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EDDCA" w14:textId="77777777" w:rsidR="00017969" w:rsidRPr="00F93A59" w:rsidRDefault="00017969" w:rsidP="00CD1956">
      <w:pPr>
        <w:spacing w:line="360" w:lineRule="atLeast"/>
        <w:rPr>
          <w:rFonts w:ascii="Calibri" w:hAnsi="Calibri"/>
          <w:b/>
          <w:bCs/>
          <w:color w:val="000000"/>
          <w:sz w:val="28"/>
          <w:szCs w:val="28"/>
        </w:rPr>
      </w:pPr>
    </w:p>
    <w:p w14:paraId="57CA92B5" w14:textId="7C61DE09" w:rsidR="00CD1956" w:rsidRPr="00F93A59" w:rsidRDefault="00CD1956" w:rsidP="00CD1956">
      <w:pPr>
        <w:spacing w:line="360" w:lineRule="atLeast"/>
        <w:rPr>
          <w:rFonts w:ascii="Calibri" w:hAnsi="Calibri"/>
          <w:color w:val="000000"/>
          <w:sz w:val="28"/>
          <w:szCs w:val="28"/>
        </w:rPr>
      </w:pPr>
      <w:r w:rsidRPr="00F93A59">
        <w:rPr>
          <w:rFonts w:ascii="Calibri" w:hAnsi="Calibri"/>
          <w:b/>
          <w:bCs/>
          <w:color w:val="000000"/>
          <w:sz w:val="28"/>
          <w:szCs w:val="28"/>
        </w:rPr>
        <w:t>Matching ICD-11 personality status to clinical management in a community team</w:t>
      </w:r>
      <w:r w:rsidR="006C3523">
        <w:rPr>
          <w:rFonts w:ascii="Calibri" w:hAnsi="Calibri"/>
          <w:b/>
          <w:bCs/>
          <w:color w:val="000000"/>
          <w:sz w:val="28"/>
          <w:szCs w:val="28"/>
        </w:rPr>
        <w:t xml:space="preserve"> -</w:t>
      </w:r>
      <w:r w:rsidRPr="00F93A59">
        <w:rPr>
          <w:rFonts w:ascii="Calibri" w:hAnsi="Calibri"/>
          <w:b/>
          <w:bCs/>
          <w:color w:val="000000"/>
          <w:sz w:val="28"/>
          <w:szCs w:val="28"/>
        </w:rPr>
        <w:t xml:space="preserve"> The Boston </w:t>
      </w:r>
      <w:r w:rsidR="00FF69EF">
        <w:rPr>
          <w:rFonts w:ascii="Calibri" w:hAnsi="Calibri"/>
          <w:b/>
          <w:bCs/>
          <w:color w:val="000000"/>
          <w:sz w:val="28"/>
          <w:szCs w:val="28"/>
        </w:rPr>
        <w:t>(</w:t>
      </w:r>
      <w:r w:rsidR="006C3523">
        <w:rPr>
          <w:rFonts w:ascii="Calibri" w:hAnsi="Calibri"/>
          <w:b/>
          <w:bCs/>
          <w:color w:val="000000"/>
          <w:sz w:val="28"/>
          <w:szCs w:val="28"/>
        </w:rPr>
        <w:t>UK</w:t>
      </w:r>
      <w:r w:rsidR="00FF69EF">
        <w:rPr>
          <w:rFonts w:ascii="Calibri" w:hAnsi="Calibri"/>
          <w:b/>
          <w:bCs/>
          <w:color w:val="000000"/>
          <w:sz w:val="28"/>
          <w:szCs w:val="28"/>
        </w:rPr>
        <w:t>)</w:t>
      </w:r>
      <w:r w:rsidR="006C3523">
        <w:rPr>
          <w:rFonts w:ascii="Calibri" w:hAnsi="Calibri"/>
          <w:b/>
          <w:bCs/>
          <w:color w:val="000000"/>
          <w:sz w:val="28"/>
          <w:szCs w:val="28"/>
        </w:rPr>
        <w:t xml:space="preserve"> </w:t>
      </w:r>
      <w:r w:rsidRPr="00F93A59">
        <w:rPr>
          <w:rFonts w:ascii="Calibri" w:hAnsi="Calibri"/>
          <w:b/>
          <w:bCs/>
          <w:color w:val="000000"/>
          <w:sz w:val="28"/>
          <w:szCs w:val="28"/>
        </w:rPr>
        <w:t>Personality Project</w:t>
      </w:r>
      <w:r w:rsidR="006C3523">
        <w:rPr>
          <w:rFonts w:ascii="Calibri" w:hAnsi="Calibri"/>
          <w:b/>
          <w:bCs/>
          <w:color w:val="000000"/>
          <w:sz w:val="28"/>
          <w:szCs w:val="28"/>
        </w:rPr>
        <w:t>: study protocol</w:t>
      </w:r>
      <w:r w:rsidRPr="00F93A59">
        <w:rPr>
          <w:rFonts w:ascii="Calibri" w:hAnsi="Calibri"/>
          <w:b/>
          <w:bCs/>
          <w:color w:val="000000"/>
          <w:sz w:val="28"/>
          <w:szCs w:val="28"/>
        </w:rPr>
        <w:t> </w:t>
      </w:r>
    </w:p>
    <w:p w14:paraId="6A55317E" w14:textId="1D2D657D" w:rsidR="008675A3" w:rsidRDefault="00CD1956" w:rsidP="008675A3">
      <w:pPr>
        <w:spacing w:line="360" w:lineRule="atLeast"/>
        <w:rPr>
          <w:rFonts w:ascii="Calibri" w:hAnsi="Calibri"/>
          <w:color w:val="000000"/>
          <w:sz w:val="28"/>
          <w:szCs w:val="28"/>
        </w:rPr>
      </w:pPr>
      <w:r w:rsidRPr="00F93A59">
        <w:rPr>
          <w:rFonts w:ascii="Calibri" w:hAnsi="Calibri"/>
          <w:color w:val="000000"/>
          <w:sz w:val="28"/>
          <w:szCs w:val="28"/>
        </w:rPr>
        <w:t> </w:t>
      </w:r>
      <w:bookmarkStart w:id="0" w:name="IDAQDWO3"/>
      <w:bookmarkEnd w:id="0"/>
      <w:r w:rsidR="008675A3" w:rsidRPr="00F93A59">
        <w:rPr>
          <w:rFonts w:ascii="Calibri" w:hAnsi="Calibri"/>
          <w:color w:val="000000"/>
          <w:sz w:val="28"/>
          <w:szCs w:val="28"/>
        </w:rPr>
        <w:t> </w:t>
      </w:r>
    </w:p>
    <w:p w14:paraId="6158A8D4" w14:textId="77777777" w:rsidR="008675A3" w:rsidRPr="00F93A59" w:rsidRDefault="008675A3" w:rsidP="008675A3">
      <w:pPr>
        <w:spacing w:line="360" w:lineRule="atLeast"/>
        <w:rPr>
          <w:rFonts w:ascii="Calibri" w:hAnsi="Calibri"/>
          <w:color w:val="000000"/>
          <w:sz w:val="28"/>
          <w:szCs w:val="28"/>
        </w:rPr>
      </w:pPr>
      <w:proofErr w:type="spellStart"/>
      <w:r w:rsidRPr="00F93A59">
        <w:rPr>
          <w:rFonts w:ascii="Calibri" w:hAnsi="Calibri"/>
          <w:color w:val="000000"/>
          <w:sz w:val="28"/>
          <w:szCs w:val="28"/>
        </w:rPr>
        <w:t>Mithilesh</w:t>
      </w:r>
      <w:proofErr w:type="spellEnd"/>
      <w:r w:rsidRPr="00F93A59">
        <w:rPr>
          <w:rFonts w:ascii="Calibri" w:hAnsi="Calibri"/>
          <w:color w:val="000000"/>
          <w:sz w:val="28"/>
          <w:szCs w:val="28"/>
        </w:rPr>
        <w:t xml:space="preserve"> Jha</w:t>
      </w:r>
      <w:r w:rsidRPr="00F93A59">
        <w:rPr>
          <w:rFonts w:ascii="Calibri" w:hAnsi="Calibri"/>
          <w:color w:val="000000"/>
          <w:sz w:val="28"/>
          <w:szCs w:val="28"/>
          <w:vertAlign w:val="superscript"/>
        </w:rPr>
        <w:t>1</w:t>
      </w:r>
      <w:r w:rsidRPr="00F93A59">
        <w:rPr>
          <w:rFonts w:ascii="Calibri" w:hAnsi="Calibri"/>
          <w:color w:val="000000"/>
          <w:sz w:val="28"/>
          <w:szCs w:val="28"/>
        </w:rPr>
        <w:t>,   Barbara Barrett</w:t>
      </w:r>
      <w:r>
        <w:rPr>
          <w:rFonts w:ascii="Calibri" w:hAnsi="Calibri"/>
          <w:color w:val="000000"/>
          <w:sz w:val="28"/>
          <w:szCs w:val="28"/>
          <w:vertAlign w:val="superscript"/>
        </w:rPr>
        <w:t>2</w:t>
      </w:r>
      <w:r w:rsidRPr="00F93A59">
        <w:rPr>
          <w:rFonts w:ascii="Calibri" w:hAnsi="Calibri"/>
          <w:color w:val="000000"/>
          <w:sz w:val="28"/>
          <w:szCs w:val="28"/>
        </w:rPr>
        <w:t xml:space="preserve">, </w:t>
      </w:r>
      <w:r>
        <w:rPr>
          <w:rFonts w:ascii="Calibri" w:hAnsi="Calibri"/>
          <w:color w:val="000000"/>
          <w:sz w:val="28"/>
          <w:szCs w:val="28"/>
        </w:rPr>
        <w:t>Chris Brewin</w:t>
      </w:r>
      <w:r>
        <w:rPr>
          <w:rFonts w:ascii="Calibri" w:hAnsi="Calibri"/>
          <w:color w:val="000000"/>
          <w:sz w:val="28"/>
          <w:szCs w:val="28"/>
          <w:vertAlign w:val="superscript"/>
        </w:rPr>
        <w:t>3</w:t>
      </w:r>
      <w:r>
        <w:rPr>
          <w:rFonts w:ascii="Calibri" w:hAnsi="Calibri"/>
          <w:color w:val="000000"/>
          <w:sz w:val="28"/>
          <w:szCs w:val="28"/>
        </w:rPr>
        <w:t xml:space="preserve"> , </w:t>
      </w:r>
      <w:r w:rsidRPr="00F93A59">
        <w:rPr>
          <w:rFonts w:ascii="Calibri" w:hAnsi="Calibri"/>
          <w:color w:val="000000"/>
          <w:sz w:val="28"/>
          <w:szCs w:val="28"/>
        </w:rPr>
        <w:t>Geoff Bowker</w:t>
      </w:r>
      <w:r w:rsidRPr="00F93A59">
        <w:rPr>
          <w:rFonts w:ascii="Calibri" w:hAnsi="Calibri"/>
          <w:color w:val="000000"/>
          <w:sz w:val="28"/>
          <w:szCs w:val="28"/>
          <w:vertAlign w:val="superscript"/>
        </w:rPr>
        <w:t>1</w:t>
      </w:r>
      <w:r w:rsidRPr="00F93A59">
        <w:rPr>
          <w:rFonts w:ascii="Calibri" w:hAnsi="Calibri"/>
          <w:color w:val="000000"/>
          <w:sz w:val="28"/>
          <w:szCs w:val="28"/>
        </w:rPr>
        <w:t> , Nick Harwood</w:t>
      </w:r>
      <w:r w:rsidRPr="00F93A59">
        <w:rPr>
          <w:rFonts w:ascii="Calibri" w:hAnsi="Calibri"/>
          <w:color w:val="000000"/>
          <w:sz w:val="28"/>
          <w:szCs w:val="28"/>
          <w:vertAlign w:val="superscript"/>
        </w:rPr>
        <w:t>1</w:t>
      </w:r>
      <w:r w:rsidRPr="00F93A59">
        <w:rPr>
          <w:rFonts w:ascii="Calibri" w:hAnsi="Calibri"/>
          <w:color w:val="000000"/>
          <w:sz w:val="28"/>
          <w:szCs w:val="28"/>
        </w:rPr>
        <w:t xml:space="preserve"> ,  </w:t>
      </w:r>
      <w:proofErr w:type="spellStart"/>
      <w:r w:rsidRPr="00F93A59">
        <w:rPr>
          <w:rFonts w:ascii="Calibri" w:hAnsi="Calibri"/>
          <w:color w:val="000000"/>
          <w:sz w:val="28"/>
          <w:szCs w:val="28"/>
        </w:rPr>
        <w:t>Iram</w:t>
      </w:r>
      <w:proofErr w:type="spellEnd"/>
      <w:r w:rsidRPr="00F93A59">
        <w:rPr>
          <w:rFonts w:ascii="Calibri" w:hAnsi="Calibri"/>
          <w:color w:val="000000"/>
          <w:sz w:val="28"/>
          <w:szCs w:val="28"/>
        </w:rPr>
        <w:t xml:space="preserve"> Jalil</w:t>
      </w:r>
      <w:r w:rsidRPr="00F93A59">
        <w:rPr>
          <w:rFonts w:ascii="Calibri" w:hAnsi="Calibri"/>
          <w:color w:val="000000"/>
          <w:sz w:val="28"/>
          <w:szCs w:val="28"/>
          <w:vertAlign w:val="superscript"/>
        </w:rPr>
        <w:t>1</w:t>
      </w:r>
      <w:r w:rsidRPr="00F93A59">
        <w:rPr>
          <w:rFonts w:ascii="Calibri" w:hAnsi="Calibri"/>
          <w:color w:val="000000"/>
          <w:sz w:val="28"/>
          <w:szCs w:val="28"/>
        </w:rPr>
        <w:t> , Mike Crawford</w:t>
      </w:r>
      <w:r>
        <w:rPr>
          <w:rFonts w:ascii="Calibri" w:hAnsi="Calibri"/>
          <w:color w:val="000000"/>
          <w:sz w:val="28"/>
          <w:szCs w:val="28"/>
          <w:vertAlign w:val="superscript"/>
        </w:rPr>
        <w:t>4</w:t>
      </w:r>
      <w:r>
        <w:rPr>
          <w:rFonts w:ascii="Calibri" w:hAnsi="Calibri"/>
          <w:color w:val="000000"/>
          <w:sz w:val="28"/>
          <w:szCs w:val="28"/>
        </w:rPr>
        <w:t>,</w:t>
      </w:r>
      <w:r w:rsidRPr="00F93A59">
        <w:rPr>
          <w:rFonts w:ascii="Calibri" w:hAnsi="Calibri"/>
          <w:color w:val="000000"/>
          <w:sz w:val="28"/>
          <w:szCs w:val="28"/>
        </w:rPr>
        <w:t>Jaspreet Phull</w:t>
      </w:r>
      <w:r w:rsidRPr="00F93A59">
        <w:rPr>
          <w:rFonts w:ascii="Calibri" w:hAnsi="Calibri"/>
          <w:color w:val="000000"/>
          <w:sz w:val="28"/>
          <w:szCs w:val="28"/>
          <w:vertAlign w:val="superscript"/>
        </w:rPr>
        <w:t>1</w:t>
      </w:r>
      <w:r w:rsidRPr="00F93A59">
        <w:rPr>
          <w:rFonts w:ascii="Calibri" w:hAnsi="Calibri"/>
          <w:color w:val="000000"/>
          <w:sz w:val="28"/>
          <w:szCs w:val="28"/>
        </w:rPr>
        <w:t>, Katherine Allen</w:t>
      </w:r>
      <w:r>
        <w:rPr>
          <w:rFonts w:ascii="Calibri" w:hAnsi="Calibri"/>
          <w:color w:val="000000"/>
          <w:sz w:val="28"/>
          <w:szCs w:val="28"/>
          <w:vertAlign w:val="superscript"/>
        </w:rPr>
        <w:t>5</w:t>
      </w:r>
      <w:r w:rsidRPr="00F93A59">
        <w:rPr>
          <w:rFonts w:ascii="Calibri" w:hAnsi="Calibri"/>
          <w:color w:val="000000"/>
          <w:sz w:val="28"/>
          <w:szCs w:val="28"/>
        </w:rPr>
        <w:t>, Conor Duggan</w:t>
      </w:r>
      <w:r>
        <w:rPr>
          <w:rFonts w:ascii="Calibri" w:hAnsi="Calibri"/>
          <w:color w:val="000000"/>
          <w:sz w:val="28"/>
          <w:szCs w:val="28"/>
          <w:vertAlign w:val="superscript"/>
        </w:rPr>
        <w:t>6</w:t>
      </w:r>
      <w:r w:rsidRPr="00F93A59">
        <w:rPr>
          <w:rFonts w:ascii="Calibri" w:hAnsi="Calibri"/>
          <w:color w:val="000000"/>
          <w:sz w:val="28"/>
          <w:szCs w:val="28"/>
        </w:rPr>
        <w:t xml:space="preserve"> , </w:t>
      </w:r>
      <w:r>
        <w:rPr>
          <w:rFonts w:ascii="Calibri" w:hAnsi="Calibri"/>
          <w:color w:val="000000"/>
          <w:sz w:val="28"/>
          <w:szCs w:val="28"/>
        </w:rPr>
        <w:t>Min Yang</w:t>
      </w:r>
      <w:r>
        <w:rPr>
          <w:rFonts w:ascii="Calibri" w:hAnsi="Calibri"/>
          <w:color w:val="000000"/>
          <w:sz w:val="28"/>
          <w:szCs w:val="28"/>
          <w:vertAlign w:val="superscript"/>
        </w:rPr>
        <w:t>7,8</w:t>
      </w:r>
      <w:r>
        <w:rPr>
          <w:rFonts w:ascii="Calibri" w:hAnsi="Calibri"/>
          <w:color w:val="000000"/>
          <w:sz w:val="28"/>
          <w:szCs w:val="28"/>
        </w:rPr>
        <w:t xml:space="preserve">, </w:t>
      </w:r>
      <w:r w:rsidRPr="00F93A59">
        <w:rPr>
          <w:rFonts w:ascii="Calibri" w:hAnsi="Calibri"/>
          <w:color w:val="000000"/>
          <w:sz w:val="28"/>
          <w:szCs w:val="28"/>
        </w:rPr>
        <w:t>Peter Tyrer</w:t>
      </w:r>
      <w:r w:rsidRPr="00F93A59">
        <w:rPr>
          <w:rFonts w:ascii="Calibri" w:hAnsi="Calibri"/>
          <w:color w:val="000000"/>
          <w:sz w:val="28"/>
          <w:szCs w:val="28"/>
          <w:vertAlign w:val="superscript"/>
        </w:rPr>
        <w:t>1,2</w:t>
      </w:r>
      <w:r w:rsidRPr="00F93A59">
        <w:rPr>
          <w:rFonts w:ascii="Calibri" w:hAnsi="Calibri"/>
          <w:color w:val="000000"/>
          <w:sz w:val="28"/>
          <w:szCs w:val="28"/>
        </w:rPr>
        <w:t xml:space="preserve"> </w:t>
      </w:r>
    </w:p>
    <w:p w14:paraId="2151C919" w14:textId="77777777" w:rsidR="008675A3" w:rsidRPr="00CD1956" w:rsidRDefault="008675A3" w:rsidP="008675A3">
      <w:pPr>
        <w:spacing w:line="360" w:lineRule="atLeast"/>
        <w:rPr>
          <w:rFonts w:ascii="Calibri" w:hAnsi="Calibri"/>
          <w:color w:val="000000"/>
          <w:sz w:val="22"/>
          <w:szCs w:val="22"/>
        </w:rPr>
      </w:pPr>
      <w:r w:rsidRPr="00CD1956">
        <w:rPr>
          <w:rFonts w:ascii="Calibri" w:hAnsi="Calibri"/>
          <w:color w:val="000000"/>
          <w:sz w:val="22"/>
          <w:szCs w:val="22"/>
        </w:rPr>
        <w:t> </w:t>
      </w:r>
    </w:p>
    <w:p w14:paraId="599C9621" w14:textId="77777777" w:rsidR="008675A3" w:rsidRDefault="008675A3" w:rsidP="008675A3">
      <w:pPr>
        <w:spacing w:after="200" w:line="253" w:lineRule="atLeast"/>
        <w:rPr>
          <w:rFonts w:ascii="Calibri" w:hAnsi="Calibri"/>
          <w:color w:val="000000"/>
          <w:sz w:val="22"/>
          <w:szCs w:val="22"/>
        </w:rPr>
      </w:pPr>
      <w:r w:rsidRPr="00CD1956">
        <w:rPr>
          <w:rFonts w:ascii="Calibri" w:hAnsi="Calibri"/>
          <w:color w:val="000000"/>
          <w:sz w:val="22"/>
          <w:szCs w:val="22"/>
          <w:vertAlign w:val="superscript"/>
        </w:rPr>
        <w:t>1  </w:t>
      </w:r>
      <w:r w:rsidRPr="00CD1956">
        <w:rPr>
          <w:rFonts w:ascii="Calibri" w:hAnsi="Calibri"/>
          <w:color w:val="000000"/>
          <w:sz w:val="22"/>
          <w:szCs w:val="22"/>
        </w:rPr>
        <w:t>Lincolnshire Partnership NHS Foundation Trust</w:t>
      </w:r>
      <w:r w:rsidRPr="00CD1956">
        <w:rPr>
          <w:rFonts w:ascii="Cambria" w:hAnsi="Cambria"/>
          <w:color w:val="000000"/>
          <w:sz w:val="22"/>
          <w:szCs w:val="22"/>
        </w:rPr>
        <w:t>,  </w:t>
      </w:r>
      <w:r w:rsidRPr="00CD1956">
        <w:rPr>
          <w:rFonts w:ascii="Cambria" w:hAnsi="Cambria"/>
          <w:color w:val="585858"/>
          <w:sz w:val="22"/>
          <w:szCs w:val="22"/>
          <w:shd w:val="clear" w:color="auto" w:fill="FFFFFF"/>
        </w:rPr>
        <w:t> St George's, Long Leys Road, LINCOLN, Lincolnshire, LN1 1FS, </w:t>
      </w:r>
      <w:r w:rsidRPr="00CD1956">
        <w:rPr>
          <w:rFonts w:ascii="Calibri" w:hAnsi="Calibri"/>
          <w:color w:val="000000"/>
          <w:sz w:val="22"/>
          <w:szCs w:val="22"/>
        </w:rPr>
        <w:t> UK</w:t>
      </w:r>
    </w:p>
    <w:p w14:paraId="673845DB" w14:textId="77777777" w:rsidR="008675A3" w:rsidRDefault="008675A3" w:rsidP="008675A3">
      <w:pPr>
        <w:spacing w:after="200" w:line="253" w:lineRule="atLeast"/>
        <w:rPr>
          <w:rFonts w:ascii="Calibri" w:hAnsi="Calibri"/>
          <w:color w:val="000000"/>
          <w:sz w:val="22"/>
          <w:szCs w:val="22"/>
        </w:rPr>
      </w:pPr>
      <w:r>
        <w:rPr>
          <w:rFonts w:ascii="Calibri" w:hAnsi="Calibri"/>
          <w:color w:val="000000"/>
          <w:sz w:val="22"/>
          <w:szCs w:val="22"/>
          <w:vertAlign w:val="superscript"/>
        </w:rPr>
        <w:t>2</w:t>
      </w:r>
      <w:r w:rsidRPr="00CD1956">
        <w:rPr>
          <w:rFonts w:ascii="Calibri" w:hAnsi="Calibri"/>
          <w:color w:val="000000"/>
          <w:sz w:val="22"/>
          <w:szCs w:val="22"/>
          <w:vertAlign w:val="superscript"/>
        </w:rPr>
        <w:t>  </w:t>
      </w:r>
      <w:r w:rsidRPr="00CD1956">
        <w:rPr>
          <w:rFonts w:ascii="Calibri" w:hAnsi="Calibri"/>
          <w:color w:val="000000"/>
          <w:sz w:val="22"/>
          <w:szCs w:val="22"/>
        </w:rPr>
        <w:t xml:space="preserve">Kings Health Economics, </w:t>
      </w:r>
      <w:r>
        <w:rPr>
          <w:rFonts w:ascii="Calibri" w:hAnsi="Calibri"/>
          <w:color w:val="000000"/>
          <w:sz w:val="22"/>
          <w:szCs w:val="22"/>
        </w:rPr>
        <w:t xml:space="preserve">King’s College London, </w:t>
      </w:r>
      <w:r w:rsidRPr="00CD1956">
        <w:rPr>
          <w:rFonts w:ascii="Calibri" w:hAnsi="Calibri"/>
          <w:color w:val="000000"/>
          <w:sz w:val="22"/>
          <w:szCs w:val="22"/>
        </w:rPr>
        <w:t xml:space="preserve">De </w:t>
      </w:r>
      <w:proofErr w:type="spellStart"/>
      <w:r w:rsidRPr="00CD1956">
        <w:rPr>
          <w:rFonts w:ascii="Calibri" w:hAnsi="Calibri"/>
          <w:color w:val="000000"/>
          <w:sz w:val="22"/>
          <w:szCs w:val="22"/>
        </w:rPr>
        <w:t>Crespigny</w:t>
      </w:r>
      <w:proofErr w:type="spellEnd"/>
      <w:r w:rsidRPr="00CD1956">
        <w:rPr>
          <w:rFonts w:ascii="Calibri" w:hAnsi="Calibri"/>
          <w:color w:val="000000"/>
          <w:sz w:val="22"/>
          <w:szCs w:val="22"/>
        </w:rPr>
        <w:t xml:space="preserve"> Park, London SE5 8AF</w:t>
      </w:r>
    </w:p>
    <w:p w14:paraId="74DCC28A" w14:textId="77777777" w:rsidR="008675A3" w:rsidRPr="00CD1956" w:rsidRDefault="008675A3" w:rsidP="008675A3">
      <w:pPr>
        <w:spacing w:after="200" w:line="253" w:lineRule="atLeast"/>
        <w:rPr>
          <w:rFonts w:ascii="Calibri" w:hAnsi="Calibri"/>
          <w:color w:val="000000"/>
          <w:sz w:val="22"/>
          <w:szCs w:val="22"/>
        </w:rPr>
      </w:pPr>
      <w:r w:rsidRPr="00922BB8">
        <w:rPr>
          <w:rFonts w:ascii="Calibri" w:hAnsi="Calibri"/>
          <w:color w:val="000000"/>
          <w:sz w:val="22"/>
          <w:szCs w:val="22"/>
          <w:vertAlign w:val="superscript"/>
        </w:rPr>
        <w:t>3</w:t>
      </w:r>
      <w:r>
        <w:rPr>
          <w:rFonts w:ascii="Calibri" w:hAnsi="Calibri"/>
          <w:color w:val="000000"/>
          <w:sz w:val="22"/>
          <w:szCs w:val="22"/>
        </w:rPr>
        <w:t xml:space="preserve"> Department of Psychology, University College Hospital, London </w:t>
      </w:r>
    </w:p>
    <w:p w14:paraId="54201C1F" w14:textId="77777777" w:rsidR="008675A3" w:rsidRPr="00CD1956" w:rsidRDefault="008675A3" w:rsidP="008675A3">
      <w:pPr>
        <w:spacing w:after="200" w:line="253" w:lineRule="atLeast"/>
        <w:rPr>
          <w:rFonts w:ascii="Calibri" w:hAnsi="Calibri"/>
          <w:color w:val="000000"/>
          <w:sz w:val="22"/>
          <w:szCs w:val="22"/>
        </w:rPr>
      </w:pPr>
      <w:r>
        <w:rPr>
          <w:rFonts w:ascii="Calibri" w:hAnsi="Calibri"/>
          <w:color w:val="000000"/>
          <w:sz w:val="22"/>
          <w:szCs w:val="22"/>
          <w:vertAlign w:val="superscript"/>
        </w:rPr>
        <w:t xml:space="preserve">4 </w:t>
      </w:r>
      <w:r w:rsidRPr="00CD1956">
        <w:rPr>
          <w:rFonts w:ascii="Calibri" w:hAnsi="Calibri"/>
          <w:color w:val="000000"/>
          <w:sz w:val="22"/>
          <w:szCs w:val="22"/>
        </w:rPr>
        <w:t>Division of Psychiatry, Commonwealth Building, Imperial  College, London,  W12 0NN, UK</w:t>
      </w:r>
    </w:p>
    <w:p w14:paraId="6EE3B1FE" w14:textId="77777777" w:rsidR="008675A3" w:rsidRPr="00490335" w:rsidRDefault="008675A3" w:rsidP="008675A3">
      <w:pPr>
        <w:spacing w:after="200" w:line="253" w:lineRule="atLeast"/>
        <w:rPr>
          <w:rFonts w:ascii="Calibri" w:hAnsi="Calibri"/>
          <w:sz w:val="22"/>
          <w:szCs w:val="22"/>
        </w:rPr>
      </w:pPr>
      <w:r>
        <w:rPr>
          <w:rFonts w:ascii="Calibri" w:hAnsi="Calibri"/>
          <w:color w:val="000000"/>
          <w:sz w:val="22"/>
          <w:szCs w:val="22"/>
          <w:vertAlign w:val="superscript"/>
        </w:rPr>
        <w:t>5</w:t>
      </w:r>
      <w:r w:rsidRPr="00CD1956">
        <w:rPr>
          <w:rFonts w:ascii="Calibri" w:hAnsi="Calibri"/>
          <w:color w:val="000000"/>
          <w:sz w:val="22"/>
          <w:szCs w:val="22"/>
          <w:vertAlign w:val="superscript"/>
        </w:rPr>
        <w:t> </w:t>
      </w:r>
      <w:r w:rsidRPr="00CD1956">
        <w:rPr>
          <w:rFonts w:ascii="Calibri" w:hAnsi="Calibri"/>
          <w:color w:val="000000"/>
          <w:sz w:val="22"/>
          <w:szCs w:val="22"/>
        </w:rPr>
        <w:t> Birmingham and Solihull Mental Health </w:t>
      </w:r>
      <w:r w:rsidRPr="00490335">
        <w:rPr>
          <w:rFonts w:ascii="Calibri" w:hAnsi="Calibri"/>
          <w:color w:val="000000"/>
          <w:sz w:val="22"/>
          <w:szCs w:val="22"/>
        </w:rPr>
        <w:t>Foundation Trust, </w:t>
      </w:r>
      <w:r w:rsidRPr="00490335">
        <w:rPr>
          <w:rFonts w:ascii="Calibri" w:hAnsi="Calibri"/>
          <w:color w:val="505040"/>
          <w:sz w:val="22"/>
          <w:szCs w:val="22"/>
        </w:rPr>
        <w:t> </w:t>
      </w:r>
      <w:proofErr w:type="spellStart"/>
      <w:r w:rsidRPr="00490335">
        <w:rPr>
          <w:rFonts w:ascii="Calibri" w:hAnsi="Calibri"/>
          <w:sz w:val="22"/>
          <w:szCs w:val="22"/>
        </w:rPr>
        <w:t>Uffculme</w:t>
      </w:r>
      <w:proofErr w:type="spellEnd"/>
      <w:r w:rsidRPr="00490335">
        <w:rPr>
          <w:rFonts w:ascii="Calibri" w:hAnsi="Calibri"/>
          <w:sz w:val="22"/>
          <w:szCs w:val="22"/>
        </w:rPr>
        <w:t xml:space="preserve"> Centre, Queensbridge Road, Moseley, Birmingham B13 8QY </w:t>
      </w:r>
    </w:p>
    <w:p w14:paraId="30304A38" w14:textId="77777777" w:rsidR="008675A3" w:rsidRDefault="008675A3" w:rsidP="008675A3">
      <w:pPr>
        <w:spacing w:after="200" w:line="253" w:lineRule="atLeast"/>
        <w:rPr>
          <w:rFonts w:ascii="Calibri" w:hAnsi="Calibri"/>
          <w:color w:val="000000"/>
          <w:sz w:val="22"/>
          <w:szCs w:val="22"/>
        </w:rPr>
      </w:pPr>
      <w:r>
        <w:rPr>
          <w:rFonts w:ascii="Calibri" w:hAnsi="Calibri"/>
          <w:color w:val="000000"/>
          <w:sz w:val="22"/>
          <w:szCs w:val="22"/>
          <w:vertAlign w:val="superscript"/>
        </w:rPr>
        <w:t>6</w:t>
      </w:r>
      <w:r w:rsidRPr="00CD1956">
        <w:rPr>
          <w:rFonts w:ascii="Calibri" w:hAnsi="Calibri"/>
          <w:color w:val="000000"/>
          <w:sz w:val="22"/>
          <w:szCs w:val="22"/>
          <w:vertAlign w:val="superscript"/>
        </w:rPr>
        <w:t> </w:t>
      </w:r>
      <w:r w:rsidRPr="00CD1956">
        <w:rPr>
          <w:rFonts w:ascii="Calibri" w:hAnsi="Calibri"/>
          <w:color w:val="000000"/>
          <w:sz w:val="22"/>
          <w:szCs w:val="22"/>
        </w:rPr>
        <w:t>University of Nottingham, Triumph Road, Nottingham, NG7 2TU</w:t>
      </w:r>
    </w:p>
    <w:p w14:paraId="479C2461" w14:textId="77777777" w:rsidR="008675A3" w:rsidRDefault="008675A3" w:rsidP="008675A3">
      <w:pPr>
        <w:autoSpaceDE w:val="0"/>
        <w:autoSpaceDN w:val="0"/>
        <w:adjustRightInd w:val="0"/>
        <w:rPr>
          <w:rFonts w:asciiTheme="majorHAnsi" w:hAnsiTheme="majorHAnsi" w:cstheme="majorHAnsi"/>
          <w:sz w:val="22"/>
          <w:szCs w:val="22"/>
          <w:lang w:eastAsia="en-US"/>
        </w:rPr>
      </w:pPr>
      <w:r w:rsidRPr="00922BB8">
        <w:rPr>
          <w:rFonts w:asciiTheme="majorHAnsi" w:hAnsiTheme="majorHAnsi" w:cstheme="majorHAnsi"/>
          <w:color w:val="000000"/>
          <w:vertAlign w:val="superscript"/>
        </w:rPr>
        <w:t xml:space="preserve">7 </w:t>
      </w:r>
      <w:r w:rsidRPr="00922BB8">
        <w:rPr>
          <w:rFonts w:asciiTheme="majorHAnsi" w:hAnsiTheme="majorHAnsi" w:cstheme="majorHAnsi"/>
          <w:color w:val="000000"/>
        </w:rPr>
        <w:t xml:space="preserve"> </w:t>
      </w:r>
      <w:r w:rsidRPr="00922BB8">
        <w:rPr>
          <w:rFonts w:asciiTheme="majorHAnsi" w:hAnsiTheme="majorHAnsi" w:cstheme="majorHAnsi"/>
          <w:sz w:val="22"/>
          <w:szCs w:val="22"/>
          <w:lang w:eastAsia="en-US"/>
        </w:rPr>
        <w:t>West China</w:t>
      </w:r>
      <w:r>
        <w:rPr>
          <w:rFonts w:asciiTheme="majorHAnsi" w:hAnsiTheme="majorHAnsi" w:cstheme="majorHAnsi"/>
          <w:sz w:val="22"/>
          <w:szCs w:val="22"/>
          <w:lang w:eastAsia="en-US"/>
        </w:rPr>
        <w:t xml:space="preserve"> </w:t>
      </w:r>
      <w:r w:rsidRPr="00922BB8">
        <w:rPr>
          <w:rFonts w:asciiTheme="majorHAnsi" w:hAnsiTheme="majorHAnsi" w:cstheme="majorHAnsi"/>
          <w:sz w:val="22"/>
          <w:szCs w:val="22"/>
          <w:lang w:eastAsia="en-US"/>
        </w:rPr>
        <w:t xml:space="preserve">School of Public Health, Sichuan University, Chengdu, China </w:t>
      </w:r>
    </w:p>
    <w:p w14:paraId="4C2C7581" w14:textId="77777777" w:rsidR="008675A3" w:rsidRPr="00922BB8" w:rsidRDefault="008675A3" w:rsidP="008675A3">
      <w:pPr>
        <w:autoSpaceDE w:val="0"/>
        <w:autoSpaceDN w:val="0"/>
        <w:adjustRightInd w:val="0"/>
        <w:rPr>
          <w:rFonts w:asciiTheme="majorHAnsi" w:hAnsiTheme="majorHAnsi" w:cstheme="majorHAnsi"/>
          <w:sz w:val="22"/>
          <w:szCs w:val="22"/>
          <w:lang w:eastAsia="en-US"/>
        </w:rPr>
      </w:pPr>
    </w:p>
    <w:p w14:paraId="60A4AEA7" w14:textId="77777777" w:rsidR="008675A3" w:rsidRPr="00922BB8" w:rsidRDefault="008675A3" w:rsidP="008675A3">
      <w:pPr>
        <w:autoSpaceDE w:val="0"/>
        <w:autoSpaceDN w:val="0"/>
        <w:adjustRightInd w:val="0"/>
        <w:rPr>
          <w:rFonts w:asciiTheme="majorHAnsi" w:hAnsiTheme="majorHAnsi" w:cstheme="majorHAnsi"/>
          <w:sz w:val="22"/>
          <w:szCs w:val="22"/>
          <w:lang w:eastAsia="en-US"/>
        </w:rPr>
      </w:pPr>
      <w:r w:rsidRPr="00922BB8">
        <w:rPr>
          <w:rFonts w:asciiTheme="majorHAnsi" w:hAnsiTheme="majorHAnsi" w:cs="Calibri (Headings)"/>
          <w:sz w:val="22"/>
          <w:szCs w:val="22"/>
          <w:vertAlign w:val="superscript"/>
          <w:lang w:eastAsia="en-US"/>
        </w:rPr>
        <w:t xml:space="preserve">8 </w:t>
      </w:r>
      <w:r w:rsidRPr="00922BB8">
        <w:rPr>
          <w:rFonts w:asciiTheme="majorHAnsi" w:hAnsiTheme="majorHAnsi" w:cstheme="majorHAnsi"/>
          <w:sz w:val="22"/>
          <w:szCs w:val="22"/>
          <w:lang w:eastAsia="en-US"/>
        </w:rPr>
        <w:t>Faculty of Health, Art and Design, Swinburne</w:t>
      </w:r>
      <w:r>
        <w:rPr>
          <w:rFonts w:asciiTheme="majorHAnsi" w:hAnsiTheme="majorHAnsi" w:cstheme="majorHAnsi"/>
          <w:sz w:val="22"/>
          <w:szCs w:val="22"/>
          <w:lang w:eastAsia="en-US"/>
        </w:rPr>
        <w:t xml:space="preserve">, </w:t>
      </w:r>
      <w:r w:rsidRPr="00922BB8">
        <w:rPr>
          <w:rFonts w:asciiTheme="majorHAnsi" w:hAnsiTheme="majorHAnsi" w:cstheme="majorHAnsi"/>
          <w:sz w:val="22"/>
          <w:szCs w:val="22"/>
          <w:lang w:eastAsia="en-US"/>
        </w:rPr>
        <w:t>University of Technology, Melbourne, Australia</w:t>
      </w:r>
    </w:p>
    <w:p w14:paraId="28CD1FE0" w14:textId="77777777" w:rsidR="008675A3" w:rsidRDefault="008675A3" w:rsidP="008675A3">
      <w:pPr>
        <w:shd w:val="clear" w:color="auto" w:fill="FFFFFF"/>
        <w:spacing w:after="150" w:line="330" w:lineRule="atLeast"/>
        <w:rPr>
          <w:rFonts w:ascii="Calibri (Body)" w:hAnsi="Calibri (Body)"/>
          <w:b/>
          <w:bCs/>
          <w:color w:val="000000"/>
          <w:sz w:val="28"/>
          <w:szCs w:val="22"/>
        </w:rPr>
      </w:pPr>
    </w:p>
    <w:p w14:paraId="2A08D106" w14:textId="77777777" w:rsidR="00CD1956" w:rsidRPr="00B42054" w:rsidRDefault="00CD1956" w:rsidP="00CD1956">
      <w:pPr>
        <w:shd w:val="clear" w:color="auto" w:fill="FFFFFF"/>
        <w:spacing w:after="150" w:line="330" w:lineRule="atLeast"/>
        <w:rPr>
          <w:rFonts w:ascii="Calibri (Body)" w:hAnsi="Calibri (Body)"/>
          <w:color w:val="000000"/>
          <w:sz w:val="28"/>
          <w:szCs w:val="22"/>
        </w:rPr>
      </w:pPr>
      <w:r w:rsidRPr="00B42054">
        <w:rPr>
          <w:rFonts w:ascii="Calibri (Body)" w:hAnsi="Calibri (Body)"/>
          <w:b/>
          <w:bCs/>
          <w:color w:val="000000"/>
          <w:sz w:val="28"/>
          <w:szCs w:val="22"/>
        </w:rPr>
        <w:t>Abstract</w:t>
      </w:r>
    </w:p>
    <w:p w14:paraId="4BFA5E67" w14:textId="6053A73D" w:rsidR="00813FF8" w:rsidRPr="00B42054" w:rsidRDefault="00CD1956" w:rsidP="00CD1956">
      <w:pPr>
        <w:spacing w:after="200" w:line="330" w:lineRule="atLeast"/>
        <w:rPr>
          <w:rFonts w:ascii="Calibri (Body)" w:hAnsi="Calibri (Body)"/>
          <w:i/>
          <w:iCs/>
          <w:color w:val="000000"/>
          <w:sz w:val="28"/>
          <w:szCs w:val="22"/>
        </w:rPr>
      </w:pPr>
      <w:r w:rsidRPr="00B42054">
        <w:rPr>
          <w:rFonts w:ascii="Calibri (Body)" w:hAnsi="Calibri (Body)"/>
          <w:color w:val="000000"/>
          <w:sz w:val="28"/>
          <w:szCs w:val="22"/>
        </w:rPr>
        <w:t xml:space="preserve"> Epidemiological studies </w:t>
      </w:r>
      <w:r w:rsidR="00FF69EF">
        <w:rPr>
          <w:rFonts w:ascii="Calibri (Body)" w:hAnsi="Calibri (Body)"/>
          <w:color w:val="000000"/>
          <w:sz w:val="28"/>
          <w:szCs w:val="22"/>
        </w:rPr>
        <w:t>show</w:t>
      </w:r>
      <w:r w:rsidRPr="00B42054">
        <w:rPr>
          <w:rFonts w:ascii="Calibri (Body)" w:hAnsi="Calibri (Body)"/>
          <w:color w:val="000000"/>
          <w:sz w:val="28"/>
          <w:szCs w:val="22"/>
        </w:rPr>
        <w:t xml:space="preserve"> 30</w:t>
      </w:r>
      <w:r w:rsidR="00FF69EF">
        <w:rPr>
          <w:rFonts w:ascii="Calibri (Body)" w:hAnsi="Calibri (Body)"/>
          <w:color w:val="000000"/>
          <w:sz w:val="28"/>
          <w:szCs w:val="22"/>
        </w:rPr>
        <w:t>%</w:t>
      </w:r>
      <w:r w:rsidRPr="00B42054">
        <w:rPr>
          <w:rFonts w:ascii="Calibri (Body)" w:hAnsi="Calibri (Body)"/>
          <w:color w:val="000000"/>
          <w:sz w:val="28"/>
          <w:szCs w:val="22"/>
        </w:rPr>
        <w:t xml:space="preserve"> </w:t>
      </w:r>
      <w:r w:rsidR="00FF69EF">
        <w:rPr>
          <w:rFonts w:ascii="Calibri (Body)" w:hAnsi="Calibri (Body)"/>
          <w:color w:val="000000"/>
          <w:sz w:val="28"/>
          <w:szCs w:val="22"/>
        </w:rPr>
        <w:t>to</w:t>
      </w:r>
      <w:r w:rsidRPr="00B42054">
        <w:rPr>
          <w:rFonts w:ascii="Calibri (Body)" w:hAnsi="Calibri (Body)"/>
          <w:color w:val="000000"/>
          <w:sz w:val="28"/>
          <w:szCs w:val="22"/>
        </w:rPr>
        <w:t xml:space="preserve"> 50% of all patients in community mental health teams have personality disorders. These are normally comorbid with other psychiatric disorders</w:t>
      </w:r>
      <w:r w:rsidR="00E470CC" w:rsidRPr="00B42054">
        <w:rPr>
          <w:rFonts w:ascii="Calibri (Body)" w:hAnsi="Calibri (Body)"/>
          <w:color w:val="000000"/>
          <w:sz w:val="28"/>
          <w:szCs w:val="22"/>
        </w:rPr>
        <w:t xml:space="preserve">, often as Galenic syndromes, </w:t>
      </w:r>
      <w:r w:rsidRPr="00B42054">
        <w:rPr>
          <w:rFonts w:ascii="Calibri (Body)" w:hAnsi="Calibri (Body)"/>
          <w:color w:val="000000"/>
          <w:sz w:val="28"/>
          <w:szCs w:val="22"/>
        </w:rPr>
        <w:t xml:space="preserve">and are seldom identified. In the Boston </w:t>
      </w:r>
      <w:r w:rsidR="00FF69EF">
        <w:rPr>
          <w:rFonts w:ascii="Calibri (Body)" w:hAnsi="Calibri (Body)"/>
          <w:color w:val="000000"/>
          <w:sz w:val="28"/>
          <w:szCs w:val="22"/>
        </w:rPr>
        <w:t xml:space="preserve">(UK) </w:t>
      </w:r>
      <w:r w:rsidRPr="00B42054">
        <w:rPr>
          <w:rFonts w:ascii="Calibri (Body)" w:hAnsi="Calibri (Body)"/>
          <w:color w:val="000000"/>
          <w:sz w:val="28"/>
          <w:szCs w:val="22"/>
        </w:rPr>
        <w:t xml:space="preserve">Personality Project all patients under a community health service in </w:t>
      </w:r>
      <w:r w:rsidR="00FF69EF">
        <w:rPr>
          <w:rFonts w:ascii="Calibri (Body)" w:hAnsi="Calibri (Body)"/>
          <w:color w:val="000000"/>
          <w:sz w:val="28"/>
          <w:szCs w:val="22"/>
        </w:rPr>
        <w:t>Boston in</w:t>
      </w:r>
      <w:r w:rsidRPr="00B42054">
        <w:rPr>
          <w:rFonts w:ascii="Calibri (Body)" w:hAnsi="Calibri (Body)"/>
          <w:color w:val="000000"/>
          <w:sz w:val="28"/>
          <w:szCs w:val="22"/>
        </w:rPr>
        <w:t xml:space="preserve"> Lincolnshire will </w:t>
      </w:r>
      <w:r w:rsidR="007F7A8B">
        <w:rPr>
          <w:rFonts w:ascii="Calibri (Body)" w:hAnsi="Calibri (Body)"/>
          <w:color w:val="000000"/>
          <w:sz w:val="28"/>
          <w:szCs w:val="22"/>
        </w:rPr>
        <w:t xml:space="preserve">be asked to agree to </w:t>
      </w:r>
      <w:r w:rsidRPr="00B42054">
        <w:rPr>
          <w:rFonts w:ascii="Calibri (Body)" w:hAnsi="Calibri (Body)"/>
          <w:color w:val="000000"/>
          <w:sz w:val="28"/>
          <w:szCs w:val="22"/>
        </w:rPr>
        <w:t xml:space="preserve">have their personality status assessed using </w:t>
      </w:r>
      <w:r w:rsidR="007F7A8B">
        <w:rPr>
          <w:rFonts w:ascii="Calibri (Body)" w:hAnsi="Calibri (Body)"/>
          <w:color w:val="000000"/>
          <w:sz w:val="28"/>
          <w:szCs w:val="22"/>
        </w:rPr>
        <w:t xml:space="preserve">scales </w:t>
      </w:r>
      <w:r w:rsidR="00E470CC" w:rsidRPr="00B42054">
        <w:rPr>
          <w:rFonts w:ascii="Calibri (Body)" w:hAnsi="Calibri (Body)"/>
          <w:color w:val="000000"/>
          <w:sz w:val="28"/>
          <w:szCs w:val="22"/>
        </w:rPr>
        <w:t>record</w:t>
      </w:r>
      <w:r w:rsidR="007F7A8B">
        <w:rPr>
          <w:rFonts w:ascii="Calibri (Body)" w:hAnsi="Calibri (Body)"/>
          <w:color w:val="000000"/>
          <w:sz w:val="28"/>
          <w:szCs w:val="22"/>
        </w:rPr>
        <w:t>ing</w:t>
      </w:r>
      <w:r w:rsidR="00E470CC" w:rsidRPr="00B42054">
        <w:rPr>
          <w:rFonts w:ascii="Calibri (Body)" w:hAnsi="Calibri (Body)"/>
          <w:color w:val="000000"/>
          <w:sz w:val="28"/>
          <w:szCs w:val="22"/>
        </w:rPr>
        <w:t xml:space="preserve"> </w:t>
      </w:r>
      <w:r w:rsidRPr="00B42054">
        <w:rPr>
          <w:rFonts w:ascii="Calibri (Body)" w:hAnsi="Calibri (Body)"/>
          <w:color w:val="000000"/>
          <w:sz w:val="28"/>
          <w:szCs w:val="22"/>
        </w:rPr>
        <w:t>the new ICD-11</w:t>
      </w:r>
      <w:r w:rsidR="009669F4">
        <w:rPr>
          <w:rFonts w:ascii="Calibri (Body)" w:hAnsi="Calibri (Body)"/>
          <w:color w:val="000000"/>
          <w:sz w:val="28"/>
          <w:szCs w:val="22"/>
        </w:rPr>
        <w:t xml:space="preserve"> classification</w:t>
      </w:r>
      <w:r w:rsidR="007F7A8B">
        <w:rPr>
          <w:rFonts w:ascii="Calibri (Body)" w:hAnsi="Calibri (Body)"/>
          <w:color w:val="000000"/>
          <w:sz w:val="28"/>
          <w:szCs w:val="22"/>
        </w:rPr>
        <w:t xml:space="preserve">, together with clinical ratings, social </w:t>
      </w:r>
      <w:proofErr w:type="gramStart"/>
      <w:r w:rsidR="007F7A8B">
        <w:rPr>
          <w:rFonts w:ascii="Calibri (Body)" w:hAnsi="Calibri (Body)"/>
          <w:color w:val="000000"/>
          <w:sz w:val="28"/>
          <w:szCs w:val="22"/>
        </w:rPr>
        <w:t>function</w:t>
      </w:r>
      <w:proofErr w:type="gramEnd"/>
      <w:r w:rsidR="007F7A8B">
        <w:rPr>
          <w:rFonts w:ascii="Calibri (Body)" w:hAnsi="Calibri (Body)"/>
          <w:color w:val="000000"/>
          <w:sz w:val="28"/>
          <w:szCs w:val="22"/>
        </w:rPr>
        <w:t xml:space="preserve"> and satisfaction</w:t>
      </w:r>
      <w:r w:rsidRPr="00B42054">
        <w:rPr>
          <w:rFonts w:ascii="Calibri (Body)" w:hAnsi="Calibri (Body)"/>
          <w:color w:val="000000"/>
          <w:sz w:val="28"/>
          <w:szCs w:val="22"/>
        </w:rPr>
        <w:t xml:space="preserve">.  </w:t>
      </w:r>
      <w:r w:rsidR="007F7A8B">
        <w:rPr>
          <w:rFonts w:ascii="Calibri (Body)" w:hAnsi="Calibri (Body)"/>
          <w:color w:val="000000"/>
          <w:sz w:val="28"/>
          <w:szCs w:val="22"/>
        </w:rPr>
        <w:t xml:space="preserve">A control group of 100 patients from an adjacent service of similar demographics (Spalding) will also have similar ratings but no personality assessments. Changes in clinical status, social function and service satisfaction will be made after 6 and 12 months in both </w:t>
      </w:r>
      <w:r w:rsidR="009669F4">
        <w:rPr>
          <w:rFonts w:ascii="Calibri (Body)" w:hAnsi="Calibri (Body)"/>
          <w:color w:val="000000"/>
          <w:sz w:val="28"/>
          <w:szCs w:val="22"/>
        </w:rPr>
        <w:t>groups</w:t>
      </w:r>
      <w:r w:rsidR="007F7A8B">
        <w:rPr>
          <w:rFonts w:ascii="Calibri (Body)" w:hAnsi="Calibri (Body)"/>
          <w:color w:val="000000"/>
          <w:sz w:val="28"/>
          <w:szCs w:val="22"/>
        </w:rPr>
        <w:t xml:space="preserve">.  </w:t>
      </w:r>
      <w:r w:rsidR="009669F4">
        <w:rPr>
          <w:rFonts w:ascii="Calibri (Body)" w:hAnsi="Calibri (Body)"/>
          <w:color w:val="000000"/>
          <w:sz w:val="28"/>
          <w:szCs w:val="22"/>
        </w:rPr>
        <w:t>T</w:t>
      </w:r>
      <w:r w:rsidR="007F7A8B">
        <w:rPr>
          <w:rFonts w:ascii="Calibri (Body)" w:hAnsi="Calibri (Body)"/>
          <w:color w:val="000000"/>
          <w:sz w:val="28"/>
          <w:szCs w:val="22"/>
        </w:rPr>
        <w:t xml:space="preserve">he </w:t>
      </w:r>
      <w:r w:rsidR="009669F4">
        <w:rPr>
          <w:rFonts w:ascii="Calibri (Body)" w:hAnsi="Calibri (Body)"/>
          <w:color w:val="000000"/>
          <w:sz w:val="28"/>
          <w:szCs w:val="22"/>
        </w:rPr>
        <w:t xml:space="preserve">patients in the Boston group will be offered </w:t>
      </w:r>
      <w:r w:rsidR="00E470CC" w:rsidRPr="00B42054">
        <w:rPr>
          <w:rFonts w:ascii="Calibri (Body)" w:hAnsi="Calibri (Body)"/>
          <w:color w:val="000000"/>
          <w:sz w:val="28"/>
          <w:szCs w:val="22"/>
        </w:rPr>
        <w:t xml:space="preserve">matched interventions </w:t>
      </w:r>
      <w:r w:rsidR="00813FF8" w:rsidRPr="00B42054">
        <w:rPr>
          <w:rFonts w:ascii="Calibri (Body)" w:hAnsi="Calibri (Body)"/>
          <w:color w:val="000000"/>
          <w:sz w:val="28"/>
          <w:szCs w:val="22"/>
        </w:rPr>
        <w:t xml:space="preserve">using a stepped care approach for </w:t>
      </w:r>
      <w:r w:rsidR="00E470CC" w:rsidRPr="00B42054">
        <w:rPr>
          <w:rFonts w:ascii="Calibri (Body)" w:hAnsi="Calibri (Body)"/>
          <w:color w:val="000000"/>
          <w:sz w:val="28"/>
          <w:szCs w:val="22"/>
        </w:rPr>
        <w:t xml:space="preserve">both the severity of disorder and its domain structure. </w:t>
      </w:r>
      <w:r w:rsidR="00813FF8" w:rsidRPr="00B42054">
        <w:rPr>
          <w:rFonts w:ascii="Calibri (Body)" w:hAnsi="Calibri (Body)"/>
          <w:color w:val="000000"/>
          <w:sz w:val="28"/>
          <w:szCs w:val="22"/>
        </w:rPr>
        <w:t>These interventions will include</w:t>
      </w:r>
      <w:r w:rsidRPr="00B42054">
        <w:rPr>
          <w:rFonts w:ascii="Calibri (Body)" w:hAnsi="Calibri (Body)"/>
          <w:color w:val="000000"/>
          <w:sz w:val="28"/>
          <w:szCs w:val="22"/>
        </w:rPr>
        <w:t xml:space="preserve"> shorter versions of existing psychological treatments, environmental therapies including nidotherapy, adaptive and acceptance models, </w:t>
      </w:r>
      <w:r w:rsidR="009669F4">
        <w:rPr>
          <w:rFonts w:ascii="Calibri (Body)" w:hAnsi="Calibri (Body)"/>
          <w:color w:val="000000"/>
          <w:sz w:val="28"/>
          <w:szCs w:val="22"/>
        </w:rPr>
        <w:t xml:space="preserve">drug reduction </w:t>
      </w:r>
      <w:r w:rsidRPr="00B42054">
        <w:rPr>
          <w:rFonts w:ascii="Calibri (Body)" w:hAnsi="Calibri (Body)"/>
          <w:color w:val="000000"/>
          <w:sz w:val="28"/>
          <w:szCs w:val="22"/>
        </w:rPr>
        <w:t xml:space="preserve">and social prescribing. </w:t>
      </w:r>
      <w:r w:rsidR="009669F4">
        <w:rPr>
          <w:rFonts w:ascii="Calibri (Body)" w:hAnsi="Calibri (Body)"/>
          <w:color w:val="000000"/>
          <w:sz w:val="28"/>
          <w:szCs w:val="22"/>
        </w:rPr>
        <w:t>Full costs of psychiatric care will be measured in both groups.</w:t>
      </w:r>
      <w:r w:rsidR="001C4A62">
        <w:rPr>
          <w:rFonts w:ascii="Calibri (Body)" w:hAnsi="Calibri (Body)"/>
          <w:color w:val="000000"/>
          <w:sz w:val="28"/>
          <w:szCs w:val="22"/>
        </w:rPr>
        <w:t xml:space="preserve"> The main hypothesis is that greater awareness of personality function will lead to better clinical outcomes and satisfaction.  </w:t>
      </w:r>
    </w:p>
    <w:p w14:paraId="4B38059A" w14:textId="77777777" w:rsidR="00813FF8" w:rsidRPr="00B42054" w:rsidRDefault="00813FF8" w:rsidP="00F337F3">
      <w:pPr>
        <w:spacing w:after="200" w:line="360" w:lineRule="auto"/>
        <w:rPr>
          <w:rFonts w:ascii="Calibri (Body)" w:hAnsi="Calibri (Body)"/>
          <w:color w:val="000000"/>
          <w:sz w:val="28"/>
          <w:szCs w:val="22"/>
        </w:rPr>
      </w:pPr>
    </w:p>
    <w:p w14:paraId="69DFD6D0" w14:textId="77777777" w:rsidR="00813FF8" w:rsidRPr="00B42054" w:rsidRDefault="00813FF8" w:rsidP="00F337F3">
      <w:pPr>
        <w:spacing w:after="200" w:line="360" w:lineRule="auto"/>
        <w:rPr>
          <w:rFonts w:ascii="Calibri (Body)" w:hAnsi="Calibri (Body)"/>
          <w:b/>
          <w:bCs/>
          <w:color w:val="000000"/>
          <w:sz w:val="28"/>
          <w:szCs w:val="22"/>
        </w:rPr>
      </w:pPr>
      <w:r w:rsidRPr="00B42054">
        <w:rPr>
          <w:rFonts w:ascii="Calibri (Body)" w:hAnsi="Calibri (Body)"/>
          <w:b/>
          <w:bCs/>
          <w:color w:val="000000"/>
          <w:sz w:val="28"/>
          <w:szCs w:val="22"/>
        </w:rPr>
        <w:t>Introduction</w:t>
      </w:r>
    </w:p>
    <w:p w14:paraId="706D470F" w14:textId="0F971F8A" w:rsidR="00557D19" w:rsidRPr="00557D19" w:rsidRDefault="00813FF8" w:rsidP="00F337F3">
      <w:pPr>
        <w:spacing w:line="360" w:lineRule="auto"/>
        <w:rPr>
          <w:rFonts w:asciiTheme="majorHAnsi" w:hAnsiTheme="majorHAnsi"/>
          <w:sz w:val="28"/>
        </w:rPr>
      </w:pPr>
      <w:r w:rsidRPr="00B42054">
        <w:rPr>
          <w:rFonts w:ascii="Calibri (Body)" w:hAnsi="Calibri (Body)"/>
          <w:color w:val="000000"/>
          <w:sz w:val="28"/>
          <w:szCs w:val="22"/>
        </w:rPr>
        <w:t>The papers in this special issue have illustrated the changing impact of personality disorder over time</w:t>
      </w:r>
      <w:r w:rsidR="006F03D7" w:rsidRPr="00B42054">
        <w:rPr>
          <w:rFonts w:ascii="Calibri (Body)" w:hAnsi="Calibri (Body)"/>
          <w:color w:val="000000"/>
          <w:sz w:val="28"/>
          <w:szCs w:val="22"/>
        </w:rPr>
        <w:t xml:space="preserve">.  But these changes have mostly occurred with the passage of time rather than following </w:t>
      </w:r>
      <w:r w:rsidR="006F03D7" w:rsidRPr="00B42054">
        <w:rPr>
          <w:rFonts w:ascii="Calibri (Body)" w:hAnsi="Calibri (Body)"/>
          <w:color w:val="000000"/>
          <w:sz w:val="28"/>
          <w:szCs w:val="22"/>
        </w:rPr>
        <w:lastRenderedPageBreak/>
        <w:t xml:space="preserve">any specific interventions.  The Boston </w:t>
      </w:r>
      <w:r w:rsidR="00FF69EF">
        <w:rPr>
          <w:rFonts w:ascii="Calibri (Body)" w:hAnsi="Calibri (Body)"/>
          <w:color w:val="000000"/>
          <w:sz w:val="28"/>
          <w:szCs w:val="22"/>
        </w:rPr>
        <w:t>(</w:t>
      </w:r>
      <w:r w:rsidR="00290861">
        <w:rPr>
          <w:rFonts w:ascii="Calibri (Body)" w:hAnsi="Calibri (Body)"/>
          <w:color w:val="000000"/>
          <w:sz w:val="28"/>
          <w:szCs w:val="22"/>
        </w:rPr>
        <w:t>UK</w:t>
      </w:r>
      <w:r w:rsidR="00FF69EF">
        <w:rPr>
          <w:rFonts w:ascii="Calibri (Body)" w:hAnsi="Calibri (Body)"/>
          <w:color w:val="000000"/>
          <w:sz w:val="28"/>
          <w:szCs w:val="22"/>
        </w:rPr>
        <w:t>)</w:t>
      </w:r>
      <w:r w:rsidR="00290861">
        <w:rPr>
          <w:rFonts w:ascii="Calibri (Body)" w:hAnsi="Calibri (Body)"/>
          <w:color w:val="000000"/>
          <w:sz w:val="28"/>
          <w:szCs w:val="22"/>
        </w:rPr>
        <w:t xml:space="preserve"> </w:t>
      </w:r>
      <w:r w:rsidR="006F03D7" w:rsidRPr="00B42054">
        <w:rPr>
          <w:rFonts w:ascii="Calibri (Body)" w:hAnsi="Calibri (Body)"/>
          <w:color w:val="000000"/>
          <w:sz w:val="28"/>
          <w:szCs w:val="22"/>
        </w:rPr>
        <w:t xml:space="preserve">Personality Project is attempting to </w:t>
      </w:r>
      <w:r w:rsidR="00B41C20" w:rsidRPr="00B42054">
        <w:rPr>
          <w:rFonts w:ascii="Calibri (Body)" w:hAnsi="Calibri (Body)"/>
          <w:color w:val="000000"/>
          <w:sz w:val="28"/>
          <w:szCs w:val="22"/>
        </w:rPr>
        <w:t xml:space="preserve">examine whether interventions that promote better awareness of personality disorder in patients and staff, </w:t>
      </w:r>
      <w:r w:rsidR="00B42054">
        <w:rPr>
          <w:rFonts w:ascii="Calibri (Body)" w:hAnsi="Calibri (Body)"/>
          <w:color w:val="000000"/>
          <w:sz w:val="28"/>
          <w:szCs w:val="22"/>
        </w:rPr>
        <w:t xml:space="preserve">and which </w:t>
      </w:r>
      <w:r w:rsidR="00B41C20" w:rsidRPr="00B42054">
        <w:rPr>
          <w:rFonts w:ascii="Calibri (Body)" w:hAnsi="Calibri (Body)"/>
          <w:color w:val="000000"/>
          <w:sz w:val="28"/>
          <w:szCs w:val="22"/>
        </w:rPr>
        <w:t>are matched to the severity and type of personality disorder, lead to improved clinical and outcomes</w:t>
      </w:r>
      <w:r w:rsidR="006D3502">
        <w:rPr>
          <w:rFonts w:ascii="Calibri (Body)" w:hAnsi="Calibri (Body)"/>
          <w:color w:val="000000"/>
          <w:sz w:val="28"/>
          <w:szCs w:val="22"/>
        </w:rPr>
        <w:t>, lower costs</w:t>
      </w:r>
      <w:r w:rsidR="00B41C20" w:rsidRPr="00B42054">
        <w:rPr>
          <w:rFonts w:ascii="Calibri (Body)" w:hAnsi="Calibri (Body)"/>
          <w:color w:val="000000"/>
          <w:sz w:val="28"/>
          <w:szCs w:val="22"/>
        </w:rPr>
        <w:t xml:space="preserve"> </w:t>
      </w:r>
      <w:proofErr w:type="gramStart"/>
      <w:r w:rsidR="00B41C20" w:rsidRPr="00B42054">
        <w:rPr>
          <w:rFonts w:ascii="Calibri (Body)" w:hAnsi="Calibri (Body)"/>
          <w:color w:val="000000"/>
          <w:sz w:val="28"/>
          <w:szCs w:val="22"/>
        </w:rPr>
        <w:t>and  greater</w:t>
      </w:r>
      <w:proofErr w:type="gramEnd"/>
      <w:r w:rsidR="00B41C20" w:rsidRPr="00B42054">
        <w:rPr>
          <w:rFonts w:ascii="Calibri (Body)" w:hAnsi="Calibri (Body)"/>
          <w:color w:val="000000"/>
          <w:sz w:val="28"/>
          <w:szCs w:val="22"/>
        </w:rPr>
        <w:t xml:space="preserve"> satisfaction in patients and staff.   There is already good evidence that greater patient satisfaction is associated with better services (</w:t>
      </w:r>
      <w:proofErr w:type="spellStart"/>
      <w:r w:rsidR="00B41C20" w:rsidRPr="00B42054">
        <w:rPr>
          <w:rFonts w:ascii="Calibri (Body)" w:hAnsi="Calibri (Body)"/>
          <w:color w:val="000000"/>
          <w:sz w:val="28"/>
          <w:szCs w:val="22"/>
        </w:rPr>
        <w:t>eg</w:t>
      </w:r>
      <w:proofErr w:type="spellEnd"/>
      <w:r w:rsidR="00B41C20" w:rsidRPr="00B42054">
        <w:rPr>
          <w:rFonts w:ascii="Calibri (Body)" w:hAnsi="Calibri (Body)"/>
          <w:color w:val="000000"/>
          <w:sz w:val="28"/>
          <w:szCs w:val="22"/>
        </w:rPr>
        <w:t xml:space="preserve">, Shipley et al, 2000), </w:t>
      </w:r>
      <w:r w:rsidR="00520408" w:rsidRPr="00B42054">
        <w:rPr>
          <w:rFonts w:ascii="Calibri (Body)" w:hAnsi="Calibri (Body)"/>
          <w:color w:val="000000"/>
          <w:sz w:val="28"/>
          <w:szCs w:val="22"/>
        </w:rPr>
        <w:t xml:space="preserve">better outcomes with </w:t>
      </w:r>
      <w:r w:rsidR="00B41C20" w:rsidRPr="00B42054">
        <w:rPr>
          <w:rFonts w:ascii="Calibri (Body)" w:hAnsi="Calibri (Body)"/>
          <w:color w:val="000000"/>
          <w:sz w:val="28"/>
          <w:szCs w:val="22"/>
        </w:rPr>
        <w:t xml:space="preserve">greater </w:t>
      </w:r>
      <w:r w:rsidR="00520408" w:rsidRPr="00B42054">
        <w:rPr>
          <w:rFonts w:ascii="Calibri (Body)" w:hAnsi="Calibri (Body)"/>
          <w:color w:val="000000"/>
          <w:sz w:val="28"/>
          <w:szCs w:val="22"/>
        </w:rPr>
        <w:t xml:space="preserve">patient </w:t>
      </w:r>
      <w:r w:rsidR="00B41C20" w:rsidRPr="00B42054">
        <w:rPr>
          <w:rFonts w:ascii="Calibri (Body)" w:hAnsi="Calibri (Body)"/>
          <w:color w:val="000000"/>
          <w:sz w:val="28"/>
          <w:szCs w:val="22"/>
        </w:rPr>
        <w:t xml:space="preserve">involvement in treatment decisions </w:t>
      </w:r>
      <w:r w:rsidR="00520408" w:rsidRPr="00B42054">
        <w:rPr>
          <w:rFonts w:ascii="Calibri (Body)" w:hAnsi="Calibri (Body)"/>
          <w:color w:val="000000"/>
          <w:sz w:val="28"/>
          <w:szCs w:val="22"/>
        </w:rPr>
        <w:t xml:space="preserve">(Coulter et al, 2015) and, in the case of personality disorders, </w:t>
      </w:r>
      <w:r w:rsidR="006D3502">
        <w:rPr>
          <w:rFonts w:ascii="Calibri (Body)" w:hAnsi="Calibri (Body)"/>
          <w:color w:val="000000"/>
          <w:sz w:val="28"/>
          <w:szCs w:val="22"/>
        </w:rPr>
        <w:t xml:space="preserve">responsiveness to patient need to </w:t>
      </w:r>
      <w:r w:rsidR="00520408" w:rsidRPr="00B42054">
        <w:rPr>
          <w:rFonts w:ascii="Calibri (Body)" w:hAnsi="Calibri (Body)"/>
          <w:color w:val="000000"/>
          <w:sz w:val="28"/>
          <w:szCs w:val="22"/>
        </w:rPr>
        <w:t>saving</w:t>
      </w:r>
      <w:r w:rsidR="006D3502">
        <w:rPr>
          <w:rFonts w:ascii="Calibri (Body)" w:hAnsi="Calibri (Body)"/>
          <w:color w:val="000000"/>
          <w:sz w:val="28"/>
          <w:szCs w:val="22"/>
        </w:rPr>
        <w:t>s</w:t>
      </w:r>
      <w:r w:rsidR="00520408" w:rsidRPr="00B42054">
        <w:rPr>
          <w:rFonts w:ascii="Calibri (Body)" w:hAnsi="Calibri (Body)"/>
          <w:color w:val="000000"/>
          <w:sz w:val="28"/>
          <w:szCs w:val="22"/>
        </w:rPr>
        <w:t xml:space="preserve"> in costs (Ranger et al, 2009). </w:t>
      </w:r>
      <w:r w:rsidR="00B41C20" w:rsidRPr="00B42054">
        <w:rPr>
          <w:rFonts w:ascii="Calibri (Body)" w:hAnsi="Calibri (Body)"/>
          <w:color w:val="000000"/>
          <w:sz w:val="28"/>
          <w:szCs w:val="22"/>
        </w:rPr>
        <w:t xml:space="preserve"> </w:t>
      </w:r>
      <w:r w:rsidR="006F03D7" w:rsidRPr="00B42054">
        <w:rPr>
          <w:rFonts w:ascii="Calibri (Body)" w:hAnsi="Calibri (Body)"/>
          <w:color w:val="000000"/>
          <w:sz w:val="28"/>
          <w:szCs w:val="22"/>
        </w:rPr>
        <w:t xml:space="preserve"> </w:t>
      </w:r>
      <w:r w:rsidR="00B42054">
        <w:rPr>
          <w:rFonts w:ascii="Calibri (Body)" w:hAnsi="Calibri (Body)"/>
          <w:color w:val="000000"/>
          <w:sz w:val="28"/>
          <w:szCs w:val="22"/>
        </w:rPr>
        <w:t xml:space="preserve">A previous </w:t>
      </w:r>
      <w:r w:rsidR="00BE7C31">
        <w:rPr>
          <w:rFonts w:ascii="Calibri (Body)" w:hAnsi="Calibri (Body)"/>
          <w:color w:val="000000"/>
          <w:sz w:val="28"/>
          <w:szCs w:val="22"/>
        </w:rPr>
        <w:t xml:space="preserve">study linked to a randomised controlled trial </w:t>
      </w:r>
      <w:r w:rsidR="00557D19">
        <w:rPr>
          <w:rFonts w:ascii="Calibri (Body)" w:hAnsi="Calibri (Body)"/>
          <w:color w:val="000000"/>
          <w:sz w:val="28"/>
          <w:szCs w:val="22"/>
        </w:rPr>
        <w:t>(</w:t>
      </w:r>
      <w:proofErr w:type="spellStart"/>
      <w:r w:rsidR="00557D19">
        <w:rPr>
          <w:rFonts w:ascii="Calibri (Body)" w:hAnsi="Calibri (Body)"/>
          <w:color w:val="000000"/>
          <w:sz w:val="28"/>
          <w:szCs w:val="22"/>
        </w:rPr>
        <w:t>Grenyer</w:t>
      </w:r>
      <w:proofErr w:type="spellEnd"/>
      <w:r w:rsidR="00557D19">
        <w:rPr>
          <w:rFonts w:ascii="Calibri (Body)" w:hAnsi="Calibri (Body)"/>
          <w:color w:val="000000"/>
          <w:sz w:val="28"/>
          <w:szCs w:val="22"/>
        </w:rPr>
        <w:t xml:space="preserve"> et al, 2018) has showed that </w:t>
      </w:r>
      <w:r w:rsidR="00557D19" w:rsidRPr="00557D19">
        <w:rPr>
          <w:rFonts w:asciiTheme="majorHAnsi" w:hAnsiTheme="majorHAnsi"/>
          <w:color w:val="000000"/>
          <w:sz w:val="28"/>
          <w:shd w:val="clear" w:color="auto" w:fill="FFFFFF"/>
        </w:rPr>
        <w:t>a whole of service stepped care model of treatment for personality disorder significantly reduced demand on hospital services</w:t>
      </w:r>
      <w:r w:rsidR="00557D19">
        <w:rPr>
          <w:rFonts w:asciiTheme="majorHAnsi" w:hAnsiTheme="majorHAnsi"/>
          <w:color w:val="000000"/>
          <w:sz w:val="28"/>
          <w:shd w:val="clear" w:color="auto" w:fill="FFFFFF"/>
        </w:rPr>
        <w:t xml:space="preserve"> over an 18 month period</w:t>
      </w:r>
      <w:r w:rsidR="00557D19" w:rsidRPr="00557D19">
        <w:rPr>
          <w:rFonts w:asciiTheme="majorHAnsi" w:hAnsiTheme="majorHAnsi"/>
          <w:color w:val="000000"/>
          <w:sz w:val="28"/>
          <w:shd w:val="clear" w:color="auto" w:fill="FFFFFF"/>
        </w:rPr>
        <w:t>.</w:t>
      </w:r>
      <w:r w:rsidR="00557D19">
        <w:rPr>
          <w:rFonts w:asciiTheme="majorHAnsi" w:hAnsiTheme="majorHAnsi"/>
          <w:color w:val="000000"/>
          <w:sz w:val="28"/>
          <w:shd w:val="clear" w:color="auto" w:fill="FFFFFF"/>
        </w:rPr>
        <w:t xml:space="preserve"> </w:t>
      </w:r>
      <w:r w:rsidR="0015277A">
        <w:rPr>
          <w:rFonts w:asciiTheme="majorHAnsi" w:hAnsiTheme="majorHAnsi"/>
          <w:color w:val="000000"/>
          <w:sz w:val="28"/>
          <w:shd w:val="clear" w:color="auto" w:fill="FFFFFF"/>
        </w:rPr>
        <w:t>As personality disorder changes greatly over time (Yang et al, 2021) it is also necessary to have a long-time scale for the project. T</w:t>
      </w:r>
      <w:r w:rsidR="00557D19">
        <w:rPr>
          <w:rFonts w:asciiTheme="majorHAnsi" w:hAnsiTheme="majorHAnsi"/>
          <w:color w:val="000000"/>
          <w:sz w:val="28"/>
          <w:shd w:val="clear" w:color="auto" w:fill="FFFFFF"/>
        </w:rPr>
        <w:t xml:space="preserve">he first stage in the project </w:t>
      </w:r>
      <w:r w:rsidR="0015277A">
        <w:rPr>
          <w:rFonts w:asciiTheme="majorHAnsi" w:hAnsiTheme="majorHAnsi"/>
          <w:color w:val="000000"/>
          <w:sz w:val="28"/>
          <w:shd w:val="clear" w:color="auto" w:fill="FFFFFF"/>
        </w:rPr>
        <w:t>is</w:t>
      </w:r>
      <w:r w:rsidR="00557D19">
        <w:rPr>
          <w:rFonts w:asciiTheme="majorHAnsi" w:hAnsiTheme="majorHAnsi"/>
          <w:color w:val="000000"/>
          <w:sz w:val="28"/>
          <w:shd w:val="clear" w:color="auto" w:fill="FFFFFF"/>
        </w:rPr>
        <w:t xml:space="preserve"> an assessment of the new ICD-11 classification of personality disorder in a clinical population, followed by selected interventions appropriate for each level of disorder. </w:t>
      </w:r>
    </w:p>
    <w:p w14:paraId="1E9648B9" w14:textId="461FEAEF" w:rsidR="00457BDB" w:rsidRPr="00457BDB" w:rsidRDefault="00457BDB" w:rsidP="00457BDB">
      <w:pPr>
        <w:rPr>
          <w:color w:val="454545"/>
          <w:sz w:val="26"/>
          <w:szCs w:val="26"/>
        </w:rPr>
      </w:pPr>
    </w:p>
    <w:p w14:paraId="0B69C7EA" w14:textId="77777777" w:rsidR="00813FF8" w:rsidRPr="00B42054" w:rsidRDefault="00813FF8" w:rsidP="00CD1956">
      <w:pPr>
        <w:spacing w:after="200" w:line="330" w:lineRule="atLeast"/>
        <w:rPr>
          <w:rFonts w:ascii="Calibri (Body)" w:hAnsi="Calibri (Body)"/>
          <w:b/>
          <w:bCs/>
          <w:color w:val="000000"/>
          <w:sz w:val="28"/>
          <w:szCs w:val="22"/>
        </w:rPr>
      </w:pPr>
    </w:p>
    <w:p w14:paraId="79D3E249" w14:textId="31021715" w:rsidR="00457BDB" w:rsidRDefault="00457BDB" w:rsidP="00F337F3">
      <w:pPr>
        <w:spacing w:after="200" w:line="360" w:lineRule="auto"/>
        <w:rPr>
          <w:rFonts w:ascii="Calibri (Body)" w:hAnsi="Calibri (Body)"/>
          <w:b/>
          <w:bCs/>
          <w:color w:val="000000"/>
          <w:sz w:val="28"/>
          <w:szCs w:val="22"/>
        </w:rPr>
      </w:pPr>
      <w:r>
        <w:rPr>
          <w:rFonts w:ascii="Calibri (Body)" w:hAnsi="Calibri (Body)"/>
          <w:b/>
          <w:bCs/>
          <w:color w:val="000000"/>
          <w:sz w:val="28"/>
          <w:szCs w:val="22"/>
        </w:rPr>
        <w:t>Rationale and Background</w:t>
      </w:r>
    </w:p>
    <w:p w14:paraId="28FD4CC9" w14:textId="1FE6C82E" w:rsidR="0043368A" w:rsidRDefault="00457BDB" w:rsidP="00F337F3">
      <w:pPr>
        <w:spacing w:after="200" w:line="360" w:lineRule="auto"/>
        <w:rPr>
          <w:rFonts w:ascii="Calibri (Body)" w:hAnsi="Calibri (Body)"/>
          <w:color w:val="000000"/>
          <w:sz w:val="28"/>
          <w:szCs w:val="22"/>
        </w:rPr>
      </w:pPr>
      <w:r w:rsidRPr="00457BDB">
        <w:rPr>
          <w:rFonts w:ascii="Calibri (Body)" w:hAnsi="Calibri (Body)"/>
          <w:color w:val="000000"/>
          <w:sz w:val="28"/>
          <w:szCs w:val="22"/>
        </w:rPr>
        <w:t xml:space="preserve">Personality </w:t>
      </w:r>
      <w:r>
        <w:rPr>
          <w:rFonts w:ascii="Calibri (Body)" w:hAnsi="Calibri (Body)"/>
          <w:color w:val="000000"/>
          <w:sz w:val="28"/>
          <w:szCs w:val="22"/>
        </w:rPr>
        <w:t>disorder is remarkably common</w:t>
      </w:r>
      <w:r w:rsidR="002C4481">
        <w:rPr>
          <w:rFonts w:ascii="Calibri (Body)" w:hAnsi="Calibri (Body)"/>
          <w:color w:val="000000"/>
          <w:sz w:val="28"/>
          <w:szCs w:val="22"/>
        </w:rPr>
        <w:t xml:space="preserve">.  In a recent careful meta-analysis Winsper et al (2020) revealed that 9.6% of the population of high income countries and 4.3% of those in low income countries has a personality disorder, and most other studies show higher rates. </w:t>
      </w:r>
      <w:r w:rsidR="003F3F31">
        <w:rPr>
          <w:rFonts w:ascii="Calibri (Body)" w:hAnsi="Calibri (Body)"/>
          <w:color w:val="000000"/>
          <w:sz w:val="28"/>
          <w:szCs w:val="22"/>
        </w:rPr>
        <w:t>In psychiatric populations the prevalence is much higher, between 45% and 90% depending on the degree of specialisation of the service (Beckwith et al, 2004; Keown et al, 2002, Ranger   et al,</w:t>
      </w:r>
      <w:r w:rsidR="0043368A">
        <w:rPr>
          <w:rFonts w:ascii="Calibri (Body)" w:hAnsi="Calibri (Body)"/>
          <w:color w:val="000000"/>
          <w:sz w:val="28"/>
          <w:szCs w:val="22"/>
        </w:rPr>
        <w:t xml:space="preserve"> </w:t>
      </w:r>
      <w:r w:rsidR="003F3F31">
        <w:rPr>
          <w:rFonts w:ascii="Calibri (Body)" w:hAnsi="Calibri (Body)"/>
          <w:color w:val="000000"/>
          <w:sz w:val="28"/>
          <w:szCs w:val="22"/>
        </w:rPr>
        <w:t>200</w:t>
      </w:r>
      <w:r w:rsidR="0043368A">
        <w:rPr>
          <w:rFonts w:ascii="Calibri (Body)" w:hAnsi="Calibri (Body)"/>
          <w:color w:val="000000"/>
          <w:sz w:val="28"/>
          <w:szCs w:val="22"/>
        </w:rPr>
        <w:t>4</w:t>
      </w:r>
      <w:r w:rsidR="003F3F31">
        <w:rPr>
          <w:rFonts w:ascii="Calibri (Body)" w:hAnsi="Calibri (Body)"/>
          <w:color w:val="000000"/>
          <w:sz w:val="28"/>
          <w:szCs w:val="22"/>
        </w:rPr>
        <w:t>)</w:t>
      </w:r>
      <w:r w:rsidR="0043368A">
        <w:rPr>
          <w:rFonts w:ascii="Calibri (Body)" w:hAnsi="Calibri (Body)"/>
          <w:color w:val="000000"/>
          <w:sz w:val="28"/>
          <w:szCs w:val="22"/>
        </w:rPr>
        <w:t xml:space="preserve">.  Yet despite these high figures, most of those with personality disorder are not recognised in diagnostic practice.  Many reasons have been put forward for this, including its use as a secondary diagnosis only, reluctance to use the term because it implies permanence, and stigma.  </w:t>
      </w:r>
      <w:r w:rsidR="007A3DFB">
        <w:rPr>
          <w:rFonts w:ascii="Calibri (Body)" w:hAnsi="Calibri (Body)"/>
          <w:color w:val="000000"/>
          <w:sz w:val="28"/>
          <w:szCs w:val="22"/>
        </w:rPr>
        <w:t>Worthy attempts to remove stigma (</w:t>
      </w:r>
      <w:proofErr w:type="spellStart"/>
      <w:proofErr w:type="gramStart"/>
      <w:r w:rsidR="007A3DFB">
        <w:rPr>
          <w:rFonts w:ascii="Calibri (Body)" w:hAnsi="Calibri (Body)"/>
          <w:color w:val="000000"/>
          <w:sz w:val="28"/>
          <w:szCs w:val="22"/>
        </w:rPr>
        <w:t>eg</w:t>
      </w:r>
      <w:proofErr w:type="spellEnd"/>
      <w:proofErr w:type="gramEnd"/>
      <w:r w:rsidR="007A3DFB">
        <w:rPr>
          <w:rFonts w:ascii="Calibri (Body)" w:hAnsi="Calibri (Body)"/>
          <w:color w:val="000000"/>
          <w:sz w:val="28"/>
          <w:szCs w:val="22"/>
        </w:rPr>
        <w:t xml:space="preserve"> National Institute for Mental Health in England, 2003) have not so far been successful.</w:t>
      </w:r>
    </w:p>
    <w:p w14:paraId="15167DA2" w14:textId="77777777" w:rsidR="00C732B8" w:rsidRDefault="00C732B8" w:rsidP="00F337F3">
      <w:pPr>
        <w:spacing w:after="200" w:line="360" w:lineRule="auto"/>
        <w:rPr>
          <w:rFonts w:ascii="Calibri (Body)" w:hAnsi="Calibri (Body)"/>
          <w:color w:val="000000"/>
          <w:sz w:val="28"/>
          <w:szCs w:val="22"/>
        </w:rPr>
      </w:pPr>
    </w:p>
    <w:p w14:paraId="4AD99ABE" w14:textId="47E89307" w:rsidR="00D174B2" w:rsidRDefault="0043368A" w:rsidP="00F337F3">
      <w:pPr>
        <w:spacing w:after="200" w:line="360" w:lineRule="auto"/>
        <w:rPr>
          <w:rFonts w:ascii="Calibri (Body)" w:hAnsi="Calibri (Body)"/>
          <w:color w:val="000000"/>
          <w:sz w:val="28"/>
          <w:szCs w:val="22"/>
        </w:rPr>
      </w:pPr>
      <w:r>
        <w:rPr>
          <w:rFonts w:ascii="Calibri (Body)" w:hAnsi="Calibri (Body)"/>
          <w:color w:val="000000"/>
          <w:sz w:val="28"/>
          <w:szCs w:val="22"/>
        </w:rPr>
        <w:lastRenderedPageBreak/>
        <w:t>The new classification of personality disorder in ICD-11</w:t>
      </w:r>
      <w:r w:rsidR="00C732B8">
        <w:rPr>
          <w:rFonts w:ascii="Calibri (Body)" w:hAnsi="Calibri (Body)"/>
          <w:color w:val="000000"/>
          <w:sz w:val="28"/>
          <w:szCs w:val="22"/>
        </w:rPr>
        <w:t xml:space="preserve">, and to a lesser extent in DSM-5, </w:t>
      </w:r>
      <w:r>
        <w:rPr>
          <w:rFonts w:ascii="Calibri (Body)" w:hAnsi="Calibri (Body)"/>
          <w:color w:val="000000"/>
          <w:sz w:val="28"/>
          <w:szCs w:val="22"/>
        </w:rPr>
        <w:t xml:space="preserve">extends the scope of personality disturbance </w:t>
      </w:r>
      <w:r w:rsidR="00C732B8">
        <w:rPr>
          <w:rFonts w:ascii="Calibri (Body)" w:hAnsi="Calibri (Body)"/>
          <w:color w:val="000000"/>
          <w:sz w:val="28"/>
          <w:szCs w:val="22"/>
        </w:rPr>
        <w:t>to create</w:t>
      </w:r>
      <w:r>
        <w:rPr>
          <w:rFonts w:ascii="Calibri (Body)" w:hAnsi="Calibri (Body)"/>
          <w:color w:val="000000"/>
          <w:sz w:val="28"/>
          <w:szCs w:val="22"/>
        </w:rPr>
        <w:t xml:space="preserve"> </w:t>
      </w:r>
      <w:r w:rsidR="00077CB4">
        <w:rPr>
          <w:rFonts w:ascii="Calibri (Body)" w:hAnsi="Calibri (Body)"/>
          <w:color w:val="000000"/>
          <w:sz w:val="28"/>
          <w:szCs w:val="22"/>
        </w:rPr>
        <w:t>a single spectrum that includes personality difficulty, a sub-</w:t>
      </w:r>
      <w:proofErr w:type="spellStart"/>
      <w:r w:rsidR="00077CB4">
        <w:rPr>
          <w:rFonts w:ascii="Calibri (Body)" w:hAnsi="Calibri (Body)"/>
          <w:color w:val="000000"/>
          <w:sz w:val="28"/>
          <w:szCs w:val="22"/>
        </w:rPr>
        <w:t>syndromal</w:t>
      </w:r>
      <w:proofErr w:type="spellEnd"/>
      <w:r w:rsidR="00077CB4">
        <w:rPr>
          <w:rFonts w:ascii="Calibri (Body)" w:hAnsi="Calibri (Body)"/>
          <w:color w:val="000000"/>
          <w:sz w:val="28"/>
          <w:szCs w:val="22"/>
        </w:rPr>
        <w:t xml:space="preserve"> condition, as well as mild, </w:t>
      </w:r>
      <w:proofErr w:type="gramStart"/>
      <w:r w:rsidR="00077CB4">
        <w:rPr>
          <w:rFonts w:ascii="Calibri (Body)" w:hAnsi="Calibri (Body)"/>
          <w:color w:val="000000"/>
          <w:sz w:val="28"/>
          <w:szCs w:val="22"/>
        </w:rPr>
        <w:t>moderate</w:t>
      </w:r>
      <w:proofErr w:type="gramEnd"/>
      <w:r w:rsidR="00077CB4">
        <w:rPr>
          <w:rFonts w:ascii="Calibri (Body)" w:hAnsi="Calibri (Body)"/>
          <w:color w:val="000000"/>
          <w:sz w:val="28"/>
          <w:szCs w:val="22"/>
        </w:rPr>
        <w:t xml:space="preserve"> and severe personality disorder (Tyrer et al, 2019). Because personality difficulty is likely to be the most common group in this classification (Yang et al, 2010)</w:t>
      </w:r>
      <w:r w:rsidR="00D174B2">
        <w:rPr>
          <w:rFonts w:ascii="Calibri (Body)" w:hAnsi="Calibri (Body)"/>
          <w:color w:val="000000"/>
          <w:sz w:val="28"/>
          <w:szCs w:val="22"/>
        </w:rPr>
        <w:t xml:space="preserve"> it </w:t>
      </w:r>
      <w:r w:rsidR="00C732B8">
        <w:rPr>
          <w:rFonts w:ascii="Calibri (Body)" w:hAnsi="Calibri (Body)"/>
          <w:color w:val="000000"/>
          <w:sz w:val="28"/>
          <w:szCs w:val="22"/>
        </w:rPr>
        <w:t>is</w:t>
      </w:r>
      <w:r w:rsidR="00D174B2">
        <w:rPr>
          <w:rFonts w:ascii="Calibri (Body)" w:hAnsi="Calibri (Body)"/>
          <w:color w:val="000000"/>
          <w:sz w:val="28"/>
          <w:szCs w:val="22"/>
        </w:rPr>
        <w:t xml:space="preserve"> expected that most of the patients attending a community mental health team would have some degree of personality disturbance.</w:t>
      </w:r>
    </w:p>
    <w:p w14:paraId="7F76BAF6" w14:textId="08EF6323" w:rsidR="00423E2A" w:rsidRDefault="00CC6269" w:rsidP="00F337F3">
      <w:pPr>
        <w:spacing w:after="200" w:line="360" w:lineRule="auto"/>
        <w:rPr>
          <w:rFonts w:ascii="Calibri (Body)" w:hAnsi="Calibri (Body)"/>
          <w:color w:val="000000"/>
          <w:sz w:val="28"/>
          <w:szCs w:val="22"/>
        </w:rPr>
      </w:pPr>
      <w:r>
        <w:rPr>
          <w:rFonts w:ascii="Calibri (Body)" w:hAnsi="Calibri (Body)"/>
          <w:color w:val="000000"/>
          <w:sz w:val="28"/>
          <w:szCs w:val="22"/>
        </w:rPr>
        <w:t xml:space="preserve">The challenges here are several.  Introducing the subject of personality disorder to those who have not come across it before </w:t>
      </w:r>
      <w:proofErr w:type="gramStart"/>
      <w:r>
        <w:rPr>
          <w:rFonts w:ascii="Calibri (Body)" w:hAnsi="Calibri (Body)"/>
          <w:color w:val="000000"/>
          <w:sz w:val="28"/>
          <w:szCs w:val="22"/>
        </w:rPr>
        <w:t>except</w:t>
      </w:r>
      <w:proofErr w:type="gramEnd"/>
      <w:r>
        <w:rPr>
          <w:rFonts w:ascii="Calibri (Body)" w:hAnsi="Calibri (Body)"/>
          <w:color w:val="000000"/>
          <w:sz w:val="28"/>
          <w:szCs w:val="22"/>
        </w:rPr>
        <w:t xml:space="preserve"> from negative stories in the media (</w:t>
      </w:r>
      <w:proofErr w:type="spellStart"/>
      <w:r>
        <w:rPr>
          <w:rFonts w:ascii="Calibri (Body)" w:hAnsi="Calibri (Body)"/>
          <w:color w:val="000000"/>
          <w:sz w:val="28"/>
          <w:szCs w:val="22"/>
        </w:rPr>
        <w:t>eg.</w:t>
      </w:r>
      <w:proofErr w:type="spellEnd"/>
      <w:r>
        <w:rPr>
          <w:rFonts w:ascii="Calibri (Body)" w:hAnsi="Calibri (Body)"/>
          <w:color w:val="000000"/>
          <w:sz w:val="28"/>
          <w:szCs w:val="22"/>
        </w:rPr>
        <w:t xml:space="preserve"> the </w:t>
      </w:r>
      <w:r w:rsidR="006A7C51">
        <w:rPr>
          <w:rFonts w:ascii="Calibri (Body)" w:hAnsi="Calibri (Body)"/>
          <w:color w:val="000000"/>
          <w:sz w:val="28"/>
          <w:szCs w:val="22"/>
        </w:rPr>
        <w:t xml:space="preserve">personality </w:t>
      </w:r>
      <w:r>
        <w:rPr>
          <w:rFonts w:ascii="Calibri (Body)" w:hAnsi="Calibri (Body)"/>
          <w:color w:val="000000"/>
          <w:sz w:val="28"/>
          <w:szCs w:val="22"/>
        </w:rPr>
        <w:t>status of Donald Trump</w:t>
      </w:r>
      <w:r w:rsidR="006A7C51">
        <w:rPr>
          <w:rFonts w:ascii="Calibri (Body)" w:hAnsi="Calibri (Body)"/>
          <w:color w:val="000000"/>
          <w:sz w:val="28"/>
          <w:szCs w:val="22"/>
        </w:rPr>
        <w:t xml:space="preserve"> and other political figures</w:t>
      </w:r>
      <w:r>
        <w:rPr>
          <w:rFonts w:ascii="Calibri (Body)" w:hAnsi="Calibri (Body)"/>
          <w:color w:val="000000"/>
          <w:sz w:val="28"/>
          <w:szCs w:val="22"/>
        </w:rPr>
        <w:t>)</w:t>
      </w:r>
      <w:r w:rsidR="006A7C51">
        <w:rPr>
          <w:rFonts w:ascii="Calibri (Body)" w:hAnsi="Calibri (Body)"/>
          <w:color w:val="000000"/>
          <w:sz w:val="28"/>
          <w:szCs w:val="22"/>
        </w:rPr>
        <w:t xml:space="preserve">, is a sensitive task, and many might baulk at </w:t>
      </w:r>
      <w:r w:rsidR="00C732B8">
        <w:rPr>
          <w:rFonts w:ascii="Calibri (Body)" w:hAnsi="Calibri (Body)"/>
          <w:color w:val="000000"/>
          <w:sz w:val="28"/>
          <w:szCs w:val="22"/>
        </w:rPr>
        <w:t xml:space="preserve">being approached about a subject which they may never have considered. </w:t>
      </w:r>
      <w:r w:rsidR="006A7C51">
        <w:rPr>
          <w:rFonts w:ascii="Calibri (Body)" w:hAnsi="Calibri (Body)"/>
          <w:color w:val="000000"/>
          <w:sz w:val="28"/>
          <w:szCs w:val="22"/>
        </w:rPr>
        <w:t xml:space="preserve"> Getting consensus on personality status may also pose problems</w:t>
      </w:r>
      <w:r w:rsidR="00423E2A">
        <w:rPr>
          <w:rFonts w:ascii="Calibri (Body)" w:hAnsi="Calibri (Body)"/>
          <w:color w:val="000000"/>
          <w:sz w:val="28"/>
          <w:szCs w:val="22"/>
        </w:rPr>
        <w:t xml:space="preserve"> and needs to be solved consensually</w:t>
      </w:r>
      <w:r w:rsidR="006A7C51">
        <w:rPr>
          <w:rFonts w:ascii="Calibri (Body)" w:hAnsi="Calibri (Body)"/>
          <w:color w:val="000000"/>
          <w:sz w:val="28"/>
          <w:szCs w:val="22"/>
        </w:rPr>
        <w:t xml:space="preserve">. </w:t>
      </w:r>
      <w:r w:rsidR="00423E2A">
        <w:rPr>
          <w:rFonts w:ascii="Calibri (Body)" w:hAnsi="Calibri (Body)"/>
          <w:color w:val="000000"/>
          <w:sz w:val="28"/>
          <w:szCs w:val="22"/>
        </w:rPr>
        <w:t xml:space="preserve">If all that is achieved by providing a diagnosis of personality disorder is a simple label, then the outcome of assessment is likely to be negative. </w:t>
      </w:r>
    </w:p>
    <w:p w14:paraId="7D30648B" w14:textId="0AC49823" w:rsidR="00014FFA" w:rsidRDefault="00423E2A" w:rsidP="00F337F3">
      <w:pPr>
        <w:spacing w:after="200" w:line="360" w:lineRule="auto"/>
        <w:rPr>
          <w:rFonts w:ascii="Calibri (Body)" w:hAnsi="Calibri (Body)"/>
          <w:color w:val="000000"/>
          <w:sz w:val="28"/>
          <w:szCs w:val="22"/>
        </w:rPr>
      </w:pPr>
      <w:r>
        <w:rPr>
          <w:rFonts w:ascii="Calibri (Body)" w:hAnsi="Calibri (Body)"/>
          <w:color w:val="000000"/>
          <w:sz w:val="28"/>
          <w:szCs w:val="22"/>
        </w:rPr>
        <w:t xml:space="preserve"> The</w:t>
      </w:r>
      <w:r w:rsidR="00D174B2">
        <w:rPr>
          <w:rFonts w:ascii="Calibri (Body)" w:hAnsi="Calibri (Body)"/>
          <w:color w:val="000000"/>
          <w:sz w:val="28"/>
          <w:szCs w:val="22"/>
        </w:rPr>
        <w:t xml:space="preserve"> Boston (UK) Personality Project </w:t>
      </w:r>
      <w:r w:rsidR="00EC0957">
        <w:rPr>
          <w:rFonts w:ascii="Calibri (Body)" w:hAnsi="Calibri (Body)"/>
          <w:color w:val="000000"/>
          <w:sz w:val="28"/>
          <w:szCs w:val="22"/>
        </w:rPr>
        <w:t>has been</w:t>
      </w:r>
      <w:r w:rsidR="00D174B2">
        <w:rPr>
          <w:rFonts w:ascii="Calibri (Body)" w:hAnsi="Calibri (Body)"/>
          <w:color w:val="000000"/>
          <w:sz w:val="28"/>
          <w:szCs w:val="22"/>
        </w:rPr>
        <w:t xml:space="preserve"> planned to </w:t>
      </w:r>
      <w:r w:rsidR="00EC0957">
        <w:rPr>
          <w:rFonts w:ascii="Calibri (Body)" w:hAnsi="Calibri (Body)"/>
          <w:color w:val="000000"/>
          <w:sz w:val="28"/>
          <w:szCs w:val="22"/>
        </w:rPr>
        <w:t xml:space="preserve">cover all these </w:t>
      </w:r>
      <w:r w:rsidR="00D174B2">
        <w:rPr>
          <w:rFonts w:ascii="Calibri (Body)" w:hAnsi="Calibri (Body)"/>
          <w:color w:val="000000"/>
          <w:sz w:val="28"/>
          <w:szCs w:val="22"/>
        </w:rPr>
        <w:t>as</w:t>
      </w:r>
      <w:r w:rsidR="00EC0957">
        <w:rPr>
          <w:rFonts w:ascii="Calibri (Body)" w:hAnsi="Calibri (Body)"/>
          <w:color w:val="000000"/>
          <w:sz w:val="28"/>
          <w:szCs w:val="22"/>
        </w:rPr>
        <w:t>pects.  It includes a</w:t>
      </w:r>
      <w:r w:rsidR="008924DE">
        <w:rPr>
          <w:rFonts w:ascii="Calibri (Body)" w:hAnsi="Calibri (Body)"/>
          <w:color w:val="000000"/>
          <w:sz w:val="28"/>
          <w:szCs w:val="22"/>
        </w:rPr>
        <w:t xml:space="preserve">n initial </w:t>
      </w:r>
      <w:r w:rsidR="00EC0957">
        <w:rPr>
          <w:rFonts w:ascii="Calibri (Body)" w:hAnsi="Calibri (Body)"/>
          <w:color w:val="000000"/>
          <w:sz w:val="28"/>
          <w:szCs w:val="22"/>
        </w:rPr>
        <w:t xml:space="preserve">qualitative component </w:t>
      </w:r>
      <w:r w:rsidR="008924DE">
        <w:rPr>
          <w:rFonts w:ascii="Calibri (Body)" w:hAnsi="Calibri (Body)"/>
          <w:color w:val="000000"/>
          <w:sz w:val="28"/>
          <w:szCs w:val="22"/>
        </w:rPr>
        <w:t xml:space="preserve">with strong patient and public involvement </w:t>
      </w:r>
      <w:r w:rsidR="00EC0957">
        <w:rPr>
          <w:rFonts w:ascii="Calibri (Body)" w:hAnsi="Calibri (Body)"/>
          <w:color w:val="000000"/>
          <w:sz w:val="28"/>
          <w:szCs w:val="22"/>
        </w:rPr>
        <w:t xml:space="preserve">to address the </w:t>
      </w:r>
      <w:r w:rsidR="008924DE">
        <w:rPr>
          <w:rFonts w:ascii="Calibri (Body)" w:hAnsi="Calibri (Body)"/>
          <w:color w:val="000000"/>
          <w:sz w:val="28"/>
          <w:szCs w:val="22"/>
        </w:rPr>
        <w:t>most appropriate ways of introducing the subject to patients. Following this</w:t>
      </w:r>
      <w:r w:rsidR="00445BDA">
        <w:rPr>
          <w:rFonts w:ascii="Calibri (Body)" w:hAnsi="Calibri (Body)"/>
          <w:color w:val="000000"/>
          <w:sz w:val="28"/>
          <w:szCs w:val="22"/>
        </w:rPr>
        <w:t>,</w:t>
      </w:r>
      <w:r w:rsidR="008924DE">
        <w:rPr>
          <w:rFonts w:ascii="Calibri (Body)" w:hAnsi="Calibri (Body)"/>
          <w:color w:val="000000"/>
          <w:sz w:val="28"/>
          <w:szCs w:val="22"/>
        </w:rPr>
        <w:t xml:space="preserve"> all consenting patients in the Boston team will have ICD-11 personality assessments </w:t>
      </w:r>
      <w:r w:rsidR="00BC0CC7">
        <w:rPr>
          <w:rFonts w:ascii="Calibri (Body)" w:hAnsi="Calibri (Body)"/>
          <w:color w:val="000000"/>
          <w:sz w:val="28"/>
          <w:szCs w:val="22"/>
        </w:rPr>
        <w:t xml:space="preserve">to determine their </w:t>
      </w:r>
      <w:r w:rsidR="00014FFA">
        <w:rPr>
          <w:rFonts w:ascii="Calibri (Body)" w:hAnsi="Calibri (Body)"/>
          <w:color w:val="000000"/>
          <w:sz w:val="28"/>
          <w:szCs w:val="22"/>
        </w:rPr>
        <w:t xml:space="preserve">personality status, but in addition will have their </w:t>
      </w:r>
      <w:proofErr w:type="spellStart"/>
      <w:r w:rsidR="00014FFA">
        <w:rPr>
          <w:rFonts w:ascii="Calibri (Body)" w:hAnsi="Calibri (Body)"/>
          <w:color w:val="000000"/>
          <w:sz w:val="28"/>
          <w:szCs w:val="22"/>
        </w:rPr>
        <w:t>cIinical</w:t>
      </w:r>
      <w:proofErr w:type="spellEnd"/>
      <w:r w:rsidR="00014FFA">
        <w:rPr>
          <w:rFonts w:ascii="Calibri (Body)" w:hAnsi="Calibri (Body)"/>
          <w:color w:val="000000"/>
          <w:sz w:val="28"/>
          <w:szCs w:val="22"/>
        </w:rPr>
        <w:t xml:space="preserve"> symptoms, social functioning and satisfaction with services determined. </w:t>
      </w:r>
    </w:p>
    <w:p w14:paraId="1CEA2AB5" w14:textId="77777777" w:rsidR="00014FFA" w:rsidRDefault="00014FFA" w:rsidP="00F337F3">
      <w:pPr>
        <w:spacing w:after="200" w:line="360" w:lineRule="auto"/>
        <w:rPr>
          <w:rFonts w:ascii="Calibri (Body)" w:hAnsi="Calibri (Body)"/>
          <w:color w:val="000000"/>
          <w:sz w:val="28"/>
          <w:szCs w:val="22"/>
        </w:rPr>
      </w:pPr>
    </w:p>
    <w:p w14:paraId="7EE7EBF3" w14:textId="77777777" w:rsidR="00D124D2" w:rsidRDefault="004161A9" w:rsidP="00F337F3">
      <w:pPr>
        <w:spacing w:after="200" w:line="360" w:lineRule="auto"/>
        <w:rPr>
          <w:rFonts w:ascii="Calibri (Body)" w:hAnsi="Calibri (Body)"/>
          <w:color w:val="000000"/>
          <w:sz w:val="28"/>
          <w:szCs w:val="22"/>
        </w:rPr>
      </w:pPr>
      <w:r>
        <w:rPr>
          <w:rFonts w:ascii="Calibri (Body)" w:hAnsi="Calibri (Body)"/>
          <w:color w:val="000000"/>
          <w:sz w:val="28"/>
          <w:szCs w:val="22"/>
        </w:rPr>
        <w:t xml:space="preserve">A control population attending a mental health team in an adjacent part of Lincolnshire, Spalding, which has a similar demographic structure to Boston, will also be assessed. 100 patients of equivalent age and sex as the Boston patients but otherwise chosen at random, will have similar clinical, social and satisfaction assessments but not the personality ones.   </w:t>
      </w:r>
      <w:r w:rsidR="003A5097">
        <w:rPr>
          <w:rFonts w:ascii="Calibri (Body)" w:hAnsi="Calibri (Body)"/>
          <w:color w:val="000000"/>
          <w:sz w:val="28"/>
          <w:szCs w:val="22"/>
        </w:rPr>
        <w:t xml:space="preserve">Costs of psychiatric care will be recorded for each patient in the study over five years. </w:t>
      </w:r>
    </w:p>
    <w:p w14:paraId="10654A6A" w14:textId="77777777" w:rsidR="00D124D2" w:rsidRPr="00D124D2" w:rsidRDefault="00D124D2" w:rsidP="00D124D2">
      <w:pPr>
        <w:rPr>
          <w:rFonts w:asciiTheme="majorHAnsi" w:hAnsiTheme="majorHAnsi" w:cstheme="majorHAnsi"/>
          <w:b/>
          <w:bCs/>
          <w:color w:val="454545"/>
          <w:sz w:val="28"/>
          <w:szCs w:val="28"/>
        </w:rPr>
      </w:pPr>
      <w:r w:rsidRPr="00D124D2">
        <w:rPr>
          <w:rFonts w:asciiTheme="majorHAnsi" w:hAnsiTheme="majorHAnsi" w:cstheme="majorHAnsi"/>
          <w:b/>
          <w:bCs/>
          <w:color w:val="454545"/>
          <w:sz w:val="28"/>
          <w:szCs w:val="28"/>
        </w:rPr>
        <w:t>Study goals and objectives</w:t>
      </w:r>
    </w:p>
    <w:p w14:paraId="12B046A2" w14:textId="5C9AFA0F" w:rsidR="00D124D2" w:rsidRDefault="00077CB4" w:rsidP="00F337F3">
      <w:pPr>
        <w:spacing w:after="200" w:line="360" w:lineRule="auto"/>
        <w:rPr>
          <w:rFonts w:ascii="Calibri (Body)" w:hAnsi="Calibri (Body)"/>
          <w:color w:val="000000"/>
          <w:sz w:val="28"/>
          <w:szCs w:val="22"/>
        </w:rPr>
      </w:pPr>
      <w:r>
        <w:rPr>
          <w:rFonts w:ascii="Calibri (Body)" w:hAnsi="Calibri (Body)"/>
          <w:color w:val="000000"/>
          <w:sz w:val="28"/>
          <w:szCs w:val="22"/>
        </w:rPr>
        <w:t xml:space="preserve"> </w:t>
      </w:r>
    </w:p>
    <w:p w14:paraId="561FB7D7" w14:textId="22D04FA3" w:rsidR="00BB74E1" w:rsidRDefault="00D124D2" w:rsidP="00F337F3">
      <w:pPr>
        <w:spacing w:after="200" w:line="360" w:lineRule="auto"/>
        <w:rPr>
          <w:rFonts w:ascii="Calibri (Body)" w:hAnsi="Calibri (Body)"/>
          <w:color w:val="000000"/>
          <w:sz w:val="28"/>
          <w:szCs w:val="22"/>
        </w:rPr>
      </w:pPr>
      <w:r>
        <w:rPr>
          <w:rFonts w:ascii="Calibri (Body)" w:hAnsi="Calibri (Body)"/>
          <w:color w:val="000000"/>
          <w:sz w:val="28"/>
          <w:szCs w:val="22"/>
        </w:rPr>
        <w:lastRenderedPageBreak/>
        <w:t>The goals of the study are</w:t>
      </w:r>
      <w:r w:rsidR="00BB74E1">
        <w:rPr>
          <w:rFonts w:ascii="Calibri (Body)" w:hAnsi="Calibri (Body)"/>
          <w:color w:val="000000"/>
          <w:sz w:val="28"/>
          <w:szCs w:val="22"/>
        </w:rPr>
        <w:t xml:space="preserve"> to</w:t>
      </w:r>
      <w:r>
        <w:rPr>
          <w:rFonts w:ascii="Calibri (Body)" w:hAnsi="Calibri (Body)"/>
          <w:color w:val="000000"/>
          <w:sz w:val="28"/>
          <w:szCs w:val="22"/>
        </w:rPr>
        <w:t xml:space="preserve"> (i)</w:t>
      </w:r>
      <w:r w:rsidR="00BB74E1">
        <w:rPr>
          <w:rFonts w:ascii="Calibri (Body)" w:hAnsi="Calibri (Body)"/>
          <w:color w:val="000000"/>
          <w:sz w:val="28"/>
          <w:szCs w:val="22"/>
        </w:rPr>
        <w:t xml:space="preserve"> </w:t>
      </w:r>
      <w:r>
        <w:rPr>
          <w:rFonts w:ascii="Calibri (Body)" w:hAnsi="Calibri (Body)"/>
          <w:color w:val="000000"/>
          <w:sz w:val="28"/>
          <w:szCs w:val="22"/>
        </w:rPr>
        <w:t>establish the best method (or methods) of explaining personality status to psychiatric patients, (ii)  determine if new short self-rating scales for personality status using the ICD-11 classification are feasible assessments of personality</w:t>
      </w:r>
      <w:r w:rsidR="00BB74E1">
        <w:rPr>
          <w:rFonts w:ascii="Calibri (Body)" w:hAnsi="Calibri (Body)"/>
          <w:color w:val="000000"/>
          <w:sz w:val="28"/>
          <w:szCs w:val="22"/>
        </w:rPr>
        <w:t xml:space="preserve">, </w:t>
      </w:r>
      <w:r w:rsidR="00087804">
        <w:rPr>
          <w:rFonts w:ascii="Calibri (Body)" w:hAnsi="Calibri (Body)"/>
          <w:color w:val="000000"/>
          <w:sz w:val="28"/>
          <w:szCs w:val="22"/>
        </w:rPr>
        <w:t xml:space="preserve">(iii) relate personality status to trauma exposure and comorbid PTSD and complex PTSD; </w:t>
      </w:r>
      <w:r w:rsidR="00BB74E1">
        <w:rPr>
          <w:rFonts w:ascii="Calibri (Body)" w:hAnsi="Calibri (Body)"/>
          <w:color w:val="000000"/>
          <w:sz w:val="28"/>
          <w:szCs w:val="22"/>
        </w:rPr>
        <w:t>(i</w:t>
      </w:r>
      <w:r w:rsidR="00087804">
        <w:rPr>
          <w:rFonts w:ascii="Calibri (Body)" w:hAnsi="Calibri (Body)"/>
          <w:color w:val="000000"/>
          <w:sz w:val="28"/>
          <w:szCs w:val="22"/>
        </w:rPr>
        <w:t>v</w:t>
      </w:r>
      <w:r w:rsidR="00BB74E1">
        <w:rPr>
          <w:rFonts w:ascii="Calibri (Body)" w:hAnsi="Calibri (Body)"/>
          <w:color w:val="000000"/>
          <w:sz w:val="28"/>
          <w:szCs w:val="22"/>
        </w:rPr>
        <w:t xml:space="preserve">) assess patient reaction to </w:t>
      </w:r>
      <w:r>
        <w:rPr>
          <w:rFonts w:ascii="Calibri (Body)" w:hAnsi="Calibri (Body)"/>
          <w:color w:val="000000"/>
          <w:sz w:val="28"/>
          <w:szCs w:val="22"/>
        </w:rPr>
        <w:t xml:space="preserve"> informa</w:t>
      </w:r>
      <w:r w:rsidR="00BB74E1">
        <w:rPr>
          <w:rFonts w:ascii="Calibri (Body)" w:hAnsi="Calibri (Body)"/>
          <w:color w:val="000000"/>
          <w:sz w:val="28"/>
          <w:szCs w:val="22"/>
        </w:rPr>
        <w:t>tion about personality status, and (v) receive feedback from patients and staff about interventions offered to those with personality problems.</w:t>
      </w:r>
    </w:p>
    <w:p w14:paraId="3BCD6075" w14:textId="706E2A12" w:rsidR="00BB74E1" w:rsidRDefault="00BB74E1" w:rsidP="00F337F3">
      <w:pPr>
        <w:spacing w:after="200" w:line="360" w:lineRule="auto"/>
        <w:rPr>
          <w:rFonts w:ascii="Calibri (Body)" w:hAnsi="Calibri (Body)"/>
          <w:color w:val="000000"/>
          <w:sz w:val="28"/>
          <w:szCs w:val="22"/>
        </w:rPr>
      </w:pPr>
      <w:r>
        <w:rPr>
          <w:rFonts w:ascii="Calibri (Body)" w:hAnsi="Calibri (Body)"/>
          <w:color w:val="000000"/>
          <w:sz w:val="28"/>
          <w:szCs w:val="22"/>
        </w:rPr>
        <w:t xml:space="preserve">The </w:t>
      </w:r>
      <w:r w:rsidR="00F25B70">
        <w:rPr>
          <w:rFonts w:ascii="Calibri (Body)" w:hAnsi="Calibri (Body)"/>
          <w:color w:val="000000"/>
          <w:sz w:val="28"/>
          <w:szCs w:val="22"/>
        </w:rPr>
        <w:t xml:space="preserve">comparison of the </w:t>
      </w:r>
      <w:r w:rsidR="00033F62">
        <w:rPr>
          <w:rFonts w:ascii="Calibri (Body)" w:hAnsi="Calibri (Body)"/>
          <w:color w:val="000000"/>
          <w:sz w:val="28"/>
          <w:szCs w:val="22"/>
        </w:rPr>
        <w:t xml:space="preserve">outcomes at 6 and 12 months in the populations from Boston and Spalding will </w:t>
      </w:r>
      <w:r w:rsidR="00280D95">
        <w:rPr>
          <w:rFonts w:ascii="Calibri (Body)" w:hAnsi="Calibri (Body)"/>
          <w:color w:val="000000"/>
          <w:sz w:val="28"/>
          <w:szCs w:val="22"/>
        </w:rPr>
        <w:t xml:space="preserve">show </w:t>
      </w:r>
      <w:r w:rsidR="00A83610">
        <w:rPr>
          <w:rFonts w:ascii="Calibri (Body)" w:hAnsi="Calibri (Body)"/>
          <w:color w:val="000000"/>
          <w:sz w:val="28"/>
          <w:szCs w:val="22"/>
        </w:rPr>
        <w:t>any differences between those receiving personality assessment and those who are not.</w:t>
      </w:r>
    </w:p>
    <w:p w14:paraId="4077E97E" w14:textId="19DC8455" w:rsidR="00D124D2" w:rsidRPr="00D124D2" w:rsidRDefault="00D124D2" w:rsidP="00F337F3">
      <w:pPr>
        <w:spacing w:after="200" w:line="360" w:lineRule="auto"/>
        <w:rPr>
          <w:rFonts w:asciiTheme="majorHAnsi" w:hAnsiTheme="majorHAnsi" w:cstheme="majorHAnsi"/>
          <w:b/>
          <w:bCs/>
          <w:color w:val="000000"/>
          <w:sz w:val="28"/>
          <w:szCs w:val="28"/>
        </w:rPr>
      </w:pPr>
      <w:r>
        <w:rPr>
          <w:rFonts w:ascii="Calibri (Body)" w:hAnsi="Calibri (Body)"/>
          <w:color w:val="000000"/>
          <w:sz w:val="28"/>
          <w:szCs w:val="22"/>
        </w:rPr>
        <w:t xml:space="preserve">  </w:t>
      </w:r>
    </w:p>
    <w:p w14:paraId="5E270CCC" w14:textId="77777777" w:rsidR="00E66F64" w:rsidRDefault="00D124D2" w:rsidP="00E66F64">
      <w:pPr>
        <w:rPr>
          <w:rFonts w:asciiTheme="majorHAnsi" w:hAnsiTheme="majorHAnsi" w:cstheme="majorHAnsi"/>
          <w:b/>
          <w:bCs/>
          <w:color w:val="454545"/>
          <w:sz w:val="28"/>
          <w:szCs w:val="28"/>
        </w:rPr>
      </w:pPr>
      <w:r w:rsidRPr="00D124D2">
        <w:rPr>
          <w:rFonts w:asciiTheme="majorHAnsi" w:hAnsiTheme="majorHAnsi" w:cstheme="majorHAnsi"/>
          <w:b/>
          <w:bCs/>
          <w:color w:val="454545"/>
          <w:sz w:val="28"/>
          <w:szCs w:val="28"/>
        </w:rPr>
        <w:t>Study design.   </w:t>
      </w:r>
    </w:p>
    <w:p w14:paraId="2109FF31" w14:textId="77777777" w:rsidR="00E66F64" w:rsidRDefault="00E66F64" w:rsidP="00E66F64">
      <w:pPr>
        <w:rPr>
          <w:rFonts w:asciiTheme="majorHAnsi" w:hAnsiTheme="majorHAnsi" w:cstheme="majorHAnsi"/>
          <w:b/>
          <w:bCs/>
          <w:color w:val="454545"/>
          <w:sz w:val="28"/>
          <w:szCs w:val="28"/>
        </w:rPr>
      </w:pPr>
    </w:p>
    <w:p w14:paraId="79C7F761" w14:textId="6A24C380" w:rsidR="00722352" w:rsidRPr="00585BE4" w:rsidRDefault="00E66F64" w:rsidP="00722352">
      <w:pPr>
        <w:spacing w:line="360" w:lineRule="auto"/>
        <w:rPr>
          <w:rFonts w:asciiTheme="majorHAnsi" w:hAnsiTheme="majorHAnsi" w:cstheme="majorHAnsi"/>
          <w:color w:val="000000"/>
          <w:sz w:val="28"/>
          <w:szCs w:val="28"/>
          <w:shd w:val="clear" w:color="auto" w:fill="FFFFFF"/>
        </w:rPr>
      </w:pPr>
      <w:r>
        <w:rPr>
          <w:rFonts w:asciiTheme="majorHAnsi" w:hAnsiTheme="majorHAnsi" w:cstheme="majorHAnsi"/>
          <w:color w:val="454545"/>
          <w:sz w:val="28"/>
          <w:szCs w:val="28"/>
        </w:rPr>
        <w:t>The</w:t>
      </w:r>
      <w:r w:rsidRPr="00722352">
        <w:rPr>
          <w:rFonts w:asciiTheme="majorHAnsi" w:hAnsiTheme="majorHAnsi" w:cstheme="majorHAnsi"/>
          <w:color w:val="454545"/>
          <w:sz w:val="28"/>
          <w:szCs w:val="28"/>
        </w:rPr>
        <w:t xml:space="preserve"> design used is common in social science research known as mixed methods, i</w:t>
      </w:r>
      <w:r w:rsidR="00585BE4">
        <w:rPr>
          <w:rFonts w:asciiTheme="majorHAnsi" w:hAnsiTheme="majorHAnsi" w:cstheme="majorHAnsi"/>
          <w:color w:val="454545"/>
          <w:sz w:val="28"/>
          <w:szCs w:val="28"/>
        </w:rPr>
        <w:t>n</w:t>
      </w:r>
      <w:r w:rsidRPr="00722352">
        <w:rPr>
          <w:rFonts w:asciiTheme="majorHAnsi" w:hAnsiTheme="majorHAnsi" w:cstheme="majorHAnsi"/>
          <w:color w:val="454545"/>
          <w:sz w:val="28"/>
          <w:szCs w:val="28"/>
        </w:rPr>
        <w:t xml:space="preserve">volving both qualitative and quantitative elements. </w:t>
      </w:r>
      <w:r w:rsidR="00741724" w:rsidRPr="00722352">
        <w:rPr>
          <w:rFonts w:asciiTheme="majorHAnsi" w:hAnsiTheme="majorHAnsi" w:cstheme="majorHAnsi"/>
          <w:color w:val="454545"/>
          <w:sz w:val="28"/>
          <w:szCs w:val="28"/>
        </w:rPr>
        <w:t xml:space="preserve"> The qualitative component is being carried out in the first nine months of the study. </w:t>
      </w:r>
      <w:r w:rsidR="008F5AC0" w:rsidRPr="00722352">
        <w:rPr>
          <w:rFonts w:asciiTheme="majorHAnsi" w:hAnsiTheme="majorHAnsi" w:cstheme="majorHAnsi"/>
          <w:color w:val="454545"/>
          <w:sz w:val="28"/>
          <w:szCs w:val="28"/>
        </w:rPr>
        <w:t>The Patient and Public involvement (PPI) Group of five people, four of whom have had the exper</w:t>
      </w:r>
      <w:r w:rsidR="00585BE4">
        <w:rPr>
          <w:rFonts w:asciiTheme="majorHAnsi" w:hAnsiTheme="majorHAnsi" w:cstheme="majorHAnsi"/>
          <w:color w:val="454545"/>
          <w:sz w:val="28"/>
          <w:szCs w:val="28"/>
        </w:rPr>
        <w:t>i</w:t>
      </w:r>
      <w:r w:rsidR="008F5AC0" w:rsidRPr="00722352">
        <w:rPr>
          <w:rFonts w:asciiTheme="majorHAnsi" w:hAnsiTheme="majorHAnsi" w:cstheme="majorHAnsi"/>
          <w:color w:val="454545"/>
          <w:sz w:val="28"/>
          <w:szCs w:val="28"/>
        </w:rPr>
        <w:t>ence of being diagnosed, no</w:t>
      </w:r>
      <w:r w:rsidR="00585BE4">
        <w:rPr>
          <w:rFonts w:asciiTheme="majorHAnsi" w:hAnsiTheme="majorHAnsi" w:cstheme="majorHAnsi"/>
          <w:color w:val="454545"/>
          <w:sz w:val="28"/>
          <w:szCs w:val="28"/>
        </w:rPr>
        <w:t>t</w:t>
      </w:r>
      <w:r w:rsidR="008F5AC0" w:rsidRPr="00722352">
        <w:rPr>
          <w:rFonts w:asciiTheme="majorHAnsi" w:hAnsiTheme="majorHAnsi" w:cstheme="majorHAnsi"/>
          <w:color w:val="454545"/>
          <w:sz w:val="28"/>
          <w:szCs w:val="28"/>
        </w:rPr>
        <w:t xml:space="preserve"> always correctly, with pe</w:t>
      </w:r>
      <w:r w:rsidR="00585BE4">
        <w:rPr>
          <w:rFonts w:asciiTheme="majorHAnsi" w:hAnsiTheme="majorHAnsi" w:cstheme="majorHAnsi"/>
          <w:color w:val="454545"/>
          <w:sz w:val="28"/>
          <w:szCs w:val="28"/>
        </w:rPr>
        <w:t>rsonality disorder,</w:t>
      </w:r>
      <w:r w:rsidR="00585BE4">
        <w:rPr>
          <w:rFonts w:asciiTheme="majorHAnsi" w:hAnsiTheme="majorHAnsi" w:cstheme="majorHAnsi"/>
          <w:color w:val="000000"/>
          <w:sz w:val="28"/>
          <w:szCs w:val="28"/>
          <w:shd w:val="clear" w:color="auto" w:fill="FFFFFF"/>
        </w:rPr>
        <w:t xml:space="preserve"> </w:t>
      </w:r>
      <w:r w:rsidR="00722352" w:rsidRPr="00722352">
        <w:rPr>
          <w:rFonts w:asciiTheme="majorHAnsi" w:hAnsiTheme="majorHAnsi" w:cstheme="majorHAnsi"/>
          <w:color w:val="000000"/>
          <w:sz w:val="28"/>
          <w:szCs w:val="28"/>
          <w:shd w:val="clear" w:color="auto" w:fill="FFFFFF"/>
        </w:rPr>
        <w:t>will meet on at least six occasions in a planned qualitative Delphi study, in which different approaches will be tested until consensus in achieved. Questions relevant to this phase include:</w:t>
      </w:r>
    </w:p>
    <w:p w14:paraId="076A3336" w14:textId="77777777" w:rsidR="00722352" w:rsidRPr="00722352" w:rsidRDefault="00722352" w:rsidP="00722352">
      <w:pPr>
        <w:numPr>
          <w:ilvl w:val="0"/>
          <w:numId w:val="12"/>
        </w:numPr>
        <w:spacing w:line="360" w:lineRule="auto"/>
        <w:contextualSpacing/>
        <w:rPr>
          <w:rFonts w:asciiTheme="majorHAnsi" w:hAnsiTheme="majorHAnsi" w:cstheme="majorHAnsi"/>
          <w:sz w:val="28"/>
          <w:szCs w:val="28"/>
          <w:shd w:val="clear" w:color="auto" w:fill="FFFFFF"/>
        </w:rPr>
      </w:pPr>
      <w:r w:rsidRPr="00722352">
        <w:rPr>
          <w:rFonts w:asciiTheme="majorHAnsi" w:hAnsiTheme="majorHAnsi" w:cstheme="majorHAnsi"/>
          <w:color w:val="000000"/>
          <w:sz w:val="28"/>
          <w:szCs w:val="28"/>
          <w:shd w:val="clear" w:color="auto" w:fill="FFFFFF"/>
        </w:rPr>
        <w:t>What is the best language to use when introducing the subject of personality dysfunction both to patients in a community team and the staff who work in one?</w:t>
      </w:r>
    </w:p>
    <w:p w14:paraId="103B528C" w14:textId="77777777" w:rsidR="00722352" w:rsidRPr="00722352" w:rsidRDefault="00722352" w:rsidP="00722352">
      <w:pPr>
        <w:numPr>
          <w:ilvl w:val="0"/>
          <w:numId w:val="12"/>
        </w:numPr>
        <w:spacing w:line="360" w:lineRule="auto"/>
        <w:contextualSpacing/>
        <w:rPr>
          <w:rFonts w:asciiTheme="majorHAnsi" w:hAnsiTheme="majorHAnsi" w:cstheme="majorHAnsi"/>
          <w:sz w:val="28"/>
          <w:szCs w:val="28"/>
          <w:shd w:val="clear" w:color="auto" w:fill="FFFFFF"/>
        </w:rPr>
      </w:pPr>
      <w:r w:rsidRPr="00722352">
        <w:rPr>
          <w:rFonts w:asciiTheme="majorHAnsi" w:hAnsiTheme="majorHAnsi" w:cstheme="majorHAnsi"/>
          <w:color w:val="000000"/>
          <w:sz w:val="28"/>
          <w:szCs w:val="28"/>
          <w:shd w:val="clear" w:color="auto" w:fill="FFFFFF"/>
        </w:rPr>
        <w:t>Does the notion of a spectrum of personality disturbance in which all people in the population are placed at some point help people to understand the subject and reduce apparent stigma?</w:t>
      </w:r>
    </w:p>
    <w:p w14:paraId="4EDA739D" w14:textId="77777777" w:rsidR="00722352" w:rsidRPr="00722352" w:rsidRDefault="00722352" w:rsidP="00722352">
      <w:pPr>
        <w:numPr>
          <w:ilvl w:val="0"/>
          <w:numId w:val="12"/>
        </w:numPr>
        <w:spacing w:line="360" w:lineRule="auto"/>
        <w:contextualSpacing/>
        <w:rPr>
          <w:rFonts w:asciiTheme="majorHAnsi" w:hAnsiTheme="majorHAnsi" w:cstheme="majorHAnsi"/>
          <w:sz w:val="28"/>
          <w:szCs w:val="28"/>
          <w:shd w:val="clear" w:color="auto" w:fill="FFFFFF"/>
        </w:rPr>
      </w:pPr>
      <w:r w:rsidRPr="00722352">
        <w:rPr>
          <w:rFonts w:asciiTheme="majorHAnsi" w:hAnsiTheme="majorHAnsi" w:cstheme="majorHAnsi"/>
          <w:color w:val="000000"/>
          <w:sz w:val="28"/>
          <w:szCs w:val="28"/>
          <w:shd w:val="clear" w:color="auto" w:fill="FFFFFF"/>
        </w:rPr>
        <w:t>How can the subject be introduced in a way that shows that it is personality function at a point in time that is being assessed and is absolutely not regarded as a lifetime label?</w:t>
      </w:r>
    </w:p>
    <w:p w14:paraId="2D923510" w14:textId="77777777" w:rsidR="00722352" w:rsidRPr="00722352" w:rsidRDefault="00722352" w:rsidP="00722352">
      <w:pPr>
        <w:numPr>
          <w:ilvl w:val="0"/>
          <w:numId w:val="12"/>
        </w:numPr>
        <w:spacing w:line="360" w:lineRule="auto"/>
        <w:contextualSpacing/>
        <w:rPr>
          <w:rFonts w:asciiTheme="majorHAnsi" w:hAnsiTheme="majorHAnsi" w:cstheme="majorHAnsi"/>
          <w:sz w:val="28"/>
          <w:szCs w:val="28"/>
          <w:shd w:val="clear" w:color="auto" w:fill="FFFFFF"/>
        </w:rPr>
      </w:pPr>
      <w:r w:rsidRPr="00722352">
        <w:rPr>
          <w:rFonts w:asciiTheme="majorHAnsi" w:hAnsiTheme="majorHAnsi" w:cstheme="majorHAnsi"/>
          <w:color w:val="000000"/>
          <w:sz w:val="28"/>
          <w:szCs w:val="28"/>
          <w:shd w:val="clear" w:color="auto" w:fill="FFFFFF"/>
        </w:rPr>
        <w:t>Can the notion of positive personality characteristics, or personality strengths, be introduced in early interviews to demonstrate that strong personality features can be an asset to people who are regarded as having personality problems?</w:t>
      </w:r>
    </w:p>
    <w:p w14:paraId="5D0A7749" w14:textId="77777777" w:rsidR="00722352" w:rsidRPr="00722352" w:rsidRDefault="00722352" w:rsidP="00722352">
      <w:pPr>
        <w:spacing w:line="360" w:lineRule="auto"/>
        <w:ind w:left="360"/>
        <w:rPr>
          <w:rFonts w:asciiTheme="majorHAnsi" w:hAnsiTheme="majorHAnsi" w:cstheme="majorHAnsi"/>
          <w:sz w:val="28"/>
          <w:szCs w:val="28"/>
          <w:shd w:val="clear" w:color="auto" w:fill="FFFFFF"/>
        </w:rPr>
      </w:pPr>
    </w:p>
    <w:p w14:paraId="758F0881" w14:textId="7AE082A5" w:rsidR="00722352" w:rsidRDefault="00722352" w:rsidP="00722352">
      <w:pPr>
        <w:spacing w:line="360" w:lineRule="auto"/>
        <w:ind w:left="360"/>
        <w:rPr>
          <w:rFonts w:asciiTheme="majorHAnsi" w:hAnsiTheme="majorHAnsi" w:cstheme="majorHAnsi"/>
          <w:color w:val="000000"/>
          <w:sz w:val="28"/>
          <w:szCs w:val="28"/>
          <w:shd w:val="clear" w:color="auto" w:fill="FFFFFF"/>
        </w:rPr>
      </w:pPr>
      <w:r w:rsidRPr="00722352">
        <w:rPr>
          <w:rFonts w:asciiTheme="majorHAnsi" w:hAnsiTheme="majorHAnsi" w:cstheme="majorHAnsi"/>
          <w:color w:val="000000"/>
          <w:sz w:val="28"/>
          <w:szCs w:val="28"/>
          <w:shd w:val="clear" w:color="auto" w:fill="FFFFFF"/>
        </w:rPr>
        <w:t>T</w:t>
      </w:r>
      <w:r w:rsidR="00585BE4">
        <w:rPr>
          <w:rFonts w:asciiTheme="majorHAnsi" w:hAnsiTheme="majorHAnsi" w:cstheme="majorHAnsi"/>
          <w:color w:val="000000"/>
          <w:sz w:val="28"/>
          <w:szCs w:val="28"/>
          <w:shd w:val="clear" w:color="auto" w:fill="FFFFFF"/>
        </w:rPr>
        <w:t>W</w:t>
      </w:r>
      <w:r w:rsidRPr="00722352">
        <w:rPr>
          <w:rFonts w:asciiTheme="majorHAnsi" w:hAnsiTheme="majorHAnsi" w:cstheme="majorHAnsi"/>
          <w:color w:val="000000"/>
          <w:sz w:val="28"/>
          <w:szCs w:val="28"/>
          <w:shd w:val="clear" w:color="auto" w:fill="FFFFFF"/>
        </w:rPr>
        <w:t xml:space="preserve"> (the qualitative research applicant) will be a non-participatory member of the PPI team and will join their meetings virtually.  A qualitative analysis of the transcripts of these meetings will be analysed for themes and fed back to the PPI group for each De</w:t>
      </w:r>
      <w:r w:rsidR="009A1F30">
        <w:rPr>
          <w:rFonts w:asciiTheme="majorHAnsi" w:hAnsiTheme="majorHAnsi" w:cstheme="majorHAnsi"/>
          <w:color w:val="000000"/>
          <w:sz w:val="28"/>
          <w:szCs w:val="28"/>
          <w:shd w:val="clear" w:color="auto" w:fill="FFFFFF"/>
        </w:rPr>
        <w:t>l</w:t>
      </w:r>
      <w:r w:rsidRPr="00722352">
        <w:rPr>
          <w:rFonts w:asciiTheme="majorHAnsi" w:hAnsiTheme="majorHAnsi" w:cstheme="majorHAnsi"/>
          <w:color w:val="000000"/>
          <w:sz w:val="28"/>
          <w:szCs w:val="28"/>
          <w:shd w:val="clear" w:color="auto" w:fill="FFFFFF"/>
        </w:rPr>
        <w:t>phi phase</w:t>
      </w:r>
      <w:r w:rsidR="009A1F30">
        <w:rPr>
          <w:rFonts w:asciiTheme="majorHAnsi" w:hAnsiTheme="majorHAnsi" w:cstheme="majorHAnsi"/>
          <w:color w:val="000000"/>
          <w:sz w:val="28"/>
          <w:szCs w:val="28"/>
          <w:shd w:val="clear" w:color="auto" w:fill="FFFFFF"/>
        </w:rPr>
        <w:t>.</w:t>
      </w:r>
    </w:p>
    <w:p w14:paraId="312B8561" w14:textId="2D018FA3" w:rsidR="009A1F30" w:rsidRPr="00722352" w:rsidRDefault="009A1F30" w:rsidP="00722352">
      <w:pPr>
        <w:spacing w:line="360" w:lineRule="auto"/>
        <w:ind w:left="360"/>
        <w:rPr>
          <w:rFonts w:asciiTheme="majorHAnsi" w:hAnsiTheme="majorHAnsi" w:cstheme="majorHAnsi"/>
          <w:sz w:val="28"/>
          <w:szCs w:val="28"/>
          <w:shd w:val="clear" w:color="auto" w:fill="FFFFFF"/>
        </w:rPr>
      </w:pPr>
      <w:r>
        <w:rPr>
          <w:rFonts w:asciiTheme="majorHAnsi" w:hAnsiTheme="majorHAnsi" w:cstheme="majorHAnsi"/>
          <w:sz w:val="28"/>
          <w:szCs w:val="28"/>
          <w:shd w:val="clear" w:color="auto" w:fill="FFFFFF"/>
        </w:rPr>
        <w:t xml:space="preserve">A number of focus groups involving patients from the Boston team will then also be given the conclusions of the PPI group and will feed back their comments before the final version is agreed. </w:t>
      </w:r>
      <w:r w:rsidR="0028122A">
        <w:rPr>
          <w:rFonts w:asciiTheme="majorHAnsi" w:hAnsiTheme="majorHAnsi" w:cstheme="majorHAnsi"/>
          <w:sz w:val="28"/>
          <w:szCs w:val="28"/>
          <w:shd w:val="clear" w:color="auto" w:fill="FFFFFF"/>
        </w:rPr>
        <w:t xml:space="preserve"> It is likely that a single approach is unlikely to be enough on its own as there is much variation in how people view personality disorder (Ramsden et al, 2020).</w:t>
      </w:r>
    </w:p>
    <w:p w14:paraId="1E91F327" w14:textId="77777777" w:rsidR="009A1F30" w:rsidRDefault="009A1F30" w:rsidP="00722352">
      <w:pPr>
        <w:spacing w:after="200" w:line="360" w:lineRule="auto"/>
        <w:rPr>
          <w:rFonts w:asciiTheme="majorHAnsi" w:hAnsiTheme="majorHAnsi" w:cstheme="majorHAnsi"/>
          <w:color w:val="000000"/>
          <w:sz w:val="28"/>
          <w:szCs w:val="28"/>
          <w:shd w:val="clear" w:color="auto" w:fill="FFFFFF"/>
        </w:rPr>
      </w:pPr>
    </w:p>
    <w:p w14:paraId="3B98A85D" w14:textId="0312641E" w:rsidR="00E66F64" w:rsidRPr="00457BDB" w:rsidRDefault="00722352" w:rsidP="00722352">
      <w:pPr>
        <w:spacing w:after="200" w:line="360" w:lineRule="auto"/>
        <w:rPr>
          <w:rFonts w:ascii="Calibri (Body)" w:hAnsi="Calibri (Body)"/>
          <w:color w:val="000000"/>
          <w:sz w:val="28"/>
          <w:szCs w:val="22"/>
        </w:rPr>
      </w:pPr>
      <w:r w:rsidRPr="00722352">
        <w:rPr>
          <w:rFonts w:asciiTheme="majorHAnsi" w:hAnsiTheme="majorHAnsi" w:cstheme="majorHAnsi"/>
          <w:color w:val="000000"/>
          <w:sz w:val="28"/>
          <w:szCs w:val="28"/>
          <w:shd w:val="clear" w:color="auto" w:fill="FFFFFF"/>
        </w:rPr>
        <w:t>This phase will last 9 months, including 2 months for each for the three Delphi phases and 3 months for testing</w:t>
      </w:r>
      <w:r w:rsidR="009A1F30">
        <w:rPr>
          <w:rFonts w:asciiTheme="majorHAnsi" w:hAnsiTheme="majorHAnsi" w:cstheme="majorHAnsi"/>
          <w:color w:val="000000"/>
          <w:sz w:val="28"/>
          <w:szCs w:val="28"/>
          <w:shd w:val="clear" w:color="auto" w:fill="FFFFFF"/>
        </w:rPr>
        <w:t xml:space="preserve"> in practice with focus groups</w:t>
      </w:r>
      <w:r w:rsidR="009A1F30">
        <w:rPr>
          <w:color w:val="000000"/>
          <w:sz w:val="20"/>
          <w:szCs w:val="20"/>
          <w:shd w:val="clear" w:color="auto" w:fill="FFFFFF"/>
        </w:rPr>
        <w:t xml:space="preserve">. </w:t>
      </w:r>
      <w:r w:rsidR="009A1F30" w:rsidRPr="009A1F30">
        <w:rPr>
          <w:rFonts w:asciiTheme="majorHAnsi" w:hAnsiTheme="majorHAnsi" w:cstheme="majorHAnsi"/>
          <w:color w:val="000000"/>
          <w:sz w:val="28"/>
          <w:szCs w:val="28"/>
          <w:shd w:val="clear" w:color="auto" w:fill="FFFFFF"/>
        </w:rPr>
        <w:t>The qu</w:t>
      </w:r>
      <w:r w:rsidR="009A1F30">
        <w:rPr>
          <w:rFonts w:asciiTheme="majorHAnsi" w:hAnsiTheme="majorHAnsi" w:cstheme="majorHAnsi"/>
          <w:color w:val="000000"/>
          <w:sz w:val="28"/>
          <w:szCs w:val="28"/>
          <w:shd w:val="clear" w:color="auto" w:fill="FFFFFF"/>
        </w:rPr>
        <w:t>a</w:t>
      </w:r>
      <w:r w:rsidR="009A1F30" w:rsidRPr="009A1F30">
        <w:rPr>
          <w:rFonts w:asciiTheme="majorHAnsi" w:hAnsiTheme="majorHAnsi" w:cstheme="majorHAnsi"/>
          <w:color w:val="000000"/>
          <w:sz w:val="28"/>
          <w:szCs w:val="28"/>
          <w:shd w:val="clear" w:color="auto" w:fill="FFFFFF"/>
        </w:rPr>
        <w:t>n</w:t>
      </w:r>
      <w:r w:rsidR="009A1F30">
        <w:rPr>
          <w:rFonts w:asciiTheme="majorHAnsi" w:hAnsiTheme="majorHAnsi" w:cstheme="majorHAnsi"/>
          <w:color w:val="000000"/>
          <w:sz w:val="28"/>
          <w:szCs w:val="28"/>
          <w:shd w:val="clear" w:color="auto" w:fill="FFFFFF"/>
        </w:rPr>
        <w:t>tit</w:t>
      </w:r>
      <w:r w:rsidR="009A1F30" w:rsidRPr="009A1F30">
        <w:rPr>
          <w:rFonts w:asciiTheme="majorHAnsi" w:hAnsiTheme="majorHAnsi" w:cstheme="majorHAnsi"/>
          <w:color w:val="000000"/>
          <w:sz w:val="28"/>
          <w:szCs w:val="28"/>
          <w:shd w:val="clear" w:color="auto" w:fill="FFFFFF"/>
        </w:rPr>
        <w:t>ativ</w:t>
      </w:r>
      <w:r w:rsidR="009A1F30">
        <w:rPr>
          <w:rFonts w:asciiTheme="majorHAnsi" w:hAnsiTheme="majorHAnsi" w:cstheme="majorHAnsi"/>
          <w:color w:val="000000"/>
          <w:sz w:val="28"/>
          <w:szCs w:val="28"/>
          <w:shd w:val="clear" w:color="auto" w:fill="FFFFFF"/>
        </w:rPr>
        <w:t>e phase will follow</w:t>
      </w:r>
      <w:r w:rsidR="00575DEC">
        <w:rPr>
          <w:rFonts w:asciiTheme="majorHAnsi" w:hAnsiTheme="majorHAnsi" w:cstheme="majorHAnsi"/>
          <w:color w:val="000000"/>
          <w:sz w:val="28"/>
          <w:szCs w:val="28"/>
          <w:shd w:val="clear" w:color="auto" w:fill="FFFFFF"/>
        </w:rPr>
        <w:t>,</w:t>
      </w:r>
      <w:r w:rsidR="009A1F30">
        <w:rPr>
          <w:rFonts w:asciiTheme="majorHAnsi" w:hAnsiTheme="majorHAnsi" w:cstheme="majorHAnsi"/>
          <w:color w:val="000000"/>
          <w:sz w:val="28"/>
          <w:szCs w:val="28"/>
          <w:shd w:val="clear" w:color="auto" w:fill="FFFFFF"/>
        </w:rPr>
        <w:t xml:space="preserve"> when </w:t>
      </w:r>
      <w:r w:rsidR="00947451">
        <w:rPr>
          <w:rFonts w:asciiTheme="majorHAnsi" w:hAnsiTheme="majorHAnsi" w:cstheme="majorHAnsi"/>
          <w:color w:val="000000"/>
          <w:sz w:val="28"/>
          <w:szCs w:val="28"/>
          <w:shd w:val="clear" w:color="auto" w:fill="FFFFFF"/>
        </w:rPr>
        <w:t xml:space="preserve">rating </w:t>
      </w:r>
      <w:r w:rsidR="009A1F30">
        <w:rPr>
          <w:rFonts w:asciiTheme="majorHAnsi" w:hAnsiTheme="majorHAnsi" w:cstheme="majorHAnsi"/>
          <w:color w:val="000000"/>
          <w:sz w:val="28"/>
          <w:szCs w:val="28"/>
          <w:shd w:val="clear" w:color="auto" w:fill="FFFFFF"/>
        </w:rPr>
        <w:t xml:space="preserve">scales will be given </w:t>
      </w:r>
      <w:r w:rsidR="00947451">
        <w:rPr>
          <w:rFonts w:asciiTheme="majorHAnsi" w:hAnsiTheme="majorHAnsi" w:cstheme="majorHAnsi"/>
          <w:color w:val="000000"/>
          <w:sz w:val="28"/>
          <w:szCs w:val="28"/>
          <w:shd w:val="clear" w:color="auto" w:fill="FFFFFF"/>
        </w:rPr>
        <w:t xml:space="preserve">to determine the personality status of all those in the Boston group, and clinical symptoms, social function and satisfaction at baseline, 6 months and 12 months recorded in both Boston and Spalding populations. </w:t>
      </w:r>
      <w:r w:rsidR="009A1F30">
        <w:rPr>
          <w:color w:val="000000"/>
          <w:sz w:val="20"/>
          <w:szCs w:val="20"/>
          <w:shd w:val="clear" w:color="auto" w:fill="FFFFFF"/>
        </w:rPr>
        <w:t xml:space="preserve"> </w:t>
      </w:r>
    </w:p>
    <w:p w14:paraId="6765D1CE" w14:textId="4F047A47" w:rsidR="00CD1956" w:rsidRPr="00B42054" w:rsidRDefault="00CD1956" w:rsidP="00F337F3">
      <w:pPr>
        <w:spacing w:after="200" w:line="360" w:lineRule="auto"/>
        <w:rPr>
          <w:rFonts w:ascii="Calibri (Body)" w:hAnsi="Calibri (Body)"/>
          <w:color w:val="000000"/>
          <w:sz w:val="28"/>
          <w:szCs w:val="22"/>
        </w:rPr>
      </w:pPr>
      <w:r w:rsidRPr="00B42054">
        <w:rPr>
          <w:rFonts w:ascii="Calibri (Body)" w:hAnsi="Calibri (Body)"/>
          <w:b/>
          <w:bCs/>
          <w:color w:val="000000"/>
          <w:sz w:val="28"/>
          <w:szCs w:val="22"/>
        </w:rPr>
        <w:t>Method</w:t>
      </w:r>
    </w:p>
    <w:p w14:paraId="4535B4FA" w14:textId="7898FD73" w:rsidR="00B0731A" w:rsidRDefault="00B0731A" w:rsidP="00B0731A">
      <w:pPr>
        <w:spacing w:after="200" w:line="360" w:lineRule="auto"/>
        <w:jc w:val="center"/>
        <w:rPr>
          <w:rFonts w:ascii="Calibri (Body)" w:hAnsi="Calibri (Body)"/>
          <w:color w:val="000000"/>
          <w:sz w:val="28"/>
          <w:szCs w:val="22"/>
          <w:lang w:val="en-US"/>
        </w:rPr>
      </w:pPr>
      <w:r>
        <w:rPr>
          <w:rFonts w:ascii="Calibri (Body)" w:hAnsi="Calibri (Body)"/>
          <w:color w:val="000000"/>
          <w:sz w:val="28"/>
          <w:szCs w:val="22"/>
          <w:lang w:val="en-US"/>
        </w:rPr>
        <w:t>[Table 1 near here]</w:t>
      </w:r>
    </w:p>
    <w:p w14:paraId="386391C5" w14:textId="3E36858A" w:rsidR="00C1739C" w:rsidRDefault="00CD1956" w:rsidP="00F337F3">
      <w:pPr>
        <w:spacing w:after="200" w:line="360" w:lineRule="auto"/>
        <w:rPr>
          <w:rFonts w:ascii="Calibri (Body)" w:hAnsi="Calibri (Body)"/>
          <w:color w:val="000000"/>
          <w:sz w:val="28"/>
          <w:szCs w:val="22"/>
          <w:lang w:val="en-US"/>
        </w:rPr>
      </w:pPr>
      <w:r w:rsidRPr="00B42054">
        <w:rPr>
          <w:rFonts w:ascii="Calibri (Body)" w:hAnsi="Calibri (Body)"/>
          <w:color w:val="000000"/>
          <w:sz w:val="28"/>
          <w:szCs w:val="22"/>
          <w:lang w:val="en-US"/>
        </w:rPr>
        <w:t xml:space="preserve">The </w:t>
      </w:r>
      <w:r w:rsidR="00236B7E">
        <w:rPr>
          <w:rFonts w:ascii="Calibri (Body)" w:hAnsi="Calibri (Body)"/>
          <w:color w:val="000000"/>
          <w:sz w:val="28"/>
          <w:szCs w:val="22"/>
          <w:lang w:val="en-US"/>
        </w:rPr>
        <w:t>full quantitative s</w:t>
      </w:r>
      <w:r w:rsidRPr="00B42054">
        <w:rPr>
          <w:rFonts w:ascii="Calibri (Body)" w:hAnsi="Calibri (Body)"/>
          <w:color w:val="000000"/>
          <w:sz w:val="28"/>
          <w:szCs w:val="22"/>
          <w:lang w:val="en-US"/>
        </w:rPr>
        <w:t xml:space="preserve">tudy </w:t>
      </w:r>
      <w:r w:rsidR="00236B7E">
        <w:rPr>
          <w:rFonts w:ascii="Calibri (Body)" w:hAnsi="Calibri (Body)"/>
          <w:color w:val="000000"/>
          <w:sz w:val="28"/>
          <w:szCs w:val="22"/>
          <w:lang w:val="en-US"/>
        </w:rPr>
        <w:t xml:space="preserve">will </w:t>
      </w:r>
      <w:proofErr w:type="gramStart"/>
      <w:r w:rsidR="00236B7E">
        <w:rPr>
          <w:rFonts w:ascii="Calibri (Body)" w:hAnsi="Calibri (Body)"/>
          <w:color w:val="000000"/>
          <w:sz w:val="28"/>
          <w:szCs w:val="22"/>
          <w:lang w:val="en-US"/>
        </w:rPr>
        <w:t>follow after</w:t>
      </w:r>
      <w:proofErr w:type="gramEnd"/>
      <w:r w:rsidR="00236B7E">
        <w:rPr>
          <w:rFonts w:ascii="Calibri (Body)" w:hAnsi="Calibri (Body)"/>
          <w:color w:val="000000"/>
          <w:sz w:val="28"/>
          <w:szCs w:val="22"/>
          <w:lang w:val="en-US"/>
        </w:rPr>
        <w:t xml:space="preserve"> 9 months. </w:t>
      </w:r>
      <w:r w:rsidR="00072EA2">
        <w:rPr>
          <w:rFonts w:ascii="Calibri (Body)" w:hAnsi="Calibri (Body)"/>
          <w:color w:val="000000"/>
          <w:sz w:val="28"/>
          <w:szCs w:val="22"/>
          <w:lang w:val="en-US"/>
        </w:rPr>
        <w:t xml:space="preserve">Boston, an area of Lincolnshire, a rural county in England, has been chosen for the study as it is demographically representative of the county (Table 1) and may also be representative of England as a whole. It has a mixture of urban and rural situations, with both prosperous and socially deprived areas, and its deprivation score of 16.26 is </w:t>
      </w:r>
      <w:proofErr w:type="gramStart"/>
      <w:r w:rsidR="00072EA2">
        <w:rPr>
          <w:rFonts w:ascii="Calibri (Body)" w:hAnsi="Calibri (Body)"/>
          <w:color w:val="000000"/>
          <w:sz w:val="28"/>
          <w:szCs w:val="22"/>
          <w:lang w:val="en-US"/>
        </w:rPr>
        <w:t>similar to</w:t>
      </w:r>
      <w:proofErr w:type="gramEnd"/>
      <w:r w:rsidR="00072EA2">
        <w:rPr>
          <w:rFonts w:ascii="Calibri (Body)" w:hAnsi="Calibri (Body)"/>
          <w:color w:val="000000"/>
          <w:sz w:val="28"/>
          <w:szCs w:val="22"/>
          <w:lang w:val="en-US"/>
        </w:rPr>
        <w:t xml:space="preserve"> that </w:t>
      </w:r>
      <w:r w:rsidR="00E8371B">
        <w:rPr>
          <w:rFonts w:ascii="Calibri (Body)" w:hAnsi="Calibri (Body)"/>
          <w:color w:val="000000"/>
          <w:sz w:val="28"/>
          <w:szCs w:val="22"/>
          <w:lang w:val="en-US"/>
        </w:rPr>
        <w:t>for England as a whole</w:t>
      </w:r>
      <w:r w:rsidR="00C1739C">
        <w:rPr>
          <w:rFonts w:ascii="Calibri (Body)" w:hAnsi="Calibri (Body)"/>
          <w:color w:val="000000"/>
          <w:sz w:val="28"/>
          <w:szCs w:val="22"/>
          <w:lang w:val="en-US"/>
        </w:rPr>
        <w:t>.</w:t>
      </w:r>
      <w:r w:rsidR="004C611F">
        <w:rPr>
          <w:rFonts w:ascii="Calibri (Body)" w:hAnsi="Calibri (Body)"/>
          <w:color w:val="000000"/>
          <w:sz w:val="28"/>
          <w:szCs w:val="22"/>
          <w:lang w:val="en-US"/>
        </w:rPr>
        <w:t xml:space="preserve">  It is also representative of Lincolnshire as a county, </w:t>
      </w:r>
      <w:r w:rsidR="00B0731A">
        <w:rPr>
          <w:rFonts w:ascii="Calibri (Body)" w:hAnsi="Calibri (Body)"/>
          <w:color w:val="000000"/>
          <w:sz w:val="28"/>
          <w:szCs w:val="22"/>
          <w:lang w:val="en-US"/>
        </w:rPr>
        <w:t xml:space="preserve">as it is intermediate to areas having </w:t>
      </w:r>
      <w:r w:rsidR="004C611F">
        <w:rPr>
          <w:rFonts w:ascii="Calibri (Body)" w:hAnsi="Calibri (Body)"/>
          <w:color w:val="000000"/>
          <w:sz w:val="28"/>
          <w:szCs w:val="22"/>
          <w:lang w:val="en-US"/>
        </w:rPr>
        <w:t xml:space="preserve">high deprivation scores in the north and north-east but low ones in the south.  </w:t>
      </w:r>
      <w:r w:rsidR="00E516B7">
        <w:rPr>
          <w:rFonts w:ascii="Calibri (Body)" w:hAnsi="Calibri (Body)"/>
          <w:color w:val="000000"/>
          <w:sz w:val="28"/>
          <w:szCs w:val="22"/>
          <w:lang w:val="en-US"/>
        </w:rPr>
        <w:t xml:space="preserve">Spalding, an adjacent district, is similar in demographic structure to Boston (Table 1) and so </w:t>
      </w:r>
      <w:r w:rsidR="007A3DFB">
        <w:rPr>
          <w:rFonts w:ascii="Calibri (Body)" w:hAnsi="Calibri (Body)"/>
          <w:color w:val="000000"/>
          <w:sz w:val="28"/>
          <w:szCs w:val="22"/>
          <w:lang w:val="en-US"/>
        </w:rPr>
        <w:t>has been chosen as</w:t>
      </w:r>
      <w:r w:rsidR="00E516B7">
        <w:rPr>
          <w:rFonts w:ascii="Calibri (Body)" w:hAnsi="Calibri (Body)"/>
          <w:color w:val="000000"/>
          <w:sz w:val="28"/>
          <w:szCs w:val="22"/>
          <w:lang w:val="en-US"/>
        </w:rPr>
        <w:t xml:space="preserve"> a representative control area.  The patients assessed will differ in the two areas. </w:t>
      </w:r>
    </w:p>
    <w:p w14:paraId="4B4A5C48" w14:textId="1AA2F889" w:rsidR="00072EA2" w:rsidRDefault="00E516B7" w:rsidP="00F337F3">
      <w:pPr>
        <w:spacing w:after="200" w:line="360" w:lineRule="auto"/>
        <w:rPr>
          <w:rFonts w:ascii="Calibri (Body)" w:hAnsi="Calibri (Body)"/>
          <w:color w:val="000000"/>
          <w:sz w:val="28"/>
          <w:szCs w:val="22"/>
          <w:lang w:val="en-US"/>
        </w:rPr>
      </w:pPr>
      <w:r>
        <w:rPr>
          <w:rFonts w:ascii="Calibri (Body)" w:hAnsi="Calibri (Body)"/>
          <w:i/>
          <w:iCs/>
          <w:color w:val="000000"/>
          <w:sz w:val="28"/>
          <w:szCs w:val="22"/>
          <w:lang w:val="en-US"/>
        </w:rPr>
        <w:t>Boston patients</w:t>
      </w:r>
      <w:r w:rsidR="00072EA2">
        <w:rPr>
          <w:rFonts w:ascii="Calibri (Body)" w:hAnsi="Calibri (Body)"/>
          <w:color w:val="000000"/>
          <w:sz w:val="28"/>
          <w:szCs w:val="22"/>
          <w:lang w:val="en-US"/>
        </w:rPr>
        <w:t>:</w:t>
      </w:r>
    </w:p>
    <w:p w14:paraId="79255CE8" w14:textId="23656E4F" w:rsidR="00E516B7" w:rsidRDefault="00E516B7" w:rsidP="00E516B7">
      <w:pPr>
        <w:spacing w:after="200" w:line="360" w:lineRule="auto"/>
        <w:jc w:val="center"/>
        <w:rPr>
          <w:rFonts w:ascii="Calibri (Body)" w:hAnsi="Calibri (Body)"/>
          <w:color w:val="000000"/>
          <w:sz w:val="28"/>
          <w:szCs w:val="22"/>
          <w:lang w:val="en-US"/>
        </w:rPr>
      </w:pPr>
      <w:r>
        <w:rPr>
          <w:rFonts w:ascii="Calibri (Body)" w:hAnsi="Calibri (Body)"/>
          <w:color w:val="000000"/>
          <w:sz w:val="28"/>
          <w:szCs w:val="22"/>
          <w:lang w:val="en-US"/>
        </w:rPr>
        <w:t>[Table 2 near here]</w:t>
      </w:r>
    </w:p>
    <w:p w14:paraId="56F389CD" w14:textId="4ECF111A" w:rsidR="006C47D2" w:rsidRDefault="00E516B7" w:rsidP="00E516B7">
      <w:pPr>
        <w:spacing w:after="200" w:line="360" w:lineRule="auto"/>
        <w:ind w:left="17" w:hanging="17"/>
        <w:rPr>
          <w:rFonts w:ascii="Calibri (Body)" w:hAnsi="Calibri (Body)"/>
          <w:color w:val="000000"/>
          <w:sz w:val="28"/>
          <w:szCs w:val="22"/>
          <w:lang w:val="en-US"/>
        </w:rPr>
      </w:pPr>
      <w:r>
        <w:rPr>
          <w:rFonts w:ascii="Calibri (Body)" w:hAnsi="Calibri (Body)"/>
          <w:color w:val="000000"/>
          <w:sz w:val="28"/>
          <w:szCs w:val="22"/>
          <w:lang w:val="en-US"/>
        </w:rPr>
        <w:lastRenderedPageBreak/>
        <w:t xml:space="preserve">All patients in </w:t>
      </w:r>
      <w:r w:rsidRPr="00E516B7">
        <w:rPr>
          <w:rFonts w:ascii="Calibri (Body)" w:hAnsi="Calibri (Body)"/>
          <w:color w:val="000000"/>
          <w:sz w:val="28"/>
          <w:szCs w:val="22"/>
          <w:lang w:val="en-US"/>
        </w:rPr>
        <w:t>the Boston Community Mental Health Team (CMHT)</w:t>
      </w:r>
      <w:r>
        <w:rPr>
          <w:rFonts w:ascii="Calibri (Body)" w:hAnsi="Calibri (Body)"/>
          <w:color w:val="000000"/>
          <w:sz w:val="28"/>
          <w:szCs w:val="22"/>
          <w:lang w:val="en-US"/>
        </w:rPr>
        <w:t xml:space="preserve"> who consent to have assessments will have a c</w:t>
      </w:r>
      <w:r w:rsidR="00210CF3" w:rsidRPr="00E516B7">
        <w:rPr>
          <w:rFonts w:ascii="Calibri (Body)" w:hAnsi="Calibri (Body)"/>
          <w:color w:val="000000"/>
          <w:sz w:val="28"/>
          <w:szCs w:val="22"/>
          <w:lang w:val="en-US"/>
        </w:rPr>
        <w:t xml:space="preserve">omprehensive assessment of </w:t>
      </w:r>
      <w:r>
        <w:rPr>
          <w:rFonts w:ascii="Calibri (Body)" w:hAnsi="Calibri (Body)"/>
          <w:color w:val="000000"/>
          <w:sz w:val="28"/>
          <w:szCs w:val="22"/>
          <w:lang w:val="en-US"/>
        </w:rPr>
        <w:t xml:space="preserve">both </w:t>
      </w:r>
      <w:r w:rsidR="00210CF3" w:rsidRPr="00E516B7">
        <w:rPr>
          <w:rFonts w:ascii="Calibri (Body)" w:hAnsi="Calibri (Body)"/>
          <w:color w:val="000000"/>
          <w:sz w:val="28"/>
          <w:szCs w:val="22"/>
          <w:lang w:val="en-US"/>
        </w:rPr>
        <w:t>personality dysfunction and personality strengths</w:t>
      </w:r>
      <w:r>
        <w:rPr>
          <w:rFonts w:ascii="Calibri (Body)" w:hAnsi="Calibri (Body)"/>
          <w:color w:val="000000"/>
          <w:sz w:val="28"/>
          <w:szCs w:val="22"/>
          <w:lang w:val="en-US"/>
        </w:rPr>
        <w:t xml:space="preserve">. </w:t>
      </w:r>
      <w:r w:rsidR="00210CF3" w:rsidRPr="00E516B7">
        <w:rPr>
          <w:rFonts w:ascii="Calibri (Body)" w:hAnsi="Calibri (Body)"/>
          <w:color w:val="000000"/>
          <w:sz w:val="28"/>
          <w:szCs w:val="22"/>
          <w:lang w:val="en-US"/>
        </w:rPr>
        <w:t xml:space="preserve"> </w:t>
      </w:r>
      <w:r w:rsidR="00093931">
        <w:rPr>
          <w:rFonts w:ascii="Calibri (Body)" w:hAnsi="Calibri (Body)"/>
          <w:color w:val="000000"/>
          <w:sz w:val="28"/>
          <w:szCs w:val="22"/>
          <w:lang w:val="en-US"/>
        </w:rPr>
        <w:t xml:space="preserve">The scales used include those that record severity of personality dysfunction </w:t>
      </w:r>
      <w:proofErr w:type="gramStart"/>
      <w:r w:rsidR="00093931">
        <w:rPr>
          <w:rFonts w:ascii="Calibri (Body)" w:hAnsi="Calibri (Body)"/>
          <w:color w:val="000000"/>
          <w:sz w:val="28"/>
          <w:szCs w:val="22"/>
          <w:lang w:val="en-US"/>
        </w:rPr>
        <w:t>and also</w:t>
      </w:r>
      <w:proofErr w:type="gramEnd"/>
      <w:r w:rsidR="00093931">
        <w:rPr>
          <w:rFonts w:ascii="Calibri (Body)" w:hAnsi="Calibri (Body)"/>
          <w:color w:val="000000"/>
          <w:sz w:val="28"/>
          <w:szCs w:val="22"/>
          <w:lang w:val="en-US"/>
        </w:rPr>
        <w:t xml:space="preserve"> the strength of each domain trait qualifying the severity (Table 2). </w:t>
      </w:r>
      <w:r w:rsidR="00DC0DB8">
        <w:rPr>
          <w:rFonts w:ascii="Calibri (Body)" w:hAnsi="Calibri (Body)"/>
          <w:color w:val="000000"/>
          <w:sz w:val="28"/>
          <w:szCs w:val="22"/>
          <w:lang w:val="en-US"/>
        </w:rPr>
        <w:t xml:space="preserve"> Because there are likely to be some discrepancies between scores on self-ratings only all consenting patients will have their electronic records reviewed to determine additional evidence of personality status using the Structured Personality Assessment from Notes and Documents (SPAN-</w:t>
      </w:r>
      <w:proofErr w:type="gramStart"/>
      <w:r w:rsidR="00DC0DB8">
        <w:rPr>
          <w:rFonts w:ascii="Calibri (Body)" w:hAnsi="Calibri (Body)"/>
          <w:color w:val="000000"/>
          <w:sz w:val="28"/>
          <w:szCs w:val="22"/>
          <w:lang w:val="en-US"/>
        </w:rPr>
        <w:t>DOC)(</w:t>
      </w:r>
      <w:proofErr w:type="gramEnd"/>
      <w:r w:rsidR="00445BDA">
        <w:rPr>
          <w:rFonts w:ascii="Calibri (Body)" w:hAnsi="Calibri (Body)"/>
          <w:color w:val="000000"/>
          <w:sz w:val="28"/>
          <w:szCs w:val="22"/>
          <w:lang w:val="en-US"/>
        </w:rPr>
        <w:t xml:space="preserve">Tyrer and Clark, 2005; </w:t>
      </w:r>
      <w:r w:rsidR="00DC0DB8">
        <w:rPr>
          <w:rFonts w:ascii="Calibri (Body)" w:hAnsi="Calibri (Body)"/>
          <w:color w:val="000000"/>
          <w:sz w:val="28"/>
          <w:szCs w:val="22"/>
          <w:lang w:val="en-US"/>
        </w:rPr>
        <w:t xml:space="preserve">Kim et al, 2016). </w:t>
      </w:r>
      <w:r w:rsidR="008547D1">
        <w:rPr>
          <w:rFonts w:ascii="Calibri (Body)" w:hAnsi="Calibri (Body)"/>
          <w:color w:val="000000"/>
          <w:sz w:val="28"/>
          <w:szCs w:val="22"/>
          <w:lang w:val="en-US"/>
        </w:rPr>
        <w:t xml:space="preserve"> The Boston patients will also have three assessments of their histories of past and recent trauma, two of which have recently been developed in connection with ICD-11 and will enable the diagnosis of complex post-traumatic stress disorder to be made. </w:t>
      </w:r>
    </w:p>
    <w:p w14:paraId="4A8997D1" w14:textId="77777777" w:rsidR="006C47D2" w:rsidRDefault="006C47D2" w:rsidP="00E516B7">
      <w:pPr>
        <w:spacing w:after="200" w:line="360" w:lineRule="auto"/>
        <w:ind w:left="17" w:hanging="17"/>
        <w:rPr>
          <w:rFonts w:ascii="Calibri (Body)" w:hAnsi="Calibri (Body)"/>
          <w:i/>
          <w:iCs/>
          <w:color w:val="000000"/>
          <w:sz w:val="28"/>
          <w:szCs w:val="22"/>
          <w:lang w:val="en-US"/>
        </w:rPr>
      </w:pPr>
      <w:r>
        <w:rPr>
          <w:rFonts w:ascii="Calibri (Body)" w:hAnsi="Calibri (Body)"/>
          <w:i/>
          <w:iCs/>
          <w:color w:val="000000"/>
          <w:sz w:val="28"/>
          <w:szCs w:val="22"/>
          <w:lang w:val="en-US"/>
        </w:rPr>
        <w:t>Boston and Spalding patients</w:t>
      </w:r>
    </w:p>
    <w:p w14:paraId="17D61D9A" w14:textId="4B43EC96" w:rsidR="00210CF3" w:rsidRDefault="006C47D2" w:rsidP="00707CDC">
      <w:pPr>
        <w:pStyle w:val="Default"/>
        <w:spacing w:line="360" w:lineRule="auto"/>
        <w:rPr>
          <w:rFonts w:ascii="Calibri (Body)" w:hAnsi="Calibri (Body)"/>
          <w:sz w:val="28"/>
          <w:szCs w:val="22"/>
          <w:lang w:val="en-US"/>
        </w:rPr>
      </w:pPr>
      <w:r>
        <w:rPr>
          <w:rFonts w:ascii="Calibri (Body)" w:hAnsi="Calibri (Body)"/>
          <w:sz w:val="28"/>
          <w:szCs w:val="22"/>
          <w:lang w:val="en-US"/>
        </w:rPr>
        <w:t xml:space="preserve">All the consenting Boston patients and 100 patients selected from the Spalding community team using a constrained procedure ensuring that there is balance between sex, </w:t>
      </w:r>
      <w:proofErr w:type="gramStart"/>
      <w:r>
        <w:rPr>
          <w:rFonts w:ascii="Calibri (Body)" w:hAnsi="Calibri (Body)"/>
          <w:sz w:val="28"/>
          <w:szCs w:val="22"/>
          <w:lang w:val="en-US"/>
        </w:rPr>
        <w:t>age</w:t>
      </w:r>
      <w:proofErr w:type="gramEnd"/>
      <w:r>
        <w:rPr>
          <w:rFonts w:ascii="Calibri (Body)" w:hAnsi="Calibri (Body)"/>
          <w:sz w:val="28"/>
          <w:szCs w:val="22"/>
          <w:lang w:val="en-US"/>
        </w:rPr>
        <w:t xml:space="preserve"> and proportion with severe mental illness, will have assessments of their </w:t>
      </w:r>
      <w:r w:rsidR="001003FA">
        <w:rPr>
          <w:rFonts w:ascii="Calibri (Body)" w:hAnsi="Calibri (Body)"/>
          <w:sz w:val="28"/>
          <w:szCs w:val="22"/>
          <w:lang w:val="en-US"/>
        </w:rPr>
        <w:t>anxiety and depression</w:t>
      </w:r>
      <w:r>
        <w:rPr>
          <w:rFonts w:ascii="Calibri (Body)" w:hAnsi="Calibri (Body)"/>
          <w:sz w:val="28"/>
          <w:szCs w:val="22"/>
          <w:lang w:val="en-US"/>
        </w:rPr>
        <w:t xml:space="preserve"> status</w:t>
      </w:r>
      <w:r w:rsidR="004A1497">
        <w:rPr>
          <w:rFonts w:ascii="Calibri (Body)" w:hAnsi="Calibri (Body)"/>
          <w:sz w:val="28"/>
          <w:szCs w:val="22"/>
          <w:lang w:val="en-US"/>
        </w:rPr>
        <w:t xml:space="preserve"> </w:t>
      </w:r>
      <w:r w:rsidR="001003FA">
        <w:rPr>
          <w:rFonts w:ascii="Calibri (Body)" w:hAnsi="Calibri (Body)"/>
          <w:sz w:val="28"/>
          <w:szCs w:val="22"/>
          <w:lang w:val="en-US"/>
        </w:rPr>
        <w:t>(Lowe et al, 2004; Spitzer et al, 2006)</w:t>
      </w:r>
      <w:r>
        <w:rPr>
          <w:rFonts w:ascii="Calibri (Body)" w:hAnsi="Calibri (Body)"/>
          <w:sz w:val="28"/>
          <w:szCs w:val="22"/>
          <w:lang w:val="en-US"/>
        </w:rPr>
        <w:t xml:space="preserve">, social adjustment </w:t>
      </w:r>
      <w:r w:rsidR="001003FA">
        <w:rPr>
          <w:rFonts w:ascii="Calibri (Body)" w:hAnsi="Calibri (Body)"/>
          <w:sz w:val="28"/>
          <w:szCs w:val="22"/>
          <w:lang w:val="en-US"/>
        </w:rPr>
        <w:t xml:space="preserve">(Mundt et al, 2002, Tyrer et al, 2021) </w:t>
      </w:r>
      <w:r>
        <w:rPr>
          <w:rFonts w:ascii="Calibri (Body)" w:hAnsi="Calibri (Body)"/>
          <w:sz w:val="28"/>
          <w:szCs w:val="22"/>
          <w:lang w:val="en-US"/>
        </w:rPr>
        <w:t>and service satisfaction recorded (Guy, 1976, S</w:t>
      </w:r>
      <w:r w:rsidR="0051683F">
        <w:rPr>
          <w:rFonts w:ascii="Calibri (Body)" w:hAnsi="Calibri (Body)"/>
          <w:sz w:val="28"/>
          <w:szCs w:val="22"/>
          <w:lang w:val="en-US"/>
        </w:rPr>
        <w:t>hipley et al, 2000</w:t>
      </w:r>
      <w:r w:rsidR="001003FA">
        <w:rPr>
          <w:rFonts w:ascii="Calibri (Body)" w:hAnsi="Calibri (Body)"/>
          <w:sz w:val="28"/>
          <w:szCs w:val="22"/>
          <w:lang w:val="en-US"/>
        </w:rPr>
        <w:t>).</w:t>
      </w:r>
      <w:r w:rsidR="00707CDC">
        <w:rPr>
          <w:rFonts w:ascii="Calibri (Body)" w:hAnsi="Calibri (Body)"/>
          <w:sz w:val="28"/>
          <w:szCs w:val="22"/>
          <w:lang w:val="en-US"/>
        </w:rPr>
        <w:t xml:space="preserve"> Self</w:t>
      </w:r>
      <w:r w:rsidR="00445BDA">
        <w:rPr>
          <w:rFonts w:ascii="Calibri (Body)" w:hAnsi="Calibri (Body)"/>
          <w:sz w:val="28"/>
          <w:szCs w:val="22"/>
          <w:lang w:val="en-US"/>
        </w:rPr>
        <w:t>-</w:t>
      </w:r>
      <w:r w:rsidR="00707CDC">
        <w:rPr>
          <w:rFonts w:ascii="Calibri (Body)" w:hAnsi="Calibri (Body)"/>
          <w:sz w:val="28"/>
          <w:szCs w:val="22"/>
          <w:lang w:val="en-US"/>
        </w:rPr>
        <w:t>harm episodes will also be recorded by the Deliberate Self-Harm Inventory (Gratz, 2001).  These assessments will be repeated after 6 and 12 months.</w:t>
      </w:r>
      <w:r w:rsidR="00C733AE">
        <w:rPr>
          <w:rFonts w:ascii="Calibri (Body)" w:hAnsi="Calibri (Body)"/>
          <w:sz w:val="28"/>
          <w:szCs w:val="22"/>
          <w:lang w:val="en-US"/>
        </w:rPr>
        <w:t xml:space="preserve">  The primary outcome is the change in social function </w:t>
      </w:r>
      <w:r w:rsidR="00445344">
        <w:rPr>
          <w:rFonts w:ascii="Calibri (Body)" w:hAnsi="Calibri (Body)"/>
          <w:sz w:val="28"/>
          <w:szCs w:val="22"/>
          <w:lang w:val="en-US"/>
        </w:rPr>
        <w:t>scores on the Work and Social Function Scale at 12 months.</w:t>
      </w:r>
      <w:r w:rsidR="00C733AE">
        <w:rPr>
          <w:rFonts w:ascii="Calibri (Body)" w:hAnsi="Calibri (Body)"/>
          <w:sz w:val="28"/>
          <w:szCs w:val="22"/>
          <w:lang w:val="en-US"/>
        </w:rPr>
        <w:t xml:space="preserve"> </w:t>
      </w:r>
    </w:p>
    <w:p w14:paraId="3A20B1FF" w14:textId="13594A86" w:rsidR="00707CDC" w:rsidRDefault="00707CDC" w:rsidP="00707CDC">
      <w:pPr>
        <w:pStyle w:val="Default"/>
        <w:spacing w:line="360" w:lineRule="auto"/>
        <w:rPr>
          <w:rFonts w:ascii="Calibri (Body)" w:hAnsi="Calibri (Body)"/>
          <w:sz w:val="28"/>
          <w:szCs w:val="22"/>
          <w:lang w:val="en-US"/>
        </w:rPr>
      </w:pPr>
    </w:p>
    <w:p w14:paraId="66CF30E8" w14:textId="77777777" w:rsidR="008A658A" w:rsidRDefault="00707CDC" w:rsidP="008A658A">
      <w:pPr>
        <w:pStyle w:val="Default"/>
        <w:spacing w:line="360" w:lineRule="auto"/>
        <w:rPr>
          <w:rFonts w:ascii="Calibri (Body)" w:hAnsi="Calibri (Body)"/>
          <w:sz w:val="28"/>
          <w:szCs w:val="22"/>
          <w:lang w:val="en-US"/>
        </w:rPr>
      </w:pPr>
      <w:r>
        <w:rPr>
          <w:rFonts w:ascii="Calibri (Body)" w:hAnsi="Calibri (Body)"/>
          <w:sz w:val="28"/>
          <w:szCs w:val="22"/>
          <w:lang w:val="en-US"/>
        </w:rPr>
        <w:t xml:space="preserve">In the next few years there is going to be a significant increase in funding for community health teams and </w:t>
      </w:r>
      <w:r w:rsidR="008A658A">
        <w:rPr>
          <w:rFonts w:ascii="Calibri (Body)" w:hAnsi="Calibri (Body)"/>
          <w:sz w:val="28"/>
          <w:szCs w:val="22"/>
          <w:lang w:val="en-US"/>
        </w:rPr>
        <w:t>it is expected that these will lead to better outcomes in both Spalding and Boston.</w:t>
      </w:r>
    </w:p>
    <w:p w14:paraId="0E66F07C" w14:textId="1E248629" w:rsidR="008A658A" w:rsidRDefault="008A658A" w:rsidP="008A658A">
      <w:pPr>
        <w:pStyle w:val="Default"/>
        <w:spacing w:line="360" w:lineRule="auto"/>
        <w:rPr>
          <w:rFonts w:ascii="Calibri (Body)" w:hAnsi="Calibri (Body)"/>
          <w:sz w:val="28"/>
          <w:szCs w:val="22"/>
          <w:lang w:val="en-US"/>
        </w:rPr>
      </w:pPr>
    </w:p>
    <w:p w14:paraId="7A3BA6D0" w14:textId="01F9EF32" w:rsidR="008A658A" w:rsidRPr="008A658A" w:rsidRDefault="008A658A" w:rsidP="008A658A">
      <w:pPr>
        <w:pStyle w:val="Default"/>
        <w:spacing w:line="360" w:lineRule="auto"/>
        <w:rPr>
          <w:rFonts w:ascii="Calibri (Body)" w:hAnsi="Calibri (Body)"/>
          <w:i/>
          <w:iCs/>
          <w:sz w:val="28"/>
          <w:szCs w:val="22"/>
          <w:lang w:val="en-US"/>
        </w:rPr>
      </w:pPr>
      <w:r w:rsidRPr="008A658A">
        <w:rPr>
          <w:rFonts w:ascii="Calibri (Body)" w:hAnsi="Calibri (Body)"/>
          <w:i/>
          <w:iCs/>
          <w:sz w:val="28"/>
          <w:szCs w:val="22"/>
          <w:lang w:val="en-US"/>
        </w:rPr>
        <w:t xml:space="preserve">Intervention and feedback phase </w:t>
      </w:r>
    </w:p>
    <w:p w14:paraId="5276F003" w14:textId="77777777" w:rsidR="008A658A" w:rsidRDefault="008A658A" w:rsidP="008A658A">
      <w:pPr>
        <w:pStyle w:val="Default"/>
        <w:spacing w:line="360" w:lineRule="auto"/>
        <w:rPr>
          <w:rFonts w:ascii="Calibri (Body)" w:hAnsi="Calibri (Body)"/>
          <w:sz w:val="28"/>
          <w:szCs w:val="22"/>
          <w:lang w:val="en-US"/>
        </w:rPr>
      </w:pPr>
    </w:p>
    <w:p w14:paraId="4E093541" w14:textId="02B861A4" w:rsidR="008E1EB1" w:rsidRDefault="008A658A" w:rsidP="008A658A">
      <w:pPr>
        <w:pStyle w:val="Default"/>
        <w:spacing w:line="360" w:lineRule="auto"/>
        <w:rPr>
          <w:rFonts w:ascii="Calibri (Body)" w:hAnsi="Calibri (Body)"/>
          <w:sz w:val="28"/>
          <w:szCs w:val="22"/>
          <w:lang w:val="en-US"/>
        </w:rPr>
      </w:pPr>
      <w:r>
        <w:rPr>
          <w:rFonts w:ascii="Calibri (Body)" w:hAnsi="Calibri (Body)"/>
          <w:sz w:val="28"/>
          <w:szCs w:val="22"/>
          <w:lang w:val="en-US"/>
        </w:rPr>
        <w:t>The third phase of the study will take place after the personality assessments with the Boston patients.  This involves the following options after both any personality dysfunction and personality strengths have been assessed:</w:t>
      </w:r>
    </w:p>
    <w:p w14:paraId="5A939F2C" w14:textId="33166DE6" w:rsidR="00AB6644" w:rsidRPr="00C346DA" w:rsidRDefault="008E1EB1" w:rsidP="00C346DA">
      <w:pPr>
        <w:pStyle w:val="ListParagraph"/>
        <w:numPr>
          <w:ilvl w:val="0"/>
          <w:numId w:val="9"/>
        </w:numPr>
        <w:spacing w:after="200" w:line="360" w:lineRule="auto"/>
        <w:rPr>
          <w:rFonts w:ascii="Calibri (Body)" w:hAnsi="Calibri (Body)" w:cstheme="majorHAnsi"/>
          <w:color w:val="000000"/>
          <w:sz w:val="28"/>
        </w:rPr>
      </w:pPr>
      <w:r>
        <w:rPr>
          <w:rFonts w:ascii="Calibri (Body)" w:hAnsi="Calibri (Body)"/>
          <w:color w:val="000000"/>
          <w:sz w:val="28"/>
          <w:szCs w:val="22"/>
          <w:lang w:val="en-US"/>
        </w:rPr>
        <w:lastRenderedPageBreak/>
        <w:t xml:space="preserve"> Reduction of inappropriate or unduly prolonged </w:t>
      </w:r>
      <w:r w:rsidR="00955AD9">
        <w:rPr>
          <w:rFonts w:ascii="Calibri (Body)" w:hAnsi="Calibri (Body)"/>
          <w:color w:val="000000"/>
          <w:sz w:val="28"/>
          <w:szCs w:val="22"/>
          <w:lang w:val="en-US"/>
        </w:rPr>
        <w:t xml:space="preserve">drug </w:t>
      </w:r>
      <w:r>
        <w:rPr>
          <w:rFonts w:ascii="Calibri (Body)" w:hAnsi="Calibri (Body)"/>
          <w:color w:val="000000"/>
          <w:sz w:val="28"/>
          <w:szCs w:val="22"/>
          <w:lang w:val="en-US"/>
        </w:rPr>
        <w:t xml:space="preserve">treatments </w:t>
      </w:r>
      <w:r w:rsidR="008A658A">
        <w:rPr>
          <w:rFonts w:ascii="Calibri (Body)" w:hAnsi="Calibri (Body)"/>
          <w:color w:val="000000"/>
          <w:sz w:val="28"/>
          <w:szCs w:val="22"/>
          <w:lang w:val="en-US"/>
        </w:rPr>
        <w:t xml:space="preserve">in those with </w:t>
      </w:r>
      <w:r w:rsidR="00955AD9">
        <w:rPr>
          <w:rFonts w:ascii="Calibri (Body)" w:hAnsi="Calibri (Body)"/>
          <w:color w:val="000000"/>
          <w:sz w:val="28"/>
          <w:szCs w:val="22"/>
          <w:lang w:val="en-US"/>
        </w:rPr>
        <w:t xml:space="preserve">personality disorder as </w:t>
      </w:r>
      <w:r w:rsidR="00445BDA">
        <w:rPr>
          <w:rFonts w:ascii="Calibri (Body)" w:hAnsi="Calibri (Body)"/>
          <w:color w:val="000000"/>
          <w:sz w:val="28"/>
          <w:szCs w:val="22"/>
          <w:lang w:val="en-US"/>
        </w:rPr>
        <w:t>excessive prescription</w:t>
      </w:r>
      <w:r w:rsidR="00955AD9">
        <w:rPr>
          <w:rFonts w:ascii="Calibri (Body)" w:hAnsi="Calibri (Body)"/>
          <w:color w:val="000000"/>
          <w:sz w:val="28"/>
          <w:szCs w:val="22"/>
          <w:lang w:val="en-US"/>
        </w:rPr>
        <w:t xml:space="preserve"> contradicts national guidelines (National Institute of Health and Clinical Excellence, 2009)</w:t>
      </w:r>
      <w:proofErr w:type="gramStart"/>
      <w:r w:rsidR="00C346DA">
        <w:rPr>
          <w:rFonts w:ascii="Calibri (Body)" w:hAnsi="Calibri (Body)"/>
          <w:color w:val="000000"/>
          <w:sz w:val="28"/>
          <w:szCs w:val="22"/>
          <w:lang w:val="en-US"/>
        </w:rPr>
        <w:t xml:space="preserve">. </w:t>
      </w:r>
      <w:r w:rsidR="00C346DA" w:rsidRPr="006C78B4">
        <w:rPr>
          <w:rFonts w:ascii="Calibri (Body)" w:hAnsi="Calibri (Body)" w:cstheme="majorHAnsi"/>
          <w:color w:val="000000"/>
          <w:sz w:val="28"/>
        </w:rPr>
        <w:t>.</w:t>
      </w:r>
      <w:proofErr w:type="gramEnd"/>
      <w:r w:rsidR="00C346DA" w:rsidRPr="006C78B4">
        <w:rPr>
          <w:rFonts w:ascii="Calibri (Body)" w:hAnsi="Calibri (Body)" w:cstheme="majorHAnsi"/>
          <w:color w:val="000000"/>
          <w:sz w:val="28"/>
        </w:rPr>
        <w:t xml:space="preserve">  The extent of inappropriate polypharmacy (Aronson, 2006) will be determined</w:t>
      </w:r>
      <w:proofErr w:type="gramStart"/>
      <w:r w:rsidR="00C346DA" w:rsidRPr="006C78B4">
        <w:rPr>
          <w:rFonts w:ascii="Calibri (Body)" w:hAnsi="Calibri (Body)" w:cstheme="majorHAnsi"/>
          <w:color w:val="000000"/>
          <w:sz w:val="28"/>
        </w:rPr>
        <w:t>.</w:t>
      </w:r>
      <w:r w:rsidR="00955AD9" w:rsidRPr="00C346DA">
        <w:rPr>
          <w:rFonts w:ascii="Calibri (Body)" w:hAnsi="Calibri (Body)"/>
          <w:color w:val="000000"/>
          <w:sz w:val="28"/>
          <w:szCs w:val="22"/>
          <w:lang w:val="en-US"/>
        </w:rPr>
        <w:t>;</w:t>
      </w:r>
      <w:proofErr w:type="gramEnd"/>
    </w:p>
    <w:p w14:paraId="01F76BCF" w14:textId="78180BD7" w:rsidR="00955AD9" w:rsidRDefault="00955AD9" w:rsidP="00F337F3">
      <w:pPr>
        <w:pStyle w:val="ListParagraph"/>
        <w:numPr>
          <w:ilvl w:val="0"/>
          <w:numId w:val="9"/>
        </w:numPr>
        <w:spacing w:after="200" w:line="360" w:lineRule="auto"/>
        <w:rPr>
          <w:rFonts w:ascii="Calibri (Body)" w:hAnsi="Calibri (Body)"/>
          <w:color w:val="000000"/>
          <w:sz w:val="28"/>
          <w:szCs w:val="22"/>
          <w:lang w:val="en-US"/>
        </w:rPr>
      </w:pPr>
      <w:r>
        <w:rPr>
          <w:rFonts w:ascii="Calibri (Body)" w:hAnsi="Calibri (Body)"/>
          <w:color w:val="000000"/>
          <w:sz w:val="28"/>
          <w:szCs w:val="22"/>
          <w:lang w:val="en-US"/>
        </w:rPr>
        <w:t xml:space="preserve"> Promotion of </w:t>
      </w:r>
      <w:r w:rsidR="00281798">
        <w:rPr>
          <w:rFonts w:ascii="Calibri (Body)" w:hAnsi="Calibri (Body)"/>
          <w:color w:val="000000"/>
          <w:sz w:val="28"/>
          <w:szCs w:val="22"/>
          <w:lang w:val="en-US"/>
        </w:rPr>
        <w:t xml:space="preserve">environmental interventions such as </w:t>
      </w:r>
      <w:r>
        <w:rPr>
          <w:rFonts w:ascii="Calibri (Body)" w:hAnsi="Calibri (Body)"/>
          <w:color w:val="000000"/>
          <w:sz w:val="28"/>
          <w:szCs w:val="22"/>
          <w:lang w:val="en-US"/>
        </w:rPr>
        <w:t>social prescribing (</w:t>
      </w:r>
      <w:proofErr w:type="spellStart"/>
      <w:r w:rsidR="006344E4">
        <w:rPr>
          <w:rFonts w:ascii="Calibri (Body)" w:hAnsi="Calibri (Body)"/>
          <w:color w:val="000000"/>
          <w:sz w:val="28"/>
          <w:szCs w:val="22"/>
          <w:lang w:val="en-US"/>
        </w:rPr>
        <w:t>Bickerdike</w:t>
      </w:r>
      <w:proofErr w:type="spellEnd"/>
      <w:r w:rsidR="006344E4">
        <w:rPr>
          <w:rFonts w:ascii="Calibri (Body)" w:hAnsi="Calibri (Body)"/>
          <w:color w:val="000000"/>
          <w:sz w:val="28"/>
          <w:szCs w:val="22"/>
          <w:lang w:val="en-US"/>
        </w:rPr>
        <w:t xml:space="preserve"> et al,</w:t>
      </w:r>
      <w:r w:rsidR="006C78B4">
        <w:rPr>
          <w:rFonts w:ascii="Calibri (Body)" w:hAnsi="Calibri (Body)"/>
          <w:color w:val="000000"/>
          <w:sz w:val="28"/>
          <w:szCs w:val="22"/>
          <w:lang w:val="en-US"/>
        </w:rPr>
        <w:t xml:space="preserve">2017; </w:t>
      </w:r>
      <w:proofErr w:type="spellStart"/>
      <w:r>
        <w:rPr>
          <w:rFonts w:ascii="Calibri (Body)" w:hAnsi="Calibri (Body)"/>
          <w:color w:val="000000"/>
          <w:sz w:val="28"/>
          <w:szCs w:val="22"/>
          <w:lang w:val="en-US"/>
        </w:rPr>
        <w:t>Tyrer</w:t>
      </w:r>
      <w:proofErr w:type="spellEnd"/>
      <w:r>
        <w:rPr>
          <w:rFonts w:ascii="Calibri (Body)" w:hAnsi="Calibri (Body)"/>
          <w:color w:val="000000"/>
          <w:sz w:val="28"/>
          <w:szCs w:val="22"/>
          <w:lang w:val="en-US"/>
        </w:rPr>
        <w:t xml:space="preserve"> and Boardman, 2020</w:t>
      </w:r>
      <w:r w:rsidR="006C78B4">
        <w:rPr>
          <w:rFonts w:ascii="Calibri (Body)" w:hAnsi="Calibri (Body)"/>
          <w:color w:val="000000"/>
          <w:sz w:val="28"/>
          <w:szCs w:val="22"/>
          <w:lang w:val="en-US"/>
        </w:rPr>
        <w:t xml:space="preserve">) </w:t>
      </w:r>
      <w:proofErr w:type="gramStart"/>
      <w:r w:rsidR="006C78B4">
        <w:rPr>
          <w:rFonts w:ascii="Calibri (Body)" w:hAnsi="Calibri (Body)"/>
          <w:color w:val="000000"/>
          <w:sz w:val="28"/>
          <w:szCs w:val="22"/>
          <w:lang w:val="en-US"/>
        </w:rPr>
        <w:t xml:space="preserve">and </w:t>
      </w:r>
      <w:r>
        <w:rPr>
          <w:rFonts w:ascii="Calibri (Body)" w:hAnsi="Calibri (Body)"/>
          <w:color w:val="000000"/>
          <w:sz w:val="28"/>
          <w:szCs w:val="22"/>
          <w:lang w:val="en-US"/>
        </w:rPr>
        <w:t xml:space="preserve"> </w:t>
      </w:r>
      <w:proofErr w:type="spellStart"/>
      <w:r>
        <w:rPr>
          <w:rFonts w:ascii="Calibri (Body)" w:hAnsi="Calibri (Body)"/>
          <w:color w:val="000000"/>
          <w:sz w:val="28"/>
          <w:szCs w:val="22"/>
          <w:lang w:val="en-US"/>
        </w:rPr>
        <w:t>nidotherapy</w:t>
      </w:r>
      <w:proofErr w:type="spellEnd"/>
      <w:proofErr w:type="gramEnd"/>
      <w:r>
        <w:rPr>
          <w:rFonts w:ascii="Calibri (Body)" w:hAnsi="Calibri (Body)"/>
          <w:color w:val="000000"/>
          <w:sz w:val="28"/>
          <w:szCs w:val="22"/>
          <w:lang w:val="en-US"/>
        </w:rPr>
        <w:t xml:space="preserve"> </w:t>
      </w:r>
      <w:r w:rsidR="006C78B4">
        <w:rPr>
          <w:rFonts w:ascii="Calibri (Body)" w:hAnsi="Calibri (Body)"/>
          <w:color w:val="000000"/>
          <w:sz w:val="28"/>
          <w:szCs w:val="22"/>
          <w:lang w:val="en-US"/>
        </w:rPr>
        <w:t xml:space="preserve">(Ranger et al, 2009; Tyrer &amp; Tyrer, 2018) to reinforce the advantages of personality strengths; </w:t>
      </w:r>
    </w:p>
    <w:p w14:paraId="73CE7614" w14:textId="416DDBA2" w:rsidR="00281798" w:rsidRDefault="00C65E46" w:rsidP="00F337F3">
      <w:pPr>
        <w:pStyle w:val="ListParagraph"/>
        <w:numPr>
          <w:ilvl w:val="0"/>
          <w:numId w:val="9"/>
        </w:numPr>
        <w:spacing w:after="200" w:line="360" w:lineRule="auto"/>
        <w:rPr>
          <w:rFonts w:ascii="Calibri (Body)" w:hAnsi="Calibri (Body)"/>
          <w:color w:val="000000"/>
          <w:sz w:val="28"/>
          <w:szCs w:val="22"/>
          <w:lang w:val="en-US"/>
        </w:rPr>
      </w:pPr>
      <w:r>
        <w:rPr>
          <w:rFonts w:ascii="Calibri (Body)" w:hAnsi="Calibri (Body)"/>
          <w:color w:val="000000"/>
          <w:sz w:val="28"/>
          <w:szCs w:val="22"/>
          <w:lang w:val="en-US"/>
        </w:rPr>
        <w:t>Greater l</w:t>
      </w:r>
      <w:r w:rsidR="00AB6644">
        <w:rPr>
          <w:rFonts w:ascii="Calibri (Body)" w:hAnsi="Calibri (Body)"/>
          <w:color w:val="000000"/>
          <w:sz w:val="28"/>
          <w:szCs w:val="22"/>
          <w:lang w:val="en-US"/>
        </w:rPr>
        <w:t xml:space="preserve">iaison with primary care </w:t>
      </w:r>
      <w:r w:rsidR="00490335">
        <w:rPr>
          <w:rFonts w:ascii="Calibri (Body)" w:hAnsi="Calibri (Body)"/>
          <w:color w:val="000000"/>
          <w:sz w:val="28"/>
          <w:szCs w:val="22"/>
          <w:lang w:val="en-US"/>
        </w:rPr>
        <w:t xml:space="preserve">services to ensure continuity of planned interventions when patients </w:t>
      </w:r>
      <w:r w:rsidR="00375E87">
        <w:rPr>
          <w:rFonts w:ascii="Calibri (Body)" w:hAnsi="Calibri (Body)"/>
          <w:color w:val="000000"/>
          <w:sz w:val="28"/>
          <w:szCs w:val="22"/>
          <w:lang w:val="en-US"/>
        </w:rPr>
        <w:t xml:space="preserve">are </w:t>
      </w:r>
      <w:r w:rsidR="00490335">
        <w:rPr>
          <w:rFonts w:ascii="Calibri (Body)" w:hAnsi="Calibri (Body)"/>
          <w:color w:val="000000"/>
          <w:sz w:val="28"/>
          <w:szCs w:val="22"/>
          <w:lang w:val="en-US"/>
        </w:rPr>
        <w:t xml:space="preserve">discharged from </w:t>
      </w:r>
      <w:r>
        <w:rPr>
          <w:rFonts w:ascii="Calibri (Body)" w:hAnsi="Calibri (Body)"/>
          <w:color w:val="000000"/>
          <w:sz w:val="28"/>
          <w:szCs w:val="22"/>
          <w:lang w:val="en-US"/>
        </w:rPr>
        <w:t xml:space="preserve">the community </w:t>
      </w:r>
      <w:proofErr w:type="gramStart"/>
      <w:r>
        <w:rPr>
          <w:rFonts w:ascii="Calibri (Body)" w:hAnsi="Calibri (Body)"/>
          <w:color w:val="000000"/>
          <w:sz w:val="28"/>
          <w:szCs w:val="22"/>
          <w:lang w:val="en-US"/>
        </w:rPr>
        <w:t>team</w:t>
      </w:r>
      <w:r w:rsidR="00281798">
        <w:rPr>
          <w:rFonts w:ascii="Calibri (Body)" w:hAnsi="Calibri (Body)"/>
          <w:color w:val="000000"/>
          <w:sz w:val="28"/>
          <w:szCs w:val="22"/>
          <w:lang w:val="en-US"/>
        </w:rPr>
        <w:t>;</w:t>
      </w:r>
      <w:proofErr w:type="gramEnd"/>
    </w:p>
    <w:p w14:paraId="246EB1A4" w14:textId="70A339CA" w:rsidR="00490335" w:rsidRDefault="00281798" w:rsidP="00F337F3">
      <w:pPr>
        <w:pStyle w:val="ListParagraph"/>
        <w:numPr>
          <w:ilvl w:val="0"/>
          <w:numId w:val="9"/>
        </w:numPr>
        <w:spacing w:after="200" w:line="360" w:lineRule="auto"/>
        <w:rPr>
          <w:rFonts w:ascii="Calibri (Body)" w:hAnsi="Calibri (Body)"/>
          <w:color w:val="000000"/>
          <w:sz w:val="28"/>
          <w:szCs w:val="22"/>
          <w:lang w:val="en-US"/>
        </w:rPr>
      </w:pPr>
      <w:r>
        <w:rPr>
          <w:rFonts w:ascii="Calibri (Body)" w:hAnsi="Calibri (Body)"/>
          <w:color w:val="000000"/>
          <w:sz w:val="28"/>
          <w:szCs w:val="22"/>
          <w:lang w:val="en-US"/>
        </w:rPr>
        <w:t xml:space="preserve"> Shorter treatments for those with emotional lability recently introduced and found to be effective, such as Structured Psychological Support (Crawford et al, 2020</w:t>
      </w:r>
      <w:proofErr w:type="gramStart"/>
      <w:r>
        <w:rPr>
          <w:rFonts w:ascii="Calibri (Body)" w:hAnsi="Calibri (Body)"/>
          <w:color w:val="000000"/>
          <w:sz w:val="28"/>
          <w:szCs w:val="22"/>
          <w:lang w:val="en-US"/>
        </w:rPr>
        <w:t>)</w:t>
      </w:r>
      <w:r w:rsidR="00B53E59">
        <w:rPr>
          <w:rFonts w:ascii="Calibri (Body)" w:hAnsi="Calibri (Body)"/>
          <w:color w:val="000000"/>
          <w:sz w:val="28"/>
          <w:szCs w:val="22"/>
          <w:lang w:val="en-US"/>
        </w:rPr>
        <w:t>;</w:t>
      </w:r>
      <w:proofErr w:type="gramEnd"/>
    </w:p>
    <w:p w14:paraId="2FD8AB8C" w14:textId="59062857" w:rsidR="00375E87" w:rsidRPr="00C756EB" w:rsidRDefault="00B53E59" w:rsidP="00375E87">
      <w:pPr>
        <w:pStyle w:val="ListParagraph"/>
        <w:numPr>
          <w:ilvl w:val="0"/>
          <w:numId w:val="9"/>
        </w:numPr>
        <w:spacing w:after="200" w:line="360" w:lineRule="auto"/>
        <w:rPr>
          <w:rFonts w:ascii="Calibri (Body)" w:hAnsi="Calibri (Body)"/>
          <w:color w:val="000000"/>
          <w:sz w:val="28"/>
          <w:szCs w:val="22"/>
          <w:lang w:val="en-US"/>
        </w:rPr>
      </w:pPr>
      <w:r>
        <w:rPr>
          <w:rFonts w:ascii="Calibri (Body)" w:hAnsi="Calibri (Body)"/>
          <w:color w:val="000000"/>
          <w:sz w:val="28"/>
          <w:szCs w:val="22"/>
          <w:lang w:val="en-US"/>
        </w:rPr>
        <w:t xml:space="preserve">Promotion of personal interventions that are highly specific to the individuals concerned (Coulter et al, 2015); </w:t>
      </w:r>
      <w:r w:rsidR="00375E87" w:rsidRPr="00375E87">
        <w:rPr>
          <w:rFonts w:ascii="Calibri (Body)" w:hAnsi="Calibri (Body)"/>
          <w:color w:val="000000"/>
          <w:sz w:val="28"/>
          <w:szCs w:val="22"/>
          <w:lang w:val="en-US"/>
        </w:rPr>
        <w:t>these to include trauma-focused interventions for those with comorbid PTSD or complex PTSD.</w:t>
      </w:r>
    </w:p>
    <w:p w14:paraId="2390BFE6" w14:textId="1893D95B" w:rsidR="00281798" w:rsidRDefault="00281798" w:rsidP="00281798">
      <w:pPr>
        <w:spacing w:after="200" w:line="360" w:lineRule="auto"/>
        <w:rPr>
          <w:rFonts w:ascii="Calibri (Body)" w:hAnsi="Calibri (Body)"/>
          <w:color w:val="000000"/>
          <w:sz w:val="28"/>
          <w:szCs w:val="22"/>
          <w:lang w:val="en-US"/>
        </w:rPr>
      </w:pPr>
      <w:r>
        <w:rPr>
          <w:rFonts w:ascii="Calibri (Body)" w:hAnsi="Calibri (Body)"/>
          <w:color w:val="000000"/>
          <w:sz w:val="28"/>
          <w:szCs w:val="22"/>
          <w:lang w:val="en-US"/>
        </w:rPr>
        <w:t xml:space="preserve">It is not expected that most of these treatments will have an impact in as little as 6 or 12 months but if greater knowledge of their potential </w:t>
      </w:r>
      <w:r w:rsidR="00E1580E">
        <w:rPr>
          <w:rFonts w:ascii="Calibri (Body)" w:hAnsi="Calibri (Body)"/>
          <w:color w:val="000000"/>
          <w:sz w:val="28"/>
          <w:szCs w:val="22"/>
          <w:lang w:val="en-US"/>
        </w:rPr>
        <w:t xml:space="preserve">is achieved it will have an impact on function and satisfaction. </w:t>
      </w:r>
    </w:p>
    <w:p w14:paraId="7797FC04" w14:textId="68C83EF1" w:rsidR="00267435" w:rsidRDefault="00E1580E" w:rsidP="00486503">
      <w:pPr>
        <w:spacing w:line="360" w:lineRule="auto"/>
        <w:rPr>
          <w:rFonts w:ascii="Calibri (Body)" w:hAnsi="Calibri (Body)" w:cstheme="majorHAnsi"/>
          <w:color w:val="000000"/>
          <w:sz w:val="28"/>
          <w:lang w:val="en-US"/>
        </w:rPr>
      </w:pPr>
      <w:r>
        <w:rPr>
          <w:rFonts w:ascii="Calibri (Body)" w:hAnsi="Calibri (Body)"/>
          <w:color w:val="000000"/>
          <w:sz w:val="28"/>
          <w:szCs w:val="22"/>
          <w:lang w:val="en-US"/>
        </w:rPr>
        <w:t xml:space="preserve">There </w:t>
      </w:r>
      <w:r w:rsidR="00FE084A">
        <w:rPr>
          <w:rFonts w:ascii="Calibri (Body)" w:hAnsi="Calibri (Body)"/>
          <w:color w:val="000000"/>
          <w:sz w:val="28"/>
          <w:szCs w:val="22"/>
          <w:lang w:val="en-US"/>
        </w:rPr>
        <w:t>may</w:t>
      </w:r>
      <w:r>
        <w:rPr>
          <w:rFonts w:ascii="Calibri (Body)" w:hAnsi="Calibri (Body)"/>
          <w:color w:val="000000"/>
          <w:sz w:val="28"/>
          <w:szCs w:val="22"/>
          <w:lang w:val="en-US"/>
        </w:rPr>
        <w:t xml:space="preserve"> also be changes in interventions for comorbid mental disorders </w:t>
      </w:r>
      <w:proofErr w:type="gramStart"/>
      <w:r w:rsidR="00FE084A">
        <w:rPr>
          <w:rFonts w:ascii="Calibri (Body)" w:hAnsi="Calibri (Body)"/>
          <w:color w:val="000000"/>
          <w:sz w:val="28"/>
          <w:szCs w:val="22"/>
          <w:lang w:val="en-US"/>
        </w:rPr>
        <w:t>as a consequence of</w:t>
      </w:r>
      <w:proofErr w:type="gramEnd"/>
      <w:r w:rsidR="00FE084A">
        <w:rPr>
          <w:rFonts w:ascii="Calibri (Body)" w:hAnsi="Calibri (Body)"/>
          <w:color w:val="000000"/>
          <w:sz w:val="28"/>
          <w:szCs w:val="22"/>
          <w:lang w:val="en-US"/>
        </w:rPr>
        <w:t xml:space="preserve"> greater knowledge of personality status.</w:t>
      </w:r>
      <w:r w:rsidR="00482562">
        <w:rPr>
          <w:rFonts w:ascii="Calibri (Body)" w:hAnsi="Calibri (Body)"/>
          <w:color w:val="000000"/>
          <w:sz w:val="28"/>
          <w:szCs w:val="22"/>
          <w:lang w:val="en-US"/>
        </w:rPr>
        <w:t xml:space="preserve"> </w:t>
      </w:r>
      <w:r w:rsidR="00486503">
        <w:rPr>
          <w:rFonts w:ascii="Calibri (Body)" w:hAnsi="Calibri (Body)"/>
          <w:color w:val="000000"/>
          <w:sz w:val="28"/>
          <w:szCs w:val="22"/>
          <w:lang w:val="en-US"/>
        </w:rPr>
        <w:t>80%</w:t>
      </w:r>
      <w:r w:rsidR="00482562">
        <w:rPr>
          <w:rFonts w:ascii="Calibri (Body)" w:hAnsi="Calibri (Body)"/>
          <w:color w:val="000000"/>
          <w:sz w:val="28"/>
          <w:szCs w:val="22"/>
          <w:lang w:val="en-US"/>
        </w:rPr>
        <w:t xml:space="preserve"> of those with personality disorders in community teams are treatment resisting (Type R) personalities (Tyrer et al, 2003)</w:t>
      </w:r>
      <w:r w:rsidR="00486503">
        <w:rPr>
          <w:rFonts w:ascii="Calibri (Body)" w:hAnsi="Calibri (Body)"/>
          <w:color w:val="000000"/>
          <w:sz w:val="28"/>
          <w:szCs w:val="22"/>
          <w:lang w:val="en-US"/>
        </w:rPr>
        <w:t xml:space="preserve">; those commonly diagnosed as emotionally </w:t>
      </w:r>
      <w:proofErr w:type="gramStart"/>
      <w:r w:rsidR="00486503">
        <w:rPr>
          <w:rFonts w:ascii="Calibri (Body)" w:hAnsi="Calibri (Body)"/>
          <w:color w:val="000000"/>
          <w:sz w:val="28"/>
          <w:szCs w:val="22"/>
          <w:lang w:val="en-US"/>
        </w:rPr>
        <w:t>unstable</w:t>
      </w:r>
      <w:proofErr w:type="gramEnd"/>
      <w:r w:rsidR="00486503">
        <w:rPr>
          <w:rFonts w:ascii="Calibri (Body)" w:hAnsi="Calibri (Body)"/>
          <w:color w:val="000000"/>
          <w:sz w:val="28"/>
          <w:szCs w:val="22"/>
          <w:lang w:val="en-US"/>
        </w:rPr>
        <w:t xml:space="preserve"> or</w:t>
      </w:r>
      <w:r w:rsidR="00486503">
        <w:rPr>
          <w:rFonts w:ascii="Calibri (Body)" w:hAnsi="Calibri (Body)" w:cstheme="majorHAnsi"/>
          <w:color w:val="000000"/>
          <w:sz w:val="28"/>
          <w:lang w:val="en-US"/>
        </w:rPr>
        <w:t xml:space="preserve"> borderline constitute one of the few treatment seeking groups and so attract much greater attention (Duggan &amp; </w:t>
      </w:r>
      <w:proofErr w:type="spellStart"/>
      <w:r w:rsidR="00486503">
        <w:rPr>
          <w:rFonts w:ascii="Calibri (Body)" w:hAnsi="Calibri (Body)" w:cstheme="majorHAnsi"/>
          <w:color w:val="000000"/>
          <w:sz w:val="28"/>
          <w:lang w:val="en-US"/>
        </w:rPr>
        <w:t>Tyrer</w:t>
      </w:r>
      <w:proofErr w:type="spellEnd"/>
      <w:r w:rsidR="00486503">
        <w:rPr>
          <w:rFonts w:ascii="Calibri (Body)" w:hAnsi="Calibri (Body)" w:cstheme="majorHAnsi"/>
          <w:color w:val="000000"/>
          <w:sz w:val="28"/>
          <w:lang w:val="en-US"/>
        </w:rPr>
        <w:t>, 202</w:t>
      </w:r>
      <w:r w:rsidR="00A35B64">
        <w:rPr>
          <w:rFonts w:ascii="Calibri (Body)" w:hAnsi="Calibri (Body)" w:cstheme="majorHAnsi"/>
          <w:color w:val="000000"/>
          <w:sz w:val="28"/>
          <w:lang w:val="en-US"/>
        </w:rPr>
        <w:t>2</w:t>
      </w:r>
      <w:r w:rsidR="00486503">
        <w:rPr>
          <w:rFonts w:ascii="Calibri (Body)" w:hAnsi="Calibri (Body)" w:cstheme="majorHAnsi"/>
          <w:color w:val="000000"/>
          <w:sz w:val="28"/>
          <w:lang w:val="en-US"/>
        </w:rPr>
        <w:t xml:space="preserve">).  The ICD-11 classification is expected to identify all personality disorders clearly and offset the focus on emotional instability. To help reduce the stigma the Personality Strengths Interview Schedule has been introduced. Already it has been shown that greater personality strengths reduce suicidal </w:t>
      </w:r>
      <w:proofErr w:type="spellStart"/>
      <w:r w:rsidR="00486503">
        <w:rPr>
          <w:rFonts w:ascii="Calibri (Body)" w:hAnsi="Calibri (Body)" w:cstheme="majorHAnsi"/>
          <w:color w:val="000000"/>
          <w:sz w:val="28"/>
          <w:lang w:val="en-US"/>
        </w:rPr>
        <w:t>behaviour</w:t>
      </w:r>
      <w:proofErr w:type="spellEnd"/>
      <w:r w:rsidR="00486503">
        <w:rPr>
          <w:rFonts w:ascii="Calibri (Body)" w:hAnsi="Calibri (Body)" w:cstheme="majorHAnsi"/>
          <w:color w:val="000000"/>
          <w:sz w:val="28"/>
          <w:lang w:val="en-US"/>
        </w:rPr>
        <w:t xml:space="preserve"> (Yang et al, 2022) and by addressing both strengths and weaknesses in care we expect to improve outcomes.   </w:t>
      </w:r>
    </w:p>
    <w:p w14:paraId="136CACF0" w14:textId="77777777" w:rsidR="00267435" w:rsidRDefault="00267435" w:rsidP="00486503">
      <w:pPr>
        <w:spacing w:line="360" w:lineRule="auto"/>
        <w:rPr>
          <w:rFonts w:ascii="Calibri (Body)" w:hAnsi="Calibri (Body)" w:cstheme="majorHAnsi"/>
          <w:color w:val="000000"/>
          <w:sz w:val="28"/>
          <w:lang w:val="en-US"/>
        </w:rPr>
      </w:pPr>
    </w:p>
    <w:p w14:paraId="4B331F3F" w14:textId="3F5C3246" w:rsidR="00267435" w:rsidRPr="004337F6" w:rsidRDefault="00267435" w:rsidP="004337F6">
      <w:pPr>
        <w:spacing w:line="360" w:lineRule="auto"/>
        <w:rPr>
          <w:rFonts w:asciiTheme="majorHAnsi" w:hAnsiTheme="majorHAnsi" w:cstheme="majorHAnsi"/>
          <w:sz w:val="28"/>
          <w:szCs w:val="28"/>
        </w:rPr>
      </w:pPr>
      <w:r w:rsidRPr="004337F6">
        <w:rPr>
          <w:rFonts w:asciiTheme="majorHAnsi" w:hAnsiTheme="majorHAnsi" w:cstheme="majorHAnsi"/>
          <w:sz w:val="28"/>
          <w:szCs w:val="28"/>
        </w:rPr>
        <w:lastRenderedPageBreak/>
        <w:t xml:space="preserve">As the sample will include both treatment seekers (type S) and treatment resisters (Type R), the latter provide an opportunity to extend the provision of current therapies and thinking. Treating those with antisocial personality disorder (ASPD) in the community is a case in point. Hitherto,   treatment for this group has been provided almost exclusively in secure settings; hence, this study </w:t>
      </w:r>
      <w:r w:rsidR="004337F6" w:rsidRPr="004337F6">
        <w:rPr>
          <w:rFonts w:asciiTheme="majorHAnsi" w:hAnsiTheme="majorHAnsi" w:cstheme="majorHAnsi"/>
          <w:sz w:val="28"/>
          <w:szCs w:val="28"/>
        </w:rPr>
        <w:t xml:space="preserve">examining </w:t>
      </w:r>
      <w:r w:rsidRPr="004337F6">
        <w:rPr>
          <w:rFonts w:asciiTheme="majorHAnsi" w:hAnsiTheme="majorHAnsi" w:cstheme="majorHAnsi"/>
          <w:sz w:val="28"/>
          <w:szCs w:val="28"/>
        </w:rPr>
        <w:t>provision in the community is an important innovation. In addition, its outcome, hitherto, has largely been criminological (</w:t>
      </w:r>
      <w:proofErr w:type="gramStart"/>
      <w:r w:rsidRPr="004337F6">
        <w:rPr>
          <w:rFonts w:asciiTheme="majorHAnsi" w:hAnsiTheme="majorHAnsi" w:cstheme="majorHAnsi"/>
          <w:sz w:val="28"/>
          <w:szCs w:val="28"/>
        </w:rPr>
        <w:t>i.e.</w:t>
      </w:r>
      <w:proofErr w:type="gramEnd"/>
      <w:r w:rsidRPr="004337F6">
        <w:rPr>
          <w:rFonts w:asciiTheme="majorHAnsi" w:hAnsiTheme="majorHAnsi" w:cstheme="majorHAnsi"/>
          <w:sz w:val="28"/>
          <w:szCs w:val="28"/>
        </w:rPr>
        <w:t xml:space="preserve"> to reduce further offending). However, as many with ASPD in the community have no criminal history, interventions will need to be broadened so that non-criminological outcomes are also considered.  Overcoming the challenges in meeting the treatment needs of treatment rejecters in the community in this study will provide essential learning to be rolled out in the future.   </w:t>
      </w:r>
    </w:p>
    <w:p w14:paraId="0342863D" w14:textId="77777777" w:rsidR="00267435" w:rsidRPr="004337F6" w:rsidRDefault="00267435" w:rsidP="004337F6">
      <w:pPr>
        <w:spacing w:line="360" w:lineRule="auto"/>
        <w:rPr>
          <w:rFonts w:asciiTheme="majorHAnsi" w:hAnsiTheme="majorHAnsi" w:cstheme="majorHAnsi"/>
          <w:sz w:val="28"/>
          <w:szCs w:val="28"/>
        </w:rPr>
      </w:pPr>
      <w:r w:rsidRPr="004337F6">
        <w:rPr>
          <w:rFonts w:asciiTheme="majorHAnsi" w:hAnsiTheme="majorHAnsi" w:cstheme="majorHAnsi"/>
          <w:sz w:val="28"/>
          <w:szCs w:val="28"/>
        </w:rPr>
        <w:t xml:space="preserve">    </w:t>
      </w:r>
    </w:p>
    <w:p w14:paraId="23B212F6" w14:textId="77777777" w:rsidR="00267435" w:rsidRDefault="00267435" w:rsidP="00267435"/>
    <w:p w14:paraId="3DD37FC6" w14:textId="1CAC274E" w:rsidR="00486503" w:rsidRPr="00AC771B" w:rsidRDefault="00486503" w:rsidP="00486503">
      <w:pPr>
        <w:spacing w:line="360" w:lineRule="auto"/>
        <w:rPr>
          <w:rFonts w:ascii="Calibri (Body)" w:hAnsi="Calibri (Body)" w:cstheme="majorHAnsi"/>
          <w:color w:val="000000"/>
          <w:sz w:val="28"/>
          <w:lang w:val="en-US"/>
        </w:rPr>
      </w:pPr>
      <w:r>
        <w:rPr>
          <w:rFonts w:ascii="Calibri (Body)" w:hAnsi="Calibri (Body)" w:cstheme="majorHAnsi"/>
          <w:color w:val="000000"/>
          <w:sz w:val="28"/>
          <w:lang w:val="en-US"/>
        </w:rPr>
        <w:t xml:space="preserve">        </w:t>
      </w:r>
    </w:p>
    <w:p w14:paraId="5F8E96EA" w14:textId="7C408218" w:rsidR="00884487" w:rsidRDefault="00884487" w:rsidP="00884487">
      <w:pPr>
        <w:rPr>
          <w:rFonts w:asciiTheme="majorHAnsi" w:hAnsiTheme="majorHAnsi" w:cstheme="majorHAnsi"/>
          <w:b/>
          <w:bCs/>
          <w:color w:val="454545"/>
          <w:sz w:val="28"/>
          <w:szCs w:val="28"/>
        </w:rPr>
      </w:pPr>
      <w:r w:rsidRPr="00884487">
        <w:rPr>
          <w:rFonts w:asciiTheme="majorHAnsi" w:hAnsiTheme="majorHAnsi" w:cstheme="majorHAnsi"/>
          <w:b/>
          <w:bCs/>
          <w:color w:val="454545"/>
          <w:sz w:val="28"/>
          <w:szCs w:val="28"/>
        </w:rPr>
        <w:t>Safety considerations</w:t>
      </w:r>
    </w:p>
    <w:p w14:paraId="51CBD2EC" w14:textId="1367797C" w:rsidR="00884487" w:rsidRDefault="00884487" w:rsidP="00884487">
      <w:pPr>
        <w:rPr>
          <w:rFonts w:asciiTheme="majorHAnsi" w:hAnsiTheme="majorHAnsi" w:cstheme="majorHAnsi"/>
          <w:b/>
          <w:bCs/>
          <w:color w:val="454545"/>
          <w:sz w:val="28"/>
          <w:szCs w:val="28"/>
        </w:rPr>
      </w:pPr>
    </w:p>
    <w:p w14:paraId="03AC440C" w14:textId="129C5656" w:rsidR="00884487" w:rsidRPr="00884487" w:rsidRDefault="00884487" w:rsidP="00AC2A4A">
      <w:pPr>
        <w:spacing w:line="360" w:lineRule="auto"/>
        <w:rPr>
          <w:rFonts w:asciiTheme="majorHAnsi" w:hAnsiTheme="majorHAnsi" w:cstheme="majorHAnsi"/>
          <w:color w:val="454545"/>
          <w:sz w:val="28"/>
          <w:szCs w:val="28"/>
        </w:rPr>
      </w:pPr>
      <w:r w:rsidRPr="00884487">
        <w:rPr>
          <w:rFonts w:asciiTheme="majorHAnsi" w:hAnsiTheme="majorHAnsi" w:cstheme="majorHAnsi"/>
          <w:color w:val="454545"/>
          <w:sz w:val="28"/>
          <w:szCs w:val="28"/>
        </w:rPr>
        <w:t xml:space="preserve">It is </w:t>
      </w:r>
      <w:r>
        <w:rPr>
          <w:rFonts w:asciiTheme="majorHAnsi" w:hAnsiTheme="majorHAnsi" w:cstheme="majorHAnsi"/>
          <w:color w:val="454545"/>
          <w:sz w:val="28"/>
          <w:szCs w:val="28"/>
        </w:rPr>
        <w:t>possible that knowledge of personality status could be interpreted negatively by patients. This is being anticipated by work in the qualitative study</w:t>
      </w:r>
      <w:r w:rsidR="0090041E">
        <w:rPr>
          <w:rFonts w:asciiTheme="majorHAnsi" w:hAnsiTheme="majorHAnsi" w:cstheme="majorHAnsi"/>
          <w:color w:val="454545"/>
          <w:sz w:val="28"/>
          <w:szCs w:val="28"/>
        </w:rPr>
        <w:t xml:space="preserve">.  Here there will be strategies developed to address concerns in advance.  The interventions offered in the last part of the study are all consensual.  The decision to introduce any of them will ultimately be made by patients themselves.  One of the reasons for this is that when there is any element of leverage or coercion in </w:t>
      </w:r>
      <w:r w:rsidR="00AC2A4A">
        <w:rPr>
          <w:rFonts w:asciiTheme="majorHAnsi" w:hAnsiTheme="majorHAnsi" w:cstheme="majorHAnsi"/>
          <w:color w:val="454545"/>
          <w:sz w:val="28"/>
          <w:szCs w:val="28"/>
        </w:rPr>
        <w:t xml:space="preserve">these decisions the commitment </w:t>
      </w:r>
      <w:r w:rsidR="0090041E">
        <w:rPr>
          <w:rFonts w:asciiTheme="majorHAnsi" w:hAnsiTheme="majorHAnsi" w:cstheme="majorHAnsi"/>
          <w:color w:val="454545"/>
          <w:sz w:val="28"/>
          <w:szCs w:val="28"/>
        </w:rPr>
        <w:t>t</w:t>
      </w:r>
      <w:r w:rsidR="00AC2A4A">
        <w:rPr>
          <w:rFonts w:asciiTheme="majorHAnsi" w:hAnsiTheme="majorHAnsi" w:cstheme="majorHAnsi"/>
          <w:color w:val="454545"/>
          <w:sz w:val="28"/>
          <w:szCs w:val="28"/>
        </w:rPr>
        <w:t>o see the intervention through is likely to be compromised.</w:t>
      </w:r>
      <w:r w:rsidR="0090041E">
        <w:rPr>
          <w:rFonts w:asciiTheme="majorHAnsi" w:hAnsiTheme="majorHAnsi" w:cstheme="majorHAnsi"/>
          <w:color w:val="454545"/>
          <w:sz w:val="28"/>
          <w:szCs w:val="28"/>
        </w:rPr>
        <w:t xml:space="preserve"> </w:t>
      </w:r>
    </w:p>
    <w:p w14:paraId="2A3EF97D" w14:textId="45A65618" w:rsidR="00E1580E" w:rsidRDefault="00E1580E" w:rsidP="00281798">
      <w:pPr>
        <w:spacing w:after="200" w:line="360" w:lineRule="auto"/>
        <w:rPr>
          <w:rFonts w:ascii="Calibri (Body)" w:hAnsi="Calibri (Body)"/>
          <w:color w:val="000000"/>
          <w:sz w:val="28"/>
          <w:szCs w:val="22"/>
          <w:lang w:val="en-US"/>
        </w:rPr>
      </w:pPr>
    </w:p>
    <w:p w14:paraId="07BD7406" w14:textId="77777777" w:rsidR="002B3E65" w:rsidRPr="002B3E65" w:rsidRDefault="002B3E65" w:rsidP="002B3E65">
      <w:pPr>
        <w:rPr>
          <w:rFonts w:asciiTheme="majorHAnsi" w:hAnsiTheme="majorHAnsi" w:cstheme="majorHAnsi"/>
          <w:b/>
          <w:bCs/>
          <w:color w:val="454545"/>
          <w:sz w:val="28"/>
          <w:szCs w:val="28"/>
        </w:rPr>
      </w:pPr>
      <w:r w:rsidRPr="002B3E65">
        <w:rPr>
          <w:rFonts w:asciiTheme="majorHAnsi" w:hAnsiTheme="majorHAnsi" w:cstheme="majorHAnsi"/>
          <w:b/>
          <w:bCs/>
          <w:color w:val="454545"/>
          <w:sz w:val="28"/>
          <w:szCs w:val="28"/>
        </w:rPr>
        <w:t>Follow up</w:t>
      </w:r>
    </w:p>
    <w:p w14:paraId="1941AE03" w14:textId="0A18AFDF" w:rsidR="002B3E65" w:rsidRDefault="002B3E65" w:rsidP="00281798">
      <w:pPr>
        <w:spacing w:after="200" w:line="360" w:lineRule="auto"/>
        <w:rPr>
          <w:rFonts w:ascii="Calibri (Body)" w:hAnsi="Calibri (Body)"/>
          <w:color w:val="000000"/>
          <w:sz w:val="28"/>
          <w:szCs w:val="22"/>
          <w:lang w:val="en-US"/>
        </w:rPr>
      </w:pPr>
    </w:p>
    <w:p w14:paraId="701FBF7F" w14:textId="53B7B87B" w:rsidR="002B3E65" w:rsidRDefault="002B3E65" w:rsidP="00281798">
      <w:pPr>
        <w:spacing w:after="200" w:line="360" w:lineRule="auto"/>
        <w:rPr>
          <w:rFonts w:ascii="Calibri (Body)" w:hAnsi="Calibri (Body)"/>
          <w:color w:val="000000"/>
          <w:sz w:val="28"/>
          <w:szCs w:val="22"/>
          <w:lang w:val="en-US"/>
        </w:rPr>
      </w:pPr>
      <w:r>
        <w:rPr>
          <w:rFonts w:ascii="Calibri (Body)" w:hAnsi="Calibri (Body)"/>
          <w:color w:val="000000"/>
          <w:sz w:val="28"/>
          <w:szCs w:val="22"/>
          <w:lang w:val="en-US"/>
        </w:rPr>
        <w:t xml:space="preserve">The formal study will end after three years, but the interventions could be extended beyond that.  </w:t>
      </w:r>
      <w:r w:rsidR="00877DA9">
        <w:rPr>
          <w:rFonts w:ascii="Calibri (Body)" w:hAnsi="Calibri (Body)"/>
          <w:color w:val="000000"/>
          <w:sz w:val="28"/>
          <w:szCs w:val="22"/>
          <w:lang w:val="en-US"/>
        </w:rPr>
        <w:t xml:space="preserve">It is therefore </w:t>
      </w:r>
      <w:r w:rsidR="003065AE">
        <w:rPr>
          <w:rFonts w:ascii="Calibri (Body)" w:hAnsi="Calibri (Body)"/>
          <w:color w:val="000000"/>
          <w:sz w:val="28"/>
          <w:szCs w:val="22"/>
          <w:lang w:val="en-US"/>
        </w:rPr>
        <w:t>planned</w:t>
      </w:r>
      <w:r w:rsidR="00877DA9">
        <w:rPr>
          <w:rFonts w:ascii="Calibri (Body)" w:hAnsi="Calibri (Body)"/>
          <w:color w:val="000000"/>
          <w:sz w:val="28"/>
          <w:szCs w:val="22"/>
          <w:lang w:val="en-US"/>
        </w:rPr>
        <w:t xml:space="preserve"> that another follow-up in which clinical symptoms, social function and satisfaction will be recorded after five years</w:t>
      </w:r>
      <w:r w:rsidR="003065AE">
        <w:rPr>
          <w:rFonts w:ascii="Calibri (Body)" w:hAnsi="Calibri (Body)"/>
          <w:color w:val="000000"/>
          <w:sz w:val="28"/>
          <w:szCs w:val="22"/>
          <w:lang w:val="en-US"/>
        </w:rPr>
        <w:t>.</w:t>
      </w:r>
      <w:r w:rsidR="00877DA9">
        <w:rPr>
          <w:rFonts w:ascii="Calibri (Body)" w:hAnsi="Calibri (Body)"/>
          <w:color w:val="000000"/>
          <w:sz w:val="28"/>
          <w:szCs w:val="22"/>
          <w:lang w:val="en-US"/>
        </w:rPr>
        <w:t xml:space="preserve">  Patients will be asked to consider this possibility after their last assessment but if there is follow-up after five years this will need additional consent.</w:t>
      </w:r>
      <w:r w:rsidR="00B601CE">
        <w:rPr>
          <w:rFonts w:ascii="Calibri (Body)" w:hAnsi="Calibri (Body)"/>
          <w:color w:val="000000"/>
          <w:sz w:val="28"/>
          <w:szCs w:val="22"/>
          <w:lang w:val="en-US"/>
        </w:rPr>
        <w:t xml:space="preserve"> Because change following therapy in those with personality disorder can </w:t>
      </w:r>
      <w:r w:rsidR="00B601CE">
        <w:rPr>
          <w:rFonts w:ascii="Calibri (Body)" w:hAnsi="Calibri (Body)"/>
          <w:color w:val="000000"/>
          <w:sz w:val="28"/>
          <w:szCs w:val="22"/>
          <w:lang w:val="en-US"/>
        </w:rPr>
        <w:lastRenderedPageBreak/>
        <w:t xml:space="preserve">vary from immediate benefit (Spears et al, 2017) to many </w:t>
      </w:r>
      <w:r w:rsidR="0028122A">
        <w:rPr>
          <w:rFonts w:ascii="Calibri (Body)" w:hAnsi="Calibri (Body)"/>
          <w:color w:val="000000"/>
          <w:sz w:val="28"/>
          <w:szCs w:val="22"/>
          <w:lang w:val="en-US"/>
        </w:rPr>
        <w:t>months (Pearce et al, 2017) it is wise to have longer term follow up if possible.</w:t>
      </w:r>
      <w:r w:rsidR="00B601CE">
        <w:rPr>
          <w:rFonts w:ascii="Calibri (Body)" w:hAnsi="Calibri (Body)"/>
          <w:color w:val="000000"/>
          <w:sz w:val="28"/>
          <w:szCs w:val="22"/>
          <w:lang w:val="en-US"/>
        </w:rPr>
        <w:t xml:space="preserve"> </w:t>
      </w:r>
    </w:p>
    <w:p w14:paraId="3F43EAF2" w14:textId="46B1A9F9" w:rsidR="00E1580E" w:rsidRDefault="007543BA" w:rsidP="00281798">
      <w:pPr>
        <w:spacing w:after="200" w:line="360" w:lineRule="auto"/>
        <w:rPr>
          <w:rFonts w:ascii="Calibri (Body)" w:hAnsi="Calibri (Body)"/>
          <w:b/>
          <w:bCs/>
          <w:color w:val="000000"/>
          <w:sz w:val="28"/>
          <w:szCs w:val="22"/>
          <w:lang w:val="en-US"/>
        </w:rPr>
      </w:pPr>
      <w:r>
        <w:rPr>
          <w:rFonts w:ascii="Calibri (Body)" w:hAnsi="Calibri (Body)"/>
          <w:b/>
          <w:bCs/>
          <w:color w:val="000000"/>
          <w:sz w:val="28"/>
          <w:szCs w:val="22"/>
          <w:lang w:val="en-US"/>
        </w:rPr>
        <w:t>Quality assurance</w:t>
      </w:r>
      <w:r w:rsidR="00FD2D08">
        <w:rPr>
          <w:rFonts w:ascii="Calibri (Body)" w:hAnsi="Calibri (Body)"/>
          <w:b/>
          <w:bCs/>
          <w:color w:val="000000"/>
          <w:sz w:val="28"/>
          <w:szCs w:val="22"/>
          <w:lang w:val="en-US"/>
        </w:rPr>
        <w:t xml:space="preserve"> and ethics</w:t>
      </w:r>
    </w:p>
    <w:p w14:paraId="3A979CE5" w14:textId="670F1428" w:rsidR="007543BA" w:rsidRDefault="007543BA" w:rsidP="00281798">
      <w:pPr>
        <w:spacing w:after="200" w:line="360" w:lineRule="auto"/>
        <w:rPr>
          <w:rFonts w:ascii="Calibri (Body)" w:hAnsi="Calibri (Body)"/>
          <w:color w:val="000000"/>
          <w:sz w:val="28"/>
          <w:szCs w:val="22"/>
          <w:lang w:val="en-US"/>
        </w:rPr>
      </w:pPr>
      <w:r>
        <w:rPr>
          <w:rFonts w:ascii="Calibri (Body)" w:hAnsi="Calibri (Body)"/>
          <w:color w:val="000000"/>
          <w:sz w:val="28"/>
          <w:szCs w:val="22"/>
          <w:lang w:val="en-US"/>
        </w:rPr>
        <w:t xml:space="preserve">The quantitative data will be collected by research assistants using an online secure system that ensures confidentiality.  The comparison of the Boston and Spalding populations involves self-ratings </w:t>
      </w:r>
      <w:proofErr w:type="gramStart"/>
      <w:r w:rsidR="00532597">
        <w:rPr>
          <w:rFonts w:ascii="Calibri (Body)" w:hAnsi="Calibri (Body)"/>
          <w:color w:val="000000"/>
          <w:sz w:val="28"/>
          <w:szCs w:val="22"/>
          <w:lang w:val="en-US"/>
        </w:rPr>
        <w:t>only</w:t>
      </w:r>
      <w:proofErr w:type="gramEnd"/>
      <w:r w:rsidR="00532597">
        <w:rPr>
          <w:rFonts w:ascii="Calibri (Body)" w:hAnsi="Calibri (Body)"/>
          <w:color w:val="000000"/>
          <w:sz w:val="28"/>
          <w:szCs w:val="22"/>
          <w:lang w:val="en-US"/>
        </w:rPr>
        <w:t xml:space="preserve"> so any investigator bias is reduced.  A data coordinator will check the completeness of data before passing these on for statistical analysis.</w:t>
      </w:r>
      <w:r>
        <w:rPr>
          <w:rFonts w:ascii="Calibri (Body)" w:hAnsi="Calibri (Body)"/>
          <w:color w:val="000000"/>
          <w:sz w:val="28"/>
          <w:szCs w:val="22"/>
          <w:lang w:val="en-US"/>
        </w:rPr>
        <w:t xml:space="preserve"> </w:t>
      </w:r>
      <w:r w:rsidR="00FD2D08">
        <w:rPr>
          <w:rFonts w:ascii="Calibri (Body)" w:hAnsi="Calibri (Body)"/>
          <w:color w:val="000000"/>
          <w:sz w:val="28"/>
          <w:szCs w:val="22"/>
          <w:lang w:val="en-US"/>
        </w:rPr>
        <w:t xml:space="preserve"> Ethical approval will be obtained for the study, including </w:t>
      </w:r>
      <w:r w:rsidR="007C17FE">
        <w:rPr>
          <w:rFonts w:ascii="Calibri (Body)" w:hAnsi="Calibri (Body)"/>
          <w:color w:val="000000"/>
          <w:sz w:val="28"/>
          <w:szCs w:val="22"/>
          <w:lang w:val="en-US"/>
        </w:rPr>
        <w:t>approval for patient information sheets and forms for consent to take part in the study.</w:t>
      </w:r>
    </w:p>
    <w:p w14:paraId="4E347684" w14:textId="715DEA31" w:rsidR="00532597" w:rsidRDefault="00532597" w:rsidP="00281798">
      <w:pPr>
        <w:spacing w:after="200" w:line="360" w:lineRule="auto"/>
        <w:rPr>
          <w:rFonts w:ascii="Calibri (Body)" w:hAnsi="Calibri (Body)"/>
          <w:b/>
          <w:bCs/>
          <w:color w:val="000000"/>
          <w:sz w:val="28"/>
          <w:szCs w:val="22"/>
          <w:lang w:val="en-US"/>
        </w:rPr>
      </w:pPr>
      <w:r>
        <w:rPr>
          <w:rFonts w:ascii="Calibri (Body)" w:hAnsi="Calibri (Body)"/>
          <w:b/>
          <w:bCs/>
          <w:color w:val="000000"/>
          <w:sz w:val="28"/>
          <w:szCs w:val="22"/>
          <w:lang w:val="en-US"/>
        </w:rPr>
        <w:t>Trauma study</w:t>
      </w:r>
    </w:p>
    <w:p w14:paraId="6F458C91" w14:textId="3B6ACE54" w:rsidR="006C78B4" w:rsidRPr="00A82F00" w:rsidRDefault="00FD2D08" w:rsidP="009775FD">
      <w:pPr>
        <w:spacing w:after="200" w:line="360" w:lineRule="auto"/>
        <w:rPr>
          <w:rFonts w:ascii="Calibri (Body)" w:hAnsi="Calibri (Body)" w:cstheme="majorHAnsi"/>
          <w:color w:val="000000"/>
          <w:sz w:val="28"/>
        </w:rPr>
      </w:pPr>
      <w:r>
        <w:rPr>
          <w:rFonts w:ascii="Calibri (Body)" w:hAnsi="Calibri (Body)"/>
          <w:color w:val="000000"/>
          <w:sz w:val="28"/>
          <w:szCs w:val="22"/>
          <w:lang w:val="en-US"/>
        </w:rPr>
        <w:t xml:space="preserve">A great deal of attention has been paid </w:t>
      </w:r>
      <w:r w:rsidR="00FE04B2">
        <w:rPr>
          <w:rFonts w:ascii="Calibri (Body)" w:hAnsi="Calibri (Body)"/>
          <w:color w:val="000000"/>
          <w:sz w:val="28"/>
          <w:szCs w:val="22"/>
          <w:lang w:val="en-US"/>
        </w:rPr>
        <w:t xml:space="preserve">in recent years </w:t>
      </w:r>
      <w:r>
        <w:rPr>
          <w:rFonts w:ascii="Calibri (Body)" w:hAnsi="Calibri (Body)"/>
          <w:color w:val="000000"/>
          <w:sz w:val="28"/>
          <w:szCs w:val="22"/>
          <w:lang w:val="en-US"/>
        </w:rPr>
        <w:t xml:space="preserve">to the </w:t>
      </w:r>
      <w:r w:rsidR="00FE04B2">
        <w:rPr>
          <w:rFonts w:ascii="Calibri (Body)" w:hAnsi="Calibri (Body)"/>
          <w:color w:val="000000"/>
          <w:sz w:val="28"/>
          <w:szCs w:val="22"/>
          <w:lang w:val="en-US"/>
        </w:rPr>
        <w:t xml:space="preserve">relationship between trauma and personality disorder, but there has been unequal interest across the personality spectrum, </w:t>
      </w:r>
      <w:proofErr w:type="gramStart"/>
      <w:r w:rsidR="00FE04B2">
        <w:rPr>
          <w:rFonts w:ascii="Calibri (Body)" w:hAnsi="Calibri (Body)"/>
          <w:color w:val="000000"/>
          <w:sz w:val="28"/>
          <w:szCs w:val="22"/>
          <w:lang w:val="en-US"/>
        </w:rPr>
        <w:t>with  most</w:t>
      </w:r>
      <w:proofErr w:type="gramEnd"/>
      <w:r w:rsidR="00FE04B2">
        <w:rPr>
          <w:rFonts w:ascii="Calibri (Body)" w:hAnsi="Calibri (Body)"/>
          <w:color w:val="000000"/>
          <w:sz w:val="28"/>
          <w:szCs w:val="22"/>
          <w:lang w:val="en-US"/>
        </w:rPr>
        <w:t xml:space="preserve"> attention focused on borderline personality disorder  </w:t>
      </w:r>
      <w:r w:rsidR="003D38D7">
        <w:rPr>
          <w:rFonts w:ascii="Calibri (Body)" w:hAnsi="Calibri (Body)"/>
          <w:color w:val="000000"/>
          <w:sz w:val="28"/>
          <w:szCs w:val="22"/>
          <w:lang w:val="en-US"/>
        </w:rPr>
        <w:t xml:space="preserve">(Van der Kolk et al, 1994). By assessing the histories of trauma in all those with personality dysfunction </w:t>
      </w:r>
      <w:r w:rsidR="00147236">
        <w:rPr>
          <w:rFonts w:ascii="Calibri (Body)" w:hAnsi="Calibri (Body)"/>
          <w:color w:val="000000"/>
          <w:sz w:val="28"/>
          <w:szCs w:val="22"/>
          <w:lang w:val="en-US"/>
        </w:rPr>
        <w:t xml:space="preserve">any differences between diagnostic groups can be identified.  </w:t>
      </w:r>
      <w:r w:rsidR="00834D1F">
        <w:rPr>
          <w:rFonts w:ascii="Calibri (Body)" w:hAnsi="Calibri (Body)"/>
          <w:color w:val="000000"/>
          <w:sz w:val="28"/>
          <w:szCs w:val="22"/>
          <w:lang w:val="en-US"/>
        </w:rPr>
        <w:t>T</w:t>
      </w:r>
      <w:r w:rsidR="00834D1F">
        <w:rPr>
          <w:rFonts w:ascii="Calibri (Body)" w:hAnsi="Calibri (Body)" w:cstheme="majorHAnsi"/>
          <w:color w:val="000000"/>
          <w:sz w:val="28"/>
        </w:rPr>
        <w:t xml:space="preserve">wo new trauma scales (Hyland et al, 2021; </w:t>
      </w:r>
      <w:proofErr w:type="spellStart"/>
      <w:r w:rsidR="00834D1F">
        <w:rPr>
          <w:rFonts w:ascii="Calibri (Body)" w:hAnsi="Calibri (Body)" w:cstheme="majorHAnsi"/>
          <w:color w:val="000000"/>
          <w:sz w:val="28"/>
        </w:rPr>
        <w:t>Cloitre</w:t>
      </w:r>
      <w:proofErr w:type="spellEnd"/>
      <w:r w:rsidR="00834D1F">
        <w:rPr>
          <w:rFonts w:ascii="Calibri (Body)" w:hAnsi="Calibri (Body)" w:cstheme="majorHAnsi"/>
          <w:color w:val="000000"/>
          <w:sz w:val="28"/>
        </w:rPr>
        <w:t xml:space="preserve"> et al, 2018), will allow trauma exposure, PTSD, and complex PTSD to be assessed across the personality spectrum.  The expectation is that those with more severe personality disorders will have higher scores on these instruments.  It will also help in the further definition of complex posttraumatic stress disorder, newly introduced in ICD-11 (Brewin, 2020), which although a separate entity appears to have a strong overlap with borderline pathology (Frost et al, 2020; Jowett et al, 2020).  </w:t>
      </w:r>
      <w:r w:rsidR="003065AE">
        <w:rPr>
          <w:rFonts w:ascii="Calibri (Body)" w:hAnsi="Calibri (Body)" w:cstheme="majorHAnsi"/>
          <w:color w:val="000000"/>
          <w:sz w:val="28"/>
        </w:rPr>
        <w:t xml:space="preserve">Because the notion of borderline personality disorder is central to many aetiological theories of trauma, the ‘borderline pattern specifier’, an additional qualifier in ICD-11 (Tyrer et al, 2019) will also be assessed in the personality spectrum, even though preliminary enquiries suggest it does not add to the domain structure already in ICD-11 (Mulder et al, 2020). </w:t>
      </w:r>
    </w:p>
    <w:p w14:paraId="03F3618D" w14:textId="77777777" w:rsidR="00022F55" w:rsidRDefault="00022F55" w:rsidP="00490335">
      <w:pPr>
        <w:spacing w:after="200" w:line="330" w:lineRule="atLeast"/>
        <w:rPr>
          <w:rFonts w:ascii="Calibri (Body)" w:hAnsi="Calibri (Body)"/>
          <w:b/>
          <w:bCs/>
          <w:color w:val="000000"/>
          <w:sz w:val="28"/>
          <w:szCs w:val="22"/>
          <w:lang w:val="en-US"/>
        </w:rPr>
      </w:pPr>
      <w:r>
        <w:rPr>
          <w:rFonts w:ascii="Calibri (Body)" w:hAnsi="Calibri (Body)"/>
          <w:b/>
          <w:bCs/>
          <w:color w:val="000000"/>
          <w:sz w:val="28"/>
          <w:szCs w:val="22"/>
          <w:lang w:val="en-US"/>
        </w:rPr>
        <w:t>Statistical analysis</w:t>
      </w:r>
    </w:p>
    <w:p w14:paraId="1269F567" w14:textId="1CB2A219" w:rsidR="004078E7" w:rsidRPr="004078E7" w:rsidRDefault="004078E7" w:rsidP="004078E7">
      <w:pPr>
        <w:autoSpaceDE w:val="0"/>
        <w:autoSpaceDN w:val="0"/>
        <w:adjustRightInd w:val="0"/>
        <w:rPr>
          <w:rFonts w:asciiTheme="majorHAnsi" w:hAnsiTheme="majorHAnsi" w:cstheme="majorHAnsi"/>
          <w:sz w:val="28"/>
          <w:szCs w:val="28"/>
          <w:lang w:eastAsia="en-US"/>
        </w:rPr>
      </w:pPr>
      <w:r w:rsidRPr="004078E7">
        <w:rPr>
          <w:rFonts w:asciiTheme="majorHAnsi" w:hAnsiTheme="majorHAnsi" w:cstheme="majorHAnsi"/>
          <w:sz w:val="28"/>
          <w:szCs w:val="28"/>
          <w:lang w:eastAsia="en-US"/>
        </w:rPr>
        <w:t>Data analysis will be carried out using the following steps.</w:t>
      </w:r>
    </w:p>
    <w:p w14:paraId="05F81BF5" w14:textId="77777777" w:rsidR="004078E7" w:rsidRPr="004078E7" w:rsidRDefault="004078E7" w:rsidP="004078E7">
      <w:pPr>
        <w:autoSpaceDE w:val="0"/>
        <w:autoSpaceDN w:val="0"/>
        <w:adjustRightInd w:val="0"/>
        <w:spacing w:line="360" w:lineRule="auto"/>
        <w:rPr>
          <w:rFonts w:asciiTheme="majorHAnsi" w:hAnsiTheme="majorHAnsi" w:cstheme="majorHAnsi"/>
          <w:sz w:val="28"/>
          <w:szCs w:val="28"/>
          <w:lang w:eastAsia="en-US"/>
        </w:rPr>
      </w:pPr>
      <w:r w:rsidRPr="004078E7">
        <w:rPr>
          <w:rFonts w:asciiTheme="majorHAnsi" w:hAnsiTheme="majorHAnsi" w:cstheme="majorHAnsi"/>
          <w:sz w:val="28"/>
          <w:szCs w:val="28"/>
          <w:lang w:eastAsia="en-US"/>
        </w:rPr>
        <w:lastRenderedPageBreak/>
        <w:t>I. Examining agreement between measurements using standard correlation analyses (</w:t>
      </w:r>
      <w:proofErr w:type="spellStart"/>
      <w:proofErr w:type="gramStart"/>
      <w:r w:rsidRPr="004078E7">
        <w:rPr>
          <w:rFonts w:asciiTheme="majorHAnsi" w:hAnsiTheme="majorHAnsi" w:cstheme="majorHAnsi"/>
          <w:sz w:val="28"/>
          <w:szCs w:val="28"/>
          <w:lang w:eastAsia="en-US"/>
        </w:rPr>
        <w:t>eg</w:t>
      </w:r>
      <w:proofErr w:type="spellEnd"/>
      <w:proofErr w:type="gramEnd"/>
      <w:r w:rsidRPr="004078E7">
        <w:rPr>
          <w:rFonts w:asciiTheme="majorHAnsi" w:hAnsiTheme="majorHAnsi" w:cstheme="majorHAnsi"/>
          <w:sz w:val="28"/>
          <w:szCs w:val="28"/>
          <w:lang w:eastAsia="en-US"/>
        </w:rPr>
        <w:t xml:space="preserve"> kappa).</w:t>
      </w:r>
    </w:p>
    <w:p w14:paraId="4FDBF444" w14:textId="2D804678" w:rsidR="004078E7" w:rsidRPr="004078E7" w:rsidRDefault="004078E7" w:rsidP="004078E7">
      <w:pPr>
        <w:autoSpaceDE w:val="0"/>
        <w:autoSpaceDN w:val="0"/>
        <w:adjustRightInd w:val="0"/>
        <w:spacing w:line="360" w:lineRule="auto"/>
        <w:rPr>
          <w:rFonts w:asciiTheme="majorHAnsi" w:hAnsiTheme="majorHAnsi" w:cstheme="majorHAnsi"/>
          <w:sz w:val="28"/>
          <w:szCs w:val="28"/>
          <w:lang w:eastAsia="en-US"/>
        </w:rPr>
      </w:pPr>
      <w:r w:rsidRPr="004078E7">
        <w:rPr>
          <w:rFonts w:asciiTheme="majorHAnsi" w:hAnsiTheme="majorHAnsi" w:cstheme="majorHAnsi"/>
          <w:sz w:val="28"/>
          <w:szCs w:val="28"/>
          <w:lang w:eastAsia="en-US"/>
        </w:rPr>
        <w:t>II. Comparing characteristics of participants between Boston and Spalding groups at baseline to determine the extent of</w:t>
      </w:r>
      <w:r>
        <w:rPr>
          <w:rFonts w:asciiTheme="majorHAnsi" w:hAnsiTheme="majorHAnsi" w:cstheme="majorHAnsi"/>
          <w:sz w:val="28"/>
          <w:szCs w:val="28"/>
          <w:lang w:eastAsia="en-US"/>
        </w:rPr>
        <w:t xml:space="preserve"> </w:t>
      </w:r>
      <w:r w:rsidRPr="004078E7">
        <w:rPr>
          <w:rFonts w:asciiTheme="majorHAnsi" w:hAnsiTheme="majorHAnsi" w:cstheme="majorHAnsi"/>
          <w:sz w:val="28"/>
          <w:szCs w:val="28"/>
          <w:lang w:eastAsia="en-US"/>
        </w:rPr>
        <w:t>comparability using descriptive statistics.</w:t>
      </w:r>
    </w:p>
    <w:p w14:paraId="7EE1928A" w14:textId="2F6535BB" w:rsidR="004078E7" w:rsidRPr="004078E7" w:rsidRDefault="004078E7" w:rsidP="004078E7">
      <w:pPr>
        <w:autoSpaceDE w:val="0"/>
        <w:autoSpaceDN w:val="0"/>
        <w:adjustRightInd w:val="0"/>
        <w:spacing w:line="360" w:lineRule="auto"/>
        <w:rPr>
          <w:rFonts w:asciiTheme="majorHAnsi" w:hAnsiTheme="majorHAnsi" w:cstheme="majorHAnsi"/>
          <w:sz w:val="28"/>
          <w:szCs w:val="28"/>
          <w:lang w:eastAsia="en-US"/>
        </w:rPr>
      </w:pPr>
      <w:r w:rsidRPr="004078E7">
        <w:rPr>
          <w:rFonts w:asciiTheme="majorHAnsi" w:hAnsiTheme="majorHAnsi" w:cstheme="majorHAnsi"/>
          <w:sz w:val="28"/>
          <w:szCs w:val="28"/>
          <w:lang w:eastAsia="en-US"/>
        </w:rPr>
        <w:t>III. Examining missing data mechanism, with reasons for missing data on all outcome measures to identify the extent of</w:t>
      </w:r>
      <w:r>
        <w:rPr>
          <w:rFonts w:asciiTheme="majorHAnsi" w:hAnsiTheme="majorHAnsi" w:cstheme="majorHAnsi"/>
          <w:sz w:val="28"/>
          <w:szCs w:val="28"/>
          <w:lang w:eastAsia="en-US"/>
        </w:rPr>
        <w:t xml:space="preserve"> </w:t>
      </w:r>
      <w:r w:rsidRPr="004078E7">
        <w:rPr>
          <w:rFonts w:asciiTheme="majorHAnsi" w:hAnsiTheme="majorHAnsi" w:cstheme="majorHAnsi"/>
          <w:sz w:val="28"/>
          <w:szCs w:val="28"/>
          <w:lang w:eastAsia="en-US"/>
        </w:rPr>
        <w:t>data missing at random for further analysis.</w:t>
      </w:r>
    </w:p>
    <w:p w14:paraId="099A093D" w14:textId="032843F1" w:rsidR="004078E7" w:rsidRPr="004078E7" w:rsidRDefault="004078E7" w:rsidP="004078E7">
      <w:pPr>
        <w:autoSpaceDE w:val="0"/>
        <w:autoSpaceDN w:val="0"/>
        <w:adjustRightInd w:val="0"/>
        <w:spacing w:line="360" w:lineRule="auto"/>
        <w:rPr>
          <w:rFonts w:asciiTheme="majorHAnsi" w:hAnsiTheme="majorHAnsi" w:cstheme="majorHAnsi"/>
          <w:sz w:val="28"/>
          <w:szCs w:val="28"/>
          <w:lang w:eastAsia="en-US"/>
        </w:rPr>
      </w:pPr>
      <w:r w:rsidRPr="004078E7">
        <w:rPr>
          <w:rFonts w:asciiTheme="majorHAnsi" w:hAnsiTheme="majorHAnsi" w:cstheme="majorHAnsi"/>
          <w:sz w:val="28"/>
          <w:szCs w:val="28"/>
          <w:lang w:eastAsia="en-US"/>
        </w:rPr>
        <w:t>IV. The absolute differences in each outcome measure between the two groups will be tested at 6 and 12 months</w:t>
      </w:r>
      <w:r>
        <w:rPr>
          <w:rFonts w:asciiTheme="majorHAnsi" w:hAnsiTheme="majorHAnsi" w:cstheme="majorHAnsi"/>
          <w:sz w:val="28"/>
          <w:szCs w:val="28"/>
          <w:lang w:eastAsia="en-US"/>
        </w:rPr>
        <w:t xml:space="preserve"> </w:t>
      </w:r>
      <w:r w:rsidRPr="004078E7">
        <w:rPr>
          <w:rFonts w:asciiTheme="majorHAnsi" w:hAnsiTheme="majorHAnsi" w:cstheme="majorHAnsi"/>
          <w:sz w:val="28"/>
          <w:szCs w:val="28"/>
          <w:lang w:eastAsia="en-US"/>
        </w:rPr>
        <w:t>separately, using one-way analysis of variance (ANOVA).</w:t>
      </w:r>
    </w:p>
    <w:p w14:paraId="6D563588" w14:textId="77777777" w:rsidR="004078E7" w:rsidRDefault="004078E7" w:rsidP="004078E7">
      <w:pPr>
        <w:autoSpaceDE w:val="0"/>
        <w:autoSpaceDN w:val="0"/>
        <w:adjustRightInd w:val="0"/>
        <w:spacing w:line="360" w:lineRule="auto"/>
        <w:rPr>
          <w:rFonts w:asciiTheme="majorHAnsi" w:hAnsiTheme="majorHAnsi" w:cstheme="majorHAnsi"/>
          <w:sz w:val="28"/>
          <w:szCs w:val="28"/>
          <w:lang w:eastAsia="en-US"/>
        </w:rPr>
      </w:pPr>
    </w:p>
    <w:p w14:paraId="7285F0B5" w14:textId="770165B0" w:rsidR="004078E7" w:rsidRDefault="004078E7" w:rsidP="004078E7">
      <w:pPr>
        <w:autoSpaceDE w:val="0"/>
        <w:autoSpaceDN w:val="0"/>
        <w:adjustRightInd w:val="0"/>
        <w:spacing w:line="360" w:lineRule="auto"/>
        <w:rPr>
          <w:rFonts w:asciiTheme="majorHAnsi" w:hAnsiTheme="majorHAnsi" w:cstheme="majorHAnsi"/>
          <w:sz w:val="28"/>
          <w:szCs w:val="28"/>
          <w:lang w:eastAsia="en-US"/>
        </w:rPr>
      </w:pPr>
      <w:r w:rsidRPr="004078E7">
        <w:rPr>
          <w:rFonts w:asciiTheme="majorHAnsi" w:hAnsiTheme="majorHAnsi" w:cstheme="majorHAnsi"/>
          <w:sz w:val="28"/>
          <w:szCs w:val="28"/>
          <w:lang w:eastAsia="en-US"/>
        </w:rPr>
        <w:t>The relative differences in the change of each outcome measure from baseline to 6 months, and to 12 months between the two</w:t>
      </w:r>
      <w:r>
        <w:rPr>
          <w:rFonts w:asciiTheme="majorHAnsi" w:hAnsiTheme="majorHAnsi" w:cstheme="majorHAnsi"/>
          <w:sz w:val="28"/>
          <w:szCs w:val="28"/>
          <w:lang w:eastAsia="en-US"/>
        </w:rPr>
        <w:t xml:space="preserve"> </w:t>
      </w:r>
      <w:r w:rsidRPr="004078E7">
        <w:rPr>
          <w:rFonts w:asciiTheme="majorHAnsi" w:hAnsiTheme="majorHAnsi" w:cstheme="majorHAnsi"/>
          <w:sz w:val="28"/>
          <w:szCs w:val="28"/>
          <w:lang w:eastAsia="en-US"/>
        </w:rPr>
        <w:t>groups will be tested using multilevel models for repeated measures over time. Characteristics significantly different between</w:t>
      </w:r>
      <w:r>
        <w:rPr>
          <w:rFonts w:asciiTheme="majorHAnsi" w:hAnsiTheme="majorHAnsi" w:cstheme="majorHAnsi"/>
          <w:sz w:val="28"/>
          <w:szCs w:val="28"/>
          <w:lang w:eastAsia="en-US"/>
        </w:rPr>
        <w:t xml:space="preserve"> </w:t>
      </w:r>
      <w:r w:rsidRPr="004078E7">
        <w:rPr>
          <w:rFonts w:asciiTheme="majorHAnsi" w:hAnsiTheme="majorHAnsi" w:cstheme="majorHAnsi"/>
          <w:sz w:val="28"/>
          <w:szCs w:val="28"/>
          <w:lang w:eastAsia="en-US"/>
        </w:rPr>
        <w:t>the two groups at baseline will be adjusted in the modelling analysis. Individual items in WSAS or other important measures</w:t>
      </w:r>
      <w:r>
        <w:rPr>
          <w:rFonts w:asciiTheme="majorHAnsi" w:hAnsiTheme="majorHAnsi" w:cstheme="majorHAnsi"/>
          <w:sz w:val="28"/>
          <w:szCs w:val="28"/>
          <w:lang w:eastAsia="en-US"/>
        </w:rPr>
        <w:t xml:space="preserve"> </w:t>
      </w:r>
      <w:r w:rsidRPr="004078E7">
        <w:rPr>
          <w:rFonts w:asciiTheme="majorHAnsi" w:hAnsiTheme="majorHAnsi" w:cstheme="majorHAnsi"/>
          <w:sz w:val="28"/>
          <w:szCs w:val="28"/>
          <w:lang w:eastAsia="en-US"/>
        </w:rPr>
        <w:t xml:space="preserve">will be examined separately when it becomes necessary. For this analysis multilevel multivariate models </w:t>
      </w:r>
      <w:r>
        <w:rPr>
          <w:rFonts w:asciiTheme="majorHAnsi" w:hAnsiTheme="majorHAnsi" w:cstheme="majorHAnsi"/>
          <w:sz w:val="28"/>
          <w:szCs w:val="28"/>
          <w:lang w:eastAsia="en-US"/>
        </w:rPr>
        <w:t xml:space="preserve">will be used </w:t>
      </w:r>
      <w:r w:rsidRPr="004078E7">
        <w:rPr>
          <w:rFonts w:asciiTheme="majorHAnsi" w:hAnsiTheme="majorHAnsi" w:cstheme="majorHAnsi"/>
          <w:sz w:val="28"/>
          <w:szCs w:val="28"/>
          <w:lang w:eastAsia="en-US"/>
        </w:rPr>
        <w:t>to</w:t>
      </w:r>
      <w:r>
        <w:rPr>
          <w:rFonts w:asciiTheme="majorHAnsi" w:hAnsiTheme="majorHAnsi" w:cstheme="majorHAnsi"/>
          <w:sz w:val="28"/>
          <w:szCs w:val="28"/>
          <w:lang w:eastAsia="en-US"/>
        </w:rPr>
        <w:t xml:space="preserve"> </w:t>
      </w:r>
      <w:r w:rsidRPr="004078E7">
        <w:rPr>
          <w:rFonts w:asciiTheme="majorHAnsi" w:hAnsiTheme="majorHAnsi" w:cstheme="majorHAnsi"/>
          <w:sz w:val="28"/>
          <w:szCs w:val="28"/>
          <w:lang w:eastAsia="en-US"/>
        </w:rPr>
        <w:t xml:space="preserve">estimate marginal mean difference of all items jointly while </w:t>
      </w:r>
      <w:proofErr w:type="gramStart"/>
      <w:r w:rsidRPr="004078E7">
        <w:rPr>
          <w:rFonts w:asciiTheme="majorHAnsi" w:hAnsiTheme="majorHAnsi" w:cstheme="majorHAnsi"/>
          <w:sz w:val="28"/>
          <w:szCs w:val="28"/>
          <w:lang w:eastAsia="en-US"/>
        </w:rPr>
        <w:t>taking into account</w:t>
      </w:r>
      <w:proofErr w:type="gramEnd"/>
      <w:r w:rsidRPr="004078E7">
        <w:rPr>
          <w:rFonts w:asciiTheme="majorHAnsi" w:hAnsiTheme="majorHAnsi" w:cstheme="majorHAnsi"/>
          <w:sz w:val="28"/>
          <w:szCs w:val="28"/>
          <w:lang w:eastAsia="en-US"/>
        </w:rPr>
        <w:t xml:space="preserve"> their covariance structure.</w:t>
      </w:r>
    </w:p>
    <w:p w14:paraId="0BA7150A" w14:textId="77777777" w:rsidR="004078E7" w:rsidRPr="004078E7" w:rsidRDefault="004078E7" w:rsidP="004078E7">
      <w:pPr>
        <w:autoSpaceDE w:val="0"/>
        <w:autoSpaceDN w:val="0"/>
        <w:adjustRightInd w:val="0"/>
        <w:spacing w:line="360" w:lineRule="auto"/>
        <w:rPr>
          <w:rFonts w:asciiTheme="majorHAnsi" w:hAnsiTheme="majorHAnsi" w:cstheme="majorHAnsi"/>
          <w:sz w:val="28"/>
          <w:szCs w:val="28"/>
          <w:lang w:eastAsia="en-US"/>
        </w:rPr>
      </w:pPr>
    </w:p>
    <w:p w14:paraId="24131AD8" w14:textId="20E6047E" w:rsidR="008E52C6" w:rsidRPr="00B42054" w:rsidRDefault="000C6CFA" w:rsidP="00CD1956">
      <w:pPr>
        <w:spacing w:after="200" w:line="330" w:lineRule="atLeast"/>
        <w:rPr>
          <w:rFonts w:ascii="Calibri (Body)" w:hAnsi="Calibri (Body)"/>
          <w:b/>
          <w:bCs/>
          <w:color w:val="000000"/>
          <w:sz w:val="28"/>
          <w:szCs w:val="22"/>
        </w:rPr>
      </w:pPr>
      <w:r>
        <w:rPr>
          <w:rFonts w:ascii="Calibri (Body)" w:hAnsi="Calibri (Body)"/>
          <w:b/>
          <w:bCs/>
          <w:color w:val="000000"/>
          <w:sz w:val="28"/>
          <w:szCs w:val="22"/>
        </w:rPr>
        <w:t>Economic outcomes</w:t>
      </w:r>
    </w:p>
    <w:p w14:paraId="400C0C96" w14:textId="5B7733DC" w:rsidR="00553D94" w:rsidRPr="00B42054" w:rsidRDefault="008E52C6" w:rsidP="00F337F3">
      <w:pPr>
        <w:spacing w:after="200" w:line="360" w:lineRule="auto"/>
        <w:rPr>
          <w:rFonts w:ascii="Calibri (Body)" w:hAnsi="Calibri (Body)"/>
          <w:color w:val="000000"/>
          <w:sz w:val="28"/>
          <w:szCs w:val="22"/>
        </w:rPr>
      </w:pPr>
      <w:r w:rsidRPr="00B42054">
        <w:rPr>
          <w:rFonts w:ascii="Calibri (Body)" w:hAnsi="Calibri (Body)"/>
          <w:color w:val="000000"/>
          <w:sz w:val="28"/>
          <w:szCs w:val="22"/>
        </w:rPr>
        <w:t xml:space="preserve"> </w:t>
      </w:r>
      <w:r w:rsidR="00CD1956" w:rsidRPr="00B42054">
        <w:rPr>
          <w:rFonts w:ascii="Calibri (Body)" w:hAnsi="Calibri (Body)"/>
          <w:color w:val="000000"/>
          <w:sz w:val="28"/>
          <w:szCs w:val="22"/>
        </w:rPr>
        <w:t xml:space="preserve">The study will last for up to </w:t>
      </w:r>
      <w:r w:rsidR="00785345">
        <w:rPr>
          <w:rFonts w:ascii="Calibri (Body)" w:hAnsi="Calibri (Body)"/>
          <w:color w:val="000000"/>
          <w:sz w:val="28"/>
          <w:szCs w:val="22"/>
        </w:rPr>
        <w:t>5</w:t>
      </w:r>
      <w:r w:rsidR="00CD1956" w:rsidRPr="00B42054">
        <w:rPr>
          <w:rFonts w:ascii="Calibri (Body)" w:hAnsi="Calibri (Body)"/>
          <w:color w:val="000000"/>
          <w:sz w:val="28"/>
          <w:szCs w:val="22"/>
        </w:rPr>
        <w:t xml:space="preserve"> years and </w:t>
      </w:r>
      <w:r w:rsidR="00445344">
        <w:rPr>
          <w:rFonts w:ascii="Calibri (Body)" w:hAnsi="Calibri (Body)"/>
          <w:color w:val="000000"/>
          <w:sz w:val="28"/>
          <w:szCs w:val="22"/>
        </w:rPr>
        <w:t xml:space="preserve">one of </w:t>
      </w:r>
      <w:r w:rsidR="00CD1956" w:rsidRPr="00B42054">
        <w:rPr>
          <w:rFonts w:ascii="Calibri (Body)" w:hAnsi="Calibri (Body)"/>
          <w:color w:val="000000"/>
          <w:sz w:val="28"/>
          <w:szCs w:val="22"/>
        </w:rPr>
        <w:t>the main outcome</w:t>
      </w:r>
      <w:r w:rsidR="00445344">
        <w:rPr>
          <w:rFonts w:ascii="Calibri (Body)" w:hAnsi="Calibri (Body)"/>
          <w:color w:val="000000"/>
          <w:sz w:val="28"/>
          <w:szCs w:val="22"/>
        </w:rPr>
        <w:t>s</w:t>
      </w:r>
      <w:r w:rsidR="00CD1956" w:rsidRPr="00B42054">
        <w:rPr>
          <w:rFonts w:ascii="Calibri (Body)" w:hAnsi="Calibri (Body)"/>
          <w:color w:val="000000"/>
          <w:sz w:val="28"/>
          <w:szCs w:val="22"/>
        </w:rPr>
        <w:t xml:space="preserve"> is </w:t>
      </w:r>
      <w:r w:rsidR="00E26303">
        <w:rPr>
          <w:rFonts w:ascii="Calibri (Body)" w:hAnsi="Calibri (Body)"/>
          <w:color w:val="000000"/>
          <w:sz w:val="28"/>
          <w:szCs w:val="22"/>
        </w:rPr>
        <w:t xml:space="preserve">health service secondary care </w:t>
      </w:r>
      <w:r w:rsidR="00CD1956" w:rsidRPr="00B42054">
        <w:rPr>
          <w:rFonts w:ascii="Calibri (Body)" w:hAnsi="Calibri (Body)"/>
          <w:color w:val="000000"/>
          <w:sz w:val="28"/>
          <w:szCs w:val="22"/>
        </w:rPr>
        <w:t>cost. </w:t>
      </w:r>
      <w:r w:rsidR="006D3502">
        <w:rPr>
          <w:rFonts w:ascii="Calibri (Body)" w:hAnsi="Calibri (Body)"/>
          <w:color w:val="000000"/>
          <w:sz w:val="28"/>
          <w:szCs w:val="22"/>
        </w:rPr>
        <w:t>We hypothesise that a</w:t>
      </w:r>
      <w:r w:rsidR="00785345">
        <w:rPr>
          <w:rFonts w:ascii="Calibri (Body)" w:hAnsi="Calibri (Body)"/>
          <w:color w:val="000000"/>
          <w:sz w:val="28"/>
          <w:szCs w:val="22"/>
        </w:rPr>
        <w:t xml:space="preserve">lthough additional input will be necessary for those with personality problems, if </w:t>
      </w:r>
      <w:r w:rsidR="00CD1956" w:rsidRPr="00B42054">
        <w:rPr>
          <w:rFonts w:ascii="Calibri (Body)" w:hAnsi="Calibri (Body)"/>
          <w:color w:val="000000"/>
          <w:sz w:val="28"/>
          <w:szCs w:val="22"/>
        </w:rPr>
        <w:t>fewer patients require more intensive treatment and more return to primary care</w:t>
      </w:r>
      <w:r w:rsidR="006D3502">
        <w:rPr>
          <w:rFonts w:ascii="Calibri (Body)" w:hAnsi="Calibri (Body)"/>
          <w:color w:val="000000"/>
          <w:sz w:val="28"/>
          <w:szCs w:val="22"/>
        </w:rPr>
        <w:t>,</w:t>
      </w:r>
      <w:r w:rsidR="00785345">
        <w:rPr>
          <w:rFonts w:ascii="Calibri (Body)" w:hAnsi="Calibri (Body)"/>
          <w:color w:val="000000"/>
          <w:sz w:val="28"/>
          <w:szCs w:val="22"/>
        </w:rPr>
        <w:t xml:space="preserve"> secondary care costs will be reduced</w:t>
      </w:r>
      <w:r w:rsidR="00CD1956" w:rsidRPr="00B42054">
        <w:rPr>
          <w:rFonts w:ascii="Calibri (Body)" w:hAnsi="Calibri (Body)"/>
          <w:color w:val="000000"/>
          <w:sz w:val="28"/>
          <w:szCs w:val="22"/>
        </w:rPr>
        <w:t>. </w:t>
      </w:r>
      <w:r w:rsidR="001A4E18">
        <w:rPr>
          <w:rFonts w:ascii="Calibri (Body)" w:hAnsi="Calibri (Body)"/>
          <w:color w:val="000000"/>
          <w:sz w:val="28"/>
          <w:szCs w:val="22"/>
        </w:rPr>
        <w:t xml:space="preserve"> </w:t>
      </w:r>
      <w:r w:rsidR="00FF15A1">
        <w:rPr>
          <w:rFonts w:ascii="Calibri (Body)" w:hAnsi="Calibri (Body)"/>
          <w:color w:val="000000"/>
          <w:sz w:val="28"/>
          <w:szCs w:val="22"/>
        </w:rPr>
        <w:t xml:space="preserve"> </w:t>
      </w:r>
      <w:r w:rsidR="006D3502">
        <w:rPr>
          <w:rFonts w:ascii="Calibri (Body)" w:hAnsi="Calibri (Body)"/>
          <w:color w:val="000000"/>
          <w:sz w:val="28"/>
          <w:szCs w:val="22"/>
        </w:rPr>
        <w:t>While</w:t>
      </w:r>
      <w:r w:rsidR="00FF15A1">
        <w:rPr>
          <w:rFonts w:ascii="Calibri (Body)" w:hAnsi="Calibri (Body)"/>
          <w:color w:val="000000"/>
          <w:sz w:val="28"/>
          <w:szCs w:val="22"/>
        </w:rPr>
        <w:t xml:space="preserve"> the study is not a randomised trial, the </w:t>
      </w:r>
      <w:r w:rsidR="00445344">
        <w:rPr>
          <w:rFonts w:ascii="Calibri (Body)" w:hAnsi="Calibri (Body)"/>
          <w:color w:val="000000"/>
          <w:sz w:val="28"/>
          <w:szCs w:val="22"/>
        </w:rPr>
        <w:t xml:space="preserve">main secondary </w:t>
      </w:r>
      <w:r w:rsidR="00FF15A1">
        <w:rPr>
          <w:rFonts w:ascii="Calibri (Body)" w:hAnsi="Calibri (Body)"/>
          <w:color w:val="000000"/>
          <w:sz w:val="28"/>
          <w:szCs w:val="22"/>
        </w:rPr>
        <w:t xml:space="preserve"> outcome of the project as a whole is the cost comparison between those for secondary patient care in Boston and those in the rest of Lincolnshire </w:t>
      </w:r>
      <w:r w:rsidR="004A7759">
        <w:rPr>
          <w:rFonts w:ascii="Calibri (Body)" w:hAnsi="Calibri (Body)"/>
          <w:color w:val="000000"/>
          <w:sz w:val="28"/>
          <w:szCs w:val="22"/>
        </w:rPr>
        <w:t xml:space="preserve">(the comparator) </w:t>
      </w:r>
      <w:r w:rsidR="00FF15A1">
        <w:rPr>
          <w:rFonts w:ascii="Calibri (Body)" w:hAnsi="Calibri (Body)"/>
          <w:color w:val="000000"/>
          <w:sz w:val="28"/>
          <w:szCs w:val="22"/>
        </w:rPr>
        <w:t xml:space="preserve">over 10 years.  This comparison is justified as Boston is </w:t>
      </w:r>
      <w:r w:rsidR="00940BB9">
        <w:rPr>
          <w:rFonts w:ascii="Calibri (Body)" w:hAnsi="Calibri (Body)"/>
          <w:color w:val="000000"/>
          <w:sz w:val="28"/>
          <w:szCs w:val="22"/>
        </w:rPr>
        <w:t xml:space="preserve">regarded as </w:t>
      </w:r>
      <w:r w:rsidR="00FF15A1">
        <w:rPr>
          <w:rFonts w:ascii="Calibri (Body)" w:hAnsi="Calibri (Body)"/>
          <w:color w:val="000000"/>
          <w:sz w:val="28"/>
          <w:szCs w:val="22"/>
        </w:rPr>
        <w:t xml:space="preserve"> representative of the rest of the county (population 600,000). </w:t>
      </w:r>
    </w:p>
    <w:p w14:paraId="5853B791" w14:textId="1C5BD89B" w:rsidR="00553D94" w:rsidRPr="00B42054" w:rsidRDefault="00F372EF" w:rsidP="00F337F3">
      <w:pPr>
        <w:spacing w:after="200" w:line="360" w:lineRule="auto"/>
        <w:rPr>
          <w:rFonts w:ascii="Calibri (Body)" w:hAnsi="Calibri (Body)"/>
          <w:color w:val="000000"/>
          <w:sz w:val="28"/>
          <w:szCs w:val="22"/>
        </w:rPr>
      </w:pPr>
      <w:r w:rsidRPr="00CD1956">
        <w:rPr>
          <w:rFonts w:ascii="Calibri" w:hAnsi="Calibri"/>
          <w:b/>
          <w:bCs/>
          <w:color w:val="FFFFFF"/>
          <w:sz w:val="32"/>
          <w:szCs w:val="32"/>
        </w:rPr>
        <w:t>                                        </w:t>
      </w:r>
    </w:p>
    <w:p w14:paraId="6356A5AC" w14:textId="10CF321A" w:rsidR="000C6CFA" w:rsidRDefault="000C6CFA" w:rsidP="00F337F3">
      <w:pPr>
        <w:pStyle w:val="p1"/>
        <w:spacing w:before="0" w:beforeAutospacing="0" w:after="0" w:afterAutospacing="0" w:line="360" w:lineRule="auto"/>
        <w:rPr>
          <w:rFonts w:ascii="Calibri (Body)" w:hAnsi="Calibri (Body)"/>
          <w:b/>
          <w:bCs/>
          <w:i/>
          <w:iCs/>
          <w:color w:val="000000"/>
          <w:sz w:val="28"/>
          <w:szCs w:val="22"/>
        </w:rPr>
      </w:pPr>
      <w:r>
        <w:rPr>
          <w:rFonts w:ascii="Calibri (Body)" w:hAnsi="Calibri (Body)"/>
          <w:b/>
          <w:bCs/>
          <w:i/>
          <w:iCs/>
          <w:color w:val="000000"/>
          <w:sz w:val="28"/>
          <w:szCs w:val="22"/>
        </w:rPr>
        <w:t>Discussion</w:t>
      </w:r>
    </w:p>
    <w:p w14:paraId="77C1B8E1" w14:textId="77777777" w:rsidR="000C6CFA" w:rsidRPr="000C6CFA" w:rsidRDefault="000C6CFA" w:rsidP="00F337F3">
      <w:pPr>
        <w:pStyle w:val="p1"/>
        <w:spacing w:before="0" w:beforeAutospacing="0" w:after="0" w:afterAutospacing="0" w:line="360" w:lineRule="auto"/>
        <w:rPr>
          <w:rFonts w:ascii="Calibri (Body)" w:hAnsi="Calibri (Body)"/>
          <w:b/>
          <w:bCs/>
          <w:i/>
          <w:iCs/>
          <w:color w:val="000000"/>
          <w:sz w:val="28"/>
          <w:szCs w:val="22"/>
        </w:rPr>
      </w:pPr>
    </w:p>
    <w:p w14:paraId="0F3DB3D5" w14:textId="27AFC9CB" w:rsidR="00B42054" w:rsidRPr="00B42054" w:rsidRDefault="00CD1956" w:rsidP="00F337F3">
      <w:pPr>
        <w:pStyle w:val="p1"/>
        <w:spacing w:before="0" w:beforeAutospacing="0" w:after="0" w:afterAutospacing="0" w:line="360" w:lineRule="auto"/>
        <w:rPr>
          <w:rFonts w:ascii="Calibri" w:hAnsi="Calibri" w:cs="Calibri"/>
          <w:sz w:val="28"/>
          <w:szCs w:val="26"/>
          <w:lang w:eastAsia="en-GB"/>
        </w:rPr>
      </w:pPr>
      <w:r w:rsidRPr="00B42054">
        <w:rPr>
          <w:rFonts w:ascii="Calibri (Body)" w:hAnsi="Calibri (Body)"/>
          <w:color w:val="000000"/>
          <w:sz w:val="28"/>
          <w:szCs w:val="22"/>
        </w:rPr>
        <w:lastRenderedPageBreak/>
        <w:t xml:space="preserve">This study is the first to make use of the new ICD-11 classification of personality disorders in managing those with predominantly Type-R personality disorders </w:t>
      </w:r>
      <w:r w:rsidR="000C6CFA">
        <w:rPr>
          <w:rFonts w:ascii="Calibri (Body)" w:hAnsi="Calibri (Body)"/>
          <w:color w:val="000000"/>
          <w:sz w:val="28"/>
          <w:szCs w:val="22"/>
        </w:rPr>
        <w:t xml:space="preserve">as well as </w:t>
      </w:r>
      <w:r w:rsidRPr="00B42054">
        <w:rPr>
          <w:rFonts w:ascii="Calibri" w:hAnsi="Calibri"/>
          <w:sz w:val="28"/>
          <w:szCs w:val="22"/>
        </w:rPr>
        <w:t xml:space="preserve">Type-S </w:t>
      </w:r>
      <w:r w:rsidR="000C6CFA">
        <w:rPr>
          <w:rFonts w:ascii="Calibri" w:hAnsi="Calibri"/>
          <w:sz w:val="28"/>
          <w:szCs w:val="22"/>
        </w:rPr>
        <w:t xml:space="preserve">ones that now dominate clinical practice.  </w:t>
      </w:r>
      <w:r w:rsidR="00553D94" w:rsidRPr="00B42054">
        <w:rPr>
          <w:rFonts w:ascii="Calibri" w:hAnsi="Calibri"/>
          <w:sz w:val="28"/>
          <w:szCs w:val="22"/>
        </w:rPr>
        <w:t>These include many Galenic syndromes (conditions in which mental state and personality are closely intertwined</w:t>
      </w:r>
      <w:r w:rsidR="003905FA">
        <w:rPr>
          <w:rFonts w:ascii="Calibri" w:hAnsi="Calibri"/>
          <w:sz w:val="28"/>
          <w:szCs w:val="22"/>
        </w:rPr>
        <w:t>)(Tyrer et al, 202</w:t>
      </w:r>
      <w:r w:rsidR="00B62729">
        <w:rPr>
          <w:rFonts w:ascii="Calibri" w:hAnsi="Calibri"/>
          <w:sz w:val="28"/>
          <w:szCs w:val="22"/>
        </w:rPr>
        <w:t>2</w:t>
      </w:r>
      <w:r w:rsidR="003905FA">
        <w:rPr>
          <w:rFonts w:ascii="Calibri" w:hAnsi="Calibri"/>
          <w:sz w:val="28"/>
          <w:szCs w:val="22"/>
        </w:rPr>
        <w:t>)</w:t>
      </w:r>
      <w:r w:rsidR="00F372EF">
        <w:rPr>
          <w:rFonts w:ascii="Calibri" w:hAnsi="Calibri"/>
          <w:sz w:val="28"/>
          <w:szCs w:val="22"/>
        </w:rPr>
        <w:t xml:space="preserve"> but in most of which the clinician ignores the personality component</w:t>
      </w:r>
      <w:r w:rsidR="00553D94" w:rsidRPr="00B42054">
        <w:rPr>
          <w:rFonts w:ascii="Calibri" w:hAnsi="Calibri"/>
          <w:sz w:val="28"/>
          <w:szCs w:val="22"/>
        </w:rPr>
        <w:t>.</w:t>
      </w:r>
      <w:r w:rsidR="00B42054" w:rsidRPr="00B42054">
        <w:rPr>
          <w:rFonts w:ascii="Calibri" w:hAnsi="Calibri"/>
          <w:sz w:val="28"/>
          <w:szCs w:val="22"/>
        </w:rPr>
        <w:t xml:space="preserve"> </w:t>
      </w:r>
      <w:r w:rsidR="00B42054" w:rsidRPr="00B42054">
        <w:rPr>
          <w:rFonts w:ascii="Calibri" w:hAnsi="Calibri" w:cs="Calibri"/>
          <w:sz w:val="28"/>
          <w:szCs w:val="34"/>
          <w:lang w:eastAsia="en-GB"/>
        </w:rPr>
        <w:t xml:space="preserve">One of the </w:t>
      </w:r>
      <w:r w:rsidR="00F372EF">
        <w:rPr>
          <w:rFonts w:ascii="Calibri" w:hAnsi="Calibri" w:cs="Calibri"/>
          <w:sz w:val="28"/>
          <w:szCs w:val="34"/>
          <w:lang w:eastAsia="en-GB"/>
        </w:rPr>
        <w:t xml:space="preserve">most </w:t>
      </w:r>
      <w:r w:rsidR="00B42054" w:rsidRPr="00B42054">
        <w:rPr>
          <w:rFonts w:ascii="Calibri" w:hAnsi="Calibri" w:cs="Calibri"/>
          <w:sz w:val="28"/>
          <w:szCs w:val="34"/>
          <w:lang w:eastAsia="en-GB"/>
        </w:rPr>
        <w:t xml:space="preserve">difficult aspects of research into interventions for </w:t>
      </w:r>
      <w:r w:rsidR="00B42054" w:rsidRPr="00FA2A74">
        <w:rPr>
          <w:rFonts w:ascii="Calibri" w:hAnsi="Calibri" w:cs="Calibri"/>
          <w:sz w:val="28"/>
          <w:szCs w:val="34"/>
          <w:lang w:eastAsia="en-GB"/>
        </w:rPr>
        <w:t>personality</w:t>
      </w:r>
      <w:r w:rsidR="00B42054" w:rsidRPr="00B42054">
        <w:rPr>
          <w:rFonts w:ascii="Calibri" w:hAnsi="Calibri" w:cs="Calibri"/>
          <w:sz w:val="28"/>
          <w:szCs w:val="34"/>
          <w:lang w:eastAsia="en-GB"/>
        </w:rPr>
        <w:t xml:space="preserve"> disorders is comorbidity.  A significant proportion of mental state disorders is intrinsically bound to personality disturbance, but in evaluating interventions for these it is difficult to be certain which aspect of pathology is being addressed. By taking a whole team approach any interactions become clearer and contribute to the outcomes for both groups of disorder.  The project has the ability</w:t>
      </w:r>
      <w:r w:rsidR="009C2B4F">
        <w:rPr>
          <w:rFonts w:ascii="Calibri" w:hAnsi="Calibri" w:cs="Calibri"/>
          <w:sz w:val="28"/>
          <w:szCs w:val="34"/>
          <w:lang w:eastAsia="en-GB"/>
        </w:rPr>
        <w:t xml:space="preserve"> </w:t>
      </w:r>
      <w:r w:rsidR="00B42054" w:rsidRPr="00B42054">
        <w:rPr>
          <w:rFonts w:ascii="Calibri" w:hAnsi="Calibri" w:cs="Calibri"/>
          <w:sz w:val="28"/>
          <w:szCs w:val="34"/>
          <w:lang w:eastAsia="en-GB"/>
        </w:rPr>
        <w:t>to test several different hypotheses</w:t>
      </w:r>
      <w:r w:rsidR="00114835">
        <w:rPr>
          <w:rFonts w:ascii="Calibri" w:hAnsi="Calibri" w:cs="Calibri"/>
          <w:sz w:val="28"/>
          <w:szCs w:val="34"/>
          <w:lang w:eastAsia="en-GB"/>
        </w:rPr>
        <w:t xml:space="preserve"> involving all mental illness within a whole team model, including important interactions at staff and patient levels</w:t>
      </w:r>
      <w:r w:rsidR="00B42054" w:rsidRPr="00B42054">
        <w:rPr>
          <w:rFonts w:ascii="Calibri" w:hAnsi="Calibri" w:cs="Calibri"/>
          <w:sz w:val="28"/>
          <w:szCs w:val="34"/>
          <w:lang w:eastAsia="en-GB"/>
        </w:rPr>
        <w:t>. </w:t>
      </w:r>
    </w:p>
    <w:p w14:paraId="4D289BF7" w14:textId="77777777" w:rsidR="00B42054" w:rsidRPr="00B42054" w:rsidRDefault="00B42054" w:rsidP="00F337F3">
      <w:pPr>
        <w:spacing w:line="360" w:lineRule="auto"/>
        <w:rPr>
          <w:rFonts w:ascii="Calibri" w:hAnsi="Calibri" w:cs="Calibri"/>
          <w:sz w:val="28"/>
          <w:szCs w:val="26"/>
        </w:rPr>
      </w:pPr>
    </w:p>
    <w:p w14:paraId="6D9F8F83" w14:textId="0585B49A" w:rsidR="00E37AEF" w:rsidRDefault="00E37AEF" w:rsidP="00F337F3">
      <w:pPr>
        <w:spacing w:line="360" w:lineRule="auto"/>
        <w:rPr>
          <w:rFonts w:ascii="Calibri" w:hAnsi="Calibri" w:cs="Calibri"/>
          <w:sz w:val="28"/>
          <w:szCs w:val="34"/>
        </w:rPr>
      </w:pPr>
      <w:r>
        <w:rPr>
          <w:rFonts w:ascii="Calibri" w:hAnsi="Calibri" w:cs="Calibri"/>
          <w:sz w:val="28"/>
          <w:szCs w:val="34"/>
        </w:rPr>
        <w:t>Taking a long-term perspective will also help in determining the nature of the relationship between personality disorder and other mental illness</w:t>
      </w:r>
      <w:r w:rsidR="00114835">
        <w:rPr>
          <w:rFonts w:ascii="Calibri" w:hAnsi="Calibri" w:cs="Calibri"/>
          <w:sz w:val="28"/>
          <w:szCs w:val="34"/>
        </w:rPr>
        <w:t xml:space="preserve"> over the longer t</w:t>
      </w:r>
      <w:r w:rsidR="009C2B4F">
        <w:rPr>
          <w:rFonts w:ascii="Calibri" w:hAnsi="Calibri" w:cs="Calibri"/>
          <w:sz w:val="28"/>
          <w:szCs w:val="34"/>
        </w:rPr>
        <w:t>erm</w:t>
      </w:r>
      <w:r w:rsidR="00114835">
        <w:rPr>
          <w:rFonts w:ascii="Calibri" w:hAnsi="Calibri" w:cs="Calibri"/>
          <w:sz w:val="28"/>
          <w:szCs w:val="34"/>
        </w:rPr>
        <w:t xml:space="preserve"> </w:t>
      </w:r>
      <w:r>
        <w:rPr>
          <w:rFonts w:ascii="Calibri" w:hAnsi="Calibri" w:cs="Calibri"/>
          <w:sz w:val="28"/>
          <w:szCs w:val="34"/>
        </w:rPr>
        <w:t>. In particular, it can help to determine if personality factors are the driver behind continuing disorders such as depression (Tyrer , 201</w:t>
      </w:r>
      <w:r w:rsidR="00BB6918">
        <w:rPr>
          <w:rFonts w:ascii="Calibri" w:hAnsi="Calibri" w:cs="Calibri"/>
          <w:sz w:val="28"/>
          <w:szCs w:val="34"/>
        </w:rPr>
        <w:t>5</w:t>
      </w:r>
      <w:r>
        <w:rPr>
          <w:rFonts w:ascii="Calibri" w:hAnsi="Calibri" w:cs="Calibri"/>
          <w:sz w:val="28"/>
          <w:szCs w:val="34"/>
        </w:rPr>
        <w:t>; Berk et al, 2018)</w:t>
      </w:r>
      <w:r w:rsidR="00BB6918">
        <w:rPr>
          <w:rFonts w:ascii="Calibri" w:hAnsi="Calibri" w:cs="Calibri"/>
          <w:sz w:val="28"/>
          <w:szCs w:val="34"/>
        </w:rPr>
        <w:t>,</w:t>
      </w:r>
      <w:r>
        <w:rPr>
          <w:rFonts w:ascii="Calibri" w:hAnsi="Calibri" w:cs="Calibri"/>
          <w:sz w:val="28"/>
          <w:szCs w:val="34"/>
        </w:rPr>
        <w:t xml:space="preserve"> whether the mental state disorders are primary and lead</w:t>
      </w:r>
      <w:r w:rsidR="00114835">
        <w:rPr>
          <w:rFonts w:ascii="Calibri" w:hAnsi="Calibri" w:cs="Calibri"/>
          <w:sz w:val="28"/>
          <w:szCs w:val="34"/>
        </w:rPr>
        <w:t xml:space="preserve"> </w:t>
      </w:r>
      <w:r>
        <w:rPr>
          <w:rFonts w:ascii="Calibri" w:hAnsi="Calibri" w:cs="Calibri"/>
          <w:sz w:val="28"/>
          <w:szCs w:val="34"/>
        </w:rPr>
        <w:t>to personality dysfunction when they persist</w:t>
      </w:r>
      <w:r w:rsidR="00114835">
        <w:rPr>
          <w:rFonts w:ascii="Calibri" w:hAnsi="Calibri" w:cs="Calibri"/>
          <w:sz w:val="28"/>
          <w:szCs w:val="34"/>
        </w:rPr>
        <w:t>, and whether Galenic syndromes are best considered as single or joint disorders.</w:t>
      </w:r>
      <w:r>
        <w:rPr>
          <w:rFonts w:ascii="Calibri" w:hAnsi="Calibri" w:cs="Calibri"/>
          <w:sz w:val="28"/>
          <w:szCs w:val="34"/>
        </w:rPr>
        <w:t xml:space="preserve"> </w:t>
      </w:r>
    </w:p>
    <w:p w14:paraId="5D37654E" w14:textId="77777777" w:rsidR="00E37AEF" w:rsidRDefault="00E37AEF" w:rsidP="00F337F3">
      <w:pPr>
        <w:spacing w:line="360" w:lineRule="auto"/>
        <w:rPr>
          <w:rFonts w:ascii="Calibri" w:hAnsi="Calibri" w:cs="Calibri"/>
          <w:sz w:val="28"/>
          <w:szCs w:val="34"/>
        </w:rPr>
      </w:pPr>
    </w:p>
    <w:p w14:paraId="29F4254E" w14:textId="1BC848DA" w:rsidR="00B42054" w:rsidRPr="00B42054" w:rsidRDefault="00B42054" w:rsidP="00F337F3">
      <w:pPr>
        <w:spacing w:line="360" w:lineRule="auto"/>
        <w:rPr>
          <w:rFonts w:ascii="Calibri" w:hAnsi="Calibri" w:cs="Calibri"/>
          <w:sz w:val="28"/>
          <w:szCs w:val="26"/>
        </w:rPr>
      </w:pPr>
      <w:r w:rsidRPr="00B42054">
        <w:rPr>
          <w:rFonts w:ascii="Calibri" w:hAnsi="Calibri" w:cs="Calibri"/>
          <w:sz w:val="28"/>
          <w:szCs w:val="34"/>
        </w:rPr>
        <w:t xml:space="preserve">By recording a combination of overall costs and satisfaction of both patients and staff the project can determine if the extra attention given to personality function leads to better performance in community mental health teams.  One of the factors leading to burn-out in such teams is the failure of some patients to ever improve and the frequent relapse of some who do improve but then get re-referred.  If the additional attention and </w:t>
      </w:r>
      <w:r w:rsidR="000C6CFA">
        <w:rPr>
          <w:rFonts w:ascii="Calibri" w:hAnsi="Calibri" w:cs="Calibri"/>
          <w:sz w:val="28"/>
          <w:szCs w:val="34"/>
        </w:rPr>
        <w:t>e</w:t>
      </w:r>
      <w:r w:rsidRPr="00B42054">
        <w:rPr>
          <w:rFonts w:ascii="Calibri" w:hAnsi="Calibri" w:cs="Calibri"/>
          <w:sz w:val="28"/>
          <w:szCs w:val="34"/>
        </w:rPr>
        <w:t>xtra intervention given to those with comorbidity pathology leads to more sustainable improvement this would help both morale and performance. </w:t>
      </w:r>
    </w:p>
    <w:p w14:paraId="1647DB42" w14:textId="77777777" w:rsidR="00B42054" w:rsidRPr="00B42054" w:rsidRDefault="00B42054" w:rsidP="00B42054">
      <w:pPr>
        <w:rPr>
          <w:rFonts w:ascii="Calibri" w:hAnsi="Calibri" w:cs="Calibri"/>
          <w:color w:val="000000"/>
          <w:sz w:val="21"/>
          <w:szCs w:val="21"/>
        </w:rPr>
      </w:pPr>
    </w:p>
    <w:p w14:paraId="500C76B5" w14:textId="5DB3361C" w:rsidR="00CD1956" w:rsidRPr="00CD1956" w:rsidRDefault="00CD1956" w:rsidP="00CD1956">
      <w:pPr>
        <w:spacing w:after="200" w:line="330" w:lineRule="atLeast"/>
        <w:rPr>
          <w:rFonts w:ascii="Calibri" w:hAnsi="Calibri"/>
          <w:color w:val="000000"/>
          <w:sz w:val="22"/>
          <w:szCs w:val="22"/>
        </w:rPr>
      </w:pPr>
    </w:p>
    <w:p w14:paraId="701330AE" w14:textId="756E3B4E" w:rsidR="00DD3D84" w:rsidRDefault="00FF15A1" w:rsidP="00CD1956">
      <w:pPr>
        <w:spacing w:after="200" w:line="330" w:lineRule="atLeast"/>
        <w:rPr>
          <w:rFonts w:ascii="Calibri" w:hAnsi="Calibri"/>
          <w:b/>
          <w:bCs/>
          <w:color w:val="FFFFFF"/>
          <w:sz w:val="28"/>
          <w:szCs w:val="28"/>
        </w:rPr>
      </w:pPr>
      <w:r w:rsidRPr="00FF15A1">
        <w:rPr>
          <w:rFonts w:ascii="Calibri" w:hAnsi="Calibri"/>
          <w:i/>
          <w:iCs/>
          <w:color w:val="000000" w:themeColor="text1"/>
          <w:sz w:val="28"/>
          <w:szCs w:val="28"/>
        </w:rPr>
        <w:lastRenderedPageBreak/>
        <w:t xml:space="preserve">Acknowledgments:  </w:t>
      </w:r>
      <w:r w:rsidRPr="00FF15A1">
        <w:rPr>
          <w:rFonts w:ascii="Calibri" w:hAnsi="Calibri"/>
          <w:color w:val="000000" w:themeColor="text1"/>
          <w:sz w:val="28"/>
          <w:szCs w:val="28"/>
        </w:rPr>
        <w:t>We acknowled</w:t>
      </w:r>
      <w:r>
        <w:rPr>
          <w:rFonts w:ascii="Calibri" w:hAnsi="Calibri"/>
          <w:color w:val="000000" w:themeColor="text1"/>
          <w:sz w:val="28"/>
          <w:szCs w:val="28"/>
        </w:rPr>
        <w:t xml:space="preserve">ge the help of Ruth Vickers and Mary O’Sullivan in setting the groundwork for the </w:t>
      </w:r>
      <w:proofErr w:type="spellStart"/>
      <w:r>
        <w:rPr>
          <w:rFonts w:ascii="Calibri" w:hAnsi="Calibri"/>
          <w:color w:val="000000" w:themeColor="text1"/>
          <w:sz w:val="28"/>
          <w:szCs w:val="28"/>
        </w:rPr>
        <w:t>study.</w:t>
      </w:r>
      <w:r w:rsidR="00CD1956" w:rsidRPr="00FF15A1">
        <w:rPr>
          <w:rFonts w:ascii="Calibri" w:hAnsi="Calibri"/>
          <w:b/>
          <w:bCs/>
          <w:color w:val="FFFFFF"/>
          <w:sz w:val="28"/>
          <w:szCs w:val="28"/>
        </w:rPr>
        <w:t>e</w:t>
      </w:r>
      <w:proofErr w:type="spellEnd"/>
    </w:p>
    <w:p w14:paraId="1618AF63" w14:textId="36A47E05" w:rsidR="00CD1956" w:rsidRPr="00553D94" w:rsidRDefault="00DD3D84" w:rsidP="00CD1956">
      <w:pPr>
        <w:spacing w:after="200" w:line="330" w:lineRule="atLeast"/>
        <w:rPr>
          <w:rFonts w:ascii="Calibri" w:hAnsi="Calibri"/>
          <w:color w:val="000000"/>
          <w:sz w:val="22"/>
          <w:szCs w:val="22"/>
        </w:rPr>
      </w:pPr>
      <w:r w:rsidRPr="00DD3D84">
        <w:rPr>
          <w:rFonts w:ascii="Calibri" w:hAnsi="Calibri"/>
          <w:i/>
          <w:iCs/>
          <w:color w:val="000000" w:themeColor="text1"/>
          <w:sz w:val="28"/>
          <w:szCs w:val="28"/>
        </w:rPr>
        <w:t>Declaration of Interest</w:t>
      </w:r>
      <w:r>
        <w:rPr>
          <w:rFonts w:ascii="Calibri" w:hAnsi="Calibri"/>
          <w:b/>
          <w:bCs/>
          <w:i/>
          <w:iCs/>
          <w:color w:val="000000" w:themeColor="text1"/>
          <w:sz w:val="28"/>
          <w:szCs w:val="28"/>
        </w:rPr>
        <w:t xml:space="preserve">:  </w:t>
      </w:r>
      <w:r>
        <w:rPr>
          <w:rFonts w:ascii="Calibri" w:hAnsi="Calibri"/>
          <w:color w:val="000000" w:themeColor="text1"/>
          <w:sz w:val="28"/>
          <w:szCs w:val="28"/>
        </w:rPr>
        <w:t xml:space="preserve">None of the authors has any relevant interests to </w:t>
      </w:r>
      <w:proofErr w:type="spellStart"/>
      <w:r>
        <w:rPr>
          <w:rFonts w:ascii="Calibri" w:hAnsi="Calibri"/>
          <w:color w:val="000000" w:themeColor="text1"/>
          <w:sz w:val="28"/>
          <w:szCs w:val="28"/>
        </w:rPr>
        <w:t>declare</w:t>
      </w:r>
      <w:r>
        <w:rPr>
          <w:rFonts w:ascii="Calibri" w:hAnsi="Calibri"/>
          <w:i/>
          <w:iCs/>
          <w:color w:val="000000" w:themeColor="text1"/>
          <w:sz w:val="28"/>
          <w:szCs w:val="28"/>
        </w:rPr>
        <w:t>.</w:t>
      </w:r>
      <w:r w:rsidR="00CD1956" w:rsidRPr="00CD1956">
        <w:rPr>
          <w:rFonts w:ascii="Calibri" w:hAnsi="Calibri"/>
          <w:b/>
          <w:bCs/>
          <w:color w:val="FFFFFF"/>
          <w:sz w:val="32"/>
          <w:szCs w:val="32"/>
        </w:rPr>
        <w:t>oston</w:t>
      </w:r>
      <w:proofErr w:type="spellEnd"/>
      <w:r w:rsidR="00CD1956" w:rsidRPr="00CD1956">
        <w:rPr>
          <w:rFonts w:ascii="Calibri" w:hAnsi="Calibri"/>
          <w:b/>
          <w:bCs/>
          <w:color w:val="FFFFFF"/>
          <w:sz w:val="32"/>
          <w:szCs w:val="32"/>
        </w:rPr>
        <w:t xml:space="preserve"> area</w:t>
      </w:r>
    </w:p>
    <w:p w14:paraId="3252FB52" w14:textId="77777777" w:rsidR="00CD1956" w:rsidRPr="00CD1956" w:rsidRDefault="00CD1956" w:rsidP="00CD1956">
      <w:pPr>
        <w:spacing w:after="200" w:line="330" w:lineRule="atLeast"/>
        <w:rPr>
          <w:rFonts w:ascii="Calibri" w:hAnsi="Calibri"/>
          <w:color w:val="000000"/>
          <w:sz w:val="22"/>
          <w:szCs w:val="22"/>
        </w:rPr>
      </w:pPr>
      <w:r w:rsidRPr="00CD1956">
        <w:rPr>
          <w:rFonts w:ascii="Calibri" w:hAnsi="Calibri"/>
          <w:color w:val="000000"/>
          <w:sz w:val="22"/>
          <w:szCs w:val="22"/>
          <w:lang w:val="en-US"/>
        </w:rPr>
        <w:t> </w:t>
      </w:r>
    </w:p>
    <w:p w14:paraId="2A1FC3FD" w14:textId="69FE9E23" w:rsidR="00CF7DB2" w:rsidRDefault="00CF7DB2" w:rsidP="00D73A77">
      <w:pPr>
        <w:spacing w:after="300" w:line="293" w:lineRule="atLeast"/>
        <w:textAlignment w:val="baseline"/>
        <w:outlineLvl w:val="0"/>
        <w:rPr>
          <w:rFonts w:asciiTheme="majorHAnsi" w:hAnsiTheme="majorHAnsi" w:cstheme="majorHAnsi"/>
          <w:color w:val="131313"/>
          <w:spacing w:val="-7"/>
          <w:kern w:val="36"/>
          <w:sz w:val="28"/>
          <w:szCs w:val="28"/>
        </w:rPr>
      </w:pPr>
      <w:r>
        <w:rPr>
          <w:rFonts w:asciiTheme="majorHAnsi" w:hAnsiTheme="majorHAnsi" w:cstheme="majorHAnsi"/>
          <w:color w:val="131313"/>
          <w:spacing w:val="-7"/>
          <w:kern w:val="36"/>
          <w:sz w:val="28"/>
          <w:szCs w:val="28"/>
        </w:rPr>
        <w:t>References:</w:t>
      </w:r>
    </w:p>
    <w:p w14:paraId="751ED6BC" w14:textId="57BFB3D6" w:rsidR="00D73A77" w:rsidRPr="00D73A77" w:rsidRDefault="00D73A77" w:rsidP="00D73A77">
      <w:pPr>
        <w:spacing w:after="300" w:line="293" w:lineRule="atLeast"/>
        <w:textAlignment w:val="baseline"/>
        <w:outlineLvl w:val="0"/>
        <w:rPr>
          <w:rFonts w:asciiTheme="majorHAnsi" w:hAnsiTheme="majorHAnsi" w:cstheme="majorHAnsi"/>
          <w:color w:val="131313"/>
          <w:spacing w:val="-7"/>
          <w:kern w:val="36"/>
          <w:sz w:val="28"/>
          <w:szCs w:val="28"/>
        </w:rPr>
      </w:pPr>
      <w:r w:rsidRPr="00D73A77">
        <w:rPr>
          <w:rFonts w:asciiTheme="majorHAnsi" w:hAnsiTheme="majorHAnsi" w:cstheme="majorHAnsi"/>
          <w:color w:val="131313"/>
          <w:spacing w:val="-7"/>
          <w:kern w:val="36"/>
          <w:sz w:val="28"/>
          <w:szCs w:val="28"/>
        </w:rPr>
        <w:t>Aronson</w:t>
      </w:r>
      <w:r w:rsidR="009A1A66">
        <w:rPr>
          <w:rFonts w:asciiTheme="majorHAnsi" w:hAnsiTheme="majorHAnsi" w:cstheme="majorHAnsi"/>
          <w:color w:val="131313"/>
          <w:spacing w:val="-7"/>
          <w:kern w:val="36"/>
          <w:sz w:val="28"/>
          <w:szCs w:val="28"/>
        </w:rPr>
        <w:t>,</w:t>
      </w:r>
      <w:r w:rsidRPr="00D73A77">
        <w:rPr>
          <w:rFonts w:asciiTheme="majorHAnsi" w:hAnsiTheme="majorHAnsi" w:cstheme="majorHAnsi"/>
          <w:color w:val="131313"/>
          <w:spacing w:val="-7"/>
          <w:kern w:val="36"/>
          <w:sz w:val="28"/>
          <w:szCs w:val="28"/>
        </w:rPr>
        <w:t xml:space="preserve"> J</w:t>
      </w:r>
      <w:r w:rsidR="009A1A66">
        <w:rPr>
          <w:rFonts w:asciiTheme="majorHAnsi" w:hAnsiTheme="majorHAnsi" w:cstheme="majorHAnsi"/>
          <w:color w:val="131313"/>
          <w:spacing w:val="-7"/>
          <w:kern w:val="36"/>
          <w:sz w:val="28"/>
          <w:szCs w:val="28"/>
        </w:rPr>
        <w:t>.</w:t>
      </w:r>
      <w:r w:rsidRPr="00D73A77">
        <w:rPr>
          <w:rFonts w:asciiTheme="majorHAnsi" w:hAnsiTheme="majorHAnsi" w:cstheme="majorHAnsi"/>
          <w:color w:val="131313"/>
          <w:spacing w:val="-7"/>
          <w:kern w:val="36"/>
          <w:sz w:val="28"/>
          <w:szCs w:val="28"/>
        </w:rPr>
        <w:t>K</w:t>
      </w:r>
      <w:r w:rsidR="009A1A66">
        <w:rPr>
          <w:rFonts w:asciiTheme="majorHAnsi" w:hAnsiTheme="majorHAnsi" w:cstheme="majorHAnsi"/>
          <w:color w:val="131313"/>
          <w:spacing w:val="-7"/>
          <w:kern w:val="36"/>
          <w:sz w:val="28"/>
          <w:szCs w:val="28"/>
        </w:rPr>
        <w:t>.</w:t>
      </w:r>
      <w:r w:rsidRPr="00D73A77">
        <w:rPr>
          <w:rFonts w:asciiTheme="majorHAnsi" w:hAnsiTheme="majorHAnsi" w:cstheme="majorHAnsi"/>
          <w:color w:val="131313"/>
          <w:spacing w:val="-7"/>
          <w:kern w:val="36"/>
          <w:sz w:val="28"/>
          <w:szCs w:val="28"/>
        </w:rPr>
        <w:t xml:space="preserve"> (2006). Polypharmacy, appropriate and inappropriate . </w:t>
      </w:r>
      <w:r w:rsidRPr="009A1A66">
        <w:rPr>
          <w:rFonts w:asciiTheme="majorHAnsi" w:hAnsiTheme="majorHAnsi" w:cstheme="majorHAnsi"/>
          <w:i/>
          <w:iCs/>
          <w:color w:val="333333"/>
          <w:sz w:val="28"/>
          <w:szCs w:val="28"/>
          <w:bdr w:val="none" w:sz="0" w:space="0" w:color="auto" w:frame="1"/>
        </w:rPr>
        <w:t>British Journal of General Practice, </w:t>
      </w:r>
      <w:proofErr w:type="gramStart"/>
      <w:r w:rsidRPr="009A1A66">
        <w:rPr>
          <w:rFonts w:asciiTheme="majorHAnsi" w:hAnsiTheme="majorHAnsi" w:cstheme="majorHAnsi"/>
          <w:i/>
          <w:iCs/>
          <w:color w:val="333333"/>
          <w:sz w:val="28"/>
          <w:szCs w:val="28"/>
          <w:bdr w:val="none" w:sz="0" w:space="0" w:color="auto" w:frame="1"/>
        </w:rPr>
        <w:t>56</w:t>
      </w:r>
      <w:r w:rsidRPr="00D73A77">
        <w:rPr>
          <w:rFonts w:asciiTheme="majorHAnsi" w:hAnsiTheme="majorHAnsi" w:cstheme="majorHAnsi"/>
          <w:color w:val="333333"/>
          <w:sz w:val="28"/>
          <w:szCs w:val="28"/>
          <w:bdr w:val="none" w:sz="0" w:space="0" w:color="auto" w:frame="1"/>
        </w:rPr>
        <w:t> ,</w:t>
      </w:r>
      <w:proofErr w:type="gramEnd"/>
      <w:r w:rsidRPr="00D73A77">
        <w:rPr>
          <w:rFonts w:asciiTheme="majorHAnsi" w:hAnsiTheme="majorHAnsi" w:cstheme="majorHAnsi"/>
          <w:color w:val="333333"/>
          <w:sz w:val="28"/>
          <w:szCs w:val="28"/>
          <w:bdr w:val="none" w:sz="0" w:space="0" w:color="auto" w:frame="1"/>
        </w:rPr>
        <w:t> 484-485.</w:t>
      </w:r>
    </w:p>
    <w:p w14:paraId="603AD5BA" w14:textId="7167B004" w:rsidR="00940BB9" w:rsidRDefault="003B0F84" w:rsidP="00FA2A74">
      <w:pPr>
        <w:pStyle w:val="referencescopy1"/>
        <w:spacing w:before="0" w:beforeAutospacing="0" w:after="0" w:afterAutospacing="0"/>
        <w:ind w:left="-96"/>
        <w:rPr>
          <w:rFonts w:asciiTheme="majorHAnsi" w:hAnsiTheme="majorHAnsi" w:cstheme="majorHAnsi"/>
          <w:sz w:val="28"/>
          <w:szCs w:val="28"/>
        </w:rPr>
      </w:pPr>
      <w:r>
        <w:rPr>
          <w:rFonts w:asciiTheme="majorHAnsi" w:hAnsiTheme="majorHAnsi" w:cstheme="majorHAnsi"/>
          <w:sz w:val="28"/>
          <w:szCs w:val="28"/>
        </w:rPr>
        <w:t xml:space="preserve">  </w:t>
      </w:r>
      <w:r w:rsidR="00D13402" w:rsidRPr="00D13402">
        <w:rPr>
          <w:rFonts w:asciiTheme="majorHAnsi" w:hAnsiTheme="majorHAnsi" w:cstheme="majorHAnsi"/>
          <w:sz w:val="28"/>
          <w:szCs w:val="28"/>
        </w:rPr>
        <w:t>Bach</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xml:space="preserve"> B</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Brown</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xml:space="preserve"> T</w:t>
      </w:r>
      <w:r w:rsidR="00940BB9">
        <w:rPr>
          <w:rFonts w:asciiTheme="majorHAnsi" w:hAnsiTheme="majorHAnsi" w:cstheme="majorHAnsi"/>
          <w:sz w:val="28"/>
          <w:szCs w:val="28"/>
        </w:rPr>
        <w:t>.</w:t>
      </w:r>
      <w:r w:rsidR="00D13402" w:rsidRPr="00D13402">
        <w:rPr>
          <w:rFonts w:asciiTheme="majorHAnsi" w:hAnsiTheme="majorHAnsi" w:cstheme="majorHAnsi"/>
          <w:sz w:val="28"/>
          <w:szCs w:val="28"/>
        </w:rPr>
        <w:t>A</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Mulder</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xml:space="preserve"> R</w:t>
      </w:r>
      <w:r w:rsidR="00940BB9">
        <w:rPr>
          <w:rFonts w:asciiTheme="majorHAnsi" w:hAnsiTheme="majorHAnsi" w:cstheme="majorHAnsi"/>
          <w:sz w:val="28"/>
          <w:szCs w:val="28"/>
        </w:rPr>
        <w:t>.</w:t>
      </w:r>
      <w:r w:rsidR="00D13402" w:rsidRPr="00D13402">
        <w:rPr>
          <w:rFonts w:asciiTheme="majorHAnsi" w:hAnsiTheme="majorHAnsi" w:cstheme="majorHAnsi"/>
          <w:sz w:val="28"/>
          <w:szCs w:val="28"/>
        </w:rPr>
        <w:t>T</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Newton-Howes</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xml:space="preserve"> G</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Simonsen</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xml:space="preserve"> E</w:t>
      </w:r>
      <w:r w:rsidR="00940BB9">
        <w:rPr>
          <w:rFonts w:asciiTheme="majorHAnsi" w:hAnsiTheme="majorHAnsi" w:cstheme="majorHAnsi"/>
          <w:sz w:val="28"/>
          <w:szCs w:val="28"/>
        </w:rPr>
        <w:t>.</w:t>
      </w:r>
      <w:r w:rsidR="00D13402" w:rsidRPr="00D13402">
        <w:rPr>
          <w:rFonts w:asciiTheme="majorHAnsi" w:hAnsiTheme="majorHAnsi" w:cstheme="majorHAnsi"/>
          <w:sz w:val="28"/>
          <w:szCs w:val="28"/>
        </w:rPr>
        <w:t xml:space="preserve">, </w:t>
      </w:r>
      <w:r w:rsidR="00940BB9">
        <w:rPr>
          <w:rFonts w:asciiTheme="majorHAnsi" w:hAnsiTheme="majorHAnsi" w:cstheme="majorHAnsi"/>
          <w:sz w:val="28"/>
          <w:szCs w:val="28"/>
        </w:rPr>
        <w:t xml:space="preserve">&amp; </w:t>
      </w:r>
      <w:proofErr w:type="spellStart"/>
      <w:r w:rsidR="00D13402" w:rsidRPr="00D13402">
        <w:rPr>
          <w:rFonts w:asciiTheme="majorHAnsi" w:hAnsiTheme="majorHAnsi" w:cstheme="majorHAnsi"/>
          <w:sz w:val="28"/>
          <w:szCs w:val="28"/>
        </w:rPr>
        <w:t>Sellbom</w:t>
      </w:r>
      <w:proofErr w:type="spellEnd"/>
      <w:r w:rsidR="00940BB9">
        <w:rPr>
          <w:rFonts w:asciiTheme="majorHAnsi" w:hAnsiTheme="majorHAnsi" w:cstheme="majorHAnsi"/>
          <w:sz w:val="28"/>
          <w:szCs w:val="28"/>
        </w:rPr>
        <w:t>,</w:t>
      </w:r>
      <w:r w:rsidR="00D13402" w:rsidRPr="00D13402">
        <w:rPr>
          <w:rFonts w:asciiTheme="majorHAnsi" w:hAnsiTheme="majorHAnsi" w:cstheme="majorHAnsi"/>
          <w:sz w:val="28"/>
          <w:szCs w:val="28"/>
        </w:rPr>
        <w:t xml:space="preserve"> M. </w:t>
      </w:r>
      <w:r w:rsidR="00940BB9">
        <w:rPr>
          <w:rFonts w:asciiTheme="majorHAnsi" w:hAnsiTheme="majorHAnsi" w:cstheme="majorHAnsi"/>
          <w:sz w:val="28"/>
          <w:szCs w:val="28"/>
        </w:rPr>
        <w:t>(2021).</w:t>
      </w:r>
    </w:p>
    <w:p w14:paraId="633BBFFF" w14:textId="77777777" w:rsidR="00940BB9" w:rsidRDefault="00940BB9" w:rsidP="00FA2A74">
      <w:pPr>
        <w:pStyle w:val="referencescopy1"/>
        <w:spacing w:before="0" w:beforeAutospacing="0" w:after="0" w:afterAutospacing="0"/>
        <w:ind w:left="-96"/>
        <w:rPr>
          <w:rFonts w:asciiTheme="majorHAnsi" w:hAnsiTheme="majorHAnsi" w:cstheme="majorHAnsi"/>
          <w:sz w:val="28"/>
          <w:szCs w:val="28"/>
        </w:rPr>
      </w:pPr>
      <w:r>
        <w:rPr>
          <w:rFonts w:asciiTheme="majorHAnsi" w:hAnsiTheme="majorHAnsi" w:cstheme="majorHAnsi"/>
          <w:sz w:val="28"/>
          <w:szCs w:val="28"/>
        </w:rPr>
        <w:t xml:space="preserve">   </w:t>
      </w:r>
      <w:r w:rsidR="00D13402" w:rsidRPr="00D13402">
        <w:rPr>
          <w:rFonts w:asciiTheme="majorHAnsi" w:hAnsiTheme="majorHAnsi" w:cstheme="majorHAnsi"/>
          <w:sz w:val="28"/>
          <w:szCs w:val="28"/>
        </w:rPr>
        <w:t>Development and</w:t>
      </w:r>
      <w:r>
        <w:rPr>
          <w:rFonts w:asciiTheme="majorHAnsi" w:hAnsiTheme="majorHAnsi" w:cstheme="majorHAnsi"/>
          <w:sz w:val="28"/>
          <w:szCs w:val="28"/>
        </w:rPr>
        <w:t xml:space="preserve"> </w:t>
      </w:r>
      <w:r w:rsidR="00D13402" w:rsidRPr="00D13402">
        <w:rPr>
          <w:rFonts w:asciiTheme="majorHAnsi" w:hAnsiTheme="majorHAnsi" w:cstheme="majorHAnsi"/>
          <w:sz w:val="28"/>
          <w:szCs w:val="28"/>
        </w:rPr>
        <w:t>initial evaluation of the ICD-11 personality disorder severity scale: PDS-ICD-</w:t>
      </w:r>
      <w:r>
        <w:rPr>
          <w:rFonts w:asciiTheme="majorHAnsi" w:hAnsiTheme="majorHAnsi" w:cstheme="majorHAnsi"/>
          <w:sz w:val="28"/>
          <w:szCs w:val="28"/>
        </w:rPr>
        <w:t xml:space="preserve"> </w:t>
      </w:r>
    </w:p>
    <w:p w14:paraId="53EEEB19" w14:textId="1CFAFD21" w:rsidR="00617E0D" w:rsidRDefault="00940BB9" w:rsidP="00FA2A74">
      <w:pPr>
        <w:pStyle w:val="referencescopy1"/>
        <w:spacing w:before="0" w:beforeAutospacing="0" w:after="0" w:afterAutospacing="0"/>
        <w:ind w:left="-96"/>
        <w:rPr>
          <w:rFonts w:asciiTheme="majorHAnsi" w:hAnsiTheme="majorHAnsi" w:cstheme="majorHAnsi"/>
          <w:sz w:val="28"/>
          <w:szCs w:val="28"/>
        </w:rPr>
      </w:pPr>
      <w:r>
        <w:rPr>
          <w:rFonts w:asciiTheme="majorHAnsi" w:hAnsiTheme="majorHAnsi" w:cstheme="majorHAnsi"/>
          <w:sz w:val="28"/>
          <w:szCs w:val="28"/>
        </w:rPr>
        <w:t xml:space="preserve">  </w:t>
      </w:r>
      <w:r w:rsidR="00D13402" w:rsidRPr="00D13402">
        <w:rPr>
          <w:rFonts w:asciiTheme="majorHAnsi" w:hAnsiTheme="majorHAnsi" w:cstheme="majorHAnsi"/>
          <w:sz w:val="28"/>
          <w:szCs w:val="28"/>
        </w:rPr>
        <w:t>11.</w:t>
      </w:r>
      <w:r w:rsidR="00D13402" w:rsidRPr="00D13402">
        <w:rPr>
          <w:rStyle w:val="apple-converted-space"/>
          <w:rFonts w:asciiTheme="majorHAnsi" w:hAnsiTheme="majorHAnsi" w:cstheme="majorHAnsi"/>
          <w:sz w:val="28"/>
          <w:szCs w:val="28"/>
        </w:rPr>
        <w:t> </w:t>
      </w:r>
      <w:r w:rsidR="00D13402" w:rsidRPr="00D13402">
        <w:rPr>
          <w:rFonts w:asciiTheme="majorHAnsi" w:hAnsiTheme="majorHAnsi" w:cstheme="majorHAnsi"/>
          <w:i/>
          <w:iCs/>
          <w:sz w:val="28"/>
          <w:szCs w:val="28"/>
        </w:rPr>
        <w:t>Personal</w:t>
      </w:r>
      <w:r w:rsidR="00D13402">
        <w:rPr>
          <w:rFonts w:asciiTheme="majorHAnsi" w:hAnsiTheme="majorHAnsi" w:cstheme="majorHAnsi"/>
          <w:i/>
          <w:iCs/>
          <w:sz w:val="28"/>
          <w:szCs w:val="28"/>
        </w:rPr>
        <w:t>ity and</w:t>
      </w:r>
      <w:r w:rsidR="00D13402" w:rsidRPr="00D13402">
        <w:rPr>
          <w:rFonts w:asciiTheme="majorHAnsi" w:hAnsiTheme="majorHAnsi" w:cstheme="majorHAnsi"/>
          <w:i/>
          <w:iCs/>
          <w:sz w:val="28"/>
          <w:szCs w:val="28"/>
        </w:rPr>
        <w:t xml:space="preserve"> Ment</w:t>
      </w:r>
      <w:r w:rsidR="00D13402">
        <w:rPr>
          <w:rFonts w:asciiTheme="majorHAnsi" w:hAnsiTheme="majorHAnsi" w:cstheme="majorHAnsi"/>
          <w:i/>
          <w:iCs/>
          <w:sz w:val="28"/>
          <w:szCs w:val="28"/>
        </w:rPr>
        <w:t>al</w:t>
      </w:r>
      <w:r w:rsidR="00D13402" w:rsidRPr="00D13402">
        <w:rPr>
          <w:rFonts w:asciiTheme="majorHAnsi" w:hAnsiTheme="majorHAnsi" w:cstheme="majorHAnsi"/>
          <w:i/>
          <w:iCs/>
          <w:sz w:val="28"/>
          <w:szCs w:val="28"/>
        </w:rPr>
        <w:t xml:space="preserve"> Health</w:t>
      </w:r>
      <w:r w:rsidR="00D13402">
        <w:rPr>
          <w:rFonts w:asciiTheme="majorHAnsi" w:hAnsiTheme="majorHAnsi" w:cstheme="majorHAnsi"/>
          <w:i/>
          <w:iCs/>
          <w:sz w:val="28"/>
          <w:szCs w:val="28"/>
        </w:rPr>
        <w:t>,</w:t>
      </w:r>
      <w:r w:rsidR="00D13402" w:rsidRPr="00D13402">
        <w:rPr>
          <w:rFonts w:asciiTheme="majorHAnsi" w:hAnsiTheme="majorHAnsi" w:cstheme="majorHAnsi"/>
          <w:sz w:val="28"/>
          <w:szCs w:val="28"/>
        </w:rPr>
        <w:t xml:space="preserve"> </w:t>
      </w:r>
      <w:r w:rsidR="00D13402" w:rsidRPr="00D13402">
        <w:rPr>
          <w:rFonts w:asciiTheme="majorHAnsi" w:hAnsiTheme="majorHAnsi" w:cstheme="majorHAnsi"/>
          <w:i/>
          <w:iCs/>
          <w:sz w:val="28"/>
          <w:szCs w:val="28"/>
        </w:rPr>
        <w:t>15</w:t>
      </w:r>
      <w:r w:rsidR="00D13402">
        <w:rPr>
          <w:rFonts w:asciiTheme="majorHAnsi" w:hAnsiTheme="majorHAnsi" w:cstheme="majorHAnsi"/>
          <w:sz w:val="28"/>
          <w:szCs w:val="28"/>
        </w:rPr>
        <w:t xml:space="preserve">, </w:t>
      </w:r>
      <w:r w:rsidR="00D13402" w:rsidRPr="00D13402">
        <w:rPr>
          <w:rFonts w:asciiTheme="majorHAnsi" w:hAnsiTheme="majorHAnsi" w:cstheme="majorHAnsi"/>
          <w:sz w:val="28"/>
          <w:szCs w:val="28"/>
        </w:rPr>
        <w:t xml:space="preserve">223–36. </w:t>
      </w:r>
    </w:p>
    <w:p w14:paraId="085AD9EF" w14:textId="79CEDEF6" w:rsidR="006B7EF4" w:rsidRDefault="006B7EF4" w:rsidP="006B7EF4">
      <w:pPr>
        <w:spacing w:before="100" w:beforeAutospacing="1" w:after="100" w:afterAutospacing="1"/>
        <w:rPr>
          <w:rFonts w:asciiTheme="majorHAnsi" w:hAnsiTheme="majorHAnsi" w:cstheme="majorHAnsi"/>
          <w:sz w:val="28"/>
          <w:szCs w:val="28"/>
        </w:rPr>
      </w:pPr>
      <w:r w:rsidRPr="006B7EF4">
        <w:rPr>
          <w:rFonts w:asciiTheme="majorHAnsi" w:hAnsiTheme="majorHAnsi" w:cstheme="majorHAnsi"/>
          <w:sz w:val="28"/>
          <w:szCs w:val="28"/>
        </w:rPr>
        <w:t>Beckwith</w:t>
      </w:r>
      <w:r w:rsidR="008F137A">
        <w:rPr>
          <w:rFonts w:asciiTheme="majorHAnsi" w:hAnsiTheme="majorHAnsi" w:cstheme="majorHAnsi"/>
          <w:sz w:val="28"/>
          <w:szCs w:val="28"/>
        </w:rPr>
        <w:t>,</w:t>
      </w:r>
      <w:r w:rsidRPr="006B7EF4">
        <w:rPr>
          <w:rFonts w:asciiTheme="majorHAnsi" w:hAnsiTheme="majorHAnsi" w:cstheme="majorHAnsi"/>
          <w:sz w:val="28"/>
          <w:szCs w:val="28"/>
        </w:rPr>
        <w:t xml:space="preserve"> H</w:t>
      </w:r>
      <w:r w:rsidR="008F137A">
        <w:rPr>
          <w:rFonts w:asciiTheme="majorHAnsi" w:hAnsiTheme="majorHAnsi" w:cstheme="majorHAnsi"/>
          <w:sz w:val="28"/>
          <w:szCs w:val="28"/>
        </w:rPr>
        <w:t>.</w:t>
      </w:r>
      <w:r w:rsidRPr="006B7EF4">
        <w:rPr>
          <w:rFonts w:asciiTheme="majorHAnsi" w:hAnsiTheme="majorHAnsi" w:cstheme="majorHAnsi"/>
          <w:sz w:val="28"/>
          <w:szCs w:val="28"/>
        </w:rPr>
        <w:t>, Moran</w:t>
      </w:r>
      <w:r w:rsidR="008F137A">
        <w:rPr>
          <w:rFonts w:asciiTheme="majorHAnsi" w:hAnsiTheme="majorHAnsi" w:cstheme="majorHAnsi"/>
          <w:sz w:val="28"/>
          <w:szCs w:val="28"/>
        </w:rPr>
        <w:t>,</w:t>
      </w:r>
      <w:r w:rsidRPr="006B7EF4">
        <w:rPr>
          <w:rFonts w:asciiTheme="majorHAnsi" w:hAnsiTheme="majorHAnsi" w:cstheme="majorHAnsi"/>
          <w:sz w:val="28"/>
          <w:szCs w:val="28"/>
        </w:rPr>
        <w:t xml:space="preserve"> P</w:t>
      </w:r>
      <w:r w:rsidR="008F137A">
        <w:rPr>
          <w:rFonts w:asciiTheme="majorHAnsi" w:hAnsiTheme="majorHAnsi" w:cstheme="majorHAnsi"/>
          <w:sz w:val="28"/>
          <w:szCs w:val="28"/>
        </w:rPr>
        <w:t>.</w:t>
      </w:r>
      <w:r w:rsidRPr="006B7EF4">
        <w:rPr>
          <w:rFonts w:asciiTheme="majorHAnsi" w:hAnsiTheme="majorHAnsi" w:cstheme="majorHAnsi"/>
          <w:sz w:val="28"/>
          <w:szCs w:val="28"/>
        </w:rPr>
        <w:t>F</w:t>
      </w:r>
      <w:r w:rsidR="008F137A">
        <w:rPr>
          <w:rFonts w:asciiTheme="majorHAnsi" w:hAnsiTheme="majorHAnsi" w:cstheme="majorHAnsi"/>
          <w:sz w:val="28"/>
          <w:szCs w:val="28"/>
        </w:rPr>
        <w:t>.</w:t>
      </w:r>
      <w:r w:rsidRPr="006B7EF4">
        <w:rPr>
          <w:rFonts w:asciiTheme="majorHAnsi" w:hAnsiTheme="majorHAnsi" w:cstheme="majorHAnsi"/>
          <w:sz w:val="28"/>
          <w:szCs w:val="28"/>
        </w:rPr>
        <w:t>,</w:t>
      </w:r>
      <w:r w:rsidR="008F137A">
        <w:rPr>
          <w:rFonts w:asciiTheme="majorHAnsi" w:hAnsiTheme="majorHAnsi" w:cstheme="majorHAnsi"/>
          <w:sz w:val="28"/>
          <w:szCs w:val="28"/>
        </w:rPr>
        <w:t xml:space="preserve"> &amp;</w:t>
      </w:r>
      <w:r w:rsidRPr="006B7EF4">
        <w:rPr>
          <w:rFonts w:asciiTheme="majorHAnsi" w:hAnsiTheme="majorHAnsi" w:cstheme="majorHAnsi"/>
          <w:sz w:val="28"/>
          <w:szCs w:val="28"/>
        </w:rPr>
        <w:t xml:space="preserve"> Reilly</w:t>
      </w:r>
      <w:r w:rsidR="008F137A">
        <w:rPr>
          <w:rFonts w:asciiTheme="majorHAnsi" w:hAnsiTheme="majorHAnsi" w:cstheme="majorHAnsi"/>
          <w:sz w:val="28"/>
          <w:szCs w:val="28"/>
        </w:rPr>
        <w:t>,</w:t>
      </w:r>
      <w:r w:rsidRPr="006B7EF4">
        <w:rPr>
          <w:rFonts w:asciiTheme="majorHAnsi" w:hAnsiTheme="majorHAnsi" w:cstheme="majorHAnsi"/>
          <w:sz w:val="28"/>
          <w:szCs w:val="28"/>
        </w:rPr>
        <w:t xml:space="preserve"> J. </w:t>
      </w:r>
      <w:r w:rsidR="008F137A">
        <w:rPr>
          <w:rFonts w:asciiTheme="majorHAnsi" w:hAnsiTheme="majorHAnsi" w:cstheme="majorHAnsi"/>
          <w:sz w:val="28"/>
          <w:szCs w:val="28"/>
        </w:rPr>
        <w:t xml:space="preserve">(2014). </w:t>
      </w:r>
      <w:r w:rsidRPr="006B7EF4">
        <w:rPr>
          <w:rFonts w:asciiTheme="majorHAnsi" w:hAnsiTheme="majorHAnsi" w:cstheme="majorHAnsi"/>
          <w:sz w:val="28"/>
          <w:szCs w:val="28"/>
        </w:rPr>
        <w:t xml:space="preserve">Personality disorder prevalence in psychiatric outpatients: a systematic literature review. </w:t>
      </w:r>
      <w:r w:rsidRPr="006B7EF4">
        <w:rPr>
          <w:rFonts w:asciiTheme="majorHAnsi" w:hAnsiTheme="majorHAnsi" w:cstheme="majorHAnsi"/>
          <w:i/>
          <w:iCs/>
          <w:sz w:val="28"/>
          <w:szCs w:val="28"/>
        </w:rPr>
        <w:t xml:space="preserve">Personality and </w:t>
      </w:r>
      <w:r>
        <w:rPr>
          <w:rFonts w:asciiTheme="majorHAnsi" w:hAnsiTheme="majorHAnsi" w:cstheme="majorHAnsi"/>
          <w:i/>
          <w:iCs/>
          <w:sz w:val="28"/>
          <w:szCs w:val="28"/>
        </w:rPr>
        <w:t>M</w:t>
      </w:r>
      <w:r w:rsidRPr="006B7EF4">
        <w:rPr>
          <w:rFonts w:asciiTheme="majorHAnsi" w:hAnsiTheme="majorHAnsi" w:cstheme="majorHAnsi"/>
          <w:i/>
          <w:iCs/>
          <w:sz w:val="28"/>
          <w:szCs w:val="28"/>
        </w:rPr>
        <w:t xml:space="preserve">ental </w:t>
      </w:r>
      <w:r w:rsidRPr="00513B60">
        <w:rPr>
          <w:rFonts w:asciiTheme="majorHAnsi" w:hAnsiTheme="majorHAnsi" w:cstheme="majorHAnsi"/>
          <w:i/>
          <w:iCs/>
          <w:sz w:val="28"/>
          <w:szCs w:val="28"/>
        </w:rPr>
        <w:t>Health</w:t>
      </w:r>
      <w:r w:rsidR="00513B60">
        <w:rPr>
          <w:rFonts w:asciiTheme="majorHAnsi" w:hAnsiTheme="majorHAnsi" w:cstheme="majorHAnsi"/>
          <w:i/>
          <w:iCs/>
          <w:sz w:val="28"/>
          <w:szCs w:val="28"/>
        </w:rPr>
        <w:t>,</w:t>
      </w:r>
      <w:r w:rsidRPr="00513B60">
        <w:rPr>
          <w:rFonts w:asciiTheme="majorHAnsi" w:hAnsiTheme="majorHAnsi" w:cstheme="majorHAnsi"/>
          <w:i/>
          <w:iCs/>
          <w:sz w:val="28"/>
          <w:szCs w:val="28"/>
        </w:rPr>
        <w:t xml:space="preserve"> 8</w:t>
      </w:r>
      <w:r w:rsidRPr="006B7EF4">
        <w:rPr>
          <w:rFonts w:asciiTheme="majorHAnsi" w:hAnsiTheme="majorHAnsi" w:cstheme="majorHAnsi"/>
          <w:sz w:val="28"/>
          <w:szCs w:val="28"/>
        </w:rPr>
        <w:t>:</w:t>
      </w:r>
      <w:r>
        <w:rPr>
          <w:rFonts w:asciiTheme="majorHAnsi" w:hAnsiTheme="majorHAnsi" w:cstheme="majorHAnsi"/>
          <w:sz w:val="28"/>
          <w:szCs w:val="28"/>
        </w:rPr>
        <w:t xml:space="preserve"> </w:t>
      </w:r>
      <w:r w:rsidRPr="006B7EF4">
        <w:rPr>
          <w:rFonts w:asciiTheme="majorHAnsi" w:hAnsiTheme="majorHAnsi" w:cstheme="majorHAnsi"/>
          <w:sz w:val="28"/>
          <w:szCs w:val="28"/>
        </w:rPr>
        <w:t xml:space="preserve">91-101. </w:t>
      </w:r>
    </w:p>
    <w:p w14:paraId="7BF7A464" w14:textId="77777777" w:rsidR="003B041D" w:rsidRDefault="00617E0D" w:rsidP="003B041D">
      <w:pPr>
        <w:spacing w:before="100" w:beforeAutospacing="1" w:after="100" w:afterAutospacing="1"/>
        <w:rPr>
          <w:rFonts w:asciiTheme="majorHAnsi" w:hAnsiTheme="majorHAnsi" w:cstheme="majorHAnsi"/>
          <w:sz w:val="28"/>
          <w:szCs w:val="28"/>
        </w:rPr>
      </w:pPr>
      <w:r w:rsidRPr="00617E0D">
        <w:rPr>
          <w:rFonts w:asciiTheme="majorHAnsi" w:hAnsiTheme="majorHAnsi" w:cstheme="majorHAnsi"/>
          <w:sz w:val="28"/>
          <w:szCs w:val="28"/>
          <w:shd w:val="clear" w:color="auto" w:fill="FFFFFF"/>
        </w:rPr>
        <w:t xml:space="preserve">Berk, M., Boyce, P., Hamilton, A., Morris, G., </w:t>
      </w:r>
      <w:proofErr w:type="spellStart"/>
      <w:r w:rsidRPr="00617E0D">
        <w:rPr>
          <w:rFonts w:asciiTheme="majorHAnsi" w:hAnsiTheme="majorHAnsi" w:cstheme="majorHAnsi"/>
          <w:sz w:val="28"/>
          <w:szCs w:val="28"/>
          <w:shd w:val="clear" w:color="auto" w:fill="FFFFFF"/>
        </w:rPr>
        <w:t>Outhred</w:t>
      </w:r>
      <w:proofErr w:type="spellEnd"/>
      <w:r w:rsidRPr="00617E0D">
        <w:rPr>
          <w:rFonts w:asciiTheme="majorHAnsi" w:hAnsiTheme="majorHAnsi" w:cstheme="majorHAnsi"/>
          <w:sz w:val="28"/>
          <w:szCs w:val="28"/>
          <w:shd w:val="clear" w:color="auto" w:fill="FFFFFF"/>
        </w:rPr>
        <w:t xml:space="preserve">, T., Das, P., </w:t>
      </w:r>
      <w:r>
        <w:rPr>
          <w:rFonts w:asciiTheme="majorHAnsi" w:hAnsiTheme="majorHAnsi" w:cstheme="majorHAnsi"/>
          <w:sz w:val="28"/>
          <w:szCs w:val="28"/>
          <w:shd w:val="clear" w:color="auto" w:fill="FFFFFF"/>
        </w:rPr>
        <w:t>et al</w:t>
      </w:r>
      <w:r w:rsidRPr="00617E0D">
        <w:rPr>
          <w:rFonts w:asciiTheme="majorHAnsi" w:hAnsiTheme="majorHAnsi" w:cstheme="majorHAnsi"/>
          <w:sz w:val="28"/>
          <w:szCs w:val="28"/>
          <w:shd w:val="clear" w:color="auto" w:fill="FFFFFF"/>
        </w:rPr>
        <w:t>. (2018).</w:t>
      </w:r>
      <w:r w:rsidRPr="00617E0D">
        <w:rPr>
          <w:rStyle w:val="apple-converted-space"/>
          <w:rFonts w:asciiTheme="majorHAnsi" w:hAnsiTheme="majorHAnsi" w:cstheme="majorHAnsi"/>
          <w:sz w:val="28"/>
          <w:szCs w:val="28"/>
          <w:shd w:val="clear" w:color="auto" w:fill="FFFFFF"/>
        </w:rPr>
        <w:t> </w:t>
      </w:r>
      <w:r w:rsidRPr="00617E0D">
        <w:rPr>
          <w:rFonts w:asciiTheme="majorHAnsi" w:hAnsiTheme="majorHAnsi" w:cstheme="majorHAnsi"/>
          <w:sz w:val="28"/>
          <w:szCs w:val="28"/>
        </w:rPr>
        <w:t>Personality: Distraction or driver in the diagnosis of depression</w:t>
      </w:r>
      <w:r w:rsidRPr="00617E0D">
        <w:rPr>
          <w:rFonts w:asciiTheme="majorHAnsi" w:hAnsiTheme="majorHAnsi" w:cstheme="majorHAnsi"/>
          <w:sz w:val="28"/>
          <w:szCs w:val="28"/>
          <w:shd w:val="clear" w:color="auto" w:fill="FFFFFF"/>
        </w:rPr>
        <w:t>.</w:t>
      </w:r>
      <w:r w:rsidRPr="00617E0D">
        <w:rPr>
          <w:rStyle w:val="apple-converted-space"/>
          <w:rFonts w:asciiTheme="majorHAnsi" w:hAnsiTheme="majorHAnsi" w:cstheme="majorHAnsi"/>
          <w:sz w:val="28"/>
          <w:szCs w:val="28"/>
          <w:shd w:val="clear" w:color="auto" w:fill="FFFFFF"/>
        </w:rPr>
        <w:t> </w:t>
      </w:r>
      <w:r w:rsidRPr="00617E0D">
        <w:rPr>
          <w:rStyle w:val="Emphasis"/>
          <w:rFonts w:asciiTheme="majorHAnsi" w:hAnsiTheme="majorHAnsi" w:cstheme="majorHAnsi"/>
          <w:sz w:val="28"/>
          <w:szCs w:val="28"/>
        </w:rPr>
        <w:t>Personality and Mental Health</w:t>
      </w:r>
      <w:r w:rsidRPr="00617E0D">
        <w:rPr>
          <w:rFonts w:asciiTheme="majorHAnsi" w:hAnsiTheme="majorHAnsi" w:cstheme="majorHAnsi"/>
          <w:sz w:val="28"/>
          <w:szCs w:val="28"/>
          <w:shd w:val="clear" w:color="auto" w:fill="FFFFFF"/>
        </w:rPr>
        <w:t>,</w:t>
      </w:r>
      <w:r w:rsidRPr="00617E0D">
        <w:rPr>
          <w:rStyle w:val="apple-converted-space"/>
          <w:rFonts w:asciiTheme="majorHAnsi" w:hAnsiTheme="majorHAnsi" w:cstheme="majorHAnsi"/>
          <w:sz w:val="28"/>
          <w:szCs w:val="28"/>
          <w:shd w:val="clear" w:color="auto" w:fill="FFFFFF"/>
        </w:rPr>
        <w:t> </w:t>
      </w:r>
      <w:proofErr w:type="gramStart"/>
      <w:r w:rsidRPr="00617E0D">
        <w:rPr>
          <w:rStyle w:val="Emphasis"/>
          <w:rFonts w:asciiTheme="majorHAnsi" w:hAnsiTheme="majorHAnsi" w:cstheme="majorHAnsi"/>
          <w:sz w:val="28"/>
          <w:szCs w:val="28"/>
        </w:rPr>
        <w:t>12</w:t>
      </w:r>
      <w:r w:rsidRPr="00617E0D">
        <w:rPr>
          <w:rFonts w:asciiTheme="majorHAnsi" w:hAnsiTheme="majorHAnsi" w:cstheme="majorHAnsi"/>
          <w:sz w:val="28"/>
          <w:szCs w:val="28"/>
          <w:shd w:val="clear" w:color="auto" w:fill="FFFFFF"/>
        </w:rPr>
        <w:t xml:space="preserve">, </w:t>
      </w:r>
      <w:r>
        <w:rPr>
          <w:rFonts w:asciiTheme="majorHAnsi" w:hAnsiTheme="majorHAnsi" w:cstheme="majorHAnsi"/>
          <w:sz w:val="28"/>
          <w:szCs w:val="28"/>
          <w:shd w:val="clear" w:color="auto" w:fill="FFFFFF"/>
        </w:rPr>
        <w:t xml:space="preserve"> </w:t>
      </w:r>
      <w:r w:rsidRPr="00617E0D">
        <w:rPr>
          <w:rFonts w:asciiTheme="majorHAnsi" w:hAnsiTheme="majorHAnsi" w:cstheme="majorHAnsi"/>
          <w:sz w:val="28"/>
          <w:szCs w:val="28"/>
          <w:shd w:val="clear" w:color="auto" w:fill="FFFFFF"/>
        </w:rPr>
        <w:t>126</w:t>
      </w:r>
      <w:proofErr w:type="gramEnd"/>
      <w:r w:rsidRPr="00617E0D">
        <w:rPr>
          <w:rFonts w:asciiTheme="majorHAnsi" w:hAnsiTheme="majorHAnsi" w:cstheme="majorHAnsi"/>
          <w:sz w:val="28"/>
          <w:szCs w:val="28"/>
          <w:shd w:val="clear" w:color="auto" w:fill="FFFFFF"/>
        </w:rPr>
        <w:t>-130.</w:t>
      </w:r>
    </w:p>
    <w:p w14:paraId="59989E9F" w14:textId="7F8DEA57" w:rsidR="006344E4" w:rsidRPr="003B041D" w:rsidRDefault="006344E4" w:rsidP="003B041D">
      <w:pPr>
        <w:spacing w:before="100" w:beforeAutospacing="1" w:after="100" w:afterAutospacing="1"/>
        <w:rPr>
          <w:rFonts w:asciiTheme="majorHAnsi" w:hAnsiTheme="majorHAnsi" w:cstheme="majorHAnsi"/>
          <w:sz w:val="28"/>
          <w:szCs w:val="28"/>
        </w:rPr>
      </w:pPr>
      <w:proofErr w:type="spellStart"/>
      <w:r w:rsidRPr="006344E4">
        <w:rPr>
          <w:rFonts w:asciiTheme="majorHAnsi" w:hAnsiTheme="majorHAnsi" w:cstheme="majorHAnsi"/>
          <w:color w:val="000000"/>
          <w:sz w:val="28"/>
          <w:szCs w:val="28"/>
        </w:rPr>
        <w:t>Bickerdike</w:t>
      </w:r>
      <w:proofErr w:type="spellEnd"/>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xml:space="preserve"> L</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Booth</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xml:space="preserve"> A</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Wilson</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xml:space="preserve"> P</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M</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Farley</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xml:space="preserve"> K</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xml:space="preserve">, </w:t>
      </w:r>
      <w:r w:rsidR="00513B60">
        <w:rPr>
          <w:rFonts w:asciiTheme="majorHAnsi" w:hAnsiTheme="majorHAnsi" w:cstheme="majorHAnsi"/>
          <w:color w:val="000000"/>
          <w:sz w:val="28"/>
          <w:szCs w:val="28"/>
        </w:rPr>
        <w:t xml:space="preserve">&amp; </w:t>
      </w:r>
      <w:r w:rsidRPr="006344E4">
        <w:rPr>
          <w:rFonts w:asciiTheme="majorHAnsi" w:hAnsiTheme="majorHAnsi" w:cstheme="majorHAnsi"/>
          <w:color w:val="000000"/>
          <w:sz w:val="28"/>
          <w:szCs w:val="28"/>
        </w:rPr>
        <w:t>Wright</w:t>
      </w:r>
      <w:r w:rsidR="00513B60">
        <w:rPr>
          <w:rFonts w:asciiTheme="majorHAnsi" w:hAnsiTheme="majorHAnsi" w:cstheme="majorHAnsi"/>
          <w:color w:val="000000"/>
          <w:sz w:val="28"/>
          <w:szCs w:val="28"/>
        </w:rPr>
        <w:t>,</w:t>
      </w:r>
      <w:r w:rsidRPr="006344E4">
        <w:rPr>
          <w:rFonts w:asciiTheme="majorHAnsi" w:hAnsiTheme="majorHAnsi" w:cstheme="majorHAnsi"/>
          <w:color w:val="000000"/>
          <w:sz w:val="28"/>
          <w:szCs w:val="28"/>
        </w:rPr>
        <w:t xml:space="preserve"> K. </w:t>
      </w:r>
      <w:r w:rsidR="00513B60">
        <w:rPr>
          <w:rFonts w:asciiTheme="majorHAnsi" w:hAnsiTheme="majorHAnsi" w:cstheme="majorHAnsi"/>
          <w:color w:val="000000"/>
          <w:sz w:val="28"/>
          <w:szCs w:val="28"/>
        </w:rPr>
        <w:t xml:space="preserve">(2017). </w:t>
      </w:r>
      <w:r w:rsidRPr="006344E4">
        <w:rPr>
          <w:rFonts w:asciiTheme="majorHAnsi" w:hAnsiTheme="majorHAnsi" w:cstheme="majorHAnsi"/>
          <w:color w:val="000000"/>
          <w:sz w:val="28"/>
          <w:szCs w:val="28"/>
        </w:rPr>
        <w:t>Social prescribing: less rhetoric and more reality</w:t>
      </w:r>
      <w:r>
        <w:rPr>
          <w:rFonts w:asciiTheme="majorHAnsi" w:hAnsiTheme="majorHAnsi" w:cstheme="majorHAnsi"/>
          <w:color w:val="000000"/>
          <w:sz w:val="28"/>
          <w:szCs w:val="28"/>
        </w:rPr>
        <w:t>: a</w:t>
      </w:r>
      <w:r w:rsidRPr="006344E4">
        <w:rPr>
          <w:rFonts w:asciiTheme="majorHAnsi" w:hAnsiTheme="majorHAnsi" w:cstheme="majorHAnsi"/>
          <w:color w:val="000000"/>
          <w:sz w:val="28"/>
          <w:szCs w:val="28"/>
        </w:rPr>
        <w:t xml:space="preserve"> systematic review of the evidence. </w:t>
      </w:r>
      <w:r w:rsidRPr="006344E4">
        <w:rPr>
          <w:rFonts w:asciiTheme="majorHAnsi" w:hAnsiTheme="majorHAnsi" w:cstheme="majorHAnsi"/>
          <w:i/>
          <w:iCs/>
          <w:color w:val="000000"/>
          <w:sz w:val="28"/>
          <w:szCs w:val="28"/>
        </w:rPr>
        <w:t>BMJ Open</w:t>
      </w:r>
      <w:r w:rsidR="00513B60">
        <w:rPr>
          <w:rFonts w:asciiTheme="majorHAnsi" w:hAnsiTheme="majorHAnsi" w:cstheme="majorHAnsi"/>
          <w:i/>
          <w:iCs/>
          <w:color w:val="000000"/>
          <w:sz w:val="28"/>
          <w:szCs w:val="28"/>
        </w:rPr>
        <w:t xml:space="preserve">, </w:t>
      </w:r>
      <w:proofErr w:type="gramStart"/>
      <w:r w:rsidRPr="00513B60">
        <w:rPr>
          <w:rFonts w:asciiTheme="majorHAnsi" w:hAnsiTheme="majorHAnsi" w:cstheme="majorHAnsi"/>
          <w:i/>
          <w:iCs/>
          <w:color w:val="000000"/>
          <w:sz w:val="28"/>
          <w:szCs w:val="28"/>
        </w:rPr>
        <w:t>7</w:t>
      </w:r>
      <w:r w:rsidR="00513B60">
        <w:rPr>
          <w:rFonts w:asciiTheme="majorHAnsi" w:hAnsiTheme="majorHAnsi" w:cstheme="majorHAnsi"/>
          <w:b/>
          <w:bCs/>
          <w:color w:val="000000"/>
          <w:sz w:val="28"/>
          <w:szCs w:val="28"/>
        </w:rPr>
        <w:t xml:space="preserve">, </w:t>
      </w:r>
      <w:r w:rsidRPr="006344E4">
        <w:rPr>
          <w:rFonts w:asciiTheme="majorHAnsi" w:hAnsiTheme="majorHAnsi" w:cstheme="majorHAnsi"/>
          <w:b/>
          <w:bCs/>
          <w:color w:val="000000"/>
          <w:sz w:val="28"/>
          <w:szCs w:val="28"/>
        </w:rPr>
        <w:t xml:space="preserve"> </w:t>
      </w:r>
      <w:r w:rsidRPr="006344E4">
        <w:rPr>
          <w:rFonts w:asciiTheme="majorHAnsi" w:hAnsiTheme="majorHAnsi" w:cstheme="majorHAnsi"/>
          <w:color w:val="000000"/>
          <w:sz w:val="28"/>
          <w:szCs w:val="28"/>
        </w:rPr>
        <w:t>e</w:t>
      </w:r>
      <w:proofErr w:type="gramEnd"/>
      <w:r w:rsidRPr="006344E4">
        <w:rPr>
          <w:rFonts w:asciiTheme="majorHAnsi" w:hAnsiTheme="majorHAnsi" w:cstheme="majorHAnsi"/>
          <w:color w:val="000000"/>
          <w:sz w:val="28"/>
          <w:szCs w:val="28"/>
        </w:rPr>
        <w:t>013384.</w:t>
      </w:r>
    </w:p>
    <w:p w14:paraId="430E8886" w14:textId="77777777" w:rsidR="003B041D" w:rsidRDefault="003B041D" w:rsidP="003B041D">
      <w:pPr>
        <w:rPr>
          <w:rFonts w:asciiTheme="majorHAnsi" w:hAnsiTheme="majorHAnsi" w:cstheme="majorHAnsi"/>
          <w:sz w:val="28"/>
          <w:szCs w:val="28"/>
        </w:rPr>
      </w:pPr>
      <w:r w:rsidRPr="005937BB">
        <w:rPr>
          <w:rFonts w:asciiTheme="majorHAnsi" w:hAnsiTheme="majorHAnsi" w:cstheme="majorHAnsi"/>
          <w:sz w:val="28"/>
          <w:szCs w:val="28"/>
        </w:rPr>
        <w:t xml:space="preserve">Brewin, C.R. (2020). Complex posttraumatic stress disorder: A new diagnosis in ICD-11. </w:t>
      </w:r>
      <w:proofErr w:type="spellStart"/>
      <w:r w:rsidRPr="005937BB">
        <w:rPr>
          <w:rFonts w:asciiTheme="majorHAnsi" w:hAnsiTheme="majorHAnsi" w:cstheme="majorHAnsi"/>
          <w:i/>
          <w:iCs/>
          <w:sz w:val="28"/>
          <w:szCs w:val="28"/>
        </w:rPr>
        <w:t>BJPsych</w:t>
      </w:r>
      <w:proofErr w:type="spellEnd"/>
      <w:r w:rsidRPr="005937BB">
        <w:rPr>
          <w:rFonts w:asciiTheme="majorHAnsi" w:hAnsiTheme="majorHAnsi" w:cstheme="majorHAnsi"/>
          <w:i/>
          <w:iCs/>
          <w:sz w:val="28"/>
          <w:szCs w:val="28"/>
        </w:rPr>
        <w:t xml:space="preserve"> Advances, 26</w:t>
      </w:r>
      <w:r w:rsidRPr="005937BB">
        <w:rPr>
          <w:rFonts w:asciiTheme="majorHAnsi" w:hAnsiTheme="majorHAnsi" w:cstheme="majorHAnsi"/>
          <w:sz w:val="28"/>
          <w:szCs w:val="28"/>
        </w:rPr>
        <w:t>, 145-152.</w:t>
      </w:r>
    </w:p>
    <w:p w14:paraId="6F23C8EC" w14:textId="3FF20597" w:rsidR="00C016F8" w:rsidRPr="00C016F8" w:rsidRDefault="00C016F8" w:rsidP="00C016F8">
      <w:pPr>
        <w:rPr>
          <w:rFonts w:asciiTheme="majorHAnsi" w:hAnsiTheme="majorHAnsi" w:cstheme="majorHAnsi"/>
          <w:sz w:val="28"/>
          <w:szCs w:val="28"/>
        </w:rPr>
      </w:pPr>
      <w:proofErr w:type="spellStart"/>
      <w:r w:rsidRPr="00C016F8">
        <w:rPr>
          <w:rFonts w:asciiTheme="majorHAnsi" w:hAnsiTheme="majorHAnsi" w:cstheme="majorHAnsi"/>
          <w:sz w:val="28"/>
          <w:szCs w:val="28"/>
        </w:rPr>
        <w:t>Cloitre</w:t>
      </w:r>
      <w:proofErr w:type="spellEnd"/>
      <w:r w:rsidRPr="00C016F8">
        <w:rPr>
          <w:rFonts w:asciiTheme="majorHAnsi" w:hAnsiTheme="majorHAnsi" w:cstheme="majorHAnsi"/>
          <w:sz w:val="28"/>
          <w:szCs w:val="28"/>
        </w:rPr>
        <w:t xml:space="preserve">, M., Shevlin M., Brewin, C.R., Bisson, J.I., Roberts, N.P., </w:t>
      </w:r>
      <w:proofErr w:type="spellStart"/>
      <w:r w:rsidRPr="00C016F8">
        <w:rPr>
          <w:rFonts w:asciiTheme="majorHAnsi" w:hAnsiTheme="majorHAnsi" w:cstheme="majorHAnsi"/>
          <w:sz w:val="28"/>
          <w:szCs w:val="28"/>
        </w:rPr>
        <w:t>Maercker</w:t>
      </w:r>
      <w:proofErr w:type="spellEnd"/>
      <w:r w:rsidRPr="00C016F8">
        <w:rPr>
          <w:rFonts w:asciiTheme="majorHAnsi" w:hAnsiTheme="majorHAnsi" w:cstheme="majorHAnsi"/>
          <w:sz w:val="28"/>
          <w:szCs w:val="28"/>
        </w:rPr>
        <w:t xml:space="preserve">, A., </w:t>
      </w:r>
      <w:r w:rsidR="00F63F8A">
        <w:rPr>
          <w:rFonts w:asciiTheme="majorHAnsi" w:hAnsiTheme="majorHAnsi" w:cstheme="majorHAnsi"/>
          <w:sz w:val="28"/>
          <w:szCs w:val="28"/>
        </w:rPr>
        <w:t>et al</w:t>
      </w:r>
      <w:r w:rsidRPr="00C016F8">
        <w:rPr>
          <w:rFonts w:asciiTheme="majorHAnsi" w:hAnsiTheme="majorHAnsi" w:cstheme="majorHAnsi"/>
          <w:sz w:val="28"/>
          <w:szCs w:val="28"/>
        </w:rPr>
        <w:t>. (</w:t>
      </w:r>
      <w:r>
        <w:rPr>
          <w:rFonts w:asciiTheme="majorHAnsi" w:hAnsiTheme="majorHAnsi" w:cstheme="majorHAnsi"/>
          <w:sz w:val="28"/>
          <w:szCs w:val="28"/>
        </w:rPr>
        <w:t>2018</w:t>
      </w:r>
      <w:r w:rsidRPr="00C016F8">
        <w:rPr>
          <w:rFonts w:asciiTheme="majorHAnsi" w:hAnsiTheme="majorHAnsi" w:cstheme="majorHAnsi"/>
          <w:sz w:val="28"/>
          <w:szCs w:val="28"/>
        </w:rPr>
        <w:t xml:space="preserve">). The International Trauma Questionnaire: Development of a self-report measure of ICD-11 PTSD and Complex PTSD. </w:t>
      </w:r>
      <w:r w:rsidRPr="00C016F8">
        <w:rPr>
          <w:rFonts w:asciiTheme="majorHAnsi" w:hAnsiTheme="majorHAnsi" w:cstheme="majorHAnsi"/>
          <w:i/>
          <w:iCs/>
          <w:sz w:val="28"/>
          <w:szCs w:val="28"/>
        </w:rPr>
        <w:t xml:space="preserve">Acta </w:t>
      </w:r>
      <w:proofErr w:type="spellStart"/>
      <w:r w:rsidRPr="00C016F8">
        <w:rPr>
          <w:rFonts w:asciiTheme="majorHAnsi" w:hAnsiTheme="majorHAnsi" w:cstheme="majorHAnsi"/>
          <w:i/>
          <w:iCs/>
          <w:sz w:val="28"/>
          <w:szCs w:val="28"/>
        </w:rPr>
        <w:t>Psychiatrica</w:t>
      </w:r>
      <w:proofErr w:type="spellEnd"/>
      <w:r w:rsidRPr="00C016F8">
        <w:rPr>
          <w:rFonts w:asciiTheme="majorHAnsi" w:hAnsiTheme="majorHAnsi" w:cstheme="majorHAnsi"/>
          <w:i/>
          <w:iCs/>
          <w:sz w:val="28"/>
          <w:szCs w:val="28"/>
        </w:rPr>
        <w:t xml:space="preserve"> Scandinavica</w:t>
      </w:r>
      <w:r>
        <w:rPr>
          <w:rFonts w:asciiTheme="majorHAnsi" w:hAnsiTheme="majorHAnsi" w:cstheme="majorHAnsi"/>
          <w:sz w:val="28"/>
          <w:szCs w:val="28"/>
        </w:rPr>
        <w:t>, 138, 534-546</w:t>
      </w:r>
      <w:r w:rsidRPr="00C016F8">
        <w:rPr>
          <w:rFonts w:asciiTheme="majorHAnsi" w:hAnsiTheme="majorHAnsi" w:cstheme="majorHAnsi"/>
          <w:sz w:val="28"/>
          <w:szCs w:val="28"/>
        </w:rPr>
        <w:t xml:space="preserve">. </w:t>
      </w:r>
    </w:p>
    <w:p w14:paraId="31F2969B" w14:textId="42CD37EA" w:rsidR="00446C9C" w:rsidRPr="00940BB9" w:rsidRDefault="00446C9C" w:rsidP="00446C9C">
      <w:pPr>
        <w:pStyle w:val="Heading1"/>
        <w:rPr>
          <w:rFonts w:asciiTheme="majorHAnsi" w:hAnsiTheme="majorHAnsi" w:cstheme="majorHAnsi"/>
          <w:b w:val="0"/>
          <w:bCs w:val="0"/>
          <w:i/>
          <w:iCs/>
          <w:color w:val="212121"/>
          <w:sz w:val="28"/>
          <w:szCs w:val="28"/>
        </w:rPr>
      </w:pPr>
      <w:proofErr w:type="spellStart"/>
      <w:proofErr w:type="gramStart"/>
      <w:r w:rsidRPr="00B41C20">
        <w:rPr>
          <w:rFonts w:asciiTheme="majorHAnsi" w:hAnsiTheme="majorHAnsi" w:cstheme="majorHAnsi"/>
          <w:b w:val="0"/>
          <w:bCs w:val="0"/>
          <w:sz w:val="28"/>
          <w:szCs w:val="28"/>
        </w:rPr>
        <w:t>Coulter</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A</w:t>
      </w:r>
      <w:proofErr w:type="spellEnd"/>
      <w:r>
        <w:rPr>
          <w:rFonts w:asciiTheme="majorHAnsi" w:hAnsiTheme="majorHAnsi" w:cstheme="majorHAnsi"/>
          <w:b w:val="0"/>
          <w:bCs w:val="0"/>
          <w:sz w:val="28"/>
          <w:szCs w:val="28"/>
        </w:rPr>
        <w:t>.</w:t>
      </w:r>
      <w:proofErr w:type="gramEnd"/>
      <w:r w:rsidRPr="00B41C20">
        <w:rPr>
          <w:rFonts w:asciiTheme="majorHAnsi" w:hAnsiTheme="majorHAnsi" w:cstheme="majorHAnsi"/>
          <w:b w:val="0"/>
          <w:bCs w:val="0"/>
          <w:sz w:val="28"/>
          <w:szCs w:val="28"/>
        </w:rPr>
        <w:t>, Entwistle</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xml:space="preserve"> V</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A</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Eccles</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xml:space="preserve"> A</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Ryan</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xml:space="preserve"> S</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Shepperd</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xml:space="preserve"> S</w:t>
      </w:r>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xml:space="preserve"> &amp; </w:t>
      </w:r>
      <w:proofErr w:type="spellStart"/>
      <w:r w:rsidRPr="00B41C20">
        <w:rPr>
          <w:rFonts w:asciiTheme="majorHAnsi" w:hAnsiTheme="majorHAnsi" w:cstheme="majorHAnsi"/>
          <w:b w:val="0"/>
          <w:bCs w:val="0"/>
          <w:sz w:val="28"/>
          <w:szCs w:val="28"/>
        </w:rPr>
        <w:t>Perera</w:t>
      </w:r>
      <w:proofErr w:type="spellEnd"/>
      <w:r>
        <w:rPr>
          <w:rFonts w:asciiTheme="majorHAnsi" w:hAnsiTheme="majorHAnsi" w:cstheme="majorHAnsi"/>
          <w:b w:val="0"/>
          <w:bCs w:val="0"/>
          <w:sz w:val="28"/>
          <w:szCs w:val="28"/>
        </w:rPr>
        <w:t>,</w:t>
      </w:r>
      <w:r w:rsidRPr="00B41C20">
        <w:rPr>
          <w:rFonts w:asciiTheme="majorHAnsi" w:hAnsiTheme="majorHAnsi" w:cstheme="majorHAnsi"/>
          <w:b w:val="0"/>
          <w:bCs w:val="0"/>
          <w:sz w:val="28"/>
          <w:szCs w:val="28"/>
        </w:rPr>
        <w:t xml:space="preserve"> R. (2015). </w:t>
      </w:r>
      <w:proofErr w:type="spellStart"/>
      <w:r w:rsidRPr="00B41C20">
        <w:rPr>
          <w:rFonts w:asciiTheme="majorHAnsi" w:hAnsiTheme="majorHAnsi" w:cstheme="majorHAnsi"/>
          <w:b w:val="0"/>
          <w:bCs w:val="0"/>
          <w:sz w:val="28"/>
          <w:szCs w:val="28"/>
        </w:rPr>
        <w:t>Personal</w:t>
      </w:r>
      <w:r w:rsidRPr="00B41C20">
        <w:rPr>
          <w:rFonts w:asciiTheme="majorHAnsi" w:hAnsiTheme="majorHAnsi" w:cstheme="majorHAnsi"/>
          <w:b w:val="0"/>
          <w:bCs w:val="0"/>
          <w:color w:val="212121"/>
          <w:sz w:val="28"/>
          <w:szCs w:val="28"/>
        </w:rPr>
        <w:t>ised</w:t>
      </w:r>
      <w:proofErr w:type="spellEnd"/>
      <w:r w:rsidRPr="00B41C20">
        <w:rPr>
          <w:rFonts w:asciiTheme="majorHAnsi" w:hAnsiTheme="majorHAnsi" w:cstheme="majorHAnsi"/>
          <w:b w:val="0"/>
          <w:bCs w:val="0"/>
          <w:color w:val="212121"/>
          <w:sz w:val="28"/>
          <w:szCs w:val="28"/>
        </w:rPr>
        <w:t xml:space="preserve"> care planning for adults with chronic or long-term health conditions</w:t>
      </w:r>
      <w:r w:rsidRPr="004E5C4A">
        <w:rPr>
          <w:rFonts w:asciiTheme="majorHAnsi" w:hAnsiTheme="majorHAnsi" w:cstheme="majorHAnsi"/>
          <w:b w:val="0"/>
          <w:bCs w:val="0"/>
          <w:i/>
          <w:iCs/>
          <w:color w:val="212121"/>
          <w:sz w:val="28"/>
          <w:szCs w:val="28"/>
        </w:rPr>
        <w:t xml:space="preserve">. Cochrane Database of Systematic Reviews, CD10523. </w:t>
      </w:r>
    </w:p>
    <w:p w14:paraId="210E0E08" w14:textId="55E6DF7A" w:rsidR="006C0B8F" w:rsidRPr="006C0B8F" w:rsidRDefault="006C0B8F" w:rsidP="006C0B8F">
      <w:pPr>
        <w:rPr>
          <w:rFonts w:asciiTheme="majorHAnsi" w:hAnsiTheme="majorHAnsi"/>
          <w:sz w:val="28"/>
          <w:szCs w:val="20"/>
          <w:lang w:eastAsia="en-US"/>
        </w:rPr>
      </w:pPr>
      <w:r w:rsidRPr="006C0B8F">
        <w:rPr>
          <w:rFonts w:asciiTheme="majorHAnsi" w:hAnsiTheme="majorHAnsi"/>
          <w:sz w:val="28"/>
          <w:szCs w:val="20"/>
        </w:rPr>
        <w:t>Crawford</w:t>
      </w:r>
      <w:r>
        <w:rPr>
          <w:rFonts w:asciiTheme="majorHAnsi" w:hAnsiTheme="majorHAnsi"/>
          <w:sz w:val="28"/>
          <w:szCs w:val="20"/>
        </w:rPr>
        <w:t>,</w:t>
      </w:r>
      <w:r w:rsidRPr="006C0B8F">
        <w:rPr>
          <w:rFonts w:asciiTheme="majorHAnsi" w:hAnsiTheme="majorHAnsi"/>
          <w:sz w:val="28"/>
          <w:szCs w:val="20"/>
        </w:rPr>
        <w:t xml:space="preserve"> M</w:t>
      </w:r>
      <w:r>
        <w:rPr>
          <w:rFonts w:asciiTheme="majorHAnsi" w:hAnsiTheme="majorHAnsi"/>
          <w:sz w:val="28"/>
          <w:szCs w:val="20"/>
        </w:rPr>
        <w:t>.</w:t>
      </w:r>
      <w:r w:rsidRPr="006C0B8F">
        <w:rPr>
          <w:rFonts w:asciiTheme="majorHAnsi" w:hAnsiTheme="majorHAnsi"/>
          <w:sz w:val="28"/>
          <w:szCs w:val="20"/>
        </w:rPr>
        <w:t>J</w:t>
      </w:r>
      <w:r>
        <w:rPr>
          <w:rFonts w:asciiTheme="majorHAnsi" w:hAnsiTheme="majorHAnsi"/>
          <w:sz w:val="28"/>
          <w:szCs w:val="20"/>
        </w:rPr>
        <w:t>.</w:t>
      </w:r>
      <w:r w:rsidRPr="006C0B8F">
        <w:rPr>
          <w:rFonts w:asciiTheme="majorHAnsi" w:hAnsiTheme="majorHAnsi"/>
          <w:sz w:val="28"/>
          <w:szCs w:val="20"/>
        </w:rPr>
        <w:t>, Thana</w:t>
      </w:r>
      <w:r>
        <w:rPr>
          <w:rFonts w:asciiTheme="majorHAnsi" w:hAnsiTheme="majorHAnsi"/>
          <w:sz w:val="28"/>
          <w:szCs w:val="20"/>
        </w:rPr>
        <w:t>,</w:t>
      </w:r>
      <w:r w:rsidRPr="006C0B8F">
        <w:rPr>
          <w:rFonts w:asciiTheme="majorHAnsi" w:hAnsiTheme="majorHAnsi"/>
          <w:sz w:val="28"/>
          <w:szCs w:val="20"/>
        </w:rPr>
        <w:t xml:space="preserve"> L</w:t>
      </w:r>
      <w:r>
        <w:rPr>
          <w:rFonts w:asciiTheme="majorHAnsi" w:hAnsiTheme="majorHAnsi"/>
          <w:sz w:val="28"/>
          <w:szCs w:val="20"/>
        </w:rPr>
        <w:t>.</w:t>
      </w:r>
      <w:r w:rsidRPr="006C0B8F">
        <w:rPr>
          <w:rFonts w:asciiTheme="majorHAnsi" w:hAnsiTheme="majorHAnsi"/>
          <w:sz w:val="28"/>
          <w:szCs w:val="20"/>
        </w:rPr>
        <w:t>, Parker</w:t>
      </w:r>
      <w:r>
        <w:rPr>
          <w:rFonts w:asciiTheme="majorHAnsi" w:hAnsiTheme="majorHAnsi"/>
          <w:sz w:val="28"/>
          <w:szCs w:val="20"/>
        </w:rPr>
        <w:t>,</w:t>
      </w:r>
      <w:r w:rsidRPr="006C0B8F">
        <w:rPr>
          <w:rFonts w:asciiTheme="majorHAnsi" w:hAnsiTheme="majorHAnsi"/>
          <w:sz w:val="28"/>
          <w:szCs w:val="20"/>
        </w:rPr>
        <w:t xml:space="preserve"> J</w:t>
      </w:r>
      <w:r>
        <w:rPr>
          <w:rFonts w:asciiTheme="majorHAnsi" w:hAnsiTheme="majorHAnsi"/>
          <w:sz w:val="28"/>
          <w:szCs w:val="20"/>
        </w:rPr>
        <w:t>.</w:t>
      </w:r>
      <w:r w:rsidRPr="006C0B8F">
        <w:rPr>
          <w:rFonts w:asciiTheme="majorHAnsi" w:hAnsiTheme="majorHAnsi"/>
          <w:sz w:val="28"/>
          <w:szCs w:val="20"/>
        </w:rPr>
        <w:t xml:space="preserve">  et al (2020).  </w:t>
      </w:r>
      <w:r w:rsidRPr="006C0B8F">
        <w:rPr>
          <w:rFonts w:asciiTheme="majorHAnsi" w:hAnsiTheme="majorHAnsi"/>
          <w:bCs/>
          <w:color w:val="333333"/>
          <w:kern w:val="36"/>
          <w:sz w:val="28"/>
          <w:szCs w:val="20"/>
          <w:lang w:eastAsia="en-US"/>
        </w:rPr>
        <w:t xml:space="preserve">Structured Psychological Support for people with personality disorder: feasibility randomised controlled trial of a low-intensity intervention. </w:t>
      </w:r>
      <w:proofErr w:type="spellStart"/>
      <w:r w:rsidRPr="006C0B8F">
        <w:rPr>
          <w:rFonts w:asciiTheme="majorHAnsi" w:hAnsiTheme="majorHAnsi"/>
          <w:bCs/>
          <w:i/>
          <w:color w:val="333333"/>
          <w:kern w:val="36"/>
          <w:sz w:val="28"/>
          <w:szCs w:val="20"/>
          <w:lang w:eastAsia="en-US"/>
        </w:rPr>
        <w:t>BJPsych</w:t>
      </w:r>
      <w:proofErr w:type="spellEnd"/>
      <w:r w:rsidRPr="006C0B8F">
        <w:rPr>
          <w:rFonts w:asciiTheme="majorHAnsi" w:hAnsiTheme="majorHAnsi"/>
          <w:bCs/>
          <w:i/>
          <w:color w:val="333333"/>
          <w:kern w:val="36"/>
          <w:sz w:val="28"/>
          <w:szCs w:val="20"/>
          <w:lang w:eastAsia="en-US"/>
        </w:rPr>
        <w:t xml:space="preserve"> Open</w:t>
      </w:r>
      <w:r w:rsidRPr="006C0B8F">
        <w:rPr>
          <w:rFonts w:asciiTheme="majorHAnsi" w:hAnsiTheme="majorHAnsi"/>
          <w:bCs/>
          <w:color w:val="333333"/>
          <w:kern w:val="36"/>
          <w:sz w:val="28"/>
          <w:szCs w:val="20"/>
          <w:lang w:eastAsia="en-US"/>
        </w:rPr>
        <w:t xml:space="preserve">, </w:t>
      </w:r>
      <w:r w:rsidRPr="006C0B8F">
        <w:rPr>
          <w:rFonts w:asciiTheme="majorHAnsi" w:hAnsiTheme="majorHAnsi"/>
          <w:bCs/>
          <w:i/>
          <w:color w:val="333333"/>
          <w:kern w:val="36"/>
          <w:sz w:val="28"/>
          <w:szCs w:val="20"/>
          <w:lang w:eastAsia="en-US"/>
        </w:rPr>
        <w:t>6</w:t>
      </w:r>
      <w:r w:rsidRPr="006C0B8F">
        <w:rPr>
          <w:rFonts w:asciiTheme="majorHAnsi" w:hAnsiTheme="majorHAnsi"/>
          <w:bCs/>
          <w:color w:val="333333"/>
          <w:kern w:val="36"/>
          <w:sz w:val="28"/>
          <w:szCs w:val="20"/>
          <w:lang w:eastAsia="en-US"/>
        </w:rPr>
        <w:t>, e25.</w:t>
      </w:r>
      <w:r w:rsidRPr="006C0B8F">
        <w:rPr>
          <w:rFonts w:asciiTheme="majorHAnsi" w:hAnsiTheme="majorHAnsi" w:cs="Segoe UI"/>
          <w:color w:val="4D8055"/>
          <w:sz w:val="28"/>
          <w:szCs w:val="21"/>
          <w:shd w:val="clear" w:color="auto" w:fill="FFFFFF"/>
          <w:lang w:eastAsia="en-US"/>
        </w:rPr>
        <w:t> </w:t>
      </w:r>
    </w:p>
    <w:p w14:paraId="47111787" w14:textId="6B1C4AF4" w:rsidR="00F93A59" w:rsidRDefault="009852B6" w:rsidP="00D73A77">
      <w:pPr>
        <w:rPr>
          <w:rFonts w:asciiTheme="majorHAnsi" w:hAnsiTheme="majorHAnsi" w:cstheme="majorHAnsi"/>
          <w:color w:val="111111"/>
          <w:kern w:val="36"/>
          <w:sz w:val="28"/>
          <w:szCs w:val="28"/>
        </w:rPr>
      </w:pPr>
      <w:r w:rsidRPr="009852B6">
        <w:rPr>
          <w:rFonts w:asciiTheme="majorHAnsi" w:hAnsiTheme="majorHAnsi" w:cstheme="majorHAnsi"/>
          <w:color w:val="454545"/>
          <w:sz w:val="28"/>
          <w:szCs w:val="28"/>
        </w:rPr>
        <w:t>Duggan, C. &amp; Tyrer, P. (202</w:t>
      </w:r>
      <w:r w:rsidR="00A35B64">
        <w:rPr>
          <w:rFonts w:asciiTheme="majorHAnsi" w:hAnsiTheme="majorHAnsi" w:cstheme="majorHAnsi"/>
          <w:color w:val="454545"/>
          <w:sz w:val="28"/>
          <w:szCs w:val="28"/>
        </w:rPr>
        <w:t>2</w:t>
      </w:r>
      <w:r w:rsidRPr="009852B6">
        <w:rPr>
          <w:rFonts w:asciiTheme="majorHAnsi" w:hAnsiTheme="majorHAnsi" w:cstheme="majorHAnsi"/>
          <w:color w:val="454545"/>
          <w:sz w:val="28"/>
          <w:szCs w:val="28"/>
        </w:rPr>
        <w:t xml:space="preserve">).  </w:t>
      </w:r>
      <w:r w:rsidRPr="009852B6">
        <w:rPr>
          <w:rFonts w:asciiTheme="majorHAnsi" w:hAnsiTheme="majorHAnsi" w:cstheme="majorHAnsi"/>
          <w:color w:val="111111"/>
          <w:kern w:val="36"/>
          <w:sz w:val="28"/>
          <w:szCs w:val="28"/>
        </w:rPr>
        <w:t>Specialist teams as constituted are unsatisfactory for</w:t>
      </w:r>
      <w:r w:rsidRPr="009852B6">
        <w:rPr>
          <w:rFonts w:asciiTheme="majorHAnsi" w:hAnsiTheme="majorHAnsi" w:cstheme="majorHAnsi"/>
          <w:color w:val="111111"/>
          <w:kern w:val="36"/>
          <w:sz w:val="48"/>
          <w:szCs w:val="48"/>
        </w:rPr>
        <w:t xml:space="preserve"> </w:t>
      </w:r>
      <w:r w:rsidRPr="009852B6">
        <w:rPr>
          <w:rFonts w:asciiTheme="majorHAnsi" w:hAnsiTheme="majorHAnsi" w:cstheme="majorHAnsi"/>
          <w:color w:val="111111"/>
          <w:kern w:val="36"/>
          <w:sz w:val="28"/>
          <w:szCs w:val="28"/>
        </w:rPr>
        <w:t xml:space="preserve">treating people with personality disorders. </w:t>
      </w:r>
      <w:proofErr w:type="spellStart"/>
      <w:r w:rsidRPr="009852B6">
        <w:rPr>
          <w:rFonts w:asciiTheme="majorHAnsi" w:hAnsiTheme="majorHAnsi" w:cstheme="majorHAnsi"/>
          <w:i/>
          <w:color w:val="111111"/>
          <w:kern w:val="36"/>
          <w:sz w:val="28"/>
          <w:szCs w:val="28"/>
        </w:rPr>
        <w:t>BJPsych</w:t>
      </w:r>
      <w:proofErr w:type="spellEnd"/>
      <w:r w:rsidRPr="009852B6">
        <w:rPr>
          <w:rFonts w:asciiTheme="majorHAnsi" w:hAnsiTheme="majorHAnsi" w:cstheme="majorHAnsi"/>
          <w:i/>
          <w:color w:val="111111"/>
          <w:kern w:val="36"/>
          <w:sz w:val="28"/>
          <w:szCs w:val="28"/>
        </w:rPr>
        <w:t xml:space="preserve"> Bulletin</w:t>
      </w:r>
      <w:r w:rsidR="00806E84">
        <w:rPr>
          <w:rFonts w:asciiTheme="majorHAnsi" w:hAnsiTheme="majorHAnsi" w:cstheme="majorHAnsi"/>
          <w:i/>
          <w:color w:val="111111"/>
          <w:kern w:val="36"/>
          <w:sz w:val="28"/>
          <w:szCs w:val="28"/>
        </w:rPr>
        <w:t xml:space="preserve">, </w:t>
      </w:r>
      <w:r w:rsidR="00806E84" w:rsidRPr="00806E84">
        <w:rPr>
          <w:rFonts w:asciiTheme="majorHAnsi" w:hAnsiTheme="majorHAnsi" w:cstheme="majorHAnsi"/>
          <w:i/>
          <w:iCs/>
          <w:sz w:val="28"/>
          <w:szCs w:val="28"/>
          <w:lang w:eastAsia="en-US"/>
        </w:rPr>
        <w:t>46</w:t>
      </w:r>
      <w:r w:rsidR="00806E84" w:rsidRPr="00806E84">
        <w:rPr>
          <w:rFonts w:asciiTheme="majorHAnsi" w:hAnsiTheme="majorHAnsi" w:cstheme="majorHAnsi"/>
          <w:sz w:val="28"/>
          <w:szCs w:val="28"/>
          <w:lang w:eastAsia="en-US"/>
        </w:rPr>
        <w:t>, 100–102</w:t>
      </w:r>
      <w:r w:rsidR="00806E84">
        <w:rPr>
          <w:rFonts w:asciiTheme="majorHAnsi" w:hAnsiTheme="majorHAnsi" w:cstheme="majorHAnsi"/>
          <w:sz w:val="28"/>
          <w:szCs w:val="28"/>
          <w:lang w:eastAsia="en-US"/>
        </w:rPr>
        <w:t xml:space="preserve">. </w:t>
      </w:r>
      <w:r w:rsidRPr="009852B6">
        <w:rPr>
          <w:rFonts w:asciiTheme="majorHAnsi" w:hAnsiTheme="majorHAnsi" w:cstheme="majorHAnsi"/>
          <w:i/>
          <w:color w:val="111111"/>
          <w:kern w:val="36"/>
          <w:sz w:val="28"/>
          <w:szCs w:val="28"/>
        </w:rPr>
        <w:t xml:space="preserve"> </w:t>
      </w:r>
      <w:r w:rsidRPr="009852B6">
        <w:rPr>
          <w:rFonts w:asciiTheme="majorHAnsi" w:hAnsiTheme="majorHAnsi" w:cstheme="majorHAnsi"/>
          <w:color w:val="111111"/>
          <w:kern w:val="36"/>
          <w:sz w:val="28"/>
          <w:szCs w:val="28"/>
        </w:rPr>
        <w:t>Doi: 10.1192/bjb.2021.69.</w:t>
      </w:r>
    </w:p>
    <w:p w14:paraId="786EC62E" w14:textId="7C43CAB0" w:rsidR="00AD0BCC" w:rsidRPr="00AD0BCC" w:rsidRDefault="00AD0BCC" w:rsidP="00AD0BCC">
      <w:pPr>
        <w:pStyle w:val="EndNoteBibliography"/>
        <w:spacing w:after="0"/>
        <w:rPr>
          <w:sz w:val="28"/>
          <w:szCs w:val="28"/>
        </w:rPr>
      </w:pPr>
      <w:bookmarkStart w:id="1" w:name="_ENREF_131"/>
      <w:r w:rsidRPr="00AD0BCC">
        <w:rPr>
          <w:sz w:val="28"/>
          <w:szCs w:val="28"/>
        </w:rPr>
        <w:t xml:space="preserve">Frost, R., Hyland, P., Shevlin, M. &amp; Murphy, J. (2020). Distinguishing Complex PTSD from Borderline Personality Disorder among individuals with a history of sexual trauma: A latent class analysis. </w:t>
      </w:r>
      <w:r w:rsidRPr="00AD0BCC">
        <w:rPr>
          <w:i/>
          <w:sz w:val="28"/>
          <w:szCs w:val="28"/>
        </w:rPr>
        <w:t>European Journal of Trauma &amp; Dissociation,</w:t>
      </w:r>
      <w:r w:rsidRPr="00AD0BCC">
        <w:rPr>
          <w:sz w:val="28"/>
          <w:szCs w:val="28"/>
        </w:rPr>
        <w:t xml:space="preserve"> 4</w:t>
      </w:r>
      <w:r w:rsidRPr="00AD0BCC">
        <w:rPr>
          <w:b/>
          <w:sz w:val="28"/>
          <w:szCs w:val="28"/>
        </w:rPr>
        <w:t>,</w:t>
      </w:r>
      <w:r w:rsidRPr="00AD0BCC">
        <w:rPr>
          <w:sz w:val="28"/>
          <w:szCs w:val="28"/>
        </w:rPr>
        <w:t xml:space="preserve"> 100080. doi:10.1016/j.ejtd.2018.08.004</w:t>
      </w:r>
      <w:bookmarkEnd w:id="1"/>
    </w:p>
    <w:p w14:paraId="01B0D633" w14:textId="634B9055" w:rsidR="00CE52A2" w:rsidRPr="00CE52A2" w:rsidRDefault="00CE52A2" w:rsidP="00CE52A2">
      <w:pPr>
        <w:rPr>
          <w:rFonts w:asciiTheme="majorHAnsi" w:hAnsiTheme="majorHAnsi" w:cstheme="majorHAnsi"/>
          <w:sz w:val="28"/>
          <w:szCs w:val="28"/>
          <w:lang w:eastAsia="en-US"/>
        </w:rPr>
      </w:pPr>
      <w:r w:rsidRPr="00CE52A2">
        <w:rPr>
          <w:rFonts w:asciiTheme="majorHAnsi" w:hAnsiTheme="majorHAnsi" w:cstheme="majorHAnsi"/>
          <w:sz w:val="28"/>
          <w:szCs w:val="28"/>
          <w:lang w:eastAsia="en-US"/>
        </w:rPr>
        <w:t>Gratz</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K</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L</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(2001). Measurement of deliberate self-harm: preliminary data on the Deliberate </w:t>
      </w:r>
    </w:p>
    <w:p w14:paraId="78161DB8" w14:textId="71729A75" w:rsidR="00CE52A2" w:rsidRPr="00CE52A2" w:rsidRDefault="00CE52A2" w:rsidP="00CE52A2">
      <w:pPr>
        <w:rPr>
          <w:rFonts w:asciiTheme="majorHAnsi" w:hAnsiTheme="majorHAnsi" w:cstheme="majorHAnsi"/>
          <w:sz w:val="28"/>
          <w:szCs w:val="28"/>
          <w:lang w:eastAsia="en-US"/>
        </w:rPr>
      </w:pPr>
      <w:r w:rsidRPr="00CE52A2">
        <w:rPr>
          <w:rFonts w:asciiTheme="majorHAnsi" w:hAnsiTheme="majorHAnsi" w:cstheme="majorHAnsi"/>
          <w:sz w:val="28"/>
          <w:szCs w:val="28"/>
          <w:lang w:eastAsia="en-US"/>
        </w:rPr>
        <w:t xml:space="preserve">Self-Harm Inventory.  </w:t>
      </w:r>
      <w:r w:rsidRPr="00CE52A2">
        <w:rPr>
          <w:rFonts w:asciiTheme="majorHAnsi" w:hAnsiTheme="majorHAnsi" w:cstheme="majorHAnsi"/>
          <w:i/>
          <w:iCs/>
          <w:sz w:val="28"/>
          <w:szCs w:val="28"/>
          <w:lang w:eastAsia="en-US"/>
        </w:rPr>
        <w:t xml:space="preserve">Journal of Psychopathology and </w:t>
      </w:r>
      <w:proofErr w:type="spellStart"/>
      <w:r w:rsidRPr="00CE52A2">
        <w:rPr>
          <w:rFonts w:asciiTheme="majorHAnsi" w:hAnsiTheme="majorHAnsi" w:cstheme="majorHAnsi"/>
          <w:i/>
          <w:iCs/>
          <w:sz w:val="28"/>
          <w:szCs w:val="28"/>
          <w:lang w:eastAsia="en-US"/>
        </w:rPr>
        <w:t>Behavioral</w:t>
      </w:r>
      <w:proofErr w:type="spellEnd"/>
      <w:r w:rsidRPr="00CE52A2">
        <w:rPr>
          <w:rFonts w:asciiTheme="majorHAnsi" w:hAnsiTheme="majorHAnsi" w:cstheme="majorHAnsi"/>
          <w:i/>
          <w:iCs/>
          <w:sz w:val="28"/>
          <w:szCs w:val="28"/>
          <w:lang w:eastAsia="en-US"/>
        </w:rPr>
        <w:t xml:space="preserve"> Assessment, 23</w:t>
      </w:r>
      <w:r w:rsidRPr="00CE52A2">
        <w:rPr>
          <w:rFonts w:asciiTheme="majorHAnsi" w:hAnsiTheme="majorHAnsi" w:cstheme="majorHAnsi"/>
          <w:sz w:val="28"/>
          <w:szCs w:val="28"/>
          <w:lang w:eastAsia="en-US"/>
        </w:rPr>
        <w:t>, 253-263</w:t>
      </w:r>
      <w:r w:rsidR="009A1A66">
        <w:rPr>
          <w:rFonts w:asciiTheme="majorHAnsi" w:hAnsiTheme="majorHAnsi" w:cstheme="majorHAnsi"/>
          <w:sz w:val="28"/>
          <w:szCs w:val="28"/>
          <w:lang w:eastAsia="en-US"/>
        </w:rPr>
        <w:t>.</w:t>
      </w:r>
    </w:p>
    <w:p w14:paraId="7DA5DCDB" w14:textId="3D73E401" w:rsidR="00F93A59" w:rsidRDefault="00F93A59" w:rsidP="00707CDC">
      <w:pPr>
        <w:rPr>
          <w:rFonts w:asciiTheme="majorHAnsi" w:hAnsiTheme="majorHAnsi" w:cstheme="majorHAnsi"/>
          <w:color w:val="333333"/>
          <w:sz w:val="28"/>
          <w:szCs w:val="28"/>
          <w:shd w:val="clear" w:color="auto" w:fill="FFFFFF"/>
        </w:rPr>
      </w:pPr>
      <w:proofErr w:type="spellStart"/>
      <w:r w:rsidRPr="00F93A59">
        <w:rPr>
          <w:rFonts w:asciiTheme="majorHAnsi" w:hAnsiTheme="majorHAnsi" w:cstheme="majorHAnsi"/>
          <w:color w:val="333333"/>
          <w:sz w:val="28"/>
          <w:szCs w:val="28"/>
          <w:shd w:val="clear" w:color="auto" w:fill="FFFFFF"/>
        </w:rPr>
        <w:lastRenderedPageBreak/>
        <w:t>Grenyer</w:t>
      </w:r>
      <w:proofErr w:type="spellEnd"/>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 xml:space="preserve"> B</w:t>
      </w:r>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F</w:t>
      </w:r>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 Lewis</w:t>
      </w:r>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 xml:space="preserve"> K</w:t>
      </w:r>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L</w:t>
      </w:r>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 xml:space="preserve">, </w:t>
      </w:r>
      <w:proofErr w:type="spellStart"/>
      <w:r w:rsidRPr="00F93A59">
        <w:rPr>
          <w:rFonts w:asciiTheme="majorHAnsi" w:hAnsiTheme="majorHAnsi" w:cstheme="majorHAnsi"/>
          <w:color w:val="333333"/>
          <w:sz w:val="28"/>
          <w:szCs w:val="28"/>
          <w:shd w:val="clear" w:color="auto" w:fill="FFFFFF"/>
        </w:rPr>
        <w:t>Fanaian</w:t>
      </w:r>
      <w:proofErr w:type="spellEnd"/>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 xml:space="preserve"> M</w:t>
      </w:r>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 xml:space="preserve">, </w:t>
      </w:r>
      <w:r>
        <w:rPr>
          <w:rFonts w:asciiTheme="majorHAnsi" w:hAnsiTheme="majorHAnsi" w:cstheme="majorHAnsi"/>
          <w:color w:val="333333"/>
          <w:sz w:val="28"/>
          <w:szCs w:val="28"/>
          <w:shd w:val="clear" w:color="auto" w:fill="FFFFFF"/>
        </w:rPr>
        <w:t xml:space="preserve">&amp; </w:t>
      </w:r>
      <w:r w:rsidRPr="00F93A59">
        <w:rPr>
          <w:rFonts w:asciiTheme="majorHAnsi" w:hAnsiTheme="majorHAnsi" w:cstheme="majorHAnsi"/>
          <w:color w:val="333333"/>
          <w:sz w:val="28"/>
          <w:szCs w:val="28"/>
          <w:shd w:val="clear" w:color="auto" w:fill="FFFFFF"/>
        </w:rPr>
        <w:t>Kotze</w:t>
      </w:r>
      <w:r w:rsidR="004E5C4A">
        <w:rPr>
          <w:rFonts w:asciiTheme="majorHAnsi" w:hAnsiTheme="majorHAnsi" w:cstheme="majorHAnsi"/>
          <w:color w:val="333333"/>
          <w:sz w:val="28"/>
          <w:szCs w:val="28"/>
          <w:shd w:val="clear" w:color="auto" w:fill="FFFFFF"/>
        </w:rPr>
        <w:t>,</w:t>
      </w:r>
      <w:r w:rsidRPr="00F93A59">
        <w:rPr>
          <w:rFonts w:asciiTheme="majorHAnsi" w:hAnsiTheme="majorHAnsi" w:cstheme="majorHAnsi"/>
          <w:color w:val="333333"/>
          <w:sz w:val="28"/>
          <w:szCs w:val="28"/>
          <w:shd w:val="clear" w:color="auto" w:fill="FFFFFF"/>
        </w:rPr>
        <w:t xml:space="preserve"> B. </w:t>
      </w:r>
      <w:r>
        <w:rPr>
          <w:rFonts w:asciiTheme="majorHAnsi" w:hAnsiTheme="majorHAnsi" w:cstheme="majorHAnsi"/>
          <w:color w:val="333333"/>
          <w:sz w:val="28"/>
          <w:szCs w:val="28"/>
          <w:shd w:val="clear" w:color="auto" w:fill="FFFFFF"/>
        </w:rPr>
        <w:t xml:space="preserve">(2018). </w:t>
      </w:r>
      <w:r w:rsidRPr="00F93A59">
        <w:rPr>
          <w:rFonts w:asciiTheme="majorHAnsi" w:hAnsiTheme="majorHAnsi" w:cstheme="majorHAnsi"/>
          <w:color w:val="333333"/>
          <w:sz w:val="28"/>
          <w:szCs w:val="28"/>
          <w:shd w:val="clear" w:color="auto" w:fill="FFFFFF"/>
        </w:rPr>
        <w:t xml:space="preserve">Treatment of personality disorder using a whole of service stepped care approach: a cluster randomized controlled trial. </w:t>
      </w:r>
      <w:proofErr w:type="spellStart"/>
      <w:r w:rsidRPr="00F93A59">
        <w:rPr>
          <w:rFonts w:asciiTheme="majorHAnsi" w:hAnsiTheme="majorHAnsi" w:cstheme="majorHAnsi"/>
          <w:i/>
          <w:iCs/>
          <w:color w:val="333333"/>
          <w:sz w:val="28"/>
          <w:szCs w:val="28"/>
          <w:shd w:val="clear" w:color="auto" w:fill="FFFFFF"/>
        </w:rPr>
        <w:t>PLoS</w:t>
      </w:r>
      <w:proofErr w:type="spellEnd"/>
      <w:r w:rsidRPr="00F93A59">
        <w:rPr>
          <w:rFonts w:asciiTheme="majorHAnsi" w:hAnsiTheme="majorHAnsi" w:cstheme="majorHAnsi"/>
          <w:i/>
          <w:iCs/>
          <w:color w:val="333333"/>
          <w:sz w:val="28"/>
          <w:szCs w:val="28"/>
          <w:shd w:val="clear" w:color="auto" w:fill="FFFFFF"/>
        </w:rPr>
        <w:t xml:space="preserve"> One, 13,</w:t>
      </w:r>
      <w:r>
        <w:rPr>
          <w:rFonts w:asciiTheme="majorHAnsi" w:hAnsiTheme="majorHAnsi" w:cstheme="majorHAnsi"/>
          <w:color w:val="333333"/>
          <w:sz w:val="28"/>
          <w:szCs w:val="28"/>
          <w:shd w:val="clear" w:color="auto" w:fill="FFFFFF"/>
        </w:rPr>
        <w:t xml:space="preserve">  </w:t>
      </w:r>
      <w:r w:rsidRPr="00F93A59">
        <w:rPr>
          <w:rFonts w:asciiTheme="majorHAnsi" w:hAnsiTheme="majorHAnsi" w:cstheme="majorHAnsi"/>
          <w:color w:val="333333"/>
          <w:sz w:val="28"/>
          <w:szCs w:val="28"/>
          <w:shd w:val="clear" w:color="auto" w:fill="FFFFFF"/>
        </w:rPr>
        <w:t>e0206472. </w:t>
      </w:r>
    </w:p>
    <w:p w14:paraId="34325627" w14:textId="6B881080" w:rsidR="00707CDC" w:rsidRDefault="00CE52A2" w:rsidP="00707CDC">
      <w:pPr>
        <w:ind w:left="17" w:hanging="17"/>
        <w:rPr>
          <w:rFonts w:asciiTheme="majorHAnsi" w:hAnsiTheme="majorHAnsi" w:cstheme="majorHAnsi"/>
          <w:sz w:val="28"/>
          <w:szCs w:val="28"/>
          <w:lang w:eastAsia="en-US"/>
        </w:rPr>
      </w:pPr>
      <w:r w:rsidRPr="00CE52A2">
        <w:rPr>
          <w:rFonts w:asciiTheme="majorHAnsi" w:hAnsiTheme="majorHAnsi" w:cstheme="majorHAnsi"/>
          <w:sz w:val="28"/>
          <w:szCs w:val="28"/>
          <w:lang w:eastAsia="en-US"/>
        </w:rPr>
        <w:t>Guy</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w:t>
      </w:r>
      <w:proofErr w:type="gramStart"/>
      <w:r w:rsidRPr="00CE52A2">
        <w:rPr>
          <w:rFonts w:asciiTheme="majorHAnsi" w:hAnsiTheme="majorHAnsi" w:cstheme="majorHAnsi"/>
          <w:sz w:val="28"/>
          <w:szCs w:val="28"/>
          <w:lang w:eastAsia="en-US"/>
        </w:rPr>
        <w:t>W.</w:t>
      </w:r>
      <w:r w:rsidR="009A1A66">
        <w:rPr>
          <w:rFonts w:asciiTheme="majorHAnsi" w:hAnsiTheme="majorHAnsi" w:cstheme="majorHAnsi"/>
          <w:sz w:val="28"/>
          <w:szCs w:val="28"/>
          <w:lang w:eastAsia="en-US"/>
        </w:rPr>
        <w:t>(</w:t>
      </w:r>
      <w:proofErr w:type="gramEnd"/>
      <w:r w:rsidR="009A1A66">
        <w:rPr>
          <w:rFonts w:asciiTheme="majorHAnsi" w:hAnsiTheme="majorHAnsi" w:cstheme="majorHAnsi"/>
          <w:sz w:val="28"/>
          <w:szCs w:val="28"/>
          <w:lang w:eastAsia="en-US"/>
        </w:rPr>
        <w:t xml:space="preserve">1976). </w:t>
      </w:r>
      <w:r w:rsidRPr="00CE52A2">
        <w:rPr>
          <w:rFonts w:asciiTheme="majorHAnsi" w:hAnsiTheme="majorHAnsi" w:cstheme="majorHAnsi"/>
          <w:sz w:val="28"/>
          <w:szCs w:val="28"/>
          <w:lang w:eastAsia="en-US"/>
        </w:rPr>
        <w:t xml:space="preserve"> Assessment manual for psychopharmacology - revised. Rockville, MD, </w:t>
      </w:r>
      <w:r w:rsidR="009A1A66">
        <w:rPr>
          <w:rFonts w:asciiTheme="majorHAnsi" w:hAnsiTheme="majorHAnsi" w:cstheme="majorHAnsi"/>
          <w:sz w:val="28"/>
          <w:szCs w:val="28"/>
          <w:lang w:eastAsia="en-US"/>
        </w:rPr>
        <w:t>USA</w:t>
      </w:r>
      <w:r w:rsidRPr="00CE52A2">
        <w:rPr>
          <w:rFonts w:asciiTheme="majorHAnsi" w:hAnsiTheme="majorHAnsi" w:cstheme="majorHAnsi"/>
          <w:sz w:val="28"/>
          <w:szCs w:val="28"/>
          <w:lang w:eastAsia="en-US"/>
        </w:rPr>
        <w:t>.</w:t>
      </w:r>
    </w:p>
    <w:p w14:paraId="4290FAA0" w14:textId="44AA4865" w:rsidR="000D2702" w:rsidRDefault="005F07D3" w:rsidP="00707CDC">
      <w:pPr>
        <w:rPr>
          <w:rFonts w:asciiTheme="majorHAnsi" w:hAnsiTheme="majorHAnsi" w:cstheme="majorHAnsi"/>
          <w:sz w:val="28"/>
          <w:szCs w:val="28"/>
        </w:rPr>
      </w:pPr>
      <w:r w:rsidRPr="005F07D3">
        <w:rPr>
          <w:rFonts w:asciiTheme="majorHAnsi" w:hAnsiTheme="majorHAnsi" w:cstheme="majorHAnsi"/>
          <w:sz w:val="28"/>
          <w:szCs w:val="28"/>
        </w:rPr>
        <w:t xml:space="preserve">Hyland, P., </w:t>
      </w:r>
      <w:proofErr w:type="spellStart"/>
      <w:r w:rsidRPr="005F07D3">
        <w:rPr>
          <w:rFonts w:asciiTheme="majorHAnsi" w:hAnsiTheme="majorHAnsi" w:cstheme="majorHAnsi"/>
          <w:sz w:val="28"/>
          <w:szCs w:val="28"/>
        </w:rPr>
        <w:t>Karatzias</w:t>
      </w:r>
      <w:proofErr w:type="spellEnd"/>
      <w:r w:rsidRPr="005F07D3">
        <w:rPr>
          <w:rFonts w:asciiTheme="majorHAnsi" w:hAnsiTheme="majorHAnsi" w:cstheme="majorHAnsi"/>
          <w:sz w:val="28"/>
          <w:szCs w:val="28"/>
        </w:rPr>
        <w:t xml:space="preserve">, T., Shevlin, M., McElroy, E., Ben-Ezra, M., </w:t>
      </w:r>
      <w:proofErr w:type="spellStart"/>
      <w:r w:rsidRPr="005F07D3">
        <w:rPr>
          <w:rFonts w:asciiTheme="majorHAnsi" w:hAnsiTheme="majorHAnsi" w:cstheme="majorHAnsi"/>
          <w:sz w:val="28"/>
          <w:szCs w:val="28"/>
        </w:rPr>
        <w:t>Cloitre</w:t>
      </w:r>
      <w:proofErr w:type="spellEnd"/>
      <w:r w:rsidRPr="005F07D3">
        <w:rPr>
          <w:rFonts w:asciiTheme="majorHAnsi" w:hAnsiTheme="majorHAnsi" w:cstheme="majorHAnsi"/>
          <w:sz w:val="28"/>
          <w:szCs w:val="28"/>
        </w:rPr>
        <w:t xml:space="preserve">, M., &amp; Brewin, C. R. (2021). Does requiring trauma exposure affect rates of ICD-11 PTSD and complex PTSD? Implications for DSM-5. </w:t>
      </w:r>
      <w:r w:rsidRPr="005F07D3">
        <w:rPr>
          <w:rFonts w:asciiTheme="majorHAnsi" w:hAnsiTheme="majorHAnsi" w:cstheme="majorHAnsi"/>
          <w:i/>
          <w:iCs/>
          <w:sz w:val="28"/>
          <w:szCs w:val="28"/>
        </w:rPr>
        <w:t>Psychological Trauma: Theory, Research, Practice, and Policy</w:t>
      </w:r>
      <w:r w:rsidRPr="005F07D3">
        <w:rPr>
          <w:rFonts w:asciiTheme="majorHAnsi" w:hAnsiTheme="majorHAnsi" w:cstheme="majorHAnsi"/>
          <w:sz w:val="28"/>
          <w:szCs w:val="28"/>
        </w:rPr>
        <w:t xml:space="preserve">, 13, 133- 142. </w:t>
      </w:r>
    </w:p>
    <w:p w14:paraId="528B8BB2" w14:textId="53A82760" w:rsidR="00AD0BCC" w:rsidRDefault="00AD0BCC" w:rsidP="00707CDC">
      <w:pPr>
        <w:rPr>
          <w:rFonts w:asciiTheme="majorHAnsi" w:hAnsiTheme="majorHAnsi" w:cstheme="majorHAnsi"/>
          <w:sz w:val="28"/>
          <w:szCs w:val="28"/>
        </w:rPr>
      </w:pPr>
      <w:r w:rsidRPr="00AD0BCC">
        <w:rPr>
          <w:rFonts w:asciiTheme="majorHAnsi" w:hAnsiTheme="majorHAnsi" w:cstheme="majorHAnsi"/>
          <w:sz w:val="28"/>
          <w:szCs w:val="28"/>
        </w:rPr>
        <w:t xml:space="preserve">Jowett, S., </w:t>
      </w:r>
      <w:proofErr w:type="spellStart"/>
      <w:r w:rsidRPr="00AD0BCC">
        <w:rPr>
          <w:rFonts w:asciiTheme="majorHAnsi" w:hAnsiTheme="majorHAnsi" w:cstheme="majorHAnsi"/>
          <w:sz w:val="28"/>
          <w:szCs w:val="28"/>
        </w:rPr>
        <w:t>Karatzias</w:t>
      </w:r>
      <w:proofErr w:type="spellEnd"/>
      <w:r w:rsidRPr="00AD0BCC">
        <w:rPr>
          <w:rFonts w:asciiTheme="majorHAnsi" w:hAnsiTheme="majorHAnsi" w:cstheme="majorHAnsi"/>
          <w:sz w:val="28"/>
          <w:szCs w:val="28"/>
        </w:rPr>
        <w:t>, T., Shevlin, M. &amp; Albert, I. (2020). Differentiating symptom profiles of ICD-11 PTSD, complex PTSD, and borderline personality disorder: A latent class analysis in a multip</w:t>
      </w:r>
      <w:r>
        <w:rPr>
          <w:rFonts w:asciiTheme="majorHAnsi" w:hAnsiTheme="majorHAnsi" w:cstheme="majorHAnsi"/>
          <w:sz w:val="28"/>
          <w:szCs w:val="28"/>
        </w:rPr>
        <w:t>le</w:t>
      </w:r>
      <w:r w:rsidRPr="00AD0BCC">
        <w:rPr>
          <w:rFonts w:asciiTheme="majorHAnsi" w:hAnsiTheme="majorHAnsi" w:cstheme="majorHAnsi"/>
          <w:sz w:val="28"/>
          <w:szCs w:val="28"/>
        </w:rPr>
        <w:t xml:space="preserve"> traumatized sample. </w:t>
      </w:r>
      <w:r w:rsidRPr="00AD0BCC">
        <w:rPr>
          <w:rFonts w:asciiTheme="majorHAnsi" w:hAnsiTheme="majorHAnsi" w:cstheme="majorHAnsi"/>
          <w:i/>
          <w:sz w:val="28"/>
          <w:szCs w:val="28"/>
        </w:rPr>
        <w:t>Personality Disorders: Theory, Research, and Treatment,</w:t>
      </w:r>
      <w:r w:rsidRPr="00AD0BCC">
        <w:rPr>
          <w:rFonts w:asciiTheme="majorHAnsi" w:hAnsiTheme="majorHAnsi" w:cstheme="majorHAnsi"/>
          <w:sz w:val="28"/>
          <w:szCs w:val="28"/>
        </w:rPr>
        <w:t xml:space="preserve"> </w:t>
      </w:r>
      <w:r w:rsidRPr="00AD0BCC">
        <w:rPr>
          <w:rFonts w:asciiTheme="majorHAnsi" w:hAnsiTheme="majorHAnsi" w:cstheme="majorHAnsi"/>
          <w:i/>
          <w:iCs/>
          <w:sz w:val="28"/>
          <w:szCs w:val="28"/>
        </w:rPr>
        <w:t>11</w:t>
      </w:r>
      <w:r w:rsidRPr="00AD0BCC">
        <w:rPr>
          <w:rFonts w:asciiTheme="majorHAnsi" w:hAnsiTheme="majorHAnsi" w:cstheme="majorHAnsi"/>
          <w:b/>
          <w:sz w:val="28"/>
          <w:szCs w:val="28"/>
        </w:rPr>
        <w:t>,</w:t>
      </w:r>
      <w:r w:rsidRPr="00AD0BCC">
        <w:rPr>
          <w:rFonts w:asciiTheme="majorHAnsi" w:hAnsiTheme="majorHAnsi" w:cstheme="majorHAnsi"/>
          <w:sz w:val="28"/>
          <w:szCs w:val="28"/>
        </w:rPr>
        <w:t xml:space="preserve"> 36–45.</w:t>
      </w:r>
    </w:p>
    <w:p w14:paraId="243B162B" w14:textId="4F8F1EE7" w:rsidR="006C4CEA" w:rsidRDefault="006C4CEA" w:rsidP="006C4CEA">
      <w:r w:rsidRPr="006C4CEA">
        <w:rPr>
          <w:rStyle w:val="surname"/>
          <w:rFonts w:asciiTheme="majorHAnsi" w:hAnsiTheme="majorHAnsi" w:cstheme="majorHAnsi"/>
          <w:color w:val="333333"/>
          <w:sz w:val="28"/>
          <w:szCs w:val="28"/>
          <w:bdr w:val="none" w:sz="0" w:space="0" w:color="auto" w:frame="1"/>
        </w:rPr>
        <w:t>Keown</w:t>
      </w:r>
      <w:r w:rsidRPr="006C4CEA">
        <w:rPr>
          <w:rStyle w:val="name"/>
          <w:rFonts w:asciiTheme="majorHAnsi" w:hAnsiTheme="majorHAnsi" w:cstheme="majorHAnsi"/>
          <w:color w:val="333333"/>
          <w:sz w:val="28"/>
          <w:szCs w:val="28"/>
          <w:bdr w:val="none" w:sz="0" w:space="0" w:color="auto" w:frame="1"/>
        </w:rPr>
        <w:t>,</w:t>
      </w:r>
      <w:r w:rsidRPr="006C4CEA">
        <w:rPr>
          <w:rStyle w:val="apple-converted-space"/>
          <w:rFonts w:asciiTheme="majorHAnsi" w:hAnsiTheme="majorHAnsi" w:cstheme="majorHAnsi"/>
          <w:color w:val="333333"/>
          <w:sz w:val="28"/>
          <w:szCs w:val="28"/>
          <w:bdr w:val="none" w:sz="0" w:space="0" w:color="auto" w:frame="1"/>
        </w:rPr>
        <w:t> </w:t>
      </w:r>
      <w:r w:rsidRPr="006C4CEA">
        <w:rPr>
          <w:rStyle w:val="given-names"/>
          <w:rFonts w:asciiTheme="majorHAnsi" w:hAnsiTheme="majorHAnsi" w:cstheme="majorHAnsi"/>
          <w:color w:val="333333"/>
          <w:sz w:val="28"/>
          <w:szCs w:val="28"/>
          <w:bdr w:val="none" w:sz="0" w:space="0" w:color="auto" w:frame="1"/>
        </w:rPr>
        <w:t>P</w:t>
      </w:r>
      <w:r w:rsidR="00882CDA">
        <w:rPr>
          <w:rStyle w:val="given-names"/>
          <w:rFonts w:asciiTheme="majorHAnsi" w:hAnsiTheme="majorHAnsi" w:cstheme="majorHAnsi"/>
          <w:color w:val="333333"/>
          <w:sz w:val="28"/>
          <w:szCs w:val="28"/>
          <w:bdr w:val="none" w:sz="0" w:space="0" w:color="auto" w:frame="1"/>
        </w:rPr>
        <w:t>.</w:t>
      </w:r>
      <w:r w:rsidRPr="006C4CEA">
        <w:rPr>
          <w:rFonts w:asciiTheme="majorHAnsi" w:hAnsiTheme="majorHAnsi" w:cstheme="majorHAnsi"/>
          <w:color w:val="333333"/>
          <w:sz w:val="28"/>
          <w:szCs w:val="28"/>
          <w:shd w:val="clear" w:color="auto" w:fill="FFFFFF"/>
        </w:rPr>
        <w:t>,</w:t>
      </w:r>
      <w:r w:rsidRPr="006C4CEA">
        <w:rPr>
          <w:rStyle w:val="apple-converted-space"/>
          <w:rFonts w:asciiTheme="majorHAnsi" w:hAnsiTheme="majorHAnsi" w:cstheme="majorHAnsi"/>
          <w:color w:val="333333"/>
          <w:sz w:val="28"/>
          <w:szCs w:val="28"/>
          <w:shd w:val="clear" w:color="auto" w:fill="FFFFFF"/>
        </w:rPr>
        <w:t> </w:t>
      </w:r>
      <w:r w:rsidRPr="006C4CEA">
        <w:rPr>
          <w:rStyle w:val="surname"/>
          <w:rFonts w:asciiTheme="majorHAnsi" w:hAnsiTheme="majorHAnsi" w:cstheme="majorHAnsi"/>
          <w:color w:val="333333"/>
          <w:sz w:val="28"/>
          <w:szCs w:val="28"/>
          <w:bdr w:val="none" w:sz="0" w:space="0" w:color="auto" w:frame="1"/>
        </w:rPr>
        <w:t>Holloway</w:t>
      </w:r>
      <w:r w:rsidRPr="006C4CEA">
        <w:rPr>
          <w:rStyle w:val="name"/>
          <w:rFonts w:asciiTheme="majorHAnsi" w:hAnsiTheme="majorHAnsi" w:cstheme="majorHAnsi"/>
          <w:color w:val="333333"/>
          <w:sz w:val="28"/>
          <w:szCs w:val="28"/>
          <w:bdr w:val="none" w:sz="0" w:space="0" w:color="auto" w:frame="1"/>
        </w:rPr>
        <w:t>,</w:t>
      </w:r>
      <w:r w:rsidRPr="006C4CEA">
        <w:rPr>
          <w:rStyle w:val="apple-converted-space"/>
          <w:rFonts w:asciiTheme="majorHAnsi" w:hAnsiTheme="majorHAnsi" w:cstheme="majorHAnsi"/>
          <w:color w:val="333333"/>
          <w:sz w:val="28"/>
          <w:szCs w:val="28"/>
          <w:bdr w:val="none" w:sz="0" w:space="0" w:color="auto" w:frame="1"/>
        </w:rPr>
        <w:t> </w:t>
      </w:r>
      <w:r w:rsidRPr="006C4CEA">
        <w:rPr>
          <w:rStyle w:val="given-names"/>
          <w:rFonts w:asciiTheme="majorHAnsi" w:hAnsiTheme="majorHAnsi" w:cstheme="majorHAnsi"/>
          <w:color w:val="333333"/>
          <w:sz w:val="28"/>
          <w:szCs w:val="28"/>
          <w:bdr w:val="none" w:sz="0" w:space="0" w:color="auto" w:frame="1"/>
        </w:rPr>
        <w:t>F</w:t>
      </w:r>
      <w:r w:rsidR="00882CDA">
        <w:rPr>
          <w:rStyle w:val="given-names"/>
          <w:rFonts w:asciiTheme="majorHAnsi" w:hAnsiTheme="majorHAnsi" w:cstheme="majorHAnsi"/>
          <w:color w:val="333333"/>
          <w:sz w:val="28"/>
          <w:szCs w:val="28"/>
          <w:bdr w:val="none" w:sz="0" w:space="0" w:color="auto" w:frame="1"/>
        </w:rPr>
        <w:t>.</w:t>
      </w:r>
      <w:r w:rsidRPr="006C4CEA">
        <w:rPr>
          <w:rFonts w:asciiTheme="majorHAnsi" w:hAnsiTheme="majorHAnsi" w:cstheme="majorHAnsi"/>
          <w:color w:val="333333"/>
          <w:sz w:val="28"/>
          <w:szCs w:val="28"/>
          <w:shd w:val="clear" w:color="auto" w:fill="FFFFFF"/>
        </w:rPr>
        <w:t>,</w:t>
      </w:r>
      <w:r w:rsidRPr="006C4CEA">
        <w:rPr>
          <w:rStyle w:val="apple-converted-space"/>
          <w:rFonts w:asciiTheme="majorHAnsi" w:hAnsiTheme="majorHAnsi" w:cstheme="majorHAnsi"/>
          <w:color w:val="333333"/>
          <w:sz w:val="28"/>
          <w:szCs w:val="28"/>
          <w:shd w:val="clear" w:color="auto" w:fill="FFFFFF"/>
        </w:rPr>
        <w:t> </w:t>
      </w:r>
      <w:r w:rsidR="00882CDA">
        <w:rPr>
          <w:rStyle w:val="apple-converted-space"/>
          <w:rFonts w:asciiTheme="majorHAnsi" w:hAnsiTheme="majorHAnsi" w:cstheme="majorHAnsi"/>
          <w:color w:val="333333"/>
          <w:sz w:val="28"/>
          <w:szCs w:val="28"/>
          <w:shd w:val="clear" w:color="auto" w:fill="FFFFFF"/>
        </w:rPr>
        <w:t xml:space="preserve">&amp; </w:t>
      </w:r>
      <w:proofErr w:type="spellStart"/>
      <w:r w:rsidRPr="006C4CEA">
        <w:rPr>
          <w:rStyle w:val="surname"/>
          <w:rFonts w:asciiTheme="majorHAnsi" w:hAnsiTheme="majorHAnsi" w:cstheme="majorHAnsi"/>
          <w:color w:val="333333"/>
          <w:sz w:val="28"/>
          <w:szCs w:val="28"/>
          <w:bdr w:val="none" w:sz="0" w:space="0" w:color="auto" w:frame="1"/>
        </w:rPr>
        <w:t>Kuipers</w:t>
      </w:r>
      <w:proofErr w:type="spellEnd"/>
      <w:r w:rsidRPr="006C4CEA">
        <w:rPr>
          <w:rStyle w:val="name"/>
          <w:rFonts w:asciiTheme="majorHAnsi" w:hAnsiTheme="majorHAnsi" w:cstheme="majorHAnsi"/>
          <w:color w:val="333333"/>
          <w:sz w:val="28"/>
          <w:szCs w:val="28"/>
          <w:bdr w:val="none" w:sz="0" w:space="0" w:color="auto" w:frame="1"/>
        </w:rPr>
        <w:t>,</w:t>
      </w:r>
      <w:r w:rsidRPr="006C4CEA">
        <w:rPr>
          <w:rStyle w:val="apple-converted-space"/>
          <w:rFonts w:asciiTheme="majorHAnsi" w:hAnsiTheme="majorHAnsi" w:cstheme="majorHAnsi"/>
          <w:color w:val="333333"/>
          <w:sz w:val="28"/>
          <w:szCs w:val="28"/>
          <w:bdr w:val="none" w:sz="0" w:space="0" w:color="auto" w:frame="1"/>
        </w:rPr>
        <w:t> </w:t>
      </w:r>
      <w:r w:rsidRPr="006C4CEA">
        <w:rPr>
          <w:rStyle w:val="given-names"/>
          <w:rFonts w:asciiTheme="majorHAnsi" w:hAnsiTheme="majorHAnsi" w:cstheme="majorHAnsi"/>
          <w:color w:val="333333"/>
          <w:sz w:val="28"/>
          <w:szCs w:val="28"/>
          <w:bdr w:val="none" w:sz="0" w:space="0" w:color="auto" w:frame="1"/>
        </w:rPr>
        <w:t xml:space="preserve">E. (2002). </w:t>
      </w:r>
      <w:r w:rsidRPr="006C4CEA">
        <w:rPr>
          <w:rStyle w:val="apple-converted-space"/>
          <w:rFonts w:asciiTheme="majorHAnsi" w:hAnsiTheme="majorHAnsi" w:cstheme="majorHAnsi"/>
          <w:color w:val="333333"/>
          <w:sz w:val="28"/>
          <w:szCs w:val="28"/>
          <w:shd w:val="clear" w:color="auto" w:fill="FFFFFF"/>
        </w:rPr>
        <w:t> </w:t>
      </w:r>
      <w:r w:rsidRPr="006C4CEA">
        <w:rPr>
          <w:rStyle w:val="article-title"/>
          <w:rFonts w:asciiTheme="majorHAnsi" w:hAnsiTheme="majorHAnsi" w:cstheme="majorHAnsi"/>
          <w:color w:val="333333"/>
          <w:sz w:val="28"/>
          <w:szCs w:val="28"/>
          <w:bdr w:val="none" w:sz="0" w:space="0" w:color="auto" w:frame="1"/>
        </w:rPr>
        <w:t>The prevalence of personality disorders, psychotic disorders and affective disorders amongst the patients seen by a community mental health team in London</w:t>
      </w:r>
      <w:r w:rsidRPr="006C4CEA">
        <w:rPr>
          <w:rFonts w:asciiTheme="majorHAnsi" w:hAnsiTheme="majorHAnsi" w:cstheme="majorHAnsi"/>
          <w:color w:val="333333"/>
          <w:sz w:val="28"/>
          <w:szCs w:val="28"/>
          <w:shd w:val="clear" w:color="auto" w:fill="FFFFFF"/>
        </w:rPr>
        <w:t>.</w:t>
      </w:r>
      <w:r w:rsidRPr="006C4CEA">
        <w:rPr>
          <w:rStyle w:val="apple-converted-space"/>
          <w:rFonts w:asciiTheme="majorHAnsi" w:hAnsiTheme="majorHAnsi" w:cstheme="majorHAnsi"/>
          <w:color w:val="333333"/>
          <w:sz w:val="28"/>
          <w:szCs w:val="28"/>
          <w:shd w:val="clear" w:color="auto" w:fill="FFFFFF"/>
        </w:rPr>
        <w:t> </w:t>
      </w:r>
      <w:r w:rsidRPr="006C4CEA">
        <w:rPr>
          <w:rStyle w:val="source"/>
          <w:rFonts w:asciiTheme="majorHAnsi" w:hAnsiTheme="majorHAnsi" w:cstheme="majorHAnsi"/>
          <w:color w:val="333333"/>
          <w:sz w:val="28"/>
          <w:szCs w:val="28"/>
          <w:bdr w:val="none" w:sz="0" w:space="0" w:color="auto" w:frame="1"/>
        </w:rPr>
        <w:t xml:space="preserve">Soc Psychiatry and Psychiatric </w:t>
      </w:r>
      <w:proofErr w:type="spellStart"/>
      <w:r w:rsidRPr="006C4CEA">
        <w:rPr>
          <w:rStyle w:val="source"/>
          <w:rFonts w:asciiTheme="majorHAnsi" w:hAnsiTheme="majorHAnsi" w:cstheme="majorHAnsi"/>
          <w:color w:val="333333"/>
          <w:sz w:val="28"/>
          <w:szCs w:val="28"/>
          <w:bdr w:val="none" w:sz="0" w:space="0" w:color="auto" w:frame="1"/>
        </w:rPr>
        <w:t>Epidemiolog</w:t>
      </w:r>
      <w:proofErr w:type="spellEnd"/>
      <w:r>
        <w:rPr>
          <w:rFonts w:asciiTheme="majorHAnsi" w:hAnsiTheme="majorHAnsi" w:cstheme="majorHAnsi"/>
          <w:color w:val="333333"/>
          <w:sz w:val="28"/>
          <w:szCs w:val="28"/>
          <w:shd w:val="clear" w:color="auto" w:fill="FFFFFF"/>
        </w:rPr>
        <w:t>,</w:t>
      </w:r>
      <w:r w:rsidRPr="006C4CEA">
        <w:rPr>
          <w:rStyle w:val="apple-converted-space"/>
          <w:rFonts w:asciiTheme="majorHAnsi" w:hAnsiTheme="majorHAnsi" w:cstheme="majorHAnsi"/>
          <w:color w:val="333333"/>
          <w:sz w:val="28"/>
          <w:szCs w:val="28"/>
          <w:shd w:val="clear" w:color="auto" w:fill="FFFFFF"/>
        </w:rPr>
        <w:t> </w:t>
      </w:r>
      <w:r w:rsidRPr="006C4CEA">
        <w:rPr>
          <w:rStyle w:val="volume0"/>
          <w:rFonts w:asciiTheme="majorHAnsi" w:hAnsiTheme="majorHAnsi" w:cstheme="majorHAnsi"/>
          <w:color w:val="333333"/>
          <w:sz w:val="28"/>
          <w:szCs w:val="28"/>
          <w:bdr w:val="none" w:sz="0" w:space="0" w:color="auto" w:frame="1"/>
        </w:rPr>
        <w:t>37</w:t>
      </w:r>
      <w:r w:rsidRPr="006C4CEA">
        <w:rPr>
          <w:rFonts w:asciiTheme="majorHAnsi" w:hAnsiTheme="majorHAnsi" w:cstheme="majorHAnsi"/>
          <w:color w:val="333333"/>
          <w:sz w:val="28"/>
          <w:szCs w:val="28"/>
          <w:shd w:val="clear" w:color="auto" w:fill="FFFFFF"/>
        </w:rPr>
        <w:t>: 225–9.</w:t>
      </w:r>
    </w:p>
    <w:p w14:paraId="2BD77DB4" w14:textId="3CD202F3" w:rsidR="000D2702" w:rsidRPr="000D2702" w:rsidRDefault="000D2702" w:rsidP="000D2702">
      <w:pPr>
        <w:rPr>
          <w:rFonts w:asciiTheme="majorHAnsi" w:hAnsiTheme="majorHAnsi" w:cstheme="majorHAnsi"/>
          <w:sz w:val="28"/>
          <w:szCs w:val="28"/>
        </w:rPr>
      </w:pPr>
      <w:r w:rsidRPr="000D2702">
        <w:rPr>
          <w:rFonts w:asciiTheme="majorHAnsi" w:eastAsiaTheme="minorHAnsi" w:hAnsiTheme="majorHAnsi" w:cstheme="majorHAnsi"/>
          <w:sz w:val="28"/>
          <w:szCs w:val="28"/>
        </w:rPr>
        <w:t>Kim</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Y-R</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Tyrer</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P</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Lee</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H-S</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Ki</w:t>
      </w:r>
      <w:r>
        <w:rPr>
          <w:rFonts w:asciiTheme="majorHAnsi" w:eastAsiaTheme="minorHAnsi" w:hAnsiTheme="majorHAnsi" w:cstheme="majorHAnsi"/>
          <w:sz w:val="28"/>
          <w:szCs w:val="28"/>
        </w:rPr>
        <w:t>m</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S-G</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w:t>
      </w:r>
      <w:proofErr w:type="spellStart"/>
      <w:r w:rsidRPr="000D2702">
        <w:rPr>
          <w:rFonts w:asciiTheme="majorHAnsi" w:eastAsiaTheme="minorHAnsi" w:hAnsiTheme="majorHAnsi" w:cstheme="majorHAnsi"/>
          <w:sz w:val="28"/>
          <w:szCs w:val="28"/>
        </w:rPr>
        <w:t>Connan</w:t>
      </w:r>
      <w:proofErr w:type="spellEnd"/>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F</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Kinnaird</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E</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Olajide</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K</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w:t>
      </w:r>
      <w:r w:rsidR="008A39F8">
        <w:rPr>
          <w:rFonts w:asciiTheme="majorHAnsi" w:eastAsiaTheme="minorHAnsi" w:hAnsiTheme="majorHAnsi" w:cstheme="majorHAnsi"/>
          <w:sz w:val="28"/>
          <w:szCs w:val="28"/>
        </w:rPr>
        <w:t xml:space="preserve">&amp; </w:t>
      </w:r>
      <w:r w:rsidRPr="000D2702">
        <w:rPr>
          <w:rFonts w:asciiTheme="majorHAnsi" w:eastAsiaTheme="minorHAnsi" w:hAnsiTheme="majorHAnsi" w:cstheme="majorHAnsi"/>
          <w:sz w:val="28"/>
          <w:szCs w:val="28"/>
        </w:rPr>
        <w:t>Crawford</w:t>
      </w:r>
      <w:r w:rsidR="008A39F8">
        <w:rPr>
          <w:rFonts w:asciiTheme="majorHAnsi" w:eastAsiaTheme="minorHAnsi" w:hAnsiTheme="majorHAnsi" w:cstheme="majorHAnsi"/>
          <w:sz w:val="28"/>
          <w:szCs w:val="28"/>
        </w:rPr>
        <w:t>,</w:t>
      </w:r>
      <w:r w:rsidRPr="000D2702">
        <w:rPr>
          <w:rFonts w:asciiTheme="majorHAnsi" w:eastAsiaTheme="minorHAnsi" w:hAnsiTheme="majorHAnsi" w:cstheme="majorHAnsi"/>
          <w:sz w:val="28"/>
          <w:szCs w:val="28"/>
        </w:rPr>
        <w:t xml:space="preserve"> M. (2016). Schedule for Personality Assessment from Notes and Documents (SPAN-DOC): preliminary validation, links to the ICD-11 classification of personality </w:t>
      </w:r>
      <w:proofErr w:type="gramStart"/>
      <w:r w:rsidRPr="000D2702">
        <w:rPr>
          <w:rFonts w:asciiTheme="majorHAnsi" w:eastAsiaTheme="minorHAnsi" w:hAnsiTheme="majorHAnsi" w:cstheme="majorHAnsi"/>
          <w:sz w:val="28"/>
          <w:szCs w:val="28"/>
        </w:rPr>
        <w:t>disorder, and</w:t>
      </w:r>
      <w:proofErr w:type="gramEnd"/>
      <w:r w:rsidRPr="000D2702">
        <w:rPr>
          <w:rFonts w:asciiTheme="majorHAnsi" w:eastAsiaTheme="minorHAnsi" w:hAnsiTheme="majorHAnsi" w:cstheme="majorHAnsi"/>
          <w:sz w:val="28"/>
          <w:szCs w:val="28"/>
        </w:rPr>
        <w:t xml:space="preserve"> use in eating disorders. </w:t>
      </w:r>
      <w:r w:rsidRPr="000D2702">
        <w:rPr>
          <w:rFonts w:asciiTheme="majorHAnsi" w:hAnsiTheme="majorHAnsi" w:cstheme="majorHAnsi"/>
          <w:i/>
          <w:sz w:val="28"/>
          <w:szCs w:val="28"/>
        </w:rPr>
        <w:t>Personality and Mental Health</w:t>
      </w:r>
      <w:r w:rsidRPr="000D2702">
        <w:rPr>
          <w:rFonts w:asciiTheme="majorHAnsi" w:hAnsiTheme="majorHAnsi" w:cstheme="majorHAnsi"/>
          <w:sz w:val="28"/>
          <w:szCs w:val="28"/>
        </w:rPr>
        <w:t xml:space="preserve">, </w:t>
      </w:r>
      <w:r w:rsidRPr="000D2702">
        <w:rPr>
          <w:rFonts w:asciiTheme="majorHAnsi" w:hAnsiTheme="majorHAnsi" w:cstheme="majorHAnsi"/>
          <w:b/>
          <w:sz w:val="28"/>
          <w:szCs w:val="28"/>
        </w:rPr>
        <w:t>10</w:t>
      </w:r>
      <w:r w:rsidRPr="000D2702">
        <w:rPr>
          <w:rFonts w:asciiTheme="majorHAnsi" w:hAnsiTheme="majorHAnsi" w:cstheme="majorHAnsi"/>
          <w:b/>
          <w:i/>
          <w:sz w:val="28"/>
          <w:szCs w:val="28"/>
        </w:rPr>
        <w:t>,</w:t>
      </w:r>
      <w:r w:rsidRPr="000D2702">
        <w:rPr>
          <w:rFonts w:asciiTheme="majorHAnsi" w:hAnsiTheme="majorHAnsi" w:cstheme="majorHAnsi"/>
          <w:i/>
          <w:sz w:val="28"/>
          <w:szCs w:val="28"/>
        </w:rPr>
        <w:t xml:space="preserve"> </w:t>
      </w:r>
      <w:r w:rsidRPr="000D2702">
        <w:rPr>
          <w:rFonts w:asciiTheme="majorHAnsi" w:hAnsiTheme="majorHAnsi" w:cstheme="majorHAnsi"/>
          <w:sz w:val="28"/>
          <w:szCs w:val="28"/>
        </w:rPr>
        <w:t>106-117.</w:t>
      </w:r>
    </w:p>
    <w:p w14:paraId="447F9281" w14:textId="4A93A31A" w:rsidR="00C24B14" w:rsidRPr="00CE52A2" w:rsidRDefault="00C24B14" w:rsidP="00C24B14">
      <w:pPr>
        <w:rPr>
          <w:rFonts w:asciiTheme="majorHAnsi" w:hAnsiTheme="majorHAnsi" w:cstheme="majorHAnsi"/>
          <w:sz w:val="28"/>
          <w:szCs w:val="28"/>
          <w:shd w:val="clear" w:color="auto" w:fill="FFFFFF"/>
        </w:rPr>
      </w:pPr>
      <w:r w:rsidRPr="00C24B14">
        <w:rPr>
          <w:rFonts w:asciiTheme="majorHAnsi" w:hAnsiTheme="majorHAnsi" w:cstheme="majorHAnsi"/>
          <w:sz w:val="28"/>
          <w:szCs w:val="28"/>
          <w:shd w:val="clear" w:color="auto" w:fill="FFFFFF"/>
        </w:rPr>
        <w:t>Kim</w:t>
      </w:r>
      <w:r>
        <w:rPr>
          <w:rFonts w:asciiTheme="majorHAnsi" w:hAnsiTheme="majorHAnsi" w:cstheme="majorHAnsi"/>
          <w:sz w:val="28"/>
          <w:szCs w:val="28"/>
          <w:shd w:val="clear" w:color="auto" w:fill="FFFFFF"/>
        </w:rPr>
        <w:t>,</w:t>
      </w:r>
      <w:r w:rsidRPr="00C24B14">
        <w:rPr>
          <w:rFonts w:asciiTheme="majorHAnsi" w:hAnsiTheme="majorHAnsi" w:cstheme="majorHAnsi"/>
          <w:sz w:val="28"/>
          <w:szCs w:val="28"/>
          <w:shd w:val="clear" w:color="auto" w:fill="FFFFFF"/>
        </w:rPr>
        <w:t xml:space="preserve"> Y-R</w:t>
      </w:r>
      <w:r>
        <w:rPr>
          <w:rFonts w:asciiTheme="majorHAnsi" w:hAnsiTheme="majorHAnsi" w:cstheme="majorHAnsi"/>
          <w:sz w:val="28"/>
          <w:szCs w:val="28"/>
          <w:shd w:val="clear" w:color="auto" w:fill="FFFFFF"/>
        </w:rPr>
        <w:t>.</w:t>
      </w:r>
      <w:r w:rsidRPr="00C24B14">
        <w:rPr>
          <w:rFonts w:asciiTheme="majorHAnsi" w:hAnsiTheme="majorHAnsi" w:cstheme="majorHAnsi"/>
          <w:sz w:val="28"/>
          <w:szCs w:val="28"/>
          <w:shd w:val="clear" w:color="auto" w:fill="FFFFFF"/>
        </w:rPr>
        <w:t>, Tyrer</w:t>
      </w:r>
      <w:r>
        <w:rPr>
          <w:rFonts w:asciiTheme="majorHAnsi" w:hAnsiTheme="majorHAnsi" w:cstheme="majorHAnsi"/>
          <w:sz w:val="28"/>
          <w:szCs w:val="28"/>
          <w:shd w:val="clear" w:color="auto" w:fill="FFFFFF"/>
        </w:rPr>
        <w:t>,</w:t>
      </w:r>
      <w:r w:rsidRPr="00C24B14">
        <w:rPr>
          <w:rFonts w:asciiTheme="majorHAnsi" w:hAnsiTheme="majorHAnsi" w:cstheme="majorHAnsi"/>
          <w:sz w:val="28"/>
          <w:szCs w:val="28"/>
          <w:shd w:val="clear" w:color="auto" w:fill="FFFFFF"/>
        </w:rPr>
        <w:t xml:space="preserve"> P</w:t>
      </w:r>
      <w:r>
        <w:rPr>
          <w:rFonts w:asciiTheme="majorHAnsi" w:hAnsiTheme="majorHAnsi" w:cstheme="majorHAnsi"/>
          <w:sz w:val="28"/>
          <w:szCs w:val="28"/>
          <w:shd w:val="clear" w:color="auto" w:fill="FFFFFF"/>
        </w:rPr>
        <w:t>.</w:t>
      </w:r>
      <w:r w:rsidRPr="00C24B14">
        <w:rPr>
          <w:rFonts w:asciiTheme="majorHAnsi" w:hAnsiTheme="majorHAnsi" w:cstheme="majorHAnsi"/>
          <w:sz w:val="28"/>
          <w:szCs w:val="28"/>
          <w:shd w:val="clear" w:color="auto" w:fill="FFFFFF"/>
        </w:rPr>
        <w:t>, Hwang</w:t>
      </w:r>
      <w:r>
        <w:rPr>
          <w:rFonts w:asciiTheme="majorHAnsi" w:hAnsiTheme="majorHAnsi" w:cstheme="majorHAnsi"/>
          <w:sz w:val="28"/>
          <w:szCs w:val="28"/>
          <w:shd w:val="clear" w:color="auto" w:fill="FFFFFF"/>
        </w:rPr>
        <w:t>,</w:t>
      </w:r>
      <w:r w:rsidRPr="00C24B14">
        <w:rPr>
          <w:rFonts w:asciiTheme="majorHAnsi" w:hAnsiTheme="majorHAnsi" w:cstheme="majorHAnsi"/>
          <w:sz w:val="28"/>
          <w:szCs w:val="28"/>
          <w:shd w:val="clear" w:color="auto" w:fill="FFFFFF"/>
        </w:rPr>
        <w:t xml:space="preserve"> S. </w:t>
      </w:r>
      <w:r>
        <w:rPr>
          <w:rFonts w:asciiTheme="majorHAnsi" w:hAnsiTheme="majorHAnsi" w:cstheme="majorHAnsi"/>
          <w:sz w:val="28"/>
          <w:szCs w:val="28"/>
          <w:shd w:val="clear" w:color="auto" w:fill="FFFFFF"/>
        </w:rPr>
        <w:t xml:space="preserve">(2021). </w:t>
      </w:r>
      <w:r w:rsidRPr="00C24B14">
        <w:rPr>
          <w:rFonts w:asciiTheme="majorHAnsi" w:hAnsiTheme="majorHAnsi" w:cstheme="majorHAnsi"/>
          <w:sz w:val="28"/>
          <w:szCs w:val="28"/>
          <w:shd w:val="clear" w:color="auto" w:fill="FFFFFF"/>
        </w:rPr>
        <w:t xml:space="preserve">Personality Assessment Questionnaire for ICD-11 </w:t>
      </w:r>
      <w:r w:rsidRPr="00CE52A2">
        <w:rPr>
          <w:rFonts w:asciiTheme="majorHAnsi" w:hAnsiTheme="majorHAnsi" w:cstheme="majorHAnsi"/>
          <w:sz w:val="28"/>
          <w:szCs w:val="28"/>
          <w:shd w:val="clear" w:color="auto" w:fill="FFFFFF"/>
        </w:rPr>
        <w:t>personality trait domains: development and testing.</w:t>
      </w:r>
      <w:r w:rsidRPr="00CE52A2">
        <w:rPr>
          <w:rStyle w:val="apple-converted-space"/>
          <w:rFonts w:asciiTheme="majorHAnsi" w:hAnsiTheme="majorHAnsi" w:cstheme="majorHAnsi"/>
          <w:sz w:val="28"/>
          <w:szCs w:val="28"/>
          <w:shd w:val="clear" w:color="auto" w:fill="FFFFFF"/>
        </w:rPr>
        <w:t> </w:t>
      </w:r>
      <w:r w:rsidRPr="00CE52A2">
        <w:rPr>
          <w:rFonts w:asciiTheme="majorHAnsi" w:hAnsiTheme="majorHAnsi" w:cstheme="majorHAnsi"/>
          <w:i/>
          <w:iCs/>
          <w:sz w:val="28"/>
          <w:szCs w:val="28"/>
        </w:rPr>
        <w:t>Personality and Mental Health,</w:t>
      </w:r>
      <w:r w:rsidRPr="00CE52A2">
        <w:rPr>
          <w:rFonts w:asciiTheme="majorHAnsi" w:hAnsiTheme="majorHAnsi" w:cstheme="majorHAnsi"/>
          <w:sz w:val="28"/>
          <w:szCs w:val="28"/>
          <w:shd w:val="clear" w:color="auto" w:fill="FFFFFF"/>
        </w:rPr>
        <w:t xml:space="preserve"> </w:t>
      </w:r>
      <w:r w:rsidRPr="00CE52A2">
        <w:rPr>
          <w:rFonts w:asciiTheme="majorHAnsi" w:hAnsiTheme="majorHAnsi" w:cstheme="majorHAnsi"/>
          <w:i/>
          <w:iCs/>
          <w:sz w:val="28"/>
          <w:szCs w:val="28"/>
          <w:shd w:val="clear" w:color="auto" w:fill="FFFFFF"/>
        </w:rPr>
        <w:t>15</w:t>
      </w:r>
      <w:r w:rsidRPr="00CE52A2">
        <w:rPr>
          <w:rFonts w:asciiTheme="majorHAnsi" w:hAnsiTheme="majorHAnsi" w:cstheme="majorHAnsi"/>
          <w:sz w:val="28"/>
          <w:szCs w:val="28"/>
          <w:shd w:val="clear" w:color="auto" w:fill="FFFFFF"/>
        </w:rPr>
        <w:t xml:space="preserve">, 58–71. </w:t>
      </w:r>
    </w:p>
    <w:p w14:paraId="46E49BF7" w14:textId="6DD828AB" w:rsidR="00CE52A2" w:rsidRPr="00CE52A2" w:rsidRDefault="00CE52A2" w:rsidP="00CE52A2">
      <w:pPr>
        <w:autoSpaceDE w:val="0"/>
        <w:autoSpaceDN w:val="0"/>
        <w:adjustRightInd w:val="0"/>
        <w:rPr>
          <w:rFonts w:asciiTheme="majorHAnsi" w:hAnsiTheme="majorHAnsi" w:cstheme="majorHAnsi"/>
          <w:sz w:val="28"/>
          <w:szCs w:val="28"/>
          <w:lang w:eastAsia="en-US"/>
        </w:rPr>
      </w:pPr>
      <w:r w:rsidRPr="00CE52A2">
        <w:rPr>
          <w:rFonts w:asciiTheme="majorHAnsi" w:hAnsiTheme="majorHAnsi" w:cstheme="majorHAnsi"/>
          <w:sz w:val="28"/>
          <w:szCs w:val="28"/>
          <w:lang w:eastAsia="en-US"/>
        </w:rPr>
        <w:t>Lowe</w:t>
      </w:r>
      <w:r w:rsidR="00E40B1F">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B</w:t>
      </w:r>
      <w:r w:rsidR="00E40B1F">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Kroenke</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K</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Herzog</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W</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w:t>
      </w:r>
      <w:r w:rsidR="009A1A66">
        <w:rPr>
          <w:rFonts w:asciiTheme="majorHAnsi" w:hAnsiTheme="majorHAnsi" w:cstheme="majorHAnsi"/>
          <w:sz w:val="28"/>
          <w:szCs w:val="28"/>
          <w:lang w:eastAsia="en-US"/>
        </w:rPr>
        <w:t xml:space="preserve">&amp; </w:t>
      </w:r>
      <w:proofErr w:type="spellStart"/>
      <w:r w:rsidRPr="00CE52A2">
        <w:rPr>
          <w:rFonts w:asciiTheme="majorHAnsi" w:hAnsiTheme="majorHAnsi" w:cstheme="majorHAnsi"/>
          <w:sz w:val="28"/>
          <w:szCs w:val="28"/>
          <w:lang w:eastAsia="en-US"/>
        </w:rPr>
        <w:t>Grafe</w:t>
      </w:r>
      <w:proofErr w:type="spellEnd"/>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K. </w:t>
      </w:r>
      <w:r w:rsidR="009A1A66">
        <w:rPr>
          <w:rFonts w:asciiTheme="majorHAnsi" w:hAnsiTheme="majorHAnsi" w:cstheme="majorHAnsi"/>
          <w:sz w:val="28"/>
          <w:szCs w:val="28"/>
          <w:lang w:eastAsia="en-US"/>
        </w:rPr>
        <w:t xml:space="preserve">(2004). </w:t>
      </w:r>
      <w:r w:rsidRPr="00CE52A2">
        <w:rPr>
          <w:rFonts w:asciiTheme="majorHAnsi" w:hAnsiTheme="majorHAnsi" w:cstheme="majorHAnsi"/>
          <w:sz w:val="28"/>
          <w:szCs w:val="28"/>
          <w:lang w:eastAsia="en-US"/>
        </w:rPr>
        <w:t>Measuring depression outcome with a brief self -report</w:t>
      </w:r>
      <w:r w:rsidR="009A1A66">
        <w:rPr>
          <w:rFonts w:asciiTheme="majorHAnsi" w:hAnsiTheme="majorHAnsi" w:cstheme="majorHAnsi"/>
          <w:sz w:val="28"/>
          <w:szCs w:val="28"/>
          <w:lang w:eastAsia="en-US"/>
        </w:rPr>
        <w:t xml:space="preserve"> </w:t>
      </w:r>
      <w:r w:rsidRPr="00CE52A2">
        <w:rPr>
          <w:rFonts w:asciiTheme="majorHAnsi" w:hAnsiTheme="majorHAnsi" w:cstheme="majorHAnsi"/>
          <w:sz w:val="28"/>
          <w:szCs w:val="28"/>
          <w:lang w:eastAsia="en-US"/>
        </w:rPr>
        <w:t xml:space="preserve">instrument: sensitivity to change of the Patient Health Questionnaire (PHQ-9). </w:t>
      </w:r>
      <w:r w:rsidRPr="009A1A66">
        <w:rPr>
          <w:rFonts w:asciiTheme="majorHAnsi" w:hAnsiTheme="majorHAnsi" w:cstheme="majorHAnsi"/>
          <w:i/>
          <w:iCs/>
          <w:sz w:val="28"/>
          <w:szCs w:val="28"/>
          <w:lang w:eastAsia="en-US"/>
        </w:rPr>
        <w:t>Journal of Affective Disorders</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w:t>
      </w:r>
      <w:r w:rsidRPr="009A1A66">
        <w:rPr>
          <w:rFonts w:asciiTheme="majorHAnsi" w:hAnsiTheme="majorHAnsi" w:cstheme="majorHAnsi"/>
          <w:i/>
          <w:iCs/>
          <w:sz w:val="28"/>
          <w:szCs w:val="28"/>
          <w:lang w:eastAsia="en-US"/>
        </w:rPr>
        <w:t>81</w:t>
      </w:r>
      <w:r w:rsidR="009A1A66">
        <w:rPr>
          <w:rFonts w:asciiTheme="majorHAnsi" w:hAnsiTheme="majorHAnsi" w:cstheme="majorHAnsi"/>
          <w:sz w:val="28"/>
          <w:szCs w:val="28"/>
          <w:lang w:eastAsia="en-US"/>
        </w:rPr>
        <w:t>,</w:t>
      </w:r>
      <w:r w:rsidRPr="00CE52A2">
        <w:rPr>
          <w:rFonts w:asciiTheme="majorHAnsi" w:hAnsiTheme="majorHAnsi" w:cstheme="majorHAnsi"/>
          <w:sz w:val="28"/>
          <w:szCs w:val="28"/>
          <w:lang w:eastAsia="en-US"/>
        </w:rPr>
        <w:t xml:space="preserve"> 61-</w:t>
      </w:r>
      <w:r w:rsidR="009A1A66">
        <w:rPr>
          <w:rFonts w:asciiTheme="majorHAnsi" w:hAnsiTheme="majorHAnsi" w:cstheme="majorHAnsi"/>
          <w:sz w:val="28"/>
          <w:szCs w:val="28"/>
          <w:lang w:eastAsia="en-US"/>
        </w:rPr>
        <w:t>6</w:t>
      </w:r>
      <w:r w:rsidRPr="00CE52A2">
        <w:rPr>
          <w:rFonts w:asciiTheme="majorHAnsi" w:hAnsiTheme="majorHAnsi" w:cstheme="majorHAnsi"/>
          <w:sz w:val="28"/>
          <w:szCs w:val="28"/>
          <w:lang w:eastAsia="en-US"/>
        </w:rPr>
        <w:t>6.</w:t>
      </w:r>
    </w:p>
    <w:p w14:paraId="1C0F5067" w14:textId="1A427719" w:rsidR="003E2D95" w:rsidRDefault="003E2D95" w:rsidP="003E2D95">
      <w:pPr>
        <w:rPr>
          <w:rFonts w:asciiTheme="majorHAnsi" w:hAnsiTheme="majorHAnsi" w:cstheme="majorHAnsi"/>
          <w:sz w:val="28"/>
          <w:shd w:val="clear" w:color="auto" w:fill="FFFFFF"/>
        </w:rPr>
      </w:pPr>
      <w:r w:rsidRPr="003E2D95">
        <w:rPr>
          <w:rFonts w:asciiTheme="majorHAnsi" w:hAnsiTheme="majorHAnsi" w:cstheme="majorHAnsi"/>
          <w:sz w:val="28"/>
          <w:szCs w:val="28"/>
        </w:rPr>
        <w:t>Mulder</w:t>
      </w:r>
      <w:r>
        <w:rPr>
          <w:rFonts w:asciiTheme="majorHAnsi" w:hAnsiTheme="majorHAnsi" w:cstheme="majorHAnsi"/>
          <w:sz w:val="28"/>
          <w:szCs w:val="28"/>
        </w:rPr>
        <w:t>,</w:t>
      </w:r>
      <w:r w:rsidRPr="003E2D95">
        <w:rPr>
          <w:rFonts w:asciiTheme="majorHAnsi" w:hAnsiTheme="majorHAnsi" w:cstheme="majorHAnsi"/>
          <w:sz w:val="28"/>
          <w:szCs w:val="28"/>
        </w:rPr>
        <w:t xml:space="preserve"> R</w:t>
      </w:r>
      <w:r>
        <w:rPr>
          <w:rFonts w:asciiTheme="majorHAnsi" w:hAnsiTheme="majorHAnsi" w:cstheme="majorHAnsi"/>
          <w:sz w:val="28"/>
          <w:szCs w:val="28"/>
        </w:rPr>
        <w:t>.</w:t>
      </w:r>
      <w:r w:rsidRPr="003E2D95">
        <w:rPr>
          <w:rFonts w:asciiTheme="majorHAnsi" w:hAnsiTheme="majorHAnsi" w:cstheme="majorHAnsi"/>
          <w:sz w:val="28"/>
          <w:szCs w:val="28"/>
        </w:rPr>
        <w:t>T</w:t>
      </w:r>
      <w:r>
        <w:rPr>
          <w:rFonts w:asciiTheme="majorHAnsi" w:hAnsiTheme="majorHAnsi" w:cstheme="majorHAnsi"/>
          <w:sz w:val="28"/>
          <w:szCs w:val="28"/>
        </w:rPr>
        <w:t>.</w:t>
      </w:r>
      <w:r w:rsidRPr="003E2D95">
        <w:rPr>
          <w:rFonts w:asciiTheme="majorHAnsi" w:hAnsiTheme="majorHAnsi" w:cstheme="majorHAnsi"/>
          <w:sz w:val="28"/>
          <w:szCs w:val="28"/>
        </w:rPr>
        <w:t>, Horwood</w:t>
      </w:r>
      <w:r>
        <w:rPr>
          <w:rFonts w:asciiTheme="majorHAnsi" w:hAnsiTheme="majorHAnsi" w:cstheme="majorHAnsi"/>
          <w:sz w:val="28"/>
          <w:szCs w:val="28"/>
        </w:rPr>
        <w:t>,</w:t>
      </w:r>
      <w:r w:rsidRPr="003E2D95">
        <w:rPr>
          <w:rFonts w:asciiTheme="majorHAnsi" w:hAnsiTheme="majorHAnsi" w:cstheme="majorHAnsi"/>
          <w:sz w:val="28"/>
          <w:szCs w:val="28"/>
        </w:rPr>
        <w:t xml:space="preserve"> L</w:t>
      </w:r>
      <w:r>
        <w:rPr>
          <w:rFonts w:asciiTheme="majorHAnsi" w:hAnsiTheme="majorHAnsi" w:cstheme="majorHAnsi"/>
          <w:sz w:val="28"/>
          <w:szCs w:val="28"/>
        </w:rPr>
        <w:t>.</w:t>
      </w:r>
      <w:r w:rsidRPr="003E2D95">
        <w:rPr>
          <w:rFonts w:asciiTheme="majorHAnsi" w:hAnsiTheme="majorHAnsi" w:cstheme="majorHAnsi"/>
          <w:sz w:val="28"/>
          <w:szCs w:val="28"/>
        </w:rPr>
        <w:t>J</w:t>
      </w:r>
      <w:r>
        <w:rPr>
          <w:rFonts w:asciiTheme="majorHAnsi" w:hAnsiTheme="majorHAnsi" w:cstheme="majorHAnsi"/>
          <w:sz w:val="28"/>
          <w:szCs w:val="28"/>
        </w:rPr>
        <w:t>.</w:t>
      </w:r>
      <w:r w:rsidRPr="003E2D95">
        <w:rPr>
          <w:rFonts w:asciiTheme="majorHAnsi" w:hAnsiTheme="majorHAnsi" w:cstheme="majorHAnsi"/>
          <w:sz w:val="28"/>
          <w:szCs w:val="28"/>
        </w:rPr>
        <w:t xml:space="preserve"> &amp; Tyrer</w:t>
      </w:r>
      <w:r>
        <w:rPr>
          <w:rFonts w:asciiTheme="majorHAnsi" w:hAnsiTheme="majorHAnsi" w:cstheme="majorHAnsi"/>
          <w:sz w:val="28"/>
          <w:szCs w:val="28"/>
        </w:rPr>
        <w:t>,</w:t>
      </w:r>
      <w:r w:rsidRPr="003E2D95">
        <w:rPr>
          <w:rFonts w:asciiTheme="majorHAnsi" w:hAnsiTheme="majorHAnsi" w:cstheme="majorHAnsi"/>
          <w:sz w:val="28"/>
          <w:szCs w:val="28"/>
        </w:rPr>
        <w:t xml:space="preserve"> P. (2020). </w:t>
      </w:r>
      <w:r w:rsidRPr="003E2D95">
        <w:rPr>
          <w:rFonts w:asciiTheme="majorHAnsi" w:eastAsiaTheme="minorHAnsi" w:hAnsiTheme="majorHAnsi" w:cstheme="majorHAnsi"/>
          <w:color w:val="262626"/>
          <w:sz w:val="28"/>
          <w:szCs w:val="28"/>
          <w:lang w:val="en-US"/>
        </w:rPr>
        <w:t xml:space="preserve">The borderline pattern descriptor in the International Classification of Diseases, 11th Revision: A redundant addition to classification.  </w:t>
      </w:r>
      <w:r w:rsidRPr="003E2D95">
        <w:rPr>
          <w:rFonts w:asciiTheme="majorHAnsi" w:eastAsiaTheme="minorHAnsi" w:hAnsiTheme="majorHAnsi" w:cstheme="majorHAnsi"/>
          <w:i/>
          <w:color w:val="262626"/>
          <w:sz w:val="28"/>
          <w:szCs w:val="28"/>
          <w:lang w:val="en-US"/>
        </w:rPr>
        <w:t>Australian and New Zealand Journal of Psychiatry,</w:t>
      </w:r>
      <w:r w:rsidRPr="003E2D95">
        <w:rPr>
          <w:rFonts w:asciiTheme="majorHAnsi" w:eastAsiaTheme="minorHAnsi" w:hAnsiTheme="majorHAnsi" w:cstheme="majorHAnsi"/>
          <w:i/>
          <w:sz w:val="28"/>
          <w:szCs w:val="28"/>
          <w:lang w:val="en-US"/>
        </w:rPr>
        <w:t xml:space="preserve"> </w:t>
      </w:r>
      <w:r w:rsidRPr="00F4474C">
        <w:rPr>
          <w:rFonts w:asciiTheme="majorHAnsi" w:hAnsiTheme="majorHAnsi" w:cstheme="majorHAnsi"/>
          <w:bCs/>
          <w:i/>
          <w:iCs/>
          <w:sz w:val="28"/>
          <w:shd w:val="clear" w:color="auto" w:fill="FFFFFF"/>
        </w:rPr>
        <w:t>54,</w:t>
      </w:r>
      <w:r w:rsidRPr="003E2D95">
        <w:rPr>
          <w:rFonts w:asciiTheme="majorHAnsi" w:hAnsiTheme="majorHAnsi" w:cstheme="majorHAnsi"/>
          <w:sz w:val="28"/>
          <w:shd w:val="clear" w:color="auto" w:fill="FFFFFF"/>
        </w:rPr>
        <w:t xml:space="preserve"> 1095-1100.</w:t>
      </w:r>
    </w:p>
    <w:p w14:paraId="58ECD4AC" w14:textId="7D865DAF" w:rsidR="00BA65FF" w:rsidRDefault="00BA65FF" w:rsidP="009A1A66">
      <w:pPr>
        <w:autoSpaceDE w:val="0"/>
        <w:autoSpaceDN w:val="0"/>
        <w:adjustRightInd w:val="0"/>
        <w:rPr>
          <w:rFonts w:asciiTheme="majorHAnsi" w:hAnsiTheme="majorHAnsi" w:cstheme="majorHAnsi"/>
          <w:sz w:val="28"/>
          <w:szCs w:val="28"/>
          <w:lang w:eastAsia="en-US"/>
        </w:rPr>
      </w:pPr>
      <w:r w:rsidRPr="00BA65FF">
        <w:rPr>
          <w:rFonts w:asciiTheme="majorHAnsi" w:hAnsiTheme="majorHAnsi" w:cstheme="majorHAnsi"/>
          <w:sz w:val="28"/>
          <w:szCs w:val="28"/>
          <w:lang w:eastAsia="en-US"/>
        </w:rPr>
        <w:t>Mundt</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 xml:space="preserve"> J</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C</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 Marks</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 xml:space="preserve"> I</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M</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 Shear</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 xml:space="preserve"> M</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K</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w:t>
      </w:r>
      <w:r w:rsidR="009A1A66">
        <w:rPr>
          <w:rFonts w:asciiTheme="majorHAnsi" w:hAnsiTheme="majorHAnsi" w:cstheme="majorHAnsi"/>
          <w:sz w:val="28"/>
          <w:szCs w:val="28"/>
          <w:lang w:eastAsia="en-US"/>
        </w:rPr>
        <w:t xml:space="preserve"> &amp;</w:t>
      </w:r>
      <w:r w:rsidRPr="00BA65FF">
        <w:rPr>
          <w:rFonts w:asciiTheme="majorHAnsi" w:hAnsiTheme="majorHAnsi" w:cstheme="majorHAnsi"/>
          <w:sz w:val="28"/>
          <w:szCs w:val="28"/>
          <w:lang w:eastAsia="en-US"/>
        </w:rPr>
        <w:t xml:space="preserve"> </w:t>
      </w:r>
      <w:proofErr w:type="spellStart"/>
      <w:r w:rsidRPr="00BA65FF">
        <w:rPr>
          <w:rFonts w:asciiTheme="majorHAnsi" w:hAnsiTheme="majorHAnsi" w:cstheme="majorHAnsi"/>
          <w:sz w:val="28"/>
          <w:szCs w:val="28"/>
          <w:lang w:eastAsia="en-US"/>
        </w:rPr>
        <w:t>Greist</w:t>
      </w:r>
      <w:proofErr w:type="spellEnd"/>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 xml:space="preserve"> J</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 xml:space="preserve">H. </w:t>
      </w:r>
      <w:r w:rsidR="009A1A66">
        <w:rPr>
          <w:rFonts w:asciiTheme="majorHAnsi" w:hAnsiTheme="majorHAnsi" w:cstheme="majorHAnsi"/>
          <w:sz w:val="28"/>
          <w:szCs w:val="28"/>
          <w:lang w:eastAsia="en-US"/>
        </w:rPr>
        <w:t xml:space="preserve">(2002). </w:t>
      </w:r>
      <w:r w:rsidRPr="00BA65FF">
        <w:rPr>
          <w:rFonts w:asciiTheme="majorHAnsi" w:hAnsiTheme="majorHAnsi" w:cstheme="majorHAnsi"/>
          <w:sz w:val="28"/>
          <w:szCs w:val="28"/>
          <w:lang w:eastAsia="en-US"/>
        </w:rPr>
        <w:t>The Work and Social Adjustment Scale: a simple</w:t>
      </w:r>
      <w:r w:rsidR="009A1A66">
        <w:rPr>
          <w:rFonts w:asciiTheme="majorHAnsi" w:hAnsiTheme="majorHAnsi" w:cstheme="majorHAnsi"/>
          <w:sz w:val="28"/>
          <w:szCs w:val="28"/>
          <w:lang w:eastAsia="en-US"/>
        </w:rPr>
        <w:t xml:space="preserve"> </w:t>
      </w:r>
      <w:r w:rsidRPr="00BA65FF">
        <w:rPr>
          <w:rFonts w:asciiTheme="majorHAnsi" w:hAnsiTheme="majorHAnsi" w:cstheme="majorHAnsi"/>
          <w:sz w:val="28"/>
          <w:szCs w:val="28"/>
          <w:lang w:eastAsia="en-US"/>
        </w:rPr>
        <w:t xml:space="preserve">measure of impairment in functioning. </w:t>
      </w:r>
      <w:r w:rsidRPr="009A1A66">
        <w:rPr>
          <w:rFonts w:asciiTheme="majorHAnsi" w:hAnsiTheme="majorHAnsi" w:cstheme="majorHAnsi"/>
          <w:i/>
          <w:iCs/>
          <w:sz w:val="28"/>
          <w:szCs w:val="28"/>
          <w:lang w:eastAsia="en-US"/>
        </w:rPr>
        <w:t>British Journal of Psychiatry</w:t>
      </w:r>
      <w:r w:rsidR="009A1A66">
        <w:rPr>
          <w:rFonts w:asciiTheme="majorHAnsi" w:hAnsiTheme="majorHAnsi" w:cstheme="majorHAnsi"/>
          <w:i/>
          <w:iCs/>
          <w:sz w:val="28"/>
          <w:szCs w:val="28"/>
          <w:lang w:eastAsia="en-US"/>
        </w:rPr>
        <w:t xml:space="preserve">, </w:t>
      </w:r>
      <w:r w:rsidRPr="009A1A66">
        <w:rPr>
          <w:rFonts w:asciiTheme="majorHAnsi" w:hAnsiTheme="majorHAnsi" w:cstheme="majorHAnsi"/>
          <w:i/>
          <w:iCs/>
          <w:sz w:val="28"/>
          <w:szCs w:val="28"/>
          <w:lang w:eastAsia="en-US"/>
        </w:rPr>
        <w:t>180</w:t>
      </w:r>
      <w:r w:rsidR="009A1A66">
        <w:rPr>
          <w:rFonts w:asciiTheme="majorHAnsi" w:hAnsiTheme="majorHAnsi" w:cstheme="majorHAnsi"/>
          <w:sz w:val="28"/>
          <w:szCs w:val="28"/>
          <w:lang w:eastAsia="en-US"/>
        </w:rPr>
        <w:t>,</w:t>
      </w:r>
      <w:r w:rsidRPr="00BA65FF">
        <w:rPr>
          <w:rFonts w:asciiTheme="majorHAnsi" w:hAnsiTheme="majorHAnsi" w:cstheme="majorHAnsi"/>
          <w:sz w:val="28"/>
          <w:szCs w:val="28"/>
          <w:lang w:eastAsia="en-US"/>
        </w:rPr>
        <w:t xml:space="preserve"> 461-</w:t>
      </w:r>
      <w:r w:rsidR="009A1A66">
        <w:rPr>
          <w:rFonts w:asciiTheme="majorHAnsi" w:hAnsiTheme="majorHAnsi" w:cstheme="majorHAnsi"/>
          <w:sz w:val="28"/>
          <w:szCs w:val="28"/>
          <w:lang w:eastAsia="en-US"/>
        </w:rPr>
        <w:t>46</w:t>
      </w:r>
      <w:r w:rsidRPr="00BA65FF">
        <w:rPr>
          <w:rFonts w:asciiTheme="majorHAnsi" w:hAnsiTheme="majorHAnsi" w:cstheme="majorHAnsi"/>
          <w:sz w:val="28"/>
          <w:szCs w:val="28"/>
          <w:lang w:eastAsia="en-US"/>
        </w:rPr>
        <w:t>4.</w:t>
      </w:r>
    </w:p>
    <w:p w14:paraId="28CDC456" w14:textId="5441F736" w:rsidR="00E213B6" w:rsidRPr="00BA65FF" w:rsidRDefault="00E213B6" w:rsidP="00BA65FF">
      <w:pPr>
        <w:ind w:left="17" w:hanging="17"/>
        <w:rPr>
          <w:rFonts w:asciiTheme="majorHAnsi" w:hAnsiTheme="majorHAnsi" w:cstheme="majorHAnsi"/>
          <w:sz w:val="28"/>
          <w:szCs w:val="28"/>
          <w:lang w:eastAsia="en-US"/>
        </w:rPr>
      </w:pPr>
      <w:r w:rsidRPr="00E213B6">
        <w:rPr>
          <w:rFonts w:asciiTheme="majorHAnsi" w:hAnsiTheme="majorHAnsi" w:cstheme="majorHAnsi"/>
          <w:sz w:val="28"/>
          <w:szCs w:val="28"/>
          <w:lang w:eastAsia="en-US"/>
        </w:rPr>
        <w:t>National Institute for Mental Health in England</w:t>
      </w:r>
      <w:r>
        <w:rPr>
          <w:rFonts w:asciiTheme="majorHAnsi" w:hAnsiTheme="majorHAnsi" w:cstheme="majorHAnsi"/>
          <w:sz w:val="28"/>
          <w:szCs w:val="28"/>
          <w:lang w:eastAsia="en-US"/>
        </w:rPr>
        <w:t xml:space="preserve"> </w:t>
      </w:r>
      <w:r w:rsidR="003B0F84">
        <w:rPr>
          <w:rFonts w:asciiTheme="majorHAnsi" w:hAnsiTheme="majorHAnsi" w:cstheme="majorHAnsi"/>
          <w:sz w:val="28"/>
          <w:szCs w:val="28"/>
          <w:lang w:eastAsia="en-US"/>
        </w:rPr>
        <w:t>(</w:t>
      </w:r>
      <w:r>
        <w:rPr>
          <w:rFonts w:asciiTheme="majorHAnsi" w:hAnsiTheme="majorHAnsi" w:cstheme="majorHAnsi"/>
          <w:sz w:val="28"/>
          <w:szCs w:val="28"/>
          <w:lang w:eastAsia="en-US"/>
        </w:rPr>
        <w:t>2003)</w:t>
      </w:r>
      <w:r w:rsidRPr="00E213B6">
        <w:rPr>
          <w:rFonts w:asciiTheme="majorHAnsi" w:hAnsiTheme="majorHAnsi" w:cstheme="majorHAnsi"/>
          <w:sz w:val="28"/>
          <w:szCs w:val="28"/>
          <w:lang w:eastAsia="en-US"/>
        </w:rPr>
        <w:t xml:space="preserve">. </w:t>
      </w:r>
      <w:r>
        <w:rPr>
          <w:rFonts w:asciiTheme="majorHAnsi" w:hAnsiTheme="majorHAnsi" w:cstheme="majorHAnsi"/>
          <w:sz w:val="28"/>
          <w:szCs w:val="28"/>
          <w:lang w:eastAsia="en-US"/>
        </w:rPr>
        <w:t xml:space="preserve"> </w:t>
      </w:r>
      <w:r w:rsidRPr="00E213B6">
        <w:rPr>
          <w:rFonts w:asciiTheme="majorHAnsi" w:hAnsiTheme="majorHAnsi" w:cstheme="majorHAnsi"/>
          <w:i/>
          <w:iCs/>
          <w:sz w:val="28"/>
          <w:szCs w:val="28"/>
          <w:lang w:eastAsia="en-US"/>
        </w:rPr>
        <w:t>Personality Disorder: No</w:t>
      </w:r>
    </w:p>
    <w:p w14:paraId="78F1D953" w14:textId="36E84A61" w:rsidR="00E213B6" w:rsidRDefault="00E213B6" w:rsidP="00BA65FF">
      <w:pPr>
        <w:autoSpaceDE w:val="0"/>
        <w:autoSpaceDN w:val="0"/>
        <w:adjustRightInd w:val="0"/>
        <w:rPr>
          <w:rFonts w:asciiTheme="majorHAnsi" w:hAnsiTheme="majorHAnsi" w:cstheme="majorHAnsi"/>
          <w:sz w:val="28"/>
          <w:szCs w:val="28"/>
          <w:lang w:eastAsia="en-US"/>
        </w:rPr>
      </w:pPr>
      <w:r w:rsidRPr="00E213B6">
        <w:rPr>
          <w:rFonts w:asciiTheme="majorHAnsi" w:hAnsiTheme="majorHAnsi" w:cstheme="majorHAnsi"/>
          <w:i/>
          <w:iCs/>
          <w:sz w:val="28"/>
          <w:szCs w:val="28"/>
          <w:lang w:eastAsia="en-US"/>
        </w:rPr>
        <w:t>Longer a Diagnosis of Exclusion</w:t>
      </w:r>
      <w:r w:rsidRPr="00E213B6">
        <w:rPr>
          <w:rFonts w:asciiTheme="majorHAnsi" w:hAnsiTheme="majorHAnsi" w:cstheme="majorHAnsi"/>
          <w:sz w:val="28"/>
          <w:szCs w:val="28"/>
          <w:lang w:eastAsia="en-US"/>
        </w:rPr>
        <w:t xml:space="preserve">. Department of Health, </w:t>
      </w:r>
      <w:r>
        <w:rPr>
          <w:rFonts w:asciiTheme="majorHAnsi" w:hAnsiTheme="majorHAnsi" w:cstheme="majorHAnsi"/>
          <w:sz w:val="28"/>
          <w:szCs w:val="28"/>
          <w:lang w:eastAsia="en-US"/>
        </w:rPr>
        <w:t>London</w:t>
      </w:r>
      <w:r w:rsidRPr="00E213B6">
        <w:rPr>
          <w:rFonts w:asciiTheme="majorHAnsi" w:hAnsiTheme="majorHAnsi" w:cstheme="majorHAnsi"/>
          <w:sz w:val="28"/>
          <w:szCs w:val="28"/>
          <w:lang w:eastAsia="en-US"/>
        </w:rPr>
        <w:t>.</w:t>
      </w:r>
    </w:p>
    <w:p w14:paraId="04576F2F" w14:textId="01B5B48D" w:rsidR="003B0F84" w:rsidRPr="003B0F84" w:rsidRDefault="003B0F84" w:rsidP="00BA65FF">
      <w:pPr>
        <w:pStyle w:val="EndNoteBibliography"/>
        <w:spacing w:after="0"/>
        <w:rPr>
          <w:sz w:val="28"/>
          <w:szCs w:val="28"/>
        </w:rPr>
      </w:pPr>
      <w:bookmarkStart w:id="2" w:name="_ENREF_293"/>
      <w:r w:rsidRPr="003B0F84">
        <w:rPr>
          <w:sz w:val="28"/>
          <w:szCs w:val="28"/>
        </w:rPr>
        <w:t xml:space="preserve">National Institute for Health and Care Excellence (2009). </w:t>
      </w:r>
      <w:r w:rsidRPr="00882CDA">
        <w:rPr>
          <w:i/>
          <w:iCs/>
          <w:sz w:val="28"/>
          <w:szCs w:val="28"/>
        </w:rPr>
        <w:t>Borderline personality disorder: Recognition and management (NICE Clinical Guideline CG78</w:t>
      </w:r>
      <w:r w:rsidRPr="003B0F84">
        <w:rPr>
          <w:sz w:val="28"/>
          <w:szCs w:val="28"/>
        </w:rPr>
        <w:t>). London, UK: NICE.</w:t>
      </w:r>
      <w:bookmarkEnd w:id="2"/>
    </w:p>
    <w:p w14:paraId="77856A5F" w14:textId="5B7F5125" w:rsidR="00B62729" w:rsidRPr="001A26B1" w:rsidRDefault="00B62729" w:rsidP="00BA65FF">
      <w:pPr>
        <w:widowControl w:val="0"/>
        <w:rPr>
          <w:rStyle w:val="Volume"/>
          <w:rFonts w:asciiTheme="majorHAnsi" w:eastAsiaTheme="minorHAnsi" w:hAnsiTheme="majorHAnsi" w:cstheme="majorHAnsi"/>
          <w:sz w:val="28"/>
          <w:szCs w:val="28"/>
          <w:lang w:val="en-US"/>
        </w:rPr>
      </w:pPr>
      <w:r w:rsidRPr="00B62729">
        <w:rPr>
          <w:rFonts w:asciiTheme="majorHAnsi" w:eastAsiaTheme="minorHAnsi" w:hAnsiTheme="majorHAnsi" w:cstheme="majorHAnsi"/>
          <w:sz w:val="28"/>
          <w:szCs w:val="28"/>
          <w:lang w:val="en-US"/>
        </w:rPr>
        <w:t xml:space="preserve">Olajide K, Munjiza J, Moran P, O’Connell L, Newton-Howes G, Bassett P, et al. (2018). </w:t>
      </w:r>
      <w:r w:rsidRPr="00B62729">
        <w:rPr>
          <w:rFonts w:asciiTheme="majorHAnsi" w:eastAsiaTheme="minorHAnsi" w:hAnsiTheme="majorHAnsi" w:cstheme="majorHAnsi"/>
          <w:bCs/>
          <w:sz w:val="28"/>
          <w:szCs w:val="28"/>
          <w:lang w:val="en-US"/>
        </w:rPr>
        <w:t>Development and psycho</w:t>
      </w:r>
      <w:r w:rsidRPr="001A26B1">
        <w:rPr>
          <w:rFonts w:asciiTheme="majorHAnsi" w:eastAsiaTheme="minorHAnsi" w:hAnsiTheme="majorHAnsi" w:cstheme="majorHAnsi"/>
          <w:bCs/>
          <w:sz w:val="28"/>
          <w:szCs w:val="28"/>
          <w:lang w:val="en-US"/>
        </w:rPr>
        <w:t xml:space="preserve">metric properties of the Standardized Assessment of Severity of Personality Disorder (SASPD).  </w:t>
      </w:r>
      <w:r w:rsidRPr="001A26B1">
        <w:rPr>
          <w:rFonts w:asciiTheme="majorHAnsi" w:eastAsiaTheme="minorHAnsi" w:hAnsiTheme="majorHAnsi" w:cstheme="majorHAnsi"/>
          <w:bCs/>
          <w:i/>
          <w:sz w:val="28"/>
          <w:szCs w:val="28"/>
          <w:lang w:val="en-US"/>
        </w:rPr>
        <w:t xml:space="preserve">Journal of Personality Disorders, </w:t>
      </w:r>
      <w:r w:rsidRPr="001A26B1">
        <w:rPr>
          <w:rFonts w:asciiTheme="majorHAnsi" w:eastAsiaTheme="minorHAnsi" w:hAnsiTheme="majorHAnsi" w:cstheme="majorHAnsi"/>
          <w:i/>
          <w:iCs/>
          <w:sz w:val="28"/>
          <w:szCs w:val="28"/>
          <w:lang w:val="en-US"/>
        </w:rPr>
        <w:t>32</w:t>
      </w:r>
      <w:r w:rsidRPr="001A26B1">
        <w:rPr>
          <w:rFonts w:asciiTheme="majorHAnsi" w:eastAsiaTheme="minorHAnsi" w:hAnsiTheme="majorHAnsi" w:cstheme="majorHAnsi"/>
          <w:b/>
          <w:bCs/>
          <w:sz w:val="28"/>
          <w:szCs w:val="28"/>
          <w:lang w:val="en-US"/>
        </w:rPr>
        <w:t xml:space="preserve">, </w:t>
      </w:r>
      <w:r w:rsidRPr="001A26B1">
        <w:rPr>
          <w:rFonts w:asciiTheme="majorHAnsi" w:eastAsiaTheme="minorHAnsi" w:hAnsiTheme="majorHAnsi" w:cstheme="majorHAnsi"/>
          <w:bCs/>
          <w:sz w:val="28"/>
          <w:szCs w:val="28"/>
          <w:lang w:val="en-US"/>
        </w:rPr>
        <w:t>44-56.</w:t>
      </w:r>
    </w:p>
    <w:p w14:paraId="1E0A5524" w14:textId="32DC4836" w:rsidR="001A26B1" w:rsidRPr="001A26B1" w:rsidRDefault="001A26B1" w:rsidP="001A26B1">
      <w:pPr>
        <w:rPr>
          <w:rFonts w:asciiTheme="majorHAnsi" w:hAnsiTheme="majorHAnsi" w:cstheme="majorHAnsi"/>
          <w:sz w:val="28"/>
          <w:szCs w:val="28"/>
        </w:rPr>
      </w:pPr>
      <w:r w:rsidRPr="001A26B1">
        <w:rPr>
          <w:rFonts w:asciiTheme="majorHAnsi" w:hAnsiTheme="majorHAnsi" w:cstheme="majorHAnsi"/>
          <w:sz w:val="28"/>
          <w:szCs w:val="28"/>
        </w:rPr>
        <w:t xml:space="preserve">Pearce, S., Scott, L., Attwood, G., Saunders, K., Dean, M., De Ridder, R. et al. (2017). </w:t>
      </w:r>
    </w:p>
    <w:p w14:paraId="4A0DF99C" w14:textId="5485E472" w:rsidR="001A26B1" w:rsidRPr="001A26B1" w:rsidRDefault="001A26B1" w:rsidP="001A26B1">
      <w:pPr>
        <w:pStyle w:val="Heading1"/>
        <w:rPr>
          <w:rFonts w:asciiTheme="majorHAnsi" w:hAnsiTheme="majorHAnsi" w:cstheme="majorHAnsi"/>
          <w:b w:val="0"/>
          <w:bCs w:val="0"/>
          <w:sz w:val="28"/>
          <w:szCs w:val="28"/>
        </w:rPr>
      </w:pPr>
      <w:r w:rsidRPr="001A26B1">
        <w:rPr>
          <w:rFonts w:asciiTheme="majorHAnsi" w:hAnsiTheme="majorHAnsi" w:cstheme="majorHAnsi"/>
          <w:b w:val="0"/>
          <w:bCs w:val="0"/>
          <w:sz w:val="28"/>
          <w:szCs w:val="28"/>
        </w:rPr>
        <w:t xml:space="preserve">Democratic therapeutic community treatment for personality disorder: </w:t>
      </w:r>
      <w:proofErr w:type="spellStart"/>
      <w:r w:rsidRPr="001A26B1">
        <w:rPr>
          <w:rFonts w:asciiTheme="majorHAnsi" w:hAnsiTheme="majorHAnsi" w:cstheme="majorHAnsi"/>
          <w:b w:val="0"/>
          <w:bCs w:val="0"/>
          <w:sz w:val="28"/>
          <w:szCs w:val="28"/>
        </w:rPr>
        <w:t>randomised</w:t>
      </w:r>
      <w:proofErr w:type="spellEnd"/>
      <w:r w:rsidRPr="001A26B1">
        <w:rPr>
          <w:rFonts w:asciiTheme="majorHAnsi" w:hAnsiTheme="majorHAnsi" w:cstheme="majorHAnsi"/>
          <w:b w:val="0"/>
          <w:bCs w:val="0"/>
          <w:sz w:val="28"/>
          <w:szCs w:val="28"/>
        </w:rPr>
        <w:t xml:space="preserve"> controlled trial </w:t>
      </w:r>
      <w:r w:rsidRPr="001A26B1">
        <w:rPr>
          <w:rStyle w:val="Emphasis"/>
          <w:rFonts w:asciiTheme="majorHAnsi" w:hAnsiTheme="majorHAnsi" w:cstheme="majorHAnsi"/>
          <w:b w:val="0"/>
          <w:bCs w:val="0"/>
          <w:sz w:val="28"/>
          <w:szCs w:val="28"/>
        </w:rPr>
        <w:t xml:space="preserve">British Journal of Psychiatry, 210, </w:t>
      </w:r>
      <w:r w:rsidRPr="001A26B1">
        <w:rPr>
          <w:rStyle w:val="Emphasis"/>
          <w:rFonts w:asciiTheme="majorHAnsi" w:hAnsiTheme="majorHAnsi" w:cstheme="majorHAnsi"/>
          <w:b w:val="0"/>
          <w:bCs w:val="0"/>
          <w:i w:val="0"/>
          <w:iCs w:val="0"/>
          <w:sz w:val="28"/>
          <w:szCs w:val="28"/>
        </w:rPr>
        <w:t>149-156.</w:t>
      </w:r>
    </w:p>
    <w:p w14:paraId="54760C55" w14:textId="47CB01EE" w:rsidR="00393A04" w:rsidRDefault="00393A04" w:rsidP="00393A04">
      <w:pPr>
        <w:rPr>
          <w:rFonts w:asciiTheme="majorHAnsi" w:hAnsiTheme="majorHAnsi" w:cstheme="majorHAnsi"/>
          <w:spacing w:val="7"/>
          <w:kern w:val="36"/>
          <w:sz w:val="28"/>
          <w:szCs w:val="28"/>
        </w:rPr>
      </w:pPr>
      <w:r w:rsidRPr="00B62729">
        <w:rPr>
          <w:rFonts w:asciiTheme="majorHAnsi" w:hAnsiTheme="majorHAnsi" w:cstheme="majorHAnsi"/>
          <w:sz w:val="28"/>
          <w:szCs w:val="28"/>
        </w:rPr>
        <w:t xml:space="preserve">Ramsden, J.,  Prince, S &amp; Blazdell, J. (eds) (2020). </w:t>
      </w:r>
      <w:r w:rsidRPr="00B62729">
        <w:rPr>
          <w:rFonts w:asciiTheme="majorHAnsi" w:hAnsiTheme="majorHAnsi" w:cstheme="majorHAnsi"/>
          <w:i/>
          <w:sz w:val="28"/>
          <w:szCs w:val="28"/>
        </w:rPr>
        <w:t xml:space="preserve">Working Effectively with ‘Personality Disorder’ : </w:t>
      </w:r>
      <w:r w:rsidRPr="00B62729">
        <w:rPr>
          <w:rFonts w:asciiTheme="majorHAnsi" w:hAnsiTheme="majorHAnsi" w:cstheme="majorHAnsi"/>
          <w:i/>
          <w:spacing w:val="7"/>
          <w:kern w:val="36"/>
          <w:sz w:val="28"/>
          <w:szCs w:val="28"/>
        </w:rPr>
        <w:t>Contemporary and Critic</w:t>
      </w:r>
      <w:r w:rsidRPr="009A3E47">
        <w:rPr>
          <w:rFonts w:asciiTheme="majorHAnsi" w:hAnsiTheme="majorHAnsi" w:cstheme="majorHAnsi"/>
          <w:i/>
          <w:spacing w:val="7"/>
          <w:kern w:val="36"/>
          <w:sz w:val="28"/>
          <w:szCs w:val="28"/>
        </w:rPr>
        <w:t>al Approaches to Clinical and Organisational Practice</w:t>
      </w:r>
      <w:r w:rsidRPr="009A3E47">
        <w:rPr>
          <w:rFonts w:asciiTheme="majorHAnsi" w:hAnsiTheme="majorHAnsi" w:cstheme="majorHAnsi"/>
          <w:spacing w:val="7"/>
          <w:kern w:val="36"/>
          <w:sz w:val="28"/>
          <w:szCs w:val="28"/>
        </w:rPr>
        <w:t>. Pavilion, West Sussex.</w:t>
      </w:r>
    </w:p>
    <w:p w14:paraId="35BAB691" w14:textId="5215EEC9" w:rsidR="003F3F31" w:rsidRPr="00446C9C" w:rsidRDefault="003F3F31" w:rsidP="00393A04">
      <w:pPr>
        <w:rPr>
          <w:rFonts w:asciiTheme="majorHAnsi" w:hAnsiTheme="majorHAnsi" w:cstheme="majorHAnsi"/>
          <w:sz w:val="28"/>
          <w:szCs w:val="28"/>
        </w:rPr>
      </w:pPr>
      <w:r w:rsidRPr="003F3F31">
        <w:rPr>
          <w:rFonts w:asciiTheme="majorHAnsi" w:hAnsiTheme="majorHAnsi" w:cstheme="majorHAnsi"/>
          <w:sz w:val="28"/>
          <w:szCs w:val="28"/>
        </w:rPr>
        <w:t xml:space="preserve">Ranger, M., Methuen, C., Rutter D, Rao B, </w:t>
      </w:r>
      <w:r>
        <w:rPr>
          <w:rFonts w:asciiTheme="majorHAnsi" w:hAnsiTheme="majorHAnsi" w:cstheme="majorHAnsi"/>
          <w:sz w:val="28"/>
          <w:szCs w:val="28"/>
        </w:rPr>
        <w:t xml:space="preserve">&amp; </w:t>
      </w:r>
      <w:r w:rsidRPr="003F3F31">
        <w:rPr>
          <w:rFonts w:asciiTheme="majorHAnsi" w:hAnsiTheme="majorHAnsi" w:cstheme="majorHAnsi"/>
          <w:sz w:val="28"/>
          <w:szCs w:val="28"/>
        </w:rPr>
        <w:t xml:space="preserve">Tyrer, P. (2004) Prevalence of personality disorder in the caseload of an inner city assertive outreach team. </w:t>
      </w:r>
      <w:r w:rsidRPr="003F3F31">
        <w:rPr>
          <w:rFonts w:asciiTheme="majorHAnsi" w:hAnsiTheme="majorHAnsi" w:cstheme="majorHAnsi"/>
          <w:i/>
          <w:sz w:val="28"/>
          <w:szCs w:val="28"/>
        </w:rPr>
        <w:t>Psychiatric Bulletin</w:t>
      </w:r>
      <w:r w:rsidRPr="003F3F31">
        <w:rPr>
          <w:rFonts w:asciiTheme="majorHAnsi" w:hAnsiTheme="majorHAnsi" w:cstheme="majorHAnsi"/>
          <w:sz w:val="28"/>
          <w:szCs w:val="28"/>
        </w:rPr>
        <w:t>, 28, 441-443.</w:t>
      </w:r>
    </w:p>
    <w:p w14:paraId="502CF0CF" w14:textId="165DD1B9" w:rsidR="00272120" w:rsidRPr="00267435" w:rsidRDefault="00272120" w:rsidP="00272120">
      <w:pPr>
        <w:rPr>
          <w:rFonts w:asciiTheme="majorHAnsi" w:hAnsiTheme="majorHAnsi" w:cstheme="majorHAnsi"/>
          <w:sz w:val="28"/>
          <w:szCs w:val="28"/>
        </w:rPr>
      </w:pPr>
      <w:r w:rsidRPr="00272120">
        <w:rPr>
          <w:rFonts w:asciiTheme="majorHAnsi" w:hAnsiTheme="majorHAnsi" w:cstheme="majorHAnsi"/>
          <w:sz w:val="28"/>
          <w:szCs w:val="28"/>
        </w:rPr>
        <w:lastRenderedPageBreak/>
        <w:t>Ranger</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M</w:t>
      </w:r>
      <w:r w:rsidR="004E5C4A">
        <w:rPr>
          <w:rFonts w:asciiTheme="majorHAnsi" w:hAnsiTheme="majorHAnsi" w:cstheme="majorHAnsi"/>
          <w:sz w:val="28"/>
          <w:szCs w:val="28"/>
        </w:rPr>
        <w:t>.</w:t>
      </w:r>
      <w:r w:rsidRPr="00272120">
        <w:rPr>
          <w:rFonts w:asciiTheme="majorHAnsi" w:hAnsiTheme="majorHAnsi" w:cstheme="majorHAnsi"/>
          <w:sz w:val="28"/>
          <w:szCs w:val="28"/>
        </w:rPr>
        <w:t>, Tyrer</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P</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w:t>
      </w:r>
      <w:proofErr w:type="spellStart"/>
      <w:r w:rsidRPr="00272120">
        <w:rPr>
          <w:rFonts w:asciiTheme="majorHAnsi" w:hAnsiTheme="majorHAnsi" w:cstheme="majorHAnsi"/>
          <w:sz w:val="28"/>
          <w:szCs w:val="28"/>
        </w:rPr>
        <w:t>Milošeska</w:t>
      </w:r>
      <w:proofErr w:type="spellEnd"/>
      <w:r w:rsidR="004E5C4A">
        <w:rPr>
          <w:rFonts w:asciiTheme="majorHAnsi" w:hAnsiTheme="majorHAnsi" w:cstheme="majorHAnsi"/>
          <w:sz w:val="28"/>
          <w:szCs w:val="28"/>
        </w:rPr>
        <w:t>,</w:t>
      </w:r>
      <w:r w:rsidRPr="00272120">
        <w:rPr>
          <w:rFonts w:asciiTheme="majorHAnsi" w:hAnsiTheme="majorHAnsi" w:cstheme="majorHAnsi"/>
          <w:sz w:val="28"/>
          <w:szCs w:val="28"/>
        </w:rPr>
        <w:t xml:space="preserve"> K</w:t>
      </w:r>
      <w:r w:rsidR="004E5C4A">
        <w:rPr>
          <w:rFonts w:asciiTheme="majorHAnsi" w:hAnsiTheme="majorHAnsi" w:cstheme="majorHAnsi"/>
          <w:sz w:val="28"/>
          <w:szCs w:val="28"/>
        </w:rPr>
        <w:t>.</w:t>
      </w:r>
      <w:r w:rsidRPr="00272120">
        <w:rPr>
          <w:rFonts w:asciiTheme="majorHAnsi" w:hAnsiTheme="majorHAnsi" w:cstheme="majorHAnsi"/>
          <w:sz w:val="28"/>
          <w:szCs w:val="28"/>
        </w:rPr>
        <w:t>, Fourie</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H</w:t>
      </w:r>
      <w:r w:rsidR="004E5C4A">
        <w:rPr>
          <w:rFonts w:asciiTheme="majorHAnsi" w:hAnsiTheme="majorHAnsi" w:cstheme="majorHAnsi"/>
          <w:sz w:val="28"/>
          <w:szCs w:val="28"/>
        </w:rPr>
        <w:t>.</w:t>
      </w:r>
      <w:r w:rsidRPr="00272120">
        <w:rPr>
          <w:rFonts w:asciiTheme="majorHAnsi" w:hAnsiTheme="majorHAnsi" w:cstheme="majorHAnsi"/>
          <w:sz w:val="28"/>
          <w:szCs w:val="28"/>
        </w:rPr>
        <w:t>, Khaleel</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I</w:t>
      </w:r>
      <w:r w:rsidR="004E5C4A">
        <w:rPr>
          <w:rFonts w:asciiTheme="majorHAnsi" w:hAnsiTheme="majorHAnsi" w:cstheme="majorHAnsi"/>
          <w:sz w:val="28"/>
          <w:szCs w:val="28"/>
        </w:rPr>
        <w:t>.</w:t>
      </w:r>
      <w:r w:rsidRPr="00272120">
        <w:rPr>
          <w:rFonts w:asciiTheme="majorHAnsi" w:hAnsiTheme="majorHAnsi" w:cstheme="majorHAnsi"/>
          <w:sz w:val="28"/>
          <w:szCs w:val="28"/>
        </w:rPr>
        <w:t>, North</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B</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&amp; Barrett</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B</w:t>
      </w:r>
      <w:r w:rsidR="004E5C4A">
        <w:rPr>
          <w:rFonts w:asciiTheme="majorHAnsi" w:hAnsiTheme="majorHAnsi" w:cstheme="majorHAnsi"/>
          <w:sz w:val="28"/>
          <w:szCs w:val="28"/>
        </w:rPr>
        <w:t>.</w:t>
      </w:r>
      <w:r w:rsidRPr="00272120">
        <w:rPr>
          <w:rFonts w:asciiTheme="majorHAnsi" w:hAnsiTheme="majorHAnsi" w:cstheme="majorHAnsi"/>
          <w:sz w:val="28"/>
          <w:szCs w:val="28"/>
        </w:rPr>
        <w:t xml:space="preserve"> (2009). Cost-effectiveness of nidotherapy for comorbid personality disorder and severe mental illness: randomized </w:t>
      </w:r>
      <w:r w:rsidRPr="00267435">
        <w:rPr>
          <w:rFonts w:asciiTheme="majorHAnsi" w:hAnsiTheme="majorHAnsi" w:cstheme="majorHAnsi"/>
          <w:sz w:val="28"/>
          <w:szCs w:val="28"/>
        </w:rPr>
        <w:t xml:space="preserve">controlled trial. </w:t>
      </w:r>
      <w:proofErr w:type="spellStart"/>
      <w:r w:rsidRPr="00267435">
        <w:rPr>
          <w:rFonts w:asciiTheme="majorHAnsi" w:hAnsiTheme="majorHAnsi" w:cstheme="majorHAnsi"/>
          <w:i/>
          <w:sz w:val="28"/>
          <w:szCs w:val="28"/>
        </w:rPr>
        <w:t>Epidemiologia</w:t>
      </w:r>
      <w:proofErr w:type="spellEnd"/>
      <w:r w:rsidRPr="00267435">
        <w:rPr>
          <w:rFonts w:asciiTheme="majorHAnsi" w:hAnsiTheme="majorHAnsi" w:cstheme="majorHAnsi"/>
          <w:i/>
          <w:sz w:val="28"/>
          <w:szCs w:val="28"/>
        </w:rPr>
        <w:t xml:space="preserve"> e </w:t>
      </w:r>
      <w:proofErr w:type="spellStart"/>
      <w:r w:rsidRPr="00267435">
        <w:rPr>
          <w:rFonts w:asciiTheme="majorHAnsi" w:hAnsiTheme="majorHAnsi" w:cstheme="majorHAnsi"/>
          <w:i/>
          <w:sz w:val="28"/>
          <w:szCs w:val="28"/>
        </w:rPr>
        <w:t>Psichiatria</w:t>
      </w:r>
      <w:proofErr w:type="spellEnd"/>
      <w:r w:rsidRPr="00267435">
        <w:rPr>
          <w:rFonts w:asciiTheme="majorHAnsi" w:hAnsiTheme="majorHAnsi" w:cstheme="majorHAnsi"/>
          <w:i/>
          <w:sz w:val="28"/>
          <w:szCs w:val="28"/>
        </w:rPr>
        <w:t xml:space="preserve"> </w:t>
      </w:r>
      <w:proofErr w:type="spellStart"/>
      <w:r w:rsidRPr="00267435">
        <w:rPr>
          <w:rFonts w:asciiTheme="majorHAnsi" w:hAnsiTheme="majorHAnsi" w:cstheme="majorHAnsi"/>
          <w:i/>
          <w:sz w:val="28"/>
          <w:szCs w:val="28"/>
        </w:rPr>
        <w:t>Sociale</w:t>
      </w:r>
      <w:proofErr w:type="spellEnd"/>
      <w:r w:rsidRPr="00267435">
        <w:rPr>
          <w:rFonts w:asciiTheme="majorHAnsi" w:hAnsiTheme="majorHAnsi" w:cstheme="majorHAnsi"/>
          <w:i/>
          <w:sz w:val="28"/>
          <w:szCs w:val="28"/>
        </w:rPr>
        <w:t xml:space="preserve">, </w:t>
      </w:r>
      <w:r w:rsidRPr="00267435">
        <w:rPr>
          <w:rFonts w:asciiTheme="majorHAnsi" w:hAnsiTheme="majorHAnsi" w:cstheme="majorHAnsi"/>
          <w:bCs/>
          <w:i/>
          <w:iCs/>
          <w:sz w:val="28"/>
          <w:szCs w:val="28"/>
        </w:rPr>
        <w:t>18,</w:t>
      </w:r>
      <w:r w:rsidRPr="00267435">
        <w:rPr>
          <w:rFonts w:asciiTheme="majorHAnsi" w:hAnsiTheme="majorHAnsi" w:cstheme="majorHAnsi"/>
          <w:b/>
          <w:sz w:val="28"/>
          <w:szCs w:val="28"/>
        </w:rPr>
        <w:t xml:space="preserve"> </w:t>
      </w:r>
      <w:r w:rsidRPr="00267435">
        <w:rPr>
          <w:rFonts w:asciiTheme="majorHAnsi" w:hAnsiTheme="majorHAnsi" w:cstheme="majorHAnsi"/>
          <w:sz w:val="28"/>
          <w:szCs w:val="28"/>
        </w:rPr>
        <w:t>128-136.</w:t>
      </w:r>
    </w:p>
    <w:p w14:paraId="3C586ECA" w14:textId="77777777" w:rsidR="00267435" w:rsidRPr="00267435" w:rsidRDefault="00267435" w:rsidP="00267435">
      <w:pPr>
        <w:rPr>
          <w:rFonts w:asciiTheme="majorHAnsi" w:hAnsiTheme="majorHAnsi" w:cstheme="majorHAnsi"/>
          <w:sz w:val="28"/>
          <w:szCs w:val="28"/>
        </w:rPr>
      </w:pPr>
      <w:r w:rsidRPr="00267435">
        <w:rPr>
          <w:rFonts w:asciiTheme="majorHAnsi" w:hAnsiTheme="majorHAnsi" w:cstheme="majorHAnsi"/>
          <w:sz w:val="28"/>
          <w:szCs w:val="28"/>
        </w:rPr>
        <w:t xml:space="preserve">Robins, L. N. (1987) The epidemiology of antisocial personality disorder. In Psychiatry, Vol. 3 (eds R. O. </w:t>
      </w:r>
      <w:proofErr w:type="spellStart"/>
      <w:r w:rsidRPr="00267435">
        <w:rPr>
          <w:rFonts w:asciiTheme="majorHAnsi" w:hAnsiTheme="majorHAnsi" w:cstheme="majorHAnsi"/>
          <w:sz w:val="28"/>
          <w:szCs w:val="28"/>
        </w:rPr>
        <w:t>Michels</w:t>
      </w:r>
      <w:proofErr w:type="spellEnd"/>
      <w:r w:rsidRPr="00267435">
        <w:rPr>
          <w:rFonts w:asciiTheme="majorHAnsi" w:hAnsiTheme="majorHAnsi" w:cstheme="majorHAnsi"/>
          <w:sz w:val="28"/>
          <w:szCs w:val="28"/>
        </w:rPr>
        <w:t xml:space="preserve"> &amp; J. O. </w:t>
      </w:r>
      <w:proofErr w:type="spellStart"/>
      <w:r w:rsidRPr="00267435">
        <w:rPr>
          <w:rFonts w:asciiTheme="majorHAnsi" w:hAnsiTheme="majorHAnsi" w:cstheme="majorHAnsi"/>
          <w:sz w:val="28"/>
          <w:szCs w:val="28"/>
        </w:rPr>
        <w:t>Cavenar</w:t>
      </w:r>
      <w:proofErr w:type="spellEnd"/>
      <w:r w:rsidRPr="00267435">
        <w:rPr>
          <w:rFonts w:asciiTheme="majorHAnsi" w:hAnsiTheme="majorHAnsi" w:cstheme="majorHAnsi"/>
          <w:sz w:val="28"/>
          <w:szCs w:val="28"/>
        </w:rPr>
        <w:t xml:space="preserve">), pp. 1–14. Philadelphia, PA: J. B. Lippincott. </w:t>
      </w:r>
    </w:p>
    <w:p w14:paraId="1A09FF65" w14:textId="0C978263" w:rsidR="00267435" w:rsidRPr="00267435" w:rsidRDefault="00267435" w:rsidP="00267435">
      <w:pPr>
        <w:rPr>
          <w:rFonts w:asciiTheme="majorHAnsi" w:hAnsiTheme="majorHAnsi" w:cstheme="majorHAnsi"/>
          <w:sz w:val="28"/>
          <w:szCs w:val="28"/>
        </w:rPr>
      </w:pPr>
      <w:r w:rsidRPr="00267435">
        <w:rPr>
          <w:rFonts w:asciiTheme="majorHAnsi" w:hAnsiTheme="majorHAnsi" w:cstheme="majorHAnsi"/>
          <w:sz w:val="28"/>
          <w:szCs w:val="28"/>
        </w:rPr>
        <w:t xml:space="preserve">Robins, L. N., Tipp, J. &amp; </w:t>
      </w:r>
      <w:proofErr w:type="spellStart"/>
      <w:r w:rsidRPr="00267435">
        <w:rPr>
          <w:rFonts w:asciiTheme="majorHAnsi" w:hAnsiTheme="majorHAnsi" w:cstheme="majorHAnsi"/>
          <w:sz w:val="28"/>
          <w:szCs w:val="28"/>
        </w:rPr>
        <w:t>Przybeck</w:t>
      </w:r>
      <w:proofErr w:type="spellEnd"/>
      <w:r w:rsidRPr="00267435">
        <w:rPr>
          <w:rFonts w:asciiTheme="majorHAnsi" w:hAnsiTheme="majorHAnsi" w:cstheme="majorHAnsi"/>
          <w:sz w:val="28"/>
          <w:szCs w:val="28"/>
        </w:rPr>
        <w:t xml:space="preserve">, T. (1991) Antisocial personality. In Psychiatric Disorders in America (eds L. N. Robins &amp; D. A. </w:t>
      </w:r>
      <w:proofErr w:type="spellStart"/>
      <w:r w:rsidRPr="00267435">
        <w:rPr>
          <w:rFonts w:asciiTheme="majorHAnsi" w:hAnsiTheme="majorHAnsi" w:cstheme="majorHAnsi"/>
          <w:sz w:val="28"/>
          <w:szCs w:val="28"/>
        </w:rPr>
        <w:t>Regier</w:t>
      </w:r>
      <w:proofErr w:type="spellEnd"/>
      <w:r w:rsidRPr="00267435">
        <w:rPr>
          <w:rFonts w:asciiTheme="majorHAnsi" w:hAnsiTheme="majorHAnsi" w:cstheme="majorHAnsi"/>
          <w:sz w:val="28"/>
          <w:szCs w:val="28"/>
        </w:rPr>
        <w:t>), pp. 258–290. New York: Free Press.</w:t>
      </w:r>
    </w:p>
    <w:p w14:paraId="284363CD" w14:textId="77777777" w:rsidR="00267435" w:rsidRDefault="00267435" w:rsidP="00272120">
      <w:pPr>
        <w:rPr>
          <w:rFonts w:asciiTheme="majorHAnsi" w:hAnsiTheme="majorHAnsi" w:cstheme="majorHAnsi"/>
          <w:sz w:val="28"/>
          <w:szCs w:val="28"/>
        </w:rPr>
      </w:pPr>
    </w:p>
    <w:p w14:paraId="58104615" w14:textId="61FF4D39" w:rsidR="00272120" w:rsidRPr="00137F6F" w:rsidRDefault="00137F6F" w:rsidP="00272120">
      <w:pPr>
        <w:rPr>
          <w:rFonts w:asciiTheme="majorHAnsi" w:hAnsiTheme="majorHAnsi" w:cstheme="majorHAnsi"/>
          <w:sz w:val="28"/>
          <w:szCs w:val="28"/>
        </w:rPr>
      </w:pPr>
      <w:r w:rsidRPr="00137F6F">
        <w:rPr>
          <w:rFonts w:asciiTheme="majorHAnsi" w:eastAsiaTheme="minorHAnsi" w:hAnsiTheme="majorHAnsi" w:cstheme="majorHAnsi"/>
          <w:sz w:val="28"/>
          <w:szCs w:val="28"/>
          <w:lang w:val="en-US"/>
        </w:rPr>
        <w:t>Spears</w:t>
      </w:r>
      <w:r w:rsidR="00F4474C">
        <w:rPr>
          <w:rFonts w:asciiTheme="majorHAnsi" w:eastAsiaTheme="minorHAnsi" w:hAnsiTheme="majorHAnsi" w:cstheme="majorHAnsi"/>
          <w:sz w:val="28"/>
          <w:szCs w:val="28"/>
          <w:lang w:val="en-US"/>
        </w:rPr>
        <w:t>,</w:t>
      </w:r>
      <w:r w:rsidRPr="00137F6F">
        <w:rPr>
          <w:rFonts w:asciiTheme="majorHAnsi" w:eastAsiaTheme="minorHAnsi" w:hAnsiTheme="majorHAnsi" w:cstheme="majorHAnsi"/>
          <w:sz w:val="28"/>
          <w:szCs w:val="28"/>
          <w:lang w:val="en-US"/>
        </w:rPr>
        <w:t xml:space="preserve"> B</w:t>
      </w:r>
      <w:r w:rsidR="00F4474C">
        <w:rPr>
          <w:rFonts w:asciiTheme="majorHAnsi" w:eastAsiaTheme="minorHAnsi" w:hAnsiTheme="majorHAnsi" w:cstheme="majorHAnsi"/>
          <w:sz w:val="28"/>
          <w:szCs w:val="28"/>
          <w:lang w:val="en-US"/>
        </w:rPr>
        <w:t>.</w:t>
      </w:r>
      <w:r w:rsidRPr="00137F6F">
        <w:rPr>
          <w:rFonts w:asciiTheme="majorHAnsi" w:eastAsiaTheme="minorHAnsi" w:hAnsiTheme="majorHAnsi" w:cstheme="majorHAnsi"/>
          <w:sz w:val="28"/>
          <w:szCs w:val="28"/>
          <w:lang w:val="en-US"/>
        </w:rPr>
        <w:t xml:space="preserve">, </w:t>
      </w:r>
      <w:proofErr w:type="spellStart"/>
      <w:r w:rsidRPr="00137F6F">
        <w:rPr>
          <w:rFonts w:asciiTheme="majorHAnsi" w:eastAsiaTheme="minorHAnsi" w:hAnsiTheme="majorHAnsi" w:cstheme="majorHAnsi"/>
          <w:bCs/>
          <w:sz w:val="28"/>
          <w:szCs w:val="28"/>
          <w:lang w:val="en-US"/>
        </w:rPr>
        <w:t>Tyrer</w:t>
      </w:r>
      <w:proofErr w:type="spellEnd"/>
      <w:r w:rsidR="00F4474C">
        <w:rPr>
          <w:rFonts w:asciiTheme="majorHAnsi" w:eastAsiaTheme="minorHAnsi" w:hAnsiTheme="majorHAnsi" w:cstheme="majorHAnsi"/>
          <w:bCs/>
          <w:sz w:val="28"/>
          <w:szCs w:val="28"/>
          <w:lang w:val="en-US"/>
        </w:rPr>
        <w:t>,</w:t>
      </w:r>
      <w:r w:rsidRPr="00137F6F">
        <w:rPr>
          <w:rFonts w:asciiTheme="majorHAnsi" w:eastAsiaTheme="minorHAnsi" w:hAnsiTheme="majorHAnsi" w:cstheme="majorHAnsi"/>
          <w:sz w:val="28"/>
          <w:szCs w:val="28"/>
          <w:lang w:val="en-US"/>
        </w:rPr>
        <w:t xml:space="preserve"> H</w:t>
      </w:r>
      <w:r w:rsidR="00F4474C">
        <w:rPr>
          <w:rFonts w:asciiTheme="majorHAnsi" w:eastAsiaTheme="minorHAnsi" w:hAnsiTheme="majorHAnsi" w:cstheme="majorHAnsi"/>
          <w:sz w:val="28"/>
          <w:szCs w:val="28"/>
          <w:lang w:val="en-US"/>
        </w:rPr>
        <w:t>.</w:t>
      </w:r>
      <w:r w:rsidRPr="00137F6F">
        <w:rPr>
          <w:rFonts w:asciiTheme="majorHAnsi" w:eastAsiaTheme="minorHAnsi" w:hAnsiTheme="majorHAnsi" w:cstheme="majorHAnsi"/>
          <w:sz w:val="28"/>
          <w:szCs w:val="28"/>
          <w:lang w:val="en-US"/>
        </w:rPr>
        <w:t xml:space="preserve">, &amp; </w:t>
      </w:r>
      <w:proofErr w:type="spellStart"/>
      <w:r w:rsidRPr="00137F6F">
        <w:rPr>
          <w:rFonts w:asciiTheme="majorHAnsi" w:eastAsiaTheme="minorHAnsi" w:hAnsiTheme="majorHAnsi" w:cstheme="majorHAnsi"/>
          <w:bCs/>
          <w:sz w:val="28"/>
          <w:szCs w:val="28"/>
          <w:lang w:val="en-US"/>
        </w:rPr>
        <w:t>Tyrer</w:t>
      </w:r>
      <w:proofErr w:type="spellEnd"/>
      <w:r w:rsidR="00F4474C">
        <w:rPr>
          <w:rFonts w:asciiTheme="majorHAnsi" w:eastAsiaTheme="minorHAnsi" w:hAnsiTheme="majorHAnsi" w:cstheme="majorHAnsi"/>
          <w:bCs/>
          <w:sz w:val="28"/>
          <w:szCs w:val="28"/>
          <w:lang w:val="en-US"/>
        </w:rPr>
        <w:t>,</w:t>
      </w:r>
      <w:r w:rsidRPr="00137F6F">
        <w:rPr>
          <w:rFonts w:asciiTheme="majorHAnsi" w:eastAsiaTheme="minorHAnsi" w:hAnsiTheme="majorHAnsi" w:cstheme="majorHAnsi"/>
          <w:sz w:val="28"/>
          <w:szCs w:val="28"/>
          <w:lang w:val="en-US"/>
        </w:rPr>
        <w:t xml:space="preserve"> P</w:t>
      </w:r>
      <w:r w:rsidR="00F4474C">
        <w:rPr>
          <w:rFonts w:asciiTheme="majorHAnsi" w:eastAsiaTheme="minorHAnsi" w:hAnsiTheme="majorHAnsi" w:cstheme="majorHAnsi"/>
          <w:sz w:val="28"/>
          <w:szCs w:val="28"/>
          <w:lang w:val="en-US"/>
        </w:rPr>
        <w:t>.</w:t>
      </w:r>
      <w:r w:rsidRPr="00137F6F">
        <w:rPr>
          <w:rFonts w:asciiTheme="majorHAnsi" w:eastAsiaTheme="minorHAnsi" w:hAnsiTheme="majorHAnsi" w:cstheme="majorHAnsi"/>
          <w:sz w:val="28"/>
          <w:szCs w:val="28"/>
          <w:lang w:val="en-US"/>
        </w:rPr>
        <w:t xml:space="preserve"> (2017). </w:t>
      </w:r>
      <w:r w:rsidRPr="00137F6F">
        <w:rPr>
          <w:rFonts w:asciiTheme="majorHAnsi" w:hAnsiTheme="majorHAnsi" w:cstheme="majorHAnsi"/>
          <w:sz w:val="28"/>
          <w:szCs w:val="28"/>
        </w:rPr>
        <w:t xml:space="preserve">Nidotherapy in the successful management of comorbid depressive and personality disorder.  </w:t>
      </w:r>
      <w:r w:rsidRPr="00137F6F">
        <w:rPr>
          <w:rFonts w:asciiTheme="majorHAnsi" w:hAnsiTheme="majorHAnsi" w:cstheme="majorHAnsi"/>
          <w:i/>
          <w:sz w:val="28"/>
          <w:szCs w:val="28"/>
        </w:rPr>
        <w:t xml:space="preserve">Personality and Mental Health, </w:t>
      </w:r>
      <w:r w:rsidRPr="00F4474C">
        <w:rPr>
          <w:rFonts w:asciiTheme="majorHAnsi" w:hAnsiTheme="majorHAnsi" w:cstheme="majorHAnsi"/>
          <w:bCs/>
          <w:i/>
          <w:iCs/>
          <w:sz w:val="28"/>
          <w:szCs w:val="28"/>
        </w:rPr>
        <w:t>11</w:t>
      </w:r>
      <w:r w:rsidRPr="00137F6F">
        <w:rPr>
          <w:rFonts w:asciiTheme="majorHAnsi" w:hAnsiTheme="majorHAnsi" w:cstheme="majorHAnsi"/>
          <w:b/>
          <w:sz w:val="28"/>
          <w:szCs w:val="28"/>
        </w:rPr>
        <w:t xml:space="preserve">, </w:t>
      </w:r>
      <w:r w:rsidRPr="00137F6F">
        <w:rPr>
          <w:rFonts w:asciiTheme="majorHAnsi" w:hAnsiTheme="majorHAnsi" w:cstheme="majorHAnsi"/>
          <w:sz w:val="28"/>
          <w:szCs w:val="28"/>
        </w:rPr>
        <w:t>344-350.</w:t>
      </w:r>
    </w:p>
    <w:p w14:paraId="1530174A" w14:textId="28BE2E9B" w:rsidR="00272120" w:rsidRDefault="00272120" w:rsidP="00272120">
      <w:pPr>
        <w:pStyle w:val="ListParagraph"/>
        <w:numPr>
          <w:ilvl w:val="0"/>
          <w:numId w:val="0"/>
        </w:numPr>
        <w:ind w:left="17"/>
        <w:rPr>
          <w:rFonts w:asciiTheme="majorHAnsi" w:hAnsiTheme="majorHAnsi" w:cstheme="majorHAnsi"/>
          <w:sz w:val="28"/>
          <w:szCs w:val="28"/>
        </w:rPr>
      </w:pPr>
      <w:r w:rsidRPr="00272120">
        <w:rPr>
          <w:rFonts w:asciiTheme="majorHAnsi" w:hAnsiTheme="majorHAnsi" w:cstheme="majorHAnsi"/>
          <w:sz w:val="28"/>
          <w:szCs w:val="28"/>
        </w:rPr>
        <w:t xml:space="preserve">Shipley, K., Hilborn, B., Hansell, A., Tyrer, J. &amp; Tyrer, P. (2000).  Patient satisfaction: a valid measure of quality of care in a psychiatric service. </w:t>
      </w:r>
      <w:r w:rsidRPr="00272120">
        <w:rPr>
          <w:rFonts w:asciiTheme="majorHAnsi" w:hAnsiTheme="majorHAnsi" w:cstheme="majorHAnsi"/>
          <w:i/>
          <w:sz w:val="28"/>
          <w:szCs w:val="28"/>
        </w:rPr>
        <w:t xml:space="preserve">Acta </w:t>
      </w:r>
      <w:proofErr w:type="spellStart"/>
      <w:r w:rsidRPr="00272120">
        <w:rPr>
          <w:rFonts w:asciiTheme="majorHAnsi" w:hAnsiTheme="majorHAnsi" w:cstheme="majorHAnsi"/>
          <w:i/>
          <w:sz w:val="28"/>
          <w:szCs w:val="28"/>
        </w:rPr>
        <w:t>Psychiatrica</w:t>
      </w:r>
      <w:proofErr w:type="spellEnd"/>
      <w:r w:rsidRPr="00272120">
        <w:rPr>
          <w:rFonts w:asciiTheme="majorHAnsi" w:hAnsiTheme="majorHAnsi" w:cstheme="majorHAnsi"/>
          <w:i/>
          <w:sz w:val="28"/>
          <w:szCs w:val="28"/>
        </w:rPr>
        <w:t xml:space="preserve"> Scandinavica</w:t>
      </w:r>
      <w:r w:rsidRPr="00272120">
        <w:rPr>
          <w:rFonts w:asciiTheme="majorHAnsi" w:hAnsiTheme="majorHAnsi" w:cstheme="majorHAnsi"/>
          <w:sz w:val="28"/>
          <w:szCs w:val="28"/>
        </w:rPr>
        <w:t xml:space="preserve">, </w:t>
      </w:r>
      <w:r w:rsidRPr="00393A04">
        <w:rPr>
          <w:rFonts w:asciiTheme="majorHAnsi" w:hAnsiTheme="majorHAnsi" w:cstheme="majorHAnsi"/>
          <w:bCs/>
          <w:i/>
          <w:iCs/>
          <w:sz w:val="28"/>
          <w:szCs w:val="28"/>
        </w:rPr>
        <w:t>101</w:t>
      </w:r>
      <w:r w:rsidRPr="00272120">
        <w:rPr>
          <w:rFonts w:asciiTheme="majorHAnsi" w:hAnsiTheme="majorHAnsi" w:cstheme="majorHAnsi"/>
          <w:b/>
          <w:sz w:val="28"/>
          <w:szCs w:val="28"/>
        </w:rPr>
        <w:t xml:space="preserve"> , </w:t>
      </w:r>
      <w:r w:rsidRPr="00272120">
        <w:rPr>
          <w:rFonts w:asciiTheme="majorHAnsi" w:hAnsiTheme="majorHAnsi" w:cstheme="majorHAnsi"/>
          <w:sz w:val="28"/>
          <w:szCs w:val="28"/>
        </w:rPr>
        <w:t>330-333.</w:t>
      </w:r>
    </w:p>
    <w:p w14:paraId="043C79F5" w14:textId="230EA7FB" w:rsidR="00CE52A2" w:rsidRPr="00785345" w:rsidRDefault="00CE52A2" w:rsidP="00785345">
      <w:pPr>
        <w:autoSpaceDE w:val="0"/>
        <w:autoSpaceDN w:val="0"/>
        <w:adjustRightInd w:val="0"/>
        <w:rPr>
          <w:rFonts w:asciiTheme="majorHAnsi" w:hAnsiTheme="majorHAnsi" w:cstheme="majorHAnsi"/>
          <w:sz w:val="28"/>
          <w:szCs w:val="28"/>
          <w:lang w:eastAsia="en-US"/>
        </w:rPr>
      </w:pPr>
      <w:r w:rsidRPr="00CE52A2">
        <w:rPr>
          <w:rFonts w:asciiTheme="majorHAnsi" w:hAnsiTheme="majorHAnsi" w:cstheme="majorHAnsi"/>
          <w:sz w:val="28"/>
          <w:szCs w:val="28"/>
          <w:lang w:eastAsia="en-US"/>
        </w:rPr>
        <w:t xml:space="preserve">Spitzer RL, Kroenke K, Williams JB, Lowe B. </w:t>
      </w:r>
      <w:r>
        <w:rPr>
          <w:rFonts w:asciiTheme="majorHAnsi" w:hAnsiTheme="majorHAnsi" w:cstheme="majorHAnsi"/>
          <w:sz w:val="28"/>
          <w:szCs w:val="28"/>
          <w:lang w:eastAsia="en-US"/>
        </w:rPr>
        <w:t xml:space="preserve">(2006). </w:t>
      </w:r>
      <w:r w:rsidRPr="00CE52A2">
        <w:rPr>
          <w:rFonts w:asciiTheme="majorHAnsi" w:hAnsiTheme="majorHAnsi" w:cstheme="majorHAnsi"/>
          <w:sz w:val="28"/>
          <w:szCs w:val="28"/>
          <w:lang w:eastAsia="en-US"/>
        </w:rPr>
        <w:t>A brief measure for assessing generalized anxiety</w:t>
      </w:r>
      <w:r>
        <w:rPr>
          <w:rFonts w:asciiTheme="majorHAnsi" w:hAnsiTheme="majorHAnsi" w:cstheme="majorHAnsi"/>
          <w:sz w:val="28"/>
          <w:szCs w:val="28"/>
          <w:lang w:eastAsia="en-US"/>
        </w:rPr>
        <w:t xml:space="preserve"> </w:t>
      </w:r>
      <w:r w:rsidRPr="00CE52A2">
        <w:rPr>
          <w:rFonts w:asciiTheme="majorHAnsi" w:hAnsiTheme="majorHAnsi" w:cstheme="majorHAnsi"/>
          <w:sz w:val="28"/>
          <w:szCs w:val="28"/>
          <w:lang w:eastAsia="en-US"/>
        </w:rPr>
        <w:t xml:space="preserve">disorder: the GAD-7. </w:t>
      </w:r>
      <w:r w:rsidRPr="00CE52A2">
        <w:rPr>
          <w:rFonts w:asciiTheme="majorHAnsi" w:hAnsiTheme="majorHAnsi" w:cstheme="majorHAnsi"/>
          <w:i/>
          <w:iCs/>
          <w:sz w:val="28"/>
          <w:szCs w:val="28"/>
          <w:lang w:eastAsia="en-US"/>
        </w:rPr>
        <w:t>Archives of Internal Medicine</w:t>
      </w:r>
      <w:r>
        <w:rPr>
          <w:rFonts w:asciiTheme="majorHAnsi" w:hAnsiTheme="majorHAnsi" w:cstheme="majorHAnsi"/>
          <w:i/>
          <w:iCs/>
          <w:sz w:val="28"/>
          <w:szCs w:val="28"/>
          <w:lang w:eastAsia="en-US"/>
        </w:rPr>
        <w:t>,</w:t>
      </w:r>
      <w:r w:rsidRPr="00CE52A2">
        <w:rPr>
          <w:rFonts w:asciiTheme="majorHAnsi" w:hAnsiTheme="majorHAnsi" w:cstheme="majorHAnsi"/>
          <w:i/>
          <w:iCs/>
          <w:sz w:val="28"/>
          <w:szCs w:val="28"/>
          <w:lang w:eastAsia="en-US"/>
        </w:rPr>
        <w:t xml:space="preserve"> 166</w:t>
      </w:r>
      <w:r w:rsidRPr="00CE52A2">
        <w:rPr>
          <w:rFonts w:asciiTheme="majorHAnsi" w:hAnsiTheme="majorHAnsi" w:cstheme="majorHAnsi"/>
          <w:sz w:val="28"/>
          <w:szCs w:val="28"/>
          <w:lang w:eastAsia="en-US"/>
        </w:rPr>
        <w:t>: 1092-7.</w:t>
      </w:r>
    </w:p>
    <w:p w14:paraId="521EE3E5" w14:textId="044F2074" w:rsidR="001763C0" w:rsidRPr="00B62729" w:rsidRDefault="001763C0" w:rsidP="00CD1956">
      <w:pPr>
        <w:rPr>
          <w:rFonts w:asciiTheme="majorHAnsi" w:hAnsiTheme="majorHAnsi" w:cstheme="majorHAnsi"/>
          <w:sz w:val="28"/>
          <w:szCs w:val="28"/>
        </w:rPr>
      </w:pPr>
      <w:r w:rsidRPr="00BB6918">
        <w:rPr>
          <w:rFonts w:asciiTheme="majorHAnsi" w:hAnsiTheme="majorHAnsi" w:cstheme="majorHAnsi"/>
          <w:spacing w:val="7"/>
          <w:kern w:val="36"/>
          <w:sz w:val="28"/>
          <w:szCs w:val="28"/>
        </w:rPr>
        <w:t>Tyrer, P. (201</w:t>
      </w:r>
      <w:r w:rsidR="00BB6918" w:rsidRPr="00BB6918">
        <w:rPr>
          <w:rFonts w:asciiTheme="majorHAnsi" w:hAnsiTheme="majorHAnsi" w:cstheme="majorHAnsi"/>
          <w:spacing w:val="7"/>
          <w:kern w:val="36"/>
          <w:sz w:val="28"/>
          <w:szCs w:val="28"/>
        </w:rPr>
        <w:t>5</w:t>
      </w:r>
      <w:r w:rsidRPr="00BB6918">
        <w:rPr>
          <w:rFonts w:asciiTheme="majorHAnsi" w:hAnsiTheme="majorHAnsi" w:cstheme="majorHAnsi"/>
          <w:spacing w:val="7"/>
          <w:kern w:val="36"/>
          <w:sz w:val="28"/>
          <w:szCs w:val="28"/>
        </w:rPr>
        <w:t>).</w:t>
      </w:r>
      <w:r w:rsidR="00BB6918" w:rsidRPr="00BB6918">
        <w:rPr>
          <w:rFonts w:asciiTheme="majorHAnsi" w:hAnsiTheme="majorHAnsi" w:cstheme="majorHAnsi"/>
          <w:spacing w:val="7"/>
          <w:kern w:val="36"/>
          <w:sz w:val="28"/>
          <w:szCs w:val="28"/>
        </w:rPr>
        <w:t xml:space="preserve"> </w:t>
      </w:r>
      <w:r w:rsidR="00BB6918" w:rsidRPr="00BB6918">
        <w:rPr>
          <w:rFonts w:asciiTheme="majorHAnsi" w:hAnsiTheme="majorHAnsi" w:cstheme="majorHAnsi"/>
          <w:sz w:val="28"/>
          <w:szCs w:val="28"/>
        </w:rPr>
        <w:t xml:space="preserve">Personality dysfunction is the cause of recurrent non-cognitive mental disorder: a testable hypothesis.  </w:t>
      </w:r>
      <w:r w:rsidR="00BB6918" w:rsidRPr="00BB6918">
        <w:rPr>
          <w:rFonts w:asciiTheme="majorHAnsi" w:hAnsiTheme="majorHAnsi" w:cstheme="majorHAnsi"/>
          <w:i/>
          <w:color w:val="333333"/>
          <w:sz w:val="28"/>
          <w:szCs w:val="28"/>
        </w:rPr>
        <w:t xml:space="preserve">Personality and Mental Health, </w:t>
      </w:r>
      <w:r w:rsidR="00BB6918" w:rsidRPr="00BB6918">
        <w:rPr>
          <w:rFonts w:asciiTheme="majorHAnsi" w:hAnsiTheme="majorHAnsi" w:cstheme="majorHAnsi"/>
          <w:bCs/>
          <w:i/>
          <w:iCs/>
          <w:color w:val="333333"/>
          <w:sz w:val="28"/>
          <w:szCs w:val="28"/>
        </w:rPr>
        <w:t>9</w:t>
      </w:r>
      <w:r w:rsidR="00BB6918" w:rsidRPr="00BB6918">
        <w:rPr>
          <w:rFonts w:asciiTheme="majorHAnsi" w:hAnsiTheme="majorHAnsi" w:cstheme="majorHAnsi"/>
          <w:i/>
          <w:color w:val="333333"/>
          <w:sz w:val="28"/>
          <w:szCs w:val="28"/>
        </w:rPr>
        <w:t xml:space="preserve">, </w:t>
      </w:r>
      <w:r w:rsidR="00BB6918" w:rsidRPr="00BB6918">
        <w:rPr>
          <w:rFonts w:asciiTheme="majorHAnsi" w:hAnsiTheme="majorHAnsi" w:cstheme="majorHAnsi"/>
          <w:color w:val="333333"/>
          <w:sz w:val="28"/>
          <w:szCs w:val="28"/>
        </w:rPr>
        <w:t xml:space="preserve">1-7. </w:t>
      </w:r>
      <w:r>
        <w:rPr>
          <w:rFonts w:asciiTheme="majorHAnsi" w:hAnsiTheme="majorHAnsi" w:cstheme="majorHAnsi"/>
          <w:spacing w:val="7"/>
          <w:kern w:val="36"/>
          <w:sz w:val="28"/>
          <w:szCs w:val="28"/>
        </w:rPr>
        <w:t xml:space="preserve"> </w:t>
      </w:r>
    </w:p>
    <w:p w14:paraId="5FEB44D6" w14:textId="5D3C31F5" w:rsidR="00A176E1" w:rsidRPr="009852B6" w:rsidRDefault="00160D21" w:rsidP="00160D21">
      <w:pPr>
        <w:rPr>
          <w:rFonts w:asciiTheme="majorHAnsi" w:hAnsiTheme="majorHAnsi" w:cstheme="majorHAnsi"/>
          <w:sz w:val="28"/>
          <w:szCs w:val="28"/>
        </w:rPr>
      </w:pPr>
      <w:r w:rsidRPr="00160D21">
        <w:rPr>
          <w:rFonts w:asciiTheme="majorHAnsi" w:hAnsiTheme="majorHAnsi" w:cstheme="majorHAnsi"/>
          <w:sz w:val="28"/>
          <w:szCs w:val="28"/>
        </w:rPr>
        <w:t xml:space="preserve">Tyrer, P., Gunderson, J., Lyons, M. &amp; </w:t>
      </w:r>
      <w:proofErr w:type="spellStart"/>
      <w:r w:rsidRPr="00160D21">
        <w:rPr>
          <w:rFonts w:asciiTheme="majorHAnsi" w:hAnsiTheme="majorHAnsi" w:cstheme="majorHAnsi"/>
          <w:sz w:val="28"/>
          <w:szCs w:val="28"/>
        </w:rPr>
        <w:t>Tohen</w:t>
      </w:r>
      <w:proofErr w:type="spellEnd"/>
      <w:r w:rsidRPr="00160D21">
        <w:rPr>
          <w:rFonts w:asciiTheme="majorHAnsi" w:hAnsiTheme="majorHAnsi" w:cstheme="majorHAnsi"/>
          <w:sz w:val="28"/>
          <w:szCs w:val="28"/>
        </w:rPr>
        <w:t xml:space="preserve">, M. (1997) Extent of comorbidity between mental state and personality disorders.  </w:t>
      </w:r>
      <w:r w:rsidRPr="00160D21">
        <w:rPr>
          <w:rFonts w:asciiTheme="majorHAnsi" w:hAnsiTheme="majorHAnsi" w:cstheme="majorHAnsi"/>
          <w:i/>
          <w:sz w:val="28"/>
          <w:szCs w:val="28"/>
        </w:rPr>
        <w:t>Journal of Personality Disorders</w:t>
      </w:r>
      <w:r w:rsidRPr="00160D21">
        <w:rPr>
          <w:rFonts w:asciiTheme="majorHAnsi" w:hAnsiTheme="majorHAnsi" w:cstheme="majorHAnsi"/>
          <w:iCs/>
          <w:sz w:val="28"/>
          <w:szCs w:val="28"/>
        </w:rPr>
        <w:t xml:space="preserve">, </w:t>
      </w:r>
      <w:r w:rsidRPr="00160D21">
        <w:rPr>
          <w:rFonts w:asciiTheme="majorHAnsi" w:hAnsiTheme="majorHAnsi" w:cstheme="majorHAnsi"/>
          <w:bCs/>
          <w:sz w:val="28"/>
          <w:szCs w:val="28"/>
        </w:rPr>
        <w:t>11</w:t>
      </w:r>
      <w:r w:rsidRPr="00160D21">
        <w:rPr>
          <w:rFonts w:asciiTheme="majorHAnsi" w:hAnsiTheme="majorHAnsi" w:cstheme="majorHAnsi"/>
          <w:sz w:val="28"/>
          <w:szCs w:val="28"/>
        </w:rPr>
        <w:t>, 242-259.</w:t>
      </w:r>
    </w:p>
    <w:p w14:paraId="777047BA" w14:textId="6A9CB491" w:rsidR="009852B6" w:rsidRDefault="009852B6" w:rsidP="009852B6">
      <w:pPr>
        <w:rPr>
          <w:rFonts w:asciiTheme="majorHAnsi" w:hAnsiTheme="majorHAnsi" w:cstheme="majorHAnsi"/>
          <w:sz w:val="28"/>
          <w:szCs w:val="28"/>
        </w:rPr>
      </w:pPr>
      <w:r w:rsidRPr="009852B6">
        <w:rPr>
          <w:rFonts w:asciiTheme="majorHAnsi" w:hAnsiTheme="majorHAnsi" w:cstheme="majorHAnsi"/>
          <w:sz w:val="28"/>
          <w:szCs w:val="28"/>
        </w:rPr>
        <w:t>Tyrer</w:t>
      </w:r>
      <w:r w:rsidR="00393A04">
        <w:rPr>
          <w:rFonts w:asciiTheme="majorHAnsi" w:hAnsiTheme="majorHAnsi" w:cstheme="majorHAnsi"/>
          <w:sz w:val="28"/>
          <w:szCs w:val="28"/>
        </w:rPr>
        <w:t>,</w:t>
      </w:r>
      <w:r w:rsidRPr="009852B6">
        <w:rPr>
          <w:rFonts w:asciiTheme="majorHAnsi" w:hAnsiTheme="majorHAnsi" w:cstheme="majorHAnsi"/>
          <w:sz w:val="28"/>
          <w:szCs w:val="28"/>
        </w:rPr>
        <w:t xml:space="preserve"> P</w:t>
      </w:r>
      <w:r w:rsidR="00393A04">
        <w:rPr>
          <w:rFonts w:asciiTheme="majorHAnsi" w:hAnsiTheme="majorHAnsi" w:cstheme="majorHAnsi"/>
          <w:sz w:val="28"/>
          <w:szCs w:val="28"/>
        </w:rPr>
        <w:t>.</w:t>
      </w:r>
      <w:r w:rsidRPr="009852B6">
        <w:rPr>
          <w:rFonts w:asciiTheme="majorHAnsi" w:hAnsiTheme="majorHAnsi" w:cstheme="majorHAnsi"/>
          <w:sz w:val="28"/>
          <w:szCs w:val="28"/>
        </w:rPr>
        <w:t xml:space="preserve">, </w:t>
      </w:r>
      <w:proofErr w:type="spellStart"/>
      <w:r w:rsidRPr="009852B6">
        <w:rPr>
          <w:rFonts w:asciiTheme="majorHAnsi" w:hAnsiTheme="majorHAnsi" w:cstheme="majorHAnsi"/>
          <w:sz w:val="28"/>
          <w:szCs w:val="28"/>
        </w:rPr>
        <w:t>Mitchard</w:t>
      </w:r>
      <w:proofErr w:type="spellEnd"/>
      <w:r w:rsidRPr="009852B6">
        <w:rPr>
          <w:rFonts w:asciiTheme="majorHAnsi" w:hAnsiTheme="majorHAnsi" w:cstheme="majorHAnsi"/>
          <w:sz w:val="28"/>
          <w:szCs w:val="28"/>
        </w:rPr>
        <w:t xml:space="preserve">, S., Methuen, C. &amp; Ranger, M.  (2003). Treatment-rejecting and treatment-seeking personality disorders: Type R and Type S. </w:t>
      </w:r>
      <w:r w:rsidRPr="009852B6">
        <w:rPr>
          <w:rFonts w:asciiTheme="majorHAnsi" w:hAnsiTheme="majorHAnsi" w:cstheme="majorHAnsi"/>
          <w:i/>
          <w:sz w:val="28"/>
          <w:szCs w:val="28"/>
        </w:rPr>
        <w:t xml:space="preserve">Journal of Personality Disorders, </w:t>
      </w:r>
      <w:r w:rsidRPr="009852B6">
        <w:rPr>
          <w:rFonts w:asciiTheme="majorHAnsi" w:hAnsiTheme="majorHAnsi" w:cstheme="majorHAnsi"/>
          <w:i/>
          <w:iCs/>
          <w:sz w:val="28"/>
          <w:szCs w:val="28"/>
        </w:rPr>
        <w:t>17</w:t>
      </w:r>
      <w:r w:rsidRPr="009852B6">
        <w:rPr>
          <w:rFonts w:asciiTheme="majorHAnsi" w:hAnsiTheme="majorHAnsi" w:cstheme="majorHAnsi"/>
          <w:sz w:val="28"/>
          <w:szCs w:val="28"/>
        </w:rPr>
        <w:t>,  265-270.</w:t>
      </w:r>
    </w:p>
    <w:p w14:paraId="75E9B1D9" w14:textId="18C801E2" w:rsidR="00B62729" w:rsidRDefault="00B62729" w:rsidP="00A176E1">
      <w:pPr>
        <w:rPr>
          <w:rFonts w:asciiTheme="majorHAnsi" w:hAnsiTheme="majorHAnsi" w:cstheme="majorHAnsi"/>
          <w:iCs/>
          <w:sz w:val="28"/>
          <w:szCs w:val="28"/>
        </w:rPr>
      </w:pPr>
      <w:r w:rsidRPr="00B62729">
        <w:rPr>
          <w:rFonts w:asciiTheme="majorHAnsi" w:hAnsiTheme="majorHAnsi" w:cstheme="majorHAnsi"/>
          <w:iCs/>
          <w:sz w:val="28"/>
          <w:szCs w:val="28"/>
        </w:rPr>
        <w:t>Tyrer</w:t>
      </w:r>
      <w:r>
        <w:rPr>
          <w:rFonts w:asciiTheme="majorHAnsi" w:hAnsiTheme="majorHAnsi" w:cstheme="majorHAnsi"/>
          <w:iCs/>
          <w:sz w:val="28"/>
          <w:szCs w:val="28"/>
        </w:rPr>
        <w:t>,</w:t>
      </w:r>
      <w:r w:rsidRPr="00B62729">
        <w:rPr>
          <w:rFonts w:asciiTheme="majorHAnsi" w:hAnsiTheme="majorHAnsi" w:cstheme="majorHAnsi"/>
          <w:iCs/>
          <w:sz w:val="28"/>
          <w:szCs w:val="28"/>
        </w:rPr>
        <w:t xml:space="preserve"> P</w:t>
      </w:r>
      <w:r>
        <w:rPr>
          <w:rFonts w:asciiTheme="majorHAnsi" w:hAnsiTheme="majorHAnsi" w:cstheme="majorHAnsi"/>
          <w:iCs/>
          <w:sz w:val="28"/>
          <w:szCs w:val="28"/>
        </w:rPr>
        <w:t>.</w:t>
      </w:r>
      <w:r w:rsidRPr="00B62729">
        <w:rPr>
          <w:rFonts w:asciiTheme="majorHAnsi" w:hAnsiTheme="majorHAnsi" w:cstheme="majorHAnsi"/>
          <w:iCs/>
          <w:sz w:val="28"/>
          <w:szCs w:val="28"/>
        </w:rPr>
        <w:t xml:space="preserve"> &amp; Clark</w:t>
      </w:r>
      <w:r>
        <w:rPr>
          <w:rFonts w:asciiTheme="majorHAnsi" w:hAnsiTheme="majorHAnsi" w:cstheme="majorHAnsi"/>
          <w:iCs/>
          <w:sz w:val="28"/>
          <w:szCs w:val="28"/>
        </w:rPr>
        <w:t>,</w:t>
      </w:r>
      <w:r w:rsidRPr="00B62729">
        <w:rPr>
          <w:rFonts w:asciiTheme="majorHAnsi" w:hAnsiTheme="majorHAnsi" w:cstheme="majorHAnsi"/>
          <w:iCs/>
          <w:sz w:val="28"/>
          <w:szCs w:val="28"/>
        </w:rPr>
        <w:t xml:space="preserve"> L-A. (2005). </w:t>
      </w:r>
      <w:r w:rsidRPr="00B62729">
        <w:rPr>
          <w:rFonts w:asciiTheme="majorHAnsi" w:hAnsiTheme="majorHAnsi" w:cstheme="majorHAnsi"/>
          <w:i/>
          <w:sz w:val="28"/>
          <w:szCs w:val="28"/>
        </w:rPr>
        <w:t xml:space="preserve">Structured Personality Assessment from Notes and Documents </w:t>
      </w:r>
      <w:r w:rsidRPr="00236A25">
        <w:rPr>
          <w:rFonts w:asciiTheme="majorHAnsi" w:hAnsiTheme="majorHAnsi" w:cstheme="majorHAnsi"/>
          <w:i/>
          <w:sz w:val="28"/>
          <w:szCs w:val="28"/>
        </w:rPr>
        <w:t>(SPAN-DOC)</w:t>
      </w:r>
      <w:r w:rsidRPr="00236A25">
        <w:rPr>
          <w:rFonts w:asciiTheme="majorHAnsi" w:hAnsiTheme="majorHAnsi" w:cstheme="majorHAnsi"/>
          <w:iCs/>
          <w:sz w:val="28"/>
          <w:szCs w:val="28"/>
        </w:rPr>
        <w:t xml:space="preserve">. Imperial College, London and University of Notre Dame, Indiana, USA. </w:t>
      </w:r>
    </w:p>
    <w:p w14:paraId="70869DC2" w14:textId="4BFD0175" w:rsidR="00137F6F" w:rsidRDefault="00137F6F" w:rsidP="00137F6F">
      <w:pPr>
        <w:rPr>
          <w:rFonts w:ascii="Calibri (Body)" w:hAnsi="Calibri (Body)"/>
          <w:sz w:val="28"/>
          <w:szCs w:val="28"/>
        </w:rPr>
      </w:pPr>
      <w:r w:rsidRPr="00236A25">
        <w:rPr>
          <w:rFonts w:asciiTheme="majorHAnsi" w:hAnsiTheme="majorHAnsi" w:cstheme="majorHAnsi"/>
          <w:iCs/>
          <w:sz w:val="28"/>
          <w:szCs w:val="28"/>
        </w:rPr>
        <w:t xml:space="preserve">Tyrer, P. &amp; Tyrer H. (2018). </w:t>
      </w:r>
      <w:r w:rsidRPr="00236A25">
        <w:rPr>
          <w:rFonts w:asciiTheme="majorHAnsi" w:hAnsiTheme="majorHAnsi" w:cstheme="majorHAnsi"/>
          <w:i/>
          <w:sz w:val="28"/>
          <w:szCs w:val="28"/>
        </w:rPr>
        <w:t>Nidotherapy: harmonising the environment with the patient, 2</w:t>
      </w:r>
      <w:r w:rsidRPr="00236A25">
        <w:rPr>
          <w:rFonts w:asciiTheme="majorHAnsi" w:hAnsiTheme="majorHAnsi" w:cstheme="majorHAnsi"/>
          <w:i/>
          <w:sz w:val="28"/>
          <w:szCs w:val="28"/>
          <w:vertAlign w:val="superscript"/>
        </w:rPr>
        <w:t>nd</w:t>
      </w:r>
      <w:r w:rsidRPr="00236A25">
        <w:rPr>
          <w:rFonts w:asciiTheme="majorHAnsi" w:hAnsiTheme="majorHAnsi" w:cstheme="majorHAnsi"/>
          <w:i/>
          <w:sz w:val="28"/>
          <w:szCs w:val="28"/>
        </w:rPr>
        <w:t xml:space="preserve"> edition. </w:t>
      </w:r>
      <w:r w:rsidRPr="00236A25">
        <w:rPr>
          <w:rFonts w:asciiTheme="majorHAnsi" w:hAnsiTheme="majorHAnsi" w:cstheme="majorHAnsi"/>
          <w:iCs/>
          <w:sz w:val="28"/>
          <w:szCs w:val="28"/>
        </w:rPr>
        <w:t xml:space="preserve">Cambridge, Cambridge </w:t>
      </w:r>
      <w:r>
        <w:rPr>
          <w:rFonts w:asciiTheme="majorHAnsi" w:hAnsiTheme="majorHAnsi" w:cstheme="majorHAnsi"/>
          <w:iCs/>
          <w:sz w:val="28"/>
          <w:szCs w:val="28"/>
        </w:rPr>
        <w:t>U</w:t>
      </w:r>
      <w:r w:rsidRPr="00236A25">
        <w:rPr>
          <w:rFonts w:asciiTheme="majorHAnsi" w:hAnsiTheme="majorHAnsi" w:cstheme="majorHAnsi"/>
          <w:iCs/>
          <w:sz w:val="28"/>
          <w:szCs w:val="28"/>
        </w:rPr>
        <w:t>niversity Press</w:t>
      </w:r>
      <w:r w:rsidRPr="00613D3D">
        <w:rPr>
          <w:rFonts w:ascii="Calibri (Body)" w:hAnsi="Calibri (Body)"/>
          <w:sz w:val="28"/>
          <w:szCs w:val="28"/>
        </w:rPr>
        <w:t xml:space="preserve"> </w:t>
      </w:r>
    </w:p>
    <w:p w14:paraId="481310F8" w14:textId="442DD4D9" w:rsidR="00137F6F" w:rsidRPr="00613D3D" w:rsidRDefault="00137F6F" w:rsidP="00137F6F">
      <w:pPr>
        <w:rPr>
          <w:rFonts w:ascii="Calibri (Body)" w:hAnsi="Calibri (Body)"/>
          <w:sz w:val="28"/>
          <w:szCs w:val="28"/>
          <w:lang w:val="nl-NL"/>
        </w:rPr>
      </w:pPr>
      <w:r w:rsidRPr="00613D3D">
        <w:rPr>
          <w:rFonts w:ascii="Calibri (Body)" w:hAnsi="Calibri (Body)"/>
          <w:sz w:val="28"/>
          <w:szCs w:val="28"/>
        </w:rPr>
        <w:t>Tyrer</w:t>
      </w:r>
      <w:r>
        <w:rPr>
          <w:rFonts w:ascii="Calibri (Body)" w:hAnsi="Calibri (Body)"/>
          <w:sz w:val="28"/>
          <w:szCs w:val="28"/>
        </w:rPr>
        <w:t>,</w:t>
      </w:r>
      <w:r w:rsidRPr="00613D3D">
        <w:rPr>
          <w:rFonts w:ascii="Calibri (Body)" w:hAnsi="Calibri (Body)"/>
          <w:sz w:val="28"/>
          <w:szCs w:val="28"/>
        </w:rPr>
        <w:t xml:space="preserve"> P</w:t>
      </w:r>
      <w:r>
        <w:rPr>
          <w:rFonts w:ascii="Calibri (Body)" w:hAnsi="Calibri (Body)"/>
          <w:sz w:val="28"/>
          <w:szCs w:val="28"/>
        </w:rPr>
        <w:t>.</w:t>
      </w:r>
      <w:r w:rsidRPr="00613D3D">
        <w:rPr>
          <w:rFonts w:ascii="Calibri (Body)" w:hAnsi="Calibri (Body)"/>
          <w:sz w:val="28"/>
          <w:szCs w:val="28"/>
        </w:rPr>
        <w:t xml:space="preserve">, </w:t>
      </w:r>
      <w:r>
        <w:rPr>
          <w:rFonts w:ascii="Calibri (Body)" w:hAnsi="Calibri (Body)"/>
          <w:sz w:val="28"/>
          <w:szCs w:val="28"/>
        </w:rPr>
        <w:t xml:space="preserve">&amp; </w:t>
      </w:r>
      <w:r w:rsidRPr="00613D3D">
        <w:rPr>
          <w:rFonts w:ascii="Calibri (Body)" w:hAnsi="Calibri (Body)"/>
          <w:sz w:val="28"/>
          <w:szCs w:val="28"/>
        </w:rPr>
        <w:t>Boardman</w:t>
      </w:r>
      <w:r>
        <w:rPr>
          <w:rFonts w:ascii="Calibri (Body)" w:hAnsi="Calibri (Body)"/>
          <w:sz w:val="28"/>
          <w:szCs w:val="28"/>
        </w:rPr>
        <w:t>,</w:t>
      </w:r>
      <w:r w:rsidRPr="00613D3D">
        <w:rPr>
          <w:rFonts w:ascii="Calibri (Body)" w:hAnsi="Calibri (Body)"/>
          <w:sz w:val="28"/>
          <w:szCs w:val="28"/>
        </w:rPr>
        <w:t xml:space="preserve"> J. (2020). Refining social prescribing in the UK. </w:t>
      </w:r>
      <w:r w:rsidRPr="00613D3D">
        <w:rPr>
          <w:rFonts w:ascii="Calibri (Body)" w:hAnsi="Calibri (Body)"/>
          <w:i/>
          <w:sz w:val="28"/>
          <w:szCs w:val="28"/>
          <w:lang w:val="nl-NL"/>
        </w:rPr>
        <w:t>Lancet Psychiatry,</w:t>
      </w:r>
      <w:r w:rsidRPr="00137F6F">
        <w:rPr>
          <w:rFonts w:ascii="Calibri (Body)" w:hAnsi="Calibri (Body)"/>
          <w:bCs/>
          <w:i/>
          <w:iCs/>
          <w:sz w:val="28"/>
          <w:szCs w:val="28"/>
          <w:lang w:val="nl-NL"/>
        </w:rPr>
        <w:t>7</w:t>
      </w:r>
      <w:r w:rsidRPr="00613D3D">
        <w:rPr>
          <w:rFonts w:ascii="Calibri (Body)" w:hAnsi="Calibri (Body)"/>
          <w:b/>
          <w:sz w:val="28"/>
          <w:szCs w:val="28"/>
          <w:lang w:val="nl-NL"/>
        </w:rPr>
        <w:t>,</w:t>
      </w:r>
      <w:r w:rsidRPr="00613D3D">
        <w:rPr>
          <w:rFonts w:ascii="Calibri (Body)" w:hAnsi="Calibri (Body)"/>
          <w:sz w:val="28"/>
          <w:szCs w:val="28"/>
          <w:lang w:val="nl-NL"/>
        </w:rPr>
        <w:t xml:space="preserve"> 831-832.</w:t>
      </w:r>
    </w:p>
    <w:p w14:paraId="2EF98DAA" w14:textId="1C33BAF4" w:rsidR="00077CB4" w:rsidRPr="00137F6F" w:rsidRDefault="00077CB4" w:rsidP="00137F6F">
      <w:pPr>
        <w:rPr>
          <w:rFonts w:asciiTheme="majorHAnsi" w:hAnsiTheme="majorHAnsi" w:cstheme="majorHAnsi"/>
          <w:sz w:val="28"/>
          <w:szCs w:val="28"/>
        </w:rPr>
      </w:pPr>
      <w:proofErr w:type="spellStart"/>
      <w:r>
        <w:rPr>
          <w:rFonts w:ascii="Calibri" w:hAnsi="Calibri" w:cs="Calibri"/>
          <w:color w:val="353535"/>
          <w:sz w:val="28"/>
          <w:szCs w:val="28"/>
          <w:lang w:val="en-US"/>
        </w:rPr>
        <w:t>Tyrer</w:t>
      </w:r>
      <w:proofErr w:type="spellEnd"/>
      <w:r w:rsidR="00882CDA">
        <w:rPr>
          <w:rFonts w:ascii="Calibri" w:hAnsi="Calibri" w:cs="Calibri"/>
          <w:color w:val="353535"/>
          <w:sz w:val="28"/>
          <w:szCs w:val="28"/>
          <w:lang w:val="en-US"/>
        </w:rPr>
        <w:t>,</w:t>
      </w:r>
      <w:r>
        <w:rPr>
          <w:rFonts w:ascii="Calibri" w:hAnsi="Calibri" w:cs="Calibri"/>
          <w:color w:val="353535"/>
          <w:sz w:val="28"/>
          <w:szCs w:val="28"/>
          <w:lang w:val="en-US"/>
        </w:rPr>
        <w:t xml:space="preserve"> P</w:t>
      </w:r>
      <w:r w:rsidR="00882CDA">
        <w:rPr>
          <w:rFonts w:ascii="Calibri" w:hAnsi="Calibri" w:cs="Calibri"/>
          <w:color w:val="353535"/>
          <w:sz w:val="28"/>
          <w:szCs w:val="28"/>
          <w:lang w:val="en-US"/>
        </w:rPr>
        <w:t>.</w:t>
      </w:r>
      <w:r>
        <w:rPr>
          <w:rFonts w:ascii="Calibri" w:hAnsi="Calibri" w:cs="Calibri"/>
          <w:color w:val="353535"/>
          <w:sz w:val="28"/>
          <w:szCs w:val="28"/>
          <w:lang w:val="en-US"/>
        </w:rPr>
        <w:t>, Mulder</w:t>
      </w:r>
      <w:r w:rsidR="00882CDA">
        <w:rPr>
          <w:rFonts w:ascii="Calibri" w:hAnsi="Calibri" w:cs="Calibri"/>
          <w:color w:val="353535"/>
          <w:sz w:val="28"/>
          <w:szCs w:val="28"/>
          <w:lang w:val="en-US"/>
        </w:rPr>
        <w:t>,</w:t>
      </w:r>
      <w:r>
        <w:rPr>
          <w:rFonts w:ascii="Calibri" w:hAnsi="Calibri" w:cs="Calibri"/>
          <w:color w:val="353535"/>
          <w:sz w:val="28"/>
          <w:szCs w:val="28"/>
          <w:lang w:val="en-US"/>
        </w:rPr>
        <w:t xml:space="preserve"> R</w:t>
      </w:r>
      <w:r w:rsidR="00882CDA">
        <w:rPr>
          <w:rFonts w:ascii="Calibri" w:hAnsi="Calibri" w:cs="Calibri"/>
          <w:color w:val="353535"/>
          <w:sz w:val="28"/>
          <w:szCs w:val="28"/>
          <w:lang w:val="en-US"/>
        </w:rPr>
        <w:t>.</w:t>
      </w:r>
      <w:r>
        <w:rPr>
          <w:rFonts w:ascii="Calibri" w:hAnsi="Calibri" w:cs="Calibri"/>
          <w:color w:val="353535"/>
          <w:sz w:val="28"/>
          <w:szCs w:val="28"/>
          <w:lang w:val="en-US"/>
        </w:rPr>
        <w:t>, Kim</w:t>
      </w:r>
      <w:r w:rsidR="00882CDA">
        <w:rPr>
          <w:rFonts w:ascii="Calibri" w:hAnsi="Calibri" w:cs="Calibri"/>
          <w:color w:val="353535"/>
          <w:sz w:val="28"/>
          <w:szCs w:val="28"/>
          <w:lang w:val="en-US"/>
        </w:rPr>
        <w:t>,</w:t>
      </w:r>
      <w:r>
        <w:rPr>
          <w:rFonts w:ascii="Calibri" w:hAnsi="Calibri" w:cs="Calibri"/>
          <w:color w:val="353535"/>
          <w:sz w:val="28"/>
          <w:szCs w:val="28"/>
          <w:lang w:val="en-US"/>
        </w:rPr>
        <w:t xml:space="preserve"> Y-R</w:t>
      </w:r>
      <w:r w:rsidR="00882CDA">
        <w:rPr>
          <w:rFonts w:ascii="Calibri" w:hAnsi="Calibri" w:cs="Calibri"/>
          <w:color w:val="353535"/>
          <w:sz w:val="28"/>
          <w:szCs w:val="28"/>
          <w:lang w:val="en-US"/>
        </w:rPr>
        <w:t>.,</w:t>
      </w:r>
      <w:r>
        <w:rPr>
          <w:rFonts w:ascii="Calibri" w:hAnsi="Calibri" w:cs="Calibri"/>
          <w:color w:val="353535"/>
          <w:sz w:val="28"/>
          <w:szCs w:val="28"/>
          <w:lang w:val="en-US"/>
        </w:rPr>
        <w:t xml:space="preserve"> &amp; Crawford</w:t>
      </w:r>
      <w:r w:rsidR="00882CDA">
        <w:rPr>
          <w:rFonts w:ascii="Calibri" w:hAnsi="Calibri" w:cs="Calibri"/>
          <w:color w:val="353535"/>
          <w:sz w:val="28"/>
          <w:szCs w:val="28"/>
          <w:lang w:val="en-US"/>
        </w:rPr>
        <w:t>,</w:t>
      </w:r>
      <w:r>
        <w:rPr>
          <w:rFonts w:ascii="Calibri" w:hAnsi="Calibri" w:cs="Calibri"/>
          <w:color w:val="353535"/>
          <w:sz w:val="28"/>
          <w:szCs w:val="28"/>
          <w:lang w:val="en-US"/>
        </w:rPr>
        <w:t xml:space="preserve"> M</w:t>
      </w:r>
      <w:r w:rsidR="00882CDA">
        <w:rPr>
          <w:rFonts w:ascii="Calibri" w:hAnsi="Calibri" w:cs="Calibri"/>
          <w:color w:val="353535"/>
          <w:sz w:val="28"/>
          <w:szCs w:val="28"/>
          <w:lang w:val="en-US"/>
        </w:rPr>
        <w:t>.</w:t>
      </w:r>
      <w:r>
        <w:rPr>
          <w:rFonts w:ascii="Calibri" w:hAnsi="Calibri" w:cs="Calibri"/>
          <w:color w:val="353535"/>
          <w:sz w:val="28"/>
          <w:szCs w:val="28"/>
          <w:lang w:val="en-US"/>
        </w:rPr>
        <w:t xml:space="preserve">J. (2019). </w:t>
      </w:r>
      <w:r w:rsidRPr="002F2B84">
        <w:rPr>
          <w:rFonts w:ascii="Calibri" w:hAnsi="Calibri" w:cs="Calibri"/>
          <w:color w:val="353535"/>
          <w:sz w:val="28"/>
          <w:szCs w:val="28"/>
          <w:lang w:val="en-US"/>
        </w:rPr>
        <w:t xml:space="preserve">The development of the ICD-11 classification of personality disorders:  an amalgam of science, </w:t>
      </w:r>
      <w:proofErr w:type="gramStart"/>
      <w:r w:rsidRPr="002F2B84">
        <w:rPr>
          <w:rFonts w:ascii="Calibri" w:hAnsi="Calibri" w:cs="Calibri"/>
          <w:color w:val="353535"/>
          <w:sz w:val="28"/>
          <w:szCs w:val="28"/>
          <w:lang w:val="en-US"/>
        </w:rPr>
        <w:t>pragmatism</w:t>
      </w:r>
      <w:proofErr w:type="gramEnd"/>
      <w:r w:rsidRPr="002F2B84">
        <w:rPr>
          <w:rFonts w:ascii="Calibri" w:hAnsi="Calibri" w:cs="Calibri"/>
          <w:color w:val="353535"/>
          <w:sz w:val="28"/>
          <w:szCs w:val="28"/>
          <w:lang w:val="en-US"/>
        </w:rPr>
        <w:t xml:space="preserve"> and politics</w:t>
      </w:r>
      <w:r>
        <w:rPr>
          <w:rFonts w:ascii="Calibri" w:hAnsi="Calibri" w:cs="Calibri"/>
          <w:color w:val="353535"/>
          <w:sz w:val="28"/>
          <w:szCs w:val="28"/>
          <w:lang w:val="en-US"/>
        </w:rPr>
        <w:t xml:space="preserve">. </w:t>
      </w:r>
      <w:r>
        <w:rPr>
          <w:rFonts w:ascii="Calibri" w:hAnsi="Calibri" w:cs="Calibri"/>
          <w:i/>
          <w:color w:val="353535"/>
          <w:sz w:val="28"/>
          <w:szCs w:val="28"/>
          <w:lang w:val="en-US"/>
        </w:rPr>
        <w:t xml:space="preserve">Annual Review of Clinical Psychology, </w:t>
      </w:r>
      <w:r w:rsidRPr="00077CB4">
        <w:rPr>
          <w:rFonts w:ascii="Calibri" w:hAnsi="Calibri" w:cs="Calibri"/>
          <w:bCs/>
          <w:i/>
          <w:iCs/>
          <w:color w:val="353535"/>
          <w:sz w:val="28"/>
          <w:szCs w:val="28"/>
          <w:lang w:val="en-US"/>
        </w:rPr>
        <w:t>15</w:t>
      </w:r>
      <w:r>
        <w:rPr>
          <w:rFonts w:ascii="Calibri" w:hAnsi="Calibri" w:cs="Calibri"/>
          <w:b/>
          <w:color w:val="353535"/>
          <w:sz w:val="28"/>
          <w:szCs w:val="28"/>
          <w:lang w:val="en-US"/>
        </w:rPr>
        <w:t xml:space="preserve">, </w:t>
      </w:r>
      <w:r w:rsidRPr="00B5775F">
        <w:rPr>
          <w:rFonts w:asciiTheme="minorHAnsi" w:hAnsiTheme="minorHAnsi" w:cs="Arial"/>
          <w:color w:val="000000"/>
          <w:sz w:val="28"/>
          <w:szCs w:val="28"/>
          <w:shd w:val="clear" w:color="auto" w:fill="FFFFFF"/>
        </w:rPr>
        <w:t>481-502</w:t>
      </w:r>
      <w:r>
        <w:rPr>
          <w:rFonts w:asciiTheme="minorHAnsi" w:hAnsiTheme="minorHAnsi" w:cs="Arial"/>
          <w:color w:val="000000"/>
          <w:sz w:val="28"/>
          <w:szCs w:val="28"/>
          <w:shd w:val="clear" w:color="auto" w:fill="FFFFFF"/>
        </w:rPr>
        <w:t>.</w:t>
      </w:r>
    </w:p>
    <w:p w14:paraId="08A653BA" w14:textId="3F9C7797" w:rsidR="00D13402" w:rsidRPr="00940BB9" w:rsidRDefault="00D13402" w:rsidP="00A176E1">
      <w:pPr>
        <w:rPr>
          <w:rFonts w:asciiTheme="majorHAnsi" w:hAnsiTheme="majorHAnsi" w:cstheme="majorHAnsi"/>
          <w:i/>
          <w:sz w:val="28"/>
          <w:szCs w:val="28"/>
        </w:rPr>
      </w:pPr>
      <w:r w:rsidRPr="00D13402">
        <w:rPr>
          <w:rFonts w:asciiTheme="majorHAnsi" w:hAnsiTheme="majorHAnsi" w:cstheme="majorHAnsi"/>
          <w:color w:val="000000"/>
          <w:sz w:val="28"/>
          <w:szCs w:val="28"/>
          <w:lang w:val="en-US"/>
        </w:rPr>
        <w:t xml:space="preserve">Tyrer, P., Yang, M., Tyrer, H., &amp; Crawford, M. (2021). Is social function a good proxy measure of </w:t>
      </w:r>
      <w:r w:rsidRPr="00940BB9">
        <w:rPr>
          <w:rFonts w:asciiTheme="majorHAnsi" w:hAnsiTheme="majorHAnsi" w:cstheme="majorHAnsi"/>
          <w:sz w:val="28"/>
          <w:szCs w:val="28"/>
          <w:lang w:val="en-US"/>
        </w:rPr>
        <w:t xml:space="preserve">personality disorder? </w:t>
      </w:r>
      <w:r w:rsidRPr="00940BB9">
        <w:rPr>
          <w:rFonts w:asciiTheme="majorHAnsi" w:hAnsiTheme="majorHAnsi" w:cstheme="majorHAnsi"/>
          <w:i/>
          <w:sz w:val="28"/>
          <w:szCs w:val="28"/>
          <w:lang w:val="en-US"/>
        </w:rPr>
        <w:t xml:space="preserve">Personality and Mental </w:t>
      </w:r>
      <w:proofErr w:type="gramStart"/>
      <w:r w:rsidRPr="00940BB9">
        <w:rPr>
          <w:rFonts w:asciiTheme="majorHAnsi" w:hAnsiTheme="majorHAnsi" w:cstheme="majorHAnsi"/>
          <w:i/>
          <w:sz w:val="28"/>
          <w:szCs w:val="28"/>
          <w:lang w:val="en-US"/>
        </w:rPr>
        <w:t>Health</w:t>
      </w:r>
      <w:r w:rsidRPr="00940BB9">
        <w:rPr>
          <w:rFonts w:asciiTheme="majorHAnsi" w:hAnsiTheme="majorHAnsi" w:cstheme="majorHAnsi"/>
          <w:sz w:val="28"/>
          <w:szCs w:val="28"/>
          <w:lang w:val="en-US"/>
        </w:rPr>
        <w:t xml:space="preserve"> ,</w:t>
      </w:r>
      <w:proofErr w:type="gramEnd"/>
      <w:r w:rsidRPr="00940BB9">
        <w:rPr>
          <w:rFonts w:asciiTheme="majorHAnsi" w:hAnsiTheme="majorHAnsi" w:cstheme="majorHAnsi"/>
          <w:sz w:val="28"/>
          <w:szCs w:val="28"/>
          <w:lang w:val="en-US"/>
        </w:rPr>
        <w:t xml:space="preserve"> </w:t>
      </w:r>
      <w:r w:rsidRPr="00940BB9">
        <w:rPr>
          <w:rFonts w:asciiTheme="majorHAnsi" w:hAnsiTheme="majorHAnsi" w:cstheme="majorHAnsi"/>
          <w:i/>
          <w:iCs/>
          <w:sz w:val="28"/>
          <w:szCs w:val="28"/>
          <w:lang w:val="en-US"/>
        </w:rPr>
        <w:t xml:space="preserve">15, </w:t>
      </w:r>
      <w:r w:rsidRPr="00940BB9">
        <w:rPr>
          <w:rFonts w:asciiTheme="majorHAnsi" w:hAnsiTheme="majorHAnsi" w:cstheme="majorHAnsi"/>
          <w:sz w:val="28"/>
          <w:szCs w:val="28"/>
          <w:lang w:val="en-US"/>
        </w:rPr>
        <w:t>261-272.</w:t>
      </w:r>
    </w:p>
    <w:p w14:paraId="1EA592FF" w14:textId="7A3F0E98" w:rsidR="00F4474C" w:rsidRDefault="00A176E1" w:rsidP="00F4474C">
      <w:r w:rsidRPr="00940BB9">
        <w:rPr>
          <w:rFonts w:asciiTheme="majorHAnsi" w:hAnsiTheme="majorHAnsi" w:cstheme="majorHAnsi"/>
          <w:iCs/>
          <w:sz w:val="28"/>
          <w:szCs w:val="28"/>
        </w:rPr>
        <w:t>Tyrer</w:t>
      </w:r>
      <w:r w:rsidR="00940BB9" w:rsidRPr="00940BB9">
        <w:rPr>
          <w:rFonts w:asciiTheme="majorHAnsi" w:hAnsiTheme="majorHAnsi" w:cstheme="majorHAnsi"/>
          <w:iCs/>
          <w:sz w:val="28"/>
          <w:szCs w:val="28"/>
        </w:rPr>
        <w:t>,</w:t>
      </w:r>
      <w:r w:rsidRPr="00940BB9">
        <w:rPr>
          <w:rFonts w:asciiTheme="majorHAnsi" w:hAnsiTheme="majorHAnsi" w:cstheme="majorHAnsi"/>
          <w:iCs/>
          <w:sz w:val="28"/>
          <w:szCs w:val="28"/>
        </w:rPr>
        <w:t xml:space="preserve"> P</w:t>
      </w:r>
      <w:r w:rsidR="00940BB9" w:rsidRPr="00940BB9">
        <w:rPr>
          <w:rFonts w:asciiTheme="majorHAnsi" w:hAnsiTheme="majorHAnsi" w:cstheme="majorHAnsi"/>
          <w:iCs/>
          <w:sz w:val="28"/>
          <w:szCs w:val="28"/>
        </w:rPr>
        <w:t>.</w:t>
      </w:r>
      <w:r w:rsidRPr="00940BB9">
        <w:rPr>
          <w:rFonts w:asciiTheme="majorHAnsi" w:hAnsiTheme="majorHAnsi" w:cstheme="majorHAnsi"/>
          <w:iCs/>
          <w:sz w:val="28"/>
          <w:szCs w:val="28"/>
        </w:rPr>
        <w:t>, Mulder</w:t>
      </w:r>
      <w:r w:rsidR="00940BB9" w:rsidRPr="00940BB9">
        <w:rPr>
          <w:rFonts w:asciiTheme="majorHAnsi" w:hAnsiTheme="majorHAnsi" w:cstheme="majorHAnsi"/>
          <w:iCs/>
          <w:sz w:val="28"/>
          <w:szCs w:val="28"/>
        </w:rPr>
        <w:t>,</w:t>
      </w:r>
      <w:r w:rsidRPr="00940BB9">
        <w:rPr>
          <w:rFonts w:asciiTheme="majorHAnsi" w:hAnsiTheme="majorHAnsi" w:cstheme="majorHAnsi"/>
          <w:iCs/>
          <w:sz w:val="28"/>
          <w:szCs w:val="28"/>
        </w:rPr>
        <w:t xml:space="preserve"> R</w:t>
      </w:r>
      <w:r w:rsidR="00940BB9" w:rsidRPr="00940BB9">
        <w:rPr>
          <w:rFonts w:asciiTheme="majorHAnsi" w:hAnsiTheme="majorHAnsi" w:cstheme="majorHAnsi"/>
          <w:iCs/>
          <w:sz w:val="28"/>
          <w:szCs w:val="28"/>
        </w:rPr>
        <w:t>.</w:t>
      </w:r>
      <w:r w:rsidRPr="00940BB9">
        <w:rPr>
          <w:rFonts w:asciiTheme="majorHAnsi" w:hAnsiTheme="majorHAnsi" w:cstheme="majorHAnsi"/>
          <w:iCs/>
          <w:sz w:val="28"/>
          <w:szCs w:val="28"/>
        </w:rPr>
        <w:t>, Newton-Howes</w:t>
      </w:r>
      <w:r w:rsidR="00940BB9" w:rsidRPr="00940BB9">
        <w:rPr>
          <w:rFonts w:asciiTheme="majorHAnsi" w:hAnsiTheme="majorHAnsi" w:cstheme="majorHAnsi"/>
          <w:iCs/>
          <w:sz w:val="28"/>
          <w:szCs w:val="28"/>
        </w:rPr>
        <w:t>,</w:t>
      </w:r>
      <w:r w:rsidRPr="00940BB9">
        <w:rPr>
          <w:rFonts w:asciiTheme="majorHAnsi" w:hAnsiTheme="majorHAnsi" w:cstheme="majorHAnsi"/>
          <w:iCs/>
          <w:sz w:val="28"/>
          <w:szCs w:val="28"/>
        </w:rPr>
        <w:t xml:space="preserve"> G</w:t>
      </w:r>
      <w:r w:rsidR="00940BB9" w:rsidRPr="00940BB9">
        <w:rPr>
          <w:rFonts w:asciiTheme="majorHAnsi" w:hAnsiTheme="majorHAnsi" w:cstheme="majorHAnsi"/>
          <w:iCs/>
          <w:sz w:val="28"/>
          <w:szCs w:val="28"/>
        </w:rPr>
        <w:t>.</w:t>
      </w:r>
      <w:r w:rsidRPr="00940BB9">
        <w:rPr>
          <w:rFonts w:asciiTheme="majorHAnsi" w:hAnsiTheme="majorHAnsi" w:cstheme="majorHAnsi"/>
          <w:iCs/>
          <w:sz w:val="28"/>
          <w:szCs w:val="28"/>
        </w:rPr>
        <w:t xml:space="preserve"> &amp; Duggan</w:t>
      </w:r>
      <w:r w:rsidR="00940BB9" w:rsidRPr="00940BB9">
        <w:rPr>
          <w:rFonts w:asciiTheme="majorHAnsi" w:hAnsiTheme="majorHAnsi" w:cstheme="majorHAnsi"/>
          <w:iCs/>
          <w:sz w:val="28"/>
          <w:szCs w:val="28"/>
        </w:rPr>
        <w:t>,</w:t>
      </w:r>
      <w:r w:rsidRPr="00940BB9">
        <w:rPr>
          <w:rFonts w:asciiTheme="majorHAnsi" w:hAnsiTheme="majorHAnsi" w:cstheme="majorHAnsi"/>
          <w:iCs/>
          <w:sz w:val="28"/>
          <w:szCs w:val="28"/>
        </w:rPr>
        <w:t xml:space="preserve"> C. (202</w:t>
      </w:r>
      <w:r w:rsidR="00D13402" w:rsidRPr="00940BB9">
        <w:rPr>
          <w:rFonts w:asciiTheme="majorHAnsi" w:hAnsiTheme="majorHAnsi" w:cstheme="majorHAnsi"/>
          <w:iCs/>
          <w:sz w:val="28"/>
          <w:szCs w:val="28"/>
        </w:rPr>
        <w:t>2</w:t>
      </w:r>
      <w:r w:rsidRPr="00940BB9">
        <w:rPr>
          <w:rFonts w:asciiTheme="majorHAnsi" w:hAnsiTheme="majorHAnsi" w:cstheme="majorHAnsi"/>
          <w:iCs/>
          <w:sz w:val="28"/>
          <w:szCs w:val="28"/>
        </w:rPr>
        <w:t>).</w:t>
      </w:r>
      <w:r w:rsidRPr="00940BB9">
        <w:rPr>
          <w:rFonts w:asciiTheme="majorHAnsi" w:hAnsiTheme="majorHAnsi" w:cstheme="majorHAnsi"/>
          <w:bCs/>
          <w:iCs/>
          <w:sz w:val="28"/>
          <w:szCs w:val="28"/>
        </w:rPr>
        <w:t xml:space="preserve"> Galenic syndromes:  </w:t>
      </w:r>
      <w:r w:rsidRPr="00D325D8">
        <w:rPr>
          <w:rFonts w:asciiTheme="majorHAnsi" w:hAnsiTheme="majorHAnsi" w:cstheme="majorHAnsi"/>
          <w:bCs/>
          <w:iCs/>
          <w:sz w:val="28"/>
          <w:szCs w:val="28"/>
        </w:rPr>
        <w:t xml:space="preserve">combinations of mental state and personality disorders too closely entwined to be separated. </w:t>
      </w:r>
      <w:r w:rsidRPr="00D325D8">
        <w:rPr>
          <w:rFonts w:asciiTheme="majorHAnsi" w:hAnsiTheme="majorHAnsi" w:cstheme="majorHAnsi"/>
          <w:bCs/>
          <w:i/>
          <w:sz w:val="28"/>
          <w:szCs w:val="28"/>
        </w:rPr>
        <w:t>British Journal of Psychiatry</w:t>
      </w:r>
      <w:r w:rsidRPr="00D325D8">
        <w:rPr>
          <w:rFonts w:asciiTheme="majorHAnsi" w:hAnsiTheme="majorHAnsi" w:cstheme="majorHAnsi"/>
          <w:bCs/>
          <w:iCs/>
          <w:sz w:val="28"/>
          <w:szCs w:val="28"/>
        </w:rPr>
        <w:t xml:space="preserve"> (in press). </w:t>
      </w:r>
      <w:r w:rsidR="00F4474C" w:rsidRPr="00F4474C">
        <w:rPr>
          <w:rFonts w:asciiTheme="majorHAnsi" w:hAnsiTheme="majorHAnsi" w:cstheme="majorHAnsi"/>
          <w:color w:val="333333"/>
          <w:sz w:val="28"/>
          <w:szCs w:val="28"/>
          <w:shd w:val="clear" w:color="auto" w:fill="F3F3F3"/>
        </w:rPr>
        <w:t>DOI:</w:t>
      </w:r>
      <w:r w:rsidR="00F4474C">
        <w:rPr>
          <w:rFonts w:ascii="Noto Sans" w:hAnsi="Noto Sans" w:cs="Noto Sans"/>
          <w:color w:val="333333"/>
          <w:sz w:val="21"/>
          <w:szCs w:val="21"/>
          <w:shd w:val="clear" w:color="auto" w:fill="F3F3F3"/>
        </w:rPr>
        <w:t xml:space="preserve"> </w:t>
      </w:r>
      <w:hyperlink r:id="rId7" w:history="1">
        <w:r w:rsidR="00F4474C" w:rsidRPr="00F4474C">
          <w:rPr>
            <w:rStyle w:val="Hyperlink"/>
            <w:rFonts w:asciiTheme="majorHAnsi" w:hAnsiTheme="majorHAnsi" w:cstheme="majorHAnsi"/>
            <w:color w:val="auto"/>
            <w:sz w:val="28"/>
            <w:szCs w:val="28"/>
            <w:u w:val="none"/>
            <w:shd w:val="clear" w:color="auto" w:fill="F3F3F3"/>
          </w:rPr>
          <w:t>http://doi.org/10.1192/bjp.2021.220</w:t>
        </w:r>
      </w:hyperlink>
      <w:r w:rsidR="00F4474C" w:rsidRPr="00F4474C">
        <w:rPr>
          <w:rFonts w:asciiTheme="majorHAnsi" w:hAnsiTheme="majorHAnsi" w:cstheme="majorHAnsi"/>
          <w:sz w:val="28"/>
          <w:szCs w:val="28"/>
          <w:shd w:val="clear" w:color="auto" w:fill="F3F3F3"/>
        </w:rPr>
        <w:t>.</w:t>
      </w:r>
      <w:r w:rsidR="00F4474C" w:rsidRPr="00F4474C">
        <w:rPr>
          <w:rFonts w:ascii="Noto Sans" w:hAnsi="Noto Sans" w:cs="Noto Sans"/>
          <w:sz w:val="21"/>
          <w:szCs w:val="21"/>
          <w:shd w:val="clear" w:color="auto" w:fill="F3F3F3"/>
        </w:rPr>
        <w:t xml:space="preserve">  </w:t>
      </w:r>
      <w:r w:rsidR="00F4474C" w:rsidRPr="00F4474C">
        <w:rPr>
          <w:rStyle w:val="apple-converted-space"/>
          <w:rFonts w:ascii="Noto Sans" w:hAnsi="Noto Sans" w:cs="Noto Sans"/>
          <w:sz w:val="21"/>
          <w:szCs w:val="21"/>
          <w:shd w:val="clear" w:color="auto" w:fill="F3F3F3"/>
        </w:rPr>
        <w:t> </w:t>
      </w:r>
      <w:r w:rsidR="00F4474C" w:rsidRPr="00F4474C">
        <w:t xml:space="preserve"> </w:t>
      </w:r>
    </w:p>
    <w:p w14:paraId="2ED44ACB" w14:textId="5104F8AF" w:rsidR="00D325D8" w:rsidRPr="00D325D8" w:rsidRDefault="00D325D8" w:rsidP="00D325D8">
      <w:pPr>
        <w:rPr>
          <w:rFonts w:asciiTheme="majorHAnsi" w:hAnsiTheme="majorHAnsi" w:cstheme="majorHAnsi"/>
          <w:bCs/>
          <w:iCs/>
          <w:sz w:val="28"/>
          <w:szCs w:val="28"/>
        </w:rPr>
      </w:pPr>
    </w:p>
    <w:p w14:paraId="21461FDF" w14:textId="76FB6071" w:rsidR="00D325D8" w:rsidRPr="00D325D8" w:rsidRDefault="00D325D8" w:rsidP="00D325D8">
      <w:pPr>
        <w:pStyle w:val="Heading1"/>
        <w:rPr>
          <w:rFonts w:asciiTheme="majorHAnsi" w:hAnsiTheme="majorHAnsi" w:cstheme="majorHAnsi"/>
          <w:sz w:val="28"/>
          <w:szCs w:val="28"/>
        </w:rPr>
      </w:pPr>
      <w:r w:rsidRPr="00D325D8">
        <w:rPr>
          <w:rStyle w:val="title-text"/>
          <w:rFonts w:asciiTheme="majorHAnsi" w:hAnsiTheme="majorHAnsi" w:cstheme="majorHAnsi"/>
          <w:b w:val="0"/>
          <w:bCs w:val="0"/>
          <w:sz w:val="28"/>
          <w:szCs w:val="28"/>
        </w:rPr>
        <w:t xml:space="preserve">Van der Kolk, B.A., Hostetler, A., Herron, N, &amp; </w:t>
      </w:r>
      <w:proofErr w:type="spellStart"/>
      <w:proofErr w:type="gramStart"/>
      <w:r w:rsidRPr="00D325D8">
        <w:rPr>
          <w:rStyle w:val="title-text"/>
          <w:rFonts w:asciiTheme="majorHAnsi" w:hAnsiTheme="majorHAnsi" w:cstheme="majorHAnsi"/>
          <w:b w:val="0"/>
          <w:bCs w:val="0"/>
          <w:sz w:val="28"/>
          <w:szCs w:val="28"/>
        </w:rPr>
        <w:t>Fisler,A</w:t>
      </w:r>
      <w:proofErr w:type="spellEnd"/>
      <w:r w:rsidRPr="00D325D8">
        <w:rPr>
          <w:rStyle w:val="title-text"/>
          <w:rFonts w:asciiTheme="majorHAnsi" w:hAnsiTheme="majorHAnsi" w:cstheme="majorHAnsi"/>
          <w:b w:val="0"/>
          <w:bCs w:val="0"/>
          <w:sz w:val="28"/>
          <w:szCs w:val="28"/>
        </w:rPr>
        <w:t>.</w:t>
      </w:r>
      <w:proofErr w:type="gramEnd"/>
      <w:r w:rsidRPr="00D325D8">
        <w:rPr>
          <w:rStyle w:val="title-text"/>
          <w:rFonts w:asciiTheme="majorHAnsi" w:hAnsiTheme="majorHAnsi" w:cstheme="majorHAnsi"/>
          <w:b w:val="0"/>
          <w:bCs w:val="0"/>
          <w:sz w:val="28"/>
          <w:szCs w:val="28"/>
        </w:rPr>
        <w:t xml:space="preserve"> (1994). Trauma and the </w:t>
      </w:r>
      <w:r>
        <w:rPr>
          <w:rStyle w:val="title-text"/>
          <w:rFonts w:asciiTheme="majorHAnsi" w:hAnsiTheme="majorHAnsi" w:cstheme="majorHAnsi"/>
          <w:b w:val="0"/>
          <w:bCs w:val="0"/>
          <w:sz w:val="28"/>
          <w:szCs w:val="28"/>
        </w:rPr>
        <w:t>d</w:t>
      </w:r>
      <w:r w:rsidRPr="00D325D8">
        <w:rPr>
          <w:rStyle w:val="title-text"/>
          <w:rFonts w:asciiTheme="majorHAnsi" w:hAnsiTheme="majorHAnsi" w:cstheme="majorHAnsi"/>
          <w:b w:val="0"/>
          <w:bCs w:val="0"/>
          <w:sz w:val="28"/>
          <w:szCs w:val="28"/>
        </w:rPr>
        <w:t xml:space="preserve">evelopment of </w:t>
      </w:r>
      <w:r>
        <w:rPr>
          <w:rStyle w:val="title-text"/>
          <w:rFonts w:asciiTheme="majorHAnsi" w:hAnsiTheme="majorHAnsi" w:cstheme="majorHAnsi"/>
          <w:b w:val="0"/>
          <w:bCs w:val="0"/>
          <w:sz w:val="28"/>
          <w:szCs w:val="28"/>
        </w:rPr>
        <w:t>b</w:t>
      </w:r>
      <w:r w:rsidRPr="00D325D8">
        <w:rPr>
          <w:rStyle w:val="title-text"/>
          <w:rFonts w:asciiTheme="majorHAnsi" w:hAnsiTheme="majorHAnsi" w:cstheme="majorHAnsi"/>
          <w:b w:val="0"/>
          <w:bCs w:val="0"/>
          <w:sz w:val="28"/>
          <w:szCs w:val="28"/>
        </w:rPr>
        <w:t xml:space="preserve">orderline </w:t>
      </w:r>
      <w:r w:rsidR="00FC4213">
        <w:rPr>
          <w:rStyle w:val="title-text"/>
          <w:rFonts w:asciiTheme="majorHAnsi" w:hAnsiTheme="majorHAnsi" w:cstheme="majorHAnsi"/>
          <w:b w:val="0"/>
          <w:bCs w:val="0"/>
          <w:sz w:val="28"/>
          <w:szCs w:val="28"/>
        </w:rPr>
        <w:t>p</w:t>
      </w:r>
      <w:r w:rsidRPr="00D325D8">
        <w:rPr>
          <w:rStyle w:val="title-text"/>
          <w:rFonts w:asciiTheme="majorHAnsi" w:hAnsiTheme="majorHAnsi" w:cstheme="majorHAnsi"/>
          <w:b w:val="0"/>
          <w:bCs w:val="0"/>
          <w:sz w:val="28"/>
          <w:szCs w:val="28"/>
        </w:rPr>
        <w:t xml:space="preserve">ersonality </w:t>
      </w:r>
      <w:r w:rsidR="00FC4213">
        <w:rPr>
          <w:rStyle w:val="title-text"/>
          <w:rFonts w:asciiTheme="majorHAnsi" w:hAnsiTheme="majorHAnsi" w:cstheme="majorHAnsi"/>
          <w:b w:val="0"/>
          <w:bCs w:val="0"/>
          <w:sz w:val="28"/>
          <w:szCs w:val="28"/>
        </w:rPr>
        <w:t>d</w:t>
      </w:r>
      <w:r w:rsidRPr="00D325D8">
        <w:rPr>
          <w:rStyle w:val="title-text"/>
          <w:rFonts w:asciiTheme="majorHAnsi" w:hAnsiTheme="majorHAnsi" w:cstheme="majorHAnsi"/>
          <w:b w:val="0"/>
          <w:bCs w:val="0"/>
          <w:sz w:val="28"/>
          <w:szCs w:val="28"/>
        </w:rPr>
        <w:t xml:space="preserve">isorder. </w:t>
      </w:r>
      <w:r w:rsidRPr="00FC4213">
        <w:rPr>
          <w:rStyle w:val="title-text"/>
          <w:rFonts w:asciiTheme="majorHAnsi" w:hAnsiTheme="majorHAnsi" w:cstheme="majorHAnsi"/>
          <w:b w:val="0"/>
          <w:bCs w:val="0"/>
          <w:i/>
          <w:iCs/>
          <w:sz w:val="28"/>
          <w:szCs w:val="28"/>
        </w:rPr>
        <w:t>Psychiatric Clinics of North America, 17</w:t>
      </w:r>
      <w:r w:rsidRPr="00D325D8">
        <w:rPr>
          <w:rStyle w:val="title-text"/>
          <w:rFonts w:asciiTheme="majorHAnsi" w:hAnsiTheme="majorHAnsi" w:cstheme="majorHAnsi"/>
          <w:b w:val="0"/>
          <w:bCs w:val="0"/>
          <w:sz w:val="28"/>
          <w:szCs w:val="28"/>
        </w:rPr>
        <w:t>, 715-730.</w:t>
      </w:r>
    </w:p>
    <w:p w14:paraId="3A0530F9" w14:textId="24AFBBC6" w:rsidR="002C4481" w:rsidRDefault="002C4481" w:rsidP="006C0B8F">
      <w:pPr>
        <w:rPr>
          <w:rFonts w:asciiTheme="majorHAnsi" w:hAnsiTheme="majorHAnsi" w:cstheme="majorHAnsi"/>
          <w:sz w:val="28"/>
          <w:szCs w:val="28"/>
        </w:rPr>
      </w:pPr>
      <w:r w:rsidRPr="00D325D8">
        <w:rPr>
          <w:rFonts w:asciiTheme="majorHAnsi" w:hAnsiTheme="majorHAnsi" w:cstheme="majorHAnsi"/>
          <w:sz w:val="28"/>
          <w:szCs w:val="28"/>
        </w:rPr>
        <w:t>Winsper</w:t>
      </w:r>
      <w:r w:rsidRPr="002C4481">
        <w:rPr>
          <w:rFonts w:asciiTheme="majorHAnsi" w:hAnsiTheme="majorHAnsi" w:cstheme="majorHAnsi"/>
          <w:sz w:val="28"/>
          <w:szCs w:val="28"/>
        </w:rPr>
        <w:t xml:space="preserve">, C., </w:t>
      </w:r>
      <w:proofErr w:type="spellStart"/>
      <w:r w:rsidRPr="002C4481">
        <w:rPr>
          <w:rFonts w:asciiTheme="majorHAnsi" w:hAnsiTheme="majorHAnsi" w:cstheme="majorHAnsi"/>
          <w:sz w:val="28"/>
          <w:szCs w:val="28"/>
        </w:rPr>
        <w:t>Bilgin</w:t>
      </w:r>
      <w:proofErr w:type="spellEnd"/>
      <w:r w:rsidRPr="002C4481">
        <w:rPr>
          <w:rFonts w:asciiTheme="majorHAnsi" w:hAnsiTheme="majorHAnsi" w:cstheme="majorHAnsi"/>
          <w:sz w:val="28"/>
          <w:szCs w:val="28"/>
        </w:rPr>
        <w:t xml:space="preserve">, A., Thompson, A., Marwaha, S., Chanen, A. M., Singh, S. P., Wang, A. &amp; Furtado, V. (2020). The prevalence of personality disorders in the community: A global systematic review and meta-analysis. </w:t>
      </w:r>
      <w:r w:rsidRPr="002C4481">
        <w:rPr>
          <w:rFonts w:asciiTheme="majorHAnsi" w:hAnsiTheme="majorHAnsi" w:cstheme="majorHAnsi"/>
          <w:i/>
          <w:sz w:val="28"/>
          <w:szCs w:val="28"/>
        </w:rPr>
        <w:t>British Journal of Psychiatry,</w:t>
      </w:r>
      <w:r w:rsidRPr="00C92614">
        <w:rPr>
          <w:rFonts w:asciiTheme="majorHAnsi" w:hAnsiTheme="majorHAnsi" w:cstheme="majorHAnsi"/>
          <w:i/>
          <w:iCs/>
          <w:sz w:val="28"/>
          <w:szCs w:val="28"/>
        </w:rPr>
        <w:t xml:space="preserve"> 216</w:t>
      </w:r>
      <w:r w:rsidRPr="002C4481">
        <w:rPr>
          <w:rFonts w:asciiTheme="majorHAnsi" w:hAnsiTheme="majorHAnsi" w:cstheme="majorHAnsi"/>
          <w:b/>
          <w:sz w:val="28"/>
          <w:szCs w:val="28"/>
        </w:rPr>
        <w:t>,</w:t>
      </w:r>
      <w:r w:rsidRPr="002C4481">
        <w:rPr>
          <w:rFonts w:asciiTheme="majorHAnsi" w:hAnsiTheme="majorHAnsi" w:cstheme="majorHAnsi"/>
          <w:sz w:val="28"/>
          <w:szCs w:val="28"/>
        </w:rPr>
        <w:t xml:space="preserve"> 69-78.</w:t>
      </w:r>
    </w:p>
    <w:p w14:paraId="72A0464D" w14:textId="506761C5" w:rsidR="00077CB4" w:rsidRPr="00077CB4" w:rsidRDefault="00077CB4" w:rsidP="00077CB4">
      <w:pPr>
        <w:rPr>
          <w:rFonts w:asciiTheme="majorHAnsi" w:hAnsiTheme="majorHAnsi" w:cstheme="majorHAnsi"/>
          <w:sz w:val="28"/>
          <w:szCs w:val="28"/>
        </w:rPr>
      </w:pPr>
      <w:proofErr w:type="spellStart"/>
      <w:proofErr w:type="gramStart"/>
      <w:r w:rsidRPr="00077CB4">
        <w:rPr>
          <w:rFonts w:asciiTheme="majorHAnsi" w:hAnsiTheme="majorHAnsi" w:cstheme="majorHAnsi"/>
          <w:sz w:val="28"/>
          <w:szCs w:val="28"/>
        </w:rPr>
        <w:t>Yang</w:t>
      </w:r>
      <w:r w:rsidR="008A39F8">
        <w:rPr>
          <w:rFonts w:asciiTheme="majorHAnsi" w:hAnsiTheme="majorHAnsi" w:cstheme="majorHAnsi"/>
          <w:sz w:val="28"/>
          <w:szCs w:val="28"/>
        </w:rPr>
        <w:t>,</w:t>
      </w:r>
      <w:r w:rsidRPr="00077CB4">
        <w:rPr>
          <w:rFonts w:asciiTheme="majorHAnsi" w:hAnsiTheme="majorHAnsi" w:cstheme="majorHAnsi"/>
          <w:sz w:val="28"/>
          <w:szCs w:val="28"/>
        </w:rPr>
        <w:t>M</w:t>
      </w:r>
      <w:proofErr w:type="spellEnd"/>
      <w:r w:rsidR="008A39F8">
        <w:rPr>
          <w:rFonts w:asciiTheme="majorHAnsi" w:hAnsiTheme="majorHAnsi" w:cstheme="majorHAnsi"/>
          <w:sz w:val="28"/>
          <w:szCs w:val="28"/>
        </w:rPr>
        <w:t>.</w:t>
      </w:r>
      <w:proofErr w:type="gramEnd"/>
      <w:r w:rsidRPr="00077CB4">
        <w:rPr>
          <w:rFonts w:asciiTheme="majorHAnsi" w:hAnsiTheme="majorHAnsi" w:cstheme="majorHAnsi"/>
          <w:sz w:val="28"/>
          <w:szCs w:val="28"/>
        </w:rPr>
        <w:t xml:space="preserve">, </w:t>
      </w:r>
      <w:proofErr w:type="spellStart"/>
      <w:r w:rsidRPr="00077CB4">
        <w:rPr>
          <w:rFonts w:asciiTheme="majorHAnsi" w:hAnsiTheme="majorHAnsi" w:cstheme="majorHAnsi"/>
          <w:sz w:val="28"/>
          <w:szCs w:val="28"/>
        </w:rPr>
        <w:t>Coid</w:t>
      </w:r>
      <w:proofErr w:type="spellEnd"/>
      <w:r w:rsidR="008A39F8">
        <w:rPr>
          <w:rFonts w:asciiTheme="majorHAnsi" w:hAnsiTheme="majorHAnsi" w:cstheme="majorHAnsi"/>
          <w:sz w:val="28"/>
          <w:szCs w:val="28"/>
        </w:rPr>
        <w:t>,</w:t>
      </w:r>
      <w:r w:rsidRPr="00077CB4">
        <w:rPr>
          <w:rFonts w:asciiTheme="majorHAnsi" w:hAnsiTheme="majorHAnsi" w:cstheme="majorHAnsi"/>
          <w:sz w:val="28"/>
          <w:szCs w:val="28"/>
        </w:rPr>
        <w:t xml:space="preserve"> J</w:t>
      </w:r>
      <w:r w:rsidR="008A39F8">
        <w:rPr>
          <w:rFonts w:asciiTheme="majorHAnsi" w:hAnsiTheme="majorHAnsi" w:cstheme="majorHAnsi"/>
          <w:sz w:val="28"/>
          <w:szCs w:val="28"/>
        </w:rPr>
        <w:t>.</w:t>
      </w:r>
      <w:r w:rsidRPr="00077CB4">
        <w:rPr>
          <w:rFonts w:asciiTheme="majorHAnsi" w:hAnsiTheme="majorHAnsi" w:cstheme="majorHAnsi"/>
          <w:sz w:val="28"/>
          <w:szCs w:val="28"/>
        </w:rPr>
        <w:t xml:space="preserve"> &amp; Tyrer</w:t>
      </w:r>
      <w:r w:rsidR="008A39F8">
        <w:rPr>
          <w:rFonts w:asciiTheme="majorHAnsi" w:hAnsiTheme="majorHAnsi" w:cstheme="majorHAnsi"/>
          <w:sz w:val="28"/>
          <w:szCs w:val="28"/>
        </w:rPr>
        <w:t>,</w:t>
      </w:r>
      <w:r w:rsidRPr="00077CB4">
        <w:rPr>
          <w:rFonts w:asciiTheme="majorHAnsi" w:hAnsiTheme="majorHAnsi" w:cstheme="majorHAnsi"/>
          <w:sz w:val="28"/>
          <w:szCs w:val="28"/>
        </w:rPr>
        <w:t xml:space="preserve"> P</w:t>
      </w:r>
      <w:r w:rsidR="008A39F8">
        <w:rPr>
          <w:rFonts w:asciiTheme="majorHAnsi" w:hAnsiTheme="majorHAnsi" w:cstheme="majorHAnsi"/>
          <w:sz w:val="28"/>
          <w:szCs w:val="28"/>
        </w:rPr>
        <w:t>.</w:t>
      </w:r>
      <w:r w:rsidRPr="00077CB4">
        <w:rPr>
          <w:rFonts w:asciiTheme="majorHAnsi" w:hAnsiTheme="majorHAnsi" w:cstheme="majorHAnsi"/>
          <w:sz w:val="28"/>
          <w:szCs w:val="28"/>
        </w:rPr>
        <w:t xml:space="preserve"> (2010).  A national survey of personality pathology recorded by severity. </w:t>
      </w:r>
      <w:bookmarkStart w:id="3" w:name="OLE_LINK5"/>
      <w:bookmarkStart w:id="4" w:name="OLE_LINK6"/>
      <w:r w:rsidRPr="00077CB4">
        <w:rPr>
          <w:rFonts w:asciiTheme="majorHAnsi" w:hAnsiTheme="majorHAnsi" w:cstheme="majorHAnsi"/>
          <w:i/>
          <w:sz w:val="28"/>
          <w:szCs w:val="28"/>
        </w:rPr>
        <w:t xml:space="preserve">British Journal of Psychiatry, </w:t>
      </w:r>
      <w:r w:rsidRPr="00077CB4">
        <w:rPr>
          <w:rFonts w:asciiTheme="majorHAnsi" w:hAnsiTheme="majorHAnsi" w:cstheme="majorHAnsi"/>
          <w:b/>
          <w:sz w:val="28"/>
          <w:szCs w:val="28"/>
        </w:rPr>
        <w:t>197</w:t>
      </w:r>
      <w:r w:rsidRPr="00077CB4">
        <w:rPr>
          <w:rFonts w:asciiTheme="majorHAnsi" w:hAnsiTheme="majorHAnsi" w:cstheme="majorHAnsi"/>
          <w:sz w:val="28"/>
          <w:szCs w:val="28"/>
        </w:rPr>
        <w:t>, 193-</w:t>
      </w:r>
      <w:r w:rsidR="008A39F8">
        <w:rPr>
          <w:rFonts w:asciiTheme="majorHAnsi" w:hAnsiTheme="majorHAnsi" w:cstheme="majorHAnsi"/>
          <w:sz w:val="28"/>
          <w:szCs w:val="28"/>
        </w:rPr>
        <w:t>19</w:t>
      </w:r>
      <w:r w:rsidRPr="00077CB4">
        <w:rPr>
          <w:rFonts w:asciiTheme="majorHAnsi" w:hAnsiTheme="majorHAnsi" w:cstheme="majorHAnsi"/>
          <w:sz w:val="28"/>
          <w:szCs w:val="28"/>
        </w:rPr>
        <w:t>9.</w:t>
      </w:r>
    </w:p>
    <w:bookmarkEnd w:id="3"/>
    <w:bookmarkEnd w:id="4"/>
    <w:p w14:paraId="555A7EFE" w14:textId="56DF9835" w:rsidR="0015277A" w:rsidRPr="0015277A" w:rsidRDefault="0015277A" w:rsidP="009852B6">
      <w:pPr>
        <w:rPr>
          <w:rFonts w:asciiTheme="majorHAnsi" w:hAnsiTheme="majorHAnsi" w:cstheme="majorHAnsi"/>
          <w:bCs/>
          <w:iCs/>
          <w:sz w:val="28"/>
          <w:szCs w:val="28"/>
        </w:rPr>
      </w:pPr>
      <w:r w:rsidRPr="0015277A">
        <w:rPr>
          <w:rFonts w:asciiTheme="majorHAnsi" w:hAnsiTheme="majorHAnsi" w:cstheme="majorHAnsi"/>
          <w:bCs/>
          <w:sz w:val="28"/>
          <w:szCs w:val="28"/>
        </w:rPr>
        <w:lastRenderedPageBreak/>
        <w:t xml:space="preserve">Yang M, Tyrer H, Johnson T &amp; Tyrer P (2021). Personality change in the Nottingham Study of Neurotic Disorder: 30 year cohort study. </w:t>
      </w:r>
      <w:r w:rsidRPr="0015277A">
        <w:rPr>
          <w:rFonts w:asciiTheme="majorHAnsi" w:hAnsiTheme="majorHAnsi" w:cstheme="majorHAnsi"/>
          <w:bCs/>
          <w:i/>
          <w:sz w:val="28"/>
          <w:szCs w:val="28"/>
        </w:rPr>
        <w:t xml:space="preserve">Australian and New Zealand Journal of Psychiatry, </w:t>
      </w:r>
      <w:r w:rsidRPr="0015277A">
        <w:rPr>
          <w:rFonts w:asciiTheme="majorHAnsi" w:hAnsiTheme="majorHAnsi" w:cstheme="majorHAnsi"/>
          <w:sz w:val="28"/>
          <w:szCs w:val="28"/>
          <w:shd w:val="clear" w:color="auto" w:fill="FFFFFF"/>
        </w:rPr>
        <w:t xml:space="preserve"> Jul 10:48674211025624. </w:t>
      </w:r>
      <w:proofErr w:type="spellStart"/>
      <w:r w:rsidRPr="0015277A">
        <w:rPr>
          <w:rFonts w:asciiTheme="majorHAnsi" w:hAnsiTheme="majorHAnsi" w:cstheme="majorHAnsi"/>
          <w:sz w:val="28"/>
          <w:szCs w:val="28"/>
          <w:shd w:val="clear" w:color="auto" w:fill="FFFFFF"/>
        </w:rPr>
        <w:t>doi</w:t>
      </w:r>
      <w:proofErr w:type="spellEnd"/>
      <w:r w:rsidRPr="0015277A">
        <w:rPr>
          <w:rFonts w:asciiTheme="majorHAnsi" w:hAnsiTheme="majorHAnsi" w:cstheme="majorHAnsi"/>
          <w:sz w:val="28"/>
          <w:szCs w:val="28"/>
          <w:shd w:val="clear" w:color="auto" w:fill="FFFFFF"/>
        </w:rPr>
        <w:t>: 10.1177/00048674211025624.</w:t>
      </w:r>
    </w:p>
    <w:p w14:paraId="65A31702" w14:textId="5ADF050A" w:rsidR="009852B6" w:rsidRPr="009852B6" w:rsidRDefault="009852B6" w:rsidP="009852B6">
      <w:pPr>
        <w:rPr>
          <w:rFonts w:asciiTheme="majorHAnsi" w:hAnsiTheme="majorHAnsi" w:cstheme="majorHAnsi"/>
          <w:bCs/>
          <w:iCs/>
          <w:sz w:val="28"/>
          <w:szCs w:val="28"/>
        </w:rPr>
      </w:pPr>
      <w:r w:rsidRPr="009852B6">
        <w:rPr>
          <w:rFonts w:asciiTheme="majorHAnsi" w:hAnsiTheme="majorHAnsi" w:cstheme="majorHAnsi"/>
          <w:bCs/>
          <w:iCs/>
          <w:sz w:val="28"/>
          <w:szCs w:val="28"/>
        </w:rPr>
        <w:t>Yang</w:t>
      </w:r>
      <w:r>
        <w:rPr>
          <w:rFonts w:asciiTheme="majorHAnsi" w:hAnsiTheme="majorHAnsi" w:cstheme="majorHAnsi"/>
          <w:bCs/>
          <w:iCs/>
          <w:sz w:val="28"/>
          <w:szCs w:val="28"/>
        </w:rPr>
        <w:t>,</w:t>
      </w:r>
      <w:r w:rsidRPr="009852B6">
        <w:rPr>
          <w:rFonts w:asciiTheme="majorHAnsi" w:hAnsiTheme="majorHAnsi" w:cstheme="majorHAnsi"/>
          <w:bCs/>
          <w:iCs/>
          <w:sz w:val="28"/>
          <w:szCs w:val="28"/>
        </w:rPr>
        <w:t xml:space="preserve"> M.</w:t>
      </w:r>
      <w:r>
        <w:rPr>
          <w:rFonts w:asciiTheme="majorHAnsi" w:hAnsiTheme="majorHAnsi" w:cstheme="majorHAnsi"/>
          <w:bCs/>
          <w:iCs/>
          <w:sz w:val="28"/>
          <w:szCs w:val="28"/>
        </w:rPr>
        <w:t>,</w:t>
      </w:r>
      <w:r w:rsidRPr="009852B6">
        <w:rPr>
          <w:rFonts w:asciiTheme="majorHAnsi" w:hAnsiTheme="majorHAnsi" w:cstheme="majorHAnsi"/>
          <w:bCs/>
          <w:iCs/>
          <w:sz w:val="28"/>
          <w:szCs w:val="28"/>
        </w:rPr>
        <w:t xml:space="preserve"> Tyrer</w:t>
      </w:r>
      <w:r>
        <w:rPr>
          <w:rFonts w:asciiTheme="majorHAnsi" w:hAnsiTheme="majorHAnsi" w:cstheme="majorHAnsi"/>
          <w:bCs/>
          <w:iCs/>
          <w:sz w:val="28"/>
          <w:szCs w:val="28"/>
        </w:rPr>
        <w:t>,</w:t>
      </w:r>
      <w:r w:rsidRPr="009852B6">
        <w:rPr>
          <w:rFonts w:asciiTheme="majorHAnsi" w:hAnsiTheme="majorHAnsi" w:cstheme="majorHAnsi"/>
          <w:bCs/>
          <w:iCs/>
          <w:sz w:val="28"/>
          <w:szCs w:val="28"/>
        </w:rPr>
        <w:t xml:space="preserve"> P</w:t>
      </w:r>
      <w:r>
        <w:rPr>
          <w:rFonts w:asciiTheme="majorHAnsi" w:hAnsiTheme="majorHAnsi" w:cstheme="majorHAnsi"/>
          <w:bCs/>
          <w:iCs/>
          <w:sz w:val="28"/>
          <w:szCs w:val="28"/>
        </w:rPr>
        <w:t>.</w:t>
      </w:r>
      <w:r w:rsidRPr="009852B6">
        <w:rPr>
          <w:rFonts w:asciiTheme="majorHAnsi" w:hAnsiTheme="majorHAnsi" w:cstheme="majorHAnsi"/>
          <w:bCs/>
          <w:iCs/>
          <w:sz w:val="28"/>
          <w:szCs w:val="28"/>
        </w:rPr>
        <w:t xml:space="preserve"> &amp; Tyrer</w:t>
      </w:r>
      <w:r>
        <w:rPr>
          <w:rFonts w:asciiTheme="majorHAnsi" w:hAnsiTheme="majorHAnsi" w:cstheme="majorHAnsi"/>
          <w:bCs/>
          <w:iCs/>
          <w:sz w:val="28"/>
          <w:szCs w:val="28"/>
        </w:rPr>
        <w:t>,</w:t>
      </w:r>
      <w:r w:rsidRPr="009852B6">
        <w:rPr>
          <w:rFonts w:asciiTheme="majorHAnsi" w:hAnsiTheme="majorHAnsi" w:cstheme="majorHAnsi"/>
          <w:bCs/>
          <w:iCs/>
          <w:sz w:val="28"/>
          <w:szCs w:val="28"/>
        </w:rPr>
        <w:t xml:space="preserve"> H. (2022</w:t>
      </w:r>
      <w:r w:rsidR="0015277A">
        <w:rPr>
          <w:rFonts w:asciiTheme="majorHAnsi" w:hAnsiTheme="majorHAnsi" w:cstheme="majorHAnsi"/>
          <w:bCs/>
          <w:iCs/>
          <w:sz w:val="28"/>
          <w:szCs w:val="28"/>
        </w:rPr>
        <w:t>a</w:t>
      </w:r>
      <w:r w:rsidRPr="009852B6">
        <w:rPr>
          <w:rFonts w:asciiTheme="majorHAnsi" w:hAnsiTheme="majorHAnsi" w:cstheme="majorHAnsi"/>
          <w:bCs/>
          <w:iCs/>
          <w:sz w:val="28"/>
          <w:szCs w:val="28"/>
        </w:rPr>
        <w:t>). The recording of personality strengths:  an analysis of the impact of positive personality features on the long-term outcome of common mental disorders</w:t>
      </w:r>
      <w:r>
        <w:rPr>
          <w:rFonts w:asciiTheme="majorHAnsi" w:hAnsiTheme="majorHAnsi" w:cstheme="majorHAnsi"/>
          <w:bCs/>
          <w:iCs/>
          <w:sz w:val="28"/>
          <w:szCs w:val="28"/>
        </w:rPr>
        <w:t xml:space="preserve">. </w:t>
      </w:r>
      <w:r>
        <w:rPr>
          <w:rFonts w:asciiTheme="majorHAnsi" w:hAnsiTheme="majorHAnsi" w:cstheme="majorHAnsi"/>
          <w:bCs/>
          <w:i/>
          <w:sz w:val="28"/>
          <w:szCs w:val="28"/>
        </w:rPr>
        <w:t xml:space="preserve">Personality and Mental Health </w:t>
      </w:r>
      <w:r>
        <w:rPr>
          <w:rFonts w:asciiTheme="majorHAnsi" w:hAnsiTheme="majorHAnsi" w:cstheme="majorHAnsi"/>
          <w:bCs/>
          <w:iCs/>
          <w:sz w:val="28"/>
          <w:szCs w:val="28"/>
        </w:rPr>
        <w:t>(under review)</w:t>
      </w:r>
      <w:r w:rsidRPr="009852B6">
        <w:rPr>
          <w:rFonts w:asciiTheme="majorHAnsi" w:hAnsiTheme="majorHAnsi" w:cstheme="majorHAnsi"/>
          <w:bCs/>
          <w:iCs/>
          <w:sz w:val="28"/>
          <w:szCs w:val="28"/>
        </w:rPr>
        <w:t xml:space="preserve"> </w:t>
      </w:r>
    </w:p>
    <w:p w14:paraId="3CB6A169" w14:textId="77777777" w:rsidR="009852B6" w:rsidRPr="009852B6" w:rsidRDefault="009852B6" w:rsidP="009852B6">
      <w:pPr>
        <w:rPr>
          <w:rFonts w:asciiTheme="majorHAnsi" w:hAnsiTheme="majorHAnsi" w:cstheme="majorHAnsi"/>
          <w:bCs/>
          <w:iCs/>
          <w:sz w:val="28"/>
          <w:szCs w:val="28"/>
        </w:rPr>
      </w:pPr>
    </w:p>
    <w:p w14:paraId="493EED30" w14:textId="77777777" w:rsidR="00764EB0" w:rsidRPr="009852B6" w:rsidRDefault="00764EB0" w:rsidP="00CD1956">
      <w:pPr>
        <w:rPr>
          <w:rFonts w:asciiTheme="majorHAnsi" w:hAnsiTheme="majorHAnsi" w:cstheme="majorHAnsi"/>
          <w:bCs/>
          <w:iCs/>
          <w:sz w:val="28"/>
          <w:szCs w:val="28"/>
        </w:rPr>
      </w:pPr>
    </w:p>
    <w:sectPr w:rsidR="00764EB0" w:rsidRPr="009852B6">
      <w:footerReference w:type="even" r:id="rId8"/>
      <w:footerReference w:type="default" r:id="rId9"/>
      <w:pgSz w:w="11906" w:h="16838"/>
      <w:pgMar w:top="567" w:right="424" w:bottom="22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63340" w14:textId="77777777" w:rsidR="00B21B49" w:rsidRDefault="00B21B49" w:rsidP="00B21B49">
      <w:r>
        <w:separator/>
      </w:r>
    </w:p>
  </w:endnote>
  <w:endnote w:type="continuationSeparator" w:id="0">
    <w:p w14:paraId="3F2D0DB5" w14:textId="77777777" w:rsidR="00B21B49" w:rsidRDefault="00B21B49" w:rsidP="00B21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Headings)">
    <w:panose1 w:val="020B0604020202020204"/>
    <w:charset w:val="00"/>
    <w:family w:val="roman"/>
    <w:notTrueType/>
    <w:pitch w:val="default"/>
  </w:font>
  <w:font w:name="Calibri (Body)">
    <w:altName w:val="Calibri"/>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07801649"/>
      <w:docPartObj>
        <w:docPartGallery w:val="Page Numbers (Bottom of Page)"/>
        <w:docPartUnique/>
      </w:docPartObj>
    </w:sdtPr>
    <w:sdtEndPr>
      <w:rPr>
        <w:rStyle w:val="PageNumber"/>
      </w:rPr>
    </w:sdtEndPr>
    <w:sdtContent>
      <w:p w14:paraId="5F75C19A" w14:textId="2FE720B7" w:rsidR="00B21B49" w:rsidRDefault="00B21B49" w:rsidP="005E3C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7D8C23" w14:textId="77777777" w:rsidR="00B21B49" w:rsidRDefault="00B21B49" w:rsidP="00B21B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3677550"/>
      <w:docPartObj>
        <w:docPartGallery w:val="Page Numbers (Bottom of Page)"/>
        <w:docPartUnique/>
      </w:docPartObj>
    </w:sdtPr>
    <w:sdtEndPr>
      <w:rPr>
        <w:rStyle w:val="PageNumber"/>
      </w:rPr>
    </w:sdtEndPr>
    <w:sdtContent>
      <w:p w14:paraId="083E1F3B" w14:textId="077605DC" w:rsidR="00B21B49" w:rsidRDefault="00B21B49" w:rsidP="005E3C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B24642" w14:textId="77777777" w:rsidR="00B21B49" w:rsidRDefault="00B21B49" w:rsidP="00B21B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9CEA5" w14:textId="77777777" w:rsidR="00B21B49" w:rsidRDefault="00B21B49" w:rsidP="00B21B49">
      <w:r>
        <w:separator/>
      </w:r>
    </w:p>
  </w:footnote>
  <w:footnote w:type="continuationSeparator" w:id="0">
    <w:p w14:paraId="525430FC" w14:textId="77777777" w:rsidR="00B21B49" w:rsidRDefault="00B21B49" w:rsidP="00B21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ECA"/>
    <w:multiLevelType w:val="multilevel"/>
    <w:tmpl w:val="B24C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E6BBA"/>
    <w:multiLevelType w:val="hybridMultilevel"/>
    <w:tmpl w:val="9B0A5944"/>
    <w:lvl w:ilvl="0" w:tplc="AAAE7F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0E3DD3"/>
    <w:multiLevelType w:val="hybridMultilevel"/>
    <w:tmpl w:val="2ED037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597FEA"/>
    <w:multiLevelType w:val="multilevel"/>
    <w:tmpl w:val="0C5EF21C"/>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FE7AA3"/>
    <w:multiLevelType w:val="multilevel"/>
    <w:tmpl w:val="08F2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1B455B"/>
    <w:multiLevelType w:val="hybridMultilevel"/>
    <w:tmpl w:val="A1223300"/>
    <w:lvl w:ilvl="0" w:tplc="F8FA2892">
      <w:start w:val="1"/>
      <w:numFmt w:val="decimal"/>
      <w:pStyle w:val="ListParagraph"/>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3640E6A"/>
    <w:multiLevelType w:val="hybridMultilevel"/>
    <w:tmpl w:val="7BBC597E"/>
    <w:lvl w:ilvl="0" w:tplc="E0164F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BA3A0F"/>
    <w:multiLevelType w:val="hybridMultilevel"/>
    <w:tmpl w:val="58DED2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351962"/>
    <w:multiLevelType w:val="multilevel"/>
    <w:tmpl w:val="F0FC7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246ECD"/>
    <w:multiLevelType w:val="hybridMultilevel"/>
    <w:tmpl w:val="AF10AF96"/>
    <w:lvl w:ilvl="0" w:tplc="19E26524">
      <w:start w:val="1"/>
      <w:numFmt w:val="upp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F369C8"/>
    <w:multiLevelType w:val="hybridMultilevel"/>
    <w:tmpl w:val="72BE7EDA"/>
    <w:lvl w:ilvl="0" w:tplc="1200C66A">
      <w:start w:val="1"/>
      <w:numFmt w:val="lowerRoman"/>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8D1BA8"/>
    <w:multiLevelType w:val="multilevel"/>
    <w:tmpl w:val="3F30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BE0C15"/>
    <w:multiLevelType w:val="hybridMultilevel"/>
    <w:tmpl w:val="A9E404DC"/>
    <w:lvl w:ilvl="0" w:tplc="E9AE672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
  </w:num>
  <w:num w:numId="2">
    <w:abstractNumId w:val="5"/>
  </w:num>
  <w:num w:numId="3">
    <w:abstractNumId w:val="9"/>
  </w:num>
  <w:num w:numId="4">
    <w:abstractNumId w:val="10"/>
  </w:num>
  <w:num w:numId="5">
    <w:abstractNumId w:val="11"/>
  </w:num>
  <w:num w:numId="6">
    <w:abstractNumId w:val="8"/>
  </w:num>
  <w:num w:numId="7">
    <w:abstractNumId w:val="4"/>
  </w:num>
  <w:num w:numId="8">
    <w:abstractNumId w:val="6"/>
  </w:num>
  <w:num w:numId="9">
    <w:abstractNumId w:val="1"/>
  </w:num>
  <w:num w:numId="10">
    <w:abstractNumId w:val="7"/>
  </w:num>
  <w:num w:numId="11">
    <w:abstractNumId w:val="5"/>
    <w:lvlOverride w:ilvl="0">
      <w:startOverride w:val="555"/>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80D"/>
    <w:rsid w:val="0000664B"/>
    <w:rsid w:val="00007B47"/>
    <w:rsid w:val="00014FFA"/>
    <w:rsid w:val="00015857"/>
    <w:rsid w:val="00017969"/>
    <w:rsid w:val="00022F55"/>
    <w:rsid w:val="000260A9"/>
    <w:rsid w:val="00033F62"/>
    <w:rsid w:val="00034106"/>
    <w:rsid w:val="00072EA2"/>
    <w:rsid w:val="00077CB4"/>
    <w:rsid w:val="00087804"/>
    <w:rsid w:val="00093931"/>
    <w:rsid w:val="000A275B"/>
    <w:rsid w:val="000C66FC"/>
    <w:rsid w:val="000C6CFA"/>
    <w:rsid w:val="000D2702"/>
    <w:rsid w:val="000E33A7"/>
    <w:rsid w:val="000F3EC7"/>
    <w:rsid w:val="000F7ACE"/>
    <w:rsid w:val="001003FA"/>
    <w:rsid w:val="00110147"/>
    <w:rsid w:val="00114835"/>
    <w:rsid w:val="001201BD"/>
    <w:rsid w:val="001267EF"/>
    <w:rsid w:val="001319D6"/>
    <w:rsid w:val="001338CB"/>
    <w:rsid w:val="00137F6F"/>
    <w:rsid w:val="00141D4A"/>
    <w:rsid w:val="00147236"/>
    <w:rsid w:val="0015277A"/>
    <w:rsid w:val="0015660C"/>
    <w:rsid w:val="00160D21"/>
    <w:rsid w:val="001763C0"/>
    <w:rsid w:val="001A26B1"/>
    <w:rsid w:val="001A475A"/>
    <w:rsid w:val="001A4E18"/>
    <w:rsid w:val="001B5316"/>
    <w:rsid w:val="001C0968"/>
    <w:rsid w:val="001C46C6"/>
    <w:rsid w:val="001C4A62"/>
    <w:rsid w:val="001D1334"/>
    <w:rsid w:val="001F4D66"/>
    <w:rsid w:val="00207B34"/>
    <w:rsid w:val="00210CF3"/>
    <w:rsid w:val="00213F2E"/>
    <w:rsid w:val="002264BE"/>
    <w:rsid w:val="00233899"/>
    <w:rsid w:val="00236A25"/>
    <w:rsid w:val="00236B7E"/>
    <w:rsid w:val="002658BB"/>
    <w:rsid w:val="00267435"/>
    <w:rsid w:val="00272120"/>
    <w:rsid w:val="00280D95"/>
    <w:rsid w:val="0028122A"/>
    <w:rsid w:val="00281798"/>
    <w:rsid w:val="00290861"/>
    <w:rsid w:val="00292873"/>
    <w:rsid w:val="002B3E65"/>
    <w:rsid w:val="002B4224"/>
    <w:rsid w:val="002C047C"/>
    <w:rsid w:val="002C4481"/>
    <w:rsid w:val="002C7C0B"/>
    <w:rsid w:val="002E09EA"/>
    <w:rsid w:val="002E232C"/>
    <w:rsid w:val="002F250B"/>
    <w:rsid w:val="002F418E"/>
    <w:rsid w:val="003057E8"/>
    <w:rsid w:val="003065AE"/>
    <w:rsid w:val="0031764A"/>
    <w:rsid w:val="00325921"/>
    <w:rsid w:val="003329A0"/>
    <w:rsid w:val="0034231B"/>
    <w:rsid w:val="0034606E"/>
    <w:rsid w:val="00357007"/>
    <w:rsid w:val="00362669"/>
    <w:rsid w:val="00371CD6"/>
    <w:rsid w:val="0037399F"/>
    <w:rsid w:val="00375E87"/>
    <w:rsid w:val="00380E87"/>
    <w:rsid w:val="00381DE0"/>
    <w:rsid w:val="00384ABE"/>
    <w:rsid w:val="003905FA"/>
    <w:rsid w:val="00393A04"/>
    <w:rsid w:val="003A1A21"/>
    <w:rsid w:val="003A5097"/>
    <w:rsid w:val="003B041D"/>
    <w:rsid w:val="003B0F84"/>
    <w:rsid w:val="003D38D7"/>
    <w:rsid w:val="003D5629"/>
    <w:rsid w:val="003E2D95"/>
    <w:rsid w:val="003F0C8C"/>
    <w:rsid w:val="003F3F31"/>
    <w:rsid w:val="004078E7"/>
    <w:rsid w:val="00411DAD"/>
    <w:rsid w:val="0041254D"/>
    <w:rsid w:val="00413E09"/>
    <w:rsid w:val="004161A9"/>
    <w:rsid w:val="00423E2A"/>
    <w:rsid w:val="0043368A"/>
    <w:rsid w:val="004337F6"/>
    <w:rsid w:val="00441563"/>
    <w:rsid w:val="00445344"/>
    <w:rsid w:val="00445BDA"/>
    <w:rsid w:val="00446C9C"/>
    <w:rsid w:val="00457BDB"/>
    <w:rsid w:val="004649A3"/>
    <w:rsid w:val="004739BB"/>
    <w:rsid w:val="00481C4C"/>
    <w:rsid w:val="00482562"/>
    <w:rsid w:val="00486503"/>
    <w:rsid w:val="00490335"/>
    <w:rsid w:val="004905A4"/>
    <w:rsid w:val="00496D5D"/>
    <w:rsid w:val="004A1497"/>
    <w:rsid w:val="004A360B"/>
    <w:rsid w:val="004A7759"/>
    <w:rsid w:val="004C611F"/>
    <w:rsid w:val="004D7DDF"/>
    <w:rsid w:val="004E5C4A"/>
    <w:rsid w:val="004E5FEE"/>
    <w:rsid w:val="004E6D7C"/>
    <w:rsid w:val="004F6ED0"/>
    <w:rsid w:val="00513B60"/>
    <w:rsid w:val="0051683F"/>
    <w:rsid w:val="00520408"/>
    <w:rsid w:val="00522F69"/>
    <w:rsid w:val="005313ED"/>
    <w:rsid w:val="00532597"/>
    <w:rsid w:val="005458D6"/>
    <w:rsid w:val="00553D94"/>
    <w:rsid w:val="00557D19"/>
    <w:rsid w:val="00575DEC"/>
    <w:rsid w:val="00580EA3"/>
    <w:rsid w:val="00583B5D"/>
    <w:rsid w:val="00585BE4"/>
    <w:rsid w:val="00586864"/>
    <w:rsid w:val="005B7165"/>
    <w:rsid w:val="005B7A87"/>
    <w:rsid w:val="005C0768"/>
    <w:rsid w:val="005C355F"/>
    <w:rsid w:val="005E677D"/>
    <w:rsid w:val="005F07D3"/>
    <w:rsid w:val="005F77FA"/>
    <w:rsid w:val="00613D3D"/>
    <w:rsid w:val="00615733"/>
    <w:rsid w:val="00617E0D"/>
    <w:rsid w:val="006344E4"/>
    <w:rsid w:val="00635FBA"/>
    <w:rsid w:val="006637CF"/>
    <w:rsid w:val="00663DE5"/>
    <w:rsid w:val="006839CB"/>
    <w:rsid w:val="00693CAC"/>
    <w:rsid w:val="006A04F5"/>
    <w:rsid w:val="006A7C51"/>
    <w:rsid w:val="006B562F"/>
    <w:rsid w:val="006B7EF4"/>
    <w:rsid w:val="006C0B8F"/>
    <w:rsid w:val="006C3523"/>
    <w:rsid w:val="006C39F4"/>
    <w:rsid w:val="006C47D2"/>
    <w:rsid w:val="006C4CEA"/>
    <w:rsid w:val="006C78B4"/>
    <w:rsid w:val="006D278F"/>
    <w:rsid w:val="006D3502"/>
    <w:rsid w:val="006F03D7"/>
    <w:rsid w:val="006F0DC5"/>
    <w:rsid w:val="00707CDC"/>
    <w:rsid w:val="0071223D"/>
    <w:rsid w:val="00722352"/>
    <w:rsid w:val="00732BF4"/>
    <w:rsid w:val="00740682"/>
    <w:rsid w:val="00741724"/>
    <w:rsid w:val="007418FC"/>
    <w:rsid w:val="00750DCB"/>
    <w:rsid w:val="007543BA"/>
    <w:rsid w:val="00764EB0"/>
    <w:rsid w:val="007708BB"/>
    <w:rsid w:val="00771A65"/>
    <w:rsid w:val="00774925"/>
    <w:rsid w:val="00783243"/>
    <w:rsid w:val="0078344F"/>
    <w:rsid w:val="00785345"/>
    <w:rsid w:val="007939DE"/>
    <w:rsid w:val="007A3DFB"/>
    <w:rsid w:val="007B2C8B"/>
    <w:rsid w:val="007B5151"/>
    <w:rsid w:val="007C17FE"/>
    <w:rsid w:val="007C4DCE"/>
    <w:rsid w:val="007E2C39"/>
    <w:rsid w:val="007F7A8B"/>
    <w:rsid w:val="00806E84"/>
    <w:rsid w:val="00813B4E"/>
    <w:rsid w:val="00813FF8"/>
    <w:rsid w:val="00824DFD"/>
    <w:rsid w:val="0082780D"/>
    <w:rsid w:val="00834D1F"/>
    <w:rsid w:val="00841A9F"/>
    <w:rsid w:val="008547D1"/>
    <w:rsid w:val="008578F4"/>
    <w:rsid w:val="008647C0"/>
    <w:rsid w:val="008675A3"/>
    <w:rsid w:val="00874136"/>
    <w:rsid w:val="00877DA9"/>
    <w:rsid w:val="00882CDA"/>
    <w:rsid w:val="00884487"/>
    <w:rsid w:val="008920A6"/>
    <w:rsid w:val="008924DE"/>
    <w:rsid w:val="00895818"/>
    <w:rsid w:val="00895E6E"/>
    <w:rsid w:val="008A39F8"/>
    <w:rsid w:val="008A658A"/>
    <w:rsid w:val="008B3B44"/>
    <w:rsid w:val="008B491A"/>
    <w:rsid w:val="008D6E68"/>
    <w:rsid w:val="008E1EB1"/>
    <w:rsid w:val="008E29EA"/>
    <w:rsid w:val="008E52C6"/>
    <w:rsid w:val="008F137A"/>
    <w:rsid w:val="008F3336"/>
    <w:rsid w:val="008F5AC0"/>
    <w:rsid w:val="0090041E"/>
    <w:rsid w:val="00904599"/>
    <w:rsid w:val="0092572D"/>
    <w:rsid w:val="009404FA"/>
    <w:rsid w:val="00940BB9"/>
    <w:rsid w:val="00943C6F"/>
    <w:rsid w:val="00944D4B"/>
    <w:rsid w:val="00946940"/>
    <w:rsid w:val="00947451"/>
    <w:rsid w:val="00955AD9"/>
    <w:rsid w:val="00956323"/>
    <w:rsid w:val="009669F4"/>
    <w:rsid w:val="009775FD"/>
    <w:rsid w:val="00984C35"/>
    <w:rsid w:val="009852B6"/>
    <w:rsid w:val="00985743"/>
    <w:rsid w:val="00992349"/>
    <w:rsid w:val="009A1A66"/>
    <w:rsid w:val="009A1F30"/>
    <w:rsid w:val="009A3E47"/>
    <w:rsid w:val="009C2B4F"/>
    <w:rsid w:val="009E1D69"/>
    <w:rsid w:val="009E30DF"/>
    <w:rsid w:val="009E4CED"/>
    <w:rsid w:val="009E76C9"/>
    <w:rsid w:val="009F65E3"/>
    <w:rsid w:val="00A07735"/>
    <w:rsid w:val="00A176E1"/>
    <w:rsid w:val="00A243C3"/>
    <w:rsid w:val="00A35B64"/>
    <w:rsid w:val="00A37D82"/>
    <w:rsid w:val="00A82F00"/>
    <w:rsid w:val="00A83610"/>
    <w:rsid w:val="00A955FD"/>
    <w:rsid w:val="00AB1FA0"/>
    <w:rsid w:val="00AB558D"/>
    <w:rsid w:val="00AB6644"/>
    <w:rsid w:val="00AC2A4A"/>
    <w:rsid w:val="00AC4642"/>
    <w:rsid w:val="00AC771B"/>
    <w:rsid w:val="00AD0BCC"/>
    <w:rsid w:val="00AF2133"/>
    <w:rsid w:val="00AF4EAD"/>
    <w:rsid w:val="00AF6EC5"/>
    <w:rsid w:val="00B05927"/>
    <w:rsid w:val="00B0731A"/>
    <w:rsid w:val="00B103A9"/>
    <w:rsid w:val="00B108B8"/>
    <w:rsid w:val="00B14CCF"/>
    <w:rsid w:val="00B21431"/>
    <w:rsid w:val="00B21B49"/>
    <w:rsid w:val="00B252DA"/>
    <w:rsid w:val="00B3455E"/>
    <w:rsid w:val="00B41C20"/>
    <w:rsid w:val="00B42054"/>
    <w:rsid w:val="00B4309C"/>
    <w:rsid w:val="00B53E59"/>
    <w:rsid w:val="00B54082"/>
    <w:rsid w:val="00B601CE"/>
    <w:rsid w:val="00B62729"/>
    <w:rsid w:val="00B74C88"/>
    <w:rsid w:val="00B86BA3"/>
    <w:rsid w:val="00BA2A2C"/>
    <w:rsid w:val="00BA65FF"/>
    <w:rsid w:val="00BB219D"/>
    <w:rsid w:val="00BB3815"/>
    <w:rsid w:val="00BB6918"/>
    <w:rsid w:val="00BB6F76"/>
    <w:rsid w:val="00BB74E1"/>
    <w:rsid w:val="00BC0CC7"/>
    <w:rsid w:val="00BC2C87"/>
    <w:rsid w:val="00BC7A4A"/>
    <w:rsid w:val="00BE5188"/>
    <w:rsid w:val="00BE5F7A"/>
    <w:rsid w:val="00BE7C31"/>
    <w:rsid w:val="00C016F8"/>
    <w:rsid w:val="00C01EF9"/>
    <w:rsid w:val="00C14B2E"/>
    <w:rsid w:val="00C1739C"/>
    <w:rsid w:val="00C247A2"/>
    <w:rsid w:val="00C24B14"/>
    <w:rsid w:val="00C346DA"/>
    <w:rsid w:val="00C65E46"/>
    <w:rsid w:val="00C732B8"/>
    <w:rsid w:val="00C733AE"/>
    <w:rsid w:val="00C756EB"/>
    <w:rsid w:val="00C8402E"/>
    <w:rsid w:val="00C85204"/>
    <w:rsid w:val="00C92614"/>
    <w:rsid w:val="00C979B0"/>
    <w:rsid w:val="00CA0E6C"/>
    <w:rsid w:val="00CC6269"/>
    <w:rsid w:val="00CD1956"/>
    <w:rsid w:val="00CD4195"/>
    <w:rsid w:val="00CD4C65"/>
    <w:rsid w:val="00CD5C7C"/>
    <w:rsid w:val="00CE52A2"/>
    <w:rsid w:val="00CE5627"/>
    <w:rsid w:val="00CF0865"/>
    <w:rsid w:val="00CF7DB2"/>
    <w:rsid w:val="00D063EA"/>
    <w:rsid w:val="00D124D2"/>
    <w:rsid w:val="00D13402"/>
    <w:rsid w:val="00D15410"/>
    <w:rsid w:val="00D174B2"/>
    <w:rsid w:val="00D21BD6"/>
    <w:rsid w:val="00D325D8"/>
    <w:rsid w:val="00D5360D"/>
    <w:rsid w:val="00D60A1A"/>
    <w:rsid w:val="00D61B04"/>
    <w:rsid w:val="00D66629"/>
    <w:rsid w:val="00D73A77"/>
    <w:rsid w:val="00D8050C"/>
    <w:rsid w:val="00D82078"/>
    <w:rsid w:val="00D97668"/>
    <w:rsid w:val="00DA52E9"/>
    <w:rsid w:val="00DB0027"/>
    <w:rsid w:val="00DB19F2"/>
    <w:rsid w:val="00DC0DB8"/>
    <w:rsid w:val="00DC7CB2"/>
    <w:rsid w:val="00DD0CEC"/>
    <w:rsid w:val="00DD3D84"/>
    <w:rsid w:val="00DE1CEA"/>
    <w:rsid w:val="00E1580E"/>
    <w:rsid w:val="00E213B6"/>
    <w:rsid w:val="00E26303"/>
    <w:rsid w:val="00E331AA"/>
    <w:rsid w:val="00E37AEF"/>
    <w:rsid w:val="00E40B1F"/>
    <w:rsid w:val="00E470CC"/>
    <w:rsid w:val="00E516B7"/>
    <w:rsid w:val="00E51F31"/>
    <w:rsid w:val="00E66F64"/>
    <w:rsid w:val="00E77576"/>
    <w:rsid w:val="00E8371B"/>
    <w:rsid w:val="00E877CF"/>
    <w:rsid w:val="00EA230E"/>
    <w:rsid w:val="00EA59AB"/>
    <w:rsid w:val="00EA5A8E"/>
    <w:rsid w:val="00EB180B"/>
    <w:rsid w:val="00EB3B7F"/>
    <w:rsid w:val="00EC0427"/>
    <w:rsid w:val="00EC0957"/>
    <w:rsid w:val="00EC513B"/>
    <w:rsid w:val="00ED2085"/>
    <w:rsid w:val="00ED4C51"/>
    <w:rsid w:val="00F05C92"/>
    <w:rsid w:val="00F2281E"/>
    <w:rsid w:val="00F25B70"/>
    <w:rsid w:val="00F27937"/>
    <w:rsid w:val="00F337F3"/>
    <w:rsid w:val="00F372EF"/>
    <w:rsid w:val="00F4474C"/>
    <w:rsid w:val="00F5298B"/>
    <w:rsid w:val="00F63F8A"/>
    <w:rsid w:val="00F74831"/>
    <w:rsid w:val="00F83EDB"/>
    <w:rsid w:val="00F93A59"/>
    <w:rsid w:val="00FA2A74"/>
    <w:rsid w:val="00FC0956"/>
    <w:rsid w:val="00FC1C64"/>
    <w:rsid w:val="00FC4213"/>
    <w:rsid w:val="00FC55E6"/>
    <w:rsid w:val="00FD0978"/>
    <w:rsid w:val="00FD2D08"/>
    <w:rsid w:val="00FE04B2"/>
    <w:rsid w:val="00FE084A"/>
    <w:rsid w:val="00FE3438"/>
    <w:rsid w:val="00FF15A1"/>
    <w:rsid w:val="00FF69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5C3818"/>
  <w14:defaultImageDpi w14:val="300"/>
  <w15:docId w15:val="{25EA7F9D-7D0A-CB4B-9F46-5C96063BD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0427"/>
    <w:rPr>
      <w:sz w:val="24"/>
      <w:szCs w:val="24"/>
      <w:lang w:eastAsia="en-GB"/>
    </w:rPr>
  </w:style>
  <w:style w:type="paragraph" w:styleId="Heading1">
    <w:name w:val="heading 1"/>
    <w:basedOn w:val="Normal"/>
    <w:next w:val="Normal"/>
    <w:link w:val="Heading1Char"/>
    <w:uiPriority w:val="9"/>
    <w:qFormat/>
    <w:pPr>
      <w:autoSpaceDE w:val="0"/>
      <w:autoSpaceDN w:val="0"/>
      <w:adjustRightInd w:val="0"/>
      <w:jc w:val="both"/>
      <w:outlineLvl w:val="0"/>
    </w:pPr>
    <w:rPr>
      <w:rFonts w:ascii="Arial" w:hAnsi="Arial"/>
      <w:b/>
      <w:bCs/>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next w:val="Normal"/>
    <w:pPr>
      <w:autoSpaceDE w:val="0"/>
      <w:autoSpaceDN w:val="0"/>
      <w:adjustRightInd w:val="0"/>
      <w:jc w:val="both"/>
    </w:pPr>
    <w:rPr>
      <w:rFonts w:ascii="Arial" w:hAnsi="Arial"/>
      <w:b/>
      <w:bCs/>
      <w:sz w:val="20"/>
      <w:lang w:val="en-US" w:eastAsia="en-US"/>
    </w:rPr>
  </w:style>
  <w:style w:type="character" w:styleId="Hyperlink">
    <w:name w:val="Hyperlink"/>
    <w:basedOn w:val="DefaultParagraphFont"/>
    <w:uiPriority w:val="99"/>
    <w:rPr>
      <w:color w:val="0000FF"/>
      <w:u w:val="single"/>
    </w:rPr>
  </w:style>
  <w:style w:type="paragraph" w:styleId="DocumentMap">
    <w:name w:val="Document Map"/>
    <w:basedOn w:val="Normal"/>
    <w:semiHidden/>
    <w:rsid w:val="0082780D"/>
    <w:pPr>
      <w:shd w:val="clear" w:color="auto" w:fill="000080"/>
    </w:pPr>
    <w:rPr>
      <w:rFonts w:ascii="Tahoma" w:hAnsi="Tahoma" w:cs="Tahoma"/>
      <w:sz w:val="20"/>
      <w:szCs w:val="20"/>
      <w:lang w:eastAsia="en-US"/>
    </w:rPr>
  </w:style>
  <w:style w:type="paragraph" w:customStyle="1" w:styleId="Bodytext4">
    <w:name w:val="Body text 4"/>
    <w:basedOn w:val="BodyText2"/>
    <w:rsid w:val="0082780D"/>
    <w:pPr>
      <w:suppressAutoHyphens/>
      <w:spacing w:after="0" w:line="360" w:lineRule="auto"/>
    </w:pPr>
    <w:rPr>
      <w:rFonts w:ascii="Arial" w:hAnsi="Arial"/>
      <w:snapToGrid w:val="0"/>
      <w:color w:val="000000"/>
      <w:sz w:val="22"/>
      <w:szCs w:val="20"/>
    </w:rPr>
  </w:style>
  <w:style w:type="paragraph" w:styleId="BodyText2">
    <w:name w:val="Body Text 2"/>
    <w:basedOn w:val="Normal"/>
    <w:rsid w:val="0082780D"/>
    <w:pPr>
      <w:spacing w:after="120" w:line="480" w:lineRule="auto"/>
    </w:pPr>
    <w:rPr>
      <w:lang w:eastAsia="en-US"/>
    </w:rPr>
  </w:style>
  <w:style w:type="character" w:customStyle="1" w:styleId="Heading1Char">
    <w:name w:val="Heading 1 Char"/>
    <w:link w:val="Heading1"/>
    <w:uiPriority w:val="9"/>
    <w:rsid w:val="00DB19F2"/>
    <w:rPr>
      <w:rFonts w:ascii="Arial" w:hAnsi="Arial"/>
      <w:b/>
      <w:bCs/>
      <w:szCs w:val="24"/>
      <w:lang w:val="en-US"/>
    </w:rPr>
  </w:style>
  <w:style w:type="character" w:customStyle="1" w:styleId="apple-converted-space">
    <w:name w:val="apple-converted-space"/>
    <w:rsid w:val="001338CB"/>
  </w:style>
  <w:style w:type="character" w:customStyle="1" w:styleId="docsum-authors">
    <w:name w:val="docsum-authors"/>
    <w:rsid w:val="001338CB"/>
  </w:style>
  <w:style w:type="table" w:styleId="TableGrid">
    <w:name w:val="Table Grid"/>
    <w:basedOn w:val="TableNormal"/>
    <w:uiPriority w:val="39"/>
    <w:rsid w:val="00292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874136"/>
    <w:pPr>
      <w:spacing w:before="100" w:beforeAutospacing="1" w:after="100" w:afterAutospacing="1"/>
    </w:pPr>
    <w:rPr>
      <w:sz w:val="20"/>
      <w:szCs w:val="20"/>
      <w:lang w:eastAsia="en-US"/>
    </w:rPr>
  </w:style>
  <w:style w:type="character" w:customStyle="1" w:styleId="s1">
    <w:name w:val="s1"/>
    <w:rsid w:val="00874136"/>
  </w:style>
  <w:style w:type="character" w:styleId="CommentReference">
    <w:name w:val="annotation reference"/>
    <w:uiPriority w:val="99"/>
    <w:unhideWhenUsed/>
    <w:rsid w:val="00CD4C65"/>
    <w:rPr>
      <w:sz w:val="16"/>
      <w:szCs w:val="16"/>
    </w:rPr>
  </w:style>
  <w:style w:type="paragraph" w:styleId="CommentText">
    <w:name w:val="annotation text"/>
    <w:basedOn w:val="Normal"/>
    <w:link w:val="CommentTextChar"/>
    <w:uiPriority w:val="99"/>
    <w:unhideWhenUsed/>
    <w:rsid w:val="00CD4C65"/>
    <w:pPr>
      <w:spacing w:after="160"/>
    </w:pPr>
    <w:rPr>
      <w:rFonts w:ascii="Calibri" w:eastAsia="SimSun" w:hAnsi="Calibri"/>
      <w:sz w:val="20"/>
      <w:szCs w:val="20"/>
      <w:lang w:eastAsia="zh-CN"/>
    </w:rPr>
  </w:style>
  <w:style w:type="character" w:customStyle="1" w:styleId="CommentTextChar">
    <w:name w:val="Comment Text Char"/>
    <w:basedOn w:val="DefaultParagraphFont"/>
    <w:link w:val="CommentText"/>
    <w:uiPriority w:val="99"/>
    <w:rsid w:val="00CD4C65"/>
    <w:rPr>
      <w:rFonts w:ascii="Calibri" w:eastAsia="SimSun" w:hAnsi="Calibri"/>
      <w:lang w:eastAsia="zh-CN"/>
    </w:rPr>
  </w:style>
  <w:style w:type="paragraph" w:styleId="BalloonText">
    <w:name w:val="Balloon Text"/>
    <w:basedOn w:val="Normal"/>
    <w:link w:val="BalloonTextChar"/>
    <w:rsid w:val="00CD4C65"/>
    <w:rPr>
      <w:rFonts w:ascii="Lucida Grande" w:hAnsi="Lucida Grande" w:cs="Lucida Grande"/>
      <w:sz w:val="18"/>
      <w:szCs w:val="18"/>
      <w:lang w:eastAsia="en-US"/>
    </w:rPr>
  </w:style>
  <w:style w:type="character" w:customStyle="1" w:styleId="BalloonTextChar">
    <w:name w:val="Balloon Text Char"/>
    <w:basedOn w:val="DefaultParagraphFont"/>
    <w:link w:val="BalloonText"/>
    <w:rsid w:val="00CD4C65"/>
    <w:rPr>
      <w:rFonts w:ascii="Lucida Grande" w:hAnsi="Lucida Grande" w:cs="Lucida Grande"/>
      <w:sz w:val="18"/>
      <w:szCs w:val="18"/>
    </w:rPr>
  </w:style>
  <w:style w:type="paragraph" w:styleId="ListParagraph">
    <w:name w:val="List Paragraph"/>
    <w:basedOn w:val="Normal"/>
    <w:uiPriority w:val="34"/>
    <w:qFormat/>
    <w:rsid w:val="008578F4"/>
    <w:pPr>
      <w:numPr>
        <w:numId w:val="2"/>
      </w:numPr>
      <w:overflowPunct w:val="0"/>
      <w:autoSpaceDE w:val="0"/>
      <w:autoSpaceDN w:val="0"/>
      <w:adjustRightInd w:val="0"/>
      <w:ind w:left="17" w:hanging="357"/>
      <w:contextualSpacing/>
      <w:textAlignment w:val="baseline"/>
    </w:pPr>
    <w:rPr>
      <w:szCs w:val="20"/>
      <w:lang w:eastAsia="en-US"/>
    </w:rPr>
  </w:style>
  <w:style w:type="paragraph" w:styleId="NormalWeb">
    <w:name w:val="Normal (Web)"/>
    <w:basedOn w:val="Normal"/>
    <w:uiPriority w:val="99"/>
    <w:unhideWhenUsed/>
    <w:rsid w:val="00956323"/>
    <w:pPr>
      <w:spacing w:before="100" w:beforeAutospacing="1" w:after="100" w:afterAutospacing="1"/>
    </w:pPr>
    <w:rPr>
      <w:sz w:val="20"/>
      <w:szCs w:val="20"/>
      <w:lang w:eastAsia="en-US"/>
    </w:rPr>
  </w:style>
  <w:style w:type="character" w:customStyle="1" w:styleId="cit">
    <w:name w:val="cit"/>
    <w:rsid w:val="000260A9"/>
  </w:style>
  <w:style w:type="character" w:customStyle="1" w:styleId="authors-list-item">
    <w:name w:val="authors-list-item"/>
    <w:rsid w:val="000260A9"/>
  </w:style>
  <w:style w:type="character" w:customStyle="1" w:styleId="comma">
    <w:name w:val="comma"/>
    <w:rsid w:val="000260A9"/>
  </w:style>
  <w:style w:type="character" w:customStyle="1" w:styleId="period">
    <w:name w:val="period"/>
    <w:basedOn w:val="DefaultParagraphFont"/>
    <w:rsid w:val="00B41C20"/>
  </w:style>
  <w:style w:type="character" w:customStyle="1" w:styleId="citation-doi">
    <w:name w:val="citation-doi"/>
    <w:basedOn w:val="DefaultParagraphFont"/>
    <w:rsid w:val="00B41C20"/>
  </w:style>
  <w:style w:type="character" w:customStyle="1" w:styleId="author-sup-separator">
    <w:name w:val="author-sup-separator"/>
    <w:basedOn w:val="DefaultParagraphFont"/>
    <w:rsid w:val="00B41C20"/>
  </w:style>
  <w:style w:type="character" w:customStyle="1" w:styleId="Title1">
    <w:name w:val="Title1"/>
    <w:basedOn w:val="DefaultParagraphFont"/>
    <w:rsid w:val="00B41C20"/>
  </w:style>
  <w:style w:type="paragraph" w:customStyle="1" w:styleId="p2">
    <w:name w:val="p2"/>
    <w:basedOn w:val="Normal"/>
    <w:rsid w:val="00B42054"/>
    <w:pPr>
      <w:spacing w:before="100" w:beforeAutospacing="1" w:after="100" w:afterAutospacing="1"/>
    </w:pPr>
  </w:style>
  <w:style w:type="character" w:customStyle="1" w:styleId="highwire-citation-author">
    <w:name w:val="highwire-citation-author"/>
    <w:basedOn w:val="DefaultParagraphFont"/>
    <w:rsid w:val="00D73A77"/>
  </w:style>
  <w:style w:type="character" w:customStyle="1" w:styleId="highwire-cite-metadata-journal">
    <w:name w:val="highwire-cite-metadata-journal"/>
    <w:basedOn w:val="DefaultParagraphFont"/>
    <w:rsid w:val="00D73A77"/>
  </w:style>
  <w:style w:type="character" w:customStyle="1" w:styleId="highwire-cite-metadata-date">
    <w:name w:val="highwire-cite-metadata-date"/>
    <w:basedOn w:val="DefaultParagraphFont"/>
    <w:rsid w:val="00D73A77"/>
  </w:style>
  <w:style w:type="character" w:customStyle="1" w:styleId="highwire-cite-metadata-volume">
    <w:name w:val="highwire-cite-metadata-volume"/>
    <w:basedOn w:val="DefaultParagraphFont"/>
    <w:rsid w:val="00D73A77"/>
  </w:style>
  <w:style w:type="character" w:customStyle="1" w:styleId="highwire-cite-metadata-issue">
    <w:name w:val="highwire-cite-metadata-issue"/>
    <w:basedOn w:val="DefaultParagraphFont"/>
    <w:rsid w:val="00D73A77"/>
  </w:style>
  <w:style w:type="character" w:customStyle="1" w:styleId="highwire-cite-metadata-pages">
    <w:name w:val="highwire-cite-metadata-pages"/>
    <w:basedOn w:val="DefaultParagraphFont"/>
    <w:rsid w:val="00D73A77"/>
  </w:style>
  <w:style w:type="character" w:styleId="Emphasis">
    <w:name w:val="Emphasis"/>
    <w:basedOn w:val="DefaultParagraphFont"/>
    <w:uiPriority w:val="20"/>
    <w:qFormat/>
    <w:rsid w:val="00D73A77"/>
    <w:rPr>
      <w:i/>
      <w:iCs/>
    </w:rPr>
  </w:style>
  <w:style w:type="character" w:customStyle="1" w:styleId="docsum-journal-citation">
    <w:name w:val="docsum-journal-citation"/>
    <w:basedOn w:val="DefaultParagraphFont"/>
    <w:rsid w:val="00EC0427"/>
  </w:style>
  <w:style w:type="paragraph" w:customStyle="1" w:styleId="referencescopy1">
    <w:name w:val="referencescopy1"/>
    <w:basedOn w:val="Normal"/>
    <w:rsid w:val="00D13402"/>
    <w:pPr>
      <w:spacing w:before="100" w:beforeAutospacing="1" w:after="100" w:afterAutospacing="1"/>
    </w:pPr>
  </w:style>
  <w:style w:type="paragraph" w:customStyle="1" w:styleId="referencescopy2">
    <w:name w:val="referencescopy2"/>
    <w:basedOn w:val="Normal"/>
    <w:rsid w:val="00D13402"/>
    <w:pPr>
      <w:spacing w:before="100" w:beforeAutospacing="1" w:after="100" w:afterAutospacing="1"/>
    </w:pPr>
  </w:style>
  <w:style w:type="character" w:customStyle="1" w:styleId="Volume">
    <w:name w:val="Volume"/>
    <w:basedOn w:val="DefaultParagraphFont"/>
    <w:uiPriority w:val="1"/>
    <w:qFormat/>
    <w:rsid w:val="00B62729"/>
    <w:rPr>
      <w:color w:val="auto"/>
      <w:bdr w:val="none" w:sz="0" w:space="0" w:color="auto"/>
      <w:shd w:val="clear" w:color="auto" w:fill="FFCC66"/>
    </w:rPr>
  </w:style>
  <w:style w:type="paragraph" w:styleId="CommentSubject">
    <w:name w:val="annotation subject"/>
    <w:basedOn w:val="CommentText"/>
    <w:next w:val="CommentText"/>
    <w:link w:val="CommentSubjectChar"/>
    <w:semiHidden/>
    <w:unhideWhenUsed/>
    <w:rsid w:val="001A4E18"/>
    <w:pPr>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semiHidden/>
    <w:rsid w:val="001A4E18"/>
    <w:rPr>
      <w:rFonts w:ascii="Calibri" w:eastAsia="SimSun" w:hAnsi="Calibri"/>
      <w:b/>
      <w:bCs/>
      <w:lang w:eastAsia="en-GB"/>
    </w:rPr>
  </w:style>
  <w:style w:type="character" w:styleId="Strong">
    <w:name w:val="Strong"/>
    <w:basedOn w:val="DefaultParagraphFont"/>
    <w:uiPriority w:val="22"/>
    <w:qFormat/>
    <w:rsid w:val="00236A25"/>
    <w:rPr>
      <w:b/>
      <w:bCs/>
    </w:rPr>
  </w:style>
  <w:style w:type="paragraph" w:customStyle="1" w:styleId="EndNoteBibliography">
    <w:name w:val="EndNote Bibliography"/>
    <w:basedOn w:val="Normal"/>
    <w:link w:val="EndNoteBibliographyChar"/>
    <w:rsid w:val="003B0F84"/>
    <w:pPr>
      <w:spacing w:after="160"/>
    </w:pPr>
    <w:rPr>
      <w:rFonts w:ascii="Calibri" w:eastAsiaTheme="minorHAnsi" w:hAnsi="Calibri" w:cs="Calibri"/>
      <w:noProof/>
      <w:sz w:val="22"/>
      <w:szCs w:val="22"/>
      <w:lang w:val="en-US" w:eastAsia="en-US"/>
    </w:rPr>
  </w:style>
  <w:style w:type="character" w:customStyle="1" w:styleId="EndNoteBibliographyChar">
    <w:name w:val="EndNote Bibliography Char"/>
    <w:basedOn w:val="DefaultParagraphFont"/>
    <w:link w:val="EndNoteBibliography"/>
    <w:rsid w:val="003B0F84"/>
    <w:rPr>
      <w:rFonts w:ascii="Calibri" w:eastAsiaTheme="minorHAnsi" w:hAnsi="Calibri" w:cs="Calibri"/>
      <w:noProof/>
      <w:sz w:val="22"/>
      <w:szCs w:val="22"/>
      <w:lang w:val="en-US"/>
    </w:rPr>
  </w:style>
  <w:style w:type="paragraph" w:styleId="Footer">
    <w:name w:val="footer"/>
    <w:basedOn w:val="Normal"/>
    <w:link w:val="FooterChar"/>
    <w:unhideWhenUsed/>
    <w:rsid w:val="00B21B49"/>
    <w:pPr>
      <w:tabs>
        <w:tab w:val="center" w:pos="4513"/>
        <w:tab w:val="right" w:pos="9026"/>
      </w:tabs>
    </w:pPr>
  </w:style>
  <w:style w:type="character" w:customStyle="1" w:styleId="FooterChar">
    <w:name w:val="Footer Char"/>
    <w:basedOn w:val="DefaultParagraphFont"/>
    <w:link w:val="Footer"/>
    <w:rsid w:val="00B21B49"/>
    <w:rPr>
      <w:sz w:val="24"/>
      <w:szCs w:val="24"/>
      <w:lang w:eastAsia="en-GB"/>
    </w:rPr>
  </w:style>
  <w:style w:type="character" w:styleId="PageNumber">
    <w:name w:val="page number"/>
    <w:basedOn w:val="DefaultParagraphFont"/>
    <w:semiHidden/>
    <w:unhideWhenUsed/>
    <w:rsid w:val="00B21B49"/>
  </w:style>
  <w:style w:type="paragraph" w:customStyle="1" w:styleId="Default">
    <w:name w:val="Default"/>
    <w:rsid w:val="004A1497"/>
    <w:pPr>
      <w:autoSpaceDE w:val="0"/>
      <w:autoSpaceDN w:val="0"/>
      <w:adjustRightInd w:val="0"/>
    </w:pPr>
    <w:rPr>
      <w:rFonts w:ascii="Arial" w:hAnsi="Arial" w:cs="Arial"/>
      <w:color w:val="000000"/>
      <w:sz w:val="24"/>
      <w:szCs w:val="24"/>
    </w:rPr>
  </w:style>
  <w:style w:type="character" w:customStyle="1" w:styleId="title-text">
    <w:name w:val="title-text"/>
    <w:basedOn w:val="DefaultParagraphFont"/>
    <w:rsid w:val="00764EB0"/>
  </w:style>
  <w:style w:type="character" w:customStyle="1" w:styleId="Title2">
    <w:name w:val="Title2"/>
    <w:basedOn w:val="DefaultParagraphFont"/>
    <w:rsid w:val="00764EB0"/>
  </w:style>
  <w:style w:type="character" w:customStyle="1" w:styleId="name">
    <w:name w:val="name"/>
    <w:basedOn w:val="DefaultParagraphFont"/>
    <w:rsid w:val="006C4CEA"/>
  </w:style>
  <w:style w:type="character" w:customStyle="1" w:styleId="surname">
    <w:name w:val="surname"/>
    <w:basedOn w:val="DefaultParagraphFont"/>
    <w:rsid w:val="006C4CEA"/>
  </w:style>
  <w:style w:type="character" w:customStyle="1" w:styleId="given-names">
    <w:name w:val="given-names"/>
    <w:basedOn w:val="DefaultParagraphFont"/>
    <w:rsid w:val="006C4CEA"/>
  </w:style>
  <w:style w:type="character" w:customStyle="1" w:styleId="article-title">
    <w:name w:val="article-title"/>
    <w:basedOn w:val="DefaultParagraphFont"/>
    <w:rsid w:val="006C4CEA"/>
  </w:style>
  <w:style w:type="character" w:customStyle="1" w:styleId="source">
    <w:name w:val="source"/>
    <w:basedOn w:val="DefaultParagraphFont"/>
    <w:rsid w:val="006C4CEA"/>
  </w:style>
  <w:style w:type="character" w:customStyle="1" w:styleId="year">
    <w:name w:val="year"/>
    <w:basedOn w:val="DefaultParagraphFont"/>
    <w:rsid w:val="006C4CEA"/>
  </w:style>
  <w:style w:type="character" w:customStyle="1" w:styleId="volume0">
    <w:name w:val="volume"/>
    <w:basedOn w:val="DefaultParagraphFont"/>
    <w:rsid w:val="006C4CEA"/>
  </w:style>
  <w:style w:type="character" w:customStyle="1" w:styleId="text">
    <w:name w:val="text"/>
    <w:basedOn w:val="DefaultParagraphFont"/>
    <w:rsid w:val="00F4474C"/>
  </w:style>
  <w:style w:type="character" w:styleId="UnresolvedMention">
    <w:name w:val="Unresolved Mention"/>
    <w:basedOn w:val="DefaultParagraphFont"/>
    <w:uiPriority w:val="99"/>
    <w:semiHidden/>
    <w:unhideWhenUsed/>
    <w:rsid w:val="00F44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1271">
      <w:bodyDiv w:val="1"/>
      <w:marLeft w:val="0"/>
      <w:marRight w:val="0"/>
      <w:marTop w:val="0"/>
      <w:marBottom w:val="0"/>
      <w:divBdr>
        <w:top w:val="none" w:sz="0" w:space="0" w:color="auto"/>
        <w:left w:val="none" w:sz="0" w:space="0" w:color="auto"/>
        <w:bottom w:val="none" w:sz="0" w:space="0" w:color="auto"/>
        <w:right w:val="none" w:sz="0" w:space="0" w:color="auto"/>
      </w:divBdr>
    </w:div>
    <w:div w:id="109907745">
      <w:bodyDiv w:val="1"/>
      <w:marLeft w:val="0"/>
      <w:marRight w:val="0"/>
      <w:marTop w:val="0"/>
      <w:marBottom w:val="0"/>
      <w:divBdr>
        <w:top w:val="none" w:sz="0" w:space="0" w:color="auto"/>
        <w:left w:val="none" w:sz="0" w:space="0" w:color="auto"/>
        <w:bottom w:val="none" w:sz="0" w:space="0" w:color="auto"/>
        <w:right w:val="none" w:sz="0" w:space="0" w:color="auto"/>
      </w:divBdr>
    </w:div>
    <w:div w:id="168761877">
      <w:bodyDiv w:val="1"/>
      <w:marLeft w:val="0"/>
      <w:marRight w:val="0"/>
      <w:marTop w:val="0"/>
      <w:marBottom w:val="0"/>
      <w:divBdr>
        <w:top w:val="none" w:sz="0" w:space="0" w:color="auto"/>
        <w:left w:val="none" w:sz="0" w:space="0" w:color="auto"/>
        <w:bottom w:val="none" w:sz="0" w:space="0" w:color="auto"/>
        <w:right w:val="none" w:sz="0" w:space="0" w:color="auto"/>
      </w:divBdr>
    </w:div>
    <w:div w:id="180437522">
      <w:bodyDiv w:val="1"/>
      <w:marLeft w:val="0"/>
      <w:marRight w:val="0"/>
      <w:marTop w:val="0"/>
      <w:marBottom w:val="0"/>
      <w:divBdr>
        <w:top w:val="none" w:sz="0" w:space="0" w:color="auto"/>
        <w:left w:val="none" w:sz="0" w:space="0" w:color="auto"/>
        <w:bottom w:val="none" w:sz="0" w:space="0" w:color="auto"/>
        <w:right w:val="none" w:sz="0" w:space="0" w:color="auto"/>
      </w:divBdr>
      <w:divsChild>
        <w:div w:id="1327905730">
          <w:marLeft w:val="0"/>
          <w:marRight w:val="0"/>
          <w:marTop w:val="0"/>
          <w:marBottom w:val="0"/>
          <w:divBdr>
            <w:top w:val="none" w:sz="0" w:space="0" w:color="auto"/>
            <w:left w:val="none" w:sz="0" w:space="0" w:color="auto"/>
            <w:bottom w:val="none" w:sz="0" w:space="0" w:color="auto"/>
            <w:right w:val="none" w:sz="0" w:space="0" w:color="auto"/>
          </w:divBdr>
          <w:divsChild>
            <w:div w:id="1705784689">
              <w:marLeft w:val="0"/>
              <w:marRight w:val="0"/>
              <w:marTop w:val="0"/>
              <w:marBottom w:val="0"/>
              <w:divBdr>
                <w:top w:val="none" w:sz="0" w:space="0" w:color="auto"/>
                <w:left w:val="none" w:sz="0" w:space="0" w:color="auto"/>
                <w:bottom w:val="none" w:sz="0" w:space="0" w:color="auto"/>
                <w:right w:val="none" w:sz="0" w:space="0" w:color="auto"/>
              </w:divBdr>
              <w:divsChild>
                <w:div w:id="186844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6151">
      <w:bodyDiv w:val="1"/>
      <w:marLeft w:val="0"/>
      <w:marRight w:val="0"/>
      <w:marTop w:val="0"/>
      <w:marBottom w:val="0"/>
      <w:divBdr>
        <w:top w:val="none" w:sz="0" w:space="0" w:color="auto"/>
        <w:left w:val="none" w:sz="0" w:space="0" w:color="auto"/>
        <w:bottom w:val="none" w:sz="0" w:space="0" w:color="auto"/>
        <w:right w:val="none" w:sz="0" w:space="0" w:color="auto"/>
      </w:divBdr>
    </w:div>
    <w:div w:id="272132129">
      <w:bodyDiv w:val="1"/>
      <w:marLeft w:val="0"/>
      <w:marRight w:val="0"/>
      <w:marTop w:val="0"/>
      <w:marBottom w:val="0"/>
      <w:divBdr>
        <w:top w:val="none" w:sz="0" w:space="0" w:color="auto"/>
        <w:left w:val="none" w:sz="0" w:space="0" w:color="auto"/>
        <w:bottom w:val="none" w:sz="0" w:space="0" w:color="auto"/>
        <w:right w:val="none" w:sz="0" w:space="0" w:color="auto"/>
      </w:divBdr>
    </w:div>
    <w:div w:id="419643713">
      <w:bodyDiv w:val="1"/>
      <w:marLeft w:val="0"/>
      <w:marRight w:val="0"/>
      <w:marTop w:val="0"/>
      <w:marBottom w:val="0"/>
      <w:divBdr>
        <w:top w:val="none" w:sz="0" w:space="0" w:color="auto"/>
        <w:left w:val="none" w:sz="0" w:space="0" w:color="auto"/>
        <w:bottom w:val="none" w:sz="0" w:space="0" w:color="auto"/>
        <w:right w:val="none" w:sz="0" w:space="0" w:color="auto"/>
      </w:divBdr>
    </w:div>
    <w:div w:id="572005795">
      <w:bodyDiv w:val="1"/>
      <w:marLeft w:val="0"/>
      <w:marRight w:val="0"/>
      <w:marTop w:val="0"/>
      <w:marBottom w:val="0"/>
      <w:divBdr>
        <w:top w:val="none" w:sz="0" w:space="0" w:color="auto"/>
        <w:left w:val="none" w:sz="0" w:space="0" w:color="auto"/>
        <w:bottom w:val="none" w:sz="0" w:space="0" w:color="auto"/>
        <w:right w:val="none" w:sz="0" w:space="0" w:color="auto"/>
      </w:divBdr>
    </w:div>
    <w:div w:id="649408953">
      <w:bodyDiv w:val="1"/>
      <w:marLeft w:val="0"/>
      <w:marRight w:val="0"/>
      <w:marTop w:val="0"/>
      <w:marBottom w:val="0"/>
      <w:divBdr>
        <w:top w:val="none" w:sz="0" w:space="0" w:color="auto"/>
        <w:left w:val="none" w:sz="0" w:space="0" w:color="auto"/>
        <w:bottom w:val="none" w:sz="0" w:space="0" w:color="auto"/>
        <w:right w:val="none" w:sz="0" w:space="0" w:color="auto"/>
      </w:divBdr>
      <w:divsChild>
        <w:div w:id="1337416154">
          <w:marLeft w:val="0"/>
          <w:marRight w:val="0"/>
          <w:marTop w:val="0"/>
          <w:marBottom w:val="0"/>
          <w:divBdr>
            <w:top w:val="none" w:sz="0" w:space="0" w:color="auto"/>
            <w:left w:val="none" w:sz="0" w:space="0" w:color="auto"/>
            <w:bottom w:val="none" w:sz="0" w:space="0" w:color="auto"/>
            <w:right w:val="none" w:sz="0" w:space="0" w:color="auto"/>
          </w:divBdr>
        </w:div>
      </w:divsChild>
    </w:div>
    <w:div w:id="657999582">
      <w:bodyDiv w:val="1"/>
      <w:marLeft w:val="0"/>
      <w:marRight w:val="0"/>
      <w:marTop w:val="0"/>
      <w:marBottom w:val="0"/>
      <w:divBdr>
        <w:top w:val="none" w:sz="0" w:space="0" w:color="auto"/>
        <w:left w:val="none" w:sz="0" w:space="0" w:color="auto"/>
        <w:bottom w:val="none" w:sz="0" w:space="0" w:color="auto"/>
        <w:right w:val="none" w:sz="0" w:space="0" w:color="auto"/>
      </w:divBdr>
      <w:divsChild>
        <w:div w:id="1664814189">
          <w:marLeft w:val="0"/>
          <w:marRight w:val="0"/>
          <w:marTop w:val="0"/>
          <w:marBottom w:val="0"/>
          <w:divBdr>
            <w:top w:val="none" w:sz="0" w:space="0" w:color="auto"/>
            <w:left w:val="none" w:sz="0" w:space="0" w:color="auto"/>
            <w:bottom w:val="none" w:sz="0" w:space="0" w:color="auto"/>
            <w:right w:val="none" w:sz="0" w:space="0" w:color="auto"/>
          </w:divBdr>
          <w:divsChild>
            <w:div w:id="1427114547">
              <w:marLeft w:val="0"/>
              <w:marRight w:val="0"/>
              <w:marTop w:val="0"/>
              <w:marBottom w:val="0"/>
              <w:divBdr>
                <w:top w:val="none" w:sz="0" w:space="0" w:color="auto"/>
                <w:left w:val="none" w:sz="0" w:space="0" w:color="auto"/>
                <w:bottom w:val="none" w:sz="0" w:space="0" w:color="auto"/>
                <w:right w:val="none" w:sz="0" w:space="0" w:color="auto"/>
              </w:divBdr>
              <w:divsChild>
                <w:div w:id="12849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64913">
          <w:marLeft w:val="0"/>
          <w:marRight w:val="0"/>
          <w:marTop w:val="0"/>
          <w:marBottom w:val="0"/>
          <w:divBdr>
            <w:top w:val="none" w:sz="0" w:space="0" w:color="auto"/>
            <w:left w:val="none" w:sz="0" w:space="0" w:color="auto"/>
            <w:bottom w:val="none" w:sz="0" w:space="0" w:color="auto"/>
            <w:right w:val="none" w:sz="0" w:space="0" w:color="auto"/>
          </w:divBdr>
        </w:div>
      </w:divsChild>
    </w:div>
    <w:div w:id="682785648">
      <w:bodyDiv w:val="1"/>
      <w:marLeft w:val="0"/>
      <w:marRight w:val="0"/>
      <w:marTop w:val="0"/>
      <w:marBottom w:val="0"/>
      <w:divBdr>
        <w:top w:val="none" w:sz="0" w:space="0" w:color="auto"/>
        <w:left w:val="none" w:sz="0" w:space="0" w:color="auto"/>
        <w:bottom w:val="none" w:sz="0" w:space="0" w:color="auto"/>
        <w:right w:val="none" w:sz="0" w:space="0" w:color="auto"/>
      </w:divBdr>
    </w:div>
    <w:div w:id="757795364">
      <w:bodyDiv w:val="1"/>
      <w:marLeft w:val="0"/>
      <w:marRight w:val="0"/>
      <w:marTop w:val="0"/>
      <w:marBottom w:val="0"/>
      <w:divBdr>
        <w:top w:val="none" w:sz="0" w:space="0" w:color="auto"/>
        <w:left w:val="none" w:sz="0" w:space="0" w:color="auto"/>
        <w:bottom w:val="none" w:sz="0" w:space="0" w:color="auto"/>
        <w:right w:val="none" w:sz="0" w:space="0" w:color="auto"/>
      </w:divBdr>
    </w:div>
    <w:div w:id="812331488">
      <w:bodyDiv w:val="1"/>
      <w:marLeft w:val="0"/>
      <w:marRight w:val="0"/>
      <w:marTop w:val="0"/>
      <w:marBottom w:val="0"/>
      <w:divBdr>
        <w:top w:val="none" w:sz="0" w:space="0" w:color="auto"/>
        <w:left w:val="none" w:sz="0" w:space="0" w:color="auto"/>
        <w:bottom w:val="none" w:sz="0" w:space="0" w:color="auto"/>
        <w:right w:val="none" w:sz="0" w:space="0" w:color="auto"/>
      </w:divBdr>
    </w:div>
    <w:div w:id="831992255">
      <w:bodyDiv w:val="1"/>
      <w:marLeft w:val="0"/>
      <w:marRight w:val="0"/>
      <w:marTop w:val="0"/>
      <w:marBottom w:val="0"/>
      <w:divBdr>
        <w:top w:val="none" w:sz="0" w:space="0" w:color="auto"/>
        <w:left w:val="none" w:sz="0" w:space="0" w:color="auto"/>
        <w:bottom w:val="none" w:sz="0" w:space="0" w:color="auto"/>
        <w:right w:val="none" w:sz="0" w:space="0" w:color="auto"/>
      </w:divBdr>
      <w:divsChild>
        <w:div w:id="1286346822">
          <w:marLeft w:val="0"/>
          <w:marRight w:val="0"/>
          <w:marTop w:val="0"/>
          <w:marBottom w:val="0"/>
          <w:divBdr>
            <w:top w:val="none" w:sz="0" w:space="0" w:color="auto"/>
            <w:left w:val="none" w:sz="0" w:space="0" w:color="auto"/>
            <w:bottom w:val="none" w:sz="0" w:space="0" w:color="auto"/>
            <w:right w:val="none" w:sz="0" w:space="0" w:color="auto"/>
          </w:divBdr>
          <w:divsChild>
            <w:div w:id="416829521">
              <w:marLeft w:val="0"/>
              <w:marRight w:val="0"/>
              <w:marTop w:val="0"/>
              <w:marBottom w:val="0"/>
              <w:divBdr>
                <w:top w:val="none" w:sz="0" w:space="0" w:color="auto"/>
                <w:left w:val="none" w:sz="0" w:space="0" w:color="auto"/>
                <w:bottom w:val="none" w:sz="0" w:space="0" w:color="auto"/>
                <w:right w:val="none" w:sz="0" w:space="0" w:color="auto"/>
              </w:divBdr>
              <w:divsChild>
                <w:div w:id="270010776">
                  <w:marLeft w:val="0"/>
                  <w:marRight w:val="0"/>
                  <w:marTop w:val="0"/>
                  <w:marBottom w:val="0"/>
                  <w:divBdr>
                    <w:top w:val="none" w:sz="0" w:space="0" w:color="auto"/>
                    <w:left w:val="none" w:sz="0" w:space="0" w:color="auto"/>
                    <w:bottom w:val="none" w:sz="0" w:space="0" w:color="auto"/>
                    <w:right w:val="none" w:sz="0" w:space="0" w:color="auto"/>
                  </w:divBdr>
                  <w:divsChild>
                    <w:div w:id="181563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356572">
      <w:bodyDiv w:val="1"/>
      <w:marLeft w:val="0"/>
      <w:marRight w:val="0"/>
      <w:marTop w:val="0"/>
      <w:marBottom w:val="0"/>
      <w:divBdr>
        <w:top w:val="none" w:sz="0" w:space="0" w:color="auto"/>
        <w:left w:val="none" w:sz="0" w:space="0" w:color="auto"/>
        <w:bottom w:val="none" w:sz="0" w:space="0" w:color="auto"/>
        <w:right w:val="none" w:sz="0" w:space="0" w:color="auto"/>
      </w:divBdr>
    </w:div>
    <w:div w:id="932007195">
      <w:bodyDiv w:val="1"/>
      <w:marLeft w:val="0"/>
      <w:marRight w:val="0"/>
      <w:marTop w:val="0"/>
      <w:marBottom w:val="0"/>
      <w:divBdr>
        <w:top w:val="none" w:sz="0" w:space="0" w:color="auto"/>
        <w:left w:val="none" w:sz="0" w:space="0" w:color="auto"/>
        <w:bottom w:val="none" w:sz="0" w:space="0" w:color="auto"/>
        <w:right w:val="none" w:sz="0" w:space="0" w:color="auto"/>
      </w:divBdr>
    </w:div>
    <w:div w:id="938566662">
      <w:bodyDiv w:val="1"/>
      <w:marLeft w:val="0"/>
      <w:marRight w:val="0"/>
      <w:marTop w:val="0"/>
      <w:marBottom w:val="0"/>
      <w:divBdr>
        <w:top w:val="none" w:sz="0" w:space="0" w:color="auto"/>
        <w:left w:val="none" w:sz="0" w:space="0" w:color="auto"/>
        <w:bottom w:val="none" w:sz="0" w:space="0" w:color="auto"/>
        <w:right w:val="none" w:sz="0" w:space="0" w:color="auto"/>
      </w:divBdr>
    </w:div>
    <w:div w:id="991906577">
      <w:bodyDiv w:val="1"/>
      <w:marLeft w:val="0"/>
      <w:marRight w:val="0"/>
      <w:marTop w:val="0"/>
      <w:marBottom w:val="0"/>
      <w:divBdr>
        <w:top w:val="none" w:sz="0" w:space="0" w:color="auto"/>
        <w:left w:val="none" w:sz="0" w:space="0" w:color="auto"/>
        <w:bottom w:val="none" w:sz="0" w:space="0" w:color="auto"/>
        <w:right w:val="none" w:sz="0" w:space="0" w:color="auto"/>
      </w:divBdr>
    </w:div>
    <w:div w:id="1029649920">
      <w:bodyDiv w:val="1"/>
      <w:marLeft w:val="0"/>
      <w:marRight w:val="0"/>
      <w:marTop w:val="0"/>
      <w:marBottom w:val="0"/>
      <w:divBdr>
        <w:top w:val="none" w:sz="0" w:space="0" w:color="auto"/>
        <w:left w:val="none" w:sz="0" w:space="0" w:color="auto"/>
        <w:bottom w:val="none" w:sz="0" w:space="0" w:color="auto"/>
        <w:right w:val="none" w:sz="0" w:space="0" w:color="auto"/>
      </w:divBdr>
      <w:divsChild>
        <w:div w:id="792090395">
          <w:marLeft w:val="0"/>
          <w:marRight w:val="0"/>
          <w:marTop w:val="0"/>
          <w:marBottom w:val="0"/>
          <w:divBdr>
            <w:top w:val="none" w:sz="0" w:space="0" w:color="auto"/>
            <w:left w:val="none" w:sz="0" w:space="0" w:color="auto"/>
            <w:bottom w:val="none" w:sz="0" w:space="0" w:color="auto"/>
            <w:right w:val="none" w:sz="0" w:space="0" w:color="auto"/>
          </w:divBdr>
        </w:div>
        <w:div w:id="1063214178">
          <w:marLeft w:val="0"/>
          <w:marRight w:val="0"/>
          <w:marTop w:val="0"/>
          <w:marBottom w:val="0"/>
          <w:divBdr>
            <w:top w:val="none" w:sz="0" w:space="0" w:color="auto"/>
            <w:left w:val="none" w:sz="0" w:space="0" w:color="auto"/>
            <w:bottom w:val="none" w:sz="0" w:space="0" w:color="auto"/>
            <w:right w:val="none" w:sz="0" w:space="0" w:color="auto"/>
          </w:divBdr>
        </w:div>
      </w:divsChild>
    </w:div>
    <w:div w:id="1033455389">
      <w:bodyDiv w:val="1"/>
      <w:marLeft w:val="0"/>
      <w:marRight w:val="0"/>
      <w:marTop w:val="0"/>
      <w:marBottom w:val="0"/>
      <w:divBdr>
        <w:top w:val="none" w:sz="0" w:space="0" w:color="auto"/>
        <w:left w:val="none" w:sz="0" w:space="0" w:color="auto"/>
        <w:bottom w:val="none" w:sz="0" w:space="0" w:color="auto"/>
        <w:right w:val="none" w:sz="0" w:space="0" w:color="auto"/>
      </w:divBdr>
      <w:divsChild>
        <w:div w:id="597450960">
          <w:marLeft w:val="0"/>
          <w:marRight w:val="0"/>
          <w:marTop w:val="0"/>
          <w:marBottom w:val="0"/>
          <w:divBdr>
            <w:top w:val="none" w:sz="0" w:space="0" w:color="auto"/>
            <w:left w:val="none" w:sz="0" w:space="0" w:color="auto"/>
            <w:bottom w:val="none" w:sz="0" w:space="0" w:color="auto"/>
            <w:right w:val="none" w:sz="0" w:space="0" w:color="auto"/>
          </w:divBdr>
          <w:divsChild>
            <w:div w:id="16658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530501">
      <w:bodyDiv w:val="1"/>
      <w:marLeft w:val="0"/>
      <w:marRight w:val="0"/>
      <w:marTop w:val="0"/>
      <w:marBottom w:val="0"/>
      <w:divBdr>
        <w:top w:val="none" w:sz="0" w:space="0" w:color="auto"/>
        <w:left w:val="none" w:sz="0" w:space="0" w:color="auto"/>
        <w:bottom w:val="none" w:sz="0" w:space="0" w:color="auto"/>
        <w:right w:val="none" w:sz="0" w:space="0" w:color="auto"/>
      </w:divBdr>
    </w:div>
    <w:div w:id="1100492773">
      <w:bodyDiv w:val="1"/>
      <w:marLeft w:val="0"/>
      <w:marRight w:val="0"/>
      <w:marTop w:val="0"/>
      <w:marBottom w:val="0"/>
      <w:divBdr>
        <w:top w:val="none" w:sz="0" w:space="0" w:color="auto"/>
        <w:left w:val="none" w:sz="0" w:space="0" w:color="auto"/>
        <w:bottom w:val="none" w:sz="0" w:space="0" w:color="auto"/>
        <w:right w:val="none" w:sz="0" w:space="0" w:color="auto"/>
      </w:divBdr>
    </w:div>
    <w:div w:id="1102796811">
      <w:bodyDiv w:val="1"/>
      <w:marLeft w:val="0"/>
      <w:marRight w:val="0"/>
      <w:marTop w:val="0"/>
      <w:marBottom w:val="0"/>
      <w:divBdr>
        <w:top w:val="none" w:sz="0" w:space="0" w:color="auto"/>
        <w:left w:val="none" w:sz="0" w:space="0" w:color="auto"/>
        <w:bottom w:val="none" w:sz="0" w:space="0" w:color="auto"/>
        <w:right w:val="none" w:sz="0" w:space="0" w:color="auto"/>
      </w:divBdr>
    </w:div>
    <w:div w:id="1148011233">
      <w:bodyDiv w:val="1"/>
      <w:marLeft w:val="0"/>
      <w:marRight w:val="0"/>
      <w:marTop w:val="0"/>
      <w:marBottom w:val="0"/>
      <w:divBdr>
        <w:top w:val="none" w:sz="0" w:space="0" w:color="auto"/>
        <w:left w:val="none" w:sz="0" w:space="0" w:color="auto"/>
        <w:bottom w:val="none" w:sz="0" w:space="0" w:color="auto"/>
        <w:right w:val="none" w:sz="0" w:space="0" w:color="auto"/>
      </w:divBdr>
      <w:divsChild>
        <w:div w:id="1646352628">
          <w:marLeft w:val="0"/>
          <w:marRight w:val="0"/>
          <w:marTop w:val="75"/>
          <w:marBottom w:val="0"/>
          <w:divBdr>
            <w:top w:val="none" w:sz="0" w:space="0" w:color="auto"/>
            <w:left w:val="none" w:sz="0" w:space="0" w:color="auto"/>
            <w:bottom w:val="none" w:sz="0" w:space="0" w:color="auto"/>
            <w:right w:val="none" w:sz="0" w:space="0" w:color="auto"/>
          </w:divBdr>
        </w:div>
        <w:div w:id="523834795">
          <w:marLeft w:val="0"/>
          <w:marRight w:val="0"/>
          <w:marTop w:val="75"/>
          <w:marBottom w:val="300"/>
          <w:divBdr>
            <w:top w:val="none" w:sz="0" w:space="0" w:color="auto"/>
            <w:left w:val="none" w:sz="0" w:space="0" w:color="auto"/>
            <w:bottom w:val="none" w:sz="0" w:space="0" w:color="auto"/>
            <w:right w:val="none" w:sz="0" w:space="0" w:color="auto"/>
          </w:divBdr>
        </w:div>
      </w:divsChild>
    </w:div>
    <w:div w:id="1178694695">
      <w:bodyDiv w:val="1"/>
      <w:marLeft w:val="0"/>
      <w:marRight w:val="0"/>
      <w:marTop w:val="0"/>
      <w:marBottom w:val="0"/>
      <w:divBdr>
        <w:top w:val="none" w:sz="0" w:space="0" w:color="auto"/>
        <w:left w:val="none" w:sz="0" w:space="0" w:color="auto"/>
        <w:bottom w:val="none" w:sz="0" w:space="0" w:color="auto"/>
        <w:right w:val="none" w:sz="0" w:space="0" w:color="auto"/>
      </w:divBdr>
      <w:divsChild>
        <w:div w:id="8725144">
          <w:marLeft w:val="0"/>
          <w:marRight w:val="0"/>
          <w:marTop w:val="0"/>
          <w:marBottom w:val="0"/>
          <w:divBdr>
            <w:top w:val="none" w:sz="0" w:space="0" w:color="auto"/>
            <w:left w:val="none" w:sz="0" w:space="0" w:color="auto"/>
            <w:bottom w:val="none" w:sz="0" w:space="0" w:color="auto"/>
            <w:right w:val="none" w:sz="0" w:space="0" w:color="auto"/>
          </w:divBdr>
          <w:divsChild>
            <w:div w:id="910457501">
              <w:marLeft w:val="0"/>
              <w:marRight w:val="0"/>
              <w:marTop w:val="0"/>
              <w:marBottom w:val="0"/>
              <w:divBdr>
                <w:top w:val="none" w:sz="0" w:space="0" w:color="auto"/>
                <w:left w:val="none" w:sz="0" w:space="0" w:color="auto"/>
                <w:bottom w:val="none" w:sz="0" w:space="0" w:color="auto"/>
                <w:right w:val="none" w:sz="0" w:space="0" w:color="auto"/>
              </w:divBdr>
              <w:divsChild>
                <w:div w:id="535116238">
                  <w:marLeft w:val="0"/>
                  <w:marRight w:val="0"/>
                  <w:marTop w:val="0"/>
                  <w:marBottom w:val="0"/>
                  <w:divBdr>
                    <w:top w:val="none" w:sz="0" w:space="0" w:color="auto"/>
                    <w:left w:val="none" w:sz="0" w:space="0" w:color="auto"/>
                    <w:bottom w:val="none" w:sz="0" w:space="0" w:color="auto"/>
                    <w:right w:val="none" w:sz="0" w:space="0" w:color="auto"/>
                  </w:divBdr>
                  <w:divsChild>
                    <w:div w:id="35245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007501">
      <w:bodyDiv w:val="1"/>
      <w:marLeft w:val="0"/>
      <w:marRight w:val="0"/>
      <w:marTop w:val="0"/>
      <w:marBottom w:val="0"/>
      <w:divBdr>
        <w:top w:val="none" w:sz="0" w:space="0" w:color="auto"/>
        <w:left w:val="none" w:sz="0" w:space="0" w:color="auto"/>
        <w:bottom w:val="none" w:sz="0" w:space="0" w:color="auto"/>
        <w:right w:val="none" w:sz="0" w:space="0" w:color="auto"/>
      </w:divBdr>
    </w:div>
    <w:div w:id="1218513503">
      <w:bodyDiv w:val="1"/>
      <w:marLeft w:val="0"/>
      <w:marRight w:val="0"/>
      <w:marTop w:val="0"/>
      <w:marBottom w:val="0"/>
      <w:divBdr>
        <w:top w:val="none" w:sz="0" w:space="0" w:color="auto"/>
        <w:left w:val="none" w:sz="0" w:space="0" w:color="auto"/>
        <w:bottom w:val="none" w:sz="0" w:space="0" w:color="auto"/>
        <w:right w:val="none" w:sz="0" w:space="0" w:color="auto"/>
      </w:divBdr>
      <w:divsChild>
        <w:div w:id="2060474587">
          <w:marLeft w:val="0"/>
          <w:marRight w:val="0"/>
          <w:marTop w:val="0"/>
          <w:marBottom w:val="0"/>
          <w:divBdr>
            <w:top w:val="none" w:sz="0" w:space="0" w:color="auto"/>
            <w:left w:val="none" w:sz="0" w:space="0" w:color="auto"/>
            <w:bottom w:val="none" w:sz="0" w:space="0" w:color="auto"/>
            <w:right w:val="none" w:sz="0" w:space="0" w:color="auto"/>
          </w:divBdr>
          <w:divsChild>
            <w:div w:id="2051105508">
              <w:marLeft w:val="0"/>
              <w:marRight w:val="0"/>
              <w:marTop w:val="0"/>
              <w:marBottom w:val="0"/>
              <w:divBdr>
                <w:top w:val="none" w:sz="0" w:space="0" w:color="auto"/>
                <w:left w:val="none" w:sz="0" w:space="0" w:color="auto"/>
                <w:bottom w:val="none" w:sz="0" w:space="0" w:color="auto"/>
                <w:right w:val="none" w:sz="0" w:space="0" w:color="auto"/>
              </w:divBdr>
              <w:divsChild>
                <w:div w:id="88936295">
                  <w:marLeft w:val="0"/>
                  <w:marRight w:val="0"/>
                  <w:marTop w:val="0"/>
                  <w:marBottom w:val="0"/>
                  <w:divBdr>
                    <w:top w:val="none" w:sz="0" w:space="0" w:color="auto"/>
                    <w:left w:val="none" w:sz="0" w:space="0" w:color="auto"/>
                    <w:bottom w:val="none" w:sz="0" w:space="0" w:color="auto"/>
                    <w:right w:val="none" w:sz="0" w:space="0" w:color="auto"/>
                  </w:divBdr>
                  <w:divsChild>
                    <w:div w:id="176784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3543">
          <w:marLeft w:val="0"/>
          <w:marRight w:val="0"/>
          <w:marTop w:val="0"/>
          <w:marBottom w:val="0"/>
          <w:divBdr>
            <w:top w:val="none" w:sz="0" w:space="0" w:color="auto"/>
            <w:left w:val="none" w:sz="0" w:space="0" w:color="auto"/>
            <w:bottom w:val="none" w:sz="0" w:space="0" w:color="auto"/>
            <w:right w:val="none" w:sz="0" w:space="0" w:color="auto"/>
          </w:divBdr>
          <w:divsChild>
            <w:div w:id="802234830">
              <w:marLeft w:val="0"/>
              <w:marRight w:val="0"/>
              <w:marTop w:val="0"/>
              <w:marBottom w:val="0"/>
              <w:divBdr>
                <w:top w:val="none" w:sz="0" w:space="0" w:color="auto"/>
                <w:left w:val="none" w:sz="0" w:space="0" w:color="auto"/>
                <w:bottom w:val="none" w:sz="0" w:space="0" w:color="auto"/>
                <w:right w:val="none" w:sz="0" w:space="0" w:color="auto"/>
              </w:divBdr>
              <w:divsChild>
                <w:div w:id="151730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0110">
          <w:marLeft w:val="0"/>
          <w:marRight w:val="0"/>
          <w:marTop w:val="0"/>
          <w:marBottom w:val="0"/>
          <w:divBdr>
            <w:top w:val="none" w:sz="0" w:space="0" w:color="auto"/>
            <w:left w:val="none" w:sz="0" w:space="0" w:color="auto"/>
            <w:bottom w:val="none" w:sz="0" w:space="0" w:color="auto"/>
            <w:right w:val="none" w:sz="0" w:space="0" w:color="auto"/>
          </w:divBdr>
        </w:div>
      </w:divsChild>
    </w:div>
    <w:div w:id="1228145627">
      <w:bodyDiv w:val="1"/>
      <w:marLeft w:val="0"/>
      <w:marRight w:val="0"/>
      <w:marTop w:val="0"/>
      <w:marBottom w:val="0"/>
      <w:divBdr>
        <w:top w:val="none" w:sz="0" w:space="0" w:color="auto"/>
        <w:left w:val="none" w:sz="0" w:space="0" w:color="auto"/>
        <w:bottom w:val="none" w:sz="0" w:space="0" w:color="auto"/>
        <w:right w:val="none" w:sz="0" w:space="0" w:color="auto"/>
      </w:divBdr>
    </w:div>
    <w:div w:id="1291865349">
      <w:bodyDiv w:val="1"/>
      <w:marLeft w:val="0"/>
      <w:marRight w:val="0"/>
      <w:marTop w:val="0"/>
      <w:marBottom w:val="0"/>
      <w:divBdr>
        <w:top w:val="none" w:sz="0" w:space="0" w:color="auto"/>
        <w:left w:val="none" w:sz="0" w:space="0" w:color="auto"/>
        <w:bottom w:val="none" w:sz="0" w:space="0" w:color="auto"/>
        <w:right w:val="none" w:sz="0" w:space="0" w:color="auto"/>
      </w:divBdr>
      <w:divsChild>
        <w:div w:id="263270484">
          <w:marLeft w:val="0"/>
          <w:marRight w:val="0"/>
          <w:marTop w:val="0"/>
          <w:marBottom w:val="0"/>
          <w:divBdr>
            <w:top w:val="none" w:sz="0" w:space="0" w:color="auto"/>
            <w:left w:val="none" w:sz="0" w:space="0" w:color="auto"/>
            <w:bottom w:val="none" w:sz="0" w:space="0" w:color="auto"/>
            <w:right w:val="none" w:sz="0" w:space="0" w:color="auto"/>
          </w:divBdr>
        </w:div>
        <w:div w:id="355347935">
          <w:marLeft w:val="0"/>
          <w:marRight w:val="0"/>
          <w:marTop w:val="0"/>
          <w:marBottom w:val="0"/>
          <w:divBdr>
            <w:top w:val="none" w:sz="0" w:space="0" w:color="auto"/>
            <w:left w:val="none" w:sz="0" w:space="0" w:color="auto"/>
            <w:bottom w:val="none" w:sz="0" w:space="0" w:color="auto"/>
            <w:right w:val="none" w:sz="0" w:space="0" w:color="auto"/>
          </w:divBdr>
        </w:div>
      </w:divsChild>
    </w:div>
    <w:div w:id="1299142603">
      <w:bodyDiv w:val="1"/>
      <w:marLeft w:val="0"/>
      <w:marRight w:val="0"/>
      <w:marTop w:val="0"/>
      <w:marBottom w:val="0"/>
      <w:divBdr>
        <w:top w:val="none" w:sz="0" w:space="0" w:color="auto"/>
        <w:left w:val="none" w:sz="0" w:space="0" w:color="auto"/>
        <w:bottom w:val="none" w:sz="0" w:space="0" w:color="auto"/>
        <w:right w:val="none" w:sz="0" w:space="0" w:color="auto"/>
      </w:divBdr>
    </w:div>
    <w:div w:id="1376808094">
      <w:bodyDiv w:val="1"/>
      <w:marLeft w:val="0"/>
      <w:marRight w:val="0"/>
      <w:marTop w:val="0"/>
      <w:marBottom w:val="0"/>
      <w:divBdr>
        <w:top w:val="none" w:sz="0" w:space="0" w:color="auto"/>
        <w:left w:val="none" w:sz="0" w:space="0" w:color="auto"/>
        <w:bottom w:val="none" w:sz="0" w:space="0" w:color="auto"/>
        <w:right w:val="none" w:sz="0" w:space="0" w:color="auto"/>
      </w:divBdr>
      <w:divsChild>
        <w:div w:id="93088827">
          <w:marLeft w:val="0"/>
          <w:marRight w:val="0"/>
          <w:marTop w:val="0"/>
          <w:marBottom w:val="0"/>
          <w:divBdr>
            <w:top w:val="none" w:sz="0" w:space="0" w:color="auto"/>
            <w:left w:val="none" w:sz="0" w:space="0" w:color="auto"/>
            <w:bottom w:val="single" w:sz="8" w:space="3" w:color="666666"/>
            <w:right w:val="none" w:sz="0" w:space="0" w:color="auto"/>
          </w:divBdr>
        </w:div>
      </w:divsChild>
    </w:div>
    <w:div w:id="1385641311">
      <w:bodyDiv w:val="1"/>
      <w:marLeft w:val="0"/>
      <w:marRight w:val="0"/>
      <w:marTop w:val="0"/>
      <w:marBottom w:val="0"/>
      <w:divBdr>
        <w:top w:val="none" w:sz="0" w:space="0" w:color="auto"/>
        <w:left w:val="none" w:sz="0" w:space="0" w:color="auto"/>
        <w:bottom w:val="none" w:sz="0" w:space="0" w:color="auto"/>
        <w:right w:val="none" w:sz="0" w:space="0" w:color="auto"/>
      </w:divBdr>
    </w:div>
    <w:div w:id="1458988949">
      <w:bodyDiv w:val="1"/>
      <w:marLeft w:val="0"/>
      <w:marRight w:val="0"/>
      <w:marTop w:val="0"/>
      <w:marBottom w:val="0"/>
      <w:divBdr>
        <w:top w:val="none" w:sz="0" w:space="0" w:color="auto"/>
        <w:left w:val="none" w:sz="0" w:space="0" w:color="auto"/>
        <w:bottom w:val="none" w:sz="0" w:space="0" w:color="auto"/>
        <w:right w:val="none" w:sz="0" w:space="0" w:color="auto"/>
      </w:divBdr>
      <w:divsChild>
        <w:div w:id="700667652">
          <w:marLeft w:val="0"/>
          <w:marRight w:val="0"/>
          <w:marTop w:val="0"/>
          <w:marBottom w:val="0"/>
          <w:divBdr>
            <w:top w:val="none" w:sz="0" w:space="0" w:color="auto"/>
            <w:left w:val="none" w:sz="0" w:space="0" w:color="auto"/>
            <w:bottom w:val="none" w:sz="0" w:space="0" w:color="auto"/>
            <w:right w:val="none" w:sz="0" w:space="0" w:color="auto"/>
          </w:divBdr>
        </w:div>
        <w:div w:id="1188907245">
          <w:marLeft w:val="0"/>
          <w:marRight w:val="0"/>
          <w:marTop w:val="0"/>
          <w:marBottom w:val="0"/>
          <w:divBdr>
            <w:top w:val="none" w:sz="0" w:space="0" w:color="auto"/>
            <w:left w:val="none" w:sz="0" w:space="0" w:color="auto"/>
            <w:bottom w:val="none" w:sz="0" w:space="0" w:color="auto"/>
            <w:right w:val="none" w:sz="0" w:space="0" w:color="auto"/>
          </w:divBdr>
        </w:div>
        <w:div w:id="1437024540">
          <w:marLeft w:val="0"/>
          <w:marRight w:val="0"/>
          <w:marTop w:val="0"/>
          <w:marBottom w:val="0"/>
          <w:divBdr>
            <w:top w:val="none" w:sz="0" w:space="0" w:color="auto"/>
            <w:left w:val="none" w:sz="0" w:space="0" w:color="auto"/>
            <w:bottom w:val="none" w:sz="0" w:space="0" w:color="auto"/>
            <w:right w:val="none" w:sz="0" w:space="0" w:color="auto"/>
          </w:divBdr>
        </w:div>
        <w:div w:id="1981692500">
          <w:marLeft w:val="0"/>
          <w:marRight w:val="0"/>
          <w:marTop w:val="0"/>
          <w:marBottom w:val="0"/>
          <w:divBdr>
            <w:top w:val="none" w:sz="0" w:space="0" w:color="auto"/>
            <w:left w:val="none" w:sz="0" w:space="0" w:color="auto"/>
            <w:bottom w:val="none" w:sz="0" w:space="0" w:color="auto"/>
            <w:right w:val="none" w:sz="0" w:space="0" w:color="auto"/>
          </w:divBdr>
        </w:div>
        <w:div w:id="2042701779">
          <w:marLeft w:val="0"/>
          <w:marRight w:val="0"/>
          <w:marTop w:val="0"/>
          <w:marBottom w:val="0"/>
          <w:divBdr>
            <w:top w:val="none" w:sz="0" w:space="0" w:color="auto"/>
            <w:left w:val="none" w:sz="0" w:space="0" w:color="auto"/>
            <w:bottom w:val="none" w:sz="0" w:space="0" w:color="auto"/>
            <w:right w:val="none" w:sz="0" w:space="0" w:color="auto"/>
          </w:divBdr>
          <w:divsChild>
            <w:div w:id="866219027">
              <w:marLeft w:val="0"/>
              <w:marRight w:val="0"/>
              <w:marTop w:val="0"/>
              <w:marBottom w:val="0"/>
              <w:divBdr>
                <w:top w:val="none" w:sz="0" w:space="0" w:color="auto"/>
                <w:left w:val="none" w:sz="0" w:space="0" w:color="auto"/>
                <w:bottom w:val="none" w:sz="0" w:space="0" w:color="auto"/>
                <w:right w:val="none" w:sz="0" w:space="0" w:color="auto"/>
              </w:divBdr>
              <w:divsChild>
                <w:div w:id="1034233326">
                  <w:marLeft w:val="0"/>
                  <w:marRight w:val="0"/>
                  <w:marTop w:val="0"/>
                  <w:marBottom w:val="0"/>
                  <w:divBdr>
                    <w:top w:val="none" w:sz="0" w:space="0" w:color="auto"/>
                    <w:left w:val="none" w:sz="0" w:space="0" w:color="auto"/>
                    <w:bottom w:val="none" w:sz="0" w:space="0" w:color="auto"/>
                    <w:right w:val="none" w:sz="0" w:space="0" w:color="auto"/>
                  </w:divBdr>
                </w:div>
              </w:divsChild>
            </w:div>
            <w:div w:id="671370383">
              <w:marLeft w:val="0"/>
              <w:marRight w:val="0"/>
              <w:marTop w:val="0"/>
              <w:marBottom w:val="0"/>
              <w:divBdr>
                <w:top w:val="none" w:sz="0" w:space="0" w:color="auto"/>
                <w:left w:val="none" w:sz="0" w:space="0" w:color="auto"/>
                <w:bottom w:val="none" w:sz="0" w:space="0" w:color="auto"/>
                <w:right w:val="none" w:sz="0" w:space="0" w:color="auto"/>
              </w:divBdr>
            </w:div>
            <w:div w:id="1005596879">
              <w:marLeft w:val="0"/>
              <w:marRight w:val="0"/>
              <w:marTop w:val="0"/>
              <w:marBottom w:val="0"/>
              <w:divBdr>
                <w:top w:val="none" w:sz="0" w:space="0" w:color="auto"/>
                <w:left w:val="none" w:sz="0" w:space="0" w:color="auto"/>
                <w:bottom w:val="none" w:sz="0" w:space="0" w:color="auto"/>
                <w:right w:val="none" w:sz="0" w:space="0" w:color="auto"/>
              </w:divBdr>
            </w:div>
            <w:div w:id="2132476413">
              <w:marLeft w:val="0"/>
              <w:marRight w:val="0"/>
              <w:marTop w:val="0"/>
              <w:marBottom w:val="0"/>
              <w:divBdr>
                <w:top w:val="none" w:sz="0" w:space="0" w:color="auto"/>
                <w:left w:val="none" w:sz="0" w:space="0" w:color="auto"/>
                <w:bottom w:val="none" w:sz="0" w:space="0" w:color="auto"/>
                <w:right w:val="none" w:sz="0" w:space="0" w:color="auto"/>
              </w:divBdr>
            </w:div>
            <w:div w:id="1229071992">
              <w:marLeft w:val="0"/>
              <w:marRight w:val="0"/>
              <w:marTop w:val="0"/>
              <w:marBottom w:val="0"/>
              <w:divBdr>
                <w:top w:val="none" w:sz="0" w:space="0" w:color="auto"/>
                <w:left w:val="none" w:sz="0" w:space="0" w:color="auto"/>
                <w:bottom w:val="none" w:sz="0" w:space="0" w:color="auto"/>
                <w:right w:val="none" w:sz="0" w:space="0" w:color="auto"/>
              </w:divBdr>
            </w:div>
            <w:div w:id="1532570705">
              <w:marLeft w:val="0"/>
              <w:marRight w:val="0"/>
              <w:marTop w:val="0"/>
              <w:marBottom w:val="0"/>
              <w:divBdr>
                <w:top w:val="none" w:sz="0" w:space="0" w:color="auto"/>
                <w:left w:val="none" w:sz="0" w:space="0" w:color="auto"/>
                <w:bottom w:val="none" w:sz="0" w:space="0" w:color="auto"/>
                <w:right w:val="none" w:sz="0" w:space="0" w:color="auto"/>
              </w:divBdr>
            </w:div>
            <w:div w:id="58217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154307">
      <w:bodyDiv w:val="1"/>
      <w:marLeft w:val="0"/>
      <w:marRight w:val="0"/>
      <w:marTop w:val="0"/>
      <w:marBottom w:val="0"/>
      <w:divBdr>
        <w:top w:val="none" w:sz="0" w:space="0" w:color="auto"/>
        <w:left w:val="none" w:sz="0" w:space="0" w:color="auto"/>
        <w:bottom w:val="none" w:sz="0" w:space="0" w:color="auto"/>
        <w:right w:val="none" w:sz="0" w:space="0" w:color="auto"/>
      </w:divBdr>
      <w:divsChild>
        <w:div w:id="1639919338">
          <w:marLeft w:val="0"/>
          <w:marRight w:val="0"/>
          <w:marTop w:val="0"/>
          <w:marBottom w:val="0"/>
          <w:divBdr>
            <w:top w:val="none" w:sz="0" w:space="0" w:color="auto"/>
            <w:left w:val="none" w:sz="0" w:space="0" w:color="auto"/>
            <w:bottom w:val="none" w:sz="0" w:space="0" w:color="auto"/>
            <w:right w:val="none" w:sz="0" w:space="0" w:color="auto"/>
          </w:divBdr>
          <w:divsChild>
            <w:div w:id="986206580">
              <w:marLeft w:val="0"/>
              <w:marRight w:val="0"/>
              <w:marTop w:val="0"/>
              <w:marBottom w:val="0"/>
              <w:divBdr>
                <w:top w:val="none" w:sz="0" w:space="0" w:color="auto"/>
                <w:left w:val="none" w:sz="0" w:space="0" w:color="auto"/>
                <w:bottom w:val="none" w:sz="0" w:space="0" w:color="auto"/>
                <w:right w:val="none" w:sz="0" w:space="0" w:color="auto"/>
              </w:divBdr>
              <w:divsChild>
                <w:div w:id="813958513">
                  <w:marLeft w:val="0"/>
                  <w:marRight w:val="0"/>
                  <w:marTop w:val="0"/>
                  <w:marBottom w:val="0"/>
                  <w:divBdr>
                    <w:top w:val="none" w:sz="0" w:space="0" w:color="auto"/>
                    <w:left w:val="none" w:sz="0" w:space="0" w:color="auto"/>
                    <w:bottom w:val="none" w:sz="0" w:space="0" w:color="auto"/>
                    <w:right w:val="none" w:sz="0" w:space="0" w:color="auto"/>
                  </w:divBdr>
                  <w:divsChild>
                    <w:div w:id="81926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011388">
      <w:bodyDiv w:val="1"/>
      <w:marLeft w:val="0"/>
      <w:marRight w:val="0"/>
      <w:marTop w:val="0"/>
      <w:marBottom w:val="0"/>
      <w:divBdr>
        <w:top w:val="none" w:sz="0" w:space="0" w:color="auto"/>
        <w:left w:val="none" w:sz="0" w:space="0" w:color="auto"/>
        <w:bottom w:val="none" w:sz="0" w:space="0" w:color="auto"/>
        <w:right w:val="none" w:sz="0" w:space="0" w:color="auto"/>
      </w:divBdr>
    </w:div>
    <w:div w:id="1546212415">
      <w:bodyDiv w:val="1"/>
      <w:marLeft w:val="0"/>
      <w:marRight w:val="0"/>
      <w:marTop w:val="0"/>
      <w:marBottom w:val="0"/>
      <w:divBdr>
        <w:top w:val="none" w:sz="0" w:space="0" w:color="auto"/>
        <w:left w:val="none" w:sz="0" w:space="0" w:color="auto"/>
        <w:bottom w:val="none" w:sz="0" w:space="0" w:color="auto"/>
        <w:right w:val="none" w:sz="0" w:space="0" w:color="auto"/>
      </w:divBdr>
    </w:div>
    <w:div w:id="1554387194">
      <w:bodyDiv w:val="1"/>
      <w:marLeft w:val="0"/>
      <w:marRight w:val="0"/>
      <w:marTop w:val="0"/>
      <w:marBottom w:val="0"/>
      <w:divBdr>
        <w:top w:val="none" w:sz="0" w:space="0" w:color="auto"/>
        <w:left w:val="none" w:sz="0" w:space="0" w:color="auto"/>
        <w:bottom w:val="none" w:sz="0" w:space="0" w:color="auto"/>
        <w:right w:val="none" w:sz="0" w:space="0" w:color="auto"/>
      </w:divBdr>
    </w:div>
    <w:div w:id="1608804203">
      <w:bodyDiv w:val="1"/>
      <w:marLeft w:val="0"/>
      <w:marRight w:val="0"/>
      <w:marTop w:val="0"/>
      <w:marBottom w:val="0"/>
      <w:divBdr>
        <w:top w:val="none" w:sz="0" w:space="0" w:color="auto"/>
        <w:left w:val="none" w:sz="0" w:space="0" w:color="auto"/>
        <w:bottom w:val="none" w:sz="0" w:space="0" w:color="auto"/>
        <w:right w:val="none" w:sz="0" w:space="0" w:color="auto"/>
      </w:divBdr>
    </w:div>
    <w:div w:id="1620837808">
      <w:bodyDiv w:val="1"/>
      <w:marLeft w:val="0"/>
      <w:marRight w:val="0"/>
      <w:marTop w:val="0"/>
      <w:marBottom w:val="0"/>
      <w:divBdr>
        <w:top w:val="none" w:sz="0" w:space="0" w:color="auto"/>
        <w:left w:val="none" w:sz="0" w:space="0" w:color="auto"/>
        <w:bottom w:val="none" w:sz="0" w:space="0" w:color="auto"/>
        <w:right w:val="none" w:sz="0" w:space="0" w:color="auto"/>
      </w:divBdr>
    </w:div>
    <w:div w:id="1799255008">
      <w:bodyDiv w:val="1"/>
      <w:marLeft w:val="0"/>
      <w:marRight w:val="0"/>
      <w:marTop w:val="0"/>
      <w:marBottom w:val="0"/>
      <w:divBdr>
        <w:top w:val="none" w:sz="0" w:space="0" w:color="auto"/>
        <w:left w:val="none" w:sz="0" w:space="0" w:color="auto"/>
        <w:bottom w:val="none" w:sz="0" w:space="0" w:color="auto"/>
        <w:right w:val="none" w:sz="0" w:space="0" w:color="auto"/>
      </w:divBdr>
    </w:div>
    <w:div w:id="1831750822">
      <w:bodyDiv w:val="1"/>
      <w:marLeft w:val="0"/>
      <w:marRight w:val="0"/>
      <w:marTop w:val="0"/>
      <w:marBottom w:val="0"/>
      <w:divBdr>
        <w:top w:val="none" w:sz="0" w:space="0" w:color="auto"/>
        <w:left w:val="none" w:sz="0" w:space="0" w:color="auto"/>
        <w:bottom w:val="none" w:sz="0" w:space="0" w:color="auto"/>
        <w:right w:val="none" w:sz="0" w:space="0" w:color="auto"/>
      </w:divBdr>
    </w:div>
    <w:div w:id="1848596561">
      <w:bodyDiv w:val="1"/>
      <w:marLeft w:val="0"/>
      <w:marRight w:val="0"/>
      <w:marTop w:val="0"/>
      <w:marBottom w:val="0"/>
      <w:divBdr>
        <w:top w:val="none" w:sz="0" w:space="0" w:color="auto"/>
        <w:left w:val="none" w:sz="0" w:space="0" w:color="auto"/>
        <w:bottom w:val="none" w:sz="0" w:space="0" w:color="auto"/>
        <w:right w:val="none" w:sz="0" w:space="0" w:color="auto"/>
      </w:divBdr>
    </w:div>
    <w:div w:id="1917394699">
      <w:bodyDiv w:val="1"/>
      <w:marLeft w:val="0"/>
      <w:marRight w:val="0"/>
      <w:marTop w:val="0"/>
      <w:marBottom w:val="0"/>
      <w:divBdr>
        <w:top w:val="none" w:sz="0" w:space="0" w:color="auto"/>
        <w:left w:val="none" w:sz="0" w:space="0" w:color="auto"/>
        <w:bottom w:val="none" w:sz="0" w:space="0" w:color="auto"/>
        <w:right w:val="none" w:sz="0" w:space="0" w:color="auto"/>
      </w:divBdr>
      <w:divsChild>
        <w:div w:id="1005859890">
          <w:marLeft w:val="0"/>
          <w:marRight w:val="0"/>
          <w:marTop w:val="0"/>
          <w:marBottom w:val="0"/>
          <w:divBdr>
            <w:top w:val="none" w:sz="0" w:space="0" w:color="auto"/>
            <w:left w:val="none" w:sz="0" w:space="0" w:color="auto"/>
            <w:bottom w:val="none" w:sz="0" w:space="0" w:color="auto"/>
            <w:right w:val="none" w:sz="0" w:space="0" w:color="auto"/>
          </w:divBdr>
        </w:div>
      </w:divsChild>
    </w:div>
    <w:div w:id="2075665805">
      <w:bodyDiv w:val="1"/>
      <w:marLeft w:val="0"/>
      <w:marRight w:val="0"/>
      <w:marTop w:val="0"/>
      <w:marBottom w:val="0"/>
      <w:divBdr>
        <w:top w:val="none" w:sz="0" w:space="0" w:color="auto"/>
        <w:left w:val="none" w:sz="0" w:space="0" w:color="auto"/>
        <w:bottom w:val="none" w:sz="0" w:space="0" w:color="auto"/>
        <w:right w:val="none" w:sz="0" w:space="0" w:color="auto"/>
      </w:divBdr>
    </w:div>
    <w:div w:id="2085686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doi.org/10.1192/bjp.2021.2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15</Pages>
  <Words>5008</Words>
  <Characters>28468</Characters>
  <Application>Microsoft Office Word</Application>
  <DocSecurity>0</DocSecurity>
  <Lines>632</Lines>
  <Paragraphs>83</Paragraphs>
  <ScaleCrop>false</ScaleCrop>
  <HeadingPairs>
    <vt:vector size="2" baseType="variant">
      <vt:variant>
        <vt:lpstr>Title</vt:lpstr>
      </vt:variant>
      <vt:variant>
        <vt:i4>1</vt:i4>
      </vt:variant>
    </vt:vector>
  </HeadingPairs>
  <TitlesOfParts>
    <vt:vector size="1" baseType="lpstr">
      <vt:lpstr>NHS National Forensic Mental Health R&amp;D Programme</vt:lpstr>
    </vt:vector>
  </TitlesOfParts>
  <Company>Mental Health Services of Salford</Company>
  <LinksUpToDate>false</LinksUpToDate>
  <CharactersWithSpaces>33393</CharactersWithSpaces>
  <SharedDoc>false</SharedDoc>
  <HLinks>
    <vt:vector size="6" baseType="variant">
      <vt:variant>
        <vt:i4>6029412</vt:i4>
      </vt:variant>
      <vt:variant>
        <vt:i4>0</vt:i4>
      </vt:variant>
      <vt:variant>
        <vt:i4>0</vt:i4>
      </vt:variant>
      <vt:variant>
        <vt:i4>5</vt:i4>
      </vt:variant>
      <vt:variant>
        <vt:lpwstr>mailto:lorna.viikna@nottshc.nhs.uk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National Forensic Mental Health R&amp;D Programme</dc:title>
  <dc:subject/>
  <dc:creator>Computer Services</dc:creator>
  <cp:keywords/>
  <dc:description/>
  <cp:lastModifiedBy>Tyrer, Peter J</cp:lastModifiedBy>
  <cp:revision>22</cp:revision>
  <dcterms:created xsi:type="dcterms:W3CDTF">2022-03-31T10:51:00Z</dcterms:created>
  <dcterms:modified xsi:type="dcterms:W3CDTF">2022-04-02T14:31:00Z</dcterms:modified>
</cp:coreProperties>
</file>