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9CAE" w14:textId="77777777" w:rsidR="00C674C9" w:rsidRDefault="00C674C9" w:rsidP="002C428C">
      <w:pPr>
        <w:pStyle w:val="AppHead"/>
        <w:numPr>
          <w:ilvl w:val="0"/>
          <w:numId w:val="0"/>
        </w:numPr>
        <w:spacing w:line="480" w:lineRule="auto"/>
        <w:outlineLvl w:val="9"/>
        <w:rPr>
          <w:rFonts w:ascii="Arial" w:hAnsi="Arial" w:cs="Arial"/>
          <w:b w:val="0"/>
          <w:sz w:val="20"/>
          <w:szCs w:val="20"/>
        </w:rPr>
      </w:pPr>
      <w:bookmarkStart w:id="0" w:name="_GoBack"/>
      <w:bookmarkEnd w:id="0"/>
      <w:r>
        <w:rPr>
          <w:rFonts w:ascii="Arial" w:hAnsi="Arial" w:cs="Arial"/>
          <w:b w:val="0"/>
          <w:sz w:val="20"/>
          <w:szCs w:val="20"/>
        </w:rPr>
        <w:t>C</w:t>
      </w:r>
      <w:r w:rsidRPr="00E43741">
        <w:rPr>
          <w:rFonts w:ascii="Arial" w:hAnsi="Arial" w:cs="Arial"/>
          <w:b w:val="0"/>
          <w:sz w:val="20"/>
          <w:szCs w:val="20"/>
        </w:rPr>
        <w:t xml:space="preserve">ost-effectiveness analysis of natriuretic peptide testing and specialist </w:t>
      </w:r>
      <w:r>
        <w:rPr>
          <w:rFonts w:ascii="Arial" w:hAnsi="Arial" w:cs="Arial"/>
          <w:b w:val="0"/>
          <w:sz w:val="20"/>
          <w:szCs w:val="20"/>
        </w:rPr>
        <w:t>outreach</w:t>
      </w:r>
      <w:r w:rsidRPr="00E43741">
        <w:rPr>
          <w:rFonts w:ascii="Arial" w:hAnsi="Arial" w:cs="Arial"/>
          <w:b w:val="0"/>
          <w:sz w:val="20"/>
          <w:szCs w:val="20"/>
        </w:rPr>
        <w:t xml:space="preserve"> in patients with suspected acute heart failure</w:t>
      </w:r>
      <w:bookmarkStart w:id="1" w:name="_Toc382385550"/>
      <w:bookmarkStart w:id="2" w:name="_Toc382914842"/>
      <w:bookmarkStart w:id="3" w:name="_Toc383455123"/>
    </w:p>
    <w:p w14:paraId="7B249CAF" w14:textId="77777777" w:rsidR="00C674C9" w:rsidRPr="00E43741" w:rsidRDefault="00C674C9" w:rsidP="002C428C">
      <w:pPr>
        <w:pStyle w:val="AppHead"/>
        <w:numPr>
          <w:ilvl w:val="0"/>
          <w:numId w:val="0"/>
        </w:numPr>
        <w:spacing w:line="480" w:lineRule="auto"/>
        <w:outlineLvl w:val="9"/>
        <w:rPr>
          <w:rFonts w:ascii="Arial" w:hAnsi="Arial" w:cs="Arial"/>
          <w:b w:val="0"/>
          <w:sz w:val="20"/>
          <w:szCs w:val="20"/>
        </w:rPr>
      </w:pPr>
      <w:r>
        <w:rPr>
          <w:rFonts w:ascii="Arial" w:hAnsi="Arial" w:cs="Arial"/>
          <w:b w:val="0"/>
          <w:sz w:val="20"/>
          <w:szCs w:val="20"/>
        </w:rPr>
        <w:t>A</w:t>
      </w:r>
      <w:r w:rsidRPr="00E43741">
        <w:rPr>
          <w:rFonts w:ascii="Arial" w:hAnsi="Arial" w:cs="Arial"/>
          <w:b w:val="0"/>
          <w:sz w:val="20"/>
          <w:szCs w:val="20"/>
        </w:rPr>
        <w:t>BSTRACT</w:t>
      </w:r>
    </w:p>
    <w:p w14:paraId="7B249CB0" w14:textId="77777777" w:rsidR="00C674C9" w:rsidRPr="00E43741" w:rsidRDefault="00C674C9" w:rsidP="00B93377">
      <w:pPr>
        <w:spacing w:line="480" w:lineRule="auto"/>
        <w:rPr>
          <w:rFonts w:ascii="Arial" w:hAnsi="Arial" w:cs="Arial"/>
          <w:sz w:val="20"/>
          <w:szCs w:val="20"/>
        </w:rPr>
      </w:pPr>
      <w:r w:rsidRPr="00E43741">
        <w:rPr>
          <w:rFonts w:ascii="Arial" w:hAnsi="Arial" w:cs="Arial"/>
          <w:sz w:val="20"/>
          <w:szCs w:val="20"/>
        </w:rPr>
        <w:t>Aims</w:t>
      </w:r>
    </w:p>
    <w:p w14:paraId="7B249CB1" w14:textId="77777777" w:rsidR="00C674C9" w:rsidRPr="00E43741" w:rsidRDefault="00C674C9" w:rsidP="00B93377">
      <w:pPr>
        <w:spacing w:before="60" w:line="480" w:lineRule="auto"/>
        <w:rPr>
          <w:rFonts w:ascii="Arial" w:hAnsi="Arial" w:cs="Arial"/>
          <w:sz w:val="20"/>
          <w:szCs w:val="20"/>
        </w:rPr>
      </w:pPr>
      <w:r w:rsidRPr="00E43741">
        <w:rPr>
          <w:rFonts w:ascii="Arial" w:hAnsi="Arial" w:cs="Arial"/>
          <w:sz w:val="20"/>
          <w:szCs w:val="20"/>
        </w:rPr>
        <w:t xml:space="preserve">To determine the cost-effectiveness of natriuretic peptide </w:t>
      </w:r>
      <w:r>
        <w:rPr>
          <w:rFonts w:ascii="Arial" w:hAnsi="Arial" w:cs="Arial"/>
          <w:sz w:val="20"/>
          <w:szCs w:val="20"/>
        </w:rPr>
        <w:t xml:space="preserve">(NP) </w:t>
      </w:r>
      <w:r w:rsidRPr="00E43741">
        <w:rPr>
          <w:rFonts w:ascii="Arial" w:hAnsi="Arial" w:cs="Arial"/>
          <w:sz w:val="20"/>
          <w:szCs w:val="20"/>
        </w:rPr>
        <w:t xml:space="preserve">testing and specialist </w:t>
      </w:r>
      <w:r>
        <w:rPr>
          <w:rFonts w:ascii="Arial" w:hAnsi="Arial" w:cs="Arial"/>
          <w:sz w:val="20"/>
          <w:szCs w:val="20"/>
        </w:rPr>
        <w:t>outreach</w:t>
      </w:r>
      <w:r w:rsidRPr="00E43741">
        <w:rPr>
          <w:rFonts w:ascii="Arial" w:hAnsi="Arial" w:cs="Arial"/>
          <w:sz w:val="20"/>
          <w:szCs w:val="20"/>
        </w:rPr>
        <w:t xml:space="preserve"> in acute heart failure</w:t>
      </w:r>
      <w:r>
        <w:rPr>
          <w:rFonts w:ascii="Arial" w:hAnsi="Arial" w:cs="Arial"/>
          <w:sz w:val="20"/>
          <w:szCs w:val="20"/>
        </w:rPr>
        <w:t xml:space="preserve"> patients residing off the cardiology ward</w:t>
      </w:r>
      <w:r w:rsidRPr="00E43741">
        <w:rPr>
          <w:rFonts w:ascii="Arial" w:hAnsi="Arial" w:cs="Arial"/>
          <w:sz w:val="20"/>
          <w:szCs w:val="20"/>
        </w:rPr>
        <w:t xml:space="preserve">. </w:t>
      </w:r>
    </w:p>
    <w:p w14:paraId="7B249CB2" w14:textId="77777777" w:rsidR="00C674C9" w:rsidRPr="00E43741" w:rsidRDefault="00C674C9" w:rsidP="00B93377">
      <w:pPr>
        <w:spacing w:line="480" w:lineRule="auto"/>
        <w:rPr>
          <w:rFonts w:ascii="Arial" w:hAnsi="Arial" w:cs="Arial"/>
          <w:sz w:val="20"/>
          <w:szCs w:val="20"/>
        </w:rPr>
      </w:pPr>
      <w:r w:rsidRPr="00E43741">
        <w:rPr>
          <w:rFonts w:ascii="Arial" w:hAnsi="Arial" w:cs="Arial"/>
          <w:sz w:val="20"/>
          <w:szCs w:val="20"/>
        </w:rPr>
        <w:t>Methods</w:t>
      </w:r>
    </w:p>
    <w:p w14:paraId="7B249CB3" w14:textId="77777777" w:rsidR="00C674C9" w:rsidRPr="00E43741" w:rsidRDefault="00C674C9" w:rsidP="00B93377">
      <w:pPr>
        <w:spacing w:before="60" w:line="480" w:lineRule="auto"/>
        <w:rPr>
          <w:rFonts w:ascii="Arial" w:hAnsi="Arial" w:cs="Arial"/>
          <w:sz w:val="20"/>
          <w:szCs w:val="20"/>
        </w:rPr>
      </w:pPr>
      <w:r w:rsidRPr="00E43741">
        <w:rPr>
          <w:rFonts w:ascii="Arial" w:hAnsi="Arial" w:cs="Arial"/>
          <w:sz w:val="20"/>
          <w:szCs w:val="20"/>
        </w:rPr>
        <w:t xml:space="preserve">We used a Markov model to estimate </w:t>
      </w:r>
      <w:r>
        <w:rPr>
          <w:rFonts w:ascii="Arial" w:hAnsi="Arial" w:cs="Arial"/>
          <w:sz w:val="20"/>
          <w:szCs w:val="20"/>
        </w:rPr>
        <w:t>costs and quality-adjusted life year</w:t>
      </w:r>
      <w:r w:rsidRPr="00E43741">
        <w:rPr>
          <w:rFonts w:ascii="Arial" w:hAnsi="Arial" w:cs="Arial"/>
          <w:sz w:val="20"/>
          <w:szCs w:val="20"/>
        </w:rPr>
        <w:t>s</w:t>
      </w:r>
      <w:r>
        <w:rPr>
          <w:rFonts w:ascii="Arial" w:hAnsi="Arial" w:cs="Arial"/>
          <w:sz w:val="20"/>
          <w:szCs w:val="20"/>
        </w:rPr>
        <w:t xml:space="preserve"> (QALYs)</w:t>
      </w:r>
      <w:r w:rsidRPr="00E43741">
        <w:rPr>
          <w:rFonts w:ascii="Arial" w:hAnsi="Arial" w:cs="Arial"/>
          <w:sz w:val="20"/>
          <w:szCs w:val="20"/>
        </w:rPr>
        <w:t xml:space="preserve"> for patients presenting to hospital with suspected acute heart failure (AHF). </w:t>
      </w:r>
      <w:r>
        <w:rPr>
          <w:rFonts w:ascii="Arial" w:hAnsi="Arial" w:cs="Arial"/>
          <w:sz w:val="20"/>
          <w:szCs w:val="20"/>
        </w:rPr>
        <w:t>We examined</w:t>
      </w:r>
      <w:r w:rsidRPr="00E43741">
        <w:rPr>
          <w:rFonts w:ascii="Arial" w:hAnsi="Arial" w:cs="Arial"/>
          <w:sz w:val="20"/>
          <w:szCs w:val="20"/>
        </w:rPr>
        <w:t xml:space="preserve"> diagnostic work-up with and without </w:t>
      </w:r>
      <w:r>
        <w:rPr>
          <w:rFonts w:ascii="Arial" w:hAnsi="Arial" w:cs="Arial"/>
          <w:sz w:val="20"/>
          <w:szCs w:val="20"/>
        </w:rPr>
        <w:t>the NP</w:t>
      </w:r>
      <w:r w:rsidRPr="00E43741">
        <w:rPr>
          <w:rFonts w:ascii="Arial" w:hAnsi="Arial" w:cs="Arial"/>
          <w:sz w:val="20"/>
          <w:szCs w:val="20"/>
        </w:rPr>
        <w:t xml:space="preserve"> test </w:t>
      </w:r>
      <w:r>
        <w:rPr>
          <w:rFonts w:ascii="Arial" w:hAnsi="Arial" w:cs="Arial"/>
          <w:sz w:val="20"/>
          <w:szCs w:val="20"/>
        </w:rPr>
        <w:t>i</w:t>
      </w:r>
      <w:r w:rsidRPr="00E43741">
        <w:rPr>
          <w:rFonts w:ascii="Arial" w:hAnsi="Arial" w:cs="Arial"/>
          <w:sz w:val="20"/>
          <w:szCs w:val="20"/>
        </w:rPr>
        <w:t xml:space="preserve">n suspected new </w:t>
      </w:r>
      <w:r>
        <w:rPr>
          <w:rFonts w:ascii="Arial" w:hAnsi="Arial" w:cs="Arial"/>
          <w:sz w:val="20"/>
          <w:szCs w:val="20"/>
        </w:rPr>
        <w:t xml:space="preserve">cases; and </w:t>
      </w:r>
      <w:r w:rsidRPr="00E43741">
        <w:rPr>
          <w:rFonts w:ascii="Arial" w:hAnsi="Arial" w:cs="Arial"/>
          <w:sz w:val="20"/>
          <w:szCs w:val="20"/>
        </w:rPr>
        <w:t>we examined the</w:t>
      </w:r>
      <w:r>
        <w:rPr>
          <w:rFonts w:ascii="Arial" w:hAnsi="Arial" w:cs="Arial"/>
          <w:sz w:val="20"/>
          <w:szCs w:val="20"/>
        </w:rPr>
        <w:t xml:space="preserve"> impact of </w:t>
      </w:r>
      <w:r w:rsidRPr="00E43741">
        <w:rPr>
          <w:rFonts w:ascii="Arial" w:hAnsi="Arial" w:cs="Arial"/>
          <w:sz w:val="20"/>
          <w:szCs w:val="20"/>
        </w:rPr>
        <w:t xml:space="preserve">specialist heart failure </w:t>
      </w:r>
      <w:r>
        <w:rPr>
          <w:rFonts w:ascii="Arial" w:hAnsi="Arial" w:cs="Arial"/>
          <w:sz w:val="20"/>
          <w:szCs w:val="20"/>
        </w:rPr>
        <w:t>outreach in</w:t>
      </w:r>
      <w:r w:rsidRPr="00E43741">
        <w:rPr>
          <w:rFonts w:ascii="Arial" w:hAnsi="Arial" w:cs="Arial"/>
          <w:sz w:val="20"/>
          <w:szCs w:val="20"/>
        </w:rPr>
        <w:t xml:space="preserve"> </w:t>
      </w:r>
      <w:r>
        <w:rPr>
          <w:rFonts w:ascii="Arial" w:hAnsi="Arial" w:cs="Arial"/>
          <w:sz w:val="20"/>
          <w:szCs w:val="20"/>
        </w:rPr>
        <w:t>all suspected cases</w:t>
      </w:r>
      <w:r w:rsidRPr="00E43741">
        <w:rPr>
          <w:rFonts w:ascii="Arial" w:hAnsi="Arial" w:cs="Arial"/>
          <w:sz w:val="20"/>
          <w:szCs w:val="20"/>
        </w:rPr>
        <w:t xml:space="preserve">. Inputs for the model were derived from systematic reviews, the UK </w:t>
      </w:r>
      <w:r>
        <w:rPr>
          <w:rFonts w:ascii="Arial" w:hAnsi="Arial" w:cs="Arial"/>
          <w:sz w:val="20"/>
          <w:szCs w:val="20"/>
        </w:rPr>
        <w:t>n</w:t>
      </w:r>
      <w:r w:rsidRPr="00E43741">
        <w:rPr>
          <w:rFonts w:ascii="Arial" w:hAnsi="Arial" w:cs="Arial"/>
          <w:sz w:val="20"/>
          <w:szCs w:val="20"/>
        </w:rPr>
        <w:t xml:space="preserve">ational </w:t>
      </w:r>
      <w:r>
        <w:rPr>
          <w:rFonts w:ascii="Arial" w:hAnsi="Arial" w:cs="Arial"/>
          <w:sz w:val="20"/>
          <w:szCs w:val="20"/>
        </w:rPr>
        <w:t>h</w:t>
      </w:r>
      <w:r w:rsidRPr="00E43741">
        <w:rPr>
          <w:rFonts w:ascii="Arial" w:hAnsi="Arial" w:cs="Arial"/>
          <w:sz w:val="20"/>
          <w:szCs w:val="20"/>
        </w:rPr>
        <w:t xml:space="preserve">eart </w:t>
      </w:r>
      <w:r>
        <w:rPr>
          <w:rFonts w:ascii="Arial" w:hAnsi="Arial" w:cs="Arial"/>
          <w:sz w:val="20"/>
          <w:szCs w:val="20"/>
        </w:rPr>
        <w:t>f</w:t>
      </w:r>
      <w:r w:rsidRPr="00E43741">
        <w:rPr>
          <w:rFonts w:ascii="Arial" w:hAnsi="Arial" w:cs="Arial"/>
          <w:sz w:val="20"/>
          <w:szCs w:val="20"/>
        </w:rPr>
        <w:t xml:space="preserve">ailure </w:t>
      </w:r>
      <w:r>
        <w:rPr>
          <w:rFonts w:ascii="Arial" w:hAnsi="Arial" w:cs="Arial"/>
          <w:sz w:val="20"/>
          <w:szCs w:val="20"/>
        </w:rPr>
        <w:t>a</w:t>
      </w:r>
      <w:r w:rsidRPr="00E43741">
        <w:rPr>
          <w:rFonts w:ascii="Arial" w:hAnsi="Arial" w:cs="Arial"/>
          <w:sz w:val="20"/>
          <w:szCs w:val="20"/>
        </w:rPr>
        <w:t xml:space="preserve">udit, RCTs, expert </w:t>
      </w:r>
      <w:r>
        <w:rPr>
          <w:rFonts w:ascii="Arial" w:hAnsi="Arial" w:cs="Arial"/>
          <w:sz w:val="20"/>
          <w:szCs w:val="20"/>
        </w:rPr>
        <w:t>consensus</w:t>
      </w:r>
      <w:r w:rsidRPr="00E43741">
        <w:rPr>
          <w:rFonts w:ascii="Arial" w:hAnsi="Arial" w:cs="Arial"/>
          <w:sz w:val="20"/>
          <w:szCs w:val="20"/>
        </w:rPr>
        <w:t xml:space="preserve"> from a NICE guideline development group, and a national online survey. The main benefit from specialist care </w:t>
      </w:r>
      <w:r>
        <w:rPr>
          <w:rFonts w:ascii="Arial" w:hAnsi="Arial" w:cs="Arial"/>
          <w:sz w:val="20"/>
          <w:szCs w:val="20"/>
        </w:rPr>
        <w:t xml:space="preserve">(cardiology ward and specialist outreach) </w:t>
      </w:r>
      <w:r w:rsidRPr="00E43741">
        <w:rPr>
          <w:rFonts w:ascii="Arial" w:hAnsi="Arial" w:cs="Arial"/>
          <w:sz w:val="20"/>
          <w:szCs w:val="20"/>
        </w:rPr>
        <w:t xml:space="preserve">was </w:t>
      </w:r>
      <w:r>
        <w:rPr>
          <w:rFonts w:ascii="Arial" w:hAnsi="Arial" w:cs="Arial"/>
          <w:sz w:val="20"/>
          <w:szCs w:val="20"/>
        </w:rPr>
        <w:t>the</w:t>
      </w:r>
      <w:r w:rsidRPr="00E43741">
        <w:rPr>
          <w:rFonts w:ascii="Arial" w:hAnsi="Arial" w:cs="Arial"/>
          <w:sz w:val="20"/>
          <w:szCs w:val="20"/>
        </w:rPr>
        <w:t xml:space="preserve"> </w:t>
      </w:r>
      <w:r>
        <w:rPr>
          <w:rFonts w:ascii="Arial" w:hAnsi="Arial" w:cs="Arial"/>
          <w:sz w:val="20"/>
          <w:szCs w:val="20"/>
        </w:rPr>
        <w:t>increased likelihood</w:t>
      </w:r>
      <w:r w:rsidRPr="00E43741">
        <w:rPr>
          <w:rFonts w:ascii="Arial" w:hAnsi="Arial" w:cs="Arial"/>
          <w:sz w:val="20"/>
          <w:szCs w:val="20"/>
        </w:rPr>
        <w:t xml:space="preserve"> of </w:t>
      </w:r>
      <w:r>
        <w:rPr>
          <w:rFonts w:ascii="Arial" w:hAnsi="Arial" w:cs="Arial"/>
          <w:sz w:val="20"/>
          <w:szCs w:val="20"/>
        </w:rPr>
        <w:t xml:space="preserve">discharge on </w:t>
      </w:r>
      <w:r w:rsidRPr="00E43741">
        <w:rPr>
          <w:rFonts w:ascii="Arial" w:hAnsi="Arial" w:cs="Arial"/>
          <w:sz w:val="20"/>
          <w:szCs w:val="20"/>
        </w:rPr>
        <w:t>disease modifying drugs for people with left ventricular systolic dysfunction</w:t>
      </w:r>
      <w:r>
        <w:rPr>
          <w:rFonts w:ascii="Arial" w:hAnsi="Arial" w:cs="Arial"/>
          <w:sz w:val="20"/>
          <w:szCs w:val="20"/>
        </w:rPr>
        <w:t>, which improve mortality and reduce readmissions due to worsened heart failure (associated with lower utility)</w:t>
      </w:r>
      <w:r w:rsidRPr="00E43741">
        <w:rPr>
          <w:rFonts w:ascii="Arial" w:hAnsi="Arial" w:cs="Arial"/>
          <w:sz w:val="20"/>
          <w:szCs w:val="20"/>
        </w:rPr>
        <w:t xml:space="preserve">. Costs included diagnostic investigations, admissions, pharmacological therapy, and follow-up </w:t>
      </w:r>
      <w:r>
        <w:rPr>
          <w:rFonts w:ascii="Arial" w:hAnsi="Arial" w:cs="Arial"/>
          <w:sz w:val="20"/>
          <w:szCs w:val="20"/>
        </w:rPr>
        <w:t xml:space="preserve">heart failure </w:t>
      </w:r>
      <w:r w:rsidRPr="00E43741">
        <w:rPr>
          <w:rFonts w:ascii="Arial" w:hAnsi="Arial" w:cs="Arial"/>
          <w:sz w:val="20"/>
          <w:szCs w:val="20"/>
        </w:rPr>
        <w:t>care.</w:t>
      </w:r>
    </w:p>
    <w:p w14:paraId="7B249CB4" w14:textId="77777777" w:rsidR="00C674C9" w:rsidRPr="00E43741" w:rsidRDefault="00C674C9" w:rsidP="00B93377">
      <w:pPr>
        <w:spacing w:before="60" w:line="480" w:lineRule="auto"/>
        <w:rPr>
          <w:rFonts w:ascii="Arial" w:hAnsi="Arial" w:cs="Arial"/>
          <w:sz w:val="20"/>
          <w:szCs w:val="20"/>
        </w:rPr>
      </w:pPr>
      <w:r w:rsidRPr="00E43741">
        <w:rPr>
          <w:rFonts w:ascii="Arial" w:hAnsi="Arial" w:cs="Arial"/>
          <w:sz w:val="20"/>
          <w:szCs w:val="20"/>
        </w:rPr>
        <w:t>Results</w:t>
      </w:r>
    </w:p>
    <w:p w14:paraId="7B249CB5" w14:textId="77777777" w:rsidR="00C674C9" w:rsidRPr="00B93377" w:rsidRDefault="00C674C9" w:rsidP="00B93377">
      <w:pPr>
        <w:spacing w:before="60" w:line="480" w:lineRule="auto"/>
        <w:rPr>
          <w:rFonts w:ascii="Arial" w:hAnsi="Arial" w:cs="Arial"/>
          <w:sz w:val="20"/>
          <w:szCs w:val="20"/>
        </w:rPr>
      </w:pPr>
      <w:r>
        <w:rPr>
          <w:rFonts w:ascii="Arial" w:hAnsi="Arial" w:cs="Arial"/>
          <w:sz w:val="20"/>
          <w:szCs w:val="20"/>
        </w:rPr>
        <w:t>NP</w:t>
      </w:r>
      <w:r w:rsidRPr="00B93377">
        <w:rPr>
          <w:rFonts w:ascii="Arial" w:hAnsi="Arial" w:cs="Arial"/>
          <w:sz w:val="20"/>
          <w:szCs w:val="20"/>
        </w:rPr>
        <w:t xml:space="preserve"> testing and </w:t>
      </w:r>
      <w:r>
        <w:rPr>
          <w:rFonts w:ascii="Arial" w:hAnsi="Arial" w:cs="Arial"/>
          <w:sz w:val="20"/>
          <w:szCs w:val="20"/>
        </w:rPr>
        <w:t>specialist outreach are</w:t>
      </w:r>
      <w:r w:rsidRPr="00B93377">
        <w:rPr>
          <w:rFonts w:ascii="Arial" w:hAnsi="Arial" w:cs="Arial"/>
          <w:sz w:val="20"/>
          <w:szCs w:val="20"/>
        </w:rPr>
        <w:t xml:space="preserve"> both</w:t>
      </w:r>
      <w:r>
        <w:rPr>
          <w:rFonts w:ascii="Arial" w:hAnsi="Arial" w:cs="Arial"/>
          <w:sz w:val="20"/>
          <w:szCs w:val="20"/>
        </w:rPr>
        <w:t xml:space="preserve"> higher cost, higher QALY, </w:t>
      </w:r>
      <w:r w:rsidRPr="00B93377">
        <w:rPr>
          <w:rFonts w:ascii="Arial" w:hAnsi="Arial" w:cs="Arial"/>
          <w:sz w:val="20"/>
          <w:szCs w:val="20"/>
        </w:rPr>
        <w:t xml:space="preserve">cost effective </w:t>
      </w:r>
      <w:r>
        <w:rPr>
          <w:rFonts w:ascii="Arial" w:hAnsi="Arial" w:cs="Arial"/>
          <w:sz w:val="20"/>
          <w:szCs w:val="20"/>
        </w:rPr>
        <w:t>strategies</w:t>
      </w:r>
      <w:r w:rsidRPr="00B93377">
        <w:rPr>
          <w:rFonts w:ascii="Arial" w:hAnsi="Arial" w:cs="Arial"/>
          <w:sz w:val="20"/>
          <w:szCs w:val="20"/>
        </w:rPr>
        <w:t xml:space="preserve"> (ICERs of £11,656 and £2,883 per QALY gained, respectivel</w:t>
      </w:r>
      <w:r w:rsidR="004C4DF8">
        <w:rPr>
          <w:rFonts w:ascii="Arial" w:hAnsi="Arial" w:cs="Arial"/>
          <w:sz w:val="20"/>
          <w:szCs w:val="20"/>
        </w:rPr>
        <w:t xml:space="preserve">y). Combining </w:t>
      </w:r>
      <w:r>
        <w:rPr>
          <w:rFonts w:ascii="Arial" w:hAnsi="Arial" w:cs="Arial"/>
          <w:sz w:val="20"/>
          <w:szCs w:val="20"/>
        </w:rPr>
        <w:t>NP and specialist outreach i</w:t>
      </w:r>
      <w:r w:rsidRPr="00B93377">
        <w:rPr>
          <w:rFonts w:ascii="Arial" w:hAnsi="Arial" w:cs="Arial"/>
          <w:sz w:val="20"/>
          <w:szCs w:val="20"/>
        </w:rPr>
        <w:t xml:space="preserve">s the most cost effective </w:t>
      </w:r>
      <w:r>
        <w:rPr>
          <w:rFonts w:ascii="Arial" w:hAnsi="Arial" w:cs="Arial"/>
          <w:sz w:val="20"/>
          <w:szCs w:val="20"/>
        </w:rPr>
        <w:t>strategy</w:t>
      </w:r>
      <w:r w:rsidRPr="00B93377">
        <w:rPr>
          <w:rFonts w:ascii="Arial" w:hAnsi="Arial" w:cs="Arial"/>
          <w:sz w:val="20"/>
          <w:szCs w:val="20"/>
        </w:rPr>
        <w:t>. This result was robust to both univariate deterministic and probabilistic sensitivity analyses.</w:t>
      </w:r>
    </w:p>
    <w:p w14:paraId="7B249CB6" w14:textId="77777777" w:rsidR="00C674C9" w:rsidRPr="00E43741" w:rsidRDefault="00C674C9" w:rsidP="00B93377">
      <w:pPr>
        <w:spacing w:line="480" w:lineRule="auto"/>
        <w:rPr>
          <w:rFonts w:ascii="Arial" w:hAnsi="Arial" w:cs="Arial"/>
          <w:sz w:val="20"/>
          <w:szCs w:val="20"/>
        </w:rPr>
      </w:pPr>
      <w:r w:rsidRPr="00E43741">
        <w:rPr>
          <w:rFonts w:ascii="Arial" w:hAnsi="Arial" w:cs="Arial"/>
          <w:sz w:val="20"/>
          <w:szCs w:val="20"/>
        </w:rPr>
        <w:t>Conclusions</w:t>
      </w:r>
    </w:p>
    <w:p w14:paraId="7B249CB7" w14:textId="77777777" w:rsidR="00C674C9" w:rsidRPr="00B93377" w:rsidRDefault="00C674C9" w:rsidP="00B93377">
      <w:pPr>
        <w:pStyle w:val="Bullet1"/>
        <w:numPr>
          <w:ilvl w:val="0"/>
          <w:numId w:val="0"/>
        </w:numPr>
        <w:spacing w:line="480" w:lineRule="auto"/>
        <w:rPr>
          <w:rFonts w:ascii="Arial" w:hAnsi="Arial"/>
          <w:sz w:val="20"/>
        </w:rPr>
      </w:pPr>
      <w:r>
        <w:rPr>
          <w:rFonts w:ascii="Arial" w:hAnsi="Arial"/>
          <w:sz w:val="20"/>
        </w:rPr>
        <w:t>NP</w:t>
      </w:r>
      <w:r w:rsidRPr="00B93377">
        <w:rPr>
          <w:rFonts w:ascii="Arial" w:hAnsi="Arial"/>
          <w:sz w:val="20"/>
        </w:rPr>
        <w:t xml:space="preserve"> </w:t>
      </w:r>
      <w:r>
        <w:rPr>
          <w:rFonts w:ascii="Arial" w:hAnsi="Arial"/>
          <w:sz w:val="20"/>
        </w:rPr>
        <w:t>testing for</w:t>
      </w:r>
      <w:r w:rsidRPr="00B93377">
        <w:rPr>
          <w:rFonts w:ascii="Arial" w:hAnsi="Arial"/>
          <w:sz w:val="20"/>
        </w:rPr>
        <w:t xml:space="preserve"> the diagnostic work-up of new </w:t>
      </w:r>
      <w:r>
        <w:rPr>
          <w:rFonts w:ascii="Arial" w:hAnsi="Arial"/>
          <w:sz w:val="20"/>
        </w:rPr>
        <w:t xml:space="preserve">suspected AHF is cost effective. The use of specialist heart failure outreach for AHF inpatients residing off the cardiology ward is cost effective. Both </w:t>
      </w:r>
      <w:r w:rsidRPr="00B93377">
        <w:rPr>
          <w:rFonts w:ascii="Arial" w:hAnsi="Arial"/>
          <w:sz w:val="20"/>
        </w:rPr>
        <w:t>interventio</w:t>
      </w:r>
      <w:r>
        <w:rPr>
          <w:rFonts w:ascii="Arial" w:hAnsi="Arial"/>
          <w:sz w:val="20"/>
        </w:rPr>
        <w:t>ns</w:t>
      </w:r>
      <w:r w:rsidRPr="00B93377">
        <w:rPr>
          <w:rFonts w:ascii="Arial" w:hAnsi="Arial"/>
          <w:sz w:val="20"/>
        </w:rPr>
        <w:t xml:space="preserve"> will </w:t>
      </w:r>
      <w:r>
        <w:rPr>
          <w:rFonts w:ascii="Arial" w:hAnsi="Arial"/>
          <w:sz w:val="20"/>
        </w:rPr>
        <w:t xml:space="preserve">help </w:t>
      </w:r>
      <w:r w:rsidRPr="00B93377">
        <w:rPr>
          <w:rFonts w:ascii="Arial" w:hAnsi="Arial"/>
          <w:sz w:val="20"/>
        </w:rPr>
        <w:t xml:space="preserve">improve outcomes for </w:t>
      </w:r>
      <w:r>
        <w:rPr>
          <w:rFonts w:ascii="Arial" w:hAnsi="Arial"/>
          <w:sz w:val="20"/>
        </w:rPr>
        <w:t>this high risk group</w:t>
      </w:r>
      <w:r w:rsidRPr="00B93377">
        <w:rPr>
          <w:rFonts w:ascii="Arial" w:hAnsi="Arial"/>
          <w:sz w:val="20"/>
        </w:rPr>
        <w:t xml:space="preserve">. </w:t>
      </w:r>
    </w:p>
    <w:bookmarkEnd w:id="1"/>
    <w:bookmarkEnd w:id="2"/>
    <w:bookmarkEnd w:id="3"/>
    <w:p w14:paraId="7B249CB8" w14:textId="77777777" w:rsidR="00C674C9" w:rsidRPr="00E43741" w:rsidRDefault="00C674C9" w:rsidP="002C428C">
      <w:pPr>
        <w:pStyle w:val="AppSubHead"/>
        <w:numPr>
          <w:ilvl w:val="0"/>
          <w:numId w:val="0"/>
        </w:numPr>
        <w:spacing w:line="480" w:lineRule="auto"/>
        <w:outlineLvl w:val="9"/>
        <w:rPr>
          <w:rFonts w:ascii="Arial" w:hAnsi="Arial" w:cs="Arial"/>
          <w:b w:val="0"/>
          <w:sz w:val="20"/>
          <w:szCs w:val="20"/>
        </w:rPr>
      </w:pPr>
      <w:r w:rsidRPr="00E43741">
        <w:rPr>
          <w:rFonts w:ascii="Arial" w:hAnsi="Arial" w:cs="Arial"/>
          <w:b w:val="0"/>
          <w:sz w:val="20"/>
          <w:szCs w:val="20"/>
        </w:rPr>
        <w:lastRenderedPageBreak/>
        <w:t>INTRODUCTION</w:t>
      </w:r>
    </w:p>
    <w:p w14:paraId="7B249CB9" w14:textId="77777777" w:rsidR="00C674C9" w:rsidRPr="00B93377" w:rsidRDefault="00C674C9" w:rsidP="00B93377">
      <w:pPr>
        <w:spacing w:before="60" w:line="480" w:lineRule="auto"/>
        <w:rPr>
          <w:rFonts w:ascii="Arial" w:hAnsi="Arial" w:cs="Arial"/>
          <w:sz w:val="20"/>
          <w:szCs w:val="20"/>
        </w:rPr>
      </w:pPr>
      <w:r w:rsidRPr="00B93377">
        <w:rPr>
          <w:rFonts w:ascii="Arial" w:hAnsi="Arial" w:cs="Arial"/>
          <w:sz w:val="20"/>
          <w:szCs w:val="20"/>
        </w:rPr>
        <w:t>A diagnosis of acute heart failure (AHF) is challenging and is confirmed in only 40-50% of suspected cases.</w:t>
      </w:r>
      <w:r w:rsidRPr="001D2DEB">
        <w:rPr>
          <w:rFonts w:ascii="Arial" w:hAnsi="Arial" w:cs="Arial"/>
          <w:noProof/>
          <w:sz w:val="20"/>
          <w:szCs w:val="20"/>
          <w:vertAlign w:val="superscript"/>
        </w:rPr>
        <w:t>1</w:t>
      </w:r>
      <w:r w:rsidRPr="00B93377">
        <w:rPr>
          <w:rFonts w:ascii="Arial" w:hAnsi="Arial" w:cs="Arial"/>
          <w:sz w:val="20"/>
          <w:szCs w:val="20"/>
        </w:rPr>
        <w:t xml:space="preserve"> Symptoms and signs are often non-specific and may overlap with a number of alternative diagnoses. Mortality in patients following a period of hospitalisation for heart failure is </w:t>
      </w:r>
      <w:r>
        <w:rPr>
          <w:rFonts w:ascii="Arial" w:hAnsi="Arial" w:cs="Arial"/>
          <w:sz w:val="20"/>
          <w:szCs w:val="20"/>
        </w:rPr>
        <w:t>high at 25% over one</w:t>
      </w:r>
      <w:r w:rsidRPr="00B93377">
        <w:rPr>
          <w:rFonts w:ascii="Arial" w:hAnsi="Arial" w:cs="Arial"/>
          <w:sz w:val="20"/>
          <w:szCs w:val="20"/>
        </w:rPr>
        <w:t xml:space="preserve"> year</w:t>
      </w:r>
      <w:proofErr w:type="gramStart"/>
      <w:r w:rsidRPr="00B93377">
        <w:rPr>
          <w:rFonts w:ascii="Arial" w:hAnsi="Arial" w:cs="Arial"/>
          <w:sz w:val="20"/>
          <w:szCs w:val="20"/>
        </w:rPr>
        <w:t>,</w:t>
      </w:r>
      <w:r w:rsidRPr="001D2DEB">
        <w:rPr>
          <w:rFonts w:ascii="Arial" w:hAnsi="Arial" w:cs="Arial"/>
          <w:noProof/>
          <w:sz w:val="20"/>
          <w:szCs w:val="20"/>
          <w:vertAlign w:val="superscript"/>
        </w:rPr>
        <w:t>2</w:t>
      </w:r>
      <w:proofErr w:type="gramEnd"/>
      <w:r w:rsidRPr="00B93377">
        <w:rPr>
          <w:rFonts w:ascii="Arial" w:hAnsi="Arial" w:cs="Arial"/>
          <w:sz w:val="20"/>
          <w:szCs w:val="20"/>
        </w:rPr>
        <w:t xml:space="preserve"> so it is important to examine where changes to diagnosis and treatment strategies might </w:t>
      </w:r>
      <w:r>
        <w:rPr>
          <w:rFonts w:ascii="Arial" w:hAnsi="Arial" w:cs="Arial"/>
          <w:sz w:val="20"/>
          <w:szCs w:val="20"/>
        </w:rPr>
        <w:t>lead to improvement</w:t>
      </w:r>
      <w:r w:rsidRPr="00B93377">
        <w:rPr>
          <w:rFonts w:ascii="Arial" w:hAnsi="Arial" w:cs="Arial"/>
          <w:sz w:val="20"/>
          <w:szCs w:val="20"/>
        </w:rPr>
        <w:t>. The measurement of plasma natriuretic peptide (NP) levels has been recommended in international guidelines for the diagnosis of heart failure</w:t>
      </w:r>
      <w:r w:rsidRPr="00B93377">
        <w:rPr>
          <w:rFonts w:ascii="Arial" w:hAnsi="Arial" w:cs="Arial"/>
          <w:sz w:val="20"/>
          <w:szCs w:val="20"/>
          <w:vertAlign w:val="superscript"/>
        </w:rPr>
        <w:t xml:space="preserve"> </w:t>
      </w:r>
      <w:r w:rsidRPr="00B93377">
        <w:rPr>
          <w:rFonts w:ascii="Arial" w:hAnsi="Arial" w:cs="Arial"/>
          <w:sz w:val="20"/>
          <w:szCs w:val="20"/>
        </w:rPr>
        <w:t xml:space="preserve">with the aim of </w:t>
      </w:r>
      <w:r>
        <w:rPr>
          <w:rFonts w:ascii="Arial" w:hAnsi="Arial" w:cs="Arial"/>
          <w:sz w:val="20"/>
          <w:szCs w:val="20"/>
        </w:rPr>
        <w:t>excluding</w:t>
      </w:r>
      <w:r w:rsidRPr="00B93377">
        <w:rPr>
          <w:rFonts w:ascii="Arial" w:hAnsi="Arial" w:cs="Arial"/>
          <w:sz w:val="20"/>
          <w:szCs w:val="20"/>
        </w:rPr>
        <w:t xml:space="preserve"> the diagnosis of heart failure at an early stage to allow targeted, clinically appropriate and resource efficient investigation.</w:t>
      </w:r>
      <w:r w:rsidRPr="001D2DEB">
        <w:rPr>
          <w:rFonts w:ascii="Arial" w:hAnsi="Arial" w:cs="Arial"/>
          <w:noProof/>
          <w:sz w:val="20"/>
          <w:szCs w:val="20"/>
          <w:vertAlign w:val="superscript"/>
        </w:rPr>
        <w:t>3, 4</w:t>
      </w:r>
      <w:r w:rsidRPr="00B93377">
        <w:rPr>
          <w:rFonts w:ascii="Arial" w:hAnsi="Arial" w:cs="Arial"/>
          <w:sz w:val="20"/>
          <w:szCs w:val="20"/>
        </w:rPr>
        <w:t xml:space="preserve"> </w:t>
      </w:r>
      <w:r>
        <w:rPr>
          <w:rFonts w:ascii="Arial" w:hAnsi="Arial" w:cs="Arial"/>
          <w:sz w:val="20"/>
          <w:szCs w:val="20"/>
        </w:rPr>
        <w:t>However adoption of NP</w:t>
      </w:r>
      <w:r w:rsidRPr="00B93377">
        <w:rPr>
          <w:rFonts w:ascii="Arial" w:hAnsi="Arial" w:cs="Arial"/>
          <w:sz w:val="20"/>
          <w:szCs w:val="20"/>
        </w:rPr>
        <w:t xml:space="preserve"> in acute care settings in some countries (e.g. the UK) has been limited, in part due to the additional costs </w:t>
      </w:r>
      <w:r>
        <w:rPr>
          <w:rFonts w:ascii="Arial" w:hAnsi="Arial" w:cs="Arial"/>
          <w:sz w:val="20"/>
          <w:szCs w:val="20"/>
        </w:rPr>
        <w:t>but also</w:t>
      </w:r>
      <w:r w:rsidRPr="00B93377">
        <w:rPr>
          <w:rFonts w:ascii="Arial" w:hAnsi="Arial" w:cs="Arial"/>
          <w:sz w:val="20"/>
          <w:szCs w:val="20"/>
        </w:rPr>
        <w:t xml:space="preserve"> uncertainty </w:t>
      </w:r>
      <w:r>
        <w:rPr>
          <w:rFonts w:ascii="Arial" w:hAnsi="Arial" w:cs="Arial"/>
          <w:sz w:val="20"/>
          <w:szCs w:val="20"/>
        </w:rPr>
        <w:t>in</w:t>
      </w:r>
      <w:r w:rsidRPr="00B93377">
        <w:rPr>
          <w:rFonts w:ascii="Arial" w:hAnsi="Arial" w:cs="Arial"/>
          <w:sz w:val="20"/>
          <w:szCs w:val="20"/>
        </w:rPr>
        <w:t xml:space="preserve"> the incremental benefit and cost effectiveness. While economic evaluations suggest </w:t>
      </w:r>
      <w:r>
        <w:rPr>
          <w:rFonts w:ascii="Arial" w:hAnsi="Arial" w:cs="Arial"/>
          <w:sz w:val="20"/>
          <w:szCs w:val="20"/>
        </w:rPr>
        <w:t>NP</w:t>
      </w:r>
      <w:r w:rsidRPr="00B93377">
        <w:rPr>
          <w:rFonts w:ascii="Arial" w:hAnsi="Arial" w:cs="Arial"/>
          <w:sz w:val="20"/>
          <w:szCs w:val="20"/>
        </w:rPr>
        <w:t xml:space="preserve"> testing is cost effective in the acute setting,</w:t>
      </w:r>
      <w:r w:rsidRPr="001D2DEB">
        <w:rPr>
          <w:rFonts w:ascii="Arial" w:hAnsi="Arial" w:cs="Arial"/>
          <w:noProof/>
          <w:sz w:val="20"/>
          <w:szCs w:val="20"/>
          <w:vertAlign w:val="superscript"/>
        </w:rPr>
        <w:t>5-8</w:t>
      </w:r>
      <w:r>
        <w:rPr>
          <w:rFonts w:ascii="Arial" w:hAnsi="Arial" w:cs="Arial"/>
          <w:sz w:val="20"/>
          <w:szCs w:val="20"/>
        </w:rPr>
        <w:t xml:space="preserve"> these did not examine its</w:t>
      </w:r>
      <w:r w:rsidRPr="00B93377">
        <w:rPr>
          <w:rFonts w:ascii="Arial" w:hAnsi="Arial" w:cs="Arial"/>
          <w:sz w:val="20"/>
          <w:szCs w:val="20"/>
        </w:rPr>
        <w:t xml:space="preserve"> impact on health-related quality of life</w:t>
      </w:r>
      <w:r>
        <w:rPr>
          <w:rFonts w:ascii="Arial" w:hAnsi="Arial" w:cs="Arial"/>
          <w:sz w:val="20"/>
          <w:szCs w:val="20"/>
        </w:rPr>
        <w:t xml:space="preserve"> (</w:t>
      </w:r>
      <w:proofErr w:type="spellStart"/>
      <w:r>
        <w:rPr>
          <w:rFonts w:ascii="Arial" w:hAnsi="Arial" w:cs="Arial"/>
          <w:sz w:val="20"/>
          <w:szCs w:val="20"/>
        </w:rPr>
        <w:t>HRQoL</w:t>
      </w:r>
      <w:proofErr w:type="spellEnd"/>
      <w:r>
        <w:rPr>
          <w:rFonts w:ascii="Arial" w:hAnsi="Arial" w:cs="Arial"/>
          <w:sz w:val="20"/>
          <w:szCs w:val="20"/>
        </w:rPr>
        <w:t>)</w:t>
      </w:r>
      <w:r w:rsidRPr="00B93377">
        <w:rPr>
          <w:rFonts w:ascii="Arial" w:hAnsi="Arial" w:cs="Arial"/>
          <w:sz w:val="20"/>
          <w:szCs w:val="20"/>
        </w:rPr>
        <w:t xml:space="preserve">, a preferred </w:t>
      </w:r>
      <w:r>
        <w:rPr>
          <w:rFonts w:ascii="Arial" w:hAnsi="Arial" w:cs="Arial"/>
          <w:sz w:val="20"/>
          <w:szCs w:val="20"/>
        </w:rPr>
        <w:t xml:space="preserve">measure of benefit for inclusion in </w:t>
      </w:r>
      <w:r w:rsidRPr="00B93377">
        <w:rPr>
          <w:rFonts w:ascii="Arial" w:hAnsi="Arial" w:cs="Arial"/>
          <w:sz w:val="20"/>
          <w:szCs w:val="20"/>
        </w:rPr>
        <w:t>economic evaluation.</w:t>
      </w:r>
      <w:r w:rsidRPr="001D2DEB">
        <w:rPr>
          <w:rFonts w:ascii="Arial" w:hAnsi="Arial" w:cs="Arial"/>
          <w:noProof/>
          <w:sz w:val="20"/>
          <w:szCs w:val="20"/>
          <w:vertAlign w:val="superscript"/>
        </w:rPr>
        <w:t>9</w:t>
      </w:r>
      <w:r w:rsidRPr="00B93377">
        <w:rPr>
          <w:rFonts w:ascii="Arial" w:hAnsi="Arial" w:cs="Arial"/>
          <w:sz w:val="20"/>
          <w:szCs w:val="20"/>
        </w:rPr>
        <w:fldChar w:fldCharType="begin"/>
      </w:r>
      <w:r w:rsidRPr="00B93377">
        <w:rPr>
          <w:rFonts w:ascii="Arial" w:hAnsi="Arial" w:cs="Arial"/>
          <w:sz w:val="20"/>
          <w:szCs w:val="20"/>
        </w:rPr>
        <w:instrText xml:space="preserve"> ADDIN REFMGR.CITE &lt;Refman&gt;&lt;Cite&gt;&lt;Author&gt;National Institute for Health and Clinical Excellence&lt;/Author&gt;&lt;Year&gt;2012&lt;/Year&gt;&lt;RecNum&gt;NICE2012&lt;/RecNum&gt;&lt;IDText&gt;The guidelines manual&lt;/IDText&gt;&lt;MDL Ref_Type="Book, Whole"&gt;&lt;Ref_Type&gt;Book, Whole&lt;/Ref_Type&gt;&lt;Ref_ID&gt;NICE2012&lt;/Ref_ID&gt;&lt;Title_Primary&gt;The guidelines manual&lt;/Title_Primary&gt;&lt;Authors_Primary&gt;National Institute for Health and Clinical Excellence&lt;/Authors_Primary&gt;&lt;Date_Primary&gt;2012&lt;/Date_Primary&gt;&lt;Keywords&gt;!standardref&lt;/Keywords&gt;&lt;Keywords&gt;Guidelines&lt;/Keywords&gt;&lt;Reprint&gt;Not in File&lt;/Reprint&gt;&lt;Pub_Place&gt;London&lt;/Pub_Place&gt;&lt;Publisher&gt;National Institute for Health and Clinical Excellence&lt;/Publisher&gt;&lt;Web_URL&gt;&lt;u&gt;http://publications.nice.org.uk/the-guidelines-manual-pmg6/&lt;/u&gt;&lt;/Web_URL&gt;&lt;ZZ_WorkformID&gt;2&lt;/ZZ_WorkformID&gt;&lt;/MDL&gt;&lt;/Cite&gt;&lt;/Refman&gt;</w:instrText>
      </w:r>
      <w:r w:rsidRPr="00B93377">
        <w:rPr>
          <w:rFonts w:ascii="Arial" w:hAnsi="Arial" w:cs="Arial"/>
          <w:sz w:val="20"/>
          <w:szCs w:val="20"/>
        </w:rPr>
        <w:fldChar w:fldCharType="end"/>
      </w:r>
      <w:r w:rsidRPr="00B93377">
        <w:rPr>
          <w:rFonts w:ascii="Arial" w:hAnsi="Arial" w:cs="Arial"/>
          <w:sz w:val="20"/>
          <w:szCs w:val="20"/>
        </w:rPr>
        <w:t xml:space="preserve"> Management of</w:t>
      </w:r>
      <w:r>
        <w:rPr>
          <w:rFonts w:ascii="Arial" w:hAnsi="Arial" w:cs="Arial"/>
          <w:sz w:val="20"/>
          <w:szCs w:val="20"/>
        </w:rPr>
        <w:t xml:space="preserve"> patients </w:t>
      </w:r>
      <w:r w:rsidRPr="00B93377">
        <w:rPr>
          <w:rFonts w:ascii="Arial" w:hAnsi="Arial" w:cs="Arial"/>
          <w:sz w:val="20"/>
          <w:szCs w:val="20"/>
        </w:rPr>
        <w:t xml:space="preserve">hospitalised </w:t>
      </w:r>
      <w:r>
        <w:rPr>
          <w:rFonts w:ascii="Arial" w:hAnsi="Arial" w:cs="Arial"/>
          <w:sz w:val="20"/>
          <w:szCs w:val="20"/>
        </w:rPr>
        <w:t xml:space="preserve">with acute </w:t>
      </w:r>
      <w:r w:rsidRPr="00B93377">
        <w:rPr>
          <w:rFonts w:ascii="Arial" w:hAnsi="Arial" w:cs="Arial"/>
          <w:sz w:val="20"/>
          <w:szCs w:val="20"/>
        </w:rPr>
        <w:t>heart failure by specialist multi-disciplinary teams is associated with reduced in-hospital mortality</w:t>
      </w:r>
      <w:r>
        <w:rPr>
          <w:rFonts w:ascii="Arial" w:hAnsi="Arial" w:cs="Arial"/>
          <w:sz w:val="20"/>
          <w:szCs w:val="20"/>
        </w:rPr>
        <w:t xml:space="preserve"> and an </w:t>
      </w:r>
      <w:r w:rsidRPr="00B93377">
        <w:rPr>
          <w:rFonts w:ascii="Arial" w:hAnsi="Arial" w:cs="Arial"/>
          <w:sz w:val="20"/>
          <w:szCs w:val="20"/>
        </w:rPr>
        <w:t>increase</w:t>
      </w:r>
      <w:r>
        <w:rPr>
          <w:rFonts w:ascii="Arial" w:hAnsi="Arial" w:cs="Arial"/>
          <w:sz w:val="20"/>
          <w:szCs w:val="20"/>
        </w:rPr>
        <w:t xml:space="preserve"> in</w:t>
      </w:r>
      <w:r w:rsidRPr="00B93377">
        <w:rPr>
          <w:rFonts w:ascii="Arial" w:hAnsi="Arial" w:cs="Arial"/>
          <w:sz w:val="20"/>
          <w:szCs w:val="20"/>
        </w:rPr>
        <w:t xml:space="preserve"> use</w:t>
      </w:r>
      <w:r>
        <w:rPr>
          <w:rFonts w:ascii="Arial" w:hAnsi="Arial" w:cs="Arial"/>
          <w:sz w:val="20"/>
          <w:szCs w:val="20"/>
        </w:rPr>
        <w:t xml:space="preserve"> of proven medical therapies</w:t>
      </w:r>
      <w:r w:rsidRPr="00B93377">
        <w:rPr>
          <w:rFonts w:ascii="Arial" w:hAnsi="Arial" w:cs="Arial"/>
          <w:sz w:val="20"/>
          <w:szCs w:val="20"/>
        </w:rPr>
        <w:t>.</w:t>
      </w:r>
      <w:r w:rsidRPr="001D2DEB">
        <w:rPr>
          <w:rFonts w:ascii="Arial" w:hAnsi="Arial" w:cs="Arial"/>
          <w:noProof/>
          <w:sz w:val="20"/>
          <w:szCs w:val="20"/>
          <w:vertAlign w:val="superscript"/>
        </w:rPr>
        <w:t>2</w:t>
      </w:r>
      <w:r w:rsidRPr="00B93377">
        <w:rPr>
          <w:rFonts w:ascii="Arial" w:hAnsi="Arial" w:cs="Arial"/>
          <w:sz w:val="20"/>
          <w:szCs w:val="20"/>
        </w:rPr>
        <w:t xml:space="preserve"> Currently there is significant regional variation in the degree of specialist involvement in in-hospital management of heart failure.</w:t>
      </w:r>
      <w:r w:rsidRPr="001D2DEB">
        <w:rPr>
          <w:rFonts w:ascii="Arial" w:hAnsi="Arial" w:cs="Arial"/>
          <w:noProof/>
          <w:sz w:val="20"/>
          <w:szCs w:val="20"/>
          <w:vertAlign w:val="superscript"/>
        </w:rPr>
        <w:t>2, 10</w:t>
      </w:r>
      <w:r w:rsidRPr="00B93377">
        <w:rPr>
          <w:rFonts w:ascii="Arial" w:hAnsi="Arial" w:cs="Arial"/>
          <w:sz w:val="20"/>
          <w:szCs w:val="20"/>
        </w:rPr>
        <w:t xml:space="preserve"> We are not aware of any previous cost effectiveness analysis of specialist care</w:t>
      </w:r>
      <w:r>
        <w:rPr>
          <w:rFonts w:ascii="Arial" w:hAnsi="Arial" w:cs="Arial"/>
          <w:sz w:val="20"/>
          <w:szCs w:val="20"/>
        </w:rPr>
        <w:t xml:space="preserve"> arrangements</w:t>
      </w:r>
      <w:r w:rsidRPr="00B93377">
        <w:rPr>
          <w:rFonts w:ascii="Arial" w:hAnsi="Arial" w:cs="Arial"/>
          <w:sz w:val="20"/>
          <w:szCs w:val="20"/>
        </w:rPr>
        <w:t xml:space="preserve"> for </w:t>
      </w:r>
      <w:r>
        <w:rPr>
          <w:rFonts w:ascii="Arial" w:hAnsi="Arial" w:cs="Arial"/>
          <w:sz w:val="20"/>
          <w:szCs w:val="20"/>
        </w:rPr>
        <w:t>AHF</w:t>
      </w:r>
      <w:r w:rsidRPr="00B93377">
        <w:rPr>
          <w:rFonts w:ascii="Arial" w:hAnsi="Arial" w:cs="Arial"/>
          <w:sz w:val="20"/>
          <w:szCs w:val="20"/>
        </w:rPr>
        <w:t>.</w:t>
      </w:r>
    </w:p>
    <w:p w14:paraId="7B249CBA" w14:textId="77777777" w:rsidR="00C674C9" w:rsidRPr="00CE390F" w:rsidRDefault="00C674C9" w:rsidP="008160AD">
      <w:pPr>
        <w:spacing w:line="480" w:lineRule="auto"/>
        <w:rPr>
          <w:rFonts w:ascii="Arial" w:hAnsi="Arial" w:cs="Arial"/>
          <w:sz w:val="20"/>
          <w:szCs w:val="20"/>
        </w:rPr>
      </w:pPr>
      <w:r>
        <w:rPr>
          <w:rFonts w:ascii="Arial" w:hAnsi="Arial" w:cs="Arial"/>
          <w:sz w:val="20"/>
          <w:szCs w:val="20"/>
        </w:rPr>
        <w:t>This combined evaluation was c</w:t>
      </w:r>
      <w:r w:rsidRPr="00B93377">
        <w:rPr>
          <w:rFonts w:ascii="Arial" w:hAnsi="Arial" w:cs="Arial"/>
          <w:sz w:val="20"/>
          <w:szCs w:val="20"/>
        </w:rPr>
        <w:t xml:space="preserve">onducted as part of the National Institute for Health and Care Excellence (NICE) guideline on diagnosing and managing </w:t>
      </w:r>
      <w:r>
        <w:rPr>
          <w:rFonts w:ascii="Arial" w:hAnsi="Arial" w:cs="Arial"/>
          <w:sz w:val="20"/>
          <w:szCs w:val="20"/>
        </w:rPr>
        <w:t>AHF (CG187).</w:t>
      </w:r>
      <w:r w:rsidRPr="00411DFB">
        <w:rPr>
          <w:rFonts w:ascii="Arial" w:hAnsi="Arial" w:cs="Arial"/>
          <w:noProof/>
          <w:sz w:val="20"/>
          <w:szCs w:val="20"/>
          <w:vertAlign w:val="superscript"/>
        </w:rPr>
        <w:t>11</w:t>
      </w:r>
      <w:r>
        <w:rPr>
          <w:rFonts w:ascii="Arial" w:hAnsi="Arial" w:cs="Arial"/>
          <w:sz w:val="20"/>
          <w:szCs w:val="20"/>
        </w:rPr>
        <w:t xml:space="preserve"> In a diagnostic analysis we report</w:t>
      </w:r>
      <w:r w:rsidRPr="00B93377">
        <w:rPr>
          <w:rFonts w:ascii="Arial" w:hAnsi="Arial" w:cs="Arial"/>
          <w:sz w:val="20"/>
          <w:szCs w:val="20"/>
        </w:rPr>
        <w:t xml:space="preserve"> the cost effectiveness of </w:t>
      </w:r>
      <w:r>
        <w:rPr>
          <w:rFonts w:ascii="Arial" w:hAnsi="Arial" w:cs="Arial"/>
          <w:sz w:val="20"/>
          <w:szCs w:val="20"/>
        </w:rPr>
        <w:t xml:space="preserve">the </w:t>
      </w:r>
      <w:r w:rsidRPr="00B93377">
        <w:rPr>
          <w:rFonts w:ascii="Arial" w:hAnsi="Arial" w:cs="Arial"/>
          <w:sz w:val="20"/>
          <w:szCs w:val="20"/>
        </w:rPr>
        <w:t xml:space="preserve">NP test </w:t>
      </w:r>
      <w:r>
        <w:rPr>
          <w:rFonts w:ascii="Arial" w:hAnsi="Arial" w:cs="Arial"/>
          <w:sz w:val="20"/>
          <w:szCs w:val="20"/>
        </w:rPr>
        <w:t>for</w:t>
      </w:r>
      <w:r w:rsidRPr="00B93377">
        <w:rPr>
          <w:rFonts w:ascii="Arial" w:hAnsi="Arial" w:cs="Arial"/>
          <w:sz w:val="20"/>
          <w:szCs w:val="20"/>
        </w:rPr>
        <w:t xml:space="preserve"> the diagnostic work-up of suspected new</w:t>
      </w:r>
      <w:r w:rsidRPr="00B93377" w:rsidDel="00F7698D">
        <w:rPr>
          <w:rFonts w:ascii="Arial" w:hAnsi="Arial" w:cs="Arial"/>
          <w:sz w:val="20"/>
          <w:szCs w:val="20"/>
        </w:rPr>
        <w:t xml:space="preserve"> </w:t>
      </w:r>
      <w:r w:rsidRPr="00B93377">
        <w:rPr>
          <w:rFonts w:ascii="Arial" w:hAnsi="Arial" w:cs="Arial"/>
          <w:sz w:val="20"/>
          <w:szCs w:val="20"/>
        </w:rPr>
        <w:t xml:space="preserve">AHF </w:t>
      </w:r>
      <w:r>
        <w:rPr>
          <w:rFonts w:ascii="Arial" w:hAnsi="Arial" w:cs="Arial"/>
          <w:sz w:val="20"/>
          <w:szCs w:val="20"/>
        </w:rPr>
        <w:t xml:space="preserve">cases </w:t>
      </w:r>
      <w:r w:rsidRPr="00B93377">
        <w:rPr>
          <w:rFonts w:ascii="Arial" w:hAnsi="Arial" w:cs="Arial"/>
          <w:sz w:val="20"/>
          <w:szCs w:val="20"/>
        </w:rPr>
        <w:t>compared to s</w:t>
      </w:r>
      <w:r>
        <w:rPr>
          <w:rFonts w:ascii="Arial" w:hAnsi="Arial" w:cs="Arial"/>
          <w:sz w:val="20"/>
          <w:szCs w:val="20"/>
        </w:rPr>
        <w:t xml:space="preserve">tandard clinical investigations (physical examination, electrocardiography, chest radiography, and routine blood tests). And in an analysis of care management in all suspected cases, we report </w:t>
      </w:r>
      <w:r w:rsidRPr="00B93377">
        <w:rPr>
          <w:rFonts w:ascii="Arial" w:hAnsi="Arial" w:cs="Arial"/>
          <w:sz w:val="20"/>
          <w:szCs w:val="20"/>
        </w:rPr>
        <w:t>the cost effectiveness of</w:t>
      </w:r>
      <w:r>
        <w:rPr>
          <w:rFonts w:ascii="Arial" w:hAnsi="Arial" w:cs="Arial"/>
          <w:sz w:val="20"/>
          <w:szCs w:val="20"/>
        </w:rPr>
        <w:t xml:space="preserve"> </w:t>
      </w:r>
      <w:r w:rsidRPr="00B93377">
        <w:rPr>
          <w:rFonts w:ascii="Arial" w:hAnsi="Arial" w:cs="Arial"/>
          <w:sz w:val="20"/>
          <w:szCs w:val="20"/>
        </w:rPr>
        <w:t xml:space="preserve">specialist heart failure </w:t>
      </w:r>
      <w:r>
        <w:rPr>
          <w:rFonts w:ascii="Arial" w:hAnsi="Arial" w:cs="Arial"/>
          <w:sz w:val="20"/>
          <w:szCs w:val="20"/>
        </w:rPr>
        <w:t xml:space="preserve">outreach compared </w:t>
      </w:r>
      <w:r w:rsidRPr="00B93377">
        <w:rPr>
          <w:rFonts w:ascii="Arial" w:hAnsi="Arial" w:cs="Arial"/>
          <w:sz w:val="20"/>
          <w:szCs w:val="20"/>
        </w:rPr>
        <w:t>to</w:t>
      </w:r>
      <w:r>
        <w:rPr>
          <w:rFonts w:ascii="Arial" w:hAnsi="Arial" w:cs="Arial"/>
          <w:sz w:val="20"/>
          <w:szCs w:val="20"/>
        </w:rPr>
        <w:t xml:space="preserve"> no outreach</w:t>
      </w:r>
      <w:r w:rsidRPr="00B93377">
        <w:rPr>
          <w:rFonts w:ascii="Arial" w:hAnsi="Arial" w:cs="Arial"/>
          <w:sz w:val="20"/>
          <w:szCs w:val="20"/>
        </w:rPr>
        <w:t xml:space="preserve"> </w:t>
      </w:r>
      <w:r>
        <w:rPr>
          <w:rFonts w:ascii="Arial" w:hAnsi="Arial" w:cs="Arial"/>
          <w:sz w:val="20"/>
          <w:szCs w:val="20"/>
        </w:rPr>
        <w:t xml:space="preserve">in a multi-ward arrangement typical of </w:t>
      </w:r>
      <w:r w:rsidRPr="00B93377">
        <w:rPr>
          <w:rFonts w:ascii="Arial" w:hAnsi="Arial" w:cs="Arial"/>
          <w:sz w:val="20"/>
          <w:szCs w:val="20"/>
        </w:rPr>
        <w:t>many hospitals in the UK and elsewhere</w:t>
      </w:r>
      <w:r w:rsidRPr="0034081A">
        <w:rPr>
          <w:rFonts w:ascii="Arial" w:hAnsi="Arial" w:cs="Arial"/>
          <w:sz w:val="20"/>
          <w:szCs w:val="20"/>
        </w:rPr>
        <w:t>.</w:t>
      </w:r>
    </w:p>
    <w:p w14:paraId="7B249CBB" w14:textId="77777777" w:rsidR="00C674C9" w:rsidRPr="00E43741" w:rsidRDefault="00C674C9" w:rsidP="00B93377">
      <w:pPr>
        <w:spacing w:before="240" w:line="480" w:lineRule="auto"/>
        <w:rPr>
          <w:rFonts w:ascii="Arial" w:hAnsi="Arial" w:cs="Arial"/>
          <w:sz w:val="20"/>
          <w:szCs w:val="20"/>
        </w:rPr>
      </w:pPr>
      <w:r w:rsidRPr="00E43741">
        <w:rPr>
          <w:rFonts w:ascii="Arial" w:hAnsi="Arial" w:cs="Arial"/>
          <w:sz w:val="20"/>
          <w:szCs w:val="20"/>
        </w:rPr>
        <w:t>METHODS</w:t>
      </w:r>
    </w:p>
    <w:p w14:paraId="7B249CBC" w14:textId="77777777" w:rsidR="00C674C9" w:rsidRPr="009F1A22" w:rsidRDefault="00C674C9" w:rsidP="004341BC">
      <w:pPr>
        <w:spacing w:before="0" w:line="480" w:lineRule="auto"/>
        <w:rPr>
          <w:rFonts w:ascii="Arial" w:hAnsi="Arial" w:cs="Arial"/>
          <w:i/>
          <w:sz w:val="20"/>
          <w:szCs w:val="20"/>
        </w:rPr>
      </w:pPr>
      <w:r>
        <w:rPr>
          <w:rFonts w:ascii="Arial" w:hAnsi="Arial" w:cs="Arial"/>
          <w:i/>
          <w:sz w:val="20"/>
          <w:szCs w:val="20"/>
        </w:rPr>
        <w:t>Modelling approach and structure</w:t>
      </w:r>
    </w:p>
    <w:p w14:paraId="7B249CBD" w14:textId="77777777" w:rsidR="00C674C9" w:rsidRDefault="00C674C9" w:rsidP="004341BC">
      <w:pPr>
        <w:spacing w:before="0" w:line="480" w:lineRule="auto"/>
        <w:rPr>
          <w:rFonts w:ascii="Arial" w:hAnsi="Arial" w:cs="Arial"/>
          <w:sz w:val="20"/>
          <w:szCs w:val="20"/>
        </w:rPr>
      </w:pPr>
      <w:r>
        <w:rPr>
          <w:rFonts w:ascii="Arial" w:hAnsi="Arial" w:cs="Arial"/>
          <w:sz w:val="20"/>
          <w:szCs w:val="20"/>
        </w:rPr>
        <w:t>We conducted</w:t>
      </w:r>
      <w:r w:rsidRPr="00B93377">
        <w:rPr>
          <w:rFonts w:ascii="Arial" w:hAnsi="Arial" w:cs="Arial"/>
          <w:sz w:val="20"/>
          <w:szCs w:val="20"/>
        </w:rPr>
        <w:t xml:space="preserve"> a cost-uti</w:t>
      </w:r>
      <w:r>
        <w:rPr>
          <w:rFonts w:ascii="Arial" w:hAnsi="Arial" w:cs="Arial"/>
          <w:sz w:val="20"/>
          <w:szCs w:val="20"/>
        </w:rPr>
        <w:t>lity analysis in</w:t>
      </w:r>
      <w:r w:rsidRPr="00B93377">
        <w:rPr>
          <w:rFonts w:ascii="Arial" w:hAnsi="Arial" w:cs="Arial"/>
          <w:sz w:val="20"/>
          <w:szCs w:val="20"/>
        </w:rPr>
        <w:t xml:space="preserve"> Microsoft</w:t>
      </w:r>
      <w:r w:rsidRPr="00784CDC">
        <w:rPr>
          <w:rFonts w:ascii="Arial" w:hAnsi="Arial" w:cs="Arial"/>
          <w:sz w:val="20"/>
          <w:szCs w:val="20"/>
          <w:vertAlign w:val="superscript"/>
        </w:rPr>
        <w:t>®</w:t>
      </w:r>
      <w:r>
        <w:rPr>
          <w:rFonts w:ascii="Arial" w:hAnsi="Arial" w:cs="Arial"/>
          <w:sz w:val="20"/>
          <w:szCs w:val="20"/>
        </w:rPr>
        <w:t xml:space="preserve"> Excel 2010 to determine the cost-effectiveness of NP in</w:t>
      </w:r>
      <w:r w:rsidRPr="00B93377">
        <w:rPr>
          <w:rFonts w:ascii="Arial" w:hAnsi="Arial" w:cs="Arial"/>
          <w:sz w:val="20"/>
          <w:szCs w:val="20"/>
        </w:rPr>
        <w:t xml:space="preserve"> </w:t>
      </w:r>
      <w:r>
        <w:rPr>
          <w:rFonts w:ascii="Arial" w:hAnsi="Arial" w:cs="Arial"/>
          <w:sz w:val="20"/>
          <w:szCs w:val="20"/>
        </w:rPr>
        <w:t xml:space="preserve">a </w:t>
      </w:r>
      <w:r w:rsidRPr="00B93377">
        <w:rPr>
          <w:rFonts w:ascii="Arial" w:hAnsi="Arial" w:cs="Arial"/>
          <w:sz w:val="20"/>
          <w:szCs w:val="20"/>
        </w:rPr>
        <w:t>diagnostic</w:t>
      </w:r>
      <w:r>
        <w:rPr>
          <w:rFonts w:ascii="Arial" w:hAnsi="Arial" w:cs="Arial"/>
          <w:sz w:val="20"/>
          <w:szCs w:val="20"/>
        </w:rPr>
        <w:t xml:space="preserve"> analysis, </w:t>
      </w:r>
      <w:r w:rsidRPr="00B93377">
        <w:rPr>
          <w:rFonts w:ascii="Arial" w:hAnsi="Arial" w:cs="Arial"/>
          <w:sz w:val="20"/>
          <w:szCs w:val="20"/>
        </w:rPr>
        <w:t xml:space="preserve">and </w:t>
      </w:r>
      <w:r>
        <w:rPr>
          <w:rFonts w:ascii="Arial" w:hAnsi="Arial" w:cs="Arial"/>
          <w:sz w:val="20"/>
          <w:szCs w:val="20"/>
        </w:rPr>
        <w:t>specialist outreach in a care management analysi</w:t>
      </w:r>
      <w:r w:rsidRPr="00B93377">
        <w:rPr>
          <w:rFonts w:ascii="Arial" w:hAnsi="Arial" w:cs="Arial"/>
          <w:sz w:val="20"/>
          <w:szCs w:val="20"/>
        </w:rPr>
        <w:t>s</w:t>
      </w:r>
      <w:r>
        <w:rPr>
          <w:rFonts w:ascii="Arial" w:hAnsi="Arial" w:cs="Arial"/>
          <w:sz w:val="20"/>
          <w:szCs w:val="20"/>
        </w:rPr>
        <w:t>.</w:t>
      </w:r>
      <w:r w:rsidRPr="00B93377">
        <w:rPr>
          <w:rFonts w:ascii="Arial" w:hAnsi="Arial" w:cs="Arial"/>
          <w:sz w:val="20"/>
          <w:szCs w:val="20"/>
        </w:rPr>
        <w:t xml:space="preserve"> </w:t>
      </w:r>
      <w:r>
        <w:rPr>
          <w:rFonts w:ascii="Arial" w:hAnsi="Arial" w:cs="Arial"/>
          <w:sz w:val="20"/>
          <w:szCs w:val="20"/>
        </w:rPr>
        <w:t xml:space="preserve">Four strategies combined the two analyses: </w:t>
      </w:r>
    </w:p>
    <w:p w14:paraId="7B249CBE" w14:textId="77777777" w:rsidR="00C674C9" w:rsidRDefault="00C674C9" w:rsidP="004341BC">
      <w:pPr>
        <w:numPr>
          <w:ilvl w:val="0"/>
          <w:numId w:val="49"/>
        </w:numPr>
        <w:spacing w:before="0" w:line="480" w:lineRule="auto"/>
        <w:rPr>
          <w:rFonts w:ascii="Arial" w:hAnsi="Arial" w:cs="Arial"/>
          <w:sz w:val="20"/>
          <w:szCs w:val="20"/>
        </w:rPr>
      </w:pPr>
      <w:r>
        <w:rPr>
          <w:rFonts w:ascii="Arial" w:hAnsi="Arial" w:cs="Arial"/>
          <w:sz w:val="20"/>
          <w:szCs w:val="20"/>
        </w:rPr>
        <w:lastRenderedPageBreak/>
        <w:t>Standard clinical investigations, and no specialist outreach</w:t>
      </w:r>
    </w:p>
    <w:p w14:paraId="7B249CBF" w14:textId="77777777" w:rsidR="00C674C9" w:rsidRDefault="00C674C9" w:rsidP="004341BC">
      <w:pPr>
        <w:numPr>
          <w:ilvl w:val="0"/>
          <w:numId w:val="49"/>
        </w:numPr>
        <w:spacing w:before="0" w:line="480" w:lineRule="auto"/>
        <w:rPr>
          <w:rFonts w:ascii="Arial" w:hAnsi="Arial" w:cs="Arial"/>
          <w:sz w:val="20"/>
          <w:szCs w:val="20"/>
        </w:rPr>
      </w:pPr>
      <w:r>
        <w:rPr>
          <w:rFonts w:ascii="Arial" w:hAnsi="Arial" w:cs="Arial"/>
          <w:sz w:val="20"/>
          <w:szCs w:val="20"/>
        </w:rPr>
        <w:t>NP test and no specialist outreach</w:t>
      </w:r>
    </w:p>
    <w:p w14:paraId="7B249CC0" w14:textId="77777777" w:rsidR="00C674C9" w:rsidRDefault="00C674C9" w:rsidP="004341BC">
      <w:pPr>
        <w:numPr>
          <w:ilvl w:val="0"/>
          <w:numId w:val="49"/>
        </w:numPr>
        <w:spacing w:before="0" w:line="480" w:lineRule="auto"/>
        <w:rPr>
          <w:rFonts w:ascii="Arial" w:hAnsi="Arial" w:cs="Arial"/>
          <w:sz w:val="20"/>
          <w:szCs w:val="20"/>
        </w:rPr>
      </w:pPr>
      <w:r>
        <w:rPr>
          <w:rFonts w:ascii="Arial" w:hAnsi="Arial" w:cs="Arial"/>
          <w:sz w:val="20"/>
          <w:szCs w:val="20"/>
        </w:rPr>
        <w:t>Standard clinical investigations, and specialist outreach</w:t>
      </w:r>
    </w:p>
    <w:p w14:paraId="7B249CC1" w14:textId="77777777" w:rsidR="00C674C9" w:rsidRDefault="00C674C9" w:rsidP="004341BC">
      <w:pPr>
        <w:numPr>
          <w:ilvl w:val="0"/>
          <w:numId w:val="49"/>
        </w:numPr>
        <w:spacing w:before="0" w:line="480" w:lineRule="auto"/>
        <w:rPr>
          <w:rFonts w:ascii="Arial" w:hAnsi="Arial" w:cs="Arial"/>
          <w:sz w:val="20"/>
          <w:szCs w:val="20"/>
        </w:rPr>
      </w:pPr>
      <w:r>
        <w:rPr>
          <w:rFonts w:ascii="Arial" w:hAnsi="Arial" w:cs="Arial"/>
          <w:sz w:val="20"/>
          <w:szCs w:val="20"/>
        </w:rPr>
        <w:t>NP test and specialist outreach</w:t>
      </w:r>
    </w:p>
    <w:p w14:paraId="7B249CC2" w14:textId="77777777" w:rsidR="00C674C9" w:rsidRPr="00B93377" w:rsidRDefault="00C674C9" w:rsidP="00BC7BDA">
      <w:pPr>
        <w:spacing w:line="480" w:lineRule="auto"/>
        <w:rPr>
          <w:rFonts w:ascii="Arial" w:hAnsi="Arial" w:cs="Arial"/>
          <w:sz w:val="20"/>
          <w:szCs w:val="20"/>
        </w:rPr>
      </w:pPr>
      <w:r>
        <w:rPr>
          <w:rFonts w:ascii="Arial" w:hAnsi="Arial" w:cs="Arial"/>
          <w:sz w:val="20"/>
          <w:szCs w:val="20"/>
        </w:rPr>
        <w:t>Base case c</w:t>
      </w:r>
      <w:r w:rsidRPr="00B93377">
        <w:rPr>
          <w:rFonts w:ascii="Arial" w:hAnsi="Arial" w:cs="Arial"/>
          <w:sz w:val="20"/>
          <w:szCs w:val="20"/>
        </w:rPr>
        <w:t>osts</w:t>
      </w:r>
      <w:r>
        <w:rPr>
          <w:rFonts w:ascii="Arial" w:hAnsi="Arial" w:cs="Arial"/>
          <w:sz w:val="20"/>
          <w:szCs w:val="20"/>
        </w:rPr>
        <w:t>, life-years,</w:t>
      </w:r>
      <w:r w:rsidRPr="00B93377">
        <w:rPr>
          <w:rFonts w:ascii="Arial" w:hAnsi="Arial" w:cs="Arial"/>
          <w:sz w:val="20"/>
          <w:szCs w:val="20"/>
        </w:rPr>
        <w:t xml:space="preserve"> and quality-</w:t>
      </w:r>
      <w:r>
        <w:rPr>
          <w:rFonts w:ascii="Arial" w:hAnsi="Arial" w:cs="Arial"/>
          <w:sz w:val="20"/>
          <w:szCs w:val="20"/>
        </w:rPr>
        <w:t>adjusted life years (QALYs) are</w:t>
      </w:r>
      <w:r w:rsidRPr="00B93377">
        <w:rPr>
          <w:rFonts w:ascii="Arial" w:hAnsi="Arial" w:cs="Arial"/>
          <w:sz w:val="20"/>
          <w:szCs w:val="20"/>
        </w:rPr>
        <w:t xml:space="preserve"> calculated over a time</w:t>
      </w:r>
      <w:r>
        <w:rPr>
          <w:rFonts w:ascii="Arial" w:hAnsi="Arial" w:cs="Arial"/>
          <w:sz w:val="20"/>
          <w:szCs w:val="20"/>
        </w:rPr>
        <w:t>-</w:t>
      </w:r>
      <w:r w:rsidRPr="00B93377">
        <w:rPr>
          <w:rFonts w:ascii="Arial" w:hAnsi="Arial" w:cs="Arial"/>
          <w:sz w:val="20"/>
          <w:szCs w:val="20"/>
        </w:rPr>
        <w:t>horizon of four years</w:t>
      </w:r>
      <w:r>
        <w:rPr>
          <w:rFonts w:ascii="Arial" w:hAnsi="Arial" w:cs="Arial"/>
          <w:sz w:val="20"/>
          <w:szCs w:val="20"/>
        </w:rPr>
        <w:t>.</w:t>
      </w:r>
      <w:r w:rsidRPr="00722FD1">
        <w:rPr>
          <w:rFonts w:ascii="Arial" w:hAnsi="Arial" w:cs="Arial"/>
          <w:sz w:val="20"/>
          <w:szCs w:val="20"/>
        </w:rPr>
        <w:t xml:space="preserve"> </w:t>
      </w:r>
      <w:r>
        <w:rPr>
          <w:rFonts w:ascii="Arial" w:hAnsi="Arial" w:cs="Arial"/>
          <w:sz w:val="20"/>
          <w:szCs w:val="20"/>
        </w:rPr>
        <w:t xml:space="preserve">This was </w:t>
      </w:r>
      <w:r w:rsidRPr="00722FD1">
        <w:rPr>
          <w:rFonts w:ascii="Arial" w:hAnsi="Arial" w:cs="Arial"/>
          <w:sz w:val="20"/>
          <w:szCs w:val="20"/>
        </w:rPr>
        <w:t>the available follow-up period for patients included in t</w:t>
      </w:r>
      <w:r>
        <w:rPr>
          <w:rFonts w:ascii="Arial" w:hAnsi="Arial" w:cs="Arial"/>
          <w:sz w:val="20"/>
          <w:szCs w:val="20"/>
        </w:rPr>
        <w:t xml:space="preserve">he </w:t>
      </w:r>
      <w:r w:rsidRPr="00DE7785">
        <w:rPr>
          <w:rFonts w:ascii="Arial" w:hAnsi="Arial" w:cs="Arial"/>
          <w:sz w:val="20"/>
          <w:szCs w:val="20"/>
        </w:rPr>
        <w:t>national heart failure audit</w:t>
      </w:r>
      <w:r>
        <w:rPr>
          <w:rFonts w:ascii="Arial" w:hAnsi="Arial" w:cs="Arial"/>
          <w:sz w:val="20"/>
          <w:szCs w:val="20"/>
        </w:rPr>
        <w:t xml:space="preserve"> at the time of analysis</w:t>
      </w:r>
      <w:r w:rsidRPr="00DE7785">
        <w:rPr>
          <w:rFonts w:ascii="Arial" w:hAnsi="Arial" w:cs="Arial"/>
          <w:sz w:val="20"/>
          <w:szCs w:val="20"/>
        </w:rPr>
        <w:t xml:space="preserve">, and </w:t>
      </w:r>
      <w:r>
        <w:rPr>
          <w:rFonts w:ascii="Arial" w:hAnsi="Arial" w:cs="Arial"/>
          <w:sz w:val="20"/>
          <w:szCs w:val="20"/>
        </w:rPr>
        <w:t xml:space="preserve">was </w:t>
      </w:r>
      <w:r w:rsidRPr="00DE7785">
        <w:rPr>
          <w:rFonts w:ascii="Arial" w:hAnsi="Arial" w:cs="Arial"/>
          <w:sz w:val="20"/>
          <w:szCs w:val="20"/>
        </w:rPr>
        <w:t>accepted by expert clinical consens</w:t>
      </w:r>
      <w:r>
        <w:rPr>
          <w:rFonts w:ascii="Arial" w:hAnsi="Arial" w:cs="Arial"/>
          <w:sz w:val="20"/>
          <w:szCs w:val="20"/>
        </w:rPr>
        <w:t>us as long enough to capture most</w:t>
      </w:r>
      <w:r w:rsidRPr="00DE7785">
        <w:rPr>
          <w:rFonts w:ascii="Arial" w:hAnsi="Arial" w:cs="Arial"/>
          <w:sz w:val="20"/>
          <w:szCs w:val="20"/>
        </w:rPr>
        <w:t xml:space="preserve"> important differences in costs or outcomes between strategies. The</w:t>
      </w:r>
      <w:r>
        <w:rPr>
          <w:rFonts w:ascii="Arial" w:hAnsi="Arial" w:cs="Arial"/>
          <w:sz w:val="20"/>
          <w:szCs w:val="20"/>
        </w:rPr>
        <w:t xml:space="preserve"> evaluation </w:t>
      </w:r>
      <w:r w:rsidRPr="00B93377">
        <w:rPr>
          <w:rFonts w:ascii="Arial" w:hAnsi="Arial" w:cs="Arial"/>
          <w:sz w:val="20"/>
          <w:szCs w:val="20"/>
        </w:rPr>
        <w:t xml:space="preserve">perspective </w:t>
      </w:r>
      <w:r>
        <w:rPr>
          <w:rFonts w:ascii="Arial" w:hAnsi="Arial" w:cs="Arial"/>
          <w:sz w:val="20"/>
          <w:szCs w:val="20"/>
        </w:rPr>
        <w:t xml:space="preserve">is that </w:t>
      </w:r>
      <w:r w:rsidRPr="00B93377">
        <w:rPr>
          <w:rFonts w:ascii="Arial" w:hAnsi="Arial" w:cs="Arial"/>
          <w:sz w:val="20"/>
          <w:szCs w:val="20"/>
        </w:rPr>
        <w:t xml:space="preserve">of the health </w:t>
      </w:r>
      <w:r>
        <w:rPr>
          <w:rFonts w:ascii="Arial" w:hAnsi="Arial" w:cs="Arial"/>
          <w:sz w:val="20"/>
          <w:szCs w:val="20"/>
        </w:rPr>
        <w:t xml:space="preserve">system </w:t>
      </w:r>
      <w:r w:rsidRPr="00B93377">
        <w:rPr>
          <w:rFonts w:ascii="Arial" w:hAnsi="Arial" w:cs="Arial"/>
          <w:sz w:val="20"/>
          <w:szCs w:val="20"/>
        </w:rPr>
        <w:t>payer of England and Wale</w:t>
      </w:r>
      <w:r>
        <w:rPr>
          <w:rFonts w:ascii="Arial" w:hAnsi="Arial" w:cs="Arial"/>
          <w:sz w:val="20"/>
          <w:szCs w:val="20"/>
        </w:rPr>
        <w:t>s, costs are reported in 2013 GBP,</w:t>
      </w:r>
      <w:r w:rsidRPr="00B93377">
        <w:rPr>
          <w:rFonts w:ascii="Arial" w:hAnsi="Arial" w:cs="Arial"/>
          <w:sz w:val="20"/>
          <w:szCs w:val="20"/>
        </w:rPr>
        <w:t xml:space="preserve"> an</w:t>
      </w:r>
      <w:r>
        <w:rPr>
          <w:rFonts w:ascii="Arial" w:hAnsi="Arial" w:cs="Arial"/>
          <w:sz w:val="20"/>
          <w:szCs w:val="20"/>
        </w:rPr>
        <w:t>d future costs and benefits are</w:t>
      </w:r>
      <w:r w:rsidRPr="00B93377">
        <w:rPr>
          <w:rFonts w:ascii="Arial" w:hAnsi="Arial" w:cs="Arial"/>
          <w:sz w:val="20"/>
          <w:szCs w:val="20"/>
        </w:rPr>
        <w:t xml:space="preserve"> discounted at 3.5% per year.</w:t>
      </w:r>
      <w:r w:rsidRPr="00411DFB">
        <w:rPr>
          <w:rFonts w:ascii="Arial" w:hAnsi="Arial" w:cs="Arial"/>
          <w:noProof/>
          <w:sz w:val="20"/>
          <w:szCs w:val="20"/>
          <w:vertAlign w:val="superscript"/>
        </w:rPr>
        <w:t>12</w:t>
      </w:r>
      <w:r>
        <w:rPr>
          <w:rFonts w:ascii="Arial" w:hAnsi="Arial" w:cs="Arial"/>
          <w:sz w:val="20"/>
          <w:szCs w:val="20"/>
        </w:rPr>
        <w:t xml:space="preserve"> </w:t>
      </w:r>
      <w:proofErr w:type="gramStart"/>
      <w:r>
        <w:rPr>
          <w:rFonts w:ascii="Arial" w:hAnsi="Arial" w:cs="Arial"/>
          <w:sz w:val="20"/>
          <w:szCs w:val="20"/>
        </w:rPr>
        <w:t>The</w:t>
      </w:r>
      <w:proofErr w:type="gramEnd"/>
      <w:r>
        <w:rPr>
          <w:rFonts w:ascii="Arial" w:hAnsi="Arial" w:cs="Arial"/>
          <w:sz w:val="20"/>
          <w:szCs w:val="20"/>
        </w:rPr>
        <w:t xml:space="preserve"> modelled population is patients suspected of AHF </w:t>
      </w:r>
      <w:r w:rsidRPr="00B93377">
        <w:rPr>
          <w:rFonts w:ascii="Arial" w:hAnsi="Arial" w:cs="Arial"/>
          <w:sz w:val="20"/>
          <w:szCs w:val="20"/>
        </w:rPr>
        <w:t>present</w:t>
      </w:r>
      <w:r>
        <w:rPr>
          <w:rFonts w:ascii="Arial" w:hAnsi="Arial" w:cs="Arial"/>
          <w:sz w:val="20"/>
          <w:szCs w:val="20"/>
        </w:rPr>
        <w:t>ing</w:t>
      </w:r>
      <w:r w:rsidRPr="00B93377">
        <w:rPr>
          <w:rFonts w:ascii="Arial" w:hAnsi="Arial" w:cs="Arial"/>
          <w:sz w:val="20"/>
          <w:szCs w:val="20"/>
        </w:rPr>
        <w:t xml:space="preserve"> </w:t>
      </w:r>
      <w:r>
        <w:rPr>
          <w:rFonts w:ascii="Arial" w:hAnsi="Arial" w:cs="Arial"/>
          <w:sz w:val="20"/>
          <w:szCs w:val="20"/>
        </w:rPr>
        <w:t xml:space="preserve">to the emergency department </w:t>
      </w:r>
      <w:r w:rsidRPr="00B93377">
        <w:rPr>
          <w:rFonts w:ascii="Arial" w:hAnsi="Arial" w:cs="Arial"/>
          <w:sz w:val="20"/>
          <w:szCs w:val="20"/>
        </w:rPr>
        <w:t>with dyspnoea</w:t>
      </w:r>
      <w:r>
        <w:rPr>
          <w:rFonts w:ascii="Arial" w:hAnsi="Arial" w:cs="Arial"/>
          <w:sz w:val="20"/>
          <w:szCs w:val="20"/>
        </w:rPr>
        <w:t xml:space="preserve"> and no clear alternative diagnosis. Inputs for the analyses have been</w:t>
      </w:r>
      <w:r w:rsidRPr="00B93377">
        <w:rPr>
          <w:rFonts w:ascii="Arial" w:hAnsi="Arial" w:cs="Arial"/>
          <w:sz w:val="20"/>
          <w:szCs w:val="20"/>
        </w:rPr>
        <w:t xml:space="preserve"> obtained from a range of sources</w:t>
      </w:r>
      <w:r>
        <w:rPr>
          <w:rFonts w:ascii="Arial" w:hAnsi="Arial" w:cs="Arial"/>
          <w:sz w:val="20"/>
          <w:szCs w:val="20"/>
        </w:rPr>
        <w:t>, and where required we selected</w:t>
      </w:r>
      <w:r w:rsidRPr="00B93377">
        <w:rPr>
          <w:rFonts w:ascii="Arial" w:hAnsi="Arial" w:cs="Arial"/>
          <w:sz w:val="20"/>
          <w:szCs w:val="20"/>
        </w:rPr>
        <w:t xml:space="preserve"> the most conservative of </w:t>
      </w:r>
      <w:r>
        <w:rPr>
          <w:rFonts w:ascii="Arial" w:hAnsi="Arial" w:cs="Arial"/>
          <w:sz w:val="20"/>
          <w:szCs w:val="20"/>
        </w:rPr>
        <w:t xml:space="preserve">available alternatives i.e. least favourable to NP and </w:t>
      </w:r>
      <w:r w:rsidRPr="00B93377">
        <w:rPr>
          <w:rFonts w:ascii="Arial" w:hAnsi="Arial" w:cs="Arial"/>
          <w:sz w:val="20"/>
          <w:szCs w:val="20"/>
        </w:rPr>
        <w:t>specialist</w:t>
      </w:r>
      <w:r>
        <w:rPr>
          <w:rFonts w:ascii="Arial" w:hAnsi="Arial" w:cs="Arial"/>
          <w:sz w:val="20"/>
          <w:szCs w:val="20"/>
        </w:rPr>
        <w:t xml:space="preserve"> outreach. Table 1 summarises key assumptions and presents the input parameters used in the base case.</w:t>
      </w:r>
    </w:p>
    <w:p w14:paraId="7B249CC3" w14:textId="77777777" w:rsidR="00C674C9" w:rsidRPr="00B93377" w:rsidRDefault="00C674C9" w:rsidP="00B93377">
      <w:pPr>
        <w:spacing w:line="480" w:lineRule="auto"/>
        <w:rPr>
          <w:rFonts w:ascii="Arial" w:hAnsi="Arial" w:cs="Arial"/>
          <w:sz w:val="20"/>
          <w:szCs w:val="20"/>
        </w:rPr>
      </w:pPr>
      <w:r>
        <w:rPr>
          <w:rFonts w:ascii="Arial" w:hAnsi="Arial" w:cs="Arial"/>
          <w:sz w:val="20"/>
          <w:szCs w:val="20"/>
        </w:rPr>
        <w:t>The model structure is a decision tree into a Markov chain. The decision tree (Figure 1) deals with differences in true condition within the starting population, the diagnostic work-up, and the subsequent nature of care. The starting cohort proceed firstly through two epidemiological chance nodes to sort by true underlying disease and</w:t>
      </w:r>
      <w:r w:rsidRPr="00B93377">
        <w:rPr>
          <w:rFonts w:ascii="Arial" w:hAnsi="Arial" w:cs="Arial"/>
          <w:sz w:val="20"/>
          <w:szCs w:val="20"/>
        </w:rPr>
        <w:t xml:space="preserve"> </w:t>
      </w:r>
      <w:r>
        <w:rPr>
          <w:rFonts w:ascii="Arial" w:hAnsi="Arial" w:cs="Arial"/>
          <w:sz w:val="20"/>
          <w:szCs w:val="20"/>
        </w:rPr>
        <w:t>underlying cause.</w:t>
      </w:r>
      <w:r w:rsidRPr="00B93377">
        <w:rPr>
          <w:rFonts w:ascii="Arial" w:hAnsi="Arial" w:cs="Arial"/>
          <w:sz w:val="20"/>
          <w:szCs w:val="20"/>
        </w:rPr>
        <w:t xml:space="preserve"> </w:t>
      </w:r>
      <w:r>
        <w:rPr>
          <w:rFonts w:ascii="Arial" w:hAnsi="Arial" w:cs="Arial"/>
          <w:sz w:val="20"/>
          <w:szCs w:val="20"/>
        </w:rPr>
        <w:t>Two further chance nodes then divide by outcome of diagnostic work-up, and in the case of false negatives, the likelihood of identification and corrective action. The care management strategies are then conceived by a division into those who receive specialist care (by virtue of residing on a cardiology ward, or involvement of an outreach team), and those who receive standard care. The resultant s</w:t>
      </w:r>
      <w:r w:rsidRPr="00B93377">
        <w:rPr>
          <w:rFonts w:ascii="Arial" w:hAnsi="Arial" w:cs="Arial"/>
          <w:sz w:val="20"/>
          <w:szCs w:val="20"/>
        </w:rPr>
        <w:t xml:space="preserve">ubgroups </w:t>
      </w:r>
      <w:r>
        <w:rPr>
          <w:rFonts w:ascii="Arial" w:hAnsi="Arial" w:cs="Arial"/>
          <w:sz w:val="20"/>
          <w:szCs w:val="20"/>
        </w:rPr>
        <w:t>are passed into a subsequent Markov chain with three-month transition cycles (Figure 2). A survival analysis informs the probability of death within each cycle, given the patients true condition, cause, diagnostic work-up and subsequent care. Patients remaining alive are in chronic heart failure (CHF) and are at risk-of readmission from worsening of their condition.</w:t>
      </w:r>
    </w:p>
    <w:p w14:paraId="7B249CC4" w14:textId="77777777" w:rsidR="00C674C9" w:rsidRPr="009F1A22" w:rsidRDefault="00C674C9" w:rsidP="00B93377">
      <w:pPr>
        <w:spacing w:line="480" w:lineRule="auto"/>
        <w:rPr>
          <w:rFonts w:ascii="Arial" w:hAnsi="Arial" w:cs="Arial"/>
          <w:i/>
          <w:sz w:val="20"/>
          <w:szCs w:val="20"/>
        </w:rPr>
      </w:pPr>
      <w:r>
        <w:rPr>
          <w:rFonts w:ascii="Arial" w:hAnsi="Arial" w:cs="Arial"/>
          <w:i/>
          <w:sz w:val="20"/>
          <w:szCs w:val="20"/>
        </w:rPr>
        <w:t>Work-up diagnosis</w:t>
      </w:r>
    </w:p>
    <w:p w14:paraId="7B249CC5" w14:textId="77777777" w:rsidR="00C674C9" w:rsidRDefault="00C674C9" w:rsidP="00B93377">
      <w:pPr>
        <w:spacing w:line="480" w:lineRule="auto"/>
        <w:rPr>
          <w:rFonts w:ascii="Arial" w:hAnsi="Arial" w:cs="Arial"/>
          <w:sz w:val="20"/>
          <w:szCs w:val="20"/>
        </w:rPr>
      </w:pPr>
      <w:r>
        <w:rPr>
          <w:rFonts w:ascii="Arial" w:hAnsi="Arial" w:cs="Arial"/>
          <w:sz w:val="20"/>
          <w:szCs w:val="20"/>
        </w:rPr>
        <w:lastRenderedPageBreak/>
        <w:t>The starting cohort are 47% true for AHF and</w:t>
      </w:r>
      <w:r w:rsidRPr="00B93377">
        <w:rPr>
          <w:rFonts w:ascii="Arial" w:hAnsi="Arial" w:cs="Arial"/>
          <w:sz w:val="20"/>
          <w:szCs w:val="20"/>
        </w:rPr>
        <w:t xml:space="preserve"> 65% </w:t>
      </w:r>
      <w:r>
        <w:rPr>
          <w:rFonts w:ascii="Arial" w:hAnsi="Arial" w:cs="Arial"/>
          <w:sz w:val="20"/>
          <w:szCs w:val="20"/>
        </w:rPr>
        <w:t xml:space="preserve">true for </w:t>
      </w:r>
      <w:r w:rsidR="001E5992">
        <w:rPr>
          <w:rFonts w:ascii="Arial" w:hAnsi="Arial" w:cs="Arial"/>
          <w:sz w:val="20"/>
          <w:szCs w:val="20"/>
        </w:rPr>
        <w:t>left ventricular systolic dysfunction (</w:t>
      </w:r>
      <w:r>
        <w:rPr>
          <w:rFonts w:ascii="Arial" w:hAnsi="Arial" w:cs="Arial"/>
          <w:sz w:val="20"/>
          <w:szCs w:val="20"/>
        </w:rPr>
        <w:t>LVSD</w:t>
      </w:r>
      <w:r w:rsidR="001E5992">
        <w:rPr>
          <w:rFonts w:ascii="Arial" w:hAnsi="Arial" w:cs="Arial"/>
          <w:sz w:val="20"/>
          <w:szCs w:val="20"/>
        </w:rPr>
        <w:t>)</w:t>
      </w:r>
      <w:r w:rsidRPr="00B93377">
        <w:rPr>
          <w:rFonts w:ascii="Arial" w:hAnsi="Arial" w:cs="Arial"/>
          <w:sz w:val="20"/>
          <w:szCs w:val="20"/>
        </w:rPr>
        <w:t xml:space="preserve"> as the predominant</w:t>
      </w:r>
      <w:r>
        <w:rPr>
          <w:rFonts w:ascii="Arial" w:hAnsi="Arial" w:cs="Arial"/>
          <w:sz w:val="20"/>
          <w:szCs w:val="20"/>
        </w:rPr>
        <w:t xml:space="preserve"> underlying</w:t>
      </w:r>
      <w:r w:rsidRPr="00B93377">
        <w:rPr>
          <w:rFonts w:ascii="Arial" w:hAnsi="Arial" w:cs="Arial"/>
          <w:sz w:val="20"/>
          <w:szCs w:val="20"/>
        </w:rPr>
        <w:t xml:space="preserve"> cause.</w:t>
      </w:r>
      <w:r w:rsidRPr="00411DFB">
        <w:rPr>
          <w:rFonts w:ascii="Arial" w:hAnsi="Arial" w:cs="Arial"/>
          <w:noProof/>
          <w:sz w:val="20"/>
          <w:szCs w:val="20"/>
          <w:vertAlign w:val="superscript"/>
        </w:rPr>
        <w:t>13, 14</w:t>
      </w:r>
      <w:r w:rsidRPr="00B93377">
        <w:rPr>
          <w:rFonts w:ascii="Arial" w:hAnsi="Arial" w:cs="Arial"/>
          <w:sz w:val="20"/>
          <w:szCs w:val="20"/>
        </w:rPr>
        <w:t xml:space="preserve"> </w:t>
      </w:r>
      <w:r>
        <w:rPr>
          <w:rFonts w:ascii="Arial" w:hAnsi="Arial" w:cs="Arial"/>
          <w:sz w:val="20"/>
          <w:szCs w:val="20"/>
        </w:rPr>
        <w:t>Fifty-six per cent are male, for whom the entry age is</w:t>
      </w:r>
      <w:r w:rsidRPr="00B93377">
        <w:rPr>
          <w:rFonts w:ascii="Arial" w:hAnsi="Arial" w:cs="Arial"/>
          <w:sz w:val="20"/>
          <w:szCs w:val="20"/>
        </w:rPr>
        <w:t xml:space="preserve"> 7</w:t>
      </w:r>
      <w:r>
        <w:rPr>
          <w:rFonts w:ascii="Arial" w:hAnsi="Arial" w:cs="Arial"/>
          <w:sz w:val="20"/>
          <w:szCs w:val="20"/>
        </w:rPr>
        <w:t>5 years, and women enter at 80 years,</w:t>
      </w:r>
      <w:r w:rsidRPr="00B93377">
        <w:rPr>
          <w:rFonts w:ascii="Arial" w:hAnsi="Arial" w:cs="Arial"/>
          <w:sz w:val="20"/>
          <w:szCs w:val="20"/>
        </w:rPr>
        <w:t xml:space="preserve"> reflect</w:t>
      </w:r>
      <w:r>
        <w:rPr>
          <w:rFonts w:ascii="Arial" w:hAnsi="Arial" w:cs="Arial"/>
          <w:sz w:val="20"/>
          <w:szCs w:val="20"/>
        </w:rPr>
        <w:t>ing</w:t>
      </w:r>
      <w:r w:rsidRPr="00B93377">
        <w:rPr>
          <w:rFonts w:ascii="Arial" w:hAnsi="Arial" w:cs="Arial"/>
          <w:sz w:val="20"/>
          <w:szCs w:val="20"/>
        </w:rPr>
        <w:t xml:space="preserve"> the typical ages of peopl</w:t>
      </w:r>
      <w:r>
        <w:rPr>
          <w:rFonts w:ascii="Arial" w:hAnsi="Arial" w:cs="Arial"/>
          <w:sz w:val="20"/>
          <w:szCs w:val="20"/>
        </w:rPr>
        <w:t>e presenting with AHF in the UK.</w:t>
      </w:r>
      <w:r w:rsidRPr="001D2DEB">
        <w:rPr>
          <w:rFonts w:ascii="Arial" w:hAnsi="Arial" w:cs="Arial"/>
          <w:noProof/>
          <w:sz w:val="20"/>
          <w:szCs w:val="20"/>
          <w:vertAlign w:val="superscript"/>
        </w:rPr>
        <w:t>2</w:t>
      </w:r>
      <w:r>
        <w:rPr>
          <w:rFonts w:ascii="Arial" w:hAnsi="Arial" w:cs="Arial"/>
          <w:sz w:val="20"/>
          <w:szCs w:val="20"/>
        </w:rPr>
        <w:t xml:space="preserve"> The sensitivity and specificity </w:t>
      </w:r>
      <w:r w:rsidRPr="00B93377">
        <w:rPr>
          <w:rFonts w:ascii="Arial" w:hAnsi="Arial" w:cs="Arial"/>
          <w:sz w:val="20"/>
          <w:szCs w:val="20"/>
        </w:rPr>
        <w:t xml:space="preserve">of </w:t>
      </w:r>
      <w:r>
        <w:rPr>
          <w:rFonts w:ascii="Arial" w:hAnsi="Arial" w:cs="Arial"/>
          <w:sz w:val="20"/>
          <w:szCs w:val="20"/>
        </w:rPr>
        <w:t>work-up</w:t>
      </w:r>
      <w:r w:rsidRPr="00B93377">
        <w:rPr>
          <w:rFonts w:ascii="Arial" w:hAnsi="Arial" w:cs="Arial"/>
          <w:sz w:val="20"/>
          <w:szCs w:val="20"/>
        </w:rPr>
        <w:t xml:space="preserve"> diagnosis </w:t>
      </w:r>
      <w:r>
        <w:rPr>
          <w:rFonts w:ascii="Arial" w:hAnsi="Arial" w:cs="Arial"/>
          <w:sz w:val="20"/>
          <w:szCs w:val="20"/>
        </w:rPr>
        <w:t>using standard clinical investigations is extracted</w:t>
      </w:r>
      <w:r w:rsidRPr="00B93377">
        <w:rPr>
          <w:rFonts w:ascii="Arial" w:hAnsi="Arial" w:cs="Arial"/>
          <w:sz w:val="20"/>
          <w:szCs w:val="20"/>
        </w:rPr>
        <w:t xml:space="preserve"> from </w:t>
      </w:r>
      <w:r>
        <w:rPr>
          <w:rFonts w:ascii="Arial" w:hAnsi="Arial" w:cs="Arial"/>
          <w:sz w:val="20"/>
          <w:szCs w:val="20"/>
        </w:rPr>
        <w:t>the physician only receiver operating characteristic</w:t>
      </w:r>
      <w:r w:rsidRPr="00B93377">
        <w:rPr>
          <w:rFonts w:ascii="Arial" w:hAnsi="Arial" w:cs="Arial"/>
          <w:sz w:val="20"/>
          <w:szCs w:val="20"/>
        </w:rPr>
        <w:t xml:space="preserve"> </w:t>
      </w:r>
      <w:r>
        <w:rPr>
          <w:rFonts w:ascii="Arial" w:hAnsi="Arial" w:cs="Arial"/>
          <w:sz w:val="20"/>
          <w:szCs w:val="20"/>
        </w:rPr>
        <w:t xml:space="preserve">(ROC) curve (apex) of </w:t>
      </w:r>
      <w:r w:rsidRPr="00B93377">
        <w:rPr>
          <w:rFonts w:ascii="Arial" w:hAnsi="Arial" w:cs="Arial"/>
          <w:sz w:val="20"/>
          <w:szCs w:val="20"/>
        </w:rPr>
        <w:t>the Breathing Not Properly multi-national study</w:t>
      </w:r>
      <w:r>
        <w:rPr>
          <w:rFonts w:ascii="Arial" w:hAnsi="Arial" w:cs="Arial"/>
          <w:sz w:val="20"/>
          <w:szCs w:val="20"/>
        </w:rPr>
        <w:t>. The accuracy of the NP test i</w:t>
      </w:r>
      <w:r w:rsidRPr="00B93377">
        <w:rPr>
          <w:rFonts w:ascii="Arial" w:hAnsi="Arial" w:cs="Arial"/>
          <w:sz w:val="20"/>
          <w:szCs w:val="20"/>
        </w:rPr>
        <w:t xml:space="preserve">s </w:t>
      </w:r>
      <w:r>
        <w:rPr>
          <w:rFonts w:ascii="Arial" w:hAnsi="Arial" w:cs="Arial"/>
          <w:sz w:val="20"/>
          <w:szCs w:val="20"/>
        </w:rPr>
        <w:t>drawn from</w:t>
      </w:r>
      <w:r w:rsidRPr="00B93377">
        <w:rPr>
          <w:rFonts w:ascii="Arial" w:hAnsi="Arial" w:cs="Arial"/>
          <w:sz w:val="20"/>
          <w:szCs w:val="20"/>
        </w:rPr>
        <w:t xml:space="preserve"> a systematic review and met</w:t>
      </w:r>
      <w:r>
        <w:rPr>
          <w:rFonts w:ascii="Arial" w:hAnsi="Arial" w:cs="Arial"/>
          <w:sz w:val="20"/>
          <w:szCs w:val="20"/>
        </w:rPr>
        <w:t>a-analysis using recognised cut-</w:t>
      </w:r>
      <w:r w:rsidRPr="00B93377">
        <w:rPr>
          <w:rFonts w:ascii="Arial" w:hAnsi="Arial" w:cs="Arial"/>
          <w:sz w:val="20"/>
          <w:szCs w:val="20"/>
        </w:rPr>
        <w:t>offs</w:t>
      </w:r>
      <w:r>
        <w:rPr>
          <w:rFonts w:ascii="Arial" w:hAnsi="Arial" w:cs="Arial"/>
          <w:sz w:val="20"/>
          <w:szCs w:val="20"/>
        </w:rPr>
        <w:t xml:space="preserve"> (</w:t>
      </w:r>
      <w:r w:rsidRPr="006C35DE">
        <w:rPr>
          <w:rFonts w:ascii="Arial" w:hAnsi="Arial" w:cs="Arial"/>
          <w:sz w:val="20"/>
          <w:szCs w:val="20"/>
        </w:rPr>
        <w:t xml:space="preserve">100 ng/L for B type natriuretic peptide and 300 ng/L for </w:t>
      </w:r>
      <w:proofErr w:type="spellStart"/>
      <w:r w:rsidRPr="006C35DE">
        <w:rPr>
          <w:rFonts w:ascii="Arial" w:hAnsi="Arial" w:cs="Arial"/>
          <w:sz w:val="20"/>
          <w:szCs w:val="20"/>
        </w:rPr>
        <w:t>NTproBNP</w:t>
      </w:r>
      <w:proofErr w:type="spellEnd"/>
      <w:r w:rsidRPr="006C35DE">
        <w:rPr>
          <w:rFonts w:ascii="Arial" w:hAnsi="Arial" w:cs="Arial"/>
          <w:sz w:val="20"/>
          <w:szCs w:val="20"/>
        </w:rPr>
        <w:t>)</w:t>
      </w:r>
      <w:r w:rsidRPr="00B93377">
        <w:rPr>
          <w:rFonts w:ascii="Arial" w:hAnsi="Arial" w:cs="Arial"/>
          <w:sz w:val="20"/>
          <w:szCs w:val="20"/>
        </w:rPr>
        <w:t>.</w:t>
      </w:r>
      <w:r w:rsidRPr="00411DFB">
        <w:rPr>
          <w:rFonts w:ascii="Arial" w:hAnsi="Arial" w:cs="Arial"/>
          <w:noProof/>
          <w:sz w:val="20"/>
          <w:szCs w:val="20"/>
          <w:vertAlign w:val="superscript"/>
        </w:rPr>
        <w:t>13</w:t>
      </w:r>
      <w:proofErr w:type="gramStart"/>
      <w:r w:rsidRPr="004275FE">
        <w:rPr>
          <w:rFonts w:ascii="Arial" w:hAnsi="Arial" w:cs="Arial"/>
          <w:sz w:val="20"/>
          <w:szCs w:val="20"/>
          <w:vertAlign w:val="superscript"/>
        </w:rPr>
        <w:t>,</w:t>
      </w:r>
      <w:r w:rsidRPr="00411DFB">
        <w:rPr>
          <w:rFonts w:ascii="Arial" w:hAnsi="Arial" w:cs="Arial"/>
          <w:noProof/>
          <w:sz w:val="20"/>
          <w:szCs w:val="20"/>
          <w:vertAlign w:val="superscript"/>
        </w:rPr>
        <w:t>15</w:t>
      </w:r>
      <w:proofErr w:type="gramEnd"/>
      <w:r>
        <w:rPr>
          <w:rFonts w:ascii="Arial" w:hAnsi="Arial" w:cs="Arial"/>
          <w:sz w:val="20"/>
          <w:szCs w:val="20"/>
        </w:rPr>
        <w:t xml:space="preserve"> Eighty per cent</w:t>
      </w:r>
      <w:r w:rsidRPr="00B93377">
        <w:rPr>
          <w:rFonts w:ascii="Arial" w:hAnsi="Arial" w:cs="Arial"/>
          <w:sz w:val="20"/>
          <w:szCs w:val="20"/>
        </w:rPr>
        <w:t xml:space="preserve"> of false negative work-ups </w:t>
      </w:r>
      <w:r>
        <w:rPr>
          <w:rFonts w:ascii="Arial" w:hAnsi="Arial" w:cs="Arial"/>
          <w:sz w:val="20"/>
          <w:szCs w:val="20"/>
        </w:rPr>
        <w:t xml:space="preserve">are </w:t>
      </w:r>
      <w:r w:rsidRPr="00B93377">
        <w:rPr>
          <w:rFonts w:ascii="Arial" w:hAnsi="Arial" w:cs="Arial"/>
          <w:sz w:val="20"/>
          <w:szCs w:val="20"/>
        </w:rPr>
        <w:t xml:space="preserve">corrected </w:t>
      </w:r>
      <w:r>
        <w:rPr>
          <w:rFonts w:ascii="Arial" w:hAnsi="Arial" w:cs="Arial"/>
          <w:sz w:val="20"/>
          <w:szCs w:val="20"/>
        </w:rPr>
        <w:t xml:space="preserve">during admission (expert consensus) resulting in </w:t>
      </w:r>
      <w:r w:rsidRPr="00B93377">
        <w:rPr>
          <w:rFonts w:ascii="Arial" w:hAnsi="Arial" w:cs="Arial"/>
          <w:sz w:val="20"/>
          <w:szCs w:val="20"/>
        </w:rPr>
        <w:t>a short</w:t>
      </w:r>
      <w:r>
        <w:rPr>
          <w:rFonts w:ascii="Arial" w:hAnsi="Arial" w:cs="Arial"/>
          <w:sz w:val="20"/>
          <w:szCs w:val="20"/>
        </w:rPr>
        <w:t xml:space="preserve"> non-detrimental</w:t>
      </w:r>
      <w:r w:rsidRPr="00B93377">
        <w:rPr>
          <w:rFonts w:ascii="Arial" w:hAnsi="Arial" w:cs="Arial"/>
          <w:sz w:val="20"/>
          <w:szCs w:val="20"/>
        </w:rPr>
        <w:t xml:space="preserve"> delay in discharge</w:t>
      </w:r>
      <w:r>
        <w:rPr>
          <w:rFonts w:ascii="Arial" w:hAnsi="Arial" w:cs="Arial"/>
          <w:sz w:val="20"/>
          <w:szCs w:val="20"/>
        </w:rPr>
        <w:t>. The remaining twenty per cent have an increase in risk of death and</w:t>
      </w:r>
      <w:r w:rsidRPr="00B93377">
        <w:rPr>
          <w:rFonts w:ascii="Arial" w:hAnsi="Arial" w:cs="Arial"/>
          <w:sz w:val="20"/>
          <w:szCs w:val="20"/>
        </w:rPr>
        <w:t xml:space="preserve"> readmission</w:t>
      </w:r>
      <w:r>
        <w:rPr>
          <w:rFonts w:ascii="Arial" w:hAnsi="Arial" w:cs="Arial"/>
          <w:sz w:val="20"/>
          <w:szCs w:val="20"/>
        </w:rPr>
        <w:t xml:space="preserve"> equal to untreated LVSD, plus two additional days of hospitalisation</w:t>
      </w:r>
      <w:r w:rsidRPr="00B93377">
        <w:rPr>
          <w:rFonts w:ascii="Arial" w:hAnsi="Arial" w:cs="Arial"/>
          <w:sz w:val="20"/>
          <w:szCs w:val="20"/>
        </w:rPr>
        <w:t xml:space="preserve">. </w:t>
      </w:r>
      <w:r>
        <w:rPr>
          <w:rFonts w:ascii="Arial" w:hAnsi="Arial" w:cs="Arial"/>
          <w:sz w:val="20"/>
          <w:szCs w:val="20"/>
        </w:rPr>
        <w:t>Patients with a false positive work-up receive echocardiography so are presumed to be identified early.</w:t>
      </w:r>
    </w:p>
    <w:p w14:paraId="7B249CC6" w14:textId="77777777" w:rsidR="00C674C9" w:rsidRPr="00680030" w:rsidRDefault="00C674C9" w:rsidP="00B93377">
      <w:pPr>
        <w:spacing w:line="480" w:lineRule="auto"/>
        <w:rPr>
          <w:rFonts w:ascii="Arial" w:hAnsi="Arial" w:cs="Arial"/>
          <w:i/>
          <w:sz w:val="20"/>
          <w:szCs w:val="20"/>
        </w:rPr>
      </w:pPr>
      <w:r>
        <w:rPr>
          <w:rFonts w:ascii="Arial" w:hAnsi="Arial" w:cs="Arial"/>
          <w:i/>
          <w:sz w:val="20"/>
          <w:szCs w:val="20"/>
        </w:rPr>
        <w:t>Care management</w:t>
      </w:r>
    </w:p>
    <w:p w14:paraId="7B249CC7" w14:textId="77777777" w:rsidR="00C674C9" w:rsidRPr="00B93377" w:rsidRDefault="00C674C9" w:rsidP="00B93377">
      <w:pPr>
        <w:spacing w:line="480" w:lineRule="auto"/>
        <w:rPr>
          <w:rFonts w:ascii="Arial" w:hAnsi="Arial" w:cs="Arial"/>
          <w:sz w:val="20"/>
          <w:szCs w:val="20"/>
        </w:rPr>
      </w:pPr>
      <w:r>
        <w:rPr>
          <w:rFonts w:ascii="Arial" w:hAnsi="Arial" w:cs="Arial"/>
          <w:sz w:val="20"/>
          <w:szCs w:val="20"/>
        </w:rPr>
        <w:t>Patients can either receive care which includes specialist heart failure input or receive standard care, in which there is no heart failure specialist involvement during acute admission. Negative work-ups in all strategies receive standard care on general medical wards. Positive work-ups in all strategies are divided into half who receive standard care on general medical wards and half who receive specialist care on cardiology wards, as is the national picture.</w:t>
      </w:r>
      <w:r w:rsidRPr="00A9260B">
        <w:rPr>
          <w:rFonts w:ascii="Arial" w:hAnsi="Arial" w:cs="Arial"/>
          <w:sz w:val="20"/>
          <w:szCs w:val="20"/>
          <w:vertAlign w:val="superscript"/>
        </w:rPr>
        <w:t>2</w:t>
      </w:r>
      <w:r>
        <w:rPr>
          <w:rFonts w:ascii="Arial" w:hAnsi="Arial" w:cs="Arial"/>
          <w:sz w:val="20"/>
          <w:szCs w:val="20"/>
        </w:rPr>
        <w:t xml:space="preserve"> </w:t>
      </w:r>
      <w:bookmarkStart w:id="4" w:name="_Toc383455132"/>
      <w:r>
        <w:rPr>
          <w:rFonts w:ascii="Arial" w:hAnsi="Arial" w:cs="Arial"/>
          <w:sz w:val="20"/>
          <w:szCs w:val="20"/>
        </w:rPr>
        <w:t>However, i</w:t>
      </w:r>
      <w:r w:rsidRPr="003209FF">
        <w:rPr>
          <w:rFonts w:ascii="Arial" w:hAnsi="Arial" w:cs="Arial"/>
          <w:sz w:val="20"/>
          <w:szCs w:val="20"/>
        </w:rPr>
        <w:t>n specialist outreach strategi</w:t>
      </w:r>
      <w:r>
        <w:rPr>
          <w:rFonts w:ascii="Arial" w:hAnsi="Arial" w:cs="Arial"/>
          <w:sz w:val="20"/>
          <w:szCs w:val="20"/>
        </w:rPr>
        <w:t>es, patients residing on general wards receive additional heart failure specialist care from an outreach team, and are attributed the same health benefits from specialist care as received by patients residing on cardiology wards. In respect to resource use, 20% of patients on cardiology wards also receive input from a non-cardiologist (expert consensus).</w:t>
      </w:r>
    </w:p>
    <w:bookmarkEnd w:id="4"/>
    <w:p w14:paraId="7B249CC8" w14:textId="77777777" w:rsidR="00C674C9" w:rsidRPr="00A9260B" w:rsidRDefault="00C674C9" w:rsidP="00B93377">
      <w:pPr>
        <w:spacing w:line="480" w:lineRule="auto"/>
        <w:rPr>
          <w:rFonts w:ascii="Arial" w:hAnsi="Arial" w:cs="Arial"/>
          <w:i/>
          <w:sz w:val="20"/>
          <w:szCs w:val="20"/>
        </w:rPr>
      </w:pPr>
      <w:r>
        <w:rPr>
          <w:rFonts w:ascii="Arial" w:hAnsi="Arial" w:cs="Arial"/>
          <w:i/>
          <w:sz w:val="20"/>
          <w:szCs w:val="20"/>
        </w:rPr>
        <w:t>Benefit of specialist care</w:t>
      </w:r>
    </w:p>
    <w:p w14:paraId="7B249CC9" w14:textId="77777777" w:rsidR="00C674C9" w:rsidRDefault="00C674C9" w:rsidP="00B93377">
      <w:pPr>
        <w:spacing w:line="480" w:lineRule="auto"/>
        <w:rPr>
          <w:rFonts w:ascii="Arial" w:hAnsi="Arial" w:cs="Arial"/>
          <w:sz w:val="20"/>
          <w:szCs w:val="20"/>
        </w:rPr>
      </w:pPr>
      <w:r>
        <w:rPr>
          <w:rFonts w:ascii="Arial" w:hAnsi="Arial" w:cs="Arial"/>
          <w:sz w:val="20"/>
          <w:szCs w:val="20"/>
        </w:rPr>
        <w:t>There is good</w:t>
      </w:r>
      <w:r w:rsidRPr="00B93377">
        <w:rPr>
          <w:rFonts w:ascii="Arial" w:hAnsi="Arial" w:cs="Arial"/>
          <w:sz w:val="20"/>
          <w:szCs w:val="20"/>
        </w:rPr>
        <w:t xml:space="preserve"> evidence that ACE inhibitors</w:t>
      </w:r>
      <w:r>
        <w:rPr>
          <w:rFonts w:ascii="Arial" w:hAnsi="Arial" w:cs="Arial"/>
          <w:sz w:val="20"/>
          <w:szCs w:val="20"/>
        </w:rPr>
        <w:t>, angiotensin receptor blockers</w:t>
      </w:r>
      <w:r w:rsidRPr="00B93377">
        <w:rPr>
          <w:rFonts w:ascii="Arial" w:hAnsi="Arial" w:cs="Arial"/>
          <w:sz w:val="20"/>
          <w:szCs w:val="20"/>
        </w:rPr>
        <w:t>, beta blockers, and aldosterone antagonists</w:t>
      </w:r>
      <w:r>
        <w:rPr>
          <w:rFonts w:ascii="Arial" w:hAnsi="Arial" w:cs="Arial"/>
          <w:sz w:val="20"/>
          <w:szCs w:val="20"/>
        </w:rPr>
        <w:t xml:space="preserve">/ </w:t>
      </w:r>
      <w:r w:rsidRPr="007B35F6">
        <w:rPr>
          <w:rFonts w:ascii="Arial" w:hAnsi="Arial"/>
          <w:sz w:val="20"/>
        </w:rPr>
        <w:t>mineralocorticoid receptor antagonist</w:t>
      </w:r>
      <w:r>
        <w:rPr>
          <w:rFonts w:ascii="Arial" w:hAnsi="Arial"/>
          <w:sz w:val="20"/>
        </w:rPr>
        <w:t>s</w:t>
      </w:r>
      <w:r w:rsidRPr="00B93377">
        <w:rPr>
          <w:rFonts w:ascii="Arial" w:hAnsi="Arial" w:cs="Arial"/>
          <w:sz w:val="20"/>
          <w:szCs w:val="20"/>
        </w:rPr>
        <w:t xml:space="preserve"> improve outcomes for people with heart failure due to LVSD.</w:t>
      </w:r>
      <w:r w:rsidRPr="00411DFB">
        <w:rPr>
          <w:rFonts w:ascii="Arial" w:hAnsi="Arial" w:cs="Arial"/>
          <w:noProof/>
          <w:sz w:val="20"/>
          <w:szCs w:val="20"/>
          <w:vertAlign w:val="superscript"/>
        </w:rPr>
        <w:t>16, 17</w:t>
      </w:r>
      <w:r>
        <w:rPr>
          <w:rFonts w:ascii="Arial" w:hAnsi="Arial" w:cs="Arial"/>
          <w:sz w:val="20"/>
          <w:szCs w:val="20"/>
        </w:rPr>
        <w:t xml:space="preserve"> Therefore we attribute</w:t>
      </w:r>
      <w:r w:rsidRPr="00B93377">
        <w:rPr>
          <w:rFonts w:ascii="Arial" w:hAnsi="Arial" w:cs="Arial"/>
          <w:sz w:val="20"/>
          <w:szCs w:val="20"/>
        </w:rPr>
        <w:t xml:space="preserve"> </w:t>
      </w:r>
      <w:r>
        <w:rPr>
          <w:rFonts w:ascii="Arial" w:hAnsi="Arial" w:cs="Arial"/>
          <w:sz w:val="20"/>
          <w:szCs w:val="20"/>
        </w:rPr>
        <w:t>reduced mortality and risk of readmission</w:t>
      </w:r>
      <w:r w:rsidRPr="00B93377">
        <w:rPr>
          <w:rFonts w:ascii="Arial" w:hAnsi="Arial" w:cs="Arial"/>
          <w:sz w:val="20"/>
          <w:szCs w:val="20"/>
        </w:rPr>
        <w:t xml:space="preserve"> to AHF patients with LVSD</w:t>
      </w:r>
      <w:r>
        <w:rPr>
          <w:rFonts w:ascii="Arial" w:hAnsi="Arial" w:cs="Arial"/>
          <w:sz w:val="20"/>
          <w:szCs w:val="20"/>
        </w:rPr>
        <w:t xml:space="preserve">, following discharge, according to the likelihood being discharged with </w:t>
      </w:r>
      <w:r w:rsidRPr="00B93377">
        <w:rPr>
          <w:rFonts w:ascii="Arial" w:hAnsi="Arial" w:cs="Arial"/>
          <w:sz w:val="20"/>
          <w:szCs w:val="20"/>
        </w:rPr>
        <w:t xml:space="preserve">these drugs. The proportion of people receiving these </w:t>
      </w:r>
      <w:r>
        <w:rPr>
          <w:rFonts w:ascii="Arial" w:hAnsi="Arial" w:cs="Arial"/>
          <w:sz w:val="20"/>
          <w:szCs w:val="20"/>
        </w:rPr>
        <w:t>interventions,</w:t>
      </w:r>
      <w:r w:rsidRPr="00B93377">
        <w:rPr>
          <w:rFonts w:ascii="Arial" w:hAnsi="Arial" w:cs="Arial"/>
          <w:sz w:val="20"/>
          <w:szCs w:val="20"/>
        </w:rPr>
        <w:t xml:space="preserve"> </w:t>
      </w:r>
      <w:r>
        <w:rPr>
          <w:rFonts w:ascii="Arial" w:hAnsi="Arial" w:cs="Arial"/>
          <w:sz w:val="20"/>
          <w:szCs w:val="20"/>
        </w:rPr>
        <w:t>according to whether or not a specialist nurse or physician was involved in acute care, i</w:t>
      </w:r>
      <w:r w:rsidRPr="00B93377">
        <w:rPr>
          <w:rFonts w:ascii="Arial" w:hAnsi="Arial" w:cs="Arial"/>
          <w:sz w:val="20"/>
          <w:szCs w:val="20"/>
        </w:rPr>
        <w:t>s based on a secondary analysis of the</w:t>
      </w:r>
      <w:r>
        <w:rPr>
          <w:rFonts w:ascii="Arial" w:hAnsi="Arial" w:cs="Arial"/>
          <w:sz w:val="20"/>
          <w:szCs w:val="20"/>
        </w:rPr>
        <w:t xml:space="preserve"> most recent </w:t>
      </w:r>
      <w:r>
        <w:rPr>
          <w:rFonts w:ascii="Arial" w:hAnsi="Arial" w:cs="Arial"/>
          <w:sz w:val="20"/>
          <w:szCs w:val="20"/>
        </w:rPr>
        <w:lastRenderedPageBreak/>
        <w:t>year of data from the n</w:t>
      </w:r>
      <w:r w:rsidRPr="00B93377">
        <w:rPr>
          <w:rFonts w:ascii="Arial" w:hAnsi="Arial" w:cs="Arial"/>
          <w:sz w:val="20"/>
          <w:szCs w:val="20"/>
        </w:rPr>
        <w:t xml:space="preserve">ational </w:t>
      </w:r>
      <w:r>
        <w:rPr>
          <w:rFonts w:ascii="Arial" w:hAnsi="Arial" w:cs="Arial"/>
          <w:sz w:val="20"/>
          <w:szCs w:val="20"/>
        </w:rPr>
        <w:t>h</w:t>
      </w:r>
      <w:r w:rsidRPr="00B93377">
        <w:rPr>
          <w:rFonts w:ascii="Arial" w:hAnsi="Arial" w:cs="Arial"/>
          <w:sz w:val="20"/>
          <w:szCs w:val="20"/>
        </w:rPr>
        <w:t xml:space="preserve">eart </w:t>
      </w:r>
      <w:r>
        <w:rPr>
          <w:rFonts w:ascii="Arial" w:hAnsi="Arial" w:cs="Arial"/>
          <w:sz w:val="20"/>
          <w:szCs w:val="20"/>
        </w:rPr>
        <w:t>failure a</w:t>
      </w:r>
      <w:r w:rsidRPr="00B93377">
        <w:rPr>
          <w:rFonts w:ascii="Arial" w:hAnsi="Arial" w:cs="Arial"/>
          <w:sz w:val="20"/>
          <w:szCs w:val="20"/>
        </w:rPr>
        <w:t>udit</w:t>
      </w:r>
      <w:r>
        <w:rPr>
          <w:rFonts w:ascii="Arial" w:hAnsi="Arial" w:cs="Arial"/>
          <w:sz w:val="20"/>
          <w:szCs w:val="20"/>
        </w:rPr>
        <w:t xml:space="preserve"> which adjusted</w:t>
      </w:r>
      <w:r w:rsidRPr="00947849">
        <w:rPr>
          <w:rFonts w:ascii="Arial" w:hAnsi="Arial" w:cs="Arial"/>
          <w:sz w:val="20"/>
          <w:szCs w:val="20"/>
        </w:rPr>
        <w:t xml:space="preserve"> for potential confounders using logistic regression propensity modelling </w:t>
      </w:r>
      <w:r>
        <w:rPr>
          <w:rFonts w:ascii="Arial" w:hAnsi="Arial" w:cs="Arial"/>
          <w:sz w:val="20"/>
          <w:szCs w:val="20"/>
        </w:rPr>
        <w:t>(Table 1)</w:t>
      </w:r>
      <w:r w:rsidRPr="00947849">
        <w:rPr>
          <w:rFonts w:ascii="Arial" w:hAnsi="Arial" w:cs="Arial"/>
          <w:sz w:val="20"/>
          <w:szCs w:val="20"/>
        </w:rPr>
        <w:t>.</w:t>
      </w:r>
      <w:r w:rsidRPr="00411DFB">
        <w:rPr>
          <w:rFonts w:ascii="Arial" w:hAnsi="Arial" w:cs="Arial"/>
          <w:noProof/>
          <w:sz w:val="20"/>
          <w:szCs w:val="20"/>
          <w:vertAlign w:val="superscript"/>
        </w:rPr>
        <w:t>14</w:t>
      </w:r>
      <w:r w:rsidRPr="00947849">
        <w:rPr>
          <w:rFonts w:ascii="Arial" w:hAnsi="Arial" w:cs="Arial"/>
          <w:sz w:val="20"/>
          <w:szCs w:val="20"/>
        </w:rPr>
        <w:t xml:space="preserve"> </w:t>
      </w:r>
    </w:p>
    <w:p w14:paraId="7B249CCA" w14:textId="0B92DE56" w:rsidR="00C674C9" w:rsidRPr="0056016B" w:rsidRDefault="00AE5F8C" w:rsidP="00B93377">
      <w:pPr>
        <w:spacing w:line="480" w:lineRule="auto"/>
        <w:rPr>
          <w:rFonts w:cs="Calibri"/>
          <w:color w:val="FF0000"/>
          <w:sz w:val="20"/>
          <w:szCs w:val="20"/>
        </w:rPr>
      </w:pPr>
      <w:r>
        <w:rPr>
          <w:rFonts w:ascii="Arial" w:hAnsi="Arial" w:cs="Arial"/>
          <w:sz w:val="20"/>
          <w:szCs w:val="20"/>
        </w:rPr>
        <w:t>Four year s</w:t>
      </w:r>
      <w:r w:rsidR="00C674C9">
        <w:rPr>
          <w:rFonts w:ascii="Arial" w:hAnsi="Arial" w:cs="Arial"/>
          <w:sz w:val="20"/>
          <w:szCs w:val="20"/>
        </w:rPr>
        <w:t>urvival and readmission curves were plotted</w:t>
      </w:r>
      <w:r w:rsidR="00323DDA">
        <w:rPr>
          <w:rFonts w:ascii="Arial" w:hAnsi="Arial" w:cs="Arial"/>
          <w:sz w:val="20"/>
          <w:szCs w:val="20"/>
        </w:rPr>
        <w:t xml:space="preserve"> (Figure 3) </w:t>
      </w:r>
      <w:r w:rsidR="00C674C9">
        <w:rPr>
          <w:rFonts w:ascii="Arial" w:hAnsi="Arial" w:cs="Arial"/>
          <w:sz w:val="20"/>
          <w:szCs w:val="20"/>
        </w:rPr>
        <w:t xml:space="preserve">using hazard ratios </w:t>
      </w:r>
      <w:r w:rsidR="00B22C0F">
        <w:rPr>
          <w:rFonts w:ascii="Arial" w:hAnsi="Arial" w:cs="Arial"/>
          <w:sz w:val="20"/>
          <w:szCs w:val="20"/>
        </w:rPr>
        <w:t xml:space="preserve">(Table 2) </w:t>
      </w:r>
      <w:r w:rsidR="00C674C9">
        <w:rPr>
          <w:rFonts w:ascii="Arial" w:hAnsi="Arial" w:cs="Arial"/>
          <w:sz w:val="20"/>
          <w:szCs w:val="20"/>
        </w:rPr>
        <w:t xml:space="preserve">applied to baseline rates </w:t>
      </w:r>
      <w:r>
        <w:rPr>
          <w:rFonts w:ascii="Arial" w:hAnsi="Arial" w:cs="Arial"/>
          <w:sz w:val="20"/>
          <w:szCs w:val="20"/>
        </w:rPr>
        <w:t>sourced directly from the national audit</w:t>
      </w:r>
      <w:r w:rsidR="00B22C0F">
        <w:rPr>
          <w:rFonts w:ascii="Arial" w:hAnsi="Arial" w:cs="Arial"/>
          <w:sz w:val="20"/>
          <w:szCs w:val="20"/>
        </w:rPr>
        <w:t xml:space="preserve"> (supplementary material B Figure</w:t>
      </w:r>
      <w:r w:rsidR="00353100">
        <w:rPr>
          <w:rFonts w:ascii="Arial" w:hAnsi="Arial" w:cs="Arial"/>
          <w:sz w:val="20"/>
          <w:szCs w:val="20"/>
        </w:rPr>
        <w:t xml:space="preserve"> 8</w:t>
      </w:r>
      <w:r w:rsidR="00B22C0F">
        <w:rPr>
          <w:rFonts w:ascii="Arial" w:hAnsi="Arial" w:cs="Arial"/>
          <w:sz w:val="20"/>
          <w:szCs w:val="20"/>
        </w:rPr>
        <w:t>)</w:t>
      </w:r>
      <w:r>
        <w:rPr>
          <w:rFonts w:ascii="Arial" w:hAnsi="Arial" w:cs="Arial"/>
          <w:sz w:val="20"/>
          <w:szCs w:val="20"/>
        </w:rPr>
        <w:t xml:space="preserve">. For the </w:t>
      </w:r>
      <w:r w:rsidR="00B22C0F">
        <w:rPr>
          <w:rFonts w:ascii="Arial" w:hAnsi="Arial" w:cs="Arial"/>
          <w:sz w:val="20"/>
          <w:szCs w:val="20"/>
        </w:rPr>
        <w:t>ten-year</w:t>
      </w:r>
      <w:r>
        <w:rPr>
          <w:rFonts w:ascii="Arial" w:hAnsi="Arial" w:cs="Arial"/>
          <w:sz w:val="20"/>
          <w:szCs w:val="20"/>
        </w:rPr>
        <w:t xml:space="preserve"> scenario analysis</w:t>
      </w:r>
      <w:r w:rsidR="00B22C0F">
        <w:rPr>
          <w:rFonts w:ascii="Arial" w:hAnsi="Arial" w:cs="Arial"/>
          <w:sz w:val="20"/>
          <w:szCs w:val="20"/>
        </w:rPr>
        <w:t>,</w:t>
      </w:r>
      <w:r>
        <w:rPr>
          <w:rFonts w:ascii="Arial" w:hAnsi="Arial" w:cs="Arial"/>
          <w:sz w:val="20"/>
          <w:szCs w:val="20"/>
        </w:rPr>
        <w:t xml:space="preserve"> subsequent years were based on a Weibull parametric extrapolation </w:t>
      </w:r>
      <w:r w:rsidR="0053380C">
        <w:rPr>
          <w:rFonts w:ascii="Arial" w:hAnsi="Arial" w:cs="Arial"/>
          <w:sz w:val="20"/>
          <w:szCs w:val="20"/>
        </w:rPr>
        <w:t>(supplementary material A</w:t>
      </w:r>
      <w:r>
        <w:rPr>
          <w:rFonts w:ascii="Arial" w:hAnsi="Arial" w:cs="Arial"/>
          <w:sz w:val="20"/>
          <w:szCs w:val="20"/>
        </w:rPr>
        <w:t xml:space="preserve"> Figure S1</w:t>
      </w:r>
      <w:r w:rsidR="0053380C">
        <w:rPr>
          <w:rFonts w:ascii="Arial" w:hAnsi="Arial" w:cs="Arial"/>
          <w:sz w:val="20"/>
          <w:szCs w:val="20"/>
        </w:rPr>
        <w:t>)</w:t>
      </w:r>
      <w:r w:rsidR="00C674C9">
        <w:rPr>
          <w:rFonts w:ascii="Arial" w:hAnsi="Arial" w:cs="Arial"/>
          <w:sz w:val="20"/>
          <w:szCs w:val="20"/>
        </w:rPr>
        <w:t xml:space="preserve">. </w:t>
      </w:r>
      <w:r>
        <w:rPr>
          <w:rFonts w:ascii="Arial" w:hAnsi="Arial" w:cs="Arial"/>
          <w:sz w:val="20"/>
          <w:szCs w:val="20"/>
        </w:rPr>
        <w:t xml:space="preserve">Cardiovascular mortality </w:t>
      </w:r>
      <w:r w:rsidR="00C674C9">
        <w:rPr>
          <w:rFonts w:ascii="Arial" w:hAnsi="Arial" w:cs="Arial"/>
          <w:sz w:val="20"/>
          <w:szCs w:val="20"/>
        </w:rPr>
        <w:t>baseline risk is based on those who survived beyond discharge with no recorded discharge HF medication</w:t>
      </w:r>
      <w:r>
        <w:rPr>
          <w:rFonts w:ascii="Arial" w:hAnsi="Arial" w:cs="Arial"/>
          <w:sz w:val="20"/>
          <w:szCs w:val="20"/>
        </w:rPr>
        <w:t>.</w:t>
      </w:r>
      <w:r w:rsidR="00C674C9" w:rsidRPr="00411DFB">
        <w:rPr>
          <w:rFonts w:ascii="Arial" w:hAnsi="Arial" w:cs="Arial"/>
          <w:noProof/>
          <w:sz w:val="20"/>
          <w:szCs w:val="20"/>
          <w:vertAlign w:val="superscript"/>
        </w:rPr>
        <w:t>14</w:t>
      </w:r>
      <w:r w:rsidR="00C674C9">
        <w:rPr>
          <w:rFonts w:ascii="Arial" w:hAnsi="Arial" w:cs="Arial"/>
          <w:sz w:val="20"/>
          <w:szCs w:val="20"/>
        </w:rPr>
        <w:t xml:space="preserve"> </w:t>
      </w:r>
      <w:r>
        <w:rPr>
          <w:rFonts w:ascii="Arial" w:hAnsi="Arial" w:cs="Arial"/>
          <w:sz w:val="20"/>
          <w:szCs w:val="20"/>
        </w:rPr>
        <w:t>T</w:t>
      </w:r>
      <w:r w:rsidR="00C674C9">
        <w:rPr>
          <w:rFonts w:ascii="Arial" w:hAnsi="Arial" w:cs="Arial"/>
          <w:sz w:val="20"/>
          <w:szCs w:val="20"/>
        </w:rPr>
        <w:t>he b</w:t>
      </w:r>
      <w:r w:rsidR="00C674C9" w:rsidRPr="00B93377">
        <w:rPr>
          <w:rFonts w:ascii="Arial" w:hAnsi="Arial" w:cs="Arial"/>
          <w:sz w:val="20"/>
          <w:szCs w:val="20"/>
        </w:rPr>
        <w:t xml:space="preserve">aseline </w:t>
      </w:r>
      <w:r w:rsidR="00C674C9">
        <w:rPr>
          <w:rFonts w:ascii="Arial" w:hAnsi="Arial" w:cs="Arial"/>
          <w:sz w:val="20"/>
          <w:szCs w:val="20"/>
        </w:rPr>
        <w:t xml:space="preserve">risk of </w:t>
      </w:r>
      <w:r w:rsidR="00C674C9" w:rsidRPr="00B93377">
        <w:rPr>
          <w:rFonts w:ascii="Arial" w:hAnsi="Arial" w:cs="Arial"/>
          <w:sz w:val="20"/>
          <w:szCs w:val="20"/>
        </w:rPr>
        <w:t xml:space="preserve">readmission </w:t>
      </w:r>
      <w:r w:rsidR="00C674C9">
        <w:rPr>
          <w:rFonts w:ascii="Arial" w:hAnsi="Arial" w:cs="Arial"/>
          <w:sz w:val="20"/>
          <w:szCs w:val="20"/>
        </w:rPr>
        <w:t>due to worsened heart failure i</w:t>
      </w:r>
      <w:r w:rsidR="00C674C9" w:rsidRPr="00B93377">
        <w:rPr>
          <w:rFonts w:ascii="Arial" w:hAnsi="Arial" w:cs="Arial"/>
          <w:sz w:val="20"/>
          <w:szCs w:val="20"/>
        </w:rPr>
        <w:t xml:space="preserve">s </w:t>
      </w:r>
      <w:r w:rsidR="00C674C9">
        <w:rPr>
          <w:rFonts w:ascii="Arial" w:hAnsi="Arial" w:cs="Arial"/>
          <w:sz w:val="20"/>
          <w:szCs w:val="20"/>
        </w:rPr>
        <w:t>based on</w:t>
      </w:r>
      <w:r w:rsidR="00C674C9" w:rsidRPr="00B93377">
        <w:rPr>
          <w:rFonts w:ascii="Arial" w:hAnsi="Arial" w:cs="Arial"/>
          <w:sz w:val="20"/>
          <w:szCs w:val="20"/>
        </w:rPr>
        <w:t xml:space="preserve"> </w:t>
      </w:r>
      <w:r w:rsidR="00C674C9">
        <w:rPr>
          <w:rFonts w:ascii="Arial" w:hAnsi="Arial" w:cs="Arial"/>
          <w:sz w:val="20"/>
          <w:szCs w:val="20"/>
        </w:rPr>
        <w:t xml:space="preserve">a study of UK CHF </w:t>
      </w:r>
      <w:r w:rsidR="00C674C9" w:rsidRPr="00B93377">
        <w:rPr>
          <w:rFonts w:ascii="Arial" w:hAnsi="Arial" w:cs="Arial"/>
          <w:sz w:val="20"/>
          <w:szCs w:val="20"/>
        </w:rPr>
        <w:t>patients</w:t>
      </w:r>
      <w:r w:rsidR="00310177">
        <w:rPr>
          <w:rFonts w:ascii="Arial" w:hAnsi="Arial" w:cs="Arial"/>
          <w:sz w:val="20"/>
          <w:szCs w:val="20"/>
        </w:rPr>
        <w:t xml:space="preserve"> who received minimal treatment relative to current recommendations</w:t>
      </w:r>
      <w:r w:rsidR="00C674C9" w:rsidRPr="00B93377">
        <w:rPr>
          <w:rFonts w:ascii="Arial" w:hAnsi="Arial" w:cs="Arial"/>
          <w:sz w:val="20"/>
          <w:szCs w:val="20"/>
        </w:rPr>
        <w:t>.</w:t>
      </w:r>
      <w:r w:rsidR="00C674C9" w:rsidRPr="00411DFB">
        <w:rPr>
          <w:rFonts w:ascii="Arial" w:hAnsi="Arial" w:cs="Arial"/>
          <w:noProof/>
          <w:sz w:val="20"/>
          <w:szCs w:val="20"/>
          <w:vertAlign w:val="superscript"/>
        </w:rPr>
        <w:t>18</w:t>
      </w:r>
      <w:r w:rsidR="00C674C9" w:rsidRPr="00E82A43">
        <w:rPr>
          <w:rFonts w:ascii="Arial" w:hAnsi="Arial" w:cs="Arial"/>
          <w:sz w:val="20"/>
          <w:szCs w:val="20"/>
        </w:rPr>
        <w:t xml:space="preserve"> Hazard ratios </w:t>
      </w:r>
      <w:r w:rsidR="00C674C9">
        <w:rPr>
          <w:rFonts w:ascii="Arial" w:hAnsi="Arial" w:cs="Arial"/>
          <w:sz w:val="20"/>
          <w:szCs w:val="20"/>
        </w:rPr>
        <w:t xml:space="preserve">are calculated from risk ratios </w:t>
      </w:r>
      <w:r w:rsidR="00C674C9" w:rsidRPr="00D81475">
        <w:rPr>
          <w:rFonts w:ascii="Arial" w:hAnsi="Arial" w:cs="Arial"/>
          <w:sz w:val="20"/>
          <w:szCs w:val="20"/>
        </w:rPr>
        <w:t>produced from meta-analyses of drug effect sizes from RCTs identified in a pre-specified search protocol</w:t>
      </w:r>
      <w:r w:rsidR="00A118B8">
        <w:rPr>
          <w:rFonts w:ascii="Arial" w:hAnsi="Arial" w:cs="Arial"/>
          <w:sz w:val="20"/>
          <w:szCs w:val="20"/>
        </w:rPr>
        <w:t xml:space="preserve"> (Table 2</w:t>
      </w:r>
      <w:r w:rsidR="00C01E18">
        <w:rPr>
          <w:rFonts w:ascii="Arial" w:hAnsi="Arial" w:cs="Arial"/>
          <w:sz w:val="20"/>
          <w:szCs w:val="20"/>
        </w:rPr>
        <w:t xml:space="preserve">. Also see supplementary material A </w:t>
      </w:r>
      <w:r w:rsidR="00890037">
        <w:rPr>
          <w:rFonts w:ascii="Arial" w:hAnsi="Arial" w:cs="Arial"/>
          <w:sz w:val="20"/>
          <w:szCs w:val="20"/>
        </w:rPr>
        <w:t xml:space="preserve">Figure S2 </w:t>
      </w:r>
      <w:r w:rsidR="00C01E18">
        <w:rPr>
          <w:rFonts w:ascii="Arial" w:hAnsi="Arial" w:cs="Arial"/>
          <w:sz w:val="20"/>
          <w:szCs w:val="20"/>
        </w:rPr>
        <w:t>for meta-analysis forest plots</w:t>
      </w:r>
      <w:r w:rsidR="00A118B8">
        <w:rPr>
          <w:rFonts w:ascii="Arial" w:hAnsi="Arial" w:cs="Arial"/>
          <w:sz w:val="20"/>
          <w:szCs w:val="20"/>
        </w:rPr>
        <w:t>)</w:t>
      </w:r>
      <w:r w:rsidR="00C674C9" w:rsidRPr="00D81475">
        <w:rPr>
          <w:rFonts w:ascii="Arial" w:hAnsi="Arial" w:cs="Arial"/>
          <w:sz w:val="20"/>
          <w:szCs w:val="20"/>
        </w:rPr>
        <w:t xml:space="preserve">. In the absence of suitable systematic reviews, we pooled </w:t>
      </w:r>
      <w:r w:rsidR="00C674C9">
        <w:rPr>
          <w:rFonts w:ascii="Arial" w:hAnsi="Arial" w:cs="Arial"/>
          <w:sz w:val="20"/>
          <w:szCs w:val="20"/>
        </w:rPr>
        <w:t>together the results of large (n</w:t>
      </w:r>
      <w:r w:rsidR="00C674C9" w:rsidRPr="00D81475">
        <w:rPr>
          <w:rFonts w:ascii="Arial" w:hAnsi="Arial" w:cs="Arial"/>
          <w:sz w:val="20"/>
          <w:szCs w:val="20"/>
        </w:rPr>
        <w:t>≥1</w:t>
      </w:r>
      <w:r w:rsidR="00C674C9">
        <w:rPr>
          <w:rFonts w:ascii="Arial" w:hAnsi="Arial" w:cs="Arial"/>
          <w:sz w:val="20"/>
          <w:szCs w:val="20"/>
        </w:rPr>
        <w:t>,</w:t>
      </w:r>
      <w:r w:rsidR="00C674C9" w:rsidRPr="00D81475">
        <w:rPr>
          <w:rFonts w:ascii="Arial" w:hAnsi="Arial" w:cs="Arial"/>
          <w:sz w:val="20"/>
          <w:szCs w:val="20"/>
        </w:rPr>
        <w:t xml:space="preserve">000) placebo controlled RCTs of </w:t>
      </w:r>
      <w:proofErr w:type="spellStart"/>
      <w:r w:rsidR="00C674C9" w:rsidRPr="00D81475">
        <w:rPr>
          <w:rFonts w:ascii="Arial" w:hAnsi="Arial" w:cs="Arial"/>
          <w:sz w:val="20"/>
          <w:szCs w:val="20"/>
        </w:rPr>
        <w:t>ACEi</w:t>
      </w:r>
      <w:proofErr w:type="spellEnd"/>
      <w:r w:rsidR="00C674C9" w:rsidRPr="00D81475">
        <w:rPr>
          <w:rFonts w:ascii="Arial" w:hAnsi="Arial" w:cs="Arial"/>
          <w:sz w:val="20"/>
          <w:szCs w:val="20"/>
        </w:rPr>
        <w:t>/ARAs, BBs and MRAs in a chronic LVSD population, which reported cardiovascular mortality. We excluded trials that focused on an acute MI population</w:t>
      </w:r>
      <w:r w:rsidR="00C674C9">
        <w:rPr>
          <w:rFonts w:ascii="Arial" w:hAnsi="Arial" w:cs="Arial"/>
          <w:sz w:val="20"/>
          <w:szCs w:val="20"/>
        </w:rPr>
        <w:t>.</w:t>
      </w:r>
    </w:p>
    <w:p w14:paraId="7B249CCB" w14:textId="6CF3E273" w:rsidR="00C674C9" w:rsidRPr="00B93377" w:rsidRDefault="00C674C9" w:rsidP="00B93377">
      <w:pPr>
        <w:spacing w:line="480" w:lineRule="auto"/>
        <w:rPr>
          <w:rFonts w:ascii="Arial" w:hAnsi="Arial" w:cs="Arial"/>
          <w:sz w:val="20"/>
          <w:szCs w:val="20"/>
        </w:rPr>
      </w:pPr>
      <w:r w:rsidRPr="00B93377">
        <w:rPr>
          <w:rFonts w:ascii="Arial" w:hAnsi="Arial" w:cs="Arial"/>
          <w:sz w:val="20"/>
          <w:szCs w:val="20"/>
        </w:rPr>
        <w:t>In addition</w:t>
      </w:r>
      <w:r>
        <w:rPr>
          <w:rFonts w:ascii="Arial" w:hAnsi="Arial" w:cs="Arial"/>
          <w:sz w:val="20"/>
          <w:szCs w:val="20"/>
        </w:rPr>
        <w:t xml:space="preserve"> to benefits based on prescribing patterns we apply</w:t>
      </w:r>
      <w:r w:rsidRPr="00B93377">
        <w:rPr>
          <w:rFonts w:ascii="Arial" w:hAnsi="Arial" w:cs="Arial"/>
          <w:sz w:val="20"/>
          <w:szCs w:val="20"/>
        </w:rPr>
        <w:t xml:space="preserve"> a lower in-hospital mortality at 15 days for patients receiving specialist </w:t>
      </w:r>
      <w:r>
        <w:rPr>
          <w:rFonts w:ascii="Arial" w:hAnsi="Arial" w:cs="Arial"/>
          <w:sz w:val="20"/>
          <w:szCs w:val="20"/>
        </w:rPr>
        <w:t>management</w:t>
      </w:r>
      <w:r w:rsidRPr="00B93377">
        <w:rPr>
          <w:rFonts w:ascii="Arial" w:hAnsi="Arial" w:cs="Arial"/>
          <w:sz w:val="20"/>
          <w:szCs w:val="20"/>
        </w:rPr>
        <w:t xml:space="preserve">, based on </w:t>
      </w:r>
      <w:r>
        <w:rPr>
          <w:rFonts w:ascii="Arial" w:hAnsi="Arial" w:cs="Arial"/>
          <w:sz w:val="20"/>
          <w:szCs w:val="20"/>
        </w:rPr>
        <w:t>a confounder adjusted analysis of</w:t>
      </w:r>
      <w:r w:rsidRPr="00B93377">
        <w:rPr>
          <w:rFonts w:ascii="Arial" w:hAnsi="Arial" w:cs="Arial"/>
          <w:sz w:val="20"/>
          <w:szCs w:val="20"/>
        </w:rPr>
        <w:t xml:space="preserve"> patients with LVSD</w:t>
      </w:r>
      <w:r>
        <w:rPr>
          <w:rFonts w:ascii="Arial" w:hAnsi="Arial" w:cs="Arial"/>
          <w:sz w:val="20"/>
          <w:szCs w:val="20"/>
        </w:rPr>
        <w:t xml:space="preserve"> from the national audit (</w:t>
      </w:r>
      <w:r w:rsidRPr="00947849">
        <w:rPr>
          <w:rFonts w:ascii="Arial" w:hAnsi="Arial" w:cs="Arial"/>
          <w:sz w:val="20"/>
          <w:szCs w:val="20"/>
        </w:rPr>
        <w:t>supplementary material</w:t>
      </w:r>
      <w:r w:rsidR="0053380C">
        <w:rPr>
          <w:rFonts w:ascii="Arial" w:hAnsi="Arial" w:cs="Arial"/>
          <w:sz w:val="20"/>
          <w:szCs w:val="20"/>
        </w:rPr>
        <w:t xml:space="preserve"> B</w:t>
      </w:r>
      <w:r w:rsidR="00353100">
        <w:rPr>
          <w:rFonts w:ascii="Arial" w:hAnsi="Arial" w:cs="Arial"/>
          <w:sz w:val="20"/>
          <w:szCs w:val="20"/>
        </w:rPr>
        <w:t>, Figures 3 and 5</w:t>
      </w:r>
      <w:r w:rsidRPr="00947849">
        <w:rPr>
          <w:rFonts w:ascii="Arial" w:hAnsi="Arial" w:cs="Arial"/>
          <w:sz w:val="20"/>
          <w:szCs w:val="20"/>
        </w:rPr>
        <w:t>).</w:t>
      </w:r>
      <w:r w:rsidRPr="00411DFB">
        <w:rPr>
          <w:rFonts w:ascii="Arial" w:hAnsi="Arial" w:cs="Arial"/>
          <w:noProof/>
          <w:sz w:val="20"/>
          <w:szCs w:val="20"/>
          <w:vertAlign w:val="superscript"/>
        </w:rPr>
        <w:t>14</w:t>
      </w:r>
      <w:r w:rsidRPr="00947849">
        <w:rPr>
          <w:rFonts w:ascii="Arial" w:hAnsi="Arial" w:cs="Arial"/>
          <w:sz w:val="20"/>
          <w:szCs w:val="20"/>
        </w:rPr>
        <w:fldChar w:fldCharType="begin"/>
      </w:r>
      <w:r w:rsidRPr="00947849">
        <w:rPr>
          <w:rFonts w:ascii="Arial" w:hAnsi="Arial" w:cs="Arial"/>
          <w:sz w:val="20"/>
          <w:szCs w:val="20"/>
        </w:rPr>
        <w:instrText xml:space="preserve"> ADDIN REFMGR.CITE &lt;Refman&gt;&lt;Cite&gt;&lt;Author&gt;National Institute for Cardiology Outcomes Research (NICOR)&lt;/Author&gt;&lt;Year&gt;2014&lt;/Year&gt;&lt;RecNum&gt;NICOR2014A&lt;/RecNum&gt;&lt;IDText&gt;Secondary analysis of the Heart Failure Facilities Survey of England and Wales 2009 - 2013 (unpublished data)&lt;/IDText&gt;&lt;MDL Ref_Type="Report"&gt;&lt;Ref_Type&gt;Report&lt;/Ref_Type&gt;&lt;Ref_ID&gt;NICOR2014A&lt;/Ref_ID&gt;&lt;Title_Primary&gt;Secondary analysis of the Heart Failure Facilities Survey of England and Wales 2009 - 2013 (unpublished data)&lt;/Title_Primary&gt;&lt;Authors_Primary&gt;National Institute for Cardiology Outcomes Research (NICOR)&lt;/Authors_Primary&gt;&lt;Date_Primary&gt;2014&lt;/Date_Primary&gt;&lt;Keywords&gt;England&lt;/Keywords&gt;&lt;Keywords&gt;Wales&lt;/Keywords&gt;&lt;Keywords&gt;Heart&lt;/Keywords&gt;&lt;Keywords&gt;Heart Failure&lt;/Keywords&gt;&lt;Keywords&gt;Data&lt;/Keywords&gt;&lt;Keywords&gt;analysis&lt;/Keywords&gt;&lt;Reprint&gt;Not in File&lt;/Reprint&gt;&lt;ZZ_WorkformID&gt;24&lt;/ZZ_WorkformID&gt;&lt;/MDL&gt;&lt;/Cite&gt;&lt;/Refman&gt;</w:instrText>
      </w:r>
      <w:r w:rsidRPr="00947849">
        <w:rPr>
          <w:rFonts w:ascii="Arial" w:hAnsi="Arial" w:cs="Arial"/>
          <w:sz w:val="20"/>
          <w:szCs w:val="20"/>
        </w:rPr>
        <w:fldChar w:fldCharType="end"/>
      </w:r>
      <w:r w:rsidRPr="00947849">
        <w:rPr>
          <w:rFonts w:ascii="Arial" w:hAnsi="Arial" w:cs="Arial"/>
          <w:sz w:val="20"/>
          <w:szCs w:val="20"/>
        </w:rPr>
        <w:t xml:space="preserve"> </w:t>
      </w:r>
      <w:r w:rsidRPr="00B93377">
        <w:rPr>
          <w:rFonts w:ascii="Arial" w:hAnsi="Arial" w:cs="Arial"/>
          <w:sz w:val="20"/>
          <w:szCs w:val="20"/>
        </w:rPr>
        <w:t xml:space="preserve">Conservatively, we </w:t>
      </w:r>
      <w:r>
        <w:rPr>
          <w:rFonts w:ascii="Arial" w:hAnsi="Arial" w:cs="Arial"/>
          <w:sz w:val="20"/>
          <w:szCs w:val="20"/>
        </w:rPr>
        <w:t xml:space="preserve">have not </w:t>
      </w:r>
      <w:r w:rsidRPr="00B93377">
        <w:rPr>
          <w:rFonts w:ascii="Arial" w:hAnsi="Arial" w:cs="Arial"/>
          <w:sz w:val="20"/>
          <w:szCs w:val="20"/>
        </w:rPr>
        <w:t xml:space="preserve">attributed </w:t>
      </w:r>
      <w:r>
        <w:rPr>
          <w:rFonts w:ascii="Arial" w:hAnsi="Arial" w:cs="Arial"/>
          <w:sz w:val="20"/>
          <w:szCs w:val="20"/>
        </w:rPr>
        <w:t>any</w:t>
      </w:r>
      <w:r w:rsidRPr="00B93377">
        <w:rPr>
          <w:rFonts w:ascii="Arial" w:hAnsi="Arial" w:cs="Arial"/>
          <w:sz w:val="20"/>
          <w:szCs w:val="20"/>
        </w:rPr>
        <w:t xml:space="preserve"> </w:t>
      </w:r>
      <w:r>
        <w:rPr>
          <w:rFonts w:ascii="Arial" w:hAnsi="Arial" w:cs="Arial"/>
          <w:sz w:val="20"/>
          <w:szCs w:val="20"/>
        </w:rPr>
        <w:t xml:space="preserve">health </w:t>
      </w:r>
      <w:r w:rsidRPr="00B93377">
        <w:rPr>
          <w:rFonts w:ascii="Arial" w:hAnsi="Arial" w:cs="Arial"/>
          <w:sz w:val="20"/>
          <w:szCs w:val="20"/>
        </w:rPr>
        <w:t>benefi</w:t>
      </w:r>
      <w:r>
        <w:rPr>
          <w:rFonts w:ascii="Arial" w:hAnsi="Arial" w:cs="Arial"/>
          <w:sz w:val="20"/>
          <w:szCs w:val="20"/>
        </w:rPr>
        <w:t>t from</w:t>
      </w:r>
      <w:r w:rsidRPr="00B93377">
        <w:rPr>
          <w:rFonts w:ascii="Arial" w:hAnsi="Arial" w:cs="Arial"/>
          <w:sz w:val="20"/>
          <w:szCs w:val="20"/>
        </w:rPr>
        <w:t xml:space="preserve"> specialist care to patients who did not have LVSD</w:t>
      </w:r>
      <w:r>
        <w:rPr>
          <w:rFonts w:ascii="Arial" w:hAnsi="Arial" w:cs="Arial"/>
          <w:sz w:val="20"/>
          <w:szCs w:val="20"/>
        </w:rPr>
        <w:t>, whilst including these populations in the cost summation.</w:t>
      </w:r>
    </w:p>
    <w:p w14:paraId="7B249CCC" w14:textId="77777777" w:rsidR="00C674C9" w:rsidRPr="00691554" w:rsidRDefault="00C674C9" w:rsidP="00B93377">
      <w:pPr>
        <w:spacing w:line="480" w:lineRule="auto"/>
        <w:rPr>
          <w:rFonts w:ascii="Arial" w:hAnsi="Arial" w:cs="Arial"/>
          <w:i/>
          <w:sz w:val="20"/>
          <w:szCs w:val="20"/>
        </w:rPr>
      </w:pPr>
      <w:r>
        <w:rPr>
          <w:rFonts w:ascii="Arial" w:hAnsi="Arial" w:cs="Arial"/>
          <w:i/>
          <w:sz w:val="20"/>
          <w:szCs w:val="20"/>
        </w:rPr>
        <w:t>Health-related quality of life</w:t>
      </w:r>
    </w:p>
    <w:p w14:paraId="7B249CCD" w14:textId="5FBEB1A5" w:rsidR="00C674C9" w:rsidRDefault="00C674C9" w:rsidP="00B93377">
      <w:pPr>
        <w:spacing w:line="480" w:lineRule="auto"/>
        <w:rPr>
          <w:rFonts w:ascii="Arial" w:hAnsi="Arial" w:cs="Arial"/>
          <w:sz w:val="20"/>
          <w:szCs w:val="20"/>
        </w:rPr>
      </w:pPr>
      <w:r w:rsidRPr="00B93377">
        <w:rPr>
          <w:rFonts w:ascii="Arial" w:hAnsi="Arial" w:cs="Arial"/>
          <w:sz w:val="20"/>
          <w:szCs w:val="20"/>
        </w:rPr>
        <w:t xml:space="preserve">The </w:t>
      </w:r>
      <w:proofErr w:type="spellStart"/>
      <w:r>
        <w:rPr>
          <w:rFonts w:ascii="Arial" w:hAnsi="Arial" w:cs="Arial"/>
          <w:sz w:val="20"/>
          <w:szCs w:val="20"/>
        </w:rPr>
        <w:t>HRQoL</w:t>
      </w:r>
      <w:proofErr w:type="spellEnd"/>
      <w:r w:rsidRPr="00B93377">
        <w:rPr>
          <w:rFonts w:ascii="Arial" w:hAnsi="Arial" w:cs="Arial"/>
          <w:sz w:val="20"/>
          <w:szCs w:val="20"/>
        </w:rPr>
        <w:t xml:space="preserve"> of patients </w:t>
      </w:r>
      <w:r>
        <w:rPr>
          <w:rFonts w:ascii="Arial" w:hAnsi="Arial" w:cs="Arial"/>
          <w:sz w:val="20"/>
          <w:szCs w:val="20"/>
        </w:rPr>
        <w:t xml:space="preserve">who are </w:t>
      </w:r>
      <w:r w:rsidRPr="00B93377">
        <w:rPr>
          <w:rFonts w:ascii="Arial" w:hAnsi="Arial" w:cs="Arial"/>
          <w:sz w:val="20"/>
          <w:szCs w:val="20"/>
        </w:rPr>
        <w:t>stable post-discharge</w:t>
      </w:r>
      <w:r>
        <w:rPr>
          <w:rFonts w:ascii="Arial" w:hAnsi="Arial" w:cs="Arial"/>
          <w:sz w:val="20"/>
          <w:szCs w:val="20"/>
        </w:rPr>
        <w:t xml:space="preserve"> (CHF health state) i</w:t>
      </w:r>
      <w:r w:rsidRPr="00B93377">
        <w:rPr>
          <w:rFonts w:ascii="Arial" w:hAnsi="Arial" w:cs="Arial"/>
          <w:sz w:val="20"/>
          <w:szCs w:val="20"/>
        </w:rPr>
        <w:t xml:space="preserve">s calculated using the NYHA </w:t>
      </w:r>
      <w:r>
        <w:rPr>
          <w:rFonts w:ascii="Arial" w:hAnsi="Arial" w:cs="Arial"/>
          <w:sz w:val="20"/>
          <w:szCs w:val="20"/>
        </w:rPr>
        <w:t xml:space="preserve">functional </w:t>
      </w:r>
      <w:r w:rsidRPr="00B93377">
        <w:rPr>
          <w:rFonts w:ascii="Arial" w:hAnsi="Arial" w:cs="Arial"/>
          <w:sz w:val="20"/>
          <w:szCs w:val="20"/>
        </w:rPr>
        <w:t>class utilities taken from a sample of UK heart failure patients</w:t>
      </w:r>
      <w:r>
        <w:rPr>
          <w:rFonts w:ascii="Arial" w:hAnsi="Arial" w:cs="Arial"/>
          <w:sz w:val="20"/>
          <w:szCs w:val="20"/>
        </w:rPr>
        <w:t>.</w:t>
      </w:r>
      <w:r w:rsidRPr="00411DFB">
        <w:rPr>
          <w:rFonts w:ascii="Arial" w:hAnsi="Arial" w:cs="Arial"/>
          <w:noProof/>
          <w:sz w:val="20"/>
          <w:szCs w:val="20"/>
          <w:vertAlign w:val="superscript"/>
        </w:rPr>
        <w:t>19</w:t>
      </w:r>
      <w:r>
        <w:rPr>
          <w:rFonts w:ascii="Arial" w:hAnsi="Arial" w:cs="Arial"/>
          <w:sz w:val="20"/>
          <w:szCs w:val="20"/>
        </w:rPr>
        <w:t xml:space="preserve"> A single weighted average is derived </w:t>
      </w:r>
      <w:r w:rsidRPr="00B93377">
        <w:rPr>
          <w:rFonts w:ascii="Arial" w:hAnsi="Arial" w:cs="Arial"/>
          <w:sz w:val="20"/>
          <w:szCs w:val="20"/>
        </w:rPr>
        <w:t>according to the class distribution observed i</w:t>
      </w:r>
      <w:r>
        <w:rPr>
          <w:rFonts w:ascii="Arial" w:hAnsi="Arial" w:cs="Arial"/>
          <w:sz w:val="20"/>
          <w:szCs w:val="20"/>
        </w:rPr>
        <w:t>n a</w:t>
      </w:r>
      <w:r w:rsidRPr="00B93377">
        <w:rPr>
          <w:rFonts w:ascii="Arial" w:hAnsi="Arial" w:cs="Arial"/>
          <w:sz w:val="20"/>
          <w:szCs w:val="20"/>
        </w:rPr>
        <w:t xml:space="preserve"> </w:t>
      </w:r>
      <w:r>
        <w:rPr>
          <w:rFonts w:ascii="Arial" w:hAnsi="Arial" w:cs="Arial"/>
          <w:sz w:val="20"/>
          <w:szCs w:val="20"/>
        </w:rPr>
        <w:t>representative UK cohort</w:t>
      </w:r>
      <w:r w:rsidRPr="00B93377">
        <w:rPr>
          <w:rFonts w:ascii="Arial" w:hAnsi="Arial" w:cs="Arial"/>
          <w:sz w:val="20"/>
          <w:szCs w:val="20"/>
        </w:rPr>
        <w:t>.</w:t>
      </w:r>
      <w:r w:rsidRPr="00411DFB">
        <w:rPr>
          <w:rFonts w:ascii="Arial" w:hAnsi="Arial" w:cs="Arial"/>
          <w:noProof/>
          <w:sz w:val="20"/>
          <w:szCs w:val="20"/>
          <w:vertAlign w:val="superscript"/>
        </w:rPr>
        <w:t>20</w:t>
      </w:r>
      <w:r w:rsidRPr="00B93377">
        <w:rPr>
          <w:rFonts w:ascii="Arial" w:hAnsi="Arial" w:cs="Arial"/>
          <w:sz w:val="20"/>
          <w:szCs w:val="20"/>
        </w:rPr>
        <w:t xml:space="preserve"> </w:t>
      </w:r>
      <w:r>
        <w:rPr>
          <w:rFonts w:ascii="Arial" w:hAnsi="Arial" w:cs="Arial"/>
          <w:sz w:val="20"/>
          <w:szCs w:val="20"/>
        </w:rPr>
        <w:t>To account for worsened heart failure associated with hospital admission, a</w:t>
      </w:r>
      <w:r w:rsidRPr="00B93377">
        <w:rPr>
          <w:rFonts w:ascii="Arial" w:hAnsi="Arial" w:cs="Arial"/>
          <w:sz w:val="20"/>
          <w:szCs w:val="20"/>
        </w:rPr>
        <w:t xml:space="preserve"> </w:t>
      </w:r>
      <w:r>
        <w:rPr>
          <w:rFonts w:ascii="Arial" w:hAnsi="Arial" w:cs="Arial"/>
          <w:sz w:val="20"/>
          <w:szCs w:val="20"/>
        </w:rPr>
        <w:t>utility decrement i</w:t>
      </w:r>
      <w:r w:rsidRPr="00B93377">
        <w:rPr>
          <w:rFonts w:ascii="Arial" w:hAnsi="Arial" w:cs="Arial"/>
          <w:sz w:val="20"/>
          <w:szCs w:val="20"/>
        </w:rPr>
        <w:t>s appli</w:t>
      </w:r>
      <w:r>
        <w:rPr>
          <w:rFonts w:ascii="Arial" w:hAnsi="Arial" w:cs="Arial"/>
          <w:sz w:val="20"/>
          <w:szCs w:val="20"/>
        </w:rPr>
        <w:t>ed over a six week period around readmissions, including the index admission. This is</w:t>
      </w:r>
      <w:r w:rsidRPr="00B93377">
        <w:rPr>
          <w:rFonts w:ascii="Arial" w:hAnsi="Arial" w:cs="Arial"/>
          <w:sz w:val="20"/>
          <w:szCs w:val="20"/>
        </w:rPr>
        <w:t xml:space="preserve"> calculated from EQ-5D data collected in the Systolic Heart failure treatment with the l</w:t>
      </w:r>
      <w:r w:rsidRPr="00977852">
        <w:rPr>
          <w:rFonts w:ascii="Arial" w:hAnsi="Arial" w:cs="Arial"/>
          <w:sz w:val="20"/>
          <w:szCs w:val="20"/>
        </w:rPr>
        <w:t>f</w:t>
      </w:r>
      <w:r w:rsidRPr="00B93377">
        <w:rPr>
          <w:rFonts w:ascii="Arial" w:hAnsi="Arial" w:cs="Arial"/>
          <w:sz w:val="20"/>
          <w:szCs w:val="20"/>
          <w:vertAlign w:val="subscript"/>
        </w:rPr>
        <w:t xml:space="preserve"> </w:t>
      </w:r>
      <w:r w:rsidRPr="00B93377">
        <w:rPr>
          <w:rFonts w:ascii="Arial" w:hAnsi="Arial" w:cs="Arial"/>
          <w:sz w:val="20"/>
          <w:szCs w:val="20"/>
        </w:rPr>
        <w:t xml:space="preserve">inhibitor </w:t>
      </w:r>
      <w:proofErr w:type="spellStart"/>
      <w:r w:rsidRPr="00B93377">
        <w:rPr>
          <w:rFonts w:ascii="Arial" w:hAnsi="Arial" w:cs="Arial"/>
          <w:sz w:val="20"/>
          <w:szCs w:val="20"/>
        </w:rPr>
        <w:t>ivabradine</w:t>
      </w:r>
      <w:proofErr w:type="spellEnd"/>
      <w:r w:rsidRPr="00B93377">
        <w:rPr>
          <w:rFonts w:ascii="Arial" w:hAnsi="Arial" w:cs="Arial"/>
          <w:sz w:val="20"/>
          <w:szCs w:val="20"/>
        </w:rPr>
        <w:t xml:space="preserve"> Trial (</w:t>
      </w:r>
      <w:proofErr w:type="spellStart"/>
      <w:r>
        <w:rPr>
          <w:rFonts w:ascii="Arial" w:hAnsi="Arial" w:cs="Arial"/>
          <w:sz w:val="20"/>
          <w:szCs w:val="20"/>
        </w:rPr>
        <w:t>SHIfT</w:t>
      </w:r>
      <w:proofErr w:type="spellEnd"/>
      <w:r>
        <w:rPr>
          <w:rFonts w:ascii="Arial" w:hAnsi="Arial" w:cs="Arial"/>
          <w:sz w:val="20"/>
          <w:szCs w:val="20"/>
        </w:rPr>
        <w:t xml:space="preserve">, </w:t>
      </w:r>
      <w:r w:rsidR="000E04C2">
        <w:rPr>
          <w:rFonts w:ascii="Arial" w:hAnsi="Arial" w:cs="Arial"/>
          <w:sz w:val="20"/>
          <w:szCs w:val="20"/>
        </w:rPr>
        <w:t xml:space="preserve">unpublished data </w:t>
      </w:r>
      <w:r w:rsidR="00A118B8">
        <w:rPr>
          <w:rFonts w:ascii="Arial" w:hAnsi="Arial" w:cs="Arial"/>
          <w:sz w:val="20"/>
          <w:szCs w:val="20"/>
        </w:rPr>
        <w:t xml:space="preserve">provided by </w:t>
      </w:r>
      <w:proofErr w:type="spellStart"/>
      <w:r w:rsidR="00A118B8">
        <w:rPr>
          <w:rFonts w:ascii="Arial" w:hAnsi="Arial" w:cs="Arial"/>
          <w:sz w:val="20"/>
          <w:szCs w:val="20"/>
        </w:rPr>
        <w:t>Servier</w:t>
      </w:r>
      <w:proofErr w:type="spellEnd"/>
      <w:r w:rsidR="00A118B8">
        <w:rPr>
          <w:rFonts w:ascii="Arial" w:hAnsi="Arial" w:cs="Arial"/>
          <w:sz w:val="20"/>
          <w:szCs w:val="20"/>
        </w:rPr>
        <w:t xml:space="preserve"> Laboratories Ltd, </w:t>
      </w:r>
      <w:r w:rsidRPr="00B93377">
        <w:rPr>
          <w:rFonts w:ascii="Arial" w:hAnsi="Arial" w:cs="Arial"/>
          <w:sz w:val="20"/>
          <w:szCs w:val="20"/>
        </w:rPr>
        <w:t>2014).</w:t>
      </w:r>
    </w:p>
    <w:p w14:paraId="7B249CCE" w14:textId="77777777" w:rsidR="00C674C9" w:rsidRPr="00C111A7" w:rsidRDefault="00C674C9" w:rsidP="00B93377">
      <w:pPr>
        <w:spacing w:line="480" w:lineRule="auto"/>
        <w:rPr>
          <w:rFonts w:ascii="Arial" w:hAnsi="Arial" w:cs="Arial"/>
          <w:i/>
          <w:sz w:val="20"/>
          <w:szCs w:val="20"/>
        </w:rPr>
      </w:pPr>
      <w:r>
        <w:rPr>
          <w:rFonts w:ascii="Arial" w:hAnsi="Arial" w:cs="Arial"/>
          <w:i/>
          <w:sz w:val="20"/>
          <w:szCs w:val="20"/>
        </w:rPr>
        <w:t>Costs</w:t>
      </w:r>
    </w:p>
    <w:p w14:paraId="7B249CCF" w14:textId="77777777" w:rsidR="00C674C9" w:rsidRDefault="00C674C9" w:rsidP="00B93377">
      <w:pPr>
        <w:spacing w:line="480" w:lineRule="auto"/>
        <w:rPr>
          <w:rFonts w:ascii="Arial" w:hAnsi="Arial" w:cs="Arial"/>
          <w:sz w:val="20"/>
          <w:szCs w:val="20"/>
        </w:rPr>
      </w:pPr>
      <w:r>
        <w:rPr>
          <w:rFonts w:ascii="Arial" w:hAnsi="Arial" w:cs="Arial"/>
          <w:sz w:val="20"/>
          <w:szCs w:val="20"/>
        </w:rPr>
        <w:lastRenderedPageBreak/>
        <w:t>Utilised resources include</w:t>
      </w:r>
      <w:r w:rsidRPr="00B93377">
        <w:rPr>
          <w:rFonts w:ascii="Arial" w:hAnsi="Arial" w:cs="Arial"/>
          <w:sz w:val="20"/>
          <w:szCs w:val="20"/>
        </w:rPr>
        <w:t xml:space="preserve"> </w:t>
      </w:r>
      <w:r>
        <w:rPr>
          <w:rFonts w:ascii="Arial" w:hAnsi="Arial" w:cs="Arial"/>
          <w:sz w:val="20"/>
          <w:szCs w:val="20"/>
        </w:rPr>
        <w:t xml:space="preserve">the NP test (where strategized, £28.13), echocardiograms </w:t>
      </w:r>
      <w:r w:rsidRPr="00B93377">
        <w:rPr>
          <w:rFonts w:ascii="Arial" w:hAnsi="Arial" w:cs="Arial"/>
          <w:sz w:val="20"/>
          <w:szCs w:val="20"/>
        </w:rPr>
        <w:t xml:space="preserve">(indicated whenever a diagnosis of new AHF is sought), staffing </w:t>
      </w:r>
      <w:r>
        <w:rPr>
          <w:rFonts w:ascii="Arial" w:hAnsi="Arial" w:cs="Arial"/>
          <w:sz w:val="20"/>
          <w:szCs w:val="20"/>
        </w:rPr>
        <w:t xml:space="preserve">of </w:t>
      </w:r>
      <w:r w:rsidRPr="00B93377">
        <w:rPr>
          <w:rFonts w:ascii="Arial" w:hAnsi="Arial" w:cs="Arial"/>
          <w:sz w:val="20"/>
          <w:szCs w:val="20"/>
        </w:rPr>
        <w:t xml:space="preserve">hospital teams, </w:t>
      </w:r>
      <w:r>
        <w:rPr>
          <w:rFonts w:ascii="Arial" w:hAnsi="Arial" w:cs="Arial"/>
          <w:sz w:val="20"/>
          <w:szCs w:val="20"/>
        </w:rPr>
        <w:t xml:space="preserve">occupancy of inpatient </w:t>
      </w:r>
      <w:r w:rsidRPr="00B93377">
        <w:rPr>
          <w:rFonts w:ascii="Arial" w:hAnsi="Arial" w:cs="Arial"/>
          <w:sz w:val="20"/>
          <w:szCs w:val="20"/>
        </w:rPr>
        <w:t>bed</w:t>
      </w:r>
      <w:r>
        <w:rPr>
          <w:rFonts w:ascii="Arial" w:hAnsi="Arial" w:cs="Arial"/>
          <w:sz w:val="20"/>
          <w:szCs w:val="20"/>
        </w:rPr>
        <w:t>s,</w:t>
      </w:r>
      <w:r w:rsidRPr="00B93377">
        <w:rPr>
          <w:rFonts w:ascii="Arial" w:hAnsi="Arial" w:cs="Arial"/>
          <w:sz w:val="20"/>
          <w:szCs w:val="20"/>
        </w:rPr>
        <w:t xml:space="preserve"> and follow-up</w:t>
      </w:r>
      <w:r>
        <w:rPr>
          <w:rFonts w:ascii="Arial" w:hAnsi="Arial" w:cs="Arial"/>
          <w:sz w:val="20"/>
          <w:szCs w:val="20"/>
        </w:rPr>
        <w:t xml:space="preserve"> community based</w:t>
      </w:r>
      <w:r w:rsidRPr="00B93377">
        <w:rPr>
          <w:rFonts w:ascii="Arial" w:hAnsi="Arial" w:cs="Arial"/>
          <w:sz w:val="20"/>
          <w:szCs w:val="20"/>
        </w:rPr>
        <w:t xml:space="preserve"> care.</w:t>
      </w:r>
      <w:r>
        <w:rPr>
          <w:rFonts w:ascii="Arial" w:hAnsi="Arial" w:cs="Arial"/>
          <w:sz w:val="20"/>
          <w:szCs w:val="20"/>
        </w:rPr>
        <w:t xml:space="preserve"> The time requirement of a specialist heart failure outreach team, comprising a specialist consultant physician and a heart failure specialist nurse, is based on our online survey of role-based patient-related activity by ward setting in</w:t>
      </w:r>
      <w:r w:rsidRPr="00B93377">
        <w:rPr>
          <w:rFonts w:ascii="Arial" w:hAnsi="Arial" w:cs="Arial"/>
          <w:sz w:val="20"/>
          <w:szCs w:val="20"/>
        </w:rPr>
        <w:t xml:space="preserve"> acute providers of England and Wales</w:t>
      </w:r>
      <w:r>
        <w:rPr>
          <w:rFonts w:ascii="Arial" w:hAnsi="Arial" w:cs="Arial"/>
          <w:sz w:val="20"/>
          <w:szCs w:val="20"/>
        </w:rPr>
        <w:t>. Standard sources inform unit costs of staffing, which include the cost of specialist training</w:t>
      </w:r>
      <w:r w:rsidRPr="00B93377">
        <w:rPr>
          <w:rFonts w:ascii="Arial" w:hAnsi="Arial" w:cs="Arial"/>
          <w:sz w:val="20"/>
          <w:szCs w:val="20"/>
        </w:rPr>
        <w:t>.</w:t>
      </w:r>
      <w:r w:rsidRPr="00411DFB">
        <w:rPr>
          <w:rFonts w:ascii="Arial" w:hAnsi="Arial" w:cs="Arial"/>
          <w:noProof/>
          <w:sz w:val="20"/>
          <w:szCs w:val="20"/>
          <w:vertAlign w:val="superscript"/>
        </w:rPr>
        <w:t>21</w:t>
      </w:r>
      <w:r w:rsidRPr="00B93377">
        <w:rPr>
          <w:rFonts w:ascii="Arial" w:hAnsi="Arial" w:cs="Arial"/>
          <w:sz w:val="20"/>
          <w:szCs w:val="20"/>
        </w:rPr>
        <w:t xml:space="preserve"> </w:t>
      </w:r>
      <w:r>
        <w:rPr>
          <w:rFonts w:ascii="Arial" w:hAnsi="Arial" w:cs="Arial"/>
          <w:sz w:val="20"/>
          <w:szCs w:val="20"/>
        </w:rPr>
        <w:t>The cost of the average inpatient bed stay is calculated using the</w:t>
      </w:r>
      <w:r w:rsidRPr="00B93377">
        <w:rPr>
          <w:rFonts w:ascii="Arial" w:hAnsi="Arial" w:cs="Arial"/>
          <w:sz w:val="20"/>
          <w:szCs w:val="20"/>
        </w:rPr>
        <w:t xml:space="preserve"> </w:t>
      </w:r>
      <w:r>
        <w:rPr>
          <w:rFonts w:ascii="Arial" w:hAnsi="Arial" w:cs="Arial"/>
          <w:sz w:val="20"/>
          <w:szCs w:val="20"/>
        </w:rPr>
        <w:t>NHS daily cost of bed occupancy weighted for complication rate,</w:t>
      </w:r>
      <w:r w:rsidRPr="00B93377">
        <w:rPr>
          <w:rFonts w:ascii="Arial" w:hAnsi="Arial" w:cs="Arial"/>
          <w:sz w:val="20"/>
          <w:szCs w:val="20"/>
        </w:rPr>
        <w:t xml:space="preserve"> and the national median length of stay for </w:t>
      </w:r>
      <w:r>
        <w:rPr>
          <w:rFonts w:ascii="Arial" w:hAnsi="Arial" w:cs="Arial"/>
          <w:sz w:val="20"/>
          <w:szCs w:val="20"/>
        </w:rPr>
        <w:t xml:space="preserve">episodes of </w:t>
      </w:r>
      <w:r w:rsidRPr="00B93377">
        <w:rPr>
          <w:rFonts w:ascii="Arial" w:hAnsi="Arial" w:cs="Arial"/>
          <w:sz w:val="20"/>
          <w:szCs w:val="20"/>
        </w:rPr>
        <w:t>AHF.</w:t>
      </w:r>
      <w:r w:rsidRPr="00411DFB">
        <w:rPr>
          <w:rFonts w:ascii="Arial" w:hAnsi="Arial" w:cs="Arial"/>
          <w:noProof/>
          <w:sz w:val="20"/>
          <w:szCs w:val="20"/>
          <w:vertAlign w:val="superscript"/>
        </w:rPr>
        <w:t>2, 22</w:t>
      </w:r>
      <w:r w:rsidRPr="00B93377">
        <w:rPr>
          <w:rFonts w:ascii="Arial" w:hAnsi="Arial" w:cs="Arial"/>
          <w:sz w:val="20"/>
          <w:szCs w:val="20"/>
        </w:rPr>
        <w:t xml:space="preserve"> </w:t>
      </w:r>
      <w:r>
        <w:rPr>
          <w:rFonts w:ascii="Arial" w:hAnsi="Arial" w:cs="Arial"/>
          <w:sz w:val="20"/>
          <w:szCs w:val="20"/>
        </w:rPr>
        <w:t>Follow-on costs accrued in CHF include LVSD drug acquisition, hospital outpatient visits, GP visits, and community specialist nurse. The probability of being successfully referred to follow-on services is increased if specialist care was received</w:t>
      </w:r>
      <w:r w:rsidRPr="00B93377">
        <w:rPr>
          <w:rFonts w:ascii="Arial" w:hAnsi="Arial" w:cs="Arial"/>
          <w:sz w:val="20"/>
          <w:szCs w:val="20"/>
        </w:rPr>
        <w:t>.</w:t>
      </w:r>
      <w:r w:rsidRPr="001D2DEB">
        <w:rPr>
          <w:rFonts w:ascii="Arial" w:hAnsi="Arial" w:cs="Arial"/>
          <w:noProof/>
          <w:sz w:val="20"/>
          <w:szCs w:val="20"/>
          <w:vertAlign w:val="superscript"/>
        </w:rPr>
        <w:t>2</w:t>
      </w:r>
      <w:r w:rsidRPr="00B93377">
        <w:rPr>
          <w:rFonts w:ascii="Arial" w:hAnsi="Arial" w:cs="Arial"/>
          <w:sz w:val="20"/>
          <w:szCs w:val="20"/>
        </w:rPr>
        <w:t xml:space="preserve"> </w:t>
      </w:r>
      <w:r>
        <w:rPr>
          <w:rFonts w:ascii="Arial" w:hAnsi="Arial" w:cs="Arial"/>
          <w:sz w:val="20"/>
          <w:szCs w:val="20"/>
        </w:rPr>
        <w:t>Expert opinion has been elicited to inform the i</w:t>
      </w:r>
      <w:r w:rsidRPr="00B93377">
        <w:rPr>
          <w:rFonts w:ascii="Arial" w:hAnsi="Arial" w:cs="Arial"/>
          <w:sz w:val="20"/>
          <w:szCs w:val="20"/>
        </w:rPr>
        <w:t xml:space="preserve">ntensity </w:t>
      </w:r>
      <w:r>
        <w:rPr>
          <w:rFonts w:ascii="Arial" w:hAnsi="Arial" w:cs="Arial"/>
          <w:sz w:val="20"/>
          <w:szCs w:val="20"/>
        </w:rPr>
        <w:t>of health system contacts.</w:t>
      </w:r>
    </w:p>
    <w:p w14:paraId="5CCCCB90" w14:textId="5524942F" w:rsidR="00410AED" w:rsidRPr="00B93377" w:rsidRDefault="00410AED" w:rsidP="00B93377">
      <w:pPr>
        <w:spacing w:line="480" w:lineRule="auto"/>
        <w:rPr>
          <w:rFonts w:ascii="Arial" w:hAnsi="Arial" w:cs="Arial"/>
          <w:sz w:val="20"/>
          <w:szCs w:val="20"/>
        </w:rPr>
      </w:pPr>
      <w:r>
        <w:rPr>
          <w:rFonts w:ascii="Arial" w:hAnsi="Arial" w:cs="Arial"/>
          <w:i/>
          <w:sz w:val="20"/>
          <w:szCs w:val="20"/>
        </w:rPr>
        <w:t>Analysis</w:t>
      </w:r>
    </w:p>
    <w:p w14:paraId="7B249CD1" w14:textId="242BCB7F" w:rsidR="00C674C9" w:rsidRPr="00B93377" w:rsidRDefault="00410AED" w:rsidP="00B93377">
      <w:pPr>
        <w:spacing w:line="480" w:lineRule="auto"/>
        <w:rPr>
          <w:rFonts w:ascii="Arial" w:hAnsi="Arial" w:cs="Arial"/>
          <w:sz w:val="20"/>
          <w:szCs w:val="20"/>
        </w:rPr>
      </w:pPr>
      <w:r>
        <w:rPr>
          <w:rFonts w:ascii="Arial" w:hAnsi="Arial" w:cs="Arial"/>
          <w:sz w:val="20"/>
          <w:szCs w:val="20"/>
        </w:rPr>
        <w:t xml:space="preserve">The model was </w:t>
      </w:r>
      <w:r w:rsidR="00CF080F">
        <w:rPr>
          <w:rFonts w:ascii="Arial" w:hAnsi="Arial" w:cs="Arial"/>
          <w:sz w:val="20"/>
          <w:szCs w:val="20"/>
        </w:rPr>
        <w:t xml:space="preserve">run both deterministically (i.e. based on the point estimates of all input parameters) and probabilistically (i.e. based on a distribution for each input). The </w:t>
      </w:r>
      <w:r w:rsidR="00733F23">
        <w:rPr>
          <w:rFonts w:ascii="Arial" w:hAnsi="Arial" w:cs="Arial"/>
          <w:sz w:val="20"/>
          <w:szCs w:val="20"/>
        </w:rPr>
        <w:t xml:space="preserve">main results are based on the </w:t>
      </w:r>
      <w:r w:rsidR="00CF080F">
        <w:rPr>
          <w:rFonts w:ascii="Arial" w:hAnsi="Arial" w:cs="Arial"/>
          <w:sz w:val="20"/>
          <w:szCs w:val="20"/>
        </w:rPr>
        <w:t>probabilistic analysis</w:t>
      </w:r>
      <w:r w:rsidR="00733F23">
        <w:rPr>
          <w:rFonts w:ascii="Arial" w:hAnsi="Arial" w:cs="Arial"/>
          <w:sz w:val="20"/>
          <w:szCs w:val="20"/>
        </w:rPr>
        <w:t>, which allowed the calculation of 95% confidence intervals</w:t>
      </w:r>
      <w:r>
        <w:rPr>
          <w:rFonts w:ascii="Arial" w:hAnsi="Arial" w:cs="Arial"/>
          <w:sz w:val="20"/>
          <w:szCs w:val="20"/>
        </w:rPr>
        <w:t xml:space="preserve">. </w:t>
      </w:r>
      <w:r w:rsidR="00F1237E">
        <w:rPr>
          <w:rFonts w:ascii="Arial" w:hAnsi="Arial" w:cs="Arial"/>
          <w:sz w:val="20"/>
          <w:szCs w:val="20"/>
        </w:rPr>
        <w:t>Distributions were</w:t>
      </w:r>
      <w:r w:rsidR="00F1237E" w:rsidRPr="00B93377">
        <w:rPr>
          <w:rFonts w:ascii="Arial" w:hAnsi="Arial" w:cs="Arial"/>
          <w:sz w:val="20"/>
          <w:szCs w:val="20"/>
        </w:rPr>
        <w:t xml:space="preserve"> defined </w:t>
      </w:r>
      <w:r w:rsidR="00F1237E">
        <w:rPr>
          <w:rFonts w:ascii="Arial" w:hAnsi="Arial" w:cs="Arial"/>
          <w:sz w:val="20"/>
          <w:szCs w:val="20"/>
        </w:rPr>
        <w:t>according to</w:t>
      </w:r>
      <w:r w:rsidR="00F1237E" w:rsidRPr="00B93377">
        <w:rPr>
          <w:rFonts w:ascii="Arial" w:hAnsi="Arial" w:cs="Arial"/>
          <w:sz w:val="20"/>
          <w:szCs w:val="20"/>
        </w:rPr>
        <w:t xml:space="preserve"> the nature of the data</w:t>
      </w:r>
      <w:r w:rsidR="00F1237E">
        <w:rPr>
          <w:rFonts w:ascii="Arial" w:hAnsi="Arial" w:cs="Arial"/>
          <w:sz w:val="20"/>
          <w:szCs w:val="20"/>
        </w:rPr>
        <w:t xml:space="preserve"> </w:t>
      </w:r>
      <w:r w:rsidR="001B67F8">
        <w:rPr>
          <w:rFonts w:ascii="Arial" w:hAnsi="Arial" w:cs="Arial"/>
          <w:sz w:val="20"/>
          <w:szCs w:val="20"/>
        </w:rPr>
        <w:t xml:space="preserve">(for example hazard ratios are </w:t>
      </w:r>
      <w:proofErr w:type="spellStart"/>
      <w:r w:rsidR="001B67F8">
        <w:rPr>
          <w:rFonts w:ascii="Arial" w:hAnsi="Arial" w:cs="Arial"/>
          <w:sz w:val="20"/>
          <w:szCs w:val="20"/>
        </w:rPr>
        <w:t>lognormally</w:t>
      </w:r>
      <w:proofErr w:type="spellEnd"/>
      <w:r w:rsidR="001B67F8">
        <w:rPr>
          <w:rFonts w:ascii="Arial" w:hAnsi="Arial" w:cs="Arial"/>
          <w:sz w:val="20"/>
          <w:szCs w:val="20"/>
        </w:rPr>
        <w:t xml:space="preserve"> distributed) </w:t>
      </w:r>
      <w:r w:rsidR="00F1237E">
        <w:rPr>
          <w:rFonts w:ascii="Arial" w:hAnsi="Arial" w:cs="Arial"/>
          <w:sz w:val="20"/>
          <w:szCs w:val="20"/>
        </w:rPr>
        <w:t xml:space="preserve">and parameterised using </w:t>
      </w:r>
      <w:r w:rsidR="001B67F8">
        <w:rPr>
          <w:rFonts w:ascii="Arial" w:hAnsi="Arial" w:cs="Arial"/>
          <w:sz w:val="20"/>
          <w:szCs w:val="20"/>
        </w:rPr>
        <w:t xml:space="preserve">standard </w:t>
      </w:r>
      <w:r w:rsidR="00F1237E">
        <w:rPr>
          <w:rFonts w:ascii="Arial" w:hAnsi="Arial" w:cs="Arial"/>
          <w:sz w:val="20"/>
          <w:szCs w:val="20"/>
        </w:rPr>
        <w:t xml:space="preserve">error estimates from data sources, or where absent, </w:t>
      </w:r>
      <w:r w:rsidR="00CF080F">
        <w:rPr>
          <w:rFonts w:ascii="Arial" w:hAnsi="Arial" w:cs="Arial"/>
          <w:sz w:val="20"/>
          <w:szCs w:val="20"/>
        </w:rPr>
        <w:t xml:space="preserve">were set to equal </w:t>
      </w:r>
      <w:r w:rsidR="00F1237E">
        <w:rPr>
          <w:rFonts w:ascii="Arial" w:hAnsi="Arial" w:cs="Arial"/>
          <w:sz w:val="20"/>
          <w:szCs w:val="20"/>
        </w:rPr>
        <w:t xml:space="preserve">the mean divided by four. </w:t>
      </w:r>
      <w:r>
        <w:rPr>
          <w:rFonts w:ascii="Arial" w:hAnsi="Arial" w:cs="Arial"/>
          <w:sz w:val="20"/>
          <w:szCs w:val="20"/>
        </w:rPr>
        <w:t xml:space="preserve">Incremental findings were </w:t>
      </w:r>
      <w:r w:rsidR="00733F23">
        <w:rPr>
          <w:rFonts w:ascii="Arial" w:hAnsi="Arial" w:cs="Arial"/>
          <w:sz w:val="20"/>
          <w:szCs w:val="20"/>
        </w:rPr>
        <w:t>recomputed after each simulation and</w:t>
      </w:r>
      <w:r w:rsidR="00F1237E">
        <w:rPr>
          <w:rFonts w:ascii="Arial" w:hAnsi="Arial" w:cs="Arial"/>
          <w:sz w:val="20"/>
          <w:szCs w:val="20"/>
        </w:rPr>
        <w:t xml:space="preserve"> </w:t>
      </w:r>
      <w:r w:rsidR="00CF080F">
        <w:rPr>
          <w:rFonts w:ascii="Arial" w:hAnsi="Arial" w:cs="Arial"/>
          <w:sz w:val="20"/>
          <w:szCs w:val="20"/>
        </w:rPr>
        <w:t xml:space="preserve">appeared to have become stable </w:t>
      </w:r>
      <w:r w:rsidR="00F1237E">
        <w:rPr>
          <w:rFonts w:ascii="Arial" w:hAnsi="Arial" w:cs="Arial"/>
          <w:sz w:val="20"/>
          <w:szCs w:val="20"/>
        </w:rPr>
        <w:t>b</w:t>
      </w:r>
      <w:r w:rsidR="00733F23">
        <w:rPr>
          <w:rFonts w:ascii="Arial" w:hAnsi="Arial" w:cs="Arial"/>
          <w:sz w:val="20"/>
          <w:szCs w:val="20"/>
        </w:rPr>
        <w:t>y</w:t>
      </w:r>
      <w:r w:rsidR="00F1237E">
        <w:rPr>
          <w:rFonts w:ascii="Arial" w:hAnsi="Arial" w:cs="Arial"/>
          <w:sz w:val="20"/>
          <w:szCs w:val="20"/>
        </w:rPr>
        <w:t xml:space="preserve"> the</w:t>
      </w:r>
      <w:r>
        <w:rPr>
          <w:rFonts w:ascii="Arial" w:hAnsi="Arial" w:cs="Arial"/>
          <w:sz w:val="20"/>
          <w:szCs w:val="20"/>
        </w:rPr>
        <w:t xml:space="preserve"> 1,000</w:t>
      </w:r>
      <w:r w:rsidR="00CF080F" w:rsidRPr="001739BF">
        <w:rPr>
          <w:rFonts w:ascii="Arial" w:hAnsi="Arial" w:cs="Arial"/>
          <w:sz w:val="20"/>
          <w:szCs w:val="20"/>
          <w:vertAlign w:val="superscript"/>
        </w:rPr>
        <w:t>th</w:t>
      </w:r>
      <w:r w:rsidR="00CF080F">
        <w:rPr>
          <w:rFonts w:ascii="Arial" w:hAnsi="Arial" w:cs="Arial"/>
          <w:sz w:val="20"/>
          <w:szCs w:val="20"/>
        </w:rPr>
        <w:t xml:space="preserve"> </w:t>
      </w:r>
      <w:r>
        <w:rPr>
          <w:rFonts w:ascii="Arial" w:hAnsi="Arial" w:cs="Arial"/>
          <w:sz w:val="20"/>
          <w:szCs w:val="20"/>
        </w:rPr>
        <w:t xml:space="preserve">simulation. We </w:t>
      </w:r>
      <w:r w:rsidR="00CF080F">
        <w:rPr>
          <w:rFonts w:ascii="Arial" w:hAnsi="Arial" w:cs="Arial"/>
          <w:sz w:val="20"/>
          <w:szCs w:val="20"/>
        </w:rPr>
        <w:t xml:space="preserve">also </w:t>
      </w:r>
      <w:r>
        <w:rPr>
          <w:rFonts w:ascii="Arial" w:hAnsi="Arial" w:cs="Arial"/>
          <w:sz w:val="20"/>
          <w:szCs w:val="20"/>
        </w:rPr>
        <w:t xml:space="preserve">tested </w:t>
      </w:r>
      <w:r w:rsidR="00733F23">
        <w:rPr>
          <w:rFonts w:ascii="Arial" w:hAnsi="Arial" w:cs="Arial"/>
          <w:sz w:val="20"/>
          <w:szCs w:val="20"/>
        </w:rPr>
        <w:t xml:space="preserve">the robustness of the model </w:t>
      </w:r>
      <w:r>
        <w:rPr>
          <w:rFonts w:ascii="Arial" w:hAnsi="Arial" w:cs="Arial"/>
          <w:sz w:val="20"/>
          <w:szCs w:val="20"/>
        </w:rPr>
        <w:t xml:space="preserve">by </w:t>
      </w:r>
      <w:r w:rsidR="006F07C7">
        <w:rPr>
          <w:rFonts w:ascii="Arial" w:hAnsi="Arial" w:cs="Arial"/>
          <w:sz w:val="20"/>
          <w:szCs w:val="20"/>
        </w:rPr>
        <w:t>individual</w:t>
      </w:r>
      <w:r>
        <w:rPr>
          <w:rFonts w:ascii="Arial" w:hAnsi="Arial" w:cs="Arial"/>
          <w:sz w:val="20"/>
          <w:szCs w:val="20"/>
        </w:rPr>
        <w:t>ly varying</w:t>
      </w:r>
      <w:r w:rsidR="006F07C7">
        <w:rPr>
          <w:rFonts w:ascii="Arial" w:hAnsi="Arial" w:cs="Arial"/>
          <w:sz w:val="20"/>
          <w:szCs w:val="20"/>
        </w:rPr>
        <w:t xml:space="preserve"> potentially sensitive </w:t>
      </w:r>
      <w:r w:rsidR="00733F23">
        <w:rPr>
          <w:rFonts w:ascii="Arial" w:hAnsi="Arial" w:cs="Arial"/>
          <w:sz w:val="20"/>
          <w:szCs w:val="20"/>
        </w:rPr>
        <w:t xml:space="preserve">model inputs in the deterministic analysis </w:t>
      </w:r>
      <w:r w:rsidR="00C674C9">
        <w:rPr>
          <w:rFonts w:ascii="Arial" w:hAnsi="Arial" w:cs="Arial"/>
          <w:sz w:val="20"/>
          <w:szCs w:val="20"/>
        </w:rPr>
        <w:t xml:space="preserve">by 10%, and </w:t>
      </w:r>
      <w:r w:rsidR="00733F23">
        <w:rPr>
          <w:rFonts w:ascii="Arial" w:hAnsi="Arial" w:cs="Arial"/>
          <w:sz w:val="20"/>
          <w:szCs w:val="20"/>
        </w:rPr>
        <w:t xml:space="preserve">we </w:t>
      </w:r>
      <w:r w:rsidR="00C674C9">
        <w:rPr>
          <w:rFonts w:ascii="Arial" w:hAnsi="Arial" w:cs="Arial"/>
          <w:sz w:val="20"/>
          <w:szCs w:val="20"/>
        </w:rPr>
        <w:t>tested pre-selected structural</w:t>
      </w:r>
      <w:r w:rsidR="00C674C9" w:rsidRPr="00B93377">
        <w:rPr>
          <w:rFonts w:ascii="Arial" w:hAnsi="Arial" w:cs="Arial"/>
          <w:sz w:val="20"/>
          <w:szCs w:val="20"/>
        </w:rPr>
        <w:t xml:space="preserve"> </w:t>
      </w:r>
      <w:r w:rsidR="00F1237E">
        <w:rPr>
          <w:rFonts w:ascii="Arial" w:hAnsi="Arial" w:cs="Arial"/>
          <w:sz w:val="20"/>
          <w:szCs w:val="20"/>
        </w:rPr>
        <w:t>uncertainty</w:t>
      </w:r>
      <w:r w:rsidR="00F1237E" w:rsidRPr="00B93377">
        <w:rPr>
          <w:rFonts w:ascii="Arial" w:hAnsi="Arial" w:cs="Arial"/>
          <w:sz w:val="20"/>
          <w:szCs w:val="20"/>
        </w:rPr>
        <w:t xml:space="preserve"> </w:t>
      </w:r>
      <w:r w:rsidR="00C674C9" w:rsidRPr="00B93377">
        <w:rPr>
          <w:rFonts w:ascii="Arial" w:hAnsi="Arial" w:cs="Arial"/>
          <w:sz w:val="20"/>
          <w:szCs w:val="20"/>
        </w:rPr>
        <w:t>b</w:t>
      </w:r>
      <w:r w:rsidR="00C674C9">
        <w:rPr>
          <w:rFonts w:ascii="Arial" w:hAnsi="Arial" w:cs="Arial"/>
          <w:sz w:val="20"/>
          <w:szCs w:val="20"/>
        </w:rPr>
        <w:t xml:space="preserve">y applying plausible alternatives using </w:t>
      </w:r>
      <w:r w:rsidR="00C674C9" w:rsidRPr="00B93377">
        <w:rPr>
          <w:rFonts w:ascii="Arial" w:hAnsi="Arial" w:cs="Arial"/>
          <w:sz w:val="20"/>
          <w:szCs w:val="20"/>
        </w:rPr>
        <w:t>literature sources or expert clinical opinion.</w:t>
      </w:r>
      <w:r w:rsidR="00C674C9">
        <w:rPr>
          <w:rFonts w:ascii="Arial" w:hAnsi="Arial" w:cs="Arial"/>
          <w:sz w:val="20"/>
          <w:szCs w:val="20"/>
        </w:rPr>
        <w:t xml:space="preserve"> </w:t>
      </w:r>
      <w:r w:rsidR="00C674C9" w:rsidRPr="00B93377">
        <w:rPr>
          <w:rFonts w:ascii="Arial" w:hAnsi="Arial" w:cs="Arial"/>
          <w:sz w:val="20"/>
          <w:szCs w:val="20"/>
        </w:rPr>
        <w:t xml:space="preserve"> </w:t>
      </w:r>
      <w:r w:rsidR="009C2755">
        <w:rPr>
          <w:rFonts w:ascii="Arial" w:hAnsi="Arial" w:cs="Arial"/>
          <w:sz w:val="20"/>
          <w:szCs w:val="20"/>
        </w:rPr>
        <w:t>T</w:t>
      </w:r>
      <w:r w:rsidR="00F1237E">
        <w:rPr>
          <w:rFonts w:ascii="Arial" w:hAnsi="Arial" w:cs="Arial"/>
          <w:sz w:val="20"/>
          <w:szCs w:val="20"/>
        </w:rPr>
        <w:t>he</w:t>
      </w:r>
      <w:r w:rsidR="00C674C9">
        <w:rPr>
          <w:rFonts w:ascii="Arial" w:hAnsi="Arial" w:cs="Arial"/>
          <w:sz w:val="20"/>
          <w:szCs w:val="20"/>
        </w:rPr>
        <w:t xml:space="preserve"> i</w:t>
      </w:r>
      <w:r w:rsidR="00C674C9" w:rsidRPr="00B93377">
        <w:rPr>
          <w:rFonts w:ascii="Arial" w:hAnsi="Arial" w:cs="Arial"/>
          <w:sz w:val="20"/>
          <w:szCs w:val="20"/>
        </w:rPr>
        <w:t>ncremental cost effectiveness ratio</w:t>
      </w:r>
      <w:r w:rsidR="00C674C9">
        <w:rPr>
          <w:rFonts w:ascii="Arial" w:hAnsi="Arial" w:cs="Arial"/>
          <w:sz w:val="20"/>
          <w:szCs w:val="20"/>
        </w:rPr>
        <w:t xml:space="preserve"> (ICER</w:t>
      </w:r>
      <w:r w:rsidR="00C674C9" w:rsidRPr="00B93377">
        <w:rPr>
          <w:rFonts w:ascii="Arial" w:hAnsi="Arial" w:cs="Arial"/>
          <w:sz w:val="20"/>
          <w:szCs w:val="20"/>
        </w:rPr>
        <w:t>)</w:t>
      </w:r>
      <w:r w:rsidR="00C674C9">
        <w:rPr>
          <w:rFonts w:ascii="Arial" w:hAnsi="Arial" w:cs="Arial"/>
          <w:sz w:val="20"/>
          <w:szCs w:val="20"/>
        </w:rPr>
        <w:t xml:space="preserve"> </w:t>
      </w:r>
      <w:r w:rsidR="009C2755">
        <w:rPr>
          <w:rFonts w:ascii="Arial" w:hAnsi="Arial" w:cs="Arial"/>
          <w:sz w:val="20"/>
          <w:szCs w:val="20"/>
        </w:rPr>
        <w:t>was used for pair-wise strategy comparison</w:t>
      </w:r>
      <w:r w:rsidR="00C674C9" w:rsidRPr="00B93377">
        <w:rPr>
          <w:rFonts w:ascii="Arial" w:hAnsi="Arial" w:cs="Arial"/>
          <w:sz w:val="20"/>
          <w:szCs w:val="20"/>
        </w:rPr>
        <w:t xml:space="preserve"> and the net monetary benefit</w:t>
      </w:r>
      <w:r w:rsidR="00C674C9">
        <w:rPr>
          <w:rFonts w:ascii="Arial" w:hAnsi="Arial" w:cs="Arial"/>
          <w:sz w:val="20"/>
          <w:szCs w:val="20"/>
        </w:rPr>
        <w:t xml:space="preserve"> (NMB</w:t>
      </w:r>
      <w:r w:rsidR="00C674C9" w:rsidRPr="00B93377">
        <w:rPr>
          <w:rFonts w:ascii="Arial" w:hAnsi="Arial" w:cs="Arial"/>
          <w:sz w:val="20"/>
          <w:szCs w:val="20"/>
        </w:rPr>
        <w:t xml:space="preserve">) </w:t>
      </w:r>
      <w:r w:rsidR="009C2755">
        <w:rPr>
          <w:rFonts w:ascii="Arial" w:hAnsi="Arial" w:cs="Arial"/>
          <w:sz w:val="20"/>
          <w:szCs w:val="20"/>
        </w:rPr>
        <w:t xml:space="preserve">for </w:t>
      </w:r>
      <w:r w:rsidR="00C674C9" w:rsidRPr="00B93377">
        <w:rPr>
          <w:rFonts w:ascii="Arial" w:hAnsi="Arial" w:cs="Arial"/>
          <w:sz w:val="20"/>
          <w:szCs w:val="20"/>
        </w:rPr>
        <w:t>compar</w:t>
      </w:r>
      <w:r w:rsidR="009C2755">
        <w:rPr>
          <w:rFonts w:ascii="Arial" w:hAnsi="Arial" w:cs="Arial"/>
          <w:sz w:val="20"/>
          <w:szCs w:val="20"/>
        </w:rPr>
        <w:t>ison across all</w:t>
      </w:r>
      <w:r w:rsidR="00C674C9" w:rsidRPr="00B93377">
        <w:rPr>
          <w:rFonts w:ascii="Arial" w:hAnsi="Arial" w:cs="Arial"/>
          <w:sz w:val="20"/>
          <w:szCs w:val="20"/>
        </w:rPr>
        <w:t xml:space="preserve"> four strategies. For a particul</w:t>
      </w:r>
      <w:r w:rsidR="00C674C9">
        <w:rPr>
          <w:rFonts w:ascii="Arial" w:hAnsi="Arial" w:cs="Arial"/>
          <w:sz w:val="20"/>
          <w:szCs w:val="20"/>
        </w:rPr>
        <w:t>ar cost-effectiveness threshold the</w:t>
      </w:r>
      <w:r w:rsidR="00C674C9" w:rsidRPr="00B93377">
        <w:rPr>
          <w:rFonts w:ascii="Arial" w:hAnsi="Arial" w:cs="Arial"/>
          <w:sz w:val="20"/>
          <w:szCs w:val="20"/>
        </w:rPr>
        <w:t xml:space="preserve"> NMB is calculated by multiplying the total QALYs for a comparator by the </w:t>
      </w:r>
      <w:r w:rsidR="00C674C9">
        <w:rPr>
          <w:rFonts w:ascii="Arial" w:hAnsi="Arial" w:cs="Arial"/>
          <w:sz w:val="20"/>
          <w:szCs w:val="20"/>
        </w:rPr>
        <w:t>threshold cost per QALY</w:t>
      </w:r>
      <w:r w:rsidR="00C674C9" w:rsidRPr="00B93377">
        <w:rPr>
          <w:rFonts w:ascii="Arial" w:hAnsi="Arial" w:cs="Arial"/>
          <w:sz w:val="20"/>
          <w:szCs w:val="20"/>
        </w:rPr>
        <w:t xml:space="preserve"> and then subtracting the total</w:t>
      </w:r>
      <w:r w:rsidR="00C674C9">
        <w:rPr>
          <w:rFonts w:ascii="Arial" w:hAnsi="Arial" w:cs="Arial"/>
          <w:sz w:val="20"/>
          <w:szCs w:val="20"/>
        </w:rPr>
        <w:t xml:space="preserve"> strategy</w:t>
      </w:r>
      <w:r w:rsidR="00C674C9" w:rsidRPr="00B93377">
        <w:rPr>
          <w:rFonts w:ascii="Arial" w:hAnsi="Arial" w:cs="Arial"/>
          <w:sz w:val="20"/>
          <w:szCs w:val="20"/>
        </w:rPr>
        <w:t xml:space="preserve"> cost. The comparator with the highest NMB is the most cost-effective option at the specified threshold</w:t>
      </w:r>
      <w:r w:rsidR="00C674C9">
        <w:rPr>
          <w:rFonts w:ascii="Arial" w:hAnsi="Arial" w:cs="Arial"/>
          <w:sz w:val="20"/>
          <w:szCs w:val="20"/>
        </w:rPr>
        <w:t xml:space="preserve"> </w:t>
      </w:r>
      <w:r w:rsidR="00C674C9" w:rsidRPr="00B93377">
        <w:rPr>
          <w:rFonts w:ascii="Arial" w:hAnsi="Arial" w:cs="Arial"/>
          <w:sz w:val="20"/>
          <w:szCs w:val="20"/>
        </w:rPr>
        <w:t>because it provides the highest number of QALYs at an acceptable cost.</w:t>
      </w:r>
    </w:p>
    <w:p w14:paraId="7B249CD2" w14:textId="77777777" w:rsidR="00C674C9" w:rsidRPr="00E43741" w:rsidRDefault="00C674C9" w:rsidP="0097181C">
      <w:pPr>
        <w:pStyle w:val="AppSubHead"/>
        <w:numPr>
          <w:ilvl w:val="0"/>
          <w:numId w:val="0"/>
        </w:numPr>
        <w:spacing w:line="480" w:lineRule="auto"/>
        <w:outlineLvl w:val="9"/>
        <w:rPr>
          <w:rFonts w:ascii="Arial" w:hAnsi="Arial" w:cs="Arial"/>
          <w:b w:val="0"/>
          <w:sz w:val="20"/>
          <w:szCs w:val="20"/>
        </w:rPr>
      </w:pPr>
      <w:bookmarkStart w:id="5" w:name="_Toc382385561"/>
      <w:bookmarkStart w:id="6" w:name="_Toc382914852"/>
      <w:bookmarkStart w:id="7" w:name="_Toc383455156"/>
      <w:r w:rsidRPr="00E43741">
        <w:rPr>
          <w:rFonts w:ascii="Arial" w:hAnsi="Arial" w:cs="Arial"/>
          <w:b w:val="0"/>
          <w:sz w:val="20"/>
          <w:szCs w:val="20"/>
        </w:rPr>
        <w:lastRenderedPageBreak/>
        <w:t>R</w:t>
      </w:r>
      <w:bookmarkEnd w:id="5"/>
      <w:bookmarkEnd w:id="6"/>
      <w:bookmarkEnd w:id="7"/>
      <w:r w:rsidRPr="00E43741">
        <w:rPr>
          <w:rFonts w:ascii="Arial" w:hAnsi="Arial" w:cs="Arial"/>
          <w:b w:val="0"/>
          <w:sz w:val="20"/>
          <w:szCs w:val="20"/>
        </w:rPr>
        <w:t>ESULTS</w:t>
      </w:r>
    </w:p>
    <w:p w14:paraId="7B249CD3" w14:textId="77777777" w:rsidR="00C674C9" w:rsidRPr="00E43741" w:rsidRDefault="00C674C9" w:rsidP="0097181C">
      <w:pPr>
        <w:pStyle w:val="AppLevel4Head"/>
        <w:numPr>
          <w:ilvl w:val="0"/>
          <w:numId w:val="0"/>
        </w:numPr>
        <w:spacing w:before="120" w:line="480" w:lineRule="auto"/>
        <w:outlineLvl w:val="9"/>
        <w:rPr>
          <w:rFonts w:ascii="Arial" w:hAnsi="Arial" w:cs="Arial"/>
          <w:b w:val="0"/>
          <w:sz w:val="20"/>
          <w:szCs w:val="20"/>
        </w:rPr>
      </w:pPr>
      <w:r w:rsidRPr="00E43741">
        <w:rPr>
          <w:rFonts w:ascii="Arial" w:hAnsi="Arial" w:cs="Arial"/>
          <w:b w:val="0"/>
          <w:sz w:val="20"/>
          <w:szCs w:val="20"/>
        </w:rPr>
        <w:t>Diagnostic outcomes</w:t>
      </w:r>
    </w:p>
    <w:p w14:paraId="7B249CD4" w14:textId="3F2A8E9E" w:rsidR="00C674C9" w:rsidRPr="00B93377" w:rsidRDefault="00C674C9" w:rsidP="00B93377">
      <w:pPr>
        <w:spacing w:before="0" w:line="480" w:lineRule="auto"/>
        <w:rPr>
          <w:rFonts w:ascii="Arial" w:hAnsi="Arial" w:cs="Arial"/>
          <w:sz w:val="20"/>
          <w:szCs w:val="20"/>
        </w:rPr>
      </w:pPr>
      <w:r w:rsidRPr="00B93377">
        <w:rPr>
          <w:rFonts w:ascii="Arial" w:hAnsi="Arial" w:cs="Arial"/>
          <w:sz w:val="20"/>
          <w:szCs w:val="20"/>
        </w:rPr>
        <w:t xml:space="preserve">The higher sensitivity and lower specificity of </w:t>
      </w:r>
      <w:r>
        <w:rPr>
          <w:rFonts w:ascii="Arial" w:hAnsi="Arial" w:cs="Arial"/>
          <w:sz w:val="20"/>
          <w:szCs w:val="20"/>
        </w:rPr>
        <w:t xml:space="preserve">work-up diagnosis using the </w:t>
      </w:r>
      <w:r w:rsidRPr="00B93377">
        <w:rPr>
          <w:rFonts w:ascii="Arial" w:hAnsi="Arial" w:cs="Arial"/>
          <w:sz w:val="20"/>
          <w:szCs w:val="20"/>
        </w:rPr>
        <w:t>NP test</w:t>
      </w:r>
      <w:r>
        <w:rPr>
          <w:rFonts w:ascii="Arial" w:hAnsi="Arial" w:cs="Arial"/>
          <w:sz w:val="20"/>
          <w:szCs w:val="20"/>
        </w:rPr>
        <w:t>,</w:t>
      </w:r>
      <w:r w:rsidRPr="00B93377">
        <w:rPr>
          <w:rFonts w:ascii="Arial" w:hAnsi="Arial" w:cs="Arial"/>
          <w:sz w:val="20"/>
          <w:szCs w:val="20"/>
        </w:rPr>
        <w:t xml:space="preserve"> compared to standard </w:t>
      </w:r>
      <w:r>
        <w:rPr>
          <w:rFonts w:ascii="Arial" w:hAnsi="Arial" w:cs="Arial"/>
          <w:sz w:val="20"/>
          <w:szCs w:val="20"/>
        </w:rPr>
        <w:t xml:space="preserve">clinical investigations, results in fewer false negatives (2.3% versus 9.4%) </w:t>
      </w:r>
      <w:r w:rsidRPr="00B93377">
        <w:rPr>
          <w:rFonts w:ascii="Arial" w:hAnsi="Arial" w:cs="Arial"/>
          <w:sz w:val="20"/>
          <w:szCs w:val="20"/>
        </w:rPr>
        <w:t xml:space="preserve">and </w:t>
      </w:r>
      <w:r>
        <w:rPr>
          <w:rFonts w:ascii="Arial" w:hAnsi="Arial" w:cs="Arial"/>
          <w:sz w:val="20"/>
          <w:szCs w:val="20"/>
        </w:rPr>
        <w:t>more frequent false positive work-ups</w:t>
      </w:r>
      <w:r w:rsidRPr="00B93377">
        <w:rPr>
          <w:rFonts w:ascii="Arial" w:hAnsi="Arial" w:cs="Arial"/>
          <w:sz w:val="20"/>
          <w:szCs w:val="20"/>
        </w:rPr>
        <w:t xml:space="preserve"> </w:t>
      </w:r>
      <w:r>
        <w:rPr>
          <w:rFonts w:ascii="Arial" w:hAnsi="Arial" w:cs="Arial"/>
          <w:sz w:val="20"/>
          <w:szCs w:val="20"/>
        </w:rPr>
        <w:t>(19.8% versus 12.2%)</w:t>
      </w:r>
      <w:r w:rsidRPr="00B93377">
        <w:rPr>
          <w:rFonts w:ascii="Arial" w:hAnsi="Arial" w:cs="Arial"/>
          <w:sz w:val="20"/>
          <w:szCs w:val="20"/>
        </w:rPr>
        <w:t>.</w:t>
      </w:r>
      <w:r>
        <w:rPr>
          <w:rFonts w:ascii="Arial" w:hAnsi="Arial" w:cs="Arial"/>
          <w:sz w:val="20"/>
          <w:szCs w:val="20"/>
        </w:rPr>
        <w:t xml:space="preserve"> </w:t>
      </w:r>
      <w:r w:rsidRPr="00B93377">
        <w:rPr>
          <w:rFonts w:ascii="Arial" w:hAnsi="Arial" w:cs="Arial"/>
          <w:sz w:val="20"/>
          <w:szCs w:val="20"/>
        </w:rPr>
        <w:t xml:space="preserve">A consequence of this is an increased demand for echocardiography (668 versus 592 echocardiograms per 1,000 patients). </w:t>
      </w:r>
      <w:r>
        <w:rPr>
          <w:rFonts w:ascii="Arial" w:hAnsi="Arial" w:cs="Arial"/>
          <w:sz w:val="20"/>
          <w:szCs w:val="20"/>
        </w:rPr>
        <w:t>A detailed breakdown of the diagnostic accuracy can be found in supplementary material</w:t>
      </w:r>
      <w:r w:rsidR="0053380C">
        <w:rPr>
          <w:rFonts w:ascii="Arial" w:hAnsi="Arial" w:cs="Arial"/>
          <w:sz w:val="20"/>
          <w:szCs w:val="20"/>
        </w:rPr>
        <w:t xml:space="preserve"> A</w:t>
      </w:r>
      <w:r w:rsidR="00890037">
        <w:rPr>
          <w:rFonts w:ascii="Arial" w:hAnsi="Arial" w:cs="Arial"/>
          <w:sz w:val="20"/>
          <w:szCs w:val="20"/>
        </w:rPr>
        <w:t xml:space="preserve"> Table S1</w:t>
      </w:r>
      <w:r>
        <w:rPr>
          <w:rFonts w:ascii="Arial" w:hAnsi="Arial" w:cs="Arial"/>
          <w:sz w:val="20"/>
          <w:szCs w:val="20"/>
        </w:rPr>
        <w:t>.</w:t>
      </w:r>
    </w:p>
    <w:p w14:paraId="7B249CD5" w14:textId="77777777" w:rsidR="00C674C9" w:rsidRPr="00E43741" w:rsidRDefault="00C674C9" w:rsidP="0097181C">
      <w:pPr>
        <w:pStyle w:val="AppLevel4Head"/>
        <w:numPr>
          <w:ilvl w:val="0"/>
          <w:numId w:val="0"/>
        </w:numPr>
        <w:spacing w:line="480" w:lineRule="auto"/>
        <w:outlineLvl w:val="9"/>
        <w:rPr>
          <w:rFonts w:ascii="Arial" w:hAnsi="Arial" w:cs="Arial"/>
          <w:b w:val="0"/>
          <w:sz w:val="20"/>
          <w:szCs w:val="20"/>
        </w:rPr>
      </w:pPr>
      <w:r w:rsidRPr="00E43741">
        <w:rPr>
          <w:rFonts w:ascii="Arial" w:hAnsi="Arial" w:cs="Arial"/>
          <w:b w:val="0"/>
          <w:sz w:val="20"/>
          <w:szCs w:val="20"/>
        </w:rPr>
        <w:t>Health outcomes</w:t>
      </w:r>
    </w:p>
    <w:p w14:paraId="7B249CD6" w14:textId="5EAE282D" w:rsidR="00C674C9" w:rsidRPr="00B93377" w:rsidRDefault="00C674C9" w:rsidP="00B93377">
      <w:pPr>
        <w:spacing w:before="0" w:line="480" w:lineRule="auto"/>
        <w:rPr>
          <w:rFonts w:ascii="Arial" w:hAnsi="Arial" w:cs="Arial"/>
          <w:sz w:val="20"/>
          <w:szCs w:val="20"/>
        </w:rPr>
      </w:pPr>
      <w:r w:rsidRPr="002A7CD4">
        <w:rPr>
          <w:rFonts w:ascii="Arial" w:hAnsi="Arial" w:cs="Arial"/>
          <w:sz w:val="20"/>
          <w:szCs w:val="20"/>
        </w:rPr>
        <w:t xml:space="preserve">Survival curves for patients with LVSD and non-LVSD AHF are shown in Figure </w:t>
      </w:r>
      <w:r w:rsidR="003A6E91">
        <w:rPr>
          <w:rFonts w:ascii="Arial" w:hAnsi="Arial" w:cs="Arial"/>
          <w:sz w:val="20"/>
          <w:szCs w:val="20"/>
        </w:rPr>
        <w:t>3</w:t>
      </w:r>
      <w:r w:rsidRPr="002A7CD4">
        <w:rPr>
          <w:rFonts w:ascii="Arial" w:hAnsi="Arial" w:cs="Arial"/>
          <w:sz w:val="20"/>
          <w:szCs w:val="20"/>
        </w:rPr>
        <w:t xml:space="preserve">. Patients </w:t>
      </w:r>
      <w:r>
        <w:rPr>
          <w:rFonts w:ascii="Arial" w:hAnsi="Arial" w:cs="Arial"/>
          <w:sz w:val="20"/>
          <w:szCs w:val="20"/>
        </w:rPr>
        <w:t xml:space="preserve">with LVSD </w:t>
      </w:r>
      <w:r w:rsidRPr="002A7CD4">
        <w:rPr>
          <w:rFonts w:ascii="Arial" w:hAnsi="Arial" w:cs="Arial"/>
          <w:sz w:val="20"/>
          <w:szCs w:val="20"/>
        </w:rPr>
        <w:t xml:space="preserve">who </w:t>
      </w:r>
      <w:r>
        <w:rPr>
          <w:rFonts w:ascii="Arial" w:hAnsi="Arial" w:cs="Arial"/>
          <w:sz w:val="20"/>
          <w:szCs w:val="20"/>
        </w:rPr>
        <w:t>have an incorrect work-up</w:t>
      </w:r>
      <w:r w:rsidRPr="002A7CD4">
        <w:rPr>
          <w:rFonts w:ascii="Arial" w:hAnsi="Arial" w:cs="Arial"/>
          <w:sz w:val="20"/>
          <w:szCs w:val="20"/>
        </w:rPr>
        <w:t xml:space="preserve"> at the index admission have the poorest survival</w:t>
      </w:r>
      <w:r>
        <w:rPr>
          <w:rFonts w:ascii="Arial" w:hAnsi="Arial" w:cs="Arial"/>
          <w:sz w:val="20"/>
          <w:szCs w:val="20"/>
        </w:rPr>
        <w:t xml:space="preserve"> (30% alive at 4-years)</w:t>
      </w:r>
      <w:r w:rsidRPr="002A7CD4">
        <w:rPr>
          <w:rFonts w:ascii="Arial" w:hAnsi="Arial" w:cs="Arial"/>
          <w:sz w:val="20"/>
          <w:szCs w:val="20"/>
        </w:rPr>
        <w:t xml:space="preserve">. Patients </w:t>
      </w:r>
      <w:r>
        <w:rPr>
          <w:rFonts w:ascii="Arial" w:hAnsi="Arial" w:cs="Arial"/>
          <w:sz w:val="20"/>
          <w:szCs w:val="20"/>
        </w:rPr>
        <w:t>receiving care from a specialist have</w:t>
      </w:r>
      <w:r w:rsidRPr="002A7CD4">
        <w:rPr>
          <w:rFonts w:ascii="Arial" w:hAnsi="Arial" w:cs="Arial"/>
          <w:sz w:val="20"/>
          <w:szCs w:val="20"/>
        </w:rPr>
        <w:t xml:space="preserve"> a higher likelihood of survival than those </w:t>
      </w:r>
      <w:r>
        <w:rPr>
          <w:rFonts w:ascii="Arial" w:hAnsi="Arial" w:cs="Arial"/>
          <w:sz w:val="20"/>
          <w:szCs w:val="20"/>
        </w:rPr>
        <w:t>who do not (</w:t>
      </w:r>
      <w:r w:rsidRPr="002A7CD4">
        <w:rPr>
          <w:rFonts w:ascii="Arial" w:hAnsi="Arial" w:cs="Arial"/>
          <w:sz w:val="20"/>
          <w:szCs w:val="20"/>
        </w:rPr>
        <w:t xml:space="preserve">36% alive at 4-years </w:t>
      </w:r>
      <w:r>
        <w:rPr>
          <w:rFonts w:ascii="Arial" w:hAnsi="Arial" w:cs="Arial"/>
          <w:sz w:val="20"/>
          <w:szCs w:val="20"/>
        </w:rPr>
        <w:t>versus</w:t>
      </w:r>
      <w:r w:rsidRPr="002A7CD4">
        <w:rPr>
          <w:rFonts w:ascii="Arial" w:hAnsi="Arial" w:cs="Arial"/>
          <w:sz w:val="20"/>
          <w:szCs w:val="20"/>
        </w:rPr>
        <w:t xml:space="preserve"> 31%</w:t>
      </w:r>
      <w:r>
        <w:rPr>
          <w:rFonts w:ascii="Arial" w:hAnsi="Arial" w:cs="Arial"/>
          <w:sz w:val="20"/>
          <w:szCs w:val="20"/>
        </w:rPr>
        <w:t xml:space="preserve">). They also have a lower probability of worsened heart failure and consequent readmission. Overall the </w:t>
      </w:r>
      <w:r w:rsidRPr="00B93377">
        <w:rPr>
          <w:rFonts w:ascii="Arial" w:hAnsi="Arial" w:cs="Arial"/>
          <w:sz w:val="20"/>
          <w:szCs w:val="20"/>
        </w:rPr>
        <w:t xml:space="preserve">NP </w:t>
      </w:r>
      <w:r>
        <w:rPr>
          <w:rFonts w:ascii="Arial" w:hAnsi="Arial" w:cs="Arial"/>
          <w:sz w:val="20"/>
          <w:szCs w:val="20"/>
        </w:rPr>
        <w:t xml:space="preserve">test </w:t>
      </w:r>
      <w:r w:rsidRPr="00B93377">
        <w:rPr>
          <w:rFonts w:ascii="Arial" w:hAnsi="Arial" w:cs="Arial"/>
          <w:sz w:val="20"/>
          <w:szCs w:val="20"/>
        </w:rPr>
        <w:t xml:space="preserve">and specialist </w:t>
      </w:r>
      <w:r>
        <w:rPr>
          <w:rFonts w:ascii="Arial" w:hAnsi="Arial" w:cs="Arial"/>
          <w:sz w:val="20"/>
          <w:szCs w:val="20"/>
        </w:rPr>
        <w:t xml:space="preserve">outreach </w:t>
      </w:r>
      <w:r w:rsidRPr="00B93377">
        <w:rPr>
          <w:rFonts w:ascii="Arial" w:hAnsi="Arial" w:cs="Arial"/>
          <w:sz w:val="20"/>
          <w:szCs w:val="20"/>
        </w:rPr>
        <w:t>increase the average health of the modelled population</w:t>
      </w:r>
      <w:r>
        <w:rPr>
          <w:rFonts w:ascii="Arial" w:hAnsi="Arial" w:cs="Arial"/>
          <w:sz w:val="20"/>
          <w:szCs w:val="20"/>
        </w:rPr>
        <w:t xml:space="preserve"> </w:t>
      </w:r>
      <w:r w:rsidRPr="00B93377">
        <w:rPr>
          <w:rFonts w:ascii="Arial" w:hAnsi="Arial" w:cs="Arial"/>
          <w:sz w:val="20"/>
          <w:szCs w:val="20"/>
        </w:rPr>
        <w:t xml:space="preserve">in terms of </w:t>
      </w:r>
      <w:r>
        <w:rPr>
          <w:rFonts w:ascii="Arial" w:hAnsi="Arial" w:cs="Arial"/>
          <w:sz w:val="20"/>
          <w:szCs w:val="20"/>
        </w:rPr>
        <w:t>increased life-years</w:t>
      </w:r>
      <w:r w:rsidRPr="00B93377">
        <w:rPr>
          <w:rFonts w:ascii="Arial" w:hAnsi="Arial" w:cs="Arial"/>
          <w:sz w:val="20"/>
          <w:szCs w:val="20"/>
        </w:rPr>
        <w:t xml:space="preserve"> </w:t>
      </w:r>
      <w:r>
        <w:rPr>
          <w:rFonts w:ascii="Arial" w:hAnsi="Arial" w:cs="Arial"/>
          <w:sz w:val="20"/>
          <w:szCs w:val="20"/>
        </w:rPr>
        <w:t>as well as</w:t>
      </w:r>
      <w:r w:rsidRPr="00B93377">
        <w:rPr>
          <w:rFonts w:ascii="Arial" w:hAnsi="Arial" w:cs="Arial"/>
          <w:sz w:val="20"/>
          <w:szCs w:val="20"/>
        </w:rPr>
        <w:t xml:space="preserve"> </w:t>
      </w:r>
      <w:r>
        <w:rPr>
          <w:rFonts w:ascii="Arial" w:hAnsi="Arial" w:cs="Arial"/>
          <w:sz w:val="20"/>
          <w:szCs w:val="20"/>
        </w:rPr>
        <w:t>QALYs gained (Table 3)</w:t>
      </w:r>
      <w:r w:rsidRPr="00B93377">
        <w:rPr>
          <w:rFonts w:ascii="Arial" w:hAnsi="Arial" w:cs="Arial"/>
          <w:sz w:val="20"/>
          <w:szCs w:val="20"/>
        </w:rPr>
        <w:t xml:space="preserve">. </w:t>
      </w:r>
      <w:r>
        <w:rPr>
          <w:rFonts w:ascii="Arial" w:hAnsi="Arial" w:cs="Arial"/>
          <w:sz w:val="20"/>
          <w:szCs w:val="20"/>
        </w:rPr>
        <w:t>Optimal</w:t>
      </w:r>
      <w:r w:rsidRPr="00B93377">
        <w:rPr>
          <w:rFonts w:ascii="Arial" w:hAnsi="Arial" w:cs="Arial"/>
          <w:sz w:val="20"/>
          <w:szCs w:val="20"/>
        </w:rPr>
        <w:t xml:space="preserve"> QALY</w:t>
      </w:r>
      <w:r>
        <w:rPr>
          <w:rFonts w:ascii="Arial" w:hAnsi="Arial" w:cs="Arial"/>
          <w:sz w:val="20"/>
          <w:szCs w:val="20"/>
        </w:rPr>
        <w:t xml:space="preserve"> gain</w:t>
      </w:r>
      <w:r w:rsidRPr="00B93377">
        <w:rPr>
          <w:rFonts w:ascii="Arial" w:hAnsi="Arial" w:cs="Arial"/>
          <w:sz w:val="20"/>
          <w:szCs w:val="20"/>
        </w:rPr>
        <w:t xml:space="preserve"> </w:t>
      </w:r>
      <w:r>
        <w:rPr>
          <w:rFonts w:ascii="Arial" w:hAnsi="Arial" w:cs="Arial"/>
          <w:sz w:val="20"/>
          <w:szCs w:val="20"/>
        </w:rPr>
        <w:t>is</w:t>
      </w:r>
      <w:r w:rsidRPr="00B93377">
        <w:rPr>
          <w:rFonts w:ascii="Arial" w:hAnsi="Arial" w:cs="Arial"/>
          <w:sz w:val="20"/>
          <w:szCs w:val="20"/>
        </w:rPr>
        <w:t xml:space="preserve"> achieved </w:t>
      </w:r>
      <w:r>
        <w:rPr>
          <w:rFonts w:ascii="Arial" w:hAnsi="Arial" w:cs="Arial"/>
          <w:sz w:val="20"/>
          <w:szCs w:val="20"/>
        </w:rPr>
        <w:t>in the strategy</w:t>
      </w:r>
      <w:r w:rsidRPr="00B93377">
        <w:rPr>
          <w:rFonts w:ascii="Arial" w:hAnsi="Arial" w:cs="Arial"/>
          <w:sz w:val="20"/>
          <w:szCs w:val="20"/>
        </w:rPr>
        <w:t xml:space="preserve"> combining </w:t>
      </w:r>
      <w:r>
        <w:rPr>
          <w:rFonts w:ascii="Arial" w:hAnsi="Arial" w:cs="Arial"/>
          <w:sz w:val="20"/>
          <w:szCs w:val="20"/>
        </w:rPr>
        <w:t xml:space="preserve">the </w:t>
      </w:r>
      <w:r w:rsidRPr="00B93377">
        <w:rPr>
          <w:rFonts w:ascii="Arial" w:hAnsi="Arial" w:cs="Arial"/>
          <w:sz w:val="20"/>
          <w:szCs w:val="20"/>
        </w:rPr>
        <w:t>NP test</w:t>
      </w:r>
      <w:r>
        <w:rPr>
          <w:rFonts w:ascii="Arial" w:hAnsi="Arial" w:cs="Arial"/>
          <w:sz w:val="20"/>
          <w:szCs w:val="20"/>
        </w:rPr>
        <w:t xml:space="preserve"> </w:t>
      </w:r>
      <w:r w:rsidRPr="00B93377">
        <w:rPr>
          <w:rFonts w:ascii="Arial" w:hAnsi="Arial" w:cs="Arial"/>
          <w:sz w:val="20"/>
          <w:szCs w:val="20"/>
        </w:rPr>
        <w:t xml:space="preserve">and specialist </w:t>
      </w:r>
      <w:r>
        <w:rPr>
          <w:rFonts w:ascii="Arial" w:hAnsi="Arial" w:cs="Arial"/>
          <w:sz w:val="20"/>
          <w:szCs w:val="20"/>
        </w:rPr>
        <w:t>outreach</w:t>
      </w:r>
      <w:r w:rsidRPr="00B93377">
        <w:rPr>
          <w:rFonts w:ascii="Arial" w:hAnsi="Arial" w:cs="Arial"/>
          <w:sz w:val="20"/>
          <w:szCs w:val="20"/>
        </w:rPr>
        <w:t xml:space="preserve">. </w:t>
      </w:r>
    </w:p>
    <w:p w14:paraId="7B249CD7" w14:textId="77777777" w:rsidR="00C674C9" w:rsidRPr="00E43741" w:rsidRDefault="00C674C9" w:rsidP="00B93377">
      <w:pPr>
        <w:spacing w:line="480" w:lineRule="auto"/>
        <w:rPr>
          <w:rFonts w:ascii="Arial" w:hAnsi="Arial" w:cs="Arial"/>
          <w:sz w:val="20"/>
          <w:szCs w:val="20"/>
        </w:rPr>
      </w:pPr>
      <w:r w:rsidRPr="00E43741">
        <w:rPr>
          <w:rFonts w:ascii="Arial" w:hAnsi="Arial" w:cs="Arial"/>
          <w:sz w:val="20"/>
          <w:szCs w:val="20"/>
        </w:rPr>
        <w:t xml:space="preserve">Costs </w:t>
      </w:r>
    </w:p>
    <w:p w14:paraId="7B249CD8" w14:textId="5A482BF3" w:rsidR="00C674C9" w:rsidRPr="00E43741" w:rsidRDefault="00C674C9" w:rsidP="00B93377">
      <w:pPr>
        <w:spacing w:before="0" w:line="480" w:lineRule="auto"/>
        <w:rPr>
          <w:rFonts w:ascii="Arial" w:hAnsi="Arial" w:cs="Arial"/>
          <w:sz w:val="20"/>
          <w:szCs w:val="20"/>
        </w:rPr>
      </w:pPr>
      <w:r w:rsidRPr="00E43741">
        <w:rPr>
          <w:rFonts w:ascii="Arial" w:hAnsi="Arial" w:cs="Arial"/>
          <w:sz w:val="20"/>
          <w:szCs w:val="20"/>
        </w:rPr>
        <w:t xml:space="preserve">Strategies utilising the NP test have higher diagnostic work-up costs, index admission costs, drug acquisition and follow-up care costs than non-NP strategies; but costs arising from readmission are lower (Table 3). Similarly, specialist </w:t>
      </w:r>
      <w:r>
        <w:rPr>
          <w:rFonts w:ascii="Arial" w:hAnsi="Arial" w:cs="Arial"/>
          <w:sz w:val="20"/>
          <w:szCs w:val="20"/>
        </w:rPr>
        <w:t xml:space="preserve">outreach strategies are </w:t>
      </w:r>
      <w:r w:rsidRPr="00E43741">
        <w:rPr>
          <w:rFonts w:ascii="Arial" w:hAnsi="Arial" w:cs="Arial"/>
          <w:sz w:val="20"/>
          <w:szCs w:val="20"/>
        </w:rPr>
        <w:t>more costly in the short-run but are effective in reducing long-term costs. Over four years the</w:t>
      </w:r>
      <w:r>
        <w:rPr>
          <w:rFonts w:ascii="Arial" w:hAnsi="Arial" w:cs="Arial"/>
          <w:sz w:val="20"/>
          <w:szCs w:val="20"/>
        </w:rPr>
        <w:t xml:space="preserve"> individual cost</w:t>
      </w:r>
      <w:r w:rsidRPr="00E43741">
        <w:rPr>
          <w:rFonts w:ascii="Arial" w:hAnsi="Arial" w:cs="Arial"/>
          <w:sz w:val="20"/>
          <w:szCs w:val="20"/>
        </w:rPr>
        <w:t xml:space="preserve"> </w:t>
      </w:r>
      <w:r>
        <w:rPr>
          <w:rFonts w:ascii="Arial" w:hAnsi="Arial" w:cs="Arial"/>
          <w:sz w:val="20"/>
          <w:szCs w:val="20"/>
        </w:rPr>
        <w:t>of</w:t>
      </w:r>
      <w:r w:rsidRPr="00E43741">
        <w:rPr>
          <w:rFonts w:ascii="Arial" w:hAnsi="Arial" w:cs="Arial"/>
          <w:sz w:val="20"/>
          <w:szCs w:val="20"/>
        </w:rPr>
        <w:t xml:space="preserve"> NP testing and specialist </w:t>
      </w:r>
      <w:r>
        <w:rPr>
          <w:rFonts w:ascii="Arial" w:hAnsi="Arial" w:cs="Arial"/>
          <w:sz w:val="20"/>
          <w:szCs w:val="20"/>
        </w:rPr>
        <w:t>outreach</w:t>
      </w:r>
      <w:r w:rsidRPr="00E43741">
        <w:rPr>
          <w:rFonts w:ascii="Arial" w:hAnsi="Arial" w:cs="Arial"/>
          <w:sz w:val="20"/>
          <w:szCs w:val="20"/>
        </w:rPr>
        <w:t xml:space="preserve"> </w:t>
      </w:r>
      <w:r>
        <w:rPr>
          <w:rFonts w:ascii="Arial" w:hAnsi="Arial" w:cs="Arial"/>
          <w:sz w:val="20"/>
          <w:szCs w:val="20"/>
        </w:rPr>
        <w:t>is</w:t>
      </w:r>
      <w:r w:rsidRPr="00E43741">
        <w:rPr>
          <w:rFonts w:ascii="Arial" w:hAnsi="Arial" w:cs="Arial"/>
          <w:sz w:val="20"/>
          <w:szCs w:val="20"/>
        </w:rPr>
        <w:t xml:space="preserve"> higher than standard strategies, </w:t>
      </w:r>
      <w:r>
        <w:rPr>
          <w:rFonts w:ascii="Arial" w:hAnsi="Arial" w:cs="Arial"/>
          <w:sz w:val="20"/>
          <w:szCs w:val="20"/>
        </w:rPr>
        <w:t>but</w:t>
      </w:r>
      <w:r w:rsidRPr="00E43741">
        <w:rPr>
          <w:rFonts w:ascii="Arial" w:hAnsi="Arial" w:cs="Arial"/>
          <w:sz w:val="20"/>
          <w:szCs w:val="20"/>
        </w:rPr>
        <w:t xml:space="preserve"> the difference is small at the individual patient level. The impact on the cost</w:t>
      </w:r>
      <w:r>
        <w:rPr>
          <w:rFonts w:ascii="Arial" w:hAnsi="Arial" w:cs="Arial"/>
          <w:sz w:val="20"/>
          <w:szCs w:val="20"/>
        </w:rPr>
        <w:t xml:space="preserve"> and time-requirement of staff</w:t>
      </w:r>
      <w:r w:rsidRPr="00E43741">
        <w:rPr>
          <w:rFonts w:ascii="Arial" w:hAnsi="Arial" w:cs="Arial"/>
          <w:sz w:val="20"/>
          <w:szCs w:val="20"/>
        </w:rPr>
        <w:t xml:space="preserve"> can be found in supplementary material</w:t>
      </w:r>
      <w:r w:rsidR="0053380C">
        <w:rPr>
          <w:rFonts w:ascii="Arial" w:hAnsi="Arial" w:cs="Arial"/>
          <w:sz w:val="20"/>
          <w:szCs w:val="20"/>
        </w:rPr>
        <w:t xml:space="preserve"> A</w:t>
      </w:r>
      <w:r w:rsidR="00890037">
        <w:rPr>
          <w:rFonts w:ascii="Arial" w:hAnsi="Arial" w:cs="Arial"/>
          <w:sz w:val="20"/>
          <w:szCs w:val="20"/>
        </w:rPr>
        <w:t xml:space="preserve"> Table S2</w:t>
      </w:r>
      <w:r w:rsidRPr="00E43741">
        <w:rPr>
          <w:rFonts w:ascii="Arial" w:hAnsi="Arial" w:cs="Arial"/>
          <w:sz w:val="20"/>
          <w:szCs w:val="20"/>
        </w:rPr>
        <w:t>.</w:t>
      </w:r>
    </w:p>
    <w:p w14:paraId="7B249CD9" w14:textId="77777777" w:rsidR="00C674C9" w:rsidRPr="00E43741" w:rsidRDefault="00C674C9" w:rsidP="00B93377">
      <w:pPr>
        <w:spacing w:line="480" w:lineRule="auto"/>
        <w:rPr>
          <w:rFonts w:ascii="Arial" w:hAnsi="Arial" w:cs="Arial"/>
          <w:sz w:val="20"/>
          <w:szCs w:val="20"/>
        </w:rPr>
      </w:pPr>
      <w:r w:rsidRPr="00E43741">
        <w:rPr>
          <w:rFonts w:ascii="Arial" w:hAnsi="Arial" w:cs="Arial"/>
          <w:sz w:val="20"/>
          <w:szCs w:val="20"/>
        </w:rPr>
        <w:t>Cost effectiveness</w:t>
      </w:r>
    </w:p>
    <w:p w14:paraId="7B249CDA" w14:textId="40188C5F" w:rsidR="00C674C9" w:rsidRPr="00B93377" w:rsidRDefault="00C674C9" w:rsidP="00991A2C">
      <w:pPr>
        <w:spacing w:before="0" w:line="480" w:lineRule="auto"/>
        <w:rPr>
          <w:rFonts w:ascii="Arial" w:hAnsi="Arial" w:cs="Arial"/>
          <w:sz w:val="20"/>
          <w:szCs w:val="20"/>
        </w:rPr>
      </w:pPr>
      <w:r w:rsidRPr="00B93377">
        <w:rPr>
          <w:rFonts w:ascii="Arial" w:hAnsi="Arial" w:cs="Arial"/>
          <w:sz w:val="20"/>
          <w:szCs w:val="20"/>
        </w:rPr>
        <w:t>NP testing was cost effective</w:t>
      </w:r>
      <w:r>
        <w:rPr>
          <w:rFonts w:ascii="Arial" w:hAnsi="Arial" w:cs="Arial"/>
          <w:sz w:val="20"/>
          <w:szCs w:val="20"/>
        </w:rPr>
        <w:t xml:space="preserve"> versus no test</w:t>
      </w:r>
      <w:r w:rsidRPr="00B93377">
        <w:rPr>
          <w:rFonts w:ascii="Arial" w:hAnsi="Arial" w:cs="Arial"/>
          <w:sz w:val="20"/>
          <w:szCs w:val="20"/>
        </w:rPr>
        <w:t xml:space="preserve">, with an ICER </w:t>
      </w:r>
      <w:r>
        <w:rPr>
          <w:rFonts w:ascii="Arial" w:hAnsi="Arial" w:cs="Arial"/>
          <w:sz w:val="20"/>
          <w:szCs w:val="20"/>
        </w:rPr>
        <w:t xml:space="preserve">of </w:t>
      </w:r>
      <w:r w:rsidRPr="00B93377">
        <w:rPr>
          <w:rFonts w:ascii="Arial" w:hAnsi="Arial" w:cs="Arial"/>
          <w:sz w:val="20"/>
          <w:szCs w:val="20"/>
        </w:rPr>
        <w:t>£11,656 per QALY gained</w:t>
      </w:r>
      <w:r>
        <w:rPr>
          <w:rFonts w:ascii="Arial" w:hAnsi="Arial" w:cs="Arial"/>
          <w:sz w:val="20"/>
          <w:szCs w:val="20"/>
        </w:rPr>
        <w:t xml:space="preserve"> </w:t>
      </w:r>
      <w:r w:rsidRPr="00B93377">
        <w:rPr>
          <w:rFonts w:ascii="Arial" w:hAnsi="Arial" w:cs="Arial"/>
          <w:sz w:val="20"/>
          <w:szCs w:val="20"/>
        </w:rPr>
        <w:t>[95% CI: £</w:t>
      </w:r>
      <w:r>
        <w:rPr>
          <w:rFonts w:ascii="Arial" w:hAnsi="Arial" w:cs="Arial"/>
          <w:sz w:val="20"/>
          <w:szCs w:val="20"/>
        </w:rPr>
        <w:t>4,641</w:t>
      </w:r>
      <w:r w:rsidRPr="00B93377">
        <w:rPr>
          <w:rFonts w:ascii="Arial" w:hAnsi="Arial" w:cs="Arial"/>
          <w:sz w:val="20"/>
          <w:szCs w:val="20"/>
        </w:rPr>
        <w:t>, £</w:t>
      </w:r>
      <w:r>
        <w:rPr>
          <w:rFonts w:ascii="Arial" w:hAnsi="Arial" w:cs="Arial"/>
          <w:sz w:val="20"/>
          <w:szCs w:val="20"/>
        </w:rPr>
        <w:t>23,774</w:t>
      </w:r>
      <w:r w:rsidRPr="00B93377">
        <w:rPr>
          <w:rFonts w:ascii="Arial" w:hAnsi="Arial" w:cs="Arial"/>
          <w:sz w:val="20"/>
          <w:szCs w:val="20"/>
        </w:rPr>
        <w:t>]</w:t>
      </w:r>
      <w:r>
        <w:rPr>
          <w:rFonts w:ascii="Arial" w:hAnsi="Arial" w:cs="Arial"/>
          <w:sz w:val="20"/>
          <w:szCs w:val="20"/>
        </w:rPr>
        <w:t>, and s</w:t>
      </w:r>
      <w:r w:rsidRPr="00B93377">
        <w:rPr>
          <w:rFonts w:ascii="Arial" w:hAnsi="Arial" w:cs="Arial"/>
          <w:sz w:val="20"/>
          <w:szCs w:val="20"/>
        </w:rPr>
        <w:t xml:space="preserve">pecialist </w:t>
      </w:r>
      <w:r>
        <w:rPr>
          <w:rFonts w:ascii="Arial" w:hAnsi="Arial" w:cs="Arial"/>
          <w:sz w:val="20"/>
          <w:szCs w:val="20"/>
        </w:rPr>
        <w:t>outreach</w:t>
      </w:r>
      <w:r w:rsidRPr="00B93377">
        <w:rPr>
          <w:rFonts w:ascii="Arial" w:hAnsi="Arial" w:cs="Arial"/>
          <w:sz w:val="20"/>
          <w:szCs w:val="20"/>
        </w:rPr>
        <w:t xml:space="preserve"> was cost effective </w:t>
      </w:r>
      <w:r>
        <w:rPr>
          <w:rFonts w:ascii="Arial" w:hAnsi="Arial" w:cs="Arial"/>
          <w:sz w:val="20"/>
          <w:szCs w:val="20"/>
        </w:rPr>
        <w:t xml:space="preserve">compared to no outreach, the </w:t>
      </w:r>
      <w:r w:rsidRPr="00B93377">
        <w:rPr>
          <w:rFonts w:ascii="Arial" w:hAnsi="Arial" w:cs="Arial"/>
          <w:sz w:val="20"/>
          <w:szCs w:val="20"/>
        </w:rPr>
        <w:t>ICER £2,883 per QALY gained [95% CI: £2,103, £4,324].</w:t>
      </w:r>
      <w:r>
        <w:rPr>
          <w:rFonts w:ascii="Arial" w:hAnsi="Arial" w:cs="Arial"/>
          <w:sz w:val="20"/>
          <w:szCs w:val="20"/>
        </w:rPr>
        <w:t xml:space="preserve"> Combining these two strategies </w:t>
      </w:r>
      <w:r w:rsidRPr="00B93377">
        <w:rPr>
          <w:rFonts w:ascii="Arial" w:hAnsi="Arial" w:cs="Arial"/>
          <w:sz w:val="20"/>
          <w:szCs w:val="20"/>
        </w:rPr>
        <w:t>was cost effective</w:t>
      </w:r>
      <w:r>
        <w:rPr>
          <w:rFonts w:ascii="Arial" w:hAnsi="Arial" w:cs="Arial"/>
          <w:sz w:val="20"/>
          <w:szCs w:val="20"/>
        </w:rPr>
        <w:t>, the</w:t>
      </w:r>
      <w:r w:rsidRPr="00B93377">
        <w:rPr>
          <w:rFonts w:ascii="Arial" w:hAnsi="Arial" w:cs="Arial"/>
          <w:sz w:val="20"/>
          <w:szCs w:val="20"/>
        </w:rPr>
        <w:t xml:space="preserve"> ICER</w:t>
      </w:r>
      <w:r>
        <w:rPr>
          <w:rFonts w:ascii="Arial" w:hAnsi="Arial" w:cs="Arial"/>
          <w:sz w:val="20"/>
          <w:szCs w:val="20"/>
        </w:rPr>
        <w:t xml:space="preserve"> </w:t>
      </w:r>
      <w:r w:rsidRPr="00B93377">
        <w:rPr>
          <w:rFonts w:ascii="Arial" w:hAnsi="Arial" w:cs="Arial"/>
          <w:sz w:val="20"/>
          <w:szCs w:val="20"/>
        </w:rPr>
        <w:t>£4,350 per QALY gained</w:t>
      </w:r>
      <w:r>
        <w:rPr>
          <w:rFonts w:ascii="Arial" w:hAnsi="Arial" w:cs="Arial"/>
          <w:sz w:val="20"/>
          <w:szCs w:val="20"/>
        </w:rPr>
        <w:t xml:space="preserve"> [95% CI: £2,976, £6,788</w:t>
      </w:r>
      <w:r w:rsidRPr="00B93377">
        <w:rPr>
          <w:rFonts w:ascii="Arial" w:hAnsi="Arial" w:cs="Arial"/>
          <w:sz w:val="20"/>
          <w:szCs w:val="20"/>
        </w:rPr>
        <w:t>]</w:t>
      </w:r>
      <w:r w:rsidR="009C2755">
        <w:rPr>
          <w:rFonts w:ascii="Arial" w:hAnsi="Arial" w:cs="Arial"/>
          <w:sz w:val="20"/>
          <w:szCs w:val="20"/>
        </w:rPr>
        <w:t>.</w:t>
      </w:r>
      <w:r>
        <w:rPr>
          <w:rFonts w:ascii="Arial" w:hAnsi="Arial" w:cs="Arial"/>
          <w:sz w:val="20"/>
          <w:szCs w:val="20"/>
        </w:rPr>
        <w:t xml:space="preserve"> </w:t>
      </w:r>
      <w:bookmarkStart w:id="8" w:name="_Ref382482686"/>
      <w:r>
        <w:rPr>
          <w:rFonts w:ascii="Arial" w:hAnsi="Arial" w:cs="Arial"/>
          <w:sz w:val="20"/>
          <w:szCs w:val="20"/>
        </w:rPr>
        <w:t>Introducing</w:t>
      </w:r>
      <w:r w:rsidRPr="00B93377">
        <w:rPr>
          <w:rFonts w:ascii="Arial" w:hAnsi="Arial" w:cs="Arial"/>
          <w:sz w:val="20"/>
          <w:szCs w:val="20"/>
        </w:rPr>
        <w:t xml:space="preserve"> NP testing </w:t>
      </w:r>
      <w:r>
        <w:rPr>
          <w:rFonts w:ascii="Arial" w:hAnsi="Arial" w:cs="Arial"/>
          <w:sz w:val="20"/>
          <w:szCs w:val="20"/>
        </w:rPr>
        <w:t xml:space="preserve">where specialist outreach already exists </w:t>
      </w:r>
      <w:r w:rsidRPr="00B93377">
        <w:rPr>
          <w:rFonts w:ascii="Arial" w:hAnsi="Arial" w:cs="Arial"/>
          <w:sz w:val="20"/>
          <w:szCs w:val="20"/>
        </w:rPr>
        <w:t xml:space="preserve">is </w:t>
      </w:r>
      <w:r>
        <w:rPr>
          <w:rFonts w:ascii="Arial" w:hAnsi="Arial" w:cs="Arial"/>
          <w:sz w:val="20"/>
          <w:szCs w:val="20"/>
        </w:rPr>
        <w:t xml:space="preserve">also cost </w:t>
      </w:r>
      <w:r w:rsidRPr="00B93377">
        <w:rPr>
          <w:rFonts w:ascii="Arial" w:hAnsi="Arial" w:cs="Arial"/>
          <w:sz w:val="20"/>
          <w:szCs w:val="20"/>
        </w:rPr>
        <w:t>effective</w:t>
      </w:r>
      <w:r>
        <w:rPr>
          <w:rFonts w:ascii="Arial" w:hAnsi="Arial" w:cs="Arial"/>
          <w:sz w:val="20"/>
          <w:szCs w:val="20"/>
        </w:rPr>
        <w:t>, the</w:t>
      </w:r>
      <w:r w:rsidRPr="00B93377">
        <w:rPr>
          <w:rFonts w:ascii="Arial" w:hAnsi="Arial" w:cs="Arial"/>
          <w:sz w:val="20"/>
          <w:szCs w:val="20"/>
        </w:rPr>
        <w:t xml:space="preserve"> ICER £7,914 per QALY gained [95% CI: </w:t>
      </w:r>
      <w:r w:rsidRPr="00B93377">
        <w:rPr>
          <w:rFonts w:ascii="Arial" w:hAnsi="Arial" w:cs="Arial"/>
          <w:sz w:val="20"/>
          <w:szCs w:val="20"/>
        </w:rPr>
        <w:lastRenderedPageBreak/>
        <w:t xml:space="preserve">£4,007, £14,554]. </w:t>
      </w:r>
      <w:bookmarkStart w:id="9" w:name="_Toc382385564"/>
      <w:bookmarkStart w:id="10" w:name="_Toc382914855"/>
      <w:bookmarkStart w:id="11" w:name="_Toc383455169"/>
      <w:bookmarkEnd w:id="8"/>
      <w:r w:rsidR="00733F23">
        <w:rPr>
          <w:rFonts w:ascii="Arial" w:hAnsi="Arial" w:cs="Arial"/>
          <w:sz w:val="20"/>
          <w:szCs w:val="20"/>
        </w:rPr>
        <w:t>The combination of specialist outreach with NP testing was</w:t>
      </w:r>
      <w:r w:rsidR="00733F23" w:rsidRPr="00B93377">
        <w:rPr>
          <w:rFonts w:ascii="Arial" w:hAnsi="Arial" w:cs="Arial"/>
          <w:sz w:val="20"/>
          <w:szCs w:val="20"/>
        </w:rPr>
        <w:t xml:space="preserve"> </w:t>
      </w:r>
      <w:r w:rsidR="00544301">
        <w:rPr>
          <w:rFonts w:ascii="Arial" w:hAnsi="Arial" w:cs="Arial"/>
          <w:sz w:val="20"/>
          <w:szCs w:val="20"/>
        </w:rPr>
        <w:t xml:space="preserve">convincingly cost effective, being </w:t>
      </w:r>
      <w:r w:rsidR="00733F23" w:rsidRPr="00B93377">
        <w:rPr>
          <w:rFonts w:ascii="Arial" w:hAnsi="Arial" w:cs="Arial"/>
          <w:sz w:val="20"/>
          <w:szCs w:val="20"/>
        </w:rPr>
        <w:t>the most cost effective</w:t>
      </w:r>
      <w:r w:rsidR="00733F23">
        <w:rPr>
          <w:rFonts w:ascii="Arial" w:hAnsi="Arial" w:cs="Arial"/>
          <w:sz w:val="20"/>
          <w:szCs w:val="20"/>
        </w:rPr>
        <w:t xml:space="preserve"> of all strategies in more than 99% of the probabilistic simulations</w:t>
      </w:r>
      <w:r w:rsidR="00733F23" w:rsidRPr="00B93377">
        <w:rPr>
          <w:rFonts w:ascii="Arial" w:hAnsi="Arial" w:cs="Arial"/>
          <w:sz w:val="20"/>
          <w:szCs w:val="20"/>
        </w:rPr>
        <w:t>.</w:t>
      </w:r>
      <w:r w:rsidR="001739BF">
        <w:rPr>
          <w:rFonts w:ascii="Arial" w:hAnsi="Arial" w:cs="Arial"/>
          <w:sz w:val="20"/>
          <w:szCs w:val="20"/>
        </w:rPr>
        <w:t xml:space="preserve"> </w:t>
      </w:r>
      <w:r w:rsidRPr="00B93377">
        <w:rPr>
          <w:rFonts w:ascii="Arial" w:hAnsi="Arial" w:cs="Arial"/>
          <w:sz w:val="20"/>
          <w:szCs w:val="20"/>
        </w:rPr>
        <w:t xml:space="preserve">Univariate sensitivity analysis found specialist </w:t>
      </w:r>
      <w:r>
        <w:rPr>
          <w:rFonts w:ascii="Arial" w:hAnsi="Arial" w:cs="Arial"/>
          <w:sz w:val="20"/>
          <w:szCs w:val="20"/>
        </w:rPr>
        <w:t xml:space="preserve">outreach to be cost effective </w:t>
      </w:r>
      <w:r w:rsidRPr="00B93377">
        <w:rPr>
          <w:rFonts w:ascii="Arial" w:hAnsi="Arial" w:cs="Arial"/>
          <w:sz w:val="20"/>
          <w:szCs w:val="20"/>
        </w:rPr>
        <w:t xml:space="preserve">compared to </w:t>
      </w:r>
      <w:r>
        <w:rPr>
          <w:rFonts w:ascii="Arial" w:hAnsi="Arial" w:cs="Arial"/>
          <w:sz w:val="20"/>
          <w:szCs w:val="20"/>
        </w:rPr>
        <w:t>no outreach</w:t>
      </w:r>
      <w:r w:rsidRPr="00B93377">
        <w:rPr>
          <w:rFonts w:ascii="Arial" w:hAnsi="Arial" w:cs="Arial"/>
          <w:sz w:val="20"/>
          <w:szCs w:val="20"/>
        </w:rPr>
        <w:t xml:space="preserve"> in all </w:t>
      </w:r>
      <w:r>
        <w:rPr>
          <w:rFonts w:ascii="Arial" w:hAnsi="Arial" w:cs="Arial"/>
          <w:sz w:val="20"/>
          <w:szCs w:val="20"/>
        </w:rPr>
        <w:t xml:space="preserve">tests. NP testing was cost effective in all tests except </w:t>
      </w:r>
      <w:r w:rsidR="009C2755">
        <w:rPr>
          <w:rFonts w:ascii="Arial" w:hAnsi="Arial" w:cs="Arial"/>
          <w:sz w:val="20"/>
          <w:szCs w:val="20"/>
        </w:rPr>
        <w:t>in a scenario where</w:t>
      </w:r>
      <w:r>
        <w:rPr>
          <w:rFonts w:ascii="Arial" w:hAnsi="Arial" w:cs="Arial"/>
          <w:sz w:val="20"/>
          <w:szCs w:val="20"/>
        </w:rPr>
        <w:t xml:space="preserve"> in-hospital mortality benefit </w:t>
      </w:r>
      <w:r w:rsidR="009C2755">
        <w:rPr>
          <w:rFonts w:ascii="Arial" w:hAnsi="Arial" w:cs="Arial"/>
          <w:sz w:val="20"/>
          <w:szCs w:val="20"/>
        </w:rPr>
        <w:t>linked to</w:t>
      </w:r>
      <w:r>
        <w:rPr>
          <w:rFonts w:ascii="Arial" w:hAnsi="Arial" w:cs="Arial"/>
          <w:sz w:val="20"/>
          <w:szCs w:val="20"/>
        </w:rPr>
        <w:t xml:space="preserve"> specialist involvement is nullified and </w:t>
      </w:r>
      <w:r w:rsidR="00353100">
        <w:rPr>
          <w:rFonts w:ascii="Arial" w:hAnsi="Arial" w:cs="Arial"/>
          <w:sz w:val="20"/>
          <w:szCs w:val="20"/>
        </w:rPr>
        <w:t xml:space="preserve">specialist </w:t>
      </w:r>
      <w:r>
        <w:rPr>
          <w:rFonts w:ascii="Arial" w:hAnsi="Arial" w:cs="Arial"/>
          <w:sz w:val="20"/>
          <w:szCs w:val="20"/>
        </w:rPr>
        <w:t xml:space="preserve">outreach is not offered </w:t>
      </w:r>
      <w:r w:rsidRPr="00B93377">
        <w:rPr>
          <w:rFonts w:ascii="Arial" w:hAnsi="Arial" w:cs="Arial"/>
          <w:sz w:val="20"/>
          <w:szCs w:val="20"/>
        </w:rPr>
        <w:t xml:space="preserve">(see </w:t>
      </w:r>
      <w:r>
        <w:rPr>
          <w:rFonts w:ascii="Arial" w:hAnsi="Arial" w:cs="Arial"/>
          <w:sz w:val="20"/>
          <w:szCs w:val="20"/>
        </w:rPr>
        <w:t>supplementary material</w:t>
      </w:r>
      <w:r w:rsidRPr="00B93377">
        <w:rPr>
          <w:rFonts w:ascii="Arial" w:hAnsi="Arial" w:cs="Arial"/>
          <w:sz w:val="20"/>
          <w:szCs w:val="20"/>
        </w:rPr>
        <w:t xml:space="preserve"> </w:t>
      </w:r>
      <w:r w:rsidR="0053380C">
        <w:rPr>
          <w:rFonts w:ascii="Arial" w:hAnsi="Arial" w:cs="Arial"/>
          <w:sz w:val="20"/>
          <w:szCs w:val="20"/>
        </w:rPr>
        <w:t xml:space="preserve">A </w:t>
      </w:r>
      <w:r w:rsidR="00890037">
        <w:rPr>
          <w:rFonts w:ascii="Arial" w:hAnsi="Arial" w:cs="Arial"/>
          <w:sz w:val="20"/>
          <w:szCs w:val="20"/>
        </w:rPr>
        <w:t xml:space="preserve">Table S3 </w:t>
      </w:r>
      <w:r w:rsidRPr="00B93377">
        <w:rPr>
          <w:rFonts w:ascii="Arial" w:hAnsi="Arial" w:cs="Arial"/>
          <w:sz w:val="20"/>
          <w:szCs w:val="20"/>
        </w:rPr>
        <w:t xml:space="preserve">for results of all sensitivity analyses). </w:t>
      </w:r>
    </w:p>
    <w:p w14:paraId="7B249CDB" w14:textId="77777777" w:rsidR="00C674C9" w:rsidRPr="00E43741" w:rsidRDefault="00C674C9" w:rsidP="0097181C">
      <w:pPr>
        <w:pStyle w:val="AppSubHead"/>
        <w:numPr>
          <w:ilvl w:val="0"/>
          <w:numId w:val="0"/>
        </w:numPr>
        <w:spacing w:before="480" w:line="480" w:lineRule="auto"/>
        <w:outlineLvl w:val="9"/>
        <w:rPr>
          <w:rFonts w:ascii="Arial" w:hAnsi="Arial" w:cs="Arial"/>
          <w:b w:val="0"/>
          <w:sz w:val="20"/>
          <w:szCs w:val="20"/>
        </w:rPr>
      </w:pPr>
      <w:r w:rsidRPr="00E43741">
        <w:rPr>
          <w:rFonts w:ascii="Arial" w:hAnsi="Arial" w:cs="Arial"/>
          <w:b w:val="0"/>
          <w:sz w:val="20"/>
          <w:szCs w:val="20"/>
        </w:rPr>
        <w:t>D</w:t>
      </w:r>
      <w:bookmarkEnd w:id="9"/>
      <w:bookmarkEnd w:id="10"/>
      <w:bookmarkEnd w:id="11"/>
      <w:r w:rsidRPr="00E43741">
        <w:rPr>
          <w:rFonts w:ascii="Arial" w:hAnsi="Arial" w:cs="Arial"/>
          <w:b w:val="0"/>
          <w:sz w:val="20"/>
          <w:szCs w:val="20"/>
        </w:rPr>
        <w:t>ISCUSSION</w:t>
      </w:r>
    </w:p>
    <w:p w14:paraId="7B249CDC" w14:textId="77777777" w:rsidR="00C674C9" w:rsidRDefault="00C674C9" w:rsidP="00006103">
      <w:pPr>
        <w:spacing w:before="120" w:line="480" w:lineRule="auto"/>
        <w:rPr>
          <w:rFonts w:ascii="Arial" w:hAnsi="Arial" w:cs="Arial"/>
          <w:sz w:val="20"/>
          <w:szCs w:val="20"/>
        </w:rPr>
      </w:pPr>
      <w:r w:rsidRPr="00B93377">
        <w:rPr>
          <w:rFonts w:ascii="Arial" w:hAnsi="Arial" w:cs="Arial"/>
          <w:sz w:val="20"/>
          <w:szCs w:val="20"/>
        </w:rPr>
        <w:t>We have condu</w:t>
      </w:r>
      <w:r>
        <w:rPr>
          <w:rFonts w:ascii="Arial" w:hAnsi="Arial" w:cs="Arial"/>
          <w:sz w:val="20"/>
          <w:szCs w:val="20"/>
        </w:rPr>
        <w:t>cted a cost utility analysis</w:t>
      </w:r>
      <w:r w:rsidRPr="00B93377">
        <w:rPr>
          <w:rFonts w:ascii="Arial" w:hAnsi="Arial" w:cs="Arial"/>
          <w:sz w:val="20"/>
          <w:szCs w:val="20"/>
        </w:rPr>
        <w:t xml:space="preserve"> in order to estimate costs and QALYs associated with the diagnosis and management of suspected </w:t>
      </w:r>
      <w:r>
        <w:rPr>
          <w:rFonts w:ascii="Arial" w:hAnsi="Arial" w:cs="Arial"/>
          <w:sz w:val="20"/>
          <w:szCs w:val="20"/>
        </w:rPr>
        <w:t>AHF</w:t>
      </w:r>
      <w:r w:rsidRPr="00B93377">
        <w:rPr>
          <w:rFonts w:ascii="Arial" w:hAnsi="Arial" w:cs="Arial"/>
          <w:sz w:val="20"/>
          <w:szCs w:val="20"/>
        </w:rPr>
        <w:t xml:space="preserve"> in patients presenting to an acute hospital with dyspnoea. </w:t>
      </w:r>
      <w:r>
        <w:rPr>
          <w:rFonts w:ascii="Arial" w:hAnsi="Arial" w:cs="Arial"/>
          <w:sz w:val="20"/>
          <w:szCs w:val="20"/>
        </w:rPr>
        <w:t xml:space="preserve">Individually, strategies of </w:t>
      </w:r>
      <w:r w:rsidRPr="00B93377">
        <w:rPr>
          <w:rFonts w:ascii="Arial" w:hAnsi="Arial" w:cs="Arial"/>
          <w:sz w:val="20"/>
          <w:szCs w:val="20"/>
        </w:rPr>
        <w:t xml:space="preserve">NP testing and specialist </w:t>
      </w:r>
      <w:r>
        <w:rPr>
          <w:rFonts w:ascii="Arial" w:hAnsi="Arial" w:cs="Arial"/>
          <w:sz w:val="20"/>
          <w:szCs w:val="20"/>
        </w:rPr>
        <w:t>outreach</w:t>
      </w:r>
      <w:r w:rsidRPr="00B93377">
        <w:rPr>
          <w:rFonts w:ascii="Arial" w:hAnsi="Arial" w:cs="Arial"/>
          <w:sz w:val="20"/>
          <w:szCs w:val="20"/>
        </w:rPr>
        <w:t xml:space="preserve"> </w:t>
      </w:r>
      <w:r>
        <w:rPr>
          <w:rFonts w:ascii="Arial" w:hAnsi="Arial" w:cs="Arial"/>
          <w:sz w:val="20"/>
          <w:szCs w:val="20"/>
        </w:rPr>
        <w:t>were</w:t>
      </w:r>
      <w:r w:rsidRPr="00B93377">
        <w:rPr>
          <w:rFonts w:ascii="Arial" w:hAnsi="Arial" w:cs="Arial"/>
          <w:sz w:val="20"/>
          <w:szCs w:val="20"/>
        </w:rPr>
        <w:t xml:space="preserve"> more costly but </w:t>
      </w:r>
      <w:r>
        <w:rPr>
          <w:rFonts w:ascii="Arial" w:hAnsi="Arial" w:cs="Arial"/>
          <w:sz w:val="20"/>
          <w:szCs w:val="20"/>
        </w:rPr>
        <w:t>also</w:t>
      </w:r>
      <w:r w:rsidRPr="00B93377">
        <w:rPr>
          <w:rFonts w:ascii="Arial" w:hAnsi="Arial" w:cs="Arial"/>
          <w:sz w:val="20"/>
          <w:szCs w:val="20"/>
        </w:rPr>
        <w:t xml:space="preserve"> more cost effective than standard </w:t>
      </w:r>
      <w:r>
        <w:rPr>
          <w:rFonts w:ascii="Arial" w:hAnsi="Arial" w:cs="Arial"/>
          <w:sz w:val="20"/>
          <w:szCs w:val="20"/>
        </w:rPr>
        <w:t xml:space="preserve">investigations and standard </w:t>
      </w:r>
      <w:r w:rsidRPr="00B93377">
        <w:rPr>
          <w:rFonts w:ascii="Arial" w:hAnsi="Arial" w:cs="Arial"/>
          <w:sz w:val="20"/>
          <w:szCs w:val="20"/>
        </w:rPr>
        <w:t>management</w:t>
      </w:r>
      <w:r>
        <w:rPr>
          <w:rFonts w:ascii="Arial" w:hAnsi="Arial" w:cs="Arial"/>
          <w:sz w:val="20"/>
          <w:szCs w:val="20"/>
        </w:rPr>
        <w:t xml:space="preserve"> respectively</w:t>
      </w:r>
      <w:r w:rsidRPr="00B93377">
        <w:rPr>
          <w:rFonts w:ascii="Arial" w:hAnsi="Arial" w:cs="Arial"/>
          <w:sz w:val="20"/>
          <w:szCs w:val="20"/>
        </w:rPr>
        <w:t xml:space="preserve">. </w:t>
      </w:r>
      <w:r>
        <w:rPr>
          <w:rFonts w:ascii="Arial" w:hAnsi="Arial" w:cs="Arial"/>
          <w:sz w:val="20"/>
          <w:szCs w:val="20"/>
        </w:rPr>
        <w:t xml:space="preserve">The combined strategy of </w:t>
      </w:r>
      <w:r w:rsidRPr="00B93377">
        <w:rPr>
          <w:rFonts w:ascii="Arial" w:hAnsi="Arial" w:cs="Arial"/>
          <w:sz w:val="20"/>
          <w:szCs w:val="20"/>
        </w:rPr>
        <w:t xml:space="preserve">NP testing </w:t>
      </w:r>
      <w:r>
        <w:rPr>
          <w:rFonts w:ascii="Arial" w:hAnsi="Arial" w:cs="Arial"/>
          <w:sz w:val="20"/>
          <w:szCs w:val="20"/>
        </w:rPr>
        <w:t>and</w:t>
      </w:r>
      <w:r w:rsidRPr="00B93377">
        <w:rPr>
          <w:rFonts w:ascii="Arial" w:hAnsi="Arial" w:cs="Arial"/>
          <w:sz w:val="20"/>
          <w:szCs w:val="20"/>
        </w:rPr>
        <w:t xml:space="preserve"> specialist </w:t>
      </w:r>
      <w:r>
        <w:rPr>
          <w:rFonts w:ascii="Arial" w:hAnsi="Arial" w:cs="Arial"/>
          <w:sz w:val="20"/>
          <w:szCs w:val="20"/>
        </w:rPr>
        <w:t>outreach</w:t>
      </w:r>
      <w:r w:rsidRPr="00B93377">
        <w:rPr>
          <w:rFonts w:ascii="Arial" w:hAnsi="Arial" w:cs="Arial"/>
          <w:sz w:val="20"/>
          <w:szCs w:val="20"/>
        </w:rPr>
        <w:t xml:space="preserve"> was </w:t>
      </w:r>
      <w:r>
        <w:rPr>
          <w:rFonts w:ascii="Arial" w:hAnsi="Arial" w:cs="Arial"/>
          <w:sz w:val="20"/>
          <w:szCs w:val="20"/>
        </w:rPr>
        <w:t xml:space="preserve">a </w:t>
      </w:r>
      <w:r w:rsidRPr="00B93377">
        <w:rPr>
          <w:rFonts w:ascii="Arial" w:hAnsi="Arial" w:cs="Arial"/>
          <w:sz w:val="20"/>
          <w:szCs w:val="20"/>
        </w:rPr>
        <w:t xml:space="preserve">cost effective strategy </w:t>
      </w:r>
      <w:r>
        <w:rPr>
          <w:rFonts w:ascii="Arial" w:hAnsi="Arial" w:cs="Arial"/>
          <w:sz w:val="20"/>
          <w:szCs w:val="20"/>
        </w:rPr>
        <w:t>(</w:t>
      </w:r>
      <w:r w:rsidRPr="00B93377">
        <w:rPr>
          <w:rFonts w:ascii="Arial" w:hAnsi="Arial" w:cs="Arial"/>
          <w:sz w:val="20"/>
          <w:szCs w:val="20"/>
        </w:rPr>
        <w:t>£7,914 per QALY gained</w:t>
      </w:r>
      <w:r>
        <w:rPr>
          <w:rFonts w:ascii="Arial" w:hAnsi="Arial" w:cs="Arial"/>
          <w:sz w:val="20"/>
          <w:szCs w:val="20"/>
        </w:rPr>
        <w:t>) but also</w:t>
      </w:r>
      <w:r w:rsidRPr="00B93377">
        <w:rPr>
          <w:rFonts w:ascii="Arial" w:hAnsi="Arial" w:cs="Arial"/>
          <w:sz w:val="20"/>
          <w:szCs w:val="20"/>
        </w:rPr>
        <w:t xml:space="preserve"> the optimum </w:t>
      </w:r>
      <w:r>
        <w:rPr>
          <w:rFonts w:ascii="Arial" w:hAnsi="Arial" w:cs="Arial"/>
          <w:sz w:val="20"/>
          <w:szCs w:val="20"/>
        </w:rPr>
        <w:t>strategy in terms of net monetary benefit</w:t>
      </w:r>
      <w:r w:rsidRPr="00B93377">
        <w:rPr>
          <w:rFonts w:ascii="Arial" w:hAnsi="Arial" w:cs="Arial"/>
          <w:sz w:val="20"/>
          <w:szCs w:val="20"/>
        </w:rPr>
        <w:t xml:space="preserve">. </w:t>
      </w:r>
      <w:r>
        <w:rPr>
          <w:rFonts w:ascii="Arial" w:hAnsi="Arial" w:cs="Arial"/>
          <w:sz w:val="20"/>
          <w:szCs w:val="20"/>
        </w:rPr>
        <w:t>The adoption of the combined</w:t>
      </w:r>
      <w:r w:rsidRPr="00B93377">
        <w:rPr>
          <w:rFonts w:ascii="Arial" w:hAnsi="Arial" w:cs="Arial"/>
          <w:sz w:val="20"/>
          <w:szCs w:val="20"/>
        </w:rPr>
        <w:t xml:space="preserve"> strategy in acute care settings has the potential to improve morbidity and mortality in a group of patients who have</w:t>
      </w:r>
      <w:r>
        <w:rPr>
          <w:rFonts w:ascii="Arial" w:hAnsi="Arial" w:cs="Arial"/>
          <w:sz w:val="20"/>
          <w:szCs w:val="20"/>
        </w:rPr>
        <w:t xml:space="preserve"> a high risk of readmission and</w:t>
      </w:r>
      <w:r w:rsidRPr="00B93377">
        <w:rPr>
          <w:rFonts w:ascii="Arial" w:hAnsi="Arial" w:cs="Arial"/>
          <w:sz w:val="20"/>
          <w:szCs w:val="20"/>
        </w:rPr>
        <w:t xml:space="preserve"> mortality following an acute hospital admission. </w:t>
      </w:r>
    </w:p>
    <w:p w14:paraId="7B249CDD" w14:textId="77777777" w:rsidR="00C674C9" w:rsidRPr="00006103" w:rsidRDefault="00C674C9" w:rsidP="00006103">
      <w:pPr>
        <w:spacing w:before="120" w:line="480" w:lineRule="auto"/>
        <w:rPr>
          <w:rFonts w:ascii="Arial" w:hAnsi="Arial" w:cs="Arial"/>
          <w:sz w:val="20"/>
          <w:szCs w:val="20"/>
        </w:rPr>
      </w:pPr>
      <w:r w:rsidRPr="00006103">
        <w:rPr>
          <w:rFonts w:ascii="Arial" w:hAnsi="Arial" w:cs="Arial"/>
          <w:sz w:val="20"/>
          <w:szCs w:val="20"/>
        </w:rPr>
        <w:t>There have been no previous evaluations of the cost effectiveness of</w:t>
      </w:r>
      <w:r>
        <w:rPr>
          <w:rFonts w:ascii="Arial" w:hAnsi="Arial" w:cs="Arial"/>
          <w:sz w:val="20"/>
          <w:szCs w:val="20"/>
        </w:rPr>
        <w:t xml:space="preserve"> arrangements of</w:t>
      </w:r>
      <w:r w:rsidRPr="00006103">
        <w:rPr>
          <w:rFonts w:ascii="Arial" w:hAnsi="Arial" w:cs="Arial"/>
          <w:sz w:val="20"/>
          <w:szCs w:val="20"/>
        </w:rPr>
        <w:t xml:space="preserve"> specialist care for </w:t>
      </w:r>
      <w:r>
        <w:rPr>
          <w:rFonts w:ascii="Arial" w:hAnsi="Arial" w:cs="Arial"/>
          <w:sz w:val="20"/>
          <w:szCs w:val="20"/>
        </w:rPr>
        <w:t>AHF, at the time of writing this is the first evaluation of specialist outreach</w:t>
      </w:r>
      <w:r w:rsidRPr="00006103">
        <w:rPr>
          <w:rFonts w:ascii="Arial" w:hAnsi="Arial" w:cs="Arial"/>
          <w:sz w:val="20"/>
          <w:szCs w:val="20"/>
        </w:rPr>
        <w:t xml:space="preserve">. </w:t>
      </w:r>
      <w:r>
        <w:rPr>
          <w:rFonts w:ascii="Arial" w:hAnsi="Arial" w:cs="Arial"/>
          <w:sz w:val="20"/>
          <w:szCs w:val="20"/>
        </w:rPr>
        <w:t>However, there are p</w:t>
      </w:r>
      <w:r w:rsidRPr="00006103">
        <w:rPr>
          <w:rFonts w:ascii="Arial" w:hAnsi="Arial" w:cs="Arial"/>
          <w:sz w:val="20"/>
          <w:szCs w:val="20"/>
        </w:rPr>
        <w:t>revious European and US cos</w:t>
      </w:r>
      <w:r>
        <w:rPr>
          <w:rFonts w:ascii="Arial" w:hAnsi="Arial" w:cs="Arial"/>
          <w:sz w:val="20"/>
          <w:szCs w:val="20"/>
        </w:rPr>
        <w:t xml:space="preserve">t effectiveness analyses of NP in AHF. These have </w:t>
      </w:r>
      <w:r w:rsidRPr="00006103">
        <w:rPr>
          <w:rFonts w:ascii="Arial" w:hAnsi="Arial" w:cs="Arial"/>
          <w:sz w:val="20"/>
          <w:szCs w:val="20"/>
        </w:rPr>
        <w:t>found</w:t>
      </w:r>
      <w:r>
        <w:rPr>
          <w:rFonts w:ascii="Arial" w:hAnsi="Arial" w:cs="Arial"/>
          <w:sz w:val="20"/>
          <w:szCs w:val="20"/>
        </w:rPr>
        <w:t xml:space="preserve"> that NP testing produces a net saving </w:t>
      </w:r>
      <w:r w:rsidRPr="00006103">
        <w:rPr>
          <w:rFonts w:ascii="Arial" w:hAnsi="Arial" w:cs="Arial"/>
          <w:sz w:val="20"/>
          <w:szCs w:val="20"/>
        </w:rPr>
        <w:t xml:space="preserve">whereas we </w:t>
      </w:r>
      <w:r>
        <w:rPr>
          <w:rFonts w:ascii="Arial" w:hAnsi="Arial" w:cs="Arial"/>
          <w:sz w:val="20"/>
          <w:szCs w:val="20"/>
        </w:rPr>
        <w:t xml:space="preserve">have </w:t>
      </w:r>
      <w:r w:rsidRPr="00006103">
        <w:rPr>
          <w:rFonts w:ascii="Arial" w:hAnsi="Arial" w:cs="Arial"/>
          <w:sz w:val="20"/>
          <w:szCs w:val="20"/>
        </w:rPr>
        <w:t xml:space="preserve">found </w:t>
      </w:r>
      <w:r>
        <w:rPr>
          <w:rFonts w:ascii="Arial" w:hAnsi="Arial" w:cs="Arial"/>
          <w:sz w:val="20"/>
          <w:szCs w:val="20"/>
        </w:rPr>
        <w:t>there is a marginal</w:t>
      </w:r>
      <w:r w:rsidRPr="00006103">
        <w:rPr>
          <w:rFonts w:ascii="Arial" w:hAnsi="Arial" w:cs="Arial"/>
          <w:sz w:val="20"/>
          <w:szCs w:val="20"/>
        </w:rPr>
        <w:t xml:space="preserve"> </w:t>
      </w:r>
      <w:r>
        <w:rPr>
          <w:rFonts w:ascii="Arial" w:hAnsi="Arial" w:cs="Arial"/>
          <w:sz w:val="20"/>
          <w:szCs w:val="20"/>
        </w:rPr>
        <w:t>increase in overall cost</w:t>
      </w:r>
      <w:r w:rsidRPr="00006103">
        <w:rPr>
          <w:rFonts w:ascii="Arial" w:hAnsi="Arial" w:cs="Arial"/>
          <w:sz w:val="20"/>
          <w:szCs w:val="20"/>
        </w:rPr>
        <w:t>.</w:t>
      </w:r>
      <w:r w:rsidRPr="001D2DEB">
        <w:rPr>
          <w:rFonts w:ascii="Arial" w:hAnsi="Arial" w:cs="Arial"/>
          <w:noProof/>
          <w:sz w:val="20"/>
          <w:szCs w:val="20"/>
          <w:vertAlign w:val="superscript"/>
        </w:rPr>
        <w:t>5-8</w:t>
      </w:r>
      <w:r w:rsidRPr="00006103">
        <w:rPr>
          <w:rFonts w:ascii="Arial" w:hAnsi="Arial" w:cs="Arial"/>
          <w:sz w:val="20"/>
          <w:szCs w:val="20"/>
        </w:rPr>
        <w:t xml:space="preserve"> If</w:t>
      </w:r>
      <w:r>
        <w:rPr>
          <w:rFonts w:ascii="Arial" w:hAnsi="Arial" w:cs="Arial"/>
          <w:sz w:val="20"/>
          <w:szCs w:val="20"/>
        </w:rPr>
        <w:t xml:space="preserve"> we test </w:t>
      </w:r>
      <w:r w:rsidRPr="00006103">
        <w:rPr>
          <w:rFonts w:ascii="Arial" w:hAnsi="Arial" w:cs="Arial"/>
          <w:sz w:val="20"/>
          <w:szCs w:val="20"/>
        </w:rPr>
        <w:t>higher sensitivity and</w:t>
      </w:r>
      <w:r>
        <w:rPr>
          <w:rFonts w:ascii="Arial" w:hAnsi="Arial" w:cs="Arial"/>
          <w:sz w:val="20"/>
          <w:szCs w:val="20"/>
        </w:rPr>
        <w:t xml:space="preserve"> lower specificity in work-up using standard investigations</w:t>
      </w:r>
      <w:r w:rsidRPr="00006103">
        <w:rPr>
          <w:rFonts w:ascii="Arial" w:hAnsi="Arial" w:cs="Arial"/>
          <w:sz w:val="20"/>
          <w:szCs w:val="20"/>
        </w:rPr>
        <w:t xml:space="preserve"> then we </w:t>
      </w:r>
      <w:r>
        <w:rPr>
          <w:rFonts w:ascii="Arial" w:hAnsi="Arial" w:cs="Arial"/>
          <w:sz w:val="20"/>
          <w:szCs w:val="20"/>
        </w:rPr>
        <w:t>too find</w:t>
      </w:r>
      <w:r w:rsidRPr="00006103">
        <w:rPr>
          <w:rFonts w:ascii="Arial" w:hAnsi="Arial" w:cs="Arial"/>
          <w:sz w:val="20"/>
          <w:szCs w:val="20"/>
        </w:rPr>
        <w:t xml:space="preserve"> </w:t>
      </w:r>
      <w:r>
        <w:rPr>
          <w:rFonts w:ascii="Arial" w:hAnsi="Arial" w:cs="Arial"/>
          <w:sz w:val="20"/>
          <w:szCs w:val="20"/>
        </w:rPr>
        <w:t xml:space="preserve">a </w:t>
      </w:r>
      <w:r w:rsidRPr="00006103">
        <w:rPr>
          <w:rFonts w:ascii="Arial" w:hAnsi="Arial" w:cs="Arial"/>
          <w:sz w:val="20"/>
          <w:szCs w:val="20"/>
        </w:rPr>
        <w:t>cost saving</w:t>
      </w:r>
      <w:r>
        <w:rPr>
          <w:rFonts w:ascii="Arial" w:hAnsi="Arial" w:cs="Arial"/>
          <w:sz w:val="20"/>
          <w:szCs w:val="20"/>
        </w:rPr>
        <w:t xml:space="preserve"> from fewer false negative cases, but we</w:t>
      </w:r>
      <w:r w:rsidRPr="00006103">
        <w:rPr>
          <w:rFonts w:ascii="Arial" w:hAnsi="Arial" w:cs="Arial"/>
          <w:sz w:val="20"/>
          <w:szCs w:val="20"/>
        </w:rPr>
        <w:t xml:space="preserve"> </w:t>
      </w:r>
      <w:r>
        <w:rPr>
          <w:rFonts w:ascii="Arial" w:hAnsi="Arial" w:cs="Arial"/>
          <w:sz w:val="20"/>
          <w:szCs w:val="20"/>
        </w:rPr>
        <w:t>expect</w:t>
      </w:r>
      <w:r w:rsidRPr="00006103">
        <w:rPr>
          <w:rFonts w:ascii="Arial" w:hAnsi="Arial" w:cs="Arial"/>
          <w:sz w:val="20"/>
          <w:szCs w:val="20"/>
        </w:rPr>
        <w:t xml:space="preserve"> </w:t>
      </w:r>
      <w:r>
        <w:rPr>
          <w:rFonts w:ascii="Arial" w:hAnsi="Arial" w:cs="Arial"/>
          <w:sz w:val="20"/>
          <w:szCs w:val="20"/>
        </w:rPr>
        <w:t xml:space="preserve">clinicians in this situation to </w:t>
      </w:r>
      <w:r w:rsidRPr="00006103">
        <w:rPr>
          <w:rFonts w:ascii="Arial" w:hAnsi="Arial" w:cs="Arial"/>
          <w:sz w:val="20"/>
          <w:szCs w:val="20"/>
        </w:rPr>
        <w:t>maximise specificity</w:t>
      </w:r>
      <w:r>
        <w:rPr>
          <w:rFonts w:ascii="Arial" w:hAnsi="Arial" w:cs="Arial"/>
          <w:sz w:val="20"/>
          <w:szCs w:val="20"/>
        </w:rPr>
        <w:t xml:space="preserve"> in order to increase the </w:t>
      </w:r>
      <w:r w:rsidRPr="00006103">
        <w:rPr>
          <w:rFonts w:ascii="Arial" w:hAnsi="Arial" w:cs="Arial"/>
          <w:sz w:val="20"/>
          <w:szCs w:val="20"/>
        </w:rPr>
        <w:t>c</w:t>
      </w:r>
      <w:r>
        <w:rPr>
          <w:rFonts w:ascii="Arial" w:hAnsi="Arial" w:cs="Arial"/>
          <w:sz w:val="20"/>
          <w:szCs w:val="20"/>
        </w:rPr>
        <w:t>ertainty of ruling-out AHF.</w:t>
      </w:r>
    </w:p>
    <w:p w14:paraId="7B249CDE" w14:textId="77777777" w:rsidR="00C674C9" w:rsidRPr="0066313A" w:rsidRDefault="00C674C9" w:rsidP="00212DC4">
      <w:pPr>
        <w:spacing w:line="480" w:lineRule="auto"/>
        <w:rPr>
          <w:rFonts w:ascii="Arial" w:hAnsi="Arial" w:cs="Arial"/>
          <w:b/>
          <w:sz w:val="20"/>
          <w:szCs w:val="20"/>
        </w:rPr>
      </w:pPr>
      <w:bookmarkStart w:id="12" w:name="_Toc383455172"/>
      <w:r>
        <w:rPr>
          <w:rFonts w:ascii="Arial" w:hAnsi="Arial" w:cs="Arial"/>
          <w:sz w:val="20"/>
          <w:szCs w:val="20"/>
        </w:rPr>
        <w:t>Where possible we have made conservative choices around structural aspects of model design i</w:t>
      </w:r>
      <w:r w:rsidRPr="00B93377">
        <w:rPr>
          <w:rFonts w:ascii="Arial" w:hAnsi="Arial" w:cs="Arial"/>
          <w:sz w:val="20"/>
          <w:szCs w:val="20"/>
        </w:rPr>
        <w:t xml:space="preserve">n the </w:t>
      </w:r>
      <w:r>
        <w:rPr>
          <w:rFonts w:ascii="Arial" w:hAnsi="Arial" w:cs="Arial"/>
          <w:sz w:val="20"/>
          <w:szCs w:val="20"/>
        </w:rPr>
        <w:t xml:space="preserve">management </w:t>
      </w:r>
      <w:r w:rsidRPr="00B93377">
        <w:rPr>
          <w:rFonts w:ascii="Arial" w:hAnsi="Arial" w:cs="Arial"/>
          <w:sz w:val="20"/>
          <w:szCs w:val="20"/>
        </w:rPr>
        <w:t>analysis</w:t>
      </w:r>
      <w:r>
        <w:rPr>
          <w:rFonts w:ascii="Arial" w:hAnsi="Arial" w:cs="Arial"/>
          <w:sz w:val="20"/>
          <w:szCs w:val="20"/>
        </w:rPr>
        <w:t>: no benefit from specialist care is</w:t>
      </w:r>
      <w:r w:rsidRPr="00B93377">
        <w:rPr>
          <w:rFonts w:ascii="Arial" w:hAnsi="Arial" w:cs="Arial"/>
          <w:sz w:val="20"/>
          <w:szCs w:val="20"/>
        </w:rPr>
        <w:t xml:space="preserve"> </w:t>
      </w:r>
      <w:r>
        <w:rPr>
          <w:rFonts w:ascii="Arial" w:hAnsi="Arial" w:cs="Arial"/>
          <w:sz w:val="20"/>
          <w:szCs w:val="20"/>
        </w:rPr>
        <w:t>given to</w:t>
      </w:r>
      <w:r w:rsidRPr="00B93377">
        <w:rPr>
          <w:rFonts w:ascii="Arial" w:hAnsi="Arial" w:cs="Arial"/>
          <w:sz w:val="20"/>
          <w:szCs w:val="20"/>
        </w:rPr>
        <w:t xml:space="preserve"> patients with non-LVSD heart failure even though the cost of </w:t>
      </w:r>
      <w:r>
        <w:rPr>
          <w:rFonts w:ascii="Arial" w:hAnsi="Arial" w:cs="Arial"/>
          <w:sz w:val="20"/>
          <w:szCs w:val="20"/>
        </w:rPr>
        <w:t xml:space="preserve">the additional </w:t>
      </w:r>
      <w:r w:rsidRPr="00B93377">
        <w:rPr>
          <w:rFonts w:ascii="Arial" w:hAnsi="Arial" w:cs="Arial"/>
          <w:sz w:val="20"/>
          <w:szCs w:val="20"/>
        </w:rPr>
        <w:t xml:space="preserve">specialist </w:t>
      </w:r>
      <w:r>
        <w:rPr>
          <w:rFonts w:ascii="Arial" w:hAnsi="Arial" w:cs="Arial"/>
          <w:sz w:val="20"/>
          <w:szCs w:val="20"/>
        </w:rPr>
        <w:t xml:space="preserve">time </w:t>
      </w:r>
      <w:r w:rsidRPr="00B93377">
        <w:rPr>
          <w:rFonts w:ascii="Arial" w:hAnsi="Arial" w:cs="Arial"/>
          <w:sz w:val="20"/>
          <w:szCs w:val="20"/>
        </w:rPr>
        <w:t xml:space="preserve">was </w:t>
      </w:r>
      <w:r>
        <w:rPr>
          <w:rFonts w:ascii="Arial" w:hAnsi="Arial" w:cs="Arial"/>
          <w:sz w:val="20"/>
          <w:szCs w:val="20"/>
        </w:rPr>
        <w:t>included;</w:t>
      </w:r>
      <w:r w:rsidRPr="00B93377">
        <w:rPr>
          <w:rFonts w:ascii="Arial" w:hAnsi="Arial" w:cs="Arial"/>
          <w:sz w:val="20"/>
          <w:szCs w:val="20"/>
        </w:rPr>
        <w:t xml:space="preserve"> </w:t>
      </w:r>
      <w:r>
        <w:rPr>
          <w:rFonts w:ascii="Arial" w:hAnsi="Arial" w:cs="Arial"/>
          <w:sz w:val="20"/>
          <w:szCs w:val="20"/>
        </w:rPr>
        <w:t>specialist care attracts additional outpatient and community costs; and we exclude potential benefits associated with</w:t>
      </w:r>
      <w:r w:rsidRPr="00B93377">
        <w:rPr>
          <w:rFonts w:ascii="Arial" w:hAnsi="Arial" w:cs="Arial"/>
          <w:sz w:val="20"/>
          <w:szCs w:val="20"/>
        </w:rPr>
        <w:t xml:space="preserve"> specialist care such </w:t>
      </w:r>
      <w:r>
        <w:rPr>
          <w:rFonts w:ascii="Arial" w:hAnsi="Arial" w:cs="Arial"/>
          <w:sz w:val="20"/>
          <w:szCs w:val="20"/>
        </w:rPr>
        <w:t>as those from cost-</w:t>
      </w:r>
      <w:r w:rsidRPr="00B93377">
        <w:rPr>
          <w:rFonts w:ascii="Arial" w:hAnsi="Arial" w:cs="Arial"/>
          <w:sz w:val="20"/>
          <w:szCs w:val="20"/>
        </w:rPr>
        <w:t>effective implantation of devices</w:t>
      </w:r>
      <w:r>
        <w:rPr>
          <w:rFonts w:ascii="Arial" w:hAnsi="Arial" w:cs="Arial"/>
          <w:sz w:val="20"/>
          <w:szCs w:val="20"/>
        </w:rPr>
        <w:t>.</w:t>
      </w:r>
      <w:r w:rsidRPr="00411DFB">
        <w:rPr>
          <w:rFonts w:ascii="Arial" w:hAnsi="Arial" w:cs="Arial"/>
          <w:noProof/>
          <w:sz w:val="20"/>
          <w:szCs w:val="20"/>
          <w:vertAlign w:val="superscript"/>
        </w:rPr>
        <w:t>11</w:t>
      </w:r>
      <w:r>
        <w:rPr>
          <w:rFonts w:ascii="Arial" w:hAnsi="Arial" w:cs="Arial"/>
          <w:sz w:val="20"/>
          <w:szCs w:val="20"/>
        </w:rPr>
        <w:t xml:space="preserve"> Also, </w:t>
      </w:r>
      <w:r w:rsidRPr="00B93377">
        <w:rPr>
          <w:rFonts w:ascii="Arial" w:hAnsi="Arial" w:cs="Arial"/>
          <w:sz w:val="20"/>
          <w:szCs w:val="20"/>
        </w:rPr>
        <w:t xml:space="preserve">the </w:t>
      </w:r>
      <w:r>
        <w:rPr>
          <w:rFonts w:ascii="Arial" w:hAnsi="Arial" w:cs="Arial"/>
          <w:sz w:val="20"/>
          <w:szCs w:val="20"/>
        </w:rPr>
        <w:t xml:space="preserve">selected time horizon is shown </w:t>
      </w:r>
      <w:r>
        <w:rPr>
          <w:rFonts w:ascii="Arial" w:hAnsi="Arial" w:cs="Arial"/>
          <w:sz w:val="20"/>
          <w:szCs w:val="20"/>
        </w:rPr>
        <w:lastRenderedPageBreak/>
        <w:t xml:space="preserve">to be conservatively short since extrapolation of the survival analysis to ten years reveals uncaptured low cost QALYs beyond four years. However, the pivotal evidence informing effect size in the management analysis – although </w:t>
      </w:r>
      <w:r w:rsidRPr="00B93377">
        <w:rPr>
          <w:rFonts w:ascii="Arial" w:hAnsi="Arial" w:cs="Arial"/>
          <w:sz w:val="20"/>
          <w:szCs w:val="20"/>
        </w:rPr>
        <w:t>the most contemporary and relevant</w:t>
      </w:r>
      <w:r>
        <w:rPr>
          <w:rFonts w:ascii="Arial" w:hAnsi="Arial" w:cs="Arial"/>
          <w:sz w:val="20"/>
          <w:szCs w:val="20"/>
        </w:rPr>
        <w:t xml:space="preserve"> - is non-randomised. </w:t>
      </w:r>
      <w:r w:rsidRPr="00B93377">
        <w:rPr>
          <w:rFonts w:ascii="Arial" w:hAnsi="Arial" w:cs="Arial"/>
          <w:sz w:val="20"/>
          <w:szCs w:val="20"/>
        </w:rPr>
        <w:t>Our literature review did identify two cohort studies as alternative sources</w:t>
      </w:r>
      <w:r>
        <w:rPr>
          <w:rFonts w:ascii="Arial" w:hAnsi="Arial" w:cs="Arial"/>
          <w:sz w:val="20"/>
          <w:szCs w:val="20"/>
        </w:rPr>
        <w:t xml:space="preserve"> of resource-</w:t>
      </w:r>
      <w:r w:rsidRPr="00B93377">
        <w:rPr>
          <w:rFonts w:ascii="Arial" w:hAnsi="Arial" w:cs="Arial"/>
          <w:sz w:val="20"/>
          <w:szCs w:val="20"/>
        </w:rPr>
        <w:t xml:space="preserve">related mortality. </w:t>
      </w:r>
      <w:proofErr w:type="spellStart"/>
      <w:r w:rsidRPr="00B93377">
        <w:rPr>
          <w:rFonts w:ascii="Arial" w:hAnsi="Arial" w:cs="Arial"/>
          <w:sz w:val="20"/>
          <w:szCs w:val="20"/>
        </w:rPr>
        <w:t>Auerbach</w:t>
      </w:r>
      <w:proofErr w:type="spellEnd"/>
      <w:r w:rsidRPr="00B93377">
        <w:rPr>
          <w:rFonts w:ascii="Arial" w:hAnsi="Arial" w:cs="Arial"/>
          <w:sz w:val="20"/>
          <w:szCs w:val="20"/>
        </w:rPr>
        <w:t xml:space="preserve"> </w:t>
      </w:r>
      <w:r w:rsidRPr="00EB1BD2">
        <w:rPr>
          <w:rFonts w:ascii="Arial" w:hAnsi="Arial" w:cs="Arial"/>
          <w:i/>
          <w:sz w:val="20"/>
          <w:szCs w:val="20"/>
        </w:rPr>
        <w:t>et al</w:t>
      </w:r>
      <w:r w:rsidRPr="00B93377">
        <w:rPr>
          <w:rFonts w:ascii="Arial" w:hAnsi="Arial" w:cs="Arial"/>
          <w:sz w:val="20"/>
          <w:szCs w:val="20"/>
        </w:rPr>
        <w:t xml:space="preserve"> prospectively examined costs and clinical outcomes of patients admitted with congestive heart failure cared for by cardiologists</w:t>
      </w:r>
      <w:r>
        <w:rPr>
          <w:rFonts w:ascii="Arial" w:hAnsi="Arial" w:cs="Arial"/>
          <w:sz w:val="20"/>
          <w:szCs w:val="20"/>
        </w:rPr>
        <w:t>,</w:t>
      </w:r>
      <w:r w:rsidRPr="00B93377">
        <w:rPr>
          <w:rFonts w:ascii="Arial" w:hAnsi="Arial" w:cs="Arial"/>
          <w:sz w:val="20"/>
          <w:szCs w:val="20"/>
        </w:rPr>
        <w:t xml:space="preserve"> versus patients cared for by generalists in five US hospitals between 1989 and 1994 (n=1,298).</w:t>
      </w:r>
      <w:r w:rsidRPr="001D2DEB">
        <w:rPr>
          <w:rFonts w:ascii="Arial" w:hAnsi="Arial" w:cs="Arial"/>
          <w:noProof/>
          <w:sz w:val="20"/>
          <w:szCs w:val="20"/>
          <w:vertAlign w:val="superscript"/>
        </w:rPr>
        <w:t>4</w:t>
      </w:r>
      <w:r w:rsidRPr="00B93377">
        <w:rPr>
          <w:rFonts w:ascii="Arial" w:hAnsi="Arial" w:cs="Arial"/>
          <w:sz w:val="20"/>
          <w:szCs w:val="20"/>
        </w:rPr>
        <w:t xml:space="preserve"> Cardiologist </w:t>
      </w:r>
      <w:r w:rsidRPr="00B93377">
        <w:rPr>
          <w:rStyle w:val="highlight2"/>
          <w:rFonts w:ascii="Arial" w:hAnsi="Arial" w:cs="Arial"/>
          <w:sz w:val="20"/>
          <w:szCs w:val="20"/>
        </w:rPr>
        <w:t>care</w:t>
      </w:r>
      <w:r w:rsidRPr="00B93377">
        <w:rPr>
          <w:rFonts w:ascii="Arial" w:hAnsi="Arial" w:cs="Arial"/>
          <w:sz w:val="20"/>
          <w:szCs w:val="20"/>
        </w:rPr>
        <w:t xml:space="preserve"> was associated with greater costs and </w:t>
      </w:r>
      <w:r w:rsidRPr="00B93377">
        <w:rPr>
          <w:rStyle w:val="highlight2"/>
          <w:rFonts w:ascii="Arial" w:hAnsi="Arial" w:cs="Arial"/>
          <w:sz w:val="20"/>
          <w:szCs w:val="20"/>
        </w:rPr>
        <w:t>resource</w:t>
      </w:r>
      <w:r w:rsidRPr="00B93377">
        <w:rPr>
          <w:rFonts w:ascii="Arial" w:hAnsi="Arial" w:cs="Arial"/>
          <w:sz w:val="20"/>
          <w:szCs w:val="20"/>
        </w:rPr>
        <w:t xml:space="preserve"> use and no difference in </w:t>
      </w:r>
      <w:r w:rsidRPr="00B93377">
        <w:rPr>
          <w:rStyle w:val="highlight2"/>
          <w:rFonts w:ascii="Arial" w:hAnsi="Arial" w:cs="Arial"/>
          <w:sz w:val="20"/>
          <w:szCs w:val="20"/>
        </w:rPr>
        <w:t>survival</w:t>
      </w:r>
      <w:r w:rsidRPr="00B93377">
        <w:rPr>
          <w:rFonts w:ascii="Arial" w:hAnsi="Arial" w:cs="Arial"/>
          <w:sz w:val="20"/>
          <w:szCs w:val="20"/>
        </w:rPr>
        <w:t xml:space="preserve"> at 30 days of follow-up. Lowe </w:t>
      </w:r>
      <w:r w:rsidRPr="00EB1BD2">
        <w:rPr>
          <w:rFonts w:ascii="Arial" w:hAnsi="Arial" w:cs="Arial"/>
          <w:i/>
          <w:sz w:val="20"/>
          <w:szCs w:val="20"/>
        </w:rPr>
        <w:t>et al</w:t>
      </w:r>
      <w:r w:rsidRPr="00B93377">
        <w:rPr>
          <w:rFonts w:ascii="Arial" w:hAnsi="Arial" w:cs="Arial"/>
          <w:sz w:val="20"/>
          <w:szCs w:val="20"/>
        </w:rPr>
        <w:t xml:space="preserve"> (2000) conducted a similar smaller study in a single hospital in Australia (n=275)</w:t>
      </w:r>
      <w:r>
        <w:rPr>
          <w:rFonts w:ascii="Arial" w:hAnsi="Arial" w:cs="Arial"/>
          <w:sz w:val="20"/>
          <w:szCs w:val="20"/>
        </w:rPr>
        <w:t>.</w:t>
      </w:r>
      <w:r w:rsidRPr="001D2DEB">
        <w:rPr>
          <w:rFonts w:ascii="Arial" w:hAnsi="Arial" w:cs="Arial"/>
          <w:noProof/>
          <w:sz w:val="20"/>
          <w:szCs w:val="20"/>
          <w:vertAlign w:val="superscript"/>
        </w:rPr>
        <w:t>23</w:t>
      </w:r>
      <w:r w:rsidRPr="00B93377">
        <w:rPr>
          <w:rFonts w:ascii="Arial" w:hAnsi="Arial" w:cs="Arial"/>
          <w:sz w:val="20"/>
          <w:szCs w:val="20"/>
        </w:rPr>
        <w:t xml:space="preserve"> </w:t>
      </w:r>
      <w:proofErr w:type="gramStart"/>
      <w:r w:rsidRPr="00B93377">
        <w:rPr>
          <w:rFonts w:ascii="Arial" w:hAnsi="Arial" w:cs="Arial"/>
          <w:sz w:val="20"/>
          <w:szCs w:val="20"/>
        </w:rPr>
        <w:t>The</w:t>
      </w:r>
      <w:proofErr w:type="gramEnd"/>
      <w:r w:rsidRPr="00B93377">
        <w:rPr>
          <w:rFonts w:ascii="Arial" w:hAnsi="Arial" w:cs="Arial"/>
          <w:sz w:val="20"/>
          <w:szCs w:val="20"/>
        </w:rPr>
        <w:t xml:space="preserve"> use of cardiac drugs and investigations was si</w:t>
      </w:r>
      <w:r>
        <w:rPr>
          <w:rFonts w:ascii="Arial" w:hAnsi="Arial" w:cs="Arial"/>
          <w:sz w:val="20"/>
          <w:szCs w:val="20"/>
        </w:rPr>
        <w:t>milar in the two groups; t</w:t>
      </w:r>
      <w:r w:rsidRPr="00B93377">
        <w:rPr>
          <w:rFonts w:ascii="Arial" w:hAnsi="Arial" w:cs="Arial"/>
          <w:sz w:val="20"/>
          <w:szCs w:val="20"/>
        </w:rPr>
        <w:t xml:space="preserve">he generalists' </w:t>
      </w:r>
      <w:r w:rsidRPr="00B93377">
        <w:rPr>
          <w:rStyle w:val="highlight2"/>
          <w:rFonts w:ascii="Arial" w:hAnsi="Arial" w:cs="Arial"/>
          <w:sz w:val="20"/>
          <w:szCs w:val="20"/>
        </w:rPr>
        <w:t>patients</w:t>
      </w:r>
      <w:r w:rsidRPr="00B93377">
        <w:rPr>
          <w:rFonts w:ascii="Arial" w:hAnsi="Arial" w:cs="Arial"/>
          <w:sz w:val="20"/>
          <w:szCs w:val="20"/>
        </w:rPr>
        <w:t xml:space="preserve"> had a</w:t>
      </w:r>
      <w:r>
        <w:rPr>
          <w:rFonts w:ascii="Arial" w:hAnsi="Arial" w:cs="Arial"/>
          <w:sz w:val="20"/>
          <w:szCs w:val="20"/>
        </w:rPr>
        <w:t xml:space="preserve"> longer length of hospital stay;</w:t>
      </w:r>
      <w:r w:rsidRPr="00B93377">
        <w:rPr>
          <w:rFonts w:ascii="Arial" w:hAnsi="Arial" w:cs="Arial"/>
          <w:sz w:val="20"/>
          <w:szCs w:val="20"/>
        </w:rPr>
        <w:t xml:space="preserve"> </w:t>
      </w:r>
      <w:r>
        <w:rPr>
          <w:rFonts w:ascii="Arial" w:hAnsi="Arial" w:cs="Arial"/>
          <w:sz w:val="20"/>
          <w:szCs w:val="20"/>
        </w:rPr>
        <w:t>and</w:t>
      </w:r>
      <w:r w:rsidRPr="00B93377">
        <w:rPr>
          <w:rFonts w:ascii="Arial" w:hAnsi="Arial" w:cs="Arial"/>
          <w:sz w:val="20"/>
          <w:szCs w:val="20"/>
        </w:rPr>
        <w:t xml:space="preserve"> the cardiologists' </w:t>
      </w:r>
      <w:r w:rsidRPr="00B93377">
        <w:rPr>
          <w:rStyle w:val="highlight2"/>
          <w:rFonts w:ascii="Arial" w:hAnsi="Arial" w:cs="Arial"/>
          <w:sz w:val="20"/>
          <w:szCs w:val="20"/>
        </w:rPr>
        <w:t>patients</w:t>
      </w:r>
      <w:r w:rsidRPr="00B93377">
        <w:rPr>
          <w:rFonts w:ascii="Arial" w:hAnsi="Arial" w:cs="Arial"/>
          <w:sz w:val="20"/>
          <w:szCs w:val="20"/>
        </w:rPr>
        <w:t xml:space="preserve"> had a higher </w:t>
      </w:r>
      <w:r w:rsidRPr="00B93377">
        <w:rPr>
          <w:rStyle w:val="highlight2"/>
          <w:rFonts w:ascii="Arial" w:hAnsi="Arial" w:cs="Arial"/>
          <w:sz w:val="20"/>
          <w:szCs w:val="20"/>
        </w:rPr>
        <w:t>mortality</w:t>
      </w:r>
      <w:r w:rsidRPr="00B93377">
        <w:rPr>
          <w:rFonts w:ascii="Arial" w:hAnsi="Arial" w:cs="Arial"/>
          <w:sz w:val="20"/>
          <w:szCs w:val="20"/>
        </w:rPr>
        <w:t xml:space="preserve"> during the early follow-up period. </w:t>
      </w:r>
      <w:r>
        <w:rPr>
          <w:rFonts w:ascii="Arial" w:hAnsi="Arial" w:cs="Arial"/>
          <w:sz w:val="20"/>
          <w:szCs w:val="20"/>
        </w:rPr>
        <w:t xml:space="preserve">The authors noted confounding in that </w:t>
      </w:r>
      <w:r w:rsidRPr="00B93377">
        <w:rPr>
          <w:rStyle w:val="highlight2"/>
          <w:rFonts w:ascii="Arial" w:hAnsi="Arial" w:cs="Arial"/>
          <w:sz w:val="20"/>
          <w:szCs w:val="20"/>
        </w:rPr>
        <w:t>patients</w:t>
      </w:r>
      <w:r>
        <w:rPr>
          <w:rFonts w:ascii="Arial" w:hAnsi="Arial" w:cs="Arial"/>
          <w:sz w:val="20"/>
          <w:szCs w:val="20"/>
        </w:rPr>
        <w:t xml:space="preserve"> under the generalist</w:t>
      </w:r>
      <w:r w:rsidRPr="00B93377">
        <w:rPr>
          <w:rFonts w:ascii="Arial" w:hAnsi="Arial" w:cs="Arial"/>
          <w:sz w:val="20"/>
          <w:szCs w:val="20"/>
        </w:rPr>
        <w:t xml:space="preserve"> were older, had greater co-morbidity, but appeared to have less severe cardiac disease than those </w:t>
      </w:r>
      <w:r>
        <w:rPr>
          <w:rFonts w:ascii="Arial" w:hAnsi="Arial" w:cs="Arial"/>
          <w:sz w:val="20"/>
          <w:szCs w:val="20"/>
        </w:rPr>
        <w:t>under the cardiologist. Therefore these cohort studies are open to the same sources of confounding as the unadjusted national audit, but are</w:t>
      </w:r>
      <w:r w:rsidRPr="00B93377">
        <w:rPr>
          <w:rFonts w:ascii="Arial" w:hAnsi="Arial" w:cs="Arial"/>
          <w:sz w:val="20"/>
          <w:szCs w:val="20"/>
        </w:rPr>
        <w:t xml:space="preserve"> </w:t>
      </w:r>
      <w:r>
        <w:rPr>
          <w:rFonts w:ascii="Arial" w:hAnsi="Arial" w:cs="Arial"/>
          <w:sz w:val="20"/>
          <w:szCs w:val="20"/>
        </w:rPr>
        <w:t>less applicable</w:t>
      </w:r>
      <w:r w:rsidRPr="00B93377">
        <w:rPr>
          <w:rFonts w:ascii="Arial" w:hAnsi="Arial" w:cs="Arial"/>
          <w:sz w:val="20"/>
          <w:szCs w:val="20"/>
        </w:rPr>
        <w:t xml:space="preserve"> to current heart fa</w:t>
      </w:r>
      <w:r>
        <w:rPr>
          <w:rFonts w:ascii="Arial" w:hAnsi="Arial" w:cs="Arial"/>
          <w:sz w:val="20"/>
          <w:szCs w:val="20"/>
        </w:rPr>
        <w:t>ilure care in the modelled setting. The 2012/13 UK national h</w:t>
      </w:r>
      <w:r w:rsidRPr="00B93377">
        <w:rPr>
          <w:rFonts w:ascii="Arial" w:hAnsi="Arial" w:cs="Arial"/>
          <w:sz w:val="20"/>
          <w:szCs w:val="20"/>
        </w:rPr>
        <w:t xml:space="preserve">eart </w:t>
      </w:r>
      <w:r>
        <w:rPr>
          <w:rFonts w:ascii="Arial" w:hAnsi="Arial" w:cs="Arial"/>
          <w:sz w:val="20"/>
          <w:szCs w:val="20"/>
        </w:rPr>
        <w:t>f</w:t>
      </w:r>
      <w:r w:rsidRPr="00B93377">
        <w:rPr>
          <w:rFonts w:ascii="Arial" w:hAnsi="Arial" w:cs="Arial"/>
          <w:sz w:val="20"/>
          <w:szCs w:val="20"/>
        </w:rPr>
        <w:t xml:space="preserve">ailure </w:t>
      </w:r>
      <w:r>
        <w:rPr>
          <w:rFonts w:ascii="Arial" w:hAnsi="Arial" w:cs="Arial"/>
          <w:sz w:val="20"/>
          <w:szCs w:val="20"/>
        </w:rPr>
        <w:t>a</w:t>
      </w:r>
      <w:r w:rsidRPr="00B93377">
        <w:rPr>
          <w:rFonts w:ascii="Arial" w:hAnsi="Arial" w:cs="Arial"/>
          <w:sz w:val="20"/>
          <w:szCs w:val="20"/>
        </w:rPr>
        <w:t>udit</w:t>
      </w:r>
      <w:r>
        <w:rPr>
          <w:rFonts w:ascii="Arial" w:hAnsi="Arial" w:cs="Arial"/>
          <w:sz w:val="20"/>
          <w:szCs w:val="20"/>
        </w:rPr>
        <w:t xml:space="preserve"> is approximately a 60% sample, included returns from 145</w:t>
      </w:r>
      <w:r w:rsidRPr="00B93377">
        <w:rPr>
          <w:rFonts w:ascii="Arial" w:hAnsi="Arial" w:cs="Arial"/>
          <w:sz w:val="20"/>
          <w:szCs w:val="20"/>
        </w:rPr>
        <w:t xml:space="preserve"> </w:t>
      </w:r>
      <w:r>
        <w:rPr>
          <w:rFonts w:ascii="Arial" w:hAnsi="Arial" w:cs="Arial"/>
          <w:sz w:val="20"/>
          <w:szCs w:val="20"/>
        </w:rPr>
        <w:t>NHS Trusts and Health Boards in Wales (97%)</w:t>
      </w:r>
      <w:r w:rsidRPr="00B93377">
        <w:rPr>
          <w:rFonts w:ascii="Arial" w:hAnsi="Arial" w:cs="Arial"/>
          <w:sz w:val="20"/>
          <w:szCs w:val="20"/>
        </w:rPr>
        <w:t xml:space="preserve"> </w:t>
      </w:r>
      <w:r>
        <w:rPr>
          <w:rFonts w:ascii="Arial" w:hAnsi="Arial" w:cs="Arial"/>
          <w:sz w:val="20"/>
          <w:szCs w:val="20"/>
        </w:rPr>
        <w:t>and</w:t>
      </w:r>
      <w:r w:rsidRPr="00B93377">
        <w:rPr>
          <w:rFonts w:ascii="Arial" w:hAnsi="Arial" w:cs="Arial"/>
          <w:sz w:val="20"/>
          <w:szCs w:val="20"/>
        </w:rPr>
        <w:t xml:space="preserve"> </w:t>
      </w:r>
      <w:r>
        <w:rPr>
          <w:rFonts w:ascii="Arial" w:hAnsi="Arial" w:cs="Arial"/>
          <w:sz w:val="20"/>
          <w:szCs w:val="20"/>
        </w:rPr>
        <w:t>included 43,894</w:t>
      </w:r>
      <w:r w:rsidRPr="00B93377">
        <w:rPr>
          <w:rFonts w:ascii="Arial" w:hAnsi="Arial" w:cs="Arial"/>
          <w:sz w:val="20"/>
          <w:szCs w:val="20"/>
        </w:rPr>
        <w:t xml:space="preserve"> heart failure </w:t>
      </w:r>
      <w:r>
        <w:rPr>
          <w:rFonts w:ascii="Arial" w:hAnsi="Arial" w:cs="Arial"/>
          <w:sz w:val="20"/>
          <w:szCs w:val="20"/>
        </w:rPr>
        <w:t>coded discharges or deaths.</w:t>
      </w:r>
      <w:r>
        <w:rPr>
          <w:rFonts w:ascii="Arial" w:hAnsi="Arial" w:cs="Arial"/>
          <w:b/>
          <w:sz w:val="20"/>
          <w:szCs w:val="20"/>
        </w:rPr>
        <w:t xml:space="preserve"> </w:t>
      </w:r>
      <w:r>
        <w:rPr>
          <w:rFonts w:ascii="Arial" w:hAnsi="Arial" w:cs="Arial"/>
          <w:sz w:val="20"/>
          <w:szCs w:val="20"/>
        </w:rPr>
        <w:t>To tackle inevitable confounding in the key statistic we used logistic regression to calculate the propensity of a hospitalised AHF patient being prescribed LVSD drugs according to whether or not the care received included input from a specialist, adjusting for 13 potentially confounding covariates</w:t>
      </w:r>
      <w:r w:rsidRPr="00B93377">
        <w:rPr>
          <w:rFonts w:ascii="Arial" w:hAnsi="Arial" w:cs="Arial"/>
          <w:sz w:val="20"/>
          <w:szCs w:val="20"/>
        </w:rPr>
        <w:t xml:space="preserve"> including NYHA class</w:t>
      </w:r>
      <w:r>
        <w:rPr>
          <w:rFonts w:ascii="Arial" w:hAnsi="Arial" w:cs="Arial"/>
          <w:sz w:val="20"/>
          <w:szCs w:val="20"/>
        </w:rPr>
        <w:t>. I</w:t>
      </w:r>
      <w:r w:rsidRPr="00B93377">
        <w:rPr>
          <w:rFonts w:ascii="Arial" w:hAnsi="Arial" w:cs="Arial"/>
          <w:sz w:val="20"/>
          <w:szCs w:val="20"/>
        </w:rPr>
        <w:t xml:space="preserve">t is conceivable that there is residual confounding that </w:t>
      </w:r>
      <w:r>
        <w:rPr>
          <w:rFonts w:ascii="Arial" w:hAnsi="Arial" w:cs="Arial"/>
          <w:sz w:val="20"/>
          <w:szCs w:val="20"/>
        </w:rPr>
        <w:t>could result</w:t>
      </w:r>
      <w:r w:rsidRPr="00B93377">
        <w:rPr>
          <w:rFonts w:ascii="Arial" w:hAnsi="Arial" w:cs="Arial"/>
          <w:sz w:val="20"/>
          <w:szCs w:val="20"/>
        </w:rPr>
        <w:t xml:space="preserve"> in an over-estimation of the impact</w:t>
      </w:r>
      <w:r>
        <w:rPr>
          <w:rFonts w:ascii="Arial" w:hAnsi="Arial" w:cs="Arial"/>
          <w:sz w:val="20"/>
          <w:szCs w:val="20"/>
        </w:rPr>
        <w:t xml:space="preserve"> of specialist care but our conservative assumptions will diminish this effect. Going further, even if</w:t>
      </w:r>
      <w:r w:rsidRPr="00B93377">
        <w:rPr>
          <w:rFonts w:ascii="Arial" w:hAnsi="Arial" w:cs="Arial"/>
          <w:sz w:val="20"/>
          <w:szCs w:val="20"/>
        </w:rPr>
        <w:t xml:space="preserve"> </w:t>
      </w:r>
      <w:r>
        <w:rPr>
          <w:rFonts w:ascii="Arial" w:hAnsi="Arial" w:cs="Arial"/>
          <w:sz w:val="20"/>
          <w:szCs w:val="20"/>
        </w:rPr>
        <w:t>the</w:t>
      </w:r>
      <w:r w:rsidRPr="00B93377">
        <w:rPr>
          <w:rFonts w:ascii="Arial" w:hAnsi="Arial" w:cs="Arial"/>
          <w:sz w:val="20"/>
          <w:szCs w:val="20"/>
        </w:rPr>
        <w:t xml:space="preserve"> mortality benefit </w:t>
      </w:r>
      <w:r>
        <w:rPr>
          <w:rFonts w:ascii="Arial" w:hAnsi="Arial" w:cs="Arial"/>
          <w:sz w:val="20"/>
          <w:szCs w:val="20"/>
        </w:rPr>
        <w:t>of specialist input over the period of admission is excluded</w:t>
      </w:r>
      <w:r w:rsidRPr="00B93377">
        <w:rPr>
          <w:rFonts w:ascii="Arial" w:hAnsi="Arial" w:cs="Arial"/>
          <w:sz w:val="20"/>
          <w:szCs w:val="20"/>
        </w:rPr>
        <w:t xml:space="preserve">, </w:t>
      </w:r>
      <w:r>
        <w:rPr>
          <w:rFonts w:ascii="Arial" w:hAnsi="Arial" w:cs="Arial"/>
          <w:sz w:val="20"/>
          <w:szCs w:val="20"/>
        </w:rPr>
        <w:t xml:space="preserve">a strategy of </w:t>
      </w:r>
      <w:r w:rsidRPr="00B93377">
        <w:rPr>
          <w:rFonts w:ascii="Arial" w:hAnsi="Arial" w:cs="Arial"/>
          <w:sz w:val="20"/>
          <w:szCs w:val="20"/>
        </w:rPr>
        <w:t xml:space="preserve">specialist </w:t>
      </w:r>
      <w:r>
        <w:rPr>
          <w:rFonts w:ascii="Arial" w:hAnsi="Arial" w:cs="Arial"/>
          <w:sz w:val="20"/>
          <w:szCs w:val="20"/>
        </w:rPr>
        <w:t>outreach</w:t>
      </w:r>
      <w:r w:rsidRPr="00B93377">
        <w:rPr>
          <w:rFonts w:ascii="Arial" w:hAnsi="Arial" w:cs="Arial"/>
          <w:sz w:val="20"/>
          <w:szCs w:val="20"/>
        </w:rPr>
        <w:t xml:space="preserve"> remain</w:t>
      </w:r>
      <w:r>
        <w:rPr>
          <w:rFonts w:ascii="Arial" w:hAnsi="Arial" w:cs="Arial"/>
          <w:sz w:val="20"/>
          <w:szCs w:val="20"/>
        </w:rPr>
        <w:t>s</w:t>
      </w:r>
      <w:r w:rsidRPr="00B93377">
        <w:rPr>
          <w:rFonts w:ascii="Arial" w:hAnsi="Arial" w:cs="Arial"/>
          <w:sz w:val="20"/>
          <w:szCs w:val="20"/>
        </w:rPr>
        <w:t xml:space="preserve"> cost effective compared to standard care</w:t>
      </w:r>
      <w:r>
        <w:rPr>
          <w:rFonts w:ascii="Arial" w:hAnsi="Arial" w:cs="Arial"/>
          <w:sz w:val="20"/>
          <w:szCs w:val="20"/>
        </w:rPr>
        <w:t xml:space="preserve"> in which there is no outreach</w:t>
      </w:r>
      <w:r w:rsidRPr="00B93377">
        <w:rPr>
          <w:rFonts w:ascii="Arial" w:hAnsi="Arial" w:cs="Arial"/>
          <w:sz w:val="20"/>
          <w:szCs w:val="20"/>
        </w:rPr>
        <w:t>.</w:t>
      </w:r>
    </w:p>
    <w:p w14:paraId="7B249CDF" w14:textId="77777777" w:rsidR="00C674C9" w:rsidRDefault="00C674C9" w:rsidP="00B93377">
      <w:pPr>
        <w:spacing w:before="0" w:line="480" w:lineRule="auto"/>
        <w:rPr>
          <w:rFonts w:ascii="Arial" w:hAnsi="Arial" w:cs="Arial"/>
          <w:sz w:val="20"/>
          <w:szCs w:val="20"/>
        </w:rPr>
      </w:pPr>
    </w:p>
    <w:p w14:paraId="7B249CE0" w14:textId="77777777" w:rsidR="00C674C9" w:rsidRPr="00B93377" w:rsidRDefault="00C674C9" w:rsidP="001842B2">
      <w:pPr>
        <w:spacing w:before="0" w:line="480" w:lineRule="auto"/>
        <w:rPr>
          <w:rFonts w:ascii="Arial" w:hAnsi="Arial" w:cs="Arial"/>
          <w:sz w:val="20"/>
          <w:szCs w:val="20"/>
        </w:rPr>
      </w:pPr>
      <w:r>
        <w:rPr>
          <w:rFonts w:ascii="Arial" w:hAnsi="Arial" w:cs="Arial"/>
          <w:sz w:val="20"/>
          <w:szCs w:val="20"/>
        </w:rPr>
        <w:t>In the diagnostic</w:t>
      </w:r>
      <w:r w:rsidRPr="00B93377">
        <w:rPr>
          <w:rFonts w:ascii="Arial" w:hAnsi="Arial" w:cs="Arial"/>
          <w:sz w:val="20"/>
          <w:szCs w:val="20"/>
        </w:rPr>
        <w:t xml:space="preserve"> analysis </w:t>
      </w:r>
      <w:r>
        <w:rPr>
          <w:rFonts w:ascii="Arial" w:hAnsi="Arial" w:cs="Arial"/>
          <w:sz w:val="20"/>
          <w:szCs w:val="20"/>
        </w:rPr>
        <w:t xml:space="preserve">we can have some confidence in the parameters informing the accuracy of the NP test, since the </w:t>
      </w:r>
      <w:r w:rsidRPr="00B93377">
        <w:rPr>
          <w:rFonts w:ascii="Arial" w:hAnsi="Arial" w:cs="Arial"/>
          <w:sz w:val="20"/>
          <w:szCs w:val="20"/>
        </w:rPr>
        <w:t xml:space="preserve">estimate </w:t>
      </w:r>
      <w:r>
        <w:rPr>
          <w:rFonts w:ascii="Arial" w:hAnsi="Arial" w:cs="Arial"/>
          <w:sz w:val="20"/>
          <w:szCs w:val="20"/>
        </w:rPr>
        <w:t xml:space="preserve">is </w:t>
      </w:r>
      <w:r w:rsidRPr="00B93377">
        <w:rPr>
          <w:rFonts w:ascii="Arial" w:hAnsi="Arial" w:cs="Arial"/>
          <w:sz w:val="20"/>
          <w:szCs w:val="20"/>
        </w:rPr>
        <w:t>from a meta-analysis of 37 unique study cohorts</w:t>
      </w:r>
      <w:r>
        <w:rPr>
          <w:rFonts w:ascii="Arial" w:hAnsi="Arial" w:cs="Arial"/>
          <w:sz w:val="20"/>
          <w:szCs w:val="20"/>
        </w:rPr>
        <w:t>.</w:t>
      </w:r>
      <w:r w:rsidRPr="00411DFB">
        <w:rPr>
          <w:rFonts w:ascii="Arial" w:hAnsi="Arial" w:cs="Arial"/>
          <w:noProof/>
          <w:sz w:val="20"/>
          <w:szCs w:val="20"/>
          <w:vertAlign w:val="superscript"/>
        </w:rPr>
        <w:t>15</w:t>
      </w:r>
      <w:r>
        <w:rPr>
          <w:rFonts w:ascii="Arial" w:hAnsi="Arial" w:cs="Arial"/>
          <w:sz w:val="20"/>
          <w:szCs w:val="20"/>
        </w:rPr>
        <w:t xml:space="preserve"> However </w:t>
      </w:r>
      <w:r w:rsidRPr="00B93377">
        <w:rPr>
          <w:rFonts w:ascii="Arial" w:hAnsi="Arial" w:cs="Arial"/>
          <w:sz w:val="20"/>
          <w:szCs w:val="20"/>
        </w:rPr>
        <w:t xml:space="preserve">the estimate </w:t>
      </w:r>
      <w:r>
        <w:rPr>
          <w:rFonts w:ascii="Arial" w:hAnsi="Arial" w:cs="Arial"/>
          <w:sz w:val="20"/>
          <w:szCs w:val="20"/>
        </w:rPr>
        <w:t>of accuracy of</w:t>
      </w:r>
      <w:r w:rsidRPr="00B93377">
        <w:rPr>
          <w:rFonts w:ascii="Arial" w:hAnsi="Arial" w:cs="Arial"/>
          <w:sz w:val="20"/>
          <w:szCs w:val="20"/>
        </w:rPr>
        <w:t xml:space="preserve"> emergency department physician</w:t>
      </w:r>
      <w:r>
        <w:rPr>
          <w:rFonts w:ascii="Arial" w:hAnsi="Arial" w:cs="Arial"/>
          <w:sz w:val="20"/>
          <w:szCs w:val="20"/>
        </w:rPr>
        <w:t xml:space="preserve"> work-up </w:t>
      </w:r>
      <w:r w:rsidRPr="00B93377">
        <w:rPr>
          <w:rFonts w:ascii="Arial" w:hAnsi="Arial" w:cs="Arial"/>
          <w:sz w:val="20"/>
          <w:szCs w:val="20"/>
        </w:rPr>
        <w:t xml:space="preserve">using standard </w:t>
      </w:r>
      <w:r>
        <w:rPr>
          <w:rFonts w:ascii="Arial" w:hAnsi="Arial" w:cs="Arial"/>
          <w:sz w:val="20"/>
          <w:szCs w:val="20"/>
        </w:rPr>
        <w:t xml:space="preserve">clinical </w:t>
      </w:r>
      <w:r w:rsidRPr="00B93377">
        <w:rPr>
          <w:rFonts w:ascii="Arial" w:hAnsi="Arial" w:cs="Arial"/>
          <w:sz w:val="20"/>
          <w:szCs w:val="20"/>
        </w:rPr>
        <w:t>investigations</w:t>
      </w:r>
      <w:r>
        <w:rPr>
          <w:rFonts w:ascii="Arial" w:hAnsi="Arial" w:cs="Arial"/>
          <w:sz w:val="20"/>
          <w:szCs w:val="20"/>
        </w:rPr>
        <w:t xml:space="preserve"> i</w:t>
      </w:r>
      <w:r w:rsidRPr="00B93377">
        <w:rPr>
          <w:rFonts w:ascii="Arial" w:hAnsi="Arial" w:cs="Arial"/>
          <w:sz w:val="20"/>
          <w:szCs w:val="20"/>
        </w:rPr>
        <w:t xml:space="preserve">s derived from the </w:t>
      </w:r>
      <w:r>
        <w:rPr>
          <w:rFonts w:ascii="Arial" w:hAnsi="Arial" w:cs="Arial"/>
          <w:sz w:val="20"/>
          <w:szCs w:val="20"/>
        </w:rPr>
        <w:t xml:space="preserve">ROC </w:t>
      </w:r>
      <w:r w:rsidRPr="00B93377">
        <w:rPr>
          <w:rFonts w:ascii="Arial" w:hAnsi="Arial" w:cs="Arial"/>
          <w:sz w:val="20"/>
          <w:szCs w:val="20"/>
        </w:rPr>
        <w:t>curve of a single trial.</w:t>
      </w:r>
      <w:r w:rsidRPr="00411DFB">
        <w:rPr>
          <w:rFonts w:ascii="Arial" w:hAnsi="Arial" w:cs="Arial"/>
          <w:noProof/>
          <w:sz w:val="20"/>
          <w:szCs w:val="20"/>
          <w:vertAlign w:val="superscript"/>
        </w:rPr>
        <w:t>13</w:t>
      </w:r>
      <w:r>
        <w:rPr>
          <w:rFonts w:ascii="Arial" w:hAnsi="Arial" w:cs="Arial"/>
          <w:sz w:val="20"/>
          <w:szCs w:val="20"/>
        </w:rPr>
        <w:t xml:space="preserve"> Although in sensitivity testing using alternative</w:t>
      </w:r>
      <w:r w:rsidRPr="00B93377">
        <w:rPr>
          <w:rFonts w:ascii="Arial" w:hAnsi="Arial" w:cs="Arial"/>
          <w:sz w:val="20"/>
          <w:szCs w:val="20"/>
        </w:rPr>
        <w:t xml:space="preserve"> plausible estimates</w:t>
      </w:r>
      <w:r>
        <w:rPr>
          <w:rFonts w:ascii="Arial" w:hAnsi="Arial" w:cs="Arial"/>
          <w:sz w:val="20"/>
          <w:szCs w:val="20"/>
        </w:rPr>
        <w:t xml:space="preserve"> the re</w:t>
      </w:r>
      <w:r w:rsidRPr="00B93377">
        <w:rPr>
          <w:rFonts w:ascii="Arial" w:hAnsi="Arial" w:cs="Arial"/>
          <w:sz w:val="20"/>
          <w:szCs w:val="20"/>
        </w:rPr>
        <w:t>sult</w:t>
      </w:r>
      <w:r>
        <w:rPr>
          <w:rFonts w:ascii="Arial" w:hAnsi="Arial" w:cs="Arial"/>
          <w:sz w:val="20"/>
          <w:szCs w:val="20"/>
        </w:rPr>
        <w:t xml:space="preserve"> was unchanged.</w:t>
      </w:r>
      <w:r w:rsidRPr="00411DFB">
        <w:rPr>
          <w:rFonts w:ascii="Arial" w:hAnsi="Arial" w:cs="Arial"/>
          <w:noProof/>
          <w:sz w:val="20"/>
          <w:szCs w:val="20"/>
          <w:vertAlign w:val="superscript"/>
        </w:rPr>
        <w:t>15</w:t>
      </w:r>
      <w:r>
        <w:rPr>
          <w:rFonts w:ascii="Arial" w:hAnsi="Arial" w:cs="Arial"/>
          <w:sz w:val="20"/>
          <w:szCs w:val="20"/>
        </w:rPr>
        <w:t xml:space="preserve"> But important to the context of our finding, </w:t>
      </w:r>
      <w:r>
        <w:rPr>
          <w:rFonts w:ascii="Arial" w:hAnsi="Arial" w:cs="Arial"/>
          <w:sz w:val="20"/>
          <w:szCs w:val="20"/>
        </w:rPr>
        <w:lastRenderedPageBreak/>
        <w:t xml:space="preserve">sensitivity and specifically </w:t>
      </w:r>
      <w:r w:rsidRPr="00B93377">
        <w:rPr>
          <w:rFonts w:ascii="Arial" w:hAnsi="Arial" w:cs="Arial"/>
          <w:sz w:val="20"/>
          <w:szCs w:val="20"/>
        </w:rPr>
        <w:t xml:space="preserve">estimates </w:t>
      </w:r>
      <w:r>
        <w:rPr>
          <w:rFonts w:ascii="Arial" w:hAnsi="Arial" w:cs="Arial"/>
          <w:sz w:val="20"/>
          <w:szCs w:val="20"/>
        </w:rPr>
        <w:t xml:space="preserve">for approaches are based </w:t>
      </w:r>
      <w:r w:rsidRPr="00B93377">
        <w:rPr>
          <w:rFonts w:ascii="Arial" w:hAnsi="Arial" w:cs="Arial"/>
          <w:sz w:val="20"/>
          <w:szCs w:val="20"/>
        </w:rPr>
        <w:t xml:space="preserve">on populations </w:t>
      </w:r>
      <w:r>
        <w:rPr>
          <w:rFonts w:ascii="Arial" w:hAnsi="Arial" w:cs="Arial"/>
          <w:sz w:val="20"/>
          <w:szCs w:val="20"/>
        </w:rPr>
        <w:t>of suspected</w:t>
      </w:r>
      <w:r w:rsidRPr="00B93377">
        <w:rPr>
          <w:rFonts w:ascii="Arial" w:hAnsi="Arial" w:cs="Arial"/>
          <w:sz w:val="20"/>
          <w:szCs w:val="20"/>
        </w:rPr>
        <w:t xml:space="preserve"> </w:t>
      </w:r>
      <w:r>
        <w:rPr>
          <w:rFonts w:ascii="Arial" w:hAnsi="Arial" w:cs="Arial"/>
          <w:sz w:val="20"/>
          <w:szCs w:val="20"/>
        </w:rPr>
        <w:t>AHF which include</w:t>
      </w:r>
      <w:r w:rsidRPr="00B93377">
        <w:rPr>
          <w:rFonts w:ascii="Arial" w:hAnsi="Arial" w:cs="Arial"/>
          <w:sz w:val="20"/>
          <w:szCs w:val="20"/>
        </w:rPr>
        <w:t xml:space="preserve"> </w:t>
      </w:r>
      <w:r>
        <w:rPr>
          <w:rFonts w:ascii="Arial" w:hAnsi="Arial" w:cs="Arial"/>
          <w:sz w:val="20"/>
          <w:szCs w:val="20"/>
        </w:rPr>
        <w:t xml:space="preserve">previously </w:t>
      </w:r>
      <w:r w:rsidRPr="00A8572B">
        <w:rPr>
          <w:rFonts w:ascii="Arial" w:hAnsi="Arial" w:cs="Arial"/>
          <w:sz w:val="20"/>
          <w:szCs w:val="20"/>
        </w:rPr>
        <w:t xml:space="preserve">known </w:t>
      </w:r>
      <w:r>
        <w:rPr>
          <w:rFonts w:ascii="Arial" w:hAnsi="Arial" w:cs="Arial"/>
          <w:sz w:val="20"/>
          <w:szCs w:val="20"/>
        </w:rPr>
        <w:t>cases</w:t>
      </w:r>
      <w:r w:rsidRPr="00B93377">
        <w:rPr>
          <w:rFonts w:ascii="Arial" w:hAnsi="Arial" w:cs="Arial"/>
          <w:sz w:val="20"/>
          <w:szCs w:val="20"/>
        </w:rPr>
        <w:t xml:space="preserve">. Therefore in our analysis of suspected new </w:t>
      </w:r>
      <w:r>
        <w:rPr>
          <w:rFonts w:ascii="Arial" w:hAnsi="Arial" w:cs="Arial"/>
          <w:sz w:val="20"/>
          <w:szCs w:val="20"/>
        </w:rPr>
        <w:t>cases</w:t>
      </w:r>
      <w:r w:rsidRPr="00B93377">
        <w:rPr>
          <w:rFonts w:ascii="Arial" w:hAnsi="Arial" w:cs="Arial"/>
          <w:sz w:val="20"/>
          <w:szCs w:val="20"/>
        </w:rPr>
        <w:t xml:space="preserve"> the model may potentially over-estimate the cost effectiveness of </w:t>
      </w:r>
      <w:r>
        <w:rPr>
          <w:rFonts w:ascii="Arial" w:hAnsi="Arial" w:cs="Arial"/>
          <w:sz w:val="20"/>
          <w:szCs w:val="20"/>
        </w:rPr>
        <w:t>NP, s</w:t>
      </w:r>
      <w:r w:rsidRPr="00B93377">
        <w:rPr>
          <w:rFonts w:ascii="Arial" w:hAnsi="Arial" w:cs="Arial"/>
          <w:sz w:val="20"/>
          <w:szCs w:val="20"/>
        </w:rPr>
        <w:t>ince the p</w:t>
      </w:r>
      <w:r>
        <w:rPr>
          <w:rFonts w:ascii="Arial" w:hAnsi="Arial" w:cs="Arial"/>
          <w:sz w:val="20"/>
          <w:szCs w:val="20"/>
        </w:rPr>
        <w:t>roportion</w:t>
      </w:r>
      <w:r w:rsidRPr="00B93377">
        <w:rPr>
          <w:rFonts w:ascii="Arial" w:hAnsi="Arial" w:cs="Arial"/>
          <w:sz w:val="20"/>
          <w:szCs w:val="20"/>
        </w:rPr>
        <w:t xml:space="preserve"> of </w:t>
      </w:r>
      <w:r>
        <w:rPr>
          <w:rFonts w:ascii="Arial" w:hAnsi="Arial" w:cs="Arial"/>
          <w:sz w:val="20"/>
          <w:szCs w:val="20"/>
        </w:rPr>
        <w:t>true cases</w:t>
      </w:r>
      <w:r w:rsidRPr="00B93377">
        <w:rPr>
          <w:rFonts w:ascii="Arial" w:hAnsi="Arial" w:cs="Arial"/>
          <w:sz w:val="20"/>
          <w:szCs w:val="20"/>
        </w:rPr>
        <w:t xml:space="preserve"> </w:t>
      </w:r>
      <w:r>
        <w:rPr>
          <w:rFonts w:ascii="Arial" w:hAnsi="Arial" w:cs="Arial"/>
          <w:sz w:val="20"/>
          <w:szCs w:val="20"/>
        </w:rPr>
        <w:t>amongst new ones</w:t>
      </w:r>
      <w:r w:rsidRPr="00B93377">
        <w:rPr>
          <w:rFonts w:ascii="Arial" w:hAnsi="Arial" w:cs="Arial"/>
          <w:sz w:val="20"/>
          <w:szCs w:val="20"/>
        </w:rPr>
        <w:t xml:space="preserve"> would be</w:t>
      </w:r>
      <w:r>
        <w:rPr>
          <w:rFonts w:ascii="Arial" w:hAnsi="Arial" w:cs="Arial"/>
          <w:sz w:val="20"/>
          <w:szCs w:val="20"/>
        </w:rPr>
        <w:t xml:space="preserve"> relatively</w:t>
      </w:r>
      <w:r w:rsidRPr="00B93377">
        <w:rPr>
          <w:rFonts w:ascii="Arial" w:hAnsi="Arial" w:cs="Arial"/>
          <w:sz w:val="20"/>
          <w:szCs w:val="20"/>
        </w:rPr>
        <w:t xml:space="preserve"> lower</w:t>
      </w:r>
      <w:r>
        <w:rPr>
          <w:rFonts w:ascii="Arial" w:hAnsi="Arial" w:cs="Arial"/>
          <w:sz w:val="20"/>
          <w:szCs w:val="20"/>
        </w:rPr>
        <w:t xml:space="preserve"> and therefore the</w:t>
      </w:r>
      <w:r w:rsidRPr="00B93377">
        <w:rPr>
          <w:rFonts w:ascii="Arial" w:hAnsi="Arial" w:cs="Arial"/>
          <w:sz w:val="20"/>
          <w:szCs w:val="20"/>
        </w:rPr>
        <w:t xml:space="preserve"> number detected will be smaller as a proportion of the </w:t>
      </w:r>
      <w:r>
        <w:rPr>
          <w:rFonts w:ascii="Arial" w:hAnsi="Arial" w:cs="Arial"/>
          <w:sz w:val="20"/>
          <w:szCs w:val="20"/>
        </w:rPr>
        <w:t>whole</w:t>
      </w:r>
      <w:r w:rsidRPr="00B93377">
        <w:rPr>
          <w:rFonts w:ascii="Arial" w:hAnsi="Arial" w:cs="Arial"/>
          <w:sz w:val="20"/>
          <w:szCs w:val="20"/>
        </w:rPr>
        <w:t xml:space="preserve">. </w:t>
      </w:r>
      <w:r>
        <w:rPr>
          <w:rFonts w:ascii="Arial" w:hAnsi="Arial" w:cs="Arial"/>
          <w:sz w:val="20"/>
          <w:szCs w:val="20"/>
        </w:rPr>
        <w:t>Equally</w:t>
      </w:r>
      <w:r w:rsidRPr="00B93377">
        <w:rPr>
          <w:rFonts w:ascii="Arial" w:hAnsi="Arial" w:cs="Arial"/>
          <w:sz w:val="20"/>
          <w:szCs w:val="20"/>
        </w:rPr>
        <w:t xml:space="preserve"> the test’s cost effectiveness may be under-estimated because the ability of the physician</w:t>
      </w:r>
      <w:r>
        <w:rPr>
          <w:rFonts w:ascii="Arial" w:hAnsi="Arial" w:cs="Arial"/>
          <w:sz w:val="20"/>
          <w:szCs w:val="20"/>
        </w:rPr>
        <w:t xml:space="preserve"> using standard investigations</w:t>
      </w:r>
      <w:r w:rsidRPr="00B93377">
        <w:rPr>
          <w:rFonts w:ascii="Arial" w:hAnsi="Arial" w:cs="Arial"/>
          <w:sz w:val="20"/>
          <w:szCs w:val="20"/>
        </w:rPr>
        <w:t xml:space="preserve"> to accurately identify </w:t>
      </w:r>
      <w:r>
        <w:rPr>
          <w:rFonts w:ascii="Arial" w:hAnsi="Arial" w:cs="Arial"/>
          <w:sz w:val="20"/>
          <w:szCs w:val="20"/>
        </w:rPr>
        <w:t xml:space="preserve">true </w:t>
      </w:r>
      <w:r w:rsidRPr="00B93377">
        <w:rPr>
          <w:rFonts w:ascii="Arial" w:hAnsi="Arial" w:cs="Arial"/>
          <w:sz w:val="20"/>
          <w:szCs w:val="20"/>
        </w:rPr>
        <w:t>cases</w:t>
      </w:r>
      <w:r>
        <w:rPr>
          <w:rFonts w:ascii="Arial" w:hAnsi="Arial" w:cs="Arial"/>
          <w:sz w:val="20"/>
          <w:szCs w:val="20"/>
        </w:rPr>
        <w:t xml:space="preserve"> amongst only new cases</w:t>
      </w:r>
      <w:r w:rsidRPr="00B93377">
        <w:rPr>
          <w:rFonts w:ascii="Arial" w:hAnsi="Arial" w:cs="Arial"/>
          <w:sz w:val="20"/>
          <w:szCs w:val="20"/>
        </w:rPr>
        <w:t xml:space="preserve"> is likely to be poorer. </w:t>
      </w:r>
      <w:r>
        <w:rPr>
          <w:rFonts w:ascii="Arial" w:hAnsi="Arial" w:cs="Arial"/>
          <w:sz w:val="20"/>
          <w:szCs w:val="20"/>
        </w:rPr>
        <w:t xml:space="preserve">Also because </w:t>
      </w:r>
      <w:r w:rsidRPr="00B93377">
        <w:rPr>
          <w:rFonts w:ascii="Arial" w:hAnsi="Arial" w:cs="Arial"/>
          <w:sz w:val="20"/>
          <w:szCs w:val="20"/>
        </w:rPr>
        <w:t xml:space="preserve">when applied in clinical practice, physicians may choose to use </w:t>
      </w:r>
      <w:r>
        <w:rPr>
          <w:rFonts w:ascii="Arial" w:hAnsi="Arial" w:cs="Arial"/>
          <w:sz w:val="20"/>
          <w:szCs w:val="20"/>
        </w:rPr>
        <w:t xml:space="preserve">the NP </w:t>
      </w:r>
      <w:r w:rsidRPr="00B93377">
        <w:rPr>
          <w:rFonts w:ascii="Arial" w:hAnsi="Arial" w:cs="Arial"/>
          <w:sz w:val="20"/>
          <w:szCs w:val="20"/>
        </w:rPr>
        <w:t>test more selectively where there is diagnostic uncertainty</w:t>
      </w:r>
      <w:r>
        <w:rPr>
          <w:rFonts w:ascii="Arial" w:hAnsi="Arial" w:cs="Arial"/>
          <w:sz w:val="20"/>
          <w:szCs w:val="20"/>
        </w:rPr>
        <w:t>,</w:t>
      </w:r>
      <w:r w:rsidRPr="00B93377">
        <w:rPr>
          <w:rFonts w:ascii="Arial" w:hAnsi="Arial" w:cs="Arial"/>
          <w:sz w:val="20"/>
          <w:szCs w:val="20"/>
        </w:rPr>
        <w:t xml:space="preserve"> rather than in every </w:t>
      </w:r>
      <w:r>
        <w:rPr>
          <w:rFonts w:ascii="Arial" w:hAnsi="Arial" w:cs="Arial"/>
          <w:sz w:val="20"/>
          <w:szCs w:val="20"/>
        </w:rPr>
        <w:t xml:space="preserve">new </w:t>
      </w:r>
      <w:r w:rsidRPr="00B93377">
        <w:rPr>
          <w:rFonts w:ascii="Arial" w:hAnsi="Arial" w:cs="Arial"/>
          <w:sz w:val="20"/>
          <w:szCs w:val="20"/>
        </w:rPr>
        <w:t xml:space="preserve">patient. Finally, we </w:t>
      </w:r>
      <w:r>
        <w:rPr>
          <w:rFonts w:ascii="Arial" w:hAnsi="Arial" w:cs="Arial"/>
          <w:sz w:val="20"/>
          <w:szCs w:val="20"/>
        </w:rPr>
        <w:t>assume</w:t>
      </w:r>
      <w:r w:rsidRPr="00B93377">
        <w:rPr>
          <w:rFonts w:ascii="Arial" w:hAnsi="Arial" w:cs="Arial"/>
          <w:sz w:val="20"/>
          <w:szCs w:val="20"/>
        </w:rPr>
        <w:t xml:space="preserve"> no health loss for false positives</w:t>
      </w:r>
      <w:r>
        <w:rPr>
          <w:rFonts w:ascii="Arial" w:hAnsi="Arial" w:cs="Arial"/>
          <w:sz w:val="20"/>
          <w:szCs w:val="20"/>
        </w:rPr>
        <w:t>,</w:t>
      </w:r>
      <w:r w:rsidRPr="00B93377">
        <w:rPr>
          <w:rFonts w:ascii="Arial" w:hAnsi="Arial" w:cs="Arial"/>
          <w:sz w:val="20"/>
          <w:szCs w:val="20"/>
        </w:rPr>
        <w:t xml:space="preserve"> </w:t>
      </w:r>
      <w:r>
        <w:rPr>
          <w:rFonts w:ascii="Arial" w:hAnsi="Arial" w:cs="Arial"/>
          <w:sz w:val="20"/>
          <w:szCs w:val="20"/>
        </w:rPr>
        <w:t xml:space="preserve">which are more frequent with the test. To do so may reduce cost effectiveness </w:t>
      </w:r>
      <w:r w:rsidRPr="00B93377">
        <w:rPr>
          <w:rFonts w:ascii="Arial" w:hAnsi="Arial" w:cs="Arial"/>
          <w:sz w:val="20"/>
          <w:szCs w:val="20"/>
        </w:rPr>
        <w:t>but given that positive</w:t>
      </w:r>
      <w:r>
        <w:rPr>
          <w:rFonts w:ascii="Arial" w:hAnsi="Arial" w:cs="Arial"/>
          <w:sz w:val="20"/>
          <w:szCs w:val="20"/>
        </w:rPr>
        <w:t xml:space="preserve"> work-ups</w:t>
      </w:r>
      <w:r w:rsidRPr="00B93377">
        <w:rPr>
          <w:rFonts w:ascii="Arial" w:hAnsi="Arial" w:cs="Arial"/>
          <w:sz w:val="20"/>
          <w:szCs w:val="20"/>
        </w:rPr>
        <w:t xml:space="preserve"> </w:t>
      </w:r>
      <w:r>
        <w:rPr>
          <w:rFonts w:ascii="Arial" w:hAnsi="Arial" w:cs="Arial"/>
          <w:sz w:val="20"/>
          <w:szCs w:val="20"/>
        </w:rPr>
        <w:t xml:space="preserve">typically </w:t>
      </w:r>
      <w:r w:rsidRPr="00B93377">
        <w:rPr>
          <w:rFonts w:ascii="Arial" w:hAnsi="Arial" w:cs="Arial"/>
          <w:sz w:val="20"/>
          <w:szCs w:val="20"/>
        </w:rPr>
        <w:t xml:space="preserve">proceed to echocardiography </w:t>
      </w:r>
      <w:r>
        <w:rPr>
          <w:rFonts w:ascii="Arial" w:hAnsi="Arial" w:cs="Arial"/>
          <w:sz w:val="20"/>
          <w:szCs w:val="20"/>
        </w:rPr>
        <w:t xml:space="preserve">in clinical practice </w:t>
      </w:r>
      <w:r w:rsidRPr="00B93377">
        <w:rPr>
          <w:rFonts w:ascii="Arial" w:hAnsi="Arial" w:cs="Arial"/>
          <w:sz w:val="20"/>
          <w:szCs w:val="20"/>
        </w:rPr>
        <w:t xml:space="preserve">any negative </w:t>
      </w:r>
      <w:r>
        <w:rPr>
          <w:rFonts w:ascii="Arial" w:hAnsi="Arial" w:cs="Arial"/>
          <w:sz w:val="20"/>
          <w:szCs w:val="20"/>
        </w:rPr>
        <w:t xml:space="preserve">health </w:t>
      </w:r>
      <w:r w:rsidRPr="00B93377">
        <w:rPr>
          <w:rFonts w:ascii="Arial" w:hAnsi="Arial" w:cs="Arial"/>
          <w:sz w:val="20"/>
          <w:szCs w:val="20"/>
        </w:rPr>
        <w:t xml:space="preserve">impact will </w:t>
      </w:r>
      <w:r>
        <w:rPr>
          <w:rFonts w:ascii="Arial" w:hAnsi="Arial" w:cs="Arial"/>
          <w:sz w:val="20"/>
          <w:szCs w:val="20"/>
        </w:rPr>
        <w:t>be</w:t>
      </w:r>
      <w:r w:rsidRPr="00B93377">
        <w:rPr>
          <w:rFonts w:ascii="Arial" w:hAnsi="Arial" w:cs="Arial"/>
          <w:sz w:val="20"/>
          <w:szCs w:val="20"/>
        </w:rPr>
        <w:t xml:space="preserve"> limited.  </w:t>
      </w:r>
    </w:p>
    <w:bookmarkEnd w:id="12"/>
    <w:p w14:paraId="7B249CE1" w14:textId="77777777" w:rsidR="00C674C9" w:rsidRPr="0097181C" w:rsidRDefault="00C674C9" w:rsidP="0097181C">
      <w:pPr>
        <w:pStyle w:val="AppLevel4Head"/>
        <w:numPr>
          <w:ilvl w:val="0"/>
          <w:numId w:val="0"/>
        </w:numPr>
        <w:spacing w:line="480" w:lineRule="auto"/>
        <w:outlineLvl w:val="9"/>
        <w:rPr>
          <w:rFonts w:ascii="Arial" w:hAnsi="Arial" w:cs="Arial"/>
          <w:b w:val="0"/>
          <w:sz w:val="20"/>
          <w:szCs w:val="20"/>
        </w:rPr>
      </w:pPr>
      <w:r w:rsidRPr="0097181C">
        <w:rPr>
          <w:rFonts w:ascii="Arial" w:hAnsi="Arial" w:cs="Arial"/>
          <w:b w:val="0"/>
          <w:sz w:val="20"/>
          <w:szCs w:val="20"/>
        </w:rPr>
        <w:t>Conclusion</w:t>
      </w:r>
    </w:p>
    <w:p w14:paraId="7B249CE2" w14:textId="77777777" w:rsidR="00C674C9" w:rsidRDefault="00C674C9" w:rsidP="00B93377">
      <w:pPr>
        <w:spacing w:before="0" w:after="200" w:line="480" w:lineRule="auto"/>
        <w:rPr>
          <w:rFonts w:ascii="Arial" w:hAnsi="Arial" w:cs="Arial"/>
          <w:sz w:val="20"/>
          <w:szCs w:val="20"/>
        </w:rPr>
      </w:pPr>
      <w:r>
        <w:rPr>
          <w:rFonts w:ascii="Arial" w:hAnsi="Arial" w:cs="Arial"/>
          <w:sz w:val="20"/>
          <w:szCs w:val="20"/>
        </w:rPr>
        <w:t>Natriuretic peptide</w:t>
      </w:r>
      <w:r w:rsidRPr="00B93377">
        <w:rPr>
          <w:rFonts w:ascii="Arial" w:hAnsi="Arial" w:cs="Arial"/>
          <w:sz w:val="20"/>
          <w:szCs w:val="20"/>
        </w:rPr>
        <w:t xml:space="preserve"> testing of suspected new </w:t>
      </w:r>
      <w:r>
        <w:rPr>
          <w:rFonts w:ascii="Arial" w:hAnsi="Arial" w:cs="Arial"/>
          <w:sz w:val="20"/>
          <w:szCs w:val="20"/>
        </w:rPr>
        <w:t>cases of AHF,</w:t>
      </w:r>
      <w:r w:rsidRPr="00B93377">
        <w:rPr>
          <w:rFonts w:ascii="Arial" w:hAnsi="Arial" w:cs="Arial"/>
          <w:sz w:val="20"/>
          <w:szCs w:val="20"/>
        </w:rPr>
        <w:t xml:space="preserve"> and </w:t>
      </w:r>
      <w:r>
        <w:rPr>
          <w:rFonts w:ascii="Arial" w:hAnsi="Arial" w:cs="Arial"/>
          <w:sz w:val="20"/>
          <w:szCs w:val="20"/>
        </w:rPr>
        <w:t xml:space="preserve">the adoption of specialist outreach teams for those patients residing off the cardiology ward, </w:t>
      </w:r>
      <w:r w:rsidRPr="00B93377">
        <w:rPr>
          <w:rFonts w:ascii="Arial" w:hAnsi="Arial" w:cs="Arial"/>
          <w:sz w:val="20"/>
          <w:szCs w:val="20"/>
        </w:rPr>
        <w:t xml:space="preserve">may improve outcomes for patients with </w:t>
      </w:r>
      <w:r>
        <w:rPr>
          <w:rFonts w:ascii="Arial" w:hAnsi="Arial" w:cs="Arial"/>
          <w:sz w:val="20"/>
          <w:szCs w:val="20"/>
        </w:rPr>
        <w:t>AHF</w:t>
      </w:r>
      <w:r w:rsidRPr="00B93377">
        <w:rPr>
          <w:rFonts w:ascii="Arial" w:hAnsi="Arial" w:cs="Arial"/>
          <w:sz w:val="20"/>
          <w:szCs w:val="20"/>
        </w:rPr>
        <w:t xml:space="preserve"> in a cost effective manner</w:t>
      </w:r>
      <w:r>
        <w:rPr>
          <w:rFonts w:ascii="Arial" w:hAnsi="Arial" w:cs="Arial"/>
          <w:sz w:val="20"/>
          <w:szCs w:val="20"/>
        </w:rPr>
        <w:t>. Adoption of these approaches</w:t>
      </w:r>
      <w:r w:rsidRPr="00B93377">
        <w:rPr>
          <w:rFonts w:ascii="Arial" w:hAnsi="Arial" w:cs="Arial"/>
          <w:sz w:val="20"/>
          <w:szCs w:val="20"/>
        </w:rPr>
        <w:t xml:space="preserve"> in similar health care systems may provide further incremental benefit to the outcomes of patients presenting acutely with heart failure. </w:t>
      </w:r>
    </w:p>
    <w:p w14:paraId="7B249CE3" w14:textId="77777777" w:rsidR="001D04F3" w:rsidRDefault="001D04F3" w:rsidP="00B93377">
      <w:pPr>
        <w:spacing w:before="0" w:after="200" w:line="480" w:lineRule="auto"/>
        <w:rPr>
          <w:rFonts w:ascii="Arial" w:hAnsi="Arial" w:cs="Arial"/>
          <w:sz w:val="20"/>
          <w:szCs w:val="20"/>
        </w:rPr>
      </w:pPr>
    </w:p>
    <w:p w14:paraId="7B249CE4" w14:textId="77777777" w:rsidR="00AE4773" w:rsidRPr="00F75C65" w:rsidRDefault="00AE4773" w:rsidP="00AE4773">
      <w:pPr>
        <w:spacing w:before="480" w:line="480" w:lineRule="auto"/>
        <w:rPr>
          <w:rFonts w:ascii="Arial" w:hAnsi="Arial" w:cs="Arial"/>
          <w:sz w:val="20"/>
          <w:szCs w:val="20"/>
        </w:rPr>
      </w:pPr>
      <w:r w:rsidRPr="00F75C65">
        <w:rPr>
          <w:rFonts w:ascii="Arial" w:hAnsi="Arial" w:cs="Arial"/>
          <w:sz w:val="20"/>
          <w:szCs w:val="20"/>
        </w:rPr>
        <w:t>References</w:t>
      </w:r>
    </w:p>
    <w:p w14:paraId="7B249CE5"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3" w:name="_ENREF_1"/>
      <w:r w:rsidRPr="00F75C65">
        <w:rPr>
          <w:rFonts w:ascii="Arial" w:hAnsi="Arial" w:cs="Arial"/>
          <w:sz w:val="20"/>
          <w:szCs w:val="20"/>
        </w:rPr>
        <w:t>1.</w:t>
      </w:r>
      <w:r w:rsidRPr="00F75C65">
        <w:rPr>
          <w:rFonts w:ascii="Arial" w:hAnsi="Arial" w:cs="Arial"/>
          <w:sz w:val="20"/>
          <w:szCs w:val="20"/>
        </w:rPr>
        <w:tab/>
        <w:t>Moe GW, Howlett J, Januzzi JL, Zowall H. N-terminal pro-B-type natriuretic peptide testing improves the management of patients with suspected acute heart failure: primary results of the Canadian prospective randomized multicenter IMPROVE-CHF study. Circulation 2007;</w:t>
      </w:r>
      <w:r w:rsidRPr="00F75C65">
        <w:rPr>
          <w:rFonts w:ascii="Arial" w:hAnsi="Arial" w:cs="Arial"/>
          <w:b/>
          <w:sz w:val="20"/>
          <w:szCs w:val="20"/>
        </w:rPr>
        <w:t>115</w:t>
      </w:r>
      <w:r w:rsidRPr="00F75C65">
        <w:rPr>
          <w:rFonts w:ascii="Arial" w:hAnsi="Arial" w:cs="Arial"/>
          <w:sz w:val="20"/>
          <w:szCs w:val="20"/>
        </w:rPr>
        <w:t>(24):3103-10.</w:t>
      </w:r>
      <w:bookmarkEnd w:id="13"/>
    </w:p>
    <w:p w14:paraId="7B249CE6"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4" w:name="_ENREF_2"/>
      <w:r w:rsidRPr="00F75C65">
        <w:rPr>
          <w:rFonts w:ascii="Arial" w:hAnsi="Arial" w:cs="Arial"/>
          <w:sz w:val="20"/>
          <w:szCs w:val="20"/>
        </w:rPr>
        <w:t>2.</w:t>
      </w:r>
      <w:r w:rsidRPr="00F75C65">
        <w:rPr>
          <w:rFonts w:ascii="Arial" w:hAnsi="Arial" w:cs="Arial"/>
          <w:sz w:val="20"/>
          <w:szCs w:val="20"/>
        </w:rPr>
        <w:tab/>
        <w:t>Cleland J, Dargie H, Hardman S, McDonagh T, Mitchell P. National Heart Failure Audit. April 2012 - March 2013. In. London: National Institute for Cardiovascular Outcomes Research (NICOR); 2013.</w:t>
      </w:r>
      <w:bookmarkEnd w:id="14"/>
    </w:p>
    <w:p w14:paraId="7B249CE7"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5" w:name="_ENREF_3"/>
      <w:r w:rsidRPr="00F75C65">
        <w:rPr>
          <w:rFonts w:ascii="Arial" w:hAnsi="Arial" w:cs="Arial"/>
          <w:sz w:val="20"/>
          <w:szCs w:val="20"/>
        </w:rPr>
        <w:t>3.</w:t>
      </w:r>
      <w:r w:rsidRPr="00F75C65">
        <w:rPr>
          <w:rFonts w:ascii="Arial" w:hAnsi="Arial" w:cs="Arial"/>
          <w:sz w:val="20"/>
          <w:szCs w:val="20"/>
        </w:rPr>
        <w:tab/>
        <w:t>Investigators TB. A Trial of the Beta-Blocker Bucindolol in Patients with Advanced Chronic Heart Failure. New England Journal of Medicine 2001;</w:t>
      </w:r>
      <w:r w:rsidRPr="00F75C65">
        <w:rPr>
          <w:rFonts w:ascii="Arial" w:hAnsi="Arial" w:cs="Arial"/>
          <w:b/>
          <w:sz w:val="20"/>
          <w:szCs w:val="20"/>
        </w:rPr>
        <w:t>344</w:t>
      </w:r>
      <w:r w:rsidRPr="00F75C65">
        <w:rPr>
          <w:rFonts w:ascii="Arial" w:hAnsi="Arial" w:cs="Arial"/>
          <w:sz w:val="20"/>
          <w:szCs w:val="20"/>
        </w:rPr>
        <w:t>(22):1659-1667.</w:t>
      </w:r>
      <w:bookmarkEnd w:id="15"/>
    </w:p>
    <w:p w14:paraId="7B249CE8"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6" w:name="_ENREF_4"/>
      <w:r w:rsidRPr="00F75C65">
        <w:rPr>
          <w:rFonts w:ascii="Arial" w:hAnsi="Arial" w:cs="Arial"/>
          <w:sz w:val="20"/>
          <w:szCs w:val="20"/>
        </w:rPr>
        <w:lastRenderedPageBreak/>
        <w:t>4.</w:t>
      </w:r>
      <w:r w:rsidRPr="00F75C65">
        <w:rPr>
          <w:rFonts w:ascii="Arial" w:hAnsi="Arial" w:cs="Arial"/>
          <w:sz w:val="20"/>
          <w:szCs w:val="20"/>
        </w:rPr>
        <w:tab/>
        <w:t>Auerbach AD, Hamel MB, Davis RB, et al. Resource use and survival for patients hospitalized with congestive heart failure: differences in care by specialty of the attending physician. Annals of Internal Medicine 2000;</w:t>
      </w:r>
      <w:r w:rsidRPr="00F75C65">
        <w:rPr>
          <w:rFonts w:ascii="Arial" w:hAnsi="Arial" w:cs="Arial"/>
          <w:b/>
          <w:sz w:val="20"/>
          <w:szCs w:val="20"/>
        </w:rPr>
        <w:t>132</w:t>
      </w:r>
      <w:r w:rsidRPr="00F75C65">
        <w:rPr>
          <w:rFonts w:ascii="Arial" w:hAnsi="Arial" w:cs="Arial"/>
          <w:sz w:val="20"/>
          <w:szCs w:val="20"/>
        </w:rPr>
        <w:t>(3):191-200.</w:t>
      </w:r>
      <w:bookmarkEnd w:id="16"/>
    </w:p>
    <w:p w14:paraId="7B249CE9"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7" w:name="_ENREF_5"/>
      <w:r w:rsidRPr="00F75C65">
        <w:rPr>
          <w:rFonts w:ascii="Arial" w:hAnsi="Arial" w:cs="Arial"/>
          <w:sz w:val="20"/>
          <w:szCs w:val="20"/>
        </w:rPr>
        <w:t>5.</w:t>
      </w:r>
      <w:r w:rsidRPr="00F75C65">
        <w:rPr>
          <w:rFonts w:ascii="Arial" w:hAnsi="Arial" w:cs="Arial"/>
          <w:sz w:val="20"/>
          <w:szCs w:val="20"/>
        </w:rPr>
        <w:tab/>
        <w:t>Rutten JH, Steyerberg EW, Boomsma F, et al. N-terminal pro-brain natriuretic peptide testing in the emergency department: beneficial effects on hospitalization, costs, and outcome. American heart journal 2008;</w:t>
      </w:r>
      <w:r w:rsidRPr="00F75C65">
        <w:rPr>
          <w:rFonts w:ascii="Arial" w:hAnsi="Arial" w:cs="Arial"/>
          <w:b/>
          <w:sz w:val="20"/>
          <w:szCs w:val="20"/>
        </w:rPr>
        <w:t>156</w:t>
      </w:r>
      <w:r w:rsidRPr="00F75C65">
        <w:rPr>
          <w:rFonts w:ascii="Arial" w:hAnsi="Arial" w:cs="Arial"/>
          <w:sz w:val="20"/>
          <w:szCs w:val="20"/>
        </w:rPr>
        <w:t>(1):71-7.</w:t>
      </w:r>
      <w:bookmarkEnd w:id="17"/>
    </w:p>
    <w:p w14:paraId="7B249CEA"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8" w:name="_ENREF_6"/>
      <w:r w:rsidRPr="00F75C65">
        <w:rPr>
          <w:rFonts w:ascii="Arial" w:hAnsi="Arial" w:cs="Arial"/>
          <w:sz w:val="20"/>
          <w:szCs w:val="20"/>
        </w:rPr>
        <w:t>6.</w:t>
      </w:r>
      <w:r w:rsidRPr="00F75C65">
        <w:rPr>
          <w:rFonts w:ascii="Arial" w:hAnsi="Arial" w:cs="Arial"/>
          <w:sz w:val="20"/>
          <w:szCs w:val="20"/>
        </w:rPr>
        <w:tab/>
        <w:t>Siebert U, Januzzi JL, Jr., Beinfeld MT, Cameron R, Gazelle GS. Cost-effectiveness of using N-terminal pro-brain natriuretic peptide to guide the diagnostic assessment and management of dyspneic patients in the emergency department. The American journal of cardiology 2006;</w:t>
      </w:r>
      <w:r w:rsidRPr="00F75C65">
        <w:rPr>
          <w:rFonts w:ascii="Arial" w:hAnsi="Arial" w:cs="Arial"/>
          <w:b/>
          <w:sz w:val="20"/>
          <w:szCs w:val="20"/>
        </w:rPr>
        <w:t>98</w:t>
      </w:r>
      <w:r w:rsidRPr="00F75C65">
        <w:rPr>
          <w:rFonts w:ascii="Arial" w:hAnsi="Arial" w:cs="Arial"/>
          <w:sz w:val="20"/>
          <w:szCs w:val="20"/>
        </w:rPr>
        <w:t>(6):800-5.</w:t>
      </w:r>
      <w:bookmarkEnd w:id="18"/>
    </w:p>
    <w:p w14:paraId="7B249CEB"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19" w:name="_ENREF_7"/>
      <w:r w:rsidRPr="00F75C65">
        <w:rPr>
          <w:rFonts w:ascii="Arial" w:hAnsi="Arial" w:cs="Arial"/>
          <w:sz w:val="20"/>
          <w:szCs w:val="20"/>
        </w:rPr>
        <w:t>7.</w:t>
      </w:r>
      <w:r w:rsidRPr="00F75C65">
        <w:rPr>
          <w:rFonts w:ascii="Arial" w:hAnsi="Arial" w:cs="Arial"/>
          <w:sz w:val="20"/>
          <w:szCs w:val="20"/>
        </w:rPr>
        <w:tab/>
        <w:t>Mueller C, Laule-Kilian K, Schindler C, et al. Cost-effectiveness of B-type natriuretic peptide testing in patients with acute dyspnea. Archives of internal medicine 2006;</w:t>
      </w:r>
      <w:r w:rsidRPr="00F75C65">
        <w:rPr>
          <w:rFonts w:ascii="Arial" w:hAnsi="Arial" w:cs="Arial"/>
          <w:b/>
          <w:sz w:val="20"/>
          <w:szCs w:val="20"/>
        </w:rPr>
        <w:t>166</w:t>
      </w:r>
      <w:r w:rsidRPr="00F75C65">
        <w:rPr>
          <w:rFonts w:ascii="Arial" w:hAnsi="Arial" w:cs="Arial"/>
          <w:sz w:val="20"/>
          <w:szCs w:val="20"/>
        </w:rPr>
        <w:t>(10):1081-7.</w:t>
      </w:r>
      <w:bookmarkEnd w:id="19"/>
    </w:p>
    <w:p w14:paraId="7B249CEC"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0" w:name="_ENREF_8"/>
      <w:r w:rsidRPr="00F75C65">
        <w:rPr>
          <w:rFonts w:ascii="Arial" w:hAnsi="Arial" w:cs="Arial"/>
          <w:sz w:val="20"/>
          <w:szCs w:val="20"/>
        </w:rPr>
        <w:t>8.</w:t>
      </w:r>
      <w:r w:rsidRPr="00F75C65">
        <w:rPr>
          <w:rFonts w:ascii="Arial" w:hAnsi="Arial" w:cs="Arial"/>
          <w:sz w:val="20"/>
          <w:szCs w:val="20"/>
        </w:rPr>
        <w:tab/>
        <w:t>AHTA. B-type natriuretic peptide assays in the diagnosis of heart failure. Part A: in the hospital emergency setting. Part B: in the non-hospital setting. Adelaide Health Technology Assessment (AHTA) 2007;</w:t>
      </w:r>
      <w:r w:rsidRPr="00F75C65">
        <w:rPr>
          <w:rFonts w:ascii="Arial" w:hAnsi="Arial" w:cs="Arial"/>
          <w:b/>
          <w:sz w:val="20"/>
          <w:szCs w:val="20"/>
        </w:rPr>
        <w:t>2007</w:t>
      </w:r>
      <w:r w:rsidRPr="00F75C65">
        <w:rPr>
          <w:rFonts w:ascii="Arial" w:hAnsi="Arial" w:cs="Arial"/>
          <w:sz w:val="20"/>
          <w:szCs w:val="20"/>
        </w:rPr>
        <w:t>(MSAC Application 1087).</w:t>
      </w:r>
      <w:bookmarkEnd w:id="20"/>
    </w:p>
    <w:p w14:paraId="7B249CED"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1" w:name="_ENREF_9"/>
      <w:r w:rsidRPr="00F75C65">
        <w:rPr>
          <w:rFonts w:ascii="Arial" w:hAnsi="Arial" w:cs="Arial"/>
          <w:sz w:val="20"/>
          <w:szCs w:val="20"/>
        </w:rPr>
        <w:t>9.</w:t>
      </w:r>
      <w:r w:rsidRPr="00F75C65">
        <w:rPr>
          <w:rFonts w:ascii="Arial" w:hAnsi="Arial" w:cs="Arial"/>
          <w:sz w:val="20"/>
          <w:szCs w:val="20"/>
        </w:rPr>
        <w:tab/>
        <w:t>National Institute for H, Clinical E.</w:t>
      </w:r>
      <w:r w:rsidRPr="00F75C65">
        <w:rPr>
          <w:rFonts w:ascii="Arial" w:hAnsi="Arial" w:cs="Arial"/>
          <w:i/>
          <w:sz w:val="20"/>
          <w:szCs w:val="20"/>
        </w:rPr>
        <w:t xml:space="preserve"> The guidelines manual</w:t>
      </w:r>
      <w:r w:rsidRPr="00F75C65">
        <w:rPr>
          <w:rFonts w:ascii="Arial" w:hAnsi="Arial" w:cs="Arial"/>
          <w:sz w:val="20"/>
          <w:szCs w:val="20"/>
        </w:rPr>
        <w:t>. London: National Institute for Health and Clinical Excellence; 2012.</w:t>
      </w:r>
      <w:bookmarkEnd w:id="21"/>
    </w:p>
    <w:p w14:paraId="7B249CEE"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2" w:name="_ENREF_10"/>
      <w:r w:rsidRPr="00F75C65">
        <w:rPr>
          <w:rFonts w:ascii="Arial" w:hAnsi="Arial" w:cs="Arial"/>
          <w:sz w:val="20"/>
          <w:szCs w:val="20"/>
        </w:rPr>
        <w:t>10.</w:t>
      </w:r>
      <w:r w:rsidRPr="00F75C65">
        <w:rPr>
          <w:rFonts w:ascii="Arial" w:hAnsi="Arial" w:cs="Arial"/>
          <w:sz w:val="20"/>
          <w:szCs w:val="20"/>
        </w:rPr>
        <w:tab/>
        <w:t xml:space="preserve">Health, Social Care information C. </w:t>
      </w:r>
      <w:r w:rsidRPr="00F75C65">
        <w:rPr>
          <w:rFonts w:ascii="Arial" w:hAnsi="Arial" w:cs="Arial"/>
          <w:i/>
          <w:sz w:val="20"/>
          <w:szCs w:val="20"/>
        </w:rPr>
        <w:t>Hospital Episode Statistics (HES), Admitted Patient Care (Diagnosis), England 2012-13</w:t>
      </w:r>
      <w:r w:rsidRPr="00F75C65">
        <w:rPr>
          <w:rFonts w:ascii="Arial" w:hAnsi="Arial" w:cs="Arial"/>
          <w:sz w:val="20"/>
          <w:szCs w:val="20"/>
        </w:rPr>
        <w:t>. http://www.hscic.gov.uk/catalogue/PUB12566 (2014/08/19/; date last accessed).</w:t>
      </w:r>
      <w:bookmarkEnd w:id="22"/>
    </w:p>
    <w:p w14:paraId="7B249CEF"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3" w:name="_ENREF_11"/>
      <w:r w:rsidRPr="00F75C65">
        <w:rPr>
          <w:rFonts w:ascii="Arial" w:hAnsi="Arial" w:cs="Arial"/>
          <w:sz w:val="20"/>
          <w:szCs w:val="20"/>
        </w:rPr>
        <w:t>11.</w:t>
      </w:r>
      <w:r w:rsidRPr="00F75C65">
        <w:rPr>
          <w:rFonts w:ascii="Arial" w:hAnsi="Arial" w:cs="Arial"/>
          <w:sz w:val="20"/>
          <w:szCs w:val="20"/>
        </w:rPr>
        <w:tab/>
        <w:t>NICE.</w:t>
      </w:r>
      <w:r w:rsidRPr="00F75C65">
        <w:rPr>
          <w:rFonts w:ascii="Arial" w:hAnsi="Arial" w:cs="Arial"/>
          <w:i/>
          <w:sz w:val="20"/>
          <w:szCs w:val="20"/>
        </w:rPr>
        <w:t xml:space="preserve"> Acute Heart Failure: Diagnosing and Managing Acute Heart Failure in Adults</w:t>
      </w:r>
      <w:r w:rsidRPr="00F75C65">
        <w:rPr>
          <w:rFonts w:ascii="Arial" w:hAnsi="Arial" w:cs="Arial"/>
          <w:sz w:val="20"/>
          <w:szCs w:val="20"/>
        </w:rPr>
        <w:t>. London: National Clinical Guideline Centre, 2014.; 2014.</w:t>
      </w:r>
      <w:bookmarkEnd w:id="23"/>
    </w:p>
    <w:p w14:paraId="7B249CF0"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4" w:name="_ENREF_12"/>
      <w:r w:rsidRPr="00F75C65">
        <w:rPr>
          <w:rFonts w:ascii="Arial" w:hAnsi="Arial" w:cs="Arial"/>
          <w:sz w:val="20"/>
          <w:szCs w:val="20"/>
        </w:rPr>
        <w:t>12.</w:t>
      </w:r>
      <w:r w:rsidRPr="00F75C65">
        <w:rPr>
          <w:rFonts w:ascii="Arial" w:hAnsi="Arial" w:cs="Arial"/>
          <w:sz w:val="20"/>
          <w:szCs w:val="20"/>
        </w:rPr>
        <w:tab/>
        <w:t>National Institute for H, Clinical E.</w:t>
      </w:r>
      <w:r w:rsidRPr="00F75C65">
        <w:rPr>
          <w:rFonts w:ascii="Arial" w:hAnsi="Arial" w:cs="Arial"/>
          <w:i/>
          <w:sz w:val="20"/>
          <w:szCs w:val="20"/>
        </w:rPr>
        <w:t xml:space="preserve"> Guide to the methods of technology appraisal</w:t>
      </w:r>
      <w:r w:rsidRPr="00F75C65">
        <w:rPr>
          <w:rFonts w:ascii="Arial" w:hAnsi="Arial" w:cs="Arial"/>
          <w:sz w:val="20"/>
          <w:szCs w:val="20"/>
        </w:rPr>
        <w:t>. London: National Institute for Health and Clinical Excellence; 2008.</w:t>
      </w:r>
      <w:bookmarkEnd w:id="24"/>
    </w:p>
    <w:p w14:paraId="7B249CF1"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5" w:name="_ENREF_13"/>
      <w:r w:rsidRPr="00F75C65">
        <w:rPr>
          <w:rFonts w:ascii="Arial" w:hAnsi="Arial" w:cs="Arial"/>
          <w:sz w:val="20"/>
          <w:szCs w:val="20"/>
        </w:rPr>
        <w:t>13.</w:t>
      </w:r>
      <w:r w:rsidRPr="00F75C65">
        <w:rPr>
          <w:rFonts w:ascii="Arial" w:hAnsi="Arial" w:cs="Arial"/>
          <w:sz w:val="20"/>
          <w:szCs w:val="20"/>
        </w:rPr>
        <w:tab/>
        <w:t>McCullough PA, Nowak RM, McCord J, et al. B-type natriuretic peptide and clinical judgment in emergency diagnosis of heart failure: analysis from Breathing Not Properly (BNP) Multinational Study. Circulation 2002;</w:t>
      </w:r>
      <w:r w:rsidRPr="00F75C65">
        <w:rPr>
          <w:rFonts w:ascii="Arial" w:hAnsi="Arial" w:cs="Arial"/>
          <w:b/>
          <w:sz w:val="20"/>
          <w:szCs w:val="20"/>
        </w:rPr>
        <w:t>106</w:t>
      </w:r>
      <w:r w:rsidRPr="00F75C65">
        <w:rPr>
          <w:rFonts w:ascii="Arial" w:hAnsi="Arial" w:cs="Arial"/>
          <w:sz w:val="20"/>
          <w:szCs w:val="20"/>
        </w:rPr>
        <w:t>(4):416-422.</w:t>
      </w:r>
      <w:bookmarkEnd w:id="25"/>
    </w:p>
    <w:p w14:paraId="7B249CF2" w14:textId="05003D58" w:rsidR="00AE4773" w:rsidRPr="00F75C65" w:rsidRDefault="00AE4773" w:rsidP="00AE4773">
      <w:pPr>
        <w:pStyle w:val="EndNoteBibliography"/>
        <w:spacing w:line="480" w:lineRule="auto"/>
        <w:ind w:left="567" w:hanging="567"/>
        <w:rPr>
          <w:rFonts w:ascii="Arial" w:hAnsi="Arial" w:cs="Arial"/>
          <w:sz w:val="20"/>
          <w:szCs w:val="20"/>
        </w:rPr>
      </w:pPr>
      <w:bookmarkStart w:id="26" w:name="_ENREF_14"/>
      <w:r w:rsidRPr="00F75C65">
        <w:rPr>
          <w:rFonts w:ascii="Arial" w:hAnsi="Arial" w:cs="Arial"/>
          <w:sz w:val="20"/>
          <w:szCs w:val="20"/>
        </w:rPr>
        <w:lastRenderedPageBreak/>
        <w:t>14.</w:t>
      </w:r>
      <w:r w:rsidRPr="00F75C65">
        <w:rPr>
          <w:rFonts w:ascii="Arial" w:hAnsi="Arial" w:cs="Arial"/>
          <w:sz w:val="20"/>
          <w:szCs w:val="20"/>
        </w:rPr>
        <w:tab/>
        <w:t>National Institute for Cardiology Outcomes R. Secondary analysis of the National Heart Failure Audits of England and Wales 2009 - 2013 (unpublished; refer to supplementary material</w:t>
      </w:r>
      <w:r w:rsidR="0053380C">
        <w:rPr>
          <w:rFonts w:ascii="Arial" w:hAnsi="Arial" w:cs="Arial"/>
          <w:sz w:val="20"/>
          <w:szCs w:val="20"/>
        </w:rPr>
        <w:t xml:space="preserve"> B</w:t>
      </w:r>
      <w:r w:rsidRPr="00F75C65">
        <w:rPr>
          <w:rFonts w:ascii="Arial" w:hAnsi="Arial" w:cs="Arial"/>
          <w:sz w:val="20"/>
          <w:szCs w:val="20"/>
        </w:rPr>
        <w:t>). In; 2014.</w:t>
      </w:r>
      <w:bookmarkEnd w:id="26"/>
    </w:p>
    <w:p w14:paraId="7B249CF3"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7" w:name="_ENREF_15"/>
      <w:r w:rsidRPr="00F75C65">
        <w:rPr>
          <w:rFonts w:ascii="Arial" w:hAnsi="Arial" w:cs="Arial"/>
          <w:sz w:val="20"/>
          <w:szCs w:val="20"/>
        </w:rPr>
        <w:t>15.</w:t>
      </w:r>
      <w:r w:rsidRPr="00F75C65">
        <w:rPr>
          <w:rFonts w:ascii="Arial" w:hAnsi="Arial" w:cs="Arial"/>
          <w:sz w:val="20"/>
          <w:szCs w:val="20"/>
        </w:rPr>
        <w:tab/>
        <w:t>Roberts E, Ludman AJ, Dworzynski K, et al. The diagnostic accuracy of the natriuretic peptides in heart failure: systematic review and diagnostic meta-analysis in the acute care setting. BMJ 2015;</w:t>
      </w:r>
      <w:r w:rsidRPr="00F75C65">
        <w:rPr>
          <w:rFonts w:ascii="Arial" w:hAnsi="Arial" w:cs="Arial"/>
          <w:b/>
          <w:sz w:val="20"/>
          <w:szCs w:val="20"/>
        </w:rPr>
        <w:t>350</w:t>
      </w:r>
      <w:r w:rsidRPr="00F75C65">
        <w:rPr>
          <w:rFonts w:ascii="Arial" w:hAnsi="Arial" w:cs="Arial"/>
          <w:sz w:val="20"/>
          <w:szCs w:val="20"/>
        </w:rPr>
        <w:t>:h910.</w:t>
      </w:r>
      <w:bookmarkEnd w:id="27"/>
    </w:p>
    <w:p w14:paraId="7B249CF4"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8" w:name="_ENREF_16"/>
      <w:r w:rsidRPr="00F75C65">
        <w:rPr>
          <w:rFonts w:ascii="Arial" w:hAnsi="Arial" w:cs="Arial"/>
          <w:sz w:val="20"/>
          <w:szCs w:val="20"/>
        </w:rPr>
        <w:t>16.</w:t>
      </w:r>
      <w:r w:rsidRPr="00F75C65">
        <w:rPr>
          <w:rFonts w:ascii="Arial" w:hAnsi="Arial" w:cs="Arial"/>
          <w:sz w:val="20"/>
          <w:szCs w:val="20"/>
        </w:rPr>
        <w:tab/>
        <w:t>National Clinical Guideline C. Chronic heart failure: the management of chronic heart failure in adults in primary and secondary care. NICE clinical guideline 108. In. London: National Clinical Guideline Centre; 2010.</w:t>
      </w:r>
      <w:bookmarkEnd w:id="28"/>
    </w:p>
    <w:p w14:paraId="7B249CF5"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29" w:name="_ENREF_17"/>
      <w:r w:rsidRPr="00F75C65">
        <w:rPr>
          <w:rFonts w:ascii="Arial" w:hAnsi="Arial" w:cs="Arial"/>
          <w:sz w:val="20"/>
          <w:szCs w:val="20"/>
        </w:rPr>
        <w:t>17.</w:t>
      </w:r>
      <w:r w:rsidRPr="00F75C65">
        <w:rPr>
          <w:rFonts w:ascii="Arial" w:hAnsi="Arial" w:cs="Arial"/>
          <w:sz w:val="20"/>
          <w:szCs w:val="20"/>
        </w:rPr>
        <w:tab/>
        <w:t>McMurray JJ, Adamopoulos S, Anker SD, et al. ESC Guidelines for the diagnosis and treatment of acute and chronic heart failure 2012: The Task Force for the Diagnosis and Treatment of Acute and Chronic Heart Failure 2012 of the European Society of Cardiology. Developed in collaboration with the Heart Failure Association (HFA) of the ESC. European Heart Journal 2012;</w:t>
      </w:r>
      <w:r w:rsidRPr="00F75C65">
        <w:rPr>
          <w:rFonts w:ascii="Arial" w:hAnsi="Arial" w:cs="Arial"/>
          <w:b/>
          <w:sz w:val="20"/>
          <w:szCs w:val="20"/>
        </w:rPr>
        <w:t>33</w:t>
      </w:r>
      <w:r w:rsidRPr="00F75C65">
        <w:rPr>
          <w:rFonts w:ascii="Arial" w:hAnsi="Arial" w:cs="Arial"/>
          <w:sz w:val="20"/>
          <w:szCs w:val="20"/>
        </w:rPr>
        <w:t>(14):1787-1847.</w:t>
      </w:r>
      <w:bookmarkEnd w:id="29"/>
    </w:p>
    <w:p w14:paraId="7B249CF6"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0" w:name="_ENREF_18"/>
      <w:r w:rsidRPr="00F75C65">
        <w:rPr>
          <w:rFonts w:ascii="Arial" w:hAnsi="Arial" w:cs="Arial"/>
          <w:sz w:val="20"/>
          <w:szCs w:val="20"/>
        </w:rPr>
        <w:t>18.</w:t>
      </w:r>
      <w:r w:rsidRPr="00F75C65">
        <w:rPr>
          <w:rFonts w:ascii="Arial" w:hAnsi="Arial" w:cs="Arial"/>
          <w:sz w:val="20"/>
          <w:szCs w:val="20"/>
        </w:rPr>
        <w:tab/>
        <w:t>Cowie MR, Fox KF, Wood DA, et al. Hospitalization of patients with heart failure: a population-based study. European Heart Journal 2002;</w:t>
      </w:r>
      <w:r w:rsidRPr="00F75C65">
        <w:rPr>
          <w:rFonts w:ascii="Arial" w:hAnsi="Arial" w:cs="Arial"/>
          <w:b/>
          <w:sz w:val="20"/>
          <w:szCs w:val="20"/>
        </w:rPr>
        <w:t>23</w:t>
      </w:r>
      <w:r w:rsidRPr="00F75C65">
        <w:rPr>
          <w:rFonts w:ascii="Arial" w:hAnsi="Arial" w:cs="Arial"/>
          <w:sz w:val="20"/>
          <w:szCs w:val="20"/>
        </w:rPr>
        <w:t>(11):877-885.</w:t>
      </w:r>
      <w:bookmarkEnd w:id="30"/>
    </w:p>
    <w:p w14:paraId="7B249CF7"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1" w:name="_ENREF_19"/>
      <w:r w:rsidRPr="00F75C65">
        <w:rPr>
          <w:rFonts w:ascii="Arial" w:hAnsi="Arial" w:cs="Arial"/>
          <w:sz w:val="20"/>
          <w:szCs w:val="20"/>
        </w:rPr>
        <w:t>19.</w:t>
      </w:r>
      <w:r w:rsidRPr="00F75C65">
        <w:rPr>
          <w:rFonts w:ascii="Arial" w:hAnsi="Arial" w:cs="Arial"/>
          <w:sz w:val="20"/>
          <w:szCs w:val="20"/>
        </w:rPr>
        <w:tab/>
        <w:t>Sutcliffe P, Connock M, Pulikottil-Jacob R, et al. Clinical effectiveness and cost-effectiveness of second- and third-generation left ventricular assist devices as either bridge to transplant or alternative to transplant for adults eligible for heart transplantation: systematic review and cost-effectiveness model. Health technology assessment (Winchester, England) 2013;</w:t>
      </w:r>
      <w:r w:rsidRPr="00F75C65">
        <w:rPr>
          <w:rFonts w:ascii="Arial" w:hAnsi="Arial" w:cs="Arial"/>
          <w:b/>
          <w:sz w:val="20"/>
          <w:szCs w:val="20"/>
        </w:rPr>
        <w:t>17</w:t>
      </w:r>
      <w:r w:rsidRPr="00F75C65">
        <w:rPr>
          <w:rFonts w:ascii="Arial" w:hAnsi="Arial" w:cs="Arial"/>
          <w:sz w:val="20"/>
          <w:szCs w:val="20"/>
        </w:rPr>
        <w:t>(53):1-499, v-vi.</w:t>
      </w:r>
      <w:bookmarkEnd w:id="31"/>
    </w:p>
    <w:p w14:paraId="7B249CF8"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2" w:name="_ENREF_20"/>
      <w:r w:rsidRPr="00F75C65">
        <w:rPr>
          <w:rFonts w:ascii="Arial" w:hAnsi="Arial" w:cs="Arial"/>
          <w:sz w:val="20"/>
          <w:szCs w:val="20"/>
        </w:rPr>
        <w:t>20.</w:t>
      </w:r>
      <w:r w:rsidRPr="00F75C65">
        <w:rPr>
          <w:rFonts w:ascii="Arial" w:hAnsi="Arial" w:cs="Arial"/>
          <w:sz w:val="20"/>
          <w:szCs w:val="20"/>
        </w:rPr>
        <w:tab/>
        <w:t>Lainchbury JG, Troughton RW, Strangman KM, et al. N-terminal pro-B-type natriuretic peptide-guided treatment for chronic heart failure: results from the BATTLESCARRED (NT-proBNP-Assisted Treatment To Lessen Serial Cardiac Readmissions and Death) trial. Journal of the American College of Cardiology 2009;</w:t>
      </w:r>
      <w:r w:rsidRPr="00F75C65">
        <w:rPr>
          <w:rFonts w:ascii="Arial" w:hAnsi="Arial" w:cs="Arial"/>
          <w:b/>
          <w:sz w:val="20"/>
          <w:szCs w:val="20"/>
        </w:rPr>
        <w:t>55</w:t>
      </w:r>
      <w:r w:rsidRPr="00F75C65">
        <w:rPr>
          <w:rFonts w:ascii="Arial" w:hAnsi="Arial" w:cs="Arial"/>
          <w:sz w:val="20"/>
          <w:szCs w:val="20"/>
        </w:rPr>
        <w:t>(1):53-60.</w:t>
      </w:r>
      <w:bookmarkEnd w:id="32"/>
    </w:p>
    <w:p w14:paraId="7B249CF9"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3" w:name="_ENREF_21"/>
      <w:r w:rsidRPr="00F75C65">
        <w:rPr>
          <w:rFonts w:ascii="Arial" w:hAnsi="Arial" w:cs="Arial"/>
          <w:sz w:val="20"/>
          <w:szCs w:val="20"/>
        </w:rPr>
        <w:t>21.</w:t>
      </w:r>
      <w:r w:rsidRPr="00F75C65">
        <w:rPr>
          <w:rFonts w:ascii="Arial" w:hAnsi="Arial" w:cs="Arial"/>
          <w:sz w:val="20"/>
          <w:szCs w:val="20"/>
        </w:rPr>
        <w:tab/>
        <w:t>Curtis L.</w:t>
      </w:r>
      <w:r w:rsidRPr="00F75C65">
        <w:rPr>
          <w:rFonts w:ascii="Arial" w:hAnsi="Arial" w:cs="Arial"/>
          <w:i/>
          <w:sz w:val="20"/>
          <w:szCs w:val="20"/>
        </w:rPr>
        <w:t xml:space="preserve"> Unit costs of health and social care 2013</w:t>
      </w:r>
      <w:r w:rsidRPr="00F75C65">
        <w:rPr>
          <w:rFonts w:ascii="Arial" w:hAnsi="Arial" w:cs="Arial"/>
          <w:sz w:val="20"/>
          <w:szCs w:val="20"/>
        </w:rPr>
        <w:t>. Canterbury: Personal Social Services Research Unit, University of Kent; 2013.</w:t>
      </w:r>
      <w:bookmarkEnd w:id="33"/>
    </w:p>
    <w:p w14:paraId="7B249CFA"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4" w:name="_ENREF_22"/>
      <w:r w:rsidRPr="00F75C65">
        <w:rPr>
          <w:rFonts w:ascii="Arial" w:hAnsi="Arial" w:cs="Arial"/>
          <w:sz w:val="20"/>
          <w:szCs w:val="20"/>
        </w:rPr>
        <w:lastRenderedPageBreak/>
        <w:t>22.</w:t>
      </w:r>
      <w:r w:rsidRPr="00F75C65">
        <w:rPr>
          <w:rFonts w:ascii="Arial" w:hAnsi="Arial" w:cs="Arial"/>
          <w:sz w:val="20"/>
          <w:szCs w:val="20"/>
        </w:rPr>
        <w:tab/>
        <w:t xml:space="preserve">Department of H. </w:t>
      </w:r>
      <w:r w:rsidRPr="00F75C65">
        <w:rPr>
          <w:rFonts w:ascii="Arial" w:hAnsi="Arial" w:cs="Arial"/>
          <w:i/>
          <w:sz w:val="20"/>
          <w:szCs w:val="20"/>
        </w:rPr>
        <w:t>NHS reference costs 2012-13</w:t>
      </w:r>
      <w:r w:rsidRPr="00F75C65">
        <w:rPr>
          <w:rFonts w:ascii="Arial" w:hAnsi="Arial" w:cs="Arial"/>
          <w:sz w:val="20"/>
          <w:szCs w:val="20"/>
        </w:rPr>
        <w:t>. https://www.gov.uk/government/uploads/system/uploads/attachment_data/file/261154/nhs_reference_costs_2012-13_acc.pdf (14/03/17/; date last accessed).</w:t>
      </w:r>
      <w:bookmarkEnd w:id="34"/>
    </w:p>
    <w:p w14:paraId="7B249CFB"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5" w:name="_ENREF_23"/>
      <w:r w:rsidRPr="00F75C65">
        <w:rPr>
          <w:rFonts w:ascii="Arial" w:hAnsi="Arial" w:cs="Arial"/>
          <w:sz w:val="20"/>
          <w:szCs w:val="20"/>
        </w:rPr>
        <w:t>23.</w:t>
      </w:r>
      <w:r w:rsidRPr="00F75C65">
        <w:rPr>
          <w:rFonts w:ascii="Arial" w:hAnsi="Arial" w:cs="Arial"/>
          <w:sz w:val="20"/>
          <w:szCs w:val="20"/>
        </w:rPr>
        <w:tab/>
        <w:t>Lowe J. Specialist or generalist care? : a study of the impact of a selective admitting policy for patients with cardiac failure. International Journal for Quality in Health Care 2000;</w:t>
      </w:r>
      <w:r w:rsidRPr="00F75C65">
        <w:rPr>
          <w:rFonts w:ascii="Arial" w:hAnsi="Arial" w:cs="Arial"/>
          <w:b/>
          <w:sz w:val="20"/>
          <w:szCs w:val="20"/>
        </w:rPr>
        <w:t>12</w:t>
      </w:r>
      <w:r w:rsidRPr="00F75C65">
        <w:rPr>
          <w:rFonts w:ascii="Arial" w:hAnsi="Arial" w:cs="Arial"/>
          <w:sz w:val="20"/>
          <w:szCs w:val="20"/>
        </w:rPr>
        <w:t>(4):339-345.</w:t>
      </w:r>
      <w:bookmarkEnd w:id="35"/>
    </w:p>
    <w:p w14:paraId="7B249CFC"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6" w:name="_ENREF_24"/>
      <w:r w:rsidRPr="00F75C65">
        <w:rPr>
          <w:rFonts w:ascii="Arial" w:hAnsi="Arial" w:cs="Arial"/>
          <w:sz w:val="20"/>
          <w:szCs w:val="20"/>
        </w:rPr>
        <w:t>24.</w:t>
      </w:r>
      <w:r w:rsidRPr="00F75C65">
        <w:rPr>
          <w:rFonts w:ascii="Arial" w:hAnsi="Arial" w:cs="Arial"/>
          <w:sz w:val="20"/>
          <w:szCs w:val="20"/>
        </w:rPr>
        <w:tab/>
        <w:t xml:space="preserve">Office for National S. </w:t>
      </w:r>
      <w:r w:rsidRPr="00F75C65">
        <w:rPr>
          <w:rFonts w:ascii="Arial" w:hAnsi="Arial" w:cs="Arial"/>
          <w:i/>
          <w:sz w:val="20"/>
          <w:szCs w:val="20"/>
        </w:rPr>
        <w:t>Interim mid-2011 population estimates: England and Wales; estimated resident population by single year of age and sex; based on the results of the 2011 Census: Table 3</w:t>
      </w:r>
      <w:r w:rsidRPr="00F75C65">
        <w:rPr>
          <w:rFonts w:ascii="Arial" w:hAnsi="Arial" w:cs="Arial"/>
          <w:sz w:val="20"/>
          <w:szCs w:val="20"/>
        </w:rPr>
        <w:t>. http://www.ons.gov.uk/ons/publications/re-reference-tables.html?edition=tcm%3A77-262039 (2014/03/14/; date last accessed).</w:t>
      </w:r>
      <w:bookmarkEnd w:id="36"/>
    </w:p>
    <w:p w14:paraId="7B249CFD"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7" w:name="_ENREF_25"/>
      <w:r w:rsidRPr="00F75C65">
        <w:rPr>
          <w:rFonts w:ascii="Arial" w:hAnsi="Arial" w:cs="Arial"/>
          <w:sz w:val="20"/>
          <w:szCs w:val="20"/>
        </w:rPr>
        <w:t>25.</w:t>
      </w:r>
      <w:r w:rsidRPr="00F75C65">
        <w:rPr>
          <w:rFonts w:ascii="Arial" w:hAnsi="Arial" w:cs="Arial"/>
          <w:sz w:val="20"/>
          <w:szCs w:val="20"/>
        </w:rPr>
        <w:tab/>
        <w:t xml:space="preserve">Office for National S. </w:t>
      </w:r>
      <w:r w:rsidRPr="00F75C65">
        <w:rPr>
          <w:rFonts w:ascii="Arial" w:hAnsi="Arial" w:cs="Arial"/>
          <w:i/>
          <w:sz w:val="20"/>
          <w:szCs w:val="20"/>
        </w:rPr>
        <w:t>Deaths registered in England and Wales 2011: table 5.9</w:t>
      </w:r>
      <w:r w:rsidRPr="00F75C65">
        <w:rPr>
          <w:rFonts w:ascii="Arial" w:hAnsi="Arial" w:cs="Arial"/>
          <w:sz w:val="20"/>
          <w:szCs w:val="20"/>
        </w:rPr>
        <w:t>. www.ons.gov.uk/ons/rel/vsob1/mortality-statistics--deaths-registered-in-england-and-wales--series-dr-/2011/dr-table5-2011.xls (2014/03/14/; date last accessed).</w:t>
      </w:r>
      <w:bookmarkEnd w:id="37"/>
    </w:p>
    <w:p w14:paraId="7B249CFE"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8" w:name="_ENREF_26"/>
      <w:r w:rsidRPr="00F75C65">
        <w:rPr>
          <w:rFonts w:ascii="Arial" w:hAnsi="Arial" w:cs="Arial"/>
          <w:sz w:val="20"/>
          <w:szCs w:val="20"/>
        </w:rPr>
        <w:t>26.</w:t>
      </w:r>
      <w:r w:rsidRPr="00F75C65">
        <w:rPr>
          <w:rFonts w:ascii="Arial" w:hAnsi="Arial" w:cs="Arial"/>
          <w:sz w:val="20"/>
          <w:szCs w:val="20"/>
        </w:rPr>
        <w:tab/>
        <w:t>Pitt B, Poole-Wilson PA, Segal R, et al. Effect of losartan compared with captopril on mortality in patients with symptomatic heart failure: randomised trial--the Losartan Heart Failure Survival Study ELITE II. Lancet 2000;</w:t>
      </w:r>
      <w:r w:rsidRPr="00F75C65">
        <w:rPr>
          <w:rFonts w:ascii="Arial" w:hAnsi="Arial" w:cs="Arial"/>
          <w:b/>
          <w:sz w:val="20"/>
          <w:szCs w:val="20"/>
        </w:rPr>
        <w:t>355</w:t>
      </w:r>
      <w:r w:rsidRPr="00F75C65">
        <w:rPr>
          <w:rFonts w:ascii="Arial" w:hAnsi="Arial" w:cs="Arial"/>
          <w:sz w:val="20"/>
          <w:szCs w:val="20"/>
        </w:rPr>
        <w:t>(9215):1582-1587.</w:t>
      </w:r>
      <w:bookmarkEnd w:id="38"/>
    </w:p>
    <w:p w14:paraId="7B249CFF"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39" w:name="_ENREF_27"/>
      <w:r w:rsidRPr="00F75C65">
        <w:rPr>
          <w:rFonts w:ascii="Arial" w:hAnsi="Arial" w:cs="Arial"/>
          <w:sz w:val="20"/>
          <w:szCs w:val="20"/>
        </w:rPr>
        <w:t>27.</w:t>
      </w:r>
      <w:r w:rsidRPr="00F75C65">
        <w:rPr>
          <w:rFonts w:ascii="Arial" w:hAnsi="Arial" w:cs="Arial"/>
          <w:sz w:val="20"/>
          <w:szCs w:val="20"/>
        </w:rPr>
        <w:tab/>
        <w:t>Young JB, Dunlap ME, Pfeffer MA, et al. Mortality and morbidity reduction with Candesartan in patients with chronic heart failure and left ventricular systolic dysfunction: results of the CHARM low-left ventricular ejection fraction trials. Circulation 2004;</w:t>
      </w:r>
      <w:r w:rsidRPr="00F75C65">
        <w:rPr>
          <w:rFonts w:ascii="Arial" w:hAnsi="Arial" w:cs="Arial"/>
          <w:b/>
          <w:sz w:val="20"/>
          <w:szCs w:val="20"/>
        </w:rPr>
        <w:t>110</w:t>
      </w:r>
      <w:r w:rsidRPr="00F75C65">
        <w:rPr>
          <w:rFonts w:ascii="Arial" w:hAnsi="Arial" w:cs="Arial"/>
          <w:sz w:val="20"/>
          <w:szCs w:val="20"/>
        </w:rPr>
        <w:t>(17):2618-2626.</w:t>
      </w:r>
      <w:bookmarkEnd w:id="39"/>
    </w:p>
    <w:p w14:paraId="7B249D00"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40" w:name="_ENREF_28"/>
      <w:r w:rsidRPr="00F75C65">
        <w:rPr>
          <w:rFonts w:ascii="Arial" w:hAnsi="Arial" w:cs="Arial"/>
          <w:sz w:val="20"/>
          <w:szCs w:val="20"/>
        </w:rPr>
        <w:t>28.</w:t>
      </w:r>
      <w:r w:rsidRPr="00F75C65">
        <w:rPr>
          <w:rFonts w:ascii="Arial" w:hAnsi="Arial" w:cs="Arial"/>
          <w:sz w:val="20"/>
          <w:szCs w:val="20"/>
        </w:rPr>
        <w:tab/>
        <w:t>Cohn JN, Tognoni G. A randomized trial of the angiotensin-receptor blocker valsartan in chronic heart failure. New England Journal of Medicine 2001;</w:t>
      </w:r>
      <w:r w:rsidRPr="00F75C65">
        <w:rPr>
          <w:rFonts w:ascii="Arial" w:hAnsi="Arial" w:cs="Arial"/>
          <w:b/>
          <w:sz w:val="20"/>
          <w:szCs w:val="20"/>
        </w:rPr>
        <w:t>345</w:t>
      </w:r>
      <w:r w:rsidRPr="00F75C65">
        <w:rPr>
          <w:rFonts w:ascii="Arial" w:hAnsi="Arial" w:cs="Arial"/>
          <w:sz w:val="20"/>
          <w:szCs w:val="20"/>
        </w:rPr>
        <w:t>(23):1667-1675.</w:t>
      </w:r>
      <w:bookmarkEnd w:id="40"/>
    </w:p>
    <w:p w14:paraId="7B249D01"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41" w:name="_ENREF_29"/>
      <w:r w:rsidRPr="00F75C65">
        <w:rPr>
          <w:rFonts w:ascii="Arial" w:hAnsi="Arial" w:cs="Arial"/>
          <w:sz w:val="20"/>
          <w:szCs w:val="20"/>
        </w:rPr>
        <w:t>29.</w:t>
      </w:r>
      <w:r w:rsidRPr="00F75C65">
        <w:rPr>
          <w:rFonts w:ascii="Arial" w:hAnsi="Arial" w:cs="Arial"/>
          <w:sz w:val="20"/>
          <w:szCs w:val="20"/>
        </w:rPr>
        <w:tab/>
        <w:t>The SI. Effect of enalapril on survival in patients with reduced left ventricular ejection fractions and congestive heart failure. The SOLVD Investigators. New England Journal of Medicine 1991;</w:t>
      </w:r>
      <w:r w:rsidRPr="00F75C65">
        <w:rPr>
          <w:rFonts w:ascii="Arial" w:hAnsi="Arial" w:cs="Arial"/>
          <w:b/>
          <w:sz w:val="20"/>
          <w:szCs w:val="20"/>
        </w:rPr>
        <w:t>325</w:t>
      </w:r>
      <w:r w:rsidRPr="00F75C65">
        <w:rPr>
          <w:rFonts w:ascii="Arial" w:hAnsi="Arial" w:cs="Arial"/>
          <w:sz w:val="20"/>
          <w:szCs w:val="20"/>
        </w:rPr>
        <w:t>(5):293-302.</w:t>
      </w:r>
      <w:bookmarkEnd w:id="41"/>
    </w:p>
    <w:p w14:paraId="7B249D02"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42" w:name="_ENREF_30"/>
      <w:r w:rsidRPr="00F75C65">
        <w:rPr>
          <w:rFonts w:ascii="Arial" w:hAnsi="Arial" w:cs="Arial"/>
          <w:sz w:val="20"/>
          <w:szCs w:val="20"/>
        </w:rPr>
        <w:t>30.</w:t>
      </w:r>
      <w:r w:rsidRPr="00F75C65">
        <w:rPr>
          <w:rFonts w:ascii="Arial" w:hAnsi="Arial" w:cs="Arial"/>
          <w:sz w:val="20"/>
          <w:szCs w:val="20"/>
        </w:rPr>
        <w:tab/>
        <w:t>Investigators C-I, Health Economics G. Reduced costs with bisoprolol treatment for heart failure: an economic analysis of the second cardiac insufficiency bisoprolol study (CIBIS-II). European Heart Journal 2001;</w:t>
      </w:r>
      <w:r w:rsidRPr="00F75C65">
        <w:rPr>
          <w:rFonts w:ascii="Arial" w:hAnsi="Arial" w:cs="Arial"/>
          <w:b/>
          <w:sz w:val="20"/>
          <w:szCs w:val="20"/>
        </w:rPr>
        <w:t>22</w:t>
      </w:r>
      <w:r w:rsidRPr="00F75C65">
        <w:rPr>
          <w:rFonts w:ascii="Arial" w:hAnsi="Arial" w:cs="Arial"/>
          <w:sz w:val="20"/>
          <w:szCs w:val="20"/>
        </w:rPr>
        <w:t>(12):1021-1031.</w:t>
      </w:r>
      <w:bookmarkEnd w:id="42"/>
    </w:p>
    <w:p w14:paraId="7B249D03"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43" w:name="_ENREF_31"/>
      <w:r w:rsidRPr="00F75C65">
        <w:rPr>
          <w:rFonts w:ascii="Arial" w:hAnsi="Arial" w:cs="Arial"/>
          <w:sz w:val="20"/>
          <w:szCs w:val="20"/>
        </w:rPr>
        <w:lastRenderedPageBreak/>
        <w:t>31.</w:t>
      </w:r>
      <w:r w:rsidRPr="00F75C65">
        <w:rPr>
          <w:rFonts w:ascii="Arial" w:hAnsi="Arial" w:cs="Arial"/>
          <w:sz w:val="20"/>
          <w:szCs w:val="20"/>
        </w:rPr>
        <w:tab/>
        <w:t>Group M-HS. Effect of metoprolol CR/XL in chronic heart failure: Metoprolol CR/XL Randomised Intervention Trial in Congestive Heart Failure (MERIT-HF). Lancet 1999;</w:t>
      </w:r>
      <w:r w:rsidRPr="00F75C65">
        <w:rPr>
          <w:rFonts w:ascii="Arial" w:hAnsi="Arial" w:cs="Arial"/>
          <w:b/>
          <w:sz w:val="20"/>
          <w:szCs w:val="20"/>
        </w:rPr>
        <w:t>353</w:t>
      </w:r>
      <w:r w:rsidRPr="00F75C65">
        <w:rPr>
          <w:rFonts w:ascii="Arial" w:hAnsi="Arial" w:cs="Arial"/>
          <w:sz w:val="20"/>
          <w:szCs w:val="20"/>
        </w:rPr>
        <w:t>(9169):2001-2007.</w:t>
      </w:r>
      <w:bookmarkEnd w:id="43"/>
    </w:p>
    <w:p w14:paraId="7B249D04" w14:textId="77777777" w:rsidR="00AE4773" w:rsidRPr="00F75C65" w:rsidRDefault="00AE4773" w:rsidP="00AE4773">
      <w:pPr>
        <w:pStyle w:val="EndNoteBibliography"/>
        <w:spacing w:line="480" w:lineRule="auto"/>
        <w:ind w:left="567" w:hanging="567"/>
        <w:rPr>
          <w:rFonts w:ascii="Arial" w:hAnsi="Arial" w:cs="Arial"/>
          <w:sz w:val="20"/>
          <w:szCs w:val="20"/>
        </w:rPr>
      </w:pPr>
      <w:bookmarkStart w:id="44" w:name="_ENREF_32"/>
      <w:r w:rsidRPr="00F75C65">
        <w:rPr>
          <w:rFonts w:ascii="Arial" w:hAnsi="Arial" w:cs="Arial"/>
          <w:sz w:val="20"/>
          <w:szCs w:val="20"/>
        </w:rPr>
        <w:t>32.</w:t>
      </w:r>
      <w:r w:rsidRPr="00F75C65">
        <w:rPr>
          <w:rFonts w:ascii="Arial" w:hAnsi="Arial" w:cs="Arial"/>
          <w:sz w:val="20"/>
          <w:szCs w:val="20"/>
        </w:rPr>
        <w:tab/>
        <w:t>Packer M, Fowler MB, Roecker EB, et al. Effect of carvedilol on the morbidity of patients with severe chronic heart failure: results of the carvedilol prospective randomized cumulative survival (COPERNICUS) study. Circulation 2002;</w:t>
      </w:r>
      <w:r w:rsidRPr="00F75C65">
        <w:rPr>
          <w:rFonts w:ascii="Arial" w:hAnsi="Arial" w:cs="Arial"/>
          <w:b/>
          <w:sz w:val="20"/>
          <w:szCs w:val="20"/>
        </w:rPr>
        <w:t>106</w:t>
      </w:r>
      <w:r w:rsidRPr="00F75C65">
        <w:rPr>
          <w:rFonts w:ascii="Arial" w:hAnsi="Arial" w:cs="Arial"/>
          <w:sz w:val="20"/>
          <w:szCs w:val="20"/>
        </w:rPr>
        <w:t>(17):2194-2199.</w:t>
      </w:r>
      <w:bookmarkEnd w:id="44"/>
    </w:p>
    <w:p w14:paraId="73691950" w14:textId="77777777" w:rsidR="00BD32CE" w:rsidRDefault="00AE4773" w:rsidP="00AE4773">
      <w:pPr>
        <w:pStyle w:val="EndNoteBibliography"/>
        <w:spacing w:line="480" w:lineRule="auto"/>
        <w:ind w:left="567" w:hanging="567"/>
        <w:rPr>
          <w:rFonts w:ascii="Arial" w:hAnsi="Arial" w:cs="Arial"/>
          <w:sz w:val="20"/>
          <w:szCs w:val="20"/>
        </w:rPr>
        <w:sectPr w:rsidR="00BD32CE" w:rsidSect="001D04F3">
          <w:headerReference w:type="even" r:id="rId7"/>
          <w:headerReference w:type="default" r:id="rId8"/>
          <w:footerReference w:type="default" r:id="rId9"/>
          <w:headerReference w:type="first" r:id="rId10"/>
          <w:pgSz w:w="11906" w:h="16838"/>
          <w:pgMar w:top="1440" w:right="1440" w:bottom="1440" w:left="1440" w:header="709" w:footer="709" w:gutter="0"/>
          <w:lnNumType w:countBy="1"/>
          <w:cols w:space="708"/>
          <w:docGrid w:linePitch="360"/>
        </w:sectPr>
      </w:pPr>
      <w:bookmarkStart w:id="45" w:name="_ENREF_33"/>
      <w:r w:rsidRPr="00F75C65">
        <w:rPr>
          <w:rFonts w:ascii="Arial" w:hAnsi="Arial" w:cs="Arial"/>
          <w:sz w:val="20"/>
          <w:szCs w:val="20"/>
        </w:rPr>
        <w:t>33.</w:t>
      </w:r>
      <w:r w:rsidRPr="00F75C65">
        <w:rPr>
          <w:rFonts w:ascii="Arial" w:hAnsi="Arial" w:cs="Arial"/>
          <w:sz w:val="20"/>
          <w:szCs w:val="20"/>
        </w:rPr>
        <w:tab/>
        <w:t>Zannad F, McMurray JJ, Krum H, et al. Eplerenone in patients with systolic heart failure and mild symptoms. New England Journal of Medicine 2011;</w:t>
      </w:r>
      <w:r w:rsidRPr="00F75C65">
        <w:rPr>
          <w:rFonts w:ascii="Arial" w:hAnsi="Arial" w:cs="Arial"/>
          <w:b/>
          <w:sz w:val="20"/>
          <w:szCs w:val="20"/>
        </w:rPr>
        <w:t>364</w:t>
      </w:r>
      <w:r w:rsidRPr="00F75C65">
        <w:rPr>
          <w:rFonts w:ascii="Arial" w:hAnsi="Arial" w:cs="Arial"/>
          <w:sz w:val="20"/>
          <w:szCs w:val="20"/>
        </w:rPr>
        <w:t>(1):11-21.</w:t>
      </w:r>
      <w:bookmarkEnd w:id="45"/>
    </w:p>
    <w:p w14:paraId="407B1F6C" w14:textId="77777777" w:rsidR="00BD32CE" w:rsidRPr="008101C4" w:rsidRDefault="00BD32CE" w:rsidP="00BD32CE">
      <w:pPr>
        <w:spacing w:after="240"/>
        <w:rPr>
          <w:rFonts w:ascii="Arial" w:hAnsi="Arial" w:cs="Arial"/>
          <w:sz w:val="20"/>
          <w:szCs w:val="20"/>
        </w:rPr>
      </w:pPr>
      <w:r w:rsidRPr="008101C4">
        <w:rPr>
          <w:rFonts w:ascii="Arial" w:hAnsi="Arial" w:cs="Arial"/>
          <w:sz w:val="20"/>
          <w:szCs w:val="20"/>
        </w:rPr>
        <w:lastRenderedPageBreak/>
        <w:t>Figure 1</w:t>
      </w:r>
    </w:p>
    <w:p w14:paraId="4E713957" w14:textId="77777777" w:rsidR="00BD32CE" w:rsidRDefault="00BD32CE" w:rsidP="00BD32CE">
      <w:r w:rsidRPr="008D439E">
        <w:rPr>
          <w:noProof/>
          <w:lang w:eastAsia="en-GB"/>
        </w:rPr>
        <w:drawing>
          <wp:inline distT="0" distB="0" distL="0" distR="0" wp14:anchorId="5CFAC532" wp14:editId="1B6BF944">
            <wp:extent cx="5731510" cy="4064448"/>
            <wp:effectExtent l="0" t="0" r="2540" b="0"/>
            <wp:docPr id="8" name="Picture 8" descr="C:\Users\Ed\Desktop\Value in Health resub\Decision 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Desktop\Value in Health resub\Decision tre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064448"/>
                    </a:xfrm>
                    <a:prstGeom prst="rect">
                      <a:avLst/>
                    </a:prstGeom>
                    <a:noFill/>
                    <a:ln>
                      <a:noFill/>
                    </a:ln>
                  </pic:spPr>
                </pic:pic>
              </a:graphicData>
            </a:graphic>
          </wp:inline>
        </w:drawing>
      </w:r>
    </w:p>
    <w:p w14:paraId="68B1A6E7" w14:textId="77777777" w:rsidR="00BD32CE" w:rsidRDefault="00BD32CE" w:rsidP="00BD32CE"/>
    <w:p w14:paraId="025CE621" w14:textId="77777777" w:rsidR="00BD32CE" w:rsidRDefault="00BD32CE" w:rsidP="00BD32CE">
      <w:pPr>
        <w:rPr>
          <w:b/>
        </w:rPr>
      </w:pPr>
    </w:p>
    <w:p w14:paraId="40F53D48" w14:textId="77777777" w:rsidR="00BD32CE" w:rsidRPr="008101C4" w:rsidRDefault="00BD32CE" w:rsidP="00BD32CE">
      <w:pPr>
        <w:tabs>
          <w:tab w:val="left" w:pos="993"/>
        </w:tabs>
        <w:spacing w:before="300" w:line="480" w:lineRule="auto"/>
        <w:rPr>
          <w:rFonts w:ascii="Arial" w:hAnsi="Arial" w:cs="Arial"/>
          <w:sz w:val="20"/>
          <w:szCs w:val="20"/>
        </w:rPr>
      </w:pPr>
      <w:r w:rsidRPr="008101C4">
        <w:rPr>
          <w:rFonts w:ascii="Arial" w:hAnsi="Arial" w:cs="Arial"/>
          <w:sz w:val="20"/>
          <w:szCs w:val="20"/>
        </w:rPr>
        <w:t>Figure 1. The decision tree of the diagnostic analysis</w:t>
      </w:r>
    </w:p>
    <w:p w14:paraId="1B3CBCF7" w14:textId="77777777" w:rsidR="00BD32CE" w:rsidRPr="008101C4" w:rsidRDefault="00BD32CE" w:rsidP="00BD32CE">
      <w:pPr>
        <w:spacing w:line="480" w:lineRule="auto"/>
        <w:rPr>
          <w:rFonts w:ascii="Arial" w:hAnsi="Arial" w:cs="Arial"/>
          <w:sz w:val="20"/>
          <w:szCs w:val="20"/>
        </w:rPr>
      </w:pPr>
      <w:r w:rsidRPr="008101C4">
        <w:rPr>
          <w:rFonts w:ascii="Arial" w:hAnsi="Arial" w:cs="Arial"/>
          <w:sz w:val="20"/>
          <w:szCs w:val="20"/>
        </w:rPr>
        <w:t xml:space="preserve">Abbreviations: AHF = Acute heart failure; LVSD = Left ventricular systolic </w:t>
      </w:r>
      <w:proofErr w:type="spellStart"/>
      <w:r w:rsidRPr="008101C4">
        <w:rPr>
          <w:rFonts w:ascii="Arial" w:hAnsi="Arial" w:cs="Arial"/>
          <w:sz w:val="20"/>
          <w:szCs w:val="20"/>
        </w:rPr>
        <w:t>disfunction</w:t>
      </w:r>
      <w:proofErr w:type="spellEnd"/>
      <w:r w:rsidRPr="008101C4">
        <w:rPr>
          <w:rFonts w:ascii="Arial" w:hAnsi="Arial" w:cs="Arial"/>
          <w:sz w:val="20"/>
          <w:szCs w:val="20"/>
        </w:rPr>
        <w:t>.</w:t>
      </w:r>
    </w:p>
    <w:p w14:paraId="042A16FE" w14:textId="77777777" w:rsidR="00BD32CE" w:rsidRDefault="00BD32CE" w:rsidP="00BD32CE">
      <w:pPr>
        <w:rPr>
          <w:b/>
        </w:rPr>
        <w:sectPr w:rsidR="00BD32CE" w:rsidSect="00B90202">
          <w:headerReference w:type="default" r:id="rId12"/>
          <w:pgSz w:w="11906" w:h="16838"/>
          <w:pgMar w:top="1134" w:right="1440" w:bottom="1440" w:left="1440" w:header="708" w:footer="708" w:gutter="0"/>
          <w:cols w:space="708"/>
          <w:docGrid w:linePitch="360"/>
        </w:sectPr>
      </w:pPr>
    </w:p>
    <w:p w14:paraId="5DC0B7C8" w14:textId="77777777" w:rsidR="00BD32CE" w:rsidRPr="008101C4" w:rsidRDefault="00BD32CE" w:rsidP="00BD32CE">
      <w:pPr>
        <w:rPr>
          <w:rFonts w:ascii="Arial" w:hAnsi="Arial" w:cs="Arial"/>
          <w:sz w:val="20"/>
        </w:rPr>
      </w:pPr>
      <w:r w:rsidRPr="008101C4">
        <w:rPr>
          <w:rFonts w:ascii="Arial" w:hAnsi="Arial" w:cs="Arial"/>
          <w:sz w:val="20"/>
        </w:rPr>
        <w:lastRenderedPageBreak/>
        <w:t>Figure 2</w:t>
      </w:r>
    </w:p>
    <w:p w14:paraId="4557659F" w14:textId="77777777" w:rsidR="00BD32CE" w:rsidRDefault="00BD32CE" w:rsidP="00BD32CE">
      <w:pPr>
        <w:rPr>
          <w:b/>
          <w:noProof/>
          <w:lang w:eastAsia="en-GB"/>
        </w:rPr>
      </w:pPr>
      <w:r w:rsidRPr="006D275C">
        <w:rPr>
          <w:b/>
          <w:noProof/>
          <w:lang w:eastAsia="en-GB"/>
        </w:rPr>
        <w:drawing>
          <wp:inline distT="0" distB="0" distL="0" distR="0" wp14:anchorId="184660F9" wp14:editId="5F02FDEE">
            <wp:extent cx="5731510" cy="4031059"/>
            <wp:effectExtent l="0" t="0" r="2540" b="7620"/>
            <wp:docPr id="7" name="Picture 7" descr="C:\Users\Ed\Desktop\Value in Health resub\Markov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Desktop\Value in Health resub\Markov diagra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031059"/>
                    </a:xfrm>
                    <a:prstGeom prst="rect">
                      <a:avLst/>
                    </a:prstGeom>
                    <a:noFill/>
                    <a:ln>
                      <a:noFill/>
                    </a:ln>
                  </pic:spPr>
                </pic:pic>
              </a:graphicData>
            </a:graphic>
          </wp:inline>
        </w:drawing>
      </w:r>
    </w:p>
    <w:p w14:paraId="44E2692A" w14:textId="77777777" w:rsidR="00BD32CE" w:rsidRDefault="00BD32CE" w:rsidP="00BD32CE">
      <w:pPr>
        <w:rPr>
          <w:b/>
          <w:noProof/>
          <w:lang w:eastAsia="en-GB"/>
        </w:rPr>
      </w:pPr>
    </w:p>
    <w:p w14:paraId="3CE95962" w14:textId="77777777" w:rsidR="00BD32CE" w:rsidRDefault="00BD32CE" w:rsidP="00BD32CE">
      <w:pPr>
        <w:rPr>
          <w:b/>
        </w:rPr>
      </w:pPr>
    </w:p>
    <w:p w14:paraId="5F16D85F" w14:textId="77777777" w:rsidR="00BD32CE" w:rsidRDefault="00BD32CE" w:rsidP="00BD32CE">
      <w:pPr>
        <w:rPr>
          <w:b/>
        </w:rPr>
      </w:pPr>
    </w:p>
    <w:p w14:paraId="0A779134" w14:textId="77777777" w:rsidR="00BD32CE" w:rsidRDefault="00BD32CE" w:rsidP="00BD32CE">
      <w:pPr>
        <w:tabs>
          <w:tab w:val="left" w:pos="993"/>
        </w:tabs>
        <w:spacing w:before="300" w:line="480" w:lineRule="auto"/>
        <w:rPr>
          <w:rFonts w:ascii="Arial" w:hAnsi="Arial" w:cs="Arial"/>
          <w:sz w:val="20"/>
          <w:szCs w:val="20"/>
        </w:rPr>
      </w:pPr>
      <w:r w:rsidRPr="008101C4">
        <w:rPr>
          <w:rFonts w:ascii="Arial" w:hAnsi="Arial" w:cs="Arial"/>
          <w:sz w:val="20"/>
          <w:szCs w:val="20"/>
        </w:rPr>
        <w:t>Figure 2. Schematic d</w:t>
      </w:r>
      <w:r>
        <w:rPr>
          <w:rFonts w:ascii="Arial" w:hAnsi="Arial" w:cs="Arial"/>
          <w:sz w:val="20"/>
          <w:szCs w:val="20"/>
        </w:rPr>
        <w:t>iagram of Markov model. (A) Patients heart failure, (B) Patients with other conditions.</w:t>
      </w:r>
    </w:p>
    <w:p w14:paraId="280A1F74" w14:textId="77777777" w:rsidR="00BD32CE" w:rsidRPr="008101C4" w:rsidRDefault="00BD32CE" w:rsidP="00BD32CE">
      <w:pPr>
        <w:tabs>
          <w:tab w:val="left" w:pos="993"/>
        </w:tabs>
        <w:spacing w:before="300" w:line="480" w:lineRule="auto"/>
        <w:rPr>
          <w:rFonts w:ascii="Arial" w:hAnsi="Arial" w:cs="Arial"/>
          <w:sz w:val="20"/>
          <w:szCs w:val="20"/>
        </w:rPr>
      </w:pPr>
      <w:r w:rsidRPr="008101C4">
        <w:rPr>
          <w:rFonts w:ascii="Arial" w:hAnsi="Arial" w:cs="Arial"/>
          <w:sz w:val="20"/>
          <w:szCs w:val="20"/>
        </w:rPr>
        <w:t xml:space="preserve">States of the model are represented by ovals and allowed transitions between states are represented by arrows. Circular arrows indicate that patients may remain in the state for consecutive cycles. Quality of life weights (or utilities, </w:t>
      </w:r>
      <w:r w:rsidRPr="008101C4">
        <w:rPr>
          <w:rFonts w:ascii="Arial" w:hAnsi="Arial" w:cs="Arial"/>
          <w:i/>
          <w:sz w:val="20"/>
          <w:szCs w:val="20"/>
        </w:rPr>
        <w:t>u</w:t>
      </w:r>
      <w:r w:rsidRPr="008101C4">
        <w:rPr>
          <w:rFonts w:ascii="Arial" w:hAnsi="Arial" w:cs="Arial"/>
          <w:sz w:val="20"/>
          <w:szCs w:val="20"/>
        </w:rPr>
        <w:t>) and costs (</w:t>
      </w:r>
      <w:r w:rsidRPr="008101C4">
        <w:rPr>
          <w:rFonts w:ascii="Arial" w:hAnsi="Arial" w:cs="Arial"/>
          <w:i/>
          <w:sz w:val="20"/>
          <w:szCs w:val="20"/>
        </w:rPr>
        <w:t>c</w:t>
      </w:r>
      <w:r w:rsidRPr="008101C4">
        <w:rPr>
          <w:rFonts w:ascii="Arial" w:hAnsi="Arial" w:cs="Arial"/>
          <w:sz w:val="20"/>
          <w:szCs w:val="20"/>
        </w:rPr>
        <w:t>) are specific for each health state. Patients who are not alive do not accrue costs and have zero utility. The cost of AHF is different according to whether suspected (</w:t>
      </w:r>
      <w:proofErr w:type="spellStart"/>
      <w:r w:rsidRPr="008101C4">
        <w:rPr>
          <w:rFonts w:ascii="Arial" w:hAnsi="Arial" w:cs="Arial"/>
          <w:sz w:val="20"/>
          <w:szCs w:val="20"/>
        </w:rPr>
        <w:t>cAHFindex</w:t>
      </w:r>
      <w:proofErr w:type="spellEnd"/>
      <w:r w:rsidRPr="008101C4">
        <w:rPr>
          <w:rFonts w:ascii="Arial" w:hAnsi="Arial" w:cs="Arial"/>
          <w:sz w:val="20"/>
          <w:szCs w:val="20"/>
        </w:rPr>
        <w:t>) or worsened leading to readmission (</w:t>
      </w:r>
      <w:proofErr w:type="spellStart"/>
      <w:r w:rsidRPr="008101C4">
        <w:rPr>
          <w:rFonts w:ascii="Arial" w:hAnsi="Arial" w:cs="Arial"/>
          <w:sz w:val="20"/>
          <w:szCs w:val="20"/>
        </w:rPr>
        <w:t>cAHFreadm</w:t>
      </w:r>
      <w:proofErr w:type="spellEnd"/>
      <w:r w:rsidRPr="008101C4">
        <w:rPr>
          <w:rFonts w:ascii="Arial" w:hAnsi="Arial" w:cs="Arial"/>
          <w:sz w:val="20"/>
          <w:szCs w:val="20"/>
        </w:rPr>
        <w:t>).</w:t>
      </w:r>
    </w:p>
    <w:p w14:paraId="27657B63" w14:textId="77777777" w:rsidR="00BD32CE" w:rsidRPr="008101C4" w:rsidRDefault="00BD32CE" w:rsidP="00BD32CE">
      <w:pPr>
        <w:tabs>
          <w:tab w:val="left" w:pos="993"/>
        </w:tabs>
        <w:spacing w:before="300" w:line="480" w:lineRule="auto"/>
        <w:rPr>
          <w:rFonts w:ascii="Arial" w:hAnsi="Arial" w:cs="Arial"/>
          <w:sz w:val="20"/>
          <w:szCs w:val="20"/>
        </w:rPr>
      </w:pPr>
      <w:r w:rsidRPr="008101C4">
        <w:rPr>
          <w:rFonts w:ascii="Arial" w:hAnsi="Arial" w:cs="Arial"/>
          <w:sz w:val="20"/>
          <w:szCs w:val="20"/>
        </w:rPr>
        <w:t xml:space="preserve">Abbreviations: AHF = Acute Heart Failure; CHF = Chronic heart failure; UH = Usual health. </w:t>
      </w:r>
    </w:p>
    <w:p w14:paraId="7B3B3B0F" w14:textId="77777777" w:rsidR="00BD32CE" w:rsidRPr="006D275C" w:rsidRDefault="00BD32CE" w:rsidP="00BD32CE">
      <w:pPr>
        <w:tabs>
          <w:tab w:val="left" w:pos="993"/>
        </w:tabs>
        <w:spacing w:before="300" w:line="480" w:lineRule="auto"/>
        <w:rPr>
          <w:rFonts w:ascii="Arial" w:hAnsi="Arial" w:cs="Arial"/>
          <w:sz w:val="20"/>
          <w:szCs w:val="20"/>
        </w:rPr>
      </w:pPr>
    </w:p>
    <w:p w14:paraId="2A55B433" w14:textId="77777777" w:rsidR="00BD32CE" w:rsidRDefault="00BD32CE" w:rsidP="00BD32CE">
      <w:pPr>
        <w:rPr>
          <w:b/>
        </w:rPr>
        <w:sectPr w:rsidR="00BD32CE" w:rsidSect="00B90202">
          <w:pgSz w:w="11906" w:h="16838"/>
          <w:pgMar w:top="1134" w:right="1440" w:bottom="1440" w:left="1440" w:header="708" w:footer="708" w:gutter="0"/>
          <w:cols w:space="708"/>
          <w:docGrid w:linePitch="360"/>
        </w:sectPr>
      </w:pPr>
    </w:p>
    <w:p w14:paraId="34EEC4D8" w14:textId="77777777" w:rsidR="00BD32CE" w:rsidRDefault="00BD32CE" w:rsidP="00BD32CE">
      <w:pPr>
        <w:spacing w:before="240" w:after="240"/>
        <w:rPr>
          <w:noProof/>
          <w:lang w:eastAsia="en-GB"/>
        </w:rPr>
      </w:pPr>
      <w:r w:rsidRPr="008101C4">
        <w:rPr>
          <w:rFonts w:ascii="Arial" w:hAnsi="Arial" w:cs="Arial"/>
          <w:sz w:val="20"/>
        </w:rPr>
        <w:lastRenderedPageBreak/>
        <w:t>Figure 3</w:t>
      </w:r>
    </w:p>
    <w:p w14:paraId="470274C6" w14:textId="77777777" w:rsidR="00BD32CE" w:rsidRDefault="00BD32CE" w:rsidP="00BD32CE">
      <w:pPr>
        <w:spacing w:before="240" w:after="240"/>
        <w:rPr>
          <w:b/>
        </w:rPr>
      </w:pPr>
      <w:r>
        <w:rPr>
          <w:b/>
          <w:noProof/>
          <w:lang w:eastAsia="en-GB"/>
        </w:rPr>
        <w:drawing>
          <wp:inline distT="0" distB="0" distL="0" distR="0" wp14:anchorId="10D48CA0" wp14:editId="45237E96">
            <wp:extent cx="5731510" cy="374269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rvival curves.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3742690"/>
                    </a:xfrm>
                    <a:prstGeom prst="rect">
                      <a:avLst/>
                    </a:prstGeom>
                  </pic:spPr>
                </pic:pic>
              </a:graphicData>
            </a:graphic>
          </wp:inline>
        </w:drawing>
      </w:r>
    </w:p>
    <w:p w14:paraId="194194E5" w14:textId="77777777" w:rsidR="00BD32CE" w:rsidRDefault="00BD32CE" w:rsidP="00BD32CE"/>
    <w:p w14:paraId="03F9C693" w14:textId="77777777" w:rsidR="00BD32CE" w:rsidRPr="008101C4" w:rsidRDefault="00BD32CE" w:rsidP="00BD32CE">
      <w:pPr>
        <w:tabs>
          <w:tab w:val="left" w:pos="993"/>
        </w:tabs>
        <w:spacing w:before="300" w:line="480" w:lineRule="auto"/>
        <w:rPr>
          <w:rFonts w:ascii="Arial" w:hAnsi="Arial" w:cs="Arial"/>
          <w:sz w:val="20"/>
          <w:szCs w:val="20"/>
        </w:rPr>
      </w:pPr>
      <w:r w:rsidRPr="008101C4">
        <w:rPr>
          <w:rFonts w:ascii="Arial" w:hAnsi="Arial" w:cs="Arial"/>
          <w:sz w:val="20"/>
          <w:szCs w:val="20"/>
        </w:rPr>
        <w:t>Figure 3.  Four year survival curve for patients admitted with acute heart failure</w:t>
      </w:r>
    </w:p>
    <w:p w14:paraId="20439D6B" w14:textId="77777777" w:rsidR="00BD32CE" w:rsidRPr="008101C4" w:rsidRDefault="00BD32CE" w:rsidP="00BD32CE">
      <w:pPr>
        <w:tabs>
          <w:tab w:val="left" w:pos="993"/>
        </w:tabs>
        <w:spacing w:before="0" w:line="480" w:lineRule="auto"/>
        <w:rPr>
          <w:rFonts w:ascii="Arial" w:hAnsi="Arial" w:cs="Arial"/>
          <w:sz w:val="20"/>
          <w:szCs w:val="20"/>
        </w:rPr>
      </w:pPr>
      <w:r w:rsidRPr="008101C4">
        <w:rPr>
          <w:rFonts w:ascii="Arial" w:hAnsi="Arial" w:cs="Arial"/>
          <w:sz w:val="20"/>
          <w:szCs w:val="20"/>
        </w:rPr>
        <w:t>Abbreviations: FN = False negative (work-up); LVSD = Left ventricular</w:t>
      </w:r>
      <w:r>
        <w:rPr>
          <w:rFonts w:ascii="Arial" w:hAnsi="Arial" w:cs="Arial"/>
          <w:sz w:val="20"/>
          <w:szCs w:val="20"/>
        </w:rPr>
        <w:t xml:space="preserve"> systolic dysfunction</w:t>
      </w:r>
      <w:r w:rsidRPr="008101C4">
        <w:rPr>
          <w:rFonts w:ascii="Arial" w:hAnsi="Arial" w:cs="Arial"/>
          <w:sz w:val="20"/>
          <w:szCs w:val="20"/>
        </w:rPr>
        <w:t>; TP = True positive (work-up).</w:t>
      </w:r>
    </w:p>
    <w:p w14:paraId="386CE64B" w14:textId="77777777" w:rsidR="00BD32CE" w:rsidRDefault="00BD32CE" w:rsidP="00BD32CE">
      <w:pPr>
        <w:pStyle w:val="EndNoteBibliography"/>
        <w:spacing w:line="480" w:lineRule="auto"/>
        <w:ind w:left="567" w:hanging="567"/>
        <w:rPr>
          <w:rFonts w:ascii="Arial" w:hAnsi="Arial" w:cs="Arial"/>
          <w:sz w:val="20"/>
          <w:szCs w:val="20"/>
        </w:rPr>
        <w:sectPr w:rsidR="00BD32CE" w:rsidSect="00BD32CE">
          <w:pgSz w:w="11906" w:h="16838"/>
          <w:pgMar w:top="1440" w:right="1440" w:bottom="1440" w:left="1440" w:header="709" w:footer="709" w:gutter="0"/>
          <w:cols w:space="708"/>
          <w:docGrid w:linePitch="360"/>
        </w:sectPr>
      </w:pPr>
    </w:p>
    <w:p w14:paraId="0331BD64" w14:textId="77777777" w:rsidR="00BD32CE" w:rsidRPr="001F6497" w:rsidRDefault="00BD32CE" w:rsidP="00BD32CE">
      <w:pPr>
        <w:spacing w:line="480" w:lineRule="auto"/>
        <w:rPr>
          <w:rFonts w:ascii="Arial" w:hAnsi="Arial" w:cs="Arial"/>
          <w:sz w:val="20"/>
          <w:szCs w:val="20"/>
        </w:rPr>
      </w:pPr>
      <w:r w:rsidRPr="001F6497">
        <w:rPr>
          <w:rFonts w:ascii="Arial" w:hAnsi="Arial" w:cs="Arial"/>
          <w:sz w:val="20"/>
          <w:szCs w:val="20"/>
        </w:rPr>
        <w:lastRenderedPageBreak/>
        <w:t>TABLES</w:t>
      </w:r>
    </w:p>
    <w:p w14:paraId="263B4447" w14:textId="77777777" w:rsidR="00BD32CE" w:rsidRDefault="00BD32CE" w:rsidP="00BD32CE">
      <w:pPr>
        <w:spacing w:line="480" w:lineRule="auto"/>
      </w:pPr>
      <w:r w:rsidRPr="0093058E">
        <w:rPr>
          <w:rFonts w:ascii="Arial" w:hAnsi="Arial" w:cs="Arial"/>
          <w:sz w:val="20"/>
          <w:szCs w:val="20"/>
        </w:rPr>
        <w:t xml:space="preserve">Table 1 </w:t>
      </w:r>
      <w:r w:rsidRPr="00C65ABB">
        <w:t>Summary of assumptions and inputs used in the base case model</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4A0" w:firstRow="1" w:lastRow="0" w:firstColumn="1" w:lastColumn="0" w:noHBand="0" w:noVBand="1"/>
      </w:tblPr>
      <w:tblGrid>
        <w:gridCol w:w="4253"/>
        <w:gridCol w:w="992"/>
        <w:gridCol w:w="1985"/>
        <w:gridCol w:w="2297"/>
      </w:tblGrid>
      <w:tr w:rsidR="00BD32CE" w:rsidRPr="009D6204" w14:paraId="2E8D2A48" w14:textId="77777777" w:rsidTr="00C357A2">
        <w:tc>
          <w:tcPr>
            <w:tcW w:w="4253" w:type="dxa"/>
            <w:shd w:val="clear" w:color="auto" w:fill="D9D9D9"/>
          </w:tcPr>
          <w:p w14:paraId="4AB70BF2" w14:textId="77777777" w:rsidR="00BD32CE" w:rsidRPr="009D6204" w:rsidRDefault="00BD32CE" w:rsidP="00BD32CE">
            <w:pPr>
              <w:spacing w:before="0"/>
              <w:rPr>
                <w:color w:val="000000"/>
                <w:sz w:val="18"/>
                <w:szCs w:val="18"/>
              </w:rPr>
            </w:pPr>
            <w:r w:rsidRPr="009D6204">
              <w:rPr>
                <w:color w:val="000000"/>
                <w:sz w:val="18"/>
                <w:szCs w:val="18"/>
              </w:rPr>
              <w:t>Assumption</w:t>
            </w:r>
          </w:p>
        </w:tc>
        <w:tc>
          <w:tcPr>
            <w:tcW w:w="2977" w:type="dxa"/>
            <w:gridSpan w:val="2"/>
            <w:shd w:val="clear" w:color="auto" w:fill="D9D9D9"/>
          </w:tcPr>
          <w:p w14:paraId="6B521D93" w14:textId="77777777" w:rsidR="00BD32CE" w:rsidRPr="009D6204" w:rsidRDefault="00BD32CE" w:rsidP="00BD32CE">
            <w:pPr>
              <w:spacing w:before="0"/>
              <w:rPr>
                <w:color w:val="000000"/>
                <w:sz w:val="18"/>
                <w:szCs w:val="18"/>
              </w:rPr>
            </w:pPr>
            <w:r w:rsidRPr="009D6204">
              <w:rPr>
                <w:color w:val="000000"/>
                <w:sz w:val="18"/>
                <w:szCs w:val="18"/>
              </w:rPr>
              <w:t>Impact</w:t>
            </w:r>
          </w:p>
        </w:tc>
        <w:tc>
          <w:tcPr>
            <w:tcW w:w="2297" w:type="dxa"/>
            <w:shd w:val="clear" w:color="auto" w:fill="D9D9D9"/>
          </w:tcPr>
          <w:p w14:paraId="4845885D" w14:textId="77777777" w:rsidR="00BD32CE" w:rsidRPr="009D6204" w:rsidRDefault="00BD32CE" w:rsidP="00BD32CE">
            <w:pPr>
              <w:spacing w:before="0"/>
              <w:rPr>
                <w:color w:val="000000"/>
                <w:sz w:val="18"/>
                <w:szCs w:val="18"/>
              </w:rPr>
            </w:pPr>
            <w:r w:rsidRPr="009D6204">
              <w:rPr>
                <w:color w:val="000000"/>
                <w:sz w:val="18"/>
                <w:szCs w:val="18"/>
              </w:rPr>
              <w:t xml:space="preserve">Applied  population and period </w:t>
            </w:r>
          </w:p>
        </w:tc>
      </w:tr>
      <w:tr w:rsidR="00BD32CE" w:rsidRPr="009D6204" w14:paraId="6B01A008" w14:textId="77777777" w:rsidTr="00C357A2">
        <w:tc>
          <w:tcPr>
            <w:tcW w:w="4253" w:type="dxa"/>
            <w:shd w:val="clear" w:color="auto" w:fill="FFFFFF"/>
          </w:tcPr>
          <w:p w14:paraId="789BE578" w14:textId="77777777" w:rsidR="00BD32CE" w:rsidRPr="009D6204" w:rsidRDefault="00BD32CE" w:rsidP="00BD32CE">
            <w:pPr>
              <w:spacing w:before="0"/>
              <w:rPr>
                <w:color w:val="000000"/>
                <w:sz w:val="18"/>
                <w:szCs w:val="18"/>
              </w:rPr>
            </w:pPr>
            <w:r w:rsidRPr="009D6204">
              <w:rPr>
                <w:color w:val="000000"/>
                <w:sz w:val="18"/>
                <w:szCs w:val="18"/>
              </w:rPr>
              <w:t>A false positive initial work-up is not ha</w:t>
            </w:r>
            <w:r>
              <w:rPr>
                <w:color w:val="000000"/>
                <w:sz w:val="18"/>
                <w:szCs w:val="18"/>
              </w:rPr>
              <w:t>rmful since it will be followed-</w:t>
            </w:r>
            <w:r w:rsidRPr="009D6204">
              <w:rPr>
                <w:color w:val="000000"/>
                <w:sz w:val="18"/>
                <w:szCs w:val="18"/>
              </w:rPr>
              <w:t>up with an early echocardiogram</w:t>
            </w:r>
          </w:p>
        </w:tc>
        <w:tc>
          <w:tcPr>
            <w:tcW w:w="2977" w:type="dxa"/>
            <w:gridSpan w:val="2"/>
            <w:shd w:val="clear" w:color="auto" w:fill="FFFFFF"/>
          </w:tcPr>
          <w:p w14:paraId="0FBF1A38" w14:textId="77777777" w:rsidR="00BD32CE" w:rsidRPr="009D6204" w:rsidRDefault="00BD32CE" w:rsidP="00BD32CE">
            <w:pPr>
              <w:spacing w:before="0"/>
              <w:rPr>
                <w:color w:val="000000"/>
                <w:sz w:val="18"/>
                <w:szCs w:val="18"/>
              </w:rPr>
            </w:pPr>
            <w:r w:rsidRPr="009D6204">
              <w:rPr>
                <w:color w:val="000000"/>
                <w:sz w:val="18"/>
                <w:szCs w:val="18"/>
              </w:rPr>
              <w:t>None</w:t>
            </w:r>
          </w:p>
        </w:tc>
        <w:tc>
          <w:tcPr>
            <w:tcW w:w="2297" w:type="dxa"/>
            <w:shd w:val="clear" w:color="auto" w:fill="FFFFFF"/>
          </w:tcPr>
          <w:p w14:paraId="315D7FEE" w14:textId="77777777" w:rsidR="00BD32CE" w:rsidRPr="009D6204" w:rsidRDefault="00BD32CE" w:rsidP="00BD32CE">
            <w:pPr>
              <w:spacing w:before="0"/>
              <w:rPr>
                <w:color w:val="000000"/>
                <w:sz w:val="18"/>
                <w:szCs w:val="18"/>
              </w:rPr>
            </w:pPr>
            <w:r w:rsidRPr="009D6204">
              <w:rPr>
                <w:color w:val="000000"/>
                <w:sz w:val="18"/>
                <w:szCs w:val="18"/>
              </w:rPr>
              <w:t>All false positive patients</w:t>
            </w:r>
          </w:p>
        </w:tc>
      </w:tr>
      <w:tr w:rsidR="00BD32CE" w:rsidRPr="009D6204" w14:paraId="5A72AEA8" w14:textId="77777777" w:rsidTr="00C357A2">
        <w:tc>
          <w:tcPr>
            <w:tcW w:w="4253" w:type="dxa"/>
            <w:shd w:val="clear" w:color="auto" w:fill="FFFFFF"/>
          </w:tcPr>
          <w:p w14:paraId="38653331" w14:textId="77777777" w:rsidR="00BD32CE" w:rsidRPr="009D6204" w:rsidRDefault="00BD32CE" w:rsidP="00BD32CE">
            <w:pPr>
              <w:spacing w:before="0"/>
              <w:rPr>
                <w:color w:val="000000"/>
                <w:sz w:val="18"/>
                <w:szCs w:val="18"/>
              </w:rPr>
            </w:pPr>
            <w:r w:rsidRPr="009D6204">
              <w:rPr>
                <w:color w:val="000000"/>
                <w:sz w:val="18"/>
                <w:szCs w:val="18"/>
              </w:rPr>
              <w:t>A false negative initial work-up prolongs hospitalisation</w:t>
            </w:r>
          </w:p>
        </w:tc>
        <w:tc>
          <w:tcPr>
            <w:tcW w:w="2977" w:type="dxa"/>
            <w:gridSpan w:val="2"/>
            <w:shd w:val="clear" w:color="auto" w:fill="FFFFFF"/>
          </w:tcPr>
          <w:p w14:paraId="1D69A204" w14:textId="77777777" w:rsidR="00BD32CE" w:rsidRPr="009D6204" w:rsidRDefault="00BD32CE" w:rsidP="00BD32CE">
            <w:pPr>
              <w:spacing w:before="0"/>
              <w:rPr>
                <w:color w:val="000000"/>
                <w:sz w:val="18"/>
                <w:szCs w:val="18"/>
              </w:rPr>
            </w:pPr>
            <w:r w:rsidRPr="009D6204">
              <w:rPr>
                <w:color w:val="000000"/>
                <w:sz w:val="18"/>
                <w:szCs w:val="18"/>
              </w:rPr>
              <w:t>2 days extra in hospital</w:t>
            </w:r>
          </w:p>
        </w:tc>
        <w:tc>
          <w:tcPr>
            <w:tcW w:w="2297" w:type="dxa"/>
            <w:shd w:val="clear" w:color="auto" w:fill="FFFFFF"/>
          </w:tcPr>
          <w:p w14:paraId="7879244E" w14:textId="77777777" w:rsidR="00BD32CE" w:rsidRPr="009D6204" w:rsidRDefault="00BD32CE" w:rsidP="00BD32CE">
            <w:pPr>
              <w:spacing w:before="0"/>
              <w:rPr>
                <w:color w:val="000000"/>
                <w:sz w:val="18"/>
                <w:szCs w:val="18"/>
              </w:rPr>
            </w:pPr>
            <w:r w:rsidRPr="009D6204">
              <w:rPr>
                <w:color w:val="000000"/>
                <w:sz w:val="18"/>
                <w:szCs w:val="18"/>
              </w:rPr>
              <w:t>All false negative patients; applied to the index admission only</w:t>
            </w:r>
          </w:p>
        </w:tc>
      </w:tr>
      <w:tr w:rsidR="00BD32CE" w:rsidRPr="009D6204" w14:paraId="5F36B18F" w14:textId="77777777" w:rsidTr="00C357A2">
        <w:tc>
          <w:tcPr>
            <w:tcW w:w="4253" w:type="dxa"/>
            <w:shd w:val="clear" w:color="auto" w:fill="FFFFFF"/>
          </w:tcPr>
          <w:p w14:paraId="7CA359A4" w14:textId="77777777" w:rsidR="00BD32CE" w:rsidRPr="009D6204" w:rsidRDefault="00BD32CE" w:rsidP="00BD32CE">
            <w:pPr>
              <w:spacing w:before="0"/>
              <w:rPr>
                <w:color w:val="000000"/>
                <w:sz w:val="18"/>
                <w:szCs w:val="18"/>
              </w:rPr>
            </w:pPr>
            <w:r w:rsidRPr="009D6204">
              <w:rPr>
                <w:color w:val="000000"/>
                <w:sz w:val="18"/>
                <w:szCs w:val="18"/>
              </w:rPr>
              <w:t>A prolonged misdiagnosis of AHF reduces survival</w:t>
            </w:r>
          </w:p>
        </w:tc>
        <w:tc>
          <w:tcPr>
            <w:tcW w:w="2977" w:type="dxa"/>
            <w:gridSpan w:val="2"/>
            <w:shd w:val="clear" w:color="auto" w:fill="FFFFFF"/>
          </w:tcPr>
          <w:p w14:paraId="21B2D706" w14:textId="77777777" w:rsidR="00BD32CE" w:rsidRPr="009D6204" w:rsidRDefault="00BD32CE" w:rsidP="00BD32CE">
            <w:pPr>
              <w:spacing w:before="0"/>
              <w:rPr>
                <w:color w:val="000000"/>
                <w:sz w:val="18"/>
                <w:szCs w:val="18"/>
              </w:rPr>
            </w:pPr>
            <w:r w:rsidRPr="009D6204">
              <w:rPr>
                <w:color w:val="000000"/>
                <w:sz w:val="18"/>
                <w:szCs w:val="18"/>
              </w:rPr>
              <w:t xml:space="preserve">No treatment and benefit from </w:t>
            </w:r>
            <w:proofErr w:type="spellStart"/>
            <w:r w:rsidRPr="009D6204">
              <w:rPr>
                <w:color w:val="000000"/>
                <w:sz w:val="18"/>
                <w:szCs w:val="18"/>
              </w:rPr>
              <w:t>ACEi</w:t>
            </w:r>
            <w:proofErr w:type="spellEnd"/>
            <w:r w:rsidRPr="009D6204">
              <w:rPr>
                <w:color w:val="000000"/>
                <w:sz w:val="18"/>
                <w:szCs w:val="18"/>
              </w:rPr>
              <w:t xml:space="preserve">/ARA, BB or MRA </w:t>
            </w:r>
          </w:p>
        </w:tc>
        <w:tc>
          <w:tcPr>
            <w:tcW w:w="2297" w:type="dxa"/>
            <w:vMerge w:val="restart"/>
            <w:shd w:val="clear" w:color="auto" w:fill="FFFFFF"/>
          </w:tcPr>
          <w:p w14:paraId="64EFD120" w14:textId="77777777" w:rsidR="00BD32CE" w:rsidRPr="009D6204" w:rsidRDefault="00BD32CE" w:rsidP="00BD32CE">
            <w:pPr>
              <w:spacing w:before="0"/>
              <w:rPr>
                <w:color w:val="000000"/>
                <w:sz w:val="18"/>
                <w:szCs w:val="18"/>
              </w:rPr>
            </w:pPr>
            <w:r w:rsidRPr="009D6204">
              <w:rPr>
                <w:color w:val="000000"/>
                <w:sz w:val="18"/>
                <w:szCs w:val="18"/>
              </w:rPr>
              <w:t>All fal</w:t>
            </w:r>
            <w:r>
              <w:rPr>
                <w:color w:val="000000"/>
                <w:sz w:val="18"/>
                <w:szCs w:val="18"/>
              </w:rPr>
              <w:t>se negatives with LVSD which are</w:t>
            </w:r>
            <w:r w:rsidRPr="009D6204">
              <w:rPr>
                <w:color w:val="000000"/>
                <w:sz w:val="18"/>
                <w:szCs w:val="18"/>
              </w:rPr>
              <w:t xml:space="preserve"> not corrected during index admission; 3 months only</w:t>
            </w:r>
          </w:p>
        </w:tc>
      </w:tr>
      <w:tr w:rsidR="00BD32CE" w:rsidRPr="009D6204" w14:paraId="41ECE4FC" w14:textId="77777777" w:rsidTr="00C357A2">
        <w:tc>
          <w:tcPr>
            <w:tcW w:w="4253" w:type="dxa"/>
            <w:shd w:val="clear" w:color="auto" w:fill="FFFFFF"/>
          </w:tcPr>
          <w:p w14:paraId="50469B3B" w14:textId="77777777" w:rsidR="00BD32CE" w:rsidRPr="009D6204" w:rsidRDefault="00BD32CE" w:rsidP="00BD32CE">
            <w:pPr>
              <w:spacing w:before="0"/>
              <w:rPr>
                <w:color w:val="000000"/>
                <w:sz w:val="18"/>
                <w:szCs w:val="18"/>
              </w:rPr>
            </w:pPr>
            <w:r w:rsidRPr="009D6204">
              <w:rPr>
                <w:color w:val="000000"/>
                <w:sz w:val="18"/>
                <w:szCs w:val="18"/>
              </w:rPr>
              <w:t>A prolonged misdiagnosis of AHF increases risk of readmission</w:t>
            </w:r>
          </w:p>
        </w:tc>
        <w:tc>
          <w:tcPr>
            <w:tcW w:w="2977" w:type="dxa"/>
            <w:gridSpan w:val="2"/>
            <w:shd w:val="clear" w:color="auto" w:fill="FFFFFF"/>
          </w:tcPr>
          <w:p w14:paraId="3FBE0FEF" w14:textId="77777777" w:rsidR="00BD32CE" w:rsidRPr="009D6204" w:rsidRDefault="00BD32CE" w:rsidP="00BD32CE">
            <w:pPr>
              <w:spacing w:before="0"/>
              <w:rPr>
                <w:color w:val="000000"/>
                <w:sz w:val="18"/>
                <w:szCs w:val="18"/>
              </w:rPr>
            </w:pPr>
            <w:r w:rsidRPr="009D6204">
              <w:rPr>
                <w:color w:val="000000"/>
                <w:sz w:val="18"/>
                <w:szCs w:val="18"/>
              </w:rPr>
              <w:t xml:space="preserve">Risk of readmission increases to 1/3 </w:t>
            </w:r>
          </w:p>
        </w:tc>
        <w:tc>
          <w:tcPr>
            <w:tcW w:w="2297" w:type="dxa"/>
            <w:vMerge/>
            <w:shd w:val="clear" w:color="auto" w:fill="FFFFFF"/>
          </w:tcPr>
          <w:p w14:paraId="79761412" w14:textId="77777777" w:rsidR="00BD32CE" w:rsidRPr="009D6204" w:rsidRDefault="00BD32CE" w:rsidP="00BD32CE">
            <w:pPr>
              <w:spacing w:before="0"/>
              <w:rPr>
                <w:color w:val="000000"/>
                <w:sz w:val="18"/>
                <w:szCs w:val="18"/>
              </w:rPr>
            </w:pPr>
          </w:p>
        </w:tc>
      </w:tr>
      <w:tr w:rsidR="00BD32CE" w:rsidRPr="009D6204" w14:paraId="64A9A8D0" w14:textId="77777777" w:rsidTr="00C357A2">
        <w:tc>
          <w:tcPr>
            <w:tcW w:w="4253" w:type="dxa"/>
            <w:shd w:val="clear" w:color="auto" w:fill="D9D9D9"/>
            <w:vAlign w:val="bottom"/>
          </w:tcPr>
          <w:p w14:paraId="3819677F" w14:textId="77777777" w:rsidR="00BD32CE" w:rsidRPr="009D6204" w:rsidRDefault="00BD32CE" w:rsidP="00BD32CE">
            <w:pPr>
              <w:spacing w:before="0"/>
              <w:rPr>
                <w:color w:val="000000"/>
                <w:sz w:val="18"/>
                <w:szCs w:val="18"/>
              </w:rPr>
            </w:pPr>
            <w:r w:rsidRPr="009D6204">
              <w:rPr>
                <w:color w:val="000000"/>
                <w:sz w:val="18"/>
                <w:szCs w:val="18"/>
              </w:rPr>
              <w:t>Input parameter description</w:t>
            </w:r>
          </w:p>
        </w:tc>
        <w:tc>
          <w:tcPr>
            <w:tcW w:w="992" w:type="dxa"/>
            <w:shd w:val="clear" w:color="auto" w:fill="D9D9D9"/>
            <w:vAlign w:val="bottom"/>
          </w:tcPr>
          <w:p w14:paraId="41A445B5" w14:textId="77777777" w:rsidR="00BD32CE" w:rsidRPr="009D6204" w:rsidRDefault="00BD32CE" w:rsidP="00BD32CE">
            <w:pPr>
              <w:spacing w:before="0"/>
              <w:rPr>
                <w:color w:val="000000"/>
                <w:sz w:val="18"/>
                <w:szCs w:val="18"/>
              </w:rPr>
            </w:pPr>
            <w:r w:rsidRPr="009D6204">
              <w:rPr>
                <w:color w:val="000000"/>
                <w:sz w:val="18"/>
                <w:szCs w:val="18"/>
              </w:rPr>
              <w:t>Point estimate</w:t>
            </w:r>
          </w:p>
        </w:tc>
        <w:tc>
          <w:tcPr>
            <w:tcW w:w="1985" w:type="dxa"/>
            <w:shd w:val="clear" w:color="auto" w:fill="D9D9D9"/>
            <w:vAlign w:val="bottom"/>
          </w:tcPr>
          <w:p w14:paraId="56131109" w14:textId="77777777" w:rsidR="00BD32CE" w:rsidRPr="009D6204" w:rsidRDefault="00BD32CE" w:rsidP="00BD32CE">
            <w:pPr>
              <w:spacing w:before="0"/>
              <w:rPr>
                <w:color w:val="000000"/>
                <w:sz w:val="18"/>
                <w:szCs w:val="18"/>
              </w:rPr>
            </w:pPr>
            <w:r w:rsidRPr="009D6204">
              <w:rPr>
                <w:color w:val="000000"/>
                <w:sz w:val="18"/>
                <w:szCs w:val="18"/>
              </w:rPr>
              <w:t>Distribution parameters used in probabilistic analysis</w:t>
            </w:r>
          </w:p>
        </w:tc>
        <w:tc>
          <w:tcPr>
            <w:tcW w:w="2297" w:type="dxa"/>
            <w:shd w:val="clear" w:color="auto" w:fill="D9D9D9"/>
            <w:vAlign w:val="bottom"/>
          </w:tcPr>
          <w:p w14:paraId="34816FC5" w14:textId="77777777" w:rsidR="00BD32CE" w:rsidRPr="009D6204" w:rsidRDefault="00BD32CE" w:rsidP="00BD32CE">
            <w:pPr>
              <w:spacing w:before="0"/>
              <w:rPr>
                <w:color w:val="000000"/>
                <w:sz w:val="18"/>
                <w:szCs w:val="18"/>
              </w:rPr>
            </w:pPr>
            <w:r w:rsidRPr="009D6204">
              <w:rPr>
                <w:color w:val="000000"/>
                <w:sz w:val="18"/>
                <w:szCs w:val="18"/>
              </w:rPr>
              <w:t>Source</w:t>
            </w:r>
          </w:p>
        </w:tc>
      </w:tr>
      <w:tr w:rsidR="00BD32CE" w:rsidRPr="009D6204" w14:paraId="282B7687" w14:textId="77777777" w:rsidTr="00C357A2">
        <w:tc>
          <w:tcPr>
            <w:tcW w:w="9527" w:type="dxa"/>
            <w:gridSpan w:val="4"/>
            <w:shd w:val="clear" w:color="auto" w:fill="D9D9D9"/>
          </w:tcPr>
          <w:p w14:paraId="5BBE2201" w14:textId="77777777" w:rsidR="00BD32CE" w:rsidRPr="009D6204" w:rsidRDefault="00BD32CE" w:rsidP="00BD32CE">
            <w:pPr>
              <w:spacing w:before="0"/>
              <w:rPr>
                <w:sz w:val="18"/>
                <w:szCs w:val="18"/>
              </w:rPr>
            </w:pPr>
            <w:r w:rsidRPr="009D6204">
              <w:rPr>
                <w:color w:val="000000"/>
                <w:sz w:val="18"/>
                <w:szCs w:val="18"/>
              </w:rPr>
              <w:t>Diagnosis parameters – Beta distributions</w:t>
            </w:r>
          </w:p>
        </w:tc>
      </w:tr>
      <w:tr w:rsidR="00BD32CE" w:rsidRPr="009D6204" w14:paraId="4E1371C8" w14:textId="77777777" w:rsidTr="00C357A2">
        <w:tc>
          <w:tcPr>
            <w:tcW w:w="4253" w:type="dxa"/>
            <w:shd w:val="clear" w:color="auto" w:fill="FFFFFF"/>
          </w:tcPr>
          <w:p w14:paraId="266EDDAE" w14:textId="77777777" w:rsidR="00BD32CE" w:rsidRPr="009D6204" w:rsidRDefault="00BD32CE" w:rsidP="00BD32CE">
            <w:pPr>
              <w:spacing w:before="0"/>
              <w:rPr>
                <w:sz w:val="18"/>
                <w:szCs w:val="18"/>
              </w:rPr>
            </w:pPr>
            <w:r w:rsidRPr="009D6204">
              <w:rPr>
                <w:sz w:val="18"/>
                <w:szCs w:val="18"/>
              </w:rPr>
              <w:t>Prevalence of AHF in patients presenting to emergency department with acute dyspnoea suspected of AHF</w:t>
            </w:r>
          </w:p>
        </w:tc>
        <w:tc>
          <w:tcPr>
            <w:tcW w:w="992" w:type="dxa"/>
            <w:shd w:val="clear" w:color="auto" w:fill="FFFFFF"/>
          </w:tcPr>
          <w:p w14:paraId="063B1E60" w14:textId="77777777" w:rsidR="00BD32CE" w:rsidRPr="009D6204" w:rsidRDefault="00BD32CE" w:rsidP="00BD32CE">
            <w:pPr>
              <w:spacing w:before="0"/>
              <w:rPr>
                <w:sz w:val="18"/>
                <w:szCs w:val="18"/>
              </w:rPr>
            </w:pPr>
            <w:r w:rsidRPr="009D6204">
              <w:rPr>
                <w:sz w:val="18"/>
                <w:szCs w:val="18"/>
              </w:rPr>
              <w:t>47%</w:t>
            </w:r>
          </w:p>
        </w:tc>
        <w:tc>
          <w:tcPr>
            <w:tcW w:w="1985" w:type="dxa"/>
            <w:shd w:val="clear" w:color="auto" w:fill="FFFFFF"/>
          </w:tcPr>
          <w:p w14:paraId="25090B43" w14:textId="77777777" w:rsidR="00BD32CE" w:rsidRPr="009D6204" w:rsidRDefault="00BD32CE" w:rsidP="00BD32CE">
            <w:pPr>
              <w:spacing w:before="0"/>
              <w:rPr>
                <w:sz w:val="18"/>
                <w:szCs w:val="18"/>
              </w:rPr>
            </w:pPr>
            <w:r w:rsidRPr="009D6204">
              <w:rPr>
                <w:sz w:val="18"/>
                <w:szCs w:val="18"/>
              </w:rPr>
              <w:t>α = 722, β = 864</w:t>
            </w:r>
          </w:p>
        </w:tc>
        <w:tc>
          <w:tcPr>
            <w:tcW w:w="2297" w:type="dxa"/>
            <w:shd w:val="clear" w:color="auto" w:fill="FFFFFF"/>
          </w:tcPr>
          <w:p w14:paraId="6701E0A1" w14:textId="77777777" w:rsidR="00BD32CE" w:rsidRPr="009D6204" w:rsidRDefault="00BD32CE" w:rsidP="00BD32CE">
            <w:pPr>
              <w:spacing w:before="0"/>
              <w:rPr>
                <w:sz w:val="18"/>
                <w:szCs w:val="18"/>
              </w:rPr>
            </w:pPr>
            <w:r w:rsidRPr="009D6204">
              <w:rPr>
                <w:sz w:val="18"/>
                <w:szCs w:val="18"/>
              </w:rPr>
              <w:t>Breathing Not Properly multinational study</w:t>
            </w:r>
            <w:r w:rsidRPr="00411DFB">
              <w:rPr>
                <w:noProof/>
                <w:sz w:val="18"/>
                <w:szCs w:val="18"/>
                <w:vertAlign w:val="superscript"/>
              </w:rPr>
              <w:t>13</w:t>
            </w:r>
          </w:p>
        </w:tc>
      </w:tr>
      <w:tr w:rsidR="00BD32CE" w:rsidRPr="009D6204" w14:paraId="19BC127D" w14:textId="77777777" w:rsidTr="00C357A2">
        <w:tc>
          <w:tcPr>
            <w:tcW w:w="4253" w:type="dxa"/>
            <w:shd w:val="clear" w:color="auto" w:fill="FFFFFF"/>
          </w:tcPr>
          <w:p w14:paraId="5B00D1B5" w14:textId="77777777" w:rsidR="00BD32CE" w:rsidRPr="009D6204" w:rsidRDefault="00BD32CE" w:rsidP="00BD32CE">
            <w:pPr>
              <w:spacing w:before="0"/>
              <w:rPr>
                <w:sz w:val="18"/>
                <w:szCs w:val="18"/>
              </w:rPr>
            </w:pPr>
            <w:r w:rsidRPr="009D6204">
              <w:rPr>
                <w:sz w:val="18"/>
                <w:szCs w:val="18"/>
              </w:rPr>
              <w:t>Prevalence of LVSD in patients with true underlying AHF</w:t>
            </w:r>
          </w:p>
        </w:tc>
        <w:tc>
          <w:tcPr>
            <w:tcW w:w="992" w:type="dxa"/>
            <w:shd w:val="clear" w:color="auto" w:fill="FFFFFF"/>
          </w:tcPr>
          <w:p w14:paraId="4979F49B" w14:textId="77777777" w:rsidR="00BD32CE" w:rsidRPr="009D6204" w:rsidRDefault="00BD32CE" w:rsidP="00BD32CE">
            <w:pPr>
              <w:spacing w:before="0"/>
              <w:rPr>
                <w:sz w:val="18"/>
                <w:szCs w:val="18"/>
              </w:rPr>
            </w:pPr>
            <w:r w:rsidRPr="009D6204">
              <w:rPr>
                <w:sz w:val="18"/>
                <w:szCs w:val="18"/>
              </w:rPr>
              <w:t>65%</w:t>
            </w:r>
          </w:p>
        </w:tc>
        <w:tc>
          <w:tcPr>
            <w:tcW w:w="1985" w:type="dxa"/>
            <w:shd w:val="clear" w:color="auto" w:fill="FFFFFF"/>
          </w:tcPr>
          <w:p w14:paraId="66A9AEB4" w14:textId="77777777" w:rsidR="00BD32CE" w:rsidRPr="009D6204" w:rsidRDefault="00BD32CE" w:rsidP="00BD32CE">
            <w:pPr>
              <w:spacing w:before="0"/>
              <w:rPr>
                <w:sz w:val="18"/>
                <w:szCs w:val="18"/>
              </w:rPr>
            </w:pPr>
            <w:r w:rsidRPr="009D6204">
              <w:rPr>
                <w:sz w:val="18"/>
                <w:szCs w:val="18"/>
              </w:rPr>
              <w:t>α = 18628, β = 10030</w:t>
            </w:r>
          </w:p>
        </w:tc>
        <w:tc>
          <w:tcPr>
            <w:tcW w:w="2297" w:type="dxa"/>
            <w:shd w:val="clear" w:color="auto" w:fill="FFFFFF"/>
          </w:tcPr>
          <w:p w14:paraId="16A02BC6" w14:textId="77777777" w:rsidR="00BD32CE" w:rsidRPr="009D6204" w:rsidRDefault="00BD32CE" w:rsidP="00BD32CE">
            <w:pPr>
              <w:spacing w:before="0"/>
              <w:rPr>
                <w:sz w:val="18"/>
                <w:szCs w:val="18"/>
              </w:rPr>
            </w:pPr>
            <w:r w:rsidRPr="009D6204">
              <w:rPr>
                <w:sz w:val="18"/>
                <w:szCs w:val="18"/>
              </w:rPr>
              <w:t xml:space="preserve">Secondary analysis of the National Heart Failure Audits of England and Wales 2009-2013 (from 2012/13 data) </w:t>
            </w:r>
            <w:r w:rsidRPr="00411DFB">
              <w:rPr>
                <w:noProof/>
                <w:sz w:val="18"/>
                <w:szCs w:val="18"/>
                <w:vertAlign w:val="superscript"/>
              </w:rPr>
              <w:t>14</w:t>
            </w:r>
          </w:p>
        </w:tc>
      </w:tr>
      <w:tr w:rsidR="00BD32CE" w:rsidRPr="009D6204" w14:paraId="5CF8E636" w14:textId="77777777" w:rsidTr="00C357A2">
        <w:tc>
          <w:tcPr>
            <w:tcW w:w="4253" w:type="dxa"/>
            <w:shd w:val="clear" w:color="auto" w:fill="FFFFFF"/>
          </w:tcPr>
          <w:p w14:paraId="5F1E0ACB" w14:textId="77777777" w:rsidR="00BD32CE" w:rsidRPr="009D6204" w:rsidRDefault="00BD32CE" w:rsidP="00BD32CE">
            <w:pPr>
              <w:spacing w:before="0"/>
              <w:rPr>
                <w:sz w:val="18"/>
                <w:szCs w:val="18"/>
              </w:rPr>
            </w:pPr>
            <w:r w:rsidRPr="009D6204">
              <w:rPr>
                <w:sz w:val="18"/>
                <w:szCs w:val="18"/>
              </w:rPr>
              <w:t xml:space="preserve">Sensitivity of working diagnosis without NP test </w:t>
            </w:r>
          </w:p>
        </w:tc>
        <w:tc>
          <w:tcPr>
            <w:tcW w:w="992" w:type="dxa"/>
            <w:shd w:val="clear" w:color="auto" w:fill="FFFFFF"/>
          </w:tcPr>
          <w:p w14:paraId="1E90EF3B" w14:textId="77777777" w:rsidR="00BD32CE" w:rsidRPr="009D6204" w:rsidRDefault="00BD32CE" w:rsidP="00BD32CE">
            <w:pPr>
              <w:spacing w:before="0"/>
              <w:rPr>
                <w:sz w:val="18"/>
                <w:szCs w:val="18"/>
              </w:rPr>
            </w:pPr>
            <w:r w:rsidRPr="009D6204">
              <w:rPr>
                <w:sz w:val="18"/>
                <w:szCs w:val="18"/>
              </w:rPr>
              <w:t>80%</w:t>
            </w:r>
          </w:p>
        </w:tc>
        <w:tc>
          <w:tcPr>
            <w:tcW w:w="1985" w:type="dxa"/>
            <w:shd w:val="clear" w:color="auto" w:fill="FFFFFF"/>
          </w:tcPr>
          <w:p w14:paraId="393669F9" w14:textId="77777777" w:rsidR="00BD32CE" w:rsidRPr="009D6204" w:rsidRDefault="00BD32CE" w:rsidP="00BD32CE">
            <w:pPr>
              <w:spacing w:before="0"/>
              <w:rPr>
                <w:sz w:val="18"/>
                <w:szCs w:val="18"/>
              </w:rPr>
            </w:pPr>
            <w:r w:rsidRPr="009D6204">
              <w:rPr>
                <w:sz w:val="18"/>
                <w:szCs w:val="18"/>
              </w:rPr>
              <w:t>α = 578, β = 144</w:t>
            </w:r>
          </w:p>
        </w:tc>
        <w:tc>
          <w:tcPr>
            <w:tcW w:w="2297" w:type="dxa"/>
            <w:vMerge w:val="restart"/>
            <w:shd w:val="clear" w:color="auto" w:fill="FFFFFF"/>
          </w:tcPr>
          <w:p w14:paraId="778C507E" w14:textId="77777777" w:rsidR="00BD32CE" w:rsidRPr="009D6204" w:rsidRDefault="00BD32CE" w:rsidP="00BD32CE">
            <w:pPr>
              <w:spacing w:before="0"/>
              <w:rPr>
                <w:sz w:val="18"/>
                <w:szCs w:val="18"/>
              </w:rPr>
            </w:pPr>
            <w:r w:rsidRPr="009D6204">
              <w:rPr>
                <w:sz w:val="18"/>
                <w:szCs w:val="18"/>
              </w:rPr>
              <w:t>Breathing Not Properly multinational study</w:t>
            </w:r>
            <w:r w:rsidRPr="00411DFB">
              <w:rPr>
                <w:noProof/>
                <w:sz w:val="18"/>
                <w:szCs w:val="18"/>
                <w:vertAlign w:val="superscript"/>
              </w:rPr>
              <w:t>13</w:t>
            </w:r>
            <w:r w:rsidRPr="009D6204">
              <w:rPr>
                <w:sz w:val="18"/>
                <w:szCs w:val="18"/>
              </w:rPr>
              <w:t xml:space="preserve"> (</w:t>
            </w:r>
            <w:r w:rsidRPr="009D6204">
              <w:rPr>
                <w:rFonts w:cs="Arial"/>
                <w:sz w:val="18"/>
                <w:szCs w:val="18"/>
              </w:rPr>
              <w:t xml:space="preserve">Thresholds of 100 ng/L for B type natriuretic peptide and 300 ng/L for </w:t>
            </w:r>
            <w:proofErr w:type="spellStart"/>
            <w:r w:rsidRPr="009D6204">
              <w:rPr>
                <w:rFonts w:cs="Arial"/>
                <w:sz w:val="18"/>
                <w:szCs w:val="18"/>
              </w:rPr>
              <w:t>NTproBNP</w:t>
            </w:r>
            <w:proofErr w:type="spellEnd"/>
            <w:r w:rsidRPr="009D6204">
              <w:rPr>
                <w:rFonts w:cs="Arial"/>
                <w:sz w:val="18"/>
                <w:szCs w:val="18"/>
              </w:rPr>
              <w:t>)</w:t>
            </w:r>
          </w:p>
        </w:tc>
      </w:tr>
      <w:tr w:rsidR="00BD32CE" w:rsidRPr="009D6204" w14:paraId="59FE37E0" w14:textId="77777777" w:rsidTr="00C357A2">
        <w:tc>
          <w:tcPr>
            <w:tcW w:w="4253" w:type="dxa"/>
            <w:shd w:val="clear" w:color="auto" w:fill="FFFFFF"/>
          </w:tcPr>
          <w:p w14:paraId="53A489F2" w14:textId="77777777" w:rsidR="00BD32CE" w:rsidRPr="009D6204" w:rsidRDefault="00BD32CE" w:rsidP="00BD32CE">
            <w:pPr>
              <w:spacing w:before="0"/>
              <w:rPr>
                <w:sz w:val="18"/>
                <w:szCs w:val="18"/>
              </w:rPr>
            </w:pPr>
            <w:r w:rsidRPr="009D6204">
              <w:rPr>
                <w:sz w:val="18"/>
                <w:szCs w:val="18"/>
              </w:rPr>
              <w:t xml:space="preserve">Specificity of working diagnosis without NP test </w:t>
            </w:r>
          </w:p>
        </w:tc>
        <w:tc>
          <w:tcPr>
            <w:tcW w:w="992" w:type="dxa"/>
            <w:shd w:val="clear" w:color="auto" w:fill="FFFFFF"/>
          </w:tcPr>
          <w:p w14:paraId="6A4CEB11" w14:textId="77777777" w:rsidR="00BD32CE" w:rsidRPr="009D6204" w:rsidRDefault="00BD32CE" w:rsidP="00BD32CE">
            <w:pPr>
              <w:spacing w:before="0"/>
              <w:rPr>
                <w:sz w:val="18"/>
                <w:szCs w:val="18"/>
              </w:rPr>
            </w:pPr>
            <w:r w:rsidRPr="009D6204">
              <w:rPr>
                <w:sz w:val="18"/>
                <w:szCs w:val="18"/>
              </w:rPr>
              <w:t>77%</w:t>
            </w:r>
          </w:p>
        </w:tc>
        <w:tc>
          <w:tcPr>
            <w:tcW w:w="1985" w:type="dxa"/>
            <w:shd w:val="clear" w:color="auto" w:fill="FFFFFF"/>
          </w:tcPr>
          <w:p w14:paraId="23E2E96F" w14:textId="77777777" w:rsidR="00BD32CE" w:rsidRPr="009D6204" w:rsidRDefault="00BD32CE" w:rsidP="00BD32CE">
            <w:pPr>
              <w:spacing w:before="0"/>
              <w:rPr>
                <w:sz w:val="18"/>
                <w:szCs w:val="18"/>
              </w:rPr>
            </w:pPr>
            <w:r w:rsidRPr="009D6204">
              <w:rPr>
                <w:sz w:val="18"/>
                <w:szCs w:val="18"/>
              </w:rPr>
              <w:t>α = 556, β = 166</w:t>
            </w:r>
          </w:p>
        </w:tc>
        <w:tc>
          <w:tcPr>
            <w:tcW w:w="2297" w:type="dxa"/>
            <w:vMerge/>
            <w:shd w:val="clear" w:color="auto" w:fill="FFFFFF"/>
          </w:tcPr>
          <w:p w14:paraId="5321FD46" w14:textId="77777777" w:rsidR="00BD32CE" w:rsidRPr="009D6204" w:rsidRDefault="00BD32CE" w:rsidP="00BD32CE">
            <w:pPr>
              <w:spacing w:before="0"/>
              <w:rPr>
                <w:sz w:val="18"/>
                <w:szCs w:val="18"/>
              </w:rPr>
            </w:pPr>
          </w:p>
        </w:tc>
      </w:tr>
      <w:tr w:rsidR="00BD32CE" w:rsidRPr="009D6204" w14:paraId="6C18DB6F" w14:textId="77777777" w:rsidTr="00C357A2">
        <w:tc>
          <w:tcPr>
            <w:tcW w:w="4253" w:type="dxa"/>
            <w:shd w:val="clear" w:color="auto" w:fill="FFFFFF"/>
          </w:tcPr>
          <w:p w14:paraId="08B2773A" w14:textId="77777777" w:rsidR="00BD32CE" w:rsidRPr="009D6204" w:rsidRDefault="00BD32CE" w:rsidP="00BD32CE">
            <w:pPr>
              <w:spacing w:before="0"/>
              <w:rPr>
                <w:sz w:val="18"/>
                <w:szCs w:val="18"/>
              </w:rPr>
            </w:pPr>
            <w:r w:rsidRPr="009D6204">
              <w:rPr>
                <w:sz w:val="18"/>
                <w:szCs w:val="18"/>
              </w:rPr>
              <w:t>Sensitivity of working diagnosis with BNP test</w:t>
            </w:r>
          </w:p>
        </w:tc>
        <w:tc>
          <w:tcPr>
            <w:tcW w:w="992" w:type="dxa"/>
            <w:shd w:val="clear" w:color="auto" w:fill="FFFFFF"/>
          </w:tcPr>
          <w:p w14:paraId="4194A04C" w14:textId="77777777" w:rsidR="00BD32CE" w:rsidRPr="009D6204" w:rsidRDefault="00BD32CE" w:rsidP="00BD32CE">
            <w:pPr>
              <w:spacing w:before="0"/>
              <w:rPr>
                <w:sz w:val="18"/>
                <w:szCs w:val="18"/>
              </w:rPr>
            </w:pPr>
            <w:r w:rsidRPr="009D6204">
              <w:rPr>
                <w:sz w:val="18"/>
                <w:szCs w:val="18"/>
              </w:rPr>
              <w:t>95.1%</w:t>
            </w:r>
          </w:p>
        </w:tc>
        <w:tc>
          <w:tcPr>
            <w:tcW w:w="1985" w:type="dxa"/>
            <w:shd w:val="clear" w:color="auto" w:fill="FFFFFF"/>
          </w:tcPr>
          <w:p w14:paraId="7DD64E3C" w14:textId="77777777" w:rsidR="00BD32CE" w:rsidRPr="009D6204" w:rsidRDefault="00BD32CE" w:rsidP="00BD32CE">
            <w:pPr>
              <w:spacing w:before="0"/>
              <w:rPr>
                <w:sz w:val="18"/>
                <w:szCs w:val="18"/>
              </w:rPr>
            </w:pPr>
            <w:r w:rsidRPr="009D6204">
              <w:rPr>
                <w:sz w:val="18"/>
                <w:szCs w:val="18"/>
              </w:rPr>
              <w:t>α = 3560590, β = 182278</w:t>
            </w:r>
          </w:p>
        </w:tc>
        <w:tc>
          <w:tcPr>
            <w:tcW w:w="2297" w:type="dxa"/>
            <w:vMerge w:val="restart"/>
            <w:shd w:val="clear" w:color="auto" w:fill="FFFFFF"/>
          </w:tcPr>
          <w:p w14:paraId="218450B4" w14:textId="77777777" w:rsidR="00BD32CE" w:rsidRPr="009D6204" w:rsidRDefault="00BD32CE" w:rsidP="00BD32CE">
            <w:pPr>
              <w:spacing w:before="0"/>
              <w:rPr>
                <w:sz w:val="18"/>
                <w:szCs w:val="18"/>
              </w:rPr>
            </w:pPr>
            <w:r w:rsidRPr="009D6204">
              <w:rPr>
                <w:sz w:val="18"/>
                <w:szCs w:val="18"/>
              </w:rPr>
              <w:t>Systematic review and diagnostic meta-analysis in the acute care setting</w:t>
            </w:r>
            <w:r w:rsidRPr="00411DFB">
              <w:rPr>
                <w:noProof/>
                <w:sz w:val="18"/>
                <w:szCs w:val="18"/>
                <w:vertAlign w:val="superscript"/>
              </w:rPr>
              <w:t>15</w:t>
            </w:r>
          </w:p>
        </w:tc>
      </w:tr>
      <w:tr w:rsidR="00BD32CE" w:rsidRPr="009D6204" w14:paraId="4172D881" w14:textId="77777777" w:rsidTr="00C357A2">
        <w:tc>
          <w:tcPr>
            <w:tcW w:w="4253" w:type="dxa"/>
            <w:shd w:val="clear" w:color="auto" w:fill="FFFFFF"/>
          </w:tcPr>
          <w:p w14:paraId="10A72D8F" w14:textId="77777777" w:rsidR="00BD32CE" w:rsidRPr="009D6204" w:rsidRDefault="00BD32CE" w:rsidP="00BD32CE">
            <w:pPr>
              <w:spacing w:before="0"/>
              <w:rPr>
                <w:sz w:val="18"/>
                <w:szCs w:val="18"/>
              </w:rPr>
            </w:pPr>
            <w:r w:rsidRPr="009D6204">
              <w:rPr>
                <w:sz w:val="18"/>
                <w:szCs w:val="18"/>
              </w:rPr>
              <w:t>Specificity of working diagnosis with BNP test</w:t>
            </w:r>
          </w:p>
        </w:tc>
        <w:tc>
          <w:tcPr>
            <w:tcW w:w="992" w:type="dxa"/>
            <w:shd w:val="clear" w:color="auto" w:fill="FFFFFF"/>
          </w:tcPr>
          <w:p w14:paraId="788B80B7" w14:textId="77777777" w:rsidR="00BD32CE" w:rsidRPr="009D6204" w:rsidRDefault="00BD32CE" w:rsidP="00BD32CE">
            <w:pPr>
              <w:spacing w:before="0"/>
              <w:rPr>
                <w:sz w:val="18"/>
                <w:szCs w:val="18"/>
              </w:rPr>
            </w:pPr>
            <w:r w:rsidRPr="009D6204">
              <w:rPr>
                <w:sz w:val="18"/>
                <w:szCs w:val="18"/>
              </w:rPr>
              <w:t>62.7%</w:t>
            </w:r>
          </w:p>
        </w:tc>
        <w:tc>
          <w:tcPr>
            <w:tcW w:w="1985" w:type="dxa"/>
            <w:shd w:val="clear" w:color="auto" w:fill="FFFFFF"/>
          </w:tcPr>
          <w:p w14:paraId="1AD5EE69" w14:textId="77777777" w:rsidR="00BD32CE" w:rsidRPr="009D6204" w:rsidRDefault="00BD32CE" w:rsidP="00BD32CE">
            <w:pPr>
              <w:spacing w:before="0"/>
              <w:rPr>
                <w:sz w:val="18"/>
                <w:szCs w:val="18"/>
              </w:rPr>
            </w:pPr>
            <w:r w:rsidRPr="009D6204">
              <w:rPr>
                <w:sz w:val="18"/>
                <w:szCs w:val="18"/>
              </w:rPr>
              <w:t>α = 299152, β = 177813</w:t>
            </w:r>
          </w:p>
        </w:tc>
        <w:tc>
          <w:tcPr>
            <w:tcW w:w="2297" w:type="dxa"/>
            <w:vMerge/>
            <w:shd w:val="clear" w:color="auto" w:fill="FFFFFF"/>
          </w:tcPr>
          <w:p w14:paraId="1C27E46D" w14:textId="77777777" w:rsidR="00BD32CE" w:rsidRPr="009D6204" w:rsidRDefault="00BD32CE" w:rsidP="00BD32CE">
            <w:pPr>
              <w:spacing w:before="0"/>
              <w:rPr>
                <w:sz w:val="18"/>
                <w:szCs w:val="18"/>
              </w:rPr>
            </w:pPr>
          </w:p>
        </w:tc>
      </w:tr>
      <w:tr w:rsidR="00BD32CE" w:rsidRPr="009D6204" w14:paraId="2498A24E" w14:textId="77777777" w:rsidTr="00C357A2">
        <w:tc>
          <w:tcPr>
            <w:tcW w:w="4253" w:type="dxa"/>
            <w:shd w:val="clear" w:color="auto" w:fill="FFFFFF"/>
          </w:tcPr>
          <w:p w14:paraId="6DE89B76" w14:textId="77777777" w:rsidR="00BD32CE" w:rsidRPr="009D6204" w:rsidRDefault="00BD32CE" w:rsidP="00BD32CE">
            <w:pPr>
              <w:spacing w:before="0"/>
              <w:rPr>
                <w:sz w:val="18"/>
                <w:szCs w:val="18"/>
              </w:rPr>
            </w:pPr>
            <w:r w:rsidRPr="009D6204">
              <w:rPr>
                <w:sz w:val="18"/>
                <w:szCs w:val="18"/>
              </w:rPr>
              <w:t>Probability of correction of a false work-up in a patient with AHF</w:t>
            </w:r>
          </w:p>
        </w:tc>
        <w:tc>
          <w:tcPr>
            <w:tcW w:w="992" w:type="dxa"/>
            <w:shd w:val="clear" w:color="auto" w:fill="FFFFFF"/>
          </w:tcPr>
          <w:p w14:paraId="0FA0EC77" w14:textId="77777777" w:rsidR="00BD32CE" w:rsidRPr="009D6204" w:rsidRDefault="00BD32CE" w:rsidP="00BD32CE">
            <w:pPr>
              <w:spacing w:before="0"/>
              <w:rPr>
                <w:sz w:val="18"/>
                <w:szCs w:val="18"/>
              </w:rPr>
            </w:pPr>
            <w:r w:rsidRPr="009D6204">
              <w:rPr>
                <w:sz w:val="18"/>
                <w:szCs w:val="18"/>
              </w:rPr>
              <w:t>80%</w:t>
            </w:r>
          </w:p>
        </w:tc>
        <w:tc>
          <w:tcPr>
            <w:tcW w:w="1985" w:type="dxa"/>
            <w:shd w:val="clear" w:color="auto" w:fill="FFFFFF"/>
          </w:tcPr>
          <w:p w14:paraId="2B9C489B" w14:textId="77777777" w:rsidR="00BD32CE" w:rsidRPr="009D6204" w:rsidRDefault="00BD32CE" w:rsidP="00BD32CE">
            <w:pPr>
              <w:spacing w:before="0"/>
              <w:rPr>
                <w:sz w:val="18"/>
                <w:szCs w:val="18"/>
              </w:rPr>
            </w:pPr>
            <w:r w:rsidRPr="009D6204">
              <w:rPr>
                <w:sz w:val="18"/>
                <w:szCs w:val="18"/>
              </w:rPr>
              <w:t>α = 2.4, β = 0.6</w:t>
            </w:r>
          </w:p>
        </w:tc>
        <w:tc>
          <w:tcPr>
            <w:tcW w:w="2297" w:type="dxa"/>
            <w:shd w:val="clear" w:color="auto" w:fill="FFFFFF"/>
          </w:tcPr>
          <w:p w14:paraId="259A1EB4" w14:textId="77777777" w:rsidR="00BD32CE" w:rsidRPr="009D6204" w:rsidRDefault="00BD32CE" w:rsidP="00BD32CE">
            <w:pPr>
              <w:spacing w:before="0"/>
              <w:rPr>
                <w:sz w:val="18"/>
                <w:szCs w:val="18"/>
              </w:rPr>
            </w:pPr>
            <w:r w:rsidRPr="009D6204">
              <w:rPr>
                <w:sz w:val="18"/>
                <w:szCs w:val="18"/>
              </w:rPr>
              <w:t>Consensus of expert clinical opinion</w:t>
            </w:r>
          </w:p>
        </w:tc>
      </w:tr>
      <w:tr w:rsidR="00BD32CE" w:rsidRPr="009D6204" w14:paraId="5C58F8A7" w14:textId="77777777" w:rsidTr="00C357A2">
        <w:tc>
          <w:tcPr>
            <w:tcW w:w="9527" w:type="dxa"/>
            <w:gridSpan w:val="4"/>
            <w:shd w:val="clear" w:color="auto" w:fill="D9D9D9"/>
          </w:tcPr>
          <w:p w14:paraId="0E9745AF" w14:textId="77777777" w:rsidR="00BD32CE" w:rsidRPr="009D6204" w:rsidRDefault="00BD32CE" w:rsidP="00BD32CE">
            <w:pPr>
              <w:spacing w:before="0"/>
              <w:rPr>
                <w:sz w:val="18"/>
                <w:szCs w:val="18"/>
              </w:rPr>
            </w:pPr>
            <w:r w:rsidRPr="009D6204">
              <w:rPr>
                <w:sz w:val="18"/>
                <w:szCs w:val="18"/>
              </w:rPr>
              <w:t>Baseline mortality – Beta distributions</w:t>
            </w:r>
          </w:p>
        </w:tc>
      </w:tr>
      <w:tr w:rsidR="00BD32CE" w:rsidRPr="009D6204" w14:paraId="5363E1C6" w14:textId="77777777" w:rsidTr="00C357A2">
        <w:tc>
          <w:tcPr>
            <w:tcW w:w="4253" w:type="dxa"/>
            <w:shd w:val="clear" w:color="auto" w:fill="FFFFFF"/>
          </w:tcPr>
          <w:p w14:paraId="5C4813B4" w14:textId="77777777" w:rsidR="00BD32CE" w:rsidRPr="009D6204" w:rsidRDefault="00BD32CE" w:rsidP="00BD32CE">
            <w:pPr>
              <w:spacing w:before="0"/>
              <w:rPr>
                <w:sz w:val="18"/>
                <w:szCs w:val="18"/>
              </w:rPr>
            </w:pPr>
            <w:r w:rsidRPr="009D6204">
              <w:rPr>
                <w:sz w:val="18"/>
                <w:szCs w:val="18"/>
              </w:rPr>
              <w:t>In-hospital mortality with specialist input: LVSD</w:t>
            </w:r>
          </w:p>
        </w:tc>
        <w:tc>
          <w:tcPr>
            <w:tcW w:w="992" w:type="dxa"/>
            <w:shd w:val="clear" w:color="auto" w:fill="FFFFFF"/>
          </w:tcPr>
          <w:p w14:paraId="5428D5F4" w14:textId="77777777" w:rsidR="00BD32CE" w:rsidRPr="009D6204" w:rsidRDefault="00BD32CE" w:rsidP="00BD32CE">
            <w:pPr>
              <w:spacing w:before="0"/>
              <w:rPr>
                <w:sz w:val="18"/>
                <w:szCs w:val="18"/>
              </w:rPr>
            </w:pPr>
            <w:r w:rsidRPr="009D6204">
              <w:rPr>
                <w:sz w:val="18"/>
                <w:szCs w:val="18"/>
              </w:rPr>
              <w:t>3.3%</w:t>
            </w:r>
          </w:p>
        </w:tc>
        <w:tc>
          <w:tcPr>
            <w:tcW w:w="1985" w:type="dxa"/>
            <w:shd w:val="clear" w:color="auto" w:fill="FFFFFF"/>
          </w:tcPr>
          <w:p w14:paraId="3DA4CB41" w14:textId="77777777" w:rsidR="00BD32CE" w:rsidRPr="009D6204" w:rsidRDefault="00BD32CE" w:rsidP="00BD32CE">
            <w:pPr>
              <w:spacing w:before="0"/>
              <w:rPr>
                <w:sz w:val="18"/>
                <w:szCs w:val="18"/>
              </w:rPr>
            </w:pPr>
            <w:r w:rsidRPr="009D6204">
              <w:rPr>
                <w:sz w:val="18"/>
                <w:szCs w:val="18"/>
              </w:rPr>
              <w:t>α = 372, β = 10905</w:t>
            </w:r>
          </w:p>
        </w:tc>
        <w:tc>
          <w:tcPr>
            <w:tcW w:w="2297" w:type="dxa"/>
            <w:vMerge w:val="restart"/>
            <w:shd w:val="clear" w:color="auto" w:fill="FFFFFF"/>
          </w:tcPr>
          <w:p w14:paraId="76165FBE" w14:textId="77777777" w:rsidR="00BD32CE" w:rsidRPr="009D6204" w:rsidRDefault="00BD32CE" w:rsidP="00BD32CE">
            <w:pPr>
              <w:spacing w:before="0"/>
              <w:rPr>
                <w:sz w:val="18"/>
                <w:szCs w:val="18"/>
              </w:rPr>
            </w:pPr>
            <w:r w:rsidRPr="009D6204">
              <w:rPr>
                <w:sz w:val="18"/>
                <w:szCs w:val="18"/>
              </w:rPr>
              <w:t>Secondary analysis of the National Heart Failure Audits of England and Wales 2009-2013</w:t>
            </w:r>
            <w:r w:rsidRPr="00411DFB">
              <w:rPr>
                <w:noProof/>
                <w:sz w:val="18"/>
                <w:szCs w:val="18"/>
                <w:vertAlign w:val="superscript"/>
              </w:rPr>
              <w:t>14</w:t>
            </w:r>
          </w:p>
        </w:tc>
      </w:tr>
      <w:tr w:rsidR="00BD32CE" w:rsidRPr="009D6204" w14:paraId="5FD27B77" w14:textId="77777777" w:rsidTr="00C357A2">
        <w:tc>
          <w:tcPr>
            <w:tcW w:w="4253" w:type="dxa"/>
            <w:shd w:val="clear" w:color="auto" w:fill="FFFFFF"/>
          </w:tcPr>
          <w:p w14:paraId="39D95C8B" w14:textId="77777777" w:rsidR="00BD32CE" w:rsidRPr="009D6204" w:rsidRDefault="00BD32CE" w:rsidP="00BD32CE">
            <w:pPr>
              <w:spacing w:before="0"/>
              <w:rPr>
                <w:sz w:val="18"/>
                <w:szCs w:val="18"/>
              </w:rPr>
            </w:pPr>
            <w:r w:rsidRPr="009D6204">
              <w:rPr>
                <w:sz w:val="18"/>
                <w:szCs w:val="18"/>
              </w:rPr>
              <w:t>In-hospital mortality: Non-LVSD</w:t>
            </w:r>
          </w:p>
        </w:tc>
        <w:tc>
          <w:tcPr>
            <w:tcW w:w="992" w:type="dxa"/>
            <w:shd w:val="clear" w:color="auto" w:fill="FFFFFF"/>
          </w:tcPr>
          <w:p w14:paraId="62C024C0" w14:textId="77777777" w:rsidR="00BD32CE" w:rsidRPr="009D6204" w:rsidRDefault="00BD32CE" w:rsidP="00BD32CE">
            <w:pPr>
              <w:spacing w:before="0"/>
              <w:rPr>
                <w:sz w:val="18"/>
                <w:szCs w:val="18"/>
              </w:rPr>
            </w:pPr>
            <w:r w:rsidRPr="009D6204">
              <w:rPr>
                <w:sz w:val="18"/>
                <w:szCs w:val="18"/>
              </w:rPr>
              <w:t>5.3%</w:t>
            </w:r>
          </w:p>
        </w:tc>
        <w:tc>
          <w:tcPr>
            <w:tcW w:w="1985" w:type="dxa"/>
            <w:shd w:val="clear" w:color="auto" w:fill="FFFFFF"/>
          </w:tcPr>
          <w:p w14:paraId="004EB4F1" w14:textId="77777777" w:rsidR="00BD32CE" w:rsidRPr="009D6204" w:rsidRDefault="00BD32CE" w:rsidP="00BD32CE">
            <w:pPr>
              <w:spacing w:before="0"/>
              <w:rPr>
                <w:sz w:val="18"/>
                <w:szCs w:val="18"/>
              </w:rPr>
            </w:pPr>
            <w:r w:rsidRPr="009D6204">
              <w:rPr>
                <w:sz w:val="18"/>
                <w:szCs w:val="18"/>
              </w:rPr>
              <w:t>α = 205, β = 3667</w:t>
            </w:r>
          </w:p>
        </w:tc>
        <w:tc>
          <w:tcPr>
            <w:tcW w:w="2297" w:type="dxa"/>
            <w:vMerge/>
            <w:shd w:val="clear" w:color="auto" w:fill="FFFFFF"/>
          </w:tcPr>
          <w:p w14:paraId="66803733" w14:textId="77777777" w:rsidR="00BD32CE" w:rsidRPr="009D6204" w:rsidRDefault="00BD32CE" w:rsidP="00BD32CE">
            <w:pPr>
              <w:spacing w:before="0"/>
              <w:rPr>
                <w:sz w:val="18"/>
                <w:szCs w:val="18"/>
              </w:rPr>
            </w:pPr>
          </w:p>
        </w:tc>
      </w:tr>
      <w:tr w:rsidR="00BD32CE" w:rsidRPr="009D6204" w14:paraId="640C3141" w14:textId="77777777" w:rsidTr="00C357A2">
        <w:tc>
          <w:tcPr>
            <w:tcW w:w="4253" w:type="dxa"/>
            <w:shd w:val="clear" w:color="auto" w:fill="FFFFFF"/>
          </w:tcPr>
          <w:p w14:paraId="28D76796" w14:textId="77777777" w:rsidR="00BD32CE" w:rsidRPr="009D6204" w:rsidRDefault="00BD32CE" w:rsidP="00BD32CE">
            <w:pPr>
              <w:spacing w:before="0"/>
              <w:rPr>
                <w:sz w:val="18"/>
                <w:szCs w:val="18"/>
              </w:rPr>
            </w:pPr>
            <w:r w:rsidRPr="009D6204">
              <w:rPr>
                <w:sz w:val="18"/>
                <w:szCs w:val="18"/>
              </w:rPr>
              <w:t>In-hospital mortality without specialist input: LVSD</w:t>
            </w:r>
          </w:p>
        </w:tc>
        <w:tc>
          <w:tcPr>
            <w:tcW w:w="992" w:type="dxa"/>
            <w:shd w:val="clear" w:color="auto" w:fill="FFFFFF"/>
          </w:tcPr>
          <w:p w14:paraId="6AADB9C9" w14:textId="77777777" w:rsidR="00BD32CE" w:rsidRPr="009D6204" w:rsidRDefault="00BD32CE" w:rsidP="00BD32CE">
            <w:pPr>
              <w:spacing w:before="0"/>
              <w:rPr>
                <w:sz w:val="18"/>
                <w:szCs w:val="18"/>
              </w:rPr>
            </w:pPr>
            <w:r w:rsidRPr="009D6204">
              <w:rPr>
                <w:sz w:val="18"/>
                <w:szCs w:val="18"/>
              </w:rPr>
              <w:t>6.3%</w:t>
            </w:r>
          </w:p>
        </w:tc>
        <w:tc>
          <w:tcPr>
            <w:tcW w:w="1985" w:type="dxa"/>
            <w:shd w:val="clear" w:color="auto" w:fill="FFFFFF"/>
          </w:tcPr>
          <w:p w14:paraId="25BD3B1F" w14:textId="77777777" w:rsidR="00BD32CE" w:rsidRPr="009D6204" w:rsidRDefault="00BD32CE" w:rsidP="00BD32CE">
            <w:pPr>
              <w:spacing w:before="0"/>
              <w:rPr>
                <w:sz w:val="18"/>
                <w:szCs w:val="18"/>
              </w:rPr>
            </w:pPr>
            <w:r w:rsidRPr="009D6204">
              <w:rPr>
                <w:sz w:val="18"/>
                <w:szCs w:val="18"/>
              </w:rPr>
              <w:t>N/a</w:t>
            </w:r>
          </w:p>
        </w:tc>
        <w:tc>
          <w:tcPr>
            <w:tcW w:w="2297" w:type="dxa"/>
            <w:shd w:val="clear" w:color="auto" w:fill="FFFFFF"/>
          </w:tcPr>
          <w:p w14:paraId="6791EBB3" w14:textId="77777777" w:rsidR="00BD32CE" w:rsidRPr="009D6204" w:rsidRDefault="00BD32CE" w:rsidP="00BD32CE">
            <w:pPr>
              <w:spacing w:before="0"/>
              <w:rPr>
                <w:sz w:val="18"/>
                <w:szCs w:val="18"/>
              </w:rPr>
            </w:pPr>
            <w:r w:rsidRPr="009D6204">
              <w:rPr>
                <w:sz w:val="18"/>
                <w:szCs w:val="18"/>
              </w:rPr>
              <w:t>Calculated</w:t>
            </w:r>
          </w:p>
        </w:tc>
      </w:tr>
      <w:tr w:rsidR="00BD32CE" w:rsidRPr="009D6204" w14:paraId="637543B6" w14:textId="77777777" w:rsidTr="00C357A2">
        <w:tc>
          <w:tcPr>
            <w:tcW w:w="4253" w:type="dxa"/>
            <w:shd w:val="clear" w:color="auto" w:fill="FFFFFF"/>
          </w:tcPr>
          <w:p w14:paraId="42CA74C9" w14:textId="77777777" w:rsidR="00BD32CE" w:rsidRPr="009D6204" w:rsidRDefault="00BD32CE" w:rsidP="00BD32CE">
            <w:pPr>
              <w:spacing w:before="0"/>
              <w:rPr>
                <w:sz w:val="18"/>
                <w:szCs w:val="18"/>
              </w:rPr>
            </w:pPr>
            <w:r w:rsidRPr="009D6204">
              <w:rPr>
                <w:sz w:val="18"/>
                <w:szCs w:val="18"/>
              </w:rPr>
              <w:t>Annual all-cause mortality in age and gender adjusted population</w:t>
            </w:r>
          </w:p>
        </w:tc>
        <w:tc>
          <w:tcPr>
            <w:tcW w:w="992" w:type="dxa"/>
            <w:shd w:val="clear" w:color="auto" w:fill="FFFFFF"/>
          </w:tcPr>
          <w:p w14:paraId="6BEF2B9E" w14:textId="77777777" w:rsidR="00BD32CE" w:rsidRPr="009D6204" w:rsidRDefault="00BD32CE" w:rsidP="00BD32CE">
            <w:pPr>
              <w:spacing w:before="0"/>
              <w:rPr>
                <w:sz w:val="18"/>
                <w:szCs w:val="18"/>
              </w:rPr>
            </w:pPr>
            <w:r w:rsidRPr="009D6204">
              <w:rPr>
                <w:sz w:val="18"/>
                <w:szCs w:val="18"/>
              </w:rPr>
              <w:t>4.6%</w:t>
            </w:r>
          </w:p>
        </w:tc>
        <w:tc>
          <w:tcPr>
            <w:tcW w:w="1985" w:type="dxa"/>
            <w:shd w:val="clear" w:color="auto" w:fill="FFFFFF"/>
          </w:tcPr>
          <w:p w14:paraId="51693C1E" w14:textId="77777777" w:rsidR="00BD32CE" w:rsidRPr="009D6204" w:rsidRDefault="00BD32CE" w:rsidP="00BD32CE">
            <w:pPr>
              <w:spacing w:before="0"/>
              <w:rPr>
                <w:sz w:val="18"/>
                <w:szCs w:val="18"/>
              </w:rPr>
            </w:pPr>
            <w:r w:rsidRPr="009D6204">
              <w:rPr>
                <w:sz w:val="18"/>
                <w:szCs w:val="18"/>
              </w:rPr>
              <w:t>N/a</w:t>
            </w:r>
          </w:p>
        </w:tc>
        <w:tc>
          <w:tcPr>
            <w:tcW w:w="2297" w:type="dxa"/>
            <w:shd w:val="clear" w:color="auto" w:fill="FFFFFF"/>
          </w:tcPr>
          <w:p w14:paraId="4D341E25" w14:textId="77777777" w:rsidR="00BD32CE" w:rsidRPr="009D6204" w:rsidRDefault="00BD32CE" w:rsidP="00BD32CE">
            <w:pPr>
              <w:spacing w:before="0"/>
              <w:rPr>
                <w:sz w:val="18"/>
                <w:szCs w:val="18"/>
              </w:rPr>
            </w:pPr>
            <w:r w:rsidRPr="009D6204">
              <w:rPr>
                <w:sz w:val="18"/>
                <w:szCs w:val="18"/>
              </w:rPr>
              <w:t>National heart failure audit 2012/13,</w:t>
            </w:r>
            <w:r w:rsidRPr="001D2DEB">
              <w:rPr>
                <w:noProof/>
                <w:sz w:val="18"/>
                <w:szCs w:val="18"/>
                <w:vertAlign w:val="superscript"/>
              </w:rPr>
              <w:t>2</w:t>
            </w:r>
            <w:r w:rsidRPr="009D6204">
              <w:rPr>
                <w:sz w:val="18"/>
                <w:szCs w:val="18"/>
              </w:rPr>
              <w:t xml:space="preserve"> and Office for National Statistics</w:t>
            </w:r>
            <w:r w:rsidRPr="001D2DEB">
              <w:rPr>
                <w:noProof/>
                <w:sz w:val="18"/>
                <w:szCs w:val="18"/>
                <w:vertAlign w:val="superscript"/>
              </w:rPr>
              <w:t>24, 25</w:t>
            </w:r>
          </w:p>
        </w:tc>
      </w:tr>
      <w:tr w:rsidR="00BD32CE" w:rsidRPr="009D6204" w14:paraId="76D3211B" w14:textId="77777777" w:rsidTr="00C357A2">
        <w:tc>
          <w:tcPr>
            <w:tcW w:w="4253" w:type="dxa"/>
            <w:shd w:val="clear" w:color="auto" w:fill="FFFFFF"/>
          </w:tcPr>
          <w:p w14:paraId="24B387E4" w14:textId="77777777" w:rsidR="00BD32CE" w:rsidRPr="009D6204" w:rsidRDefault="00BD32CE" w:rsidP="00BD32CE">
            <w:pPr>
              <w:spacing w:before="0"/>
              <w:rPr>
                <w:sz w:val="18"/>
                <w:szCs w:val="18"/>
              </w:rPr>
            </w:pPr>
            <w:r w:rsidRPr="009D6204">
              <w:rPr>
                <w:sz w:val="18"/>
                <w:szCs w:val="18"/>
              </w:rPr>
              <w:t>Ratio of CV to all-cause deaths</w:t>
            </w:r>
          </w:p>
        </w:tc>
        <w:tc>
          <w:tcPr>
            <w:tcW w:w="992" w:type="dxa"/>
            <w:shd w:val="clear" w:color="auto" w:fill="FFFFFF"/>
          </w:tcPr>
          <w:p w14:paraId="16710973" w14:textId="77777777" w:rsidR="00BD32CE" w:rsidRPr="009D6204" w:rsidRDefault="00BD32CE" w:rsidP="00BD32CE">
            <w:pPr>
              <w:spacing w:before="0"/>
              <w:rPr>
                <w:sz w:val="18"/>
                <w:szCs w:val="18"/>
              </w:rPr>
            </w:pPr>
            <w:r w:rsidRPr="009D6204">
              <w:rPr>
                <w:sz w:val="18"/>
                <w:szCs w:val="18"/>
              </w:rPr>
              <w:t>0.796</w:t>
            </w:r>
          </w:p>
        </w:tc>
        <w:tc>
          <w:tcPr>
            <w:tcW w:w="1985" w:type="dxa"/>
            <w:shd w:val="clear" w:color="auto" w:fill="FFFFFF"/>
          </w:tcPr>
          <w:p w14:paraId="09844F88" w14:textId="77777777" w:rsidR="00BD32CE" w:rsidRPr="009D6204" w:rsidRDefault="00BD32CE" w:rsidP="00BD32CE">
            <w:pPr>
              <w:spacing w:before="0"/>
              <w:rPr>
                <w:sz w:val="18"/>
                <w:szCs w:val="18"/>
              </w:rPr>
            </w:pPr>
            <w:r w:rsidRPr="009D6204">
              <w:rPr>
                <w:sz w:val="18"/>
                <w:szCs w:val="18"/>
              </w:rPr>
              <w:t>α = 1253, β = 321</w:t>
            </w:r>
          </w:p>
        </w:tc>
        <w:tc>
          <w:tcPr>
            <w:tcW w:w="2297" w:type="dxa"/>
            <w:vMerge w:val="restart"/>
            <w:shd w:val="clear" w:color="auto" w:fill="FFFFFF"/>
          </w:tcPr>
          <w:p w14:paraId="33EBC436" w14:textId="77777777" w:rsidR="00BD32CE" w:rsidRPr="009D6204" w:rsidRDefault="00BD32CE" w:rsidP="00BD32CE">
            <w:pPr>
              <w:spacing w:before="0"/>
              <w:rPr>
                <w:sz w:val="18"/>
                <w:szCs w:val="18"/>
              </w:rPr>
            </w:pPr>
            <w:r w:rsidRPr="009D6204">
              <w:rPr>
                <w:sz w:val="18"/>
                <w:szCs w:val="18"/>
              </w:rPr>
              <w:t>ELITE II study</w:t>
            </w:r>
            <w:r w:rsidRPr="001D2DEB">
              <w:rPr>
                <w:noProof/>
                <w:sz w:val="18"/>
                <w:szCs w:val="18"/>
                <w:vertAlign w:val="superscript"/>
              </w:rPr>
              <w:t>26</w:t>
            </w:r>
          </w:p>
        </w:tc>
      </w:tr>
      <w:tr w:rsidR="00BD32CE" w:rsidRPr="009D6204" w14:paraId="31B265C0" w14:textId="77777777" w:rsidTr="00C357A2">
        <w:tc>
          <w:tcPr>
            <w:tcW w:w="4253" w:type="dxa"/>
            <w:shd w:val="clear" w:color="auto" w:fill="FFFFFF"/>
          </w:tcPr>
          <w:p w14:paraId="1CAA12AE" w14:textId="77777777" w:rsidR="00BD32CE" w:rsidRPr="009D6204" w:rsidRDefault="00BD32CE" w:rsidP="00BD32CE">
            <w:pPr>
              <w:spacing w:before="0"/>
              <w:rPr>
                <w:sz w:val="18"/>
                <w:szCs w:val="18"/>
              </w:rPr>
            </w:pPr>
            <w:r w:rsidRPr="009D6204">
              <w:rPr>
                <w:sz w:val="18"/>
                <w:szCs w:val="18"/>
              </w:rPr>
              <w:t>Ratio of heart failure to all-cause readmissions</w:t>
            </w:r>
          </w:p>
        </w:tc>
        <w:tc>
          <w:tcPr>
            <w:tcW w:w="992" w:type="dxa"/>
            <w:shd w:val="clear" w:color="auto" w:fill="FFFFFF"/>
          </w:tcPr>
          <w:p w14:paraId="439B5914" w14:textId="77777777" w:rsidR="00BD32CE" w:rsidRPr="009D6204" w:rsidRDefault="00BD32CE" w:rsidP="00BD32CE">
            <w:pPr>
              <w:spacing w:before="0"/>
              <w:rPr>
                <w:sz w:val="18"/>
                <w:szCs w:val="18"/>
              </w:rPr>
            </w:pPr>
            <w:r w:rsidRPr="009D6204">
              <w:rPr>
                <w:sz w:val="18"/>
                <w:szCs w:val="18"/>
              </w:rPr>
              <w:t>0.459</w:t>
            </w:r>
          </w:p>
        </w:tc>
        <w:tc>
          <w:tcPr>
            <w:tcW w:w="1985" w:type="dxa"/>
            <w:shd w:val="clear" w:color="auto" w:fill="FFFFFF"/>
          </w:tcPr>
          <w:p w14:paraId="39B53320" w14:textId="77777777" w:rsidR="00BD32CE" w:rsidRPr="009D6204" w:rsidRDefault="00BD32CE" w:rsidP="00BD32CE">
            <w:pPr>
              <w:spacing w:before="0"/>
              <w:rPr>
                <w:sz w:val="18"/>
                <w:szCs w:val="18"/>
              </w:rPr>
            </w:pPr>
            <w:r w:rsidRPr="009D6204">
              <w:rPr>
                <w:sz w:val="18"/>
                <w:szCs w:val="18"/>
              </w:rPr>
              <w:t>α = 294, β = 495</w:t>
            </w:r>
          </w:p>
        </w:tc>
        <w:tc>
          <w:tcPr>
            <w:tcW w:w="2297" w:type="dxa"/>
            <w:vMerge/>
            <w:shd w:val="clear" w:color="auto" w:fill="FFFFFF"/>
          </w:tcPr>
          <w:p w14:paraId="77772AD0" w14:textId="77777777" w:rsidR="00BD32CE" w:rsidRPr="009D6204" w:rsidRDefault="00BD32CE" w:rsidP="00BD32CE">
            <w:pPr>
              <w:spacing w:before="0"/>
              <w:rPr>
                <w:sz w:val="18"/>
                <w:szCs w:val="18"/>
              </w:rPr>
            </w:pPr>
          </w:p>
        </w:tc>
      </w:tr>
      <w:tr w:rsidR="00BD32CE" w:rsidRPr="009D6204" w14:paraId="37C42D77" w14:textId="77777777" w:rsidTr="00C357A2">
        <w:tc>
          <w:tcPr>
            <w:tcW w:w="9527" w:type="dxa"/>
            <w:gridSpan w:val="4"/>
            <w:shd w:val="clear" w:color="auto" w:fill="D9D9D9"/>
          </w:tcPr>
          <w:p w14:paraId="23F637B7" w14:textId="77777777" w:rsidR="00BD32CE" w:rsidRPr="009D6204" w:rsidRDefault="00BD32CE" w:rsidP="00BD32CE">
            <w:pPr>
              <w:spacing w:before="0"/>
              <w:rPr>
                <w:sz w:val="18"/>
                <w:szCs w:val="18"/>
              </w:rPr>
            </w:pPr>
            <w:r w:rsidRPr="009D6204">
              <w:rPr>
                <w:sz w:val="18"/>
                <w:szCs w:val="18"/>
              </w:rPr>
              <w:t xml:space="preserve">Treatment effect – </w:t>
            </w:r>
            <w:proofErr w:type="spellStart"/>
            <w:r w:rsidRPr="009D6204">
              <w:rPr>
                <w:sz w:val="18"/>
                <w:szCs w:val="18"/>
              </w:rPr>
              <w:t>LogNormal</w:t>
            </w:r>
            <w:proofErr w:type="spellEnd"/>
            <w:r w:rsidRPr="009D6204">
              <w:rPr>
                <w:sz w:val="18"/>
                <w:szCs w:val="18"/>
              </w:rPr>
              <w:t xml:space="preserve"> distributions</w:t>
            </w:r>
          </w:p>
        </w:tc>
      </w:tr>
      <w:tr w:rsidR="00BD32CE" w:rsidRPr="009D6204" w14:paraId="63E563B6" w14:textId="77777777" w:rsidTr="00C357A2">
        <w:tc>
          <w:tcPr>
            <w:tcW w:w="4253" w:type="dxa"/>
            <w:shd w:val="clear" w:color="auto" w:fill="FFFFFF"/>
          </w:tcPr>
          <w:p w14:paraId="7C10FABB" w14:textId="77777777" w:rsidR="00BD32CE" w:rsidRPr="009D6204" w:rsidRDefault="00BD32CE" w:rsidP="00BD32CE">
            <w:pPr>
              <w:spacing w:before="0"/>
              <w:rPr>
                <w:sz w:val="18"/>
                <w:szCs w:val="18"/>
              </w:rPr>
            </w:pPr>
            <w:r w:rsidRPr="009D6204">
              <w:rPr>
                <w:sz w:val="18"/>
                <w:szCs w:val="18"/>
              </w:rPr>
              <w:t xml:space="preserve">Hazard ratio in-hospital mortality, </w:t>
            </w:r>
            <w:r>
              <w:rPr>
                <w:sz w:val="18"/>
                <w:szCs w:val="18"/>
              </w:rPr>
              <w:t>Specialist</w:t>
            </w:r>
            <w:r w:rsidRPr="009D6204">
              <w:rPr>
                <w:sz w:val="18"/>
                <w:szCs w:val="18"/>
              </w:rPr>
              <w:t xml:space="preserve"> vs </w:t>
            </w:r>
            <w:r>
              <w:rPr>
                <w:sz w:val="18"/>
                <w:szCs w:val="18"/>
              </w:rPr>
              <w:t xml:space="preserve">no </w:t>
            </w:r>
            <w:r w:rsidRPr="009D6204">
              <w:rPr>
                <w:sz w:val="18"/>
                <w:szCs w:val="18"/>
              </w:rPr>
              <w:t>specialist: LVSD</w:t>
            </w:r>
          </w:p>
        </w:tc>
        <w:tc>
          <w:tcPr>
            <w:tcW w:w="992" w:type="dxa"/>
            <w:shd w:val="clear" w:color="auto" w:fill="FFFFFF"/>
          </w:tcPr>
          <w:p w14:paraId="326FC33B" w14:textId="77777777" w:rsidR="00BD32CE" w:rsidRPr="009D6204" w:rsidRDefault="00BD32CE" w:rsidP="00BD32CE">
            <w:pPr>
              <w:spacing w:before="0"/>
              <w:rPr>
                <w:sz w:val="18"/>
                <w:szCs w:val="18"/>
              </w:rPr>
            </w:pPr>
            <w:r w:rsidRPr="009D6204">
              <w:rPr>
                <w:sz w:val="18"/>
                <w:szCs w:val="18"/>
              </w:rPr>
              <w:t>1.94</w:t>
            </w:r>
          </w:p>
        </w:tc>
        <w:tc>
          <w:tcPr>
            <w:tcW w:w="1985" w:type="dxa"/>
            <w:shd w:val="clear" w:color="auto" w:fill="FFFFFF"/>
          </w:tcPr>
          <w:p w14:paraId="04A18C79"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0.09</w:t>
            </w:r>
          </w:p>
        </w:tc>
        <w:tc>
          <w:tcPr>
            <w:tcW w:w="2297" w:type="dxa"/>
            <w:vMerge w:val="restart"/>
            <w:shd w:val="clear" w:color="auto" w:fill="FFFFFF"/>
          </w:tcPr>
          <w:p w14:paraId="4496AFDC" w14:textId="77777777" w:rsidR="00BD32CE" w:rsidRPr="009D6204" w:rsidRDefault="00BD32CE" w:rsidP="00BD32CE">
            <w:pPr>
              <w:spacing w:before="0"/>
              <w:rPr>
                <w:sz w:val="18"/>
                <w:szCs w:val="18"/>
              </w:rPr>
            </w:pPr>
            <w:r w:rsidRPr="009D6204">
              <w:rPr>
                <w:sz w:val="18"/>
                <w:szCs w:val="18"/>
              </w:rPr>
              <w:t>Secondary analysis of the National Heart Failure Audits of England and Wales 2009-2013  (from 2012/13 data</w:t>
            </w:r>
            <w:r w:rsidRPr="00411DFB">
              <w:rPr>
                <w:noProof/>
                <w:sz w:val="18"/>
                <w:szCs w:val="18"/>
                <w:vertAlign w:val="superscript"/>
              </w:rPr>
              <w:t>14</w:t>
            </w:r>
            <w:r w:rsidRPr="009D6204">
              <w:rPr>
                <w:sz w:val="18"/>
                <w:szCs w:val="18"/>
              </w:rPr>
              <w:t xml:space="preserve"> </w:t>
            </w:r>
          </w:p>
        </w:tc>
      </w:tr>
      <w:tr w:rsidR="00BD32CE" w:rsidRPr="009D6204" w14:paraId="46F232BC" w14:textId="77777777" w:rsidTr="00C357A2">
        <w:tc>
          <w:tcPr>
            <w:tcW w:w="4253" w:type="dxa"/>
            <w:shd w:val="clear" w:color="auto" w:fill="FFFFFF"/>
          </w:tcPr>
          <w:p w14:paraId="722F2052" w14:textId="77777777" w:rsidR="00BD32CE" w:rsidRPr="009D6204" w:rsidRDefault="00BD32CE" w:rsidP="00BD32CE">
            <w:pPr>
              <w:spacing w:before="0"/>
              <w:rPr>
                <w:sz w:val="18"/>
                <w:szCs w:val="18"/>
              </w:rPr>
            </w:pPr>
            <w:r w:rsidRPr="009D6204">
              <w:rPr>
                <w:sz w:val="18"/>
                <w:szCs w:val="18"/>
              </w:rPr>
              <w:t xml:space="preserve">Hazard ratio in-hospital mortality, </w:t>
            </w:r>
            <w:r>
              <w:rPr>
                <w:sz w:val="18"/>
                <w:szCs w:val="18"/>
              </w:rPr>
              <w:t>Specialist</w:t>
            </w:r>
            <w:r w:rsidRPr="009D6204">
              <w:rPr>
                <w:sz w:val="18"/>
                <w:szCs w:val="18"/>
              </w:rPr>
              <w:t xml:space="preserve"> vs </w:t>
            </w:r>
            <w:r>
              <w:rPr>
                <w:sz w:val="18"/>
                <w:szCs w:val="18"/>
              </w:rPr>
              <w:t>no specialist</w:t>
            </w:r>
            <w:r w:rsidRPr="009D6204">
              <w:rPr>
                <w:sz w:val="18"/>
                <w:szCs w:val="18"/>
              </w:rPr>
              <w:t>: Non-LVSD</w:t>
            </w:r>
          </w:p>
        </w:tc>
        <w:tc>
          <w:tcPr>
            <w:tcW w:w="992" w:type="dxa"/>
            <w:shd w:val="clear" w:color="auto" w:fill="FFFFFF"/>
          </w:tcPr>
          <w:p w14:paraId="14F7D683" w14:textId="77777777" w:rsidR="00BD32CE" w:rsidRPr="009D6204" w:rsidRDefault="00BD32CE" w:rsidP="00BD32CE">
            <w:pPr>
              <w:spacing w:before="0"/>
              <w:rPr>
                <w:sz w:val="18"/>
                <w:szCs w:val="18"/>
              </w:rPr>
            </w:pPr>
            <w:r w:rsidRPr="009D6204">
              <w:rPr>
                <w:sz w:val="18"/>
                <w:szCs w:val="18"/>
              </w:rPr>
              <w:t>1.95</w:t>
            </w:r>
          </w:p>
        </w:tc>
        <w:tc>
          <w:tcPr>
            <w:tcW w:w="1985" w:type="dxa"/>
            <w:shd w:val="clear" w:color="auto" w:fill="FFFFFF"/>
          </w:tcPr>
          <w:p w14:paraId="02ED28A6"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0.11</w:t>
            </w:r>
          </w:p>
        </w:tc>
        <w:tc>
          <w:tcPr>
            <w:tcW w:w="2297" w:type="dxa"/>
            <w:vMerge/>
            <w:shd w:val="clear" w:color="auto" w:fill="FFFFFF"/>
          </w:tcPr>
          <w:p w14:paraId="5F3D1F9A" w14:textId="77777777" w:rsidR="00BD32CE" w:rsidRPr="009D6204" w:rsidRDefault="00BD32CE" w:rsidP="00BD32CE">
            <w:pPr>
              <w:spacing w:before="0"/>
              <w:rPr>
                <w:sz w:val="18"/>
                <w:szCs w:val="18"/>
              </w:rPr>
            </w:pPr>
          </w:p>
        </w:tc>
      </w:tr>
      <w:tr w:rsidR="00BD32CE" w:rsidRPr="009D6204" w14:paraId="6649CCEF" w14:textId="77777777" w:rsidTr="00C357A2">
        <w:tc>
          <w:tcPr>
            <w:tcW w:w="4253" w:type="dxa"/>
            <w:shd w:val="clear" w:color="auto" w:fill="FFFFFF"/>
          </w:tcPr>
          <w:p w14:paraId="54913455" w14:textId="77777777" w:rsidR="00BD32CE" w:rsidRPr="009D6204" w:rsidRDefault="00BD32CE" w:rsidP="00BD32CE">
            <w:pPr>
              <w:spacing w:before="0"/>
              <w:rPr>
                <w:sz w:val="18"/>
                <w:szCs w:val="18"/>
              </w:rPr>
            </w:pPr>
            <w:r w:rsidRPr="009D6204">
              <w:rPr>
                <w:sz w:val="18"/>
                <w:szCs w:val="18"/>
              </w:rPr>
              <w:t xml:space="preserve">Hazard ratio post-discharge CV mort </w:t>
            </w:r>
            <w:proofErr w:type="spellStart"/>
            <w:r w:rsidRPr="009D6204">
              <w:rPr>
                <w:sz w:val="18"/>
                <w:szCs w:val="18"/>
              </w:rPr>
              <w:t>ACEi</w:t>
            </w:r>
            <w:proofErr w:type="spellEnd"/>
            <w:r w:rsidRPr="009D6204">
              <w:rPr>
                <w:sz w:val="18"/>
                <w:szCs w:val="18"/>
              </w:rPr>
              <w:t>/ARA vs placebo</w:t>
            </w:r>
          </w:p>
        </w:tc>
        <w:tc>
          <w:tcPr>
            <w:tcW w:w="992" w:type="dxa"/>
            <w:shd w:val="clear" w:color="auto" w:fill="FFFFFF"/>
          </w:tcPr>
          <w:p w14:paraId="61917925" w14:textId="77777777" w:rsidR="00BD32CE" w:rsidRPr="009D6204" w:rsidRDefault="00BD32CE" w:rsidP="00BD32CE">
            <w:pPr>
              <w:spacing w:before="0"/>
              <w:rPr>
                <w:sz w:val="18"/>
                <w:szCs w:val="18"/>
              </w:rPr>
            </w:pPr>
            <w:r w:rsidRPr="009D6204">
              <w:rPr>
                <w:sz w:val="18"/>
                <w:szCs w:val="18"/>
              </w:rPr>
              <w:t>0.898</w:t>
            </w:r>
          </w:p>
        </w:tc>
        <w:tc>
          <w:tcPr>
            <w:tcW w:w="1985" w:type="dxa"/>
            <w:shd w:val="clear" w:color="auto" w:fill="FFFFFF"/>
          </w:tcPr>
          <w:p w14:paraId="24E1593C"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0.04</w:t>
            </w:r>
          </w:p>
        </w:tc>
        <w:tc>
          <w:tcPr>
            <w:tcW w:w="2297" w:type="dxa"/>
            <w:vMerge w:val="restart"/>
            <w:shd w:val="clear" w:color="auto" w:fill="FFFFFF"/>
          </w:tcPr>
          <w:p w14:paraId="74290FA3" w14:textId="77777777" w:rsidR="00BD32CE" w:rsidRPr="009D6204" w:rsidRDefault="00BD32CE" w:rsidP="00BD32CE">
            <w:pPr>
              <w:spacing w:before="0"/>
              <w:rPr>
                <w:sz w:val="18"/>
                <w:szCs w:val="18"/>
              </w:rPr>
            </w:pPr>
            <w:r w:rsidRPr="009D6204">
              <w:rPr>
                <w:sz w:val="18"/>
                <w:szCs w:val="18"/>
              </w:rPr>
              <w:t>CHARM(LLEF),</w:t>
            </w:r>
            <w:r w:rsidRPr="001D2DEB">
              <w:rPr>
                <w:noProof/>
                <w:sz w:val="18"/>
                <w:szCs w:val="18"/>
                <w:vertAlign w:val="superscript"/>
              </w:rPr>
              <w:t>27</w:t>
            </w:r>
            <w:r w:rsidRPr="009D6204">
              <w:rPr>
                <w:sz w:val="18"/>
                <w:szCs w:val="18"/>
              </w:rPr>
              <w:t xml:space="preserve"> Val-HEFT</w:t>
            </w:r>
            <w:r w:rsidRPr="009D6204">
              <w:rPr>
                <w:sz w:val="18"/>
                <w:szCs w:val="18"/>
              </w:rPr>
              <w:fldChar w:fldCharType="begin">
                <w:fldData xml:space="preserve">PFJlZm1hbj48Q2l0ZT48QXV0aG9yPkNvaG48L0F1dGhvcj48WWVhcj4yMDAxPC9ZZWFyPjxSZWNO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</w:fldData>
              </w:fldChar>
            </w:r>
            <w:r w:rsidRPr="009D6204">
              <w:rPr>
                <w:sz w:val="18"/>
                <w:szCs w:val="18"/>
              </w:rPr>
              <w:instrText xml:space="preserve"> ADDIN REFMGR.CITE </w:instrText>
            </w:r>
            <w:r w:rsidRPr="009D6204">
              <w:rPr>
                <w:sz w:val="18"/>
                <w:szCs w:val="18"/>
              </w:rPr>
              <w:fldChar w:fldCharType="begin">
                <w:fldData xml:space="preserve">PFJlZm1hbj48Q2l0ZT48QXV0aG9yPkNvaG48L0F1dGhvcj48WWVhcj4yMDAxPC9ZZWFyPjxSZWNO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</w:fldData>
              </w:fldChar>
            </w:r>
            <w:r w:rsidRPr="009D6204">
              <w:rPr>
                <w:sz w:val="18"/>
                <w:szCs w:val="18"/>
              </w:rPr>
              <w:instrText xml:space="preserve"> ADDIN EN.CITE.DATA </w:instrText>
            </w:r>
            <w:r w:rsidRPr="009D6204">
              <w:rPr>
                <w:sz w:val="18"/>
                <w:szCs w:val="18"/>
              </w:rPr>
            </w:r>
            <w:r w:rsidRPr="009D6204">
              <w:rPr>
                <w:sz w:val="18"/>
                <w:szCs w:val="18"/>
              </w:rPr>
              <w:fldChar w:fldCharType="end"/>
            </w:r>
            <w:r w:rsidRPr="009D6204">
              <w:rPr>
                <w:sz w:val="18"/>
                <w:szCs w:val="18"/>
              </w:rPr>
            </w:r>
            <w:r w:rsidRPr="009D6204">
              <w:rPr>
                <w:sz w:val="18"/>
                <w:szCs w:val="18"/>
              </w:rPr>
              <w:fldChar w:fldCharType="end"/>
            </w:r>
            <w:r w:rsidRPr="009D6204">
              <w:rPr>
                <w:sz w:val="18"/>
                <w:szCs w:val="18"/>
              </w:rPr>
              <w:t>,</w:t>
            </w:r>
            <w:r w:rsidRPr="001D2DEB">
              <w:rPr>
                <w:noProof/>
                <w:sz w:val="18"/>
                <w:szCs w:val="18"/>
                <w:vertAlign w:val="superscript"/>
              </w:rPr>
              <w:t>28</w:t>
            </w:r>
            <w:r w:rsidRPr="009D6204">
              <w:rPr>
                <w:sz w:val="18"/>
                <w:szCs w:val="18"/>
              </w:rPr>
              <w:t xml:space="preserve"> SOLVD-T</w:t>
            </w:r>
            <w:r w:rsidRPr="001D2DEB">
              <w:rPr>
                <w:noProof/>
                <w:sz w:val="18"/>
                <w:szCs w:val="18"/>
                <w:vertAlign w:val="superscript"/>
              </w:rPr>
              <w:t>29</w:t>
            </w:r>
          </w:p>
        </w:tc>
      </w:tr>
      <w:tr w:rsidR="00BD32CE" w:rsidRPr="009D6204" w14:paraId="030E2FC3" w14:textId="77777777" w:rsidTr="00C357A2">
        <w:tc>
          <w:tcPr>
            <w:tcW w:w="4253" w:type="dxa"/>
            <w:shd w:val="clear" w:color="auto" w:fill="FFFFFF"/>
          </w:tcPr>
          <w:p w14:paraId="3847DC3E" w14:textId="77777777" w:rsidR="00BD32CE" w:rsidRPr="009D6204" w:rsidRDefault="00BD32CE" w:rsidP="00BD32CE">
            <w:pPr>
              <w:spacing w:before="0"/>
              <w:rPr>
                <w:sz w:val="18"/>
                <w:szCs w:val="18"/>
              </w:rPr>
            </w:pPr>
            <w:r w:rsidRPr="009D6204">
              <w:rPr>
                <w:sz w:val="18"/>
                <w:szCs w:val="18"/>
              </w:rPr>
              <w:t xml:space="preserve">Risk ratio post-discharge HF </w:t>
            </w:r>
            <w:proofErr w:type="spellStart"/>
            <w:r w:rsidRPr="009D6204">
              <w:rPr>
                <w:sz w:val="18"/>
                <w:szCs w:val="18"/>
              </w:rPr>
              <w:t>readm</w:t>
            </w:r>
            <w:proofErr w:type="spellEnd"/>
            <w:r w:rsidRPr="009D6204">
              <w:rPr>
                <w:sz w:val="18"/>
                <w:szCs w:val="18"/>
              </w:rPr>
              <w:t xml:space="preserve"> </w:t>
            </w:r>
            <w:proofErr w:type="spellStart"/>
            <w:r w:rsidRPr="009D6204">
              <w:rPr>
                <w:sz w:val="18"/>
                <w:szCs w:val="18"/>
              </w:rPr>
              <w:t>ACEi</w:t>
            </w:r>
            <w:proofErr w:type="spellEnd"/>
            <w:r w:rsidRPr="009D6204">
              <w:rPr>
                <w:sz w:val="18"/>
                <w:szCs w:val="18"/>
              </w:rPr>
              <w:t>/ARA vs placebo</w:t>
            </w:r>
          </w:p>
        </w:tc>
        <w:tc>
          <w:tcPr>
            <w:tcW w:w="992" w:type="dxa"/>
            <w:shd w:val="clear" w:color="auto" w:fill="FFFFFF"/>
          </w:tcPr>
          <w:p w14:paraId="37D9142F" w14:textId="77777777" w:rsidR="00BD32CE" w:rsidRPr="009D6204" w:rsidRDefault="00BD32CE" w:rsidP="00BD32CE">
            <w:pPr>
              <w:spacing w:before="0"/>
              <w:rPr>
                <w:sz w:val="18"/>
                <w:szCs w:val="18"/>
              </w:rPr>
            </w:pPr>
            <w:r w:rsidRPr="009D6204">
              <w:rPr>
                <w:sz w:val="18"/>
                <w:szCs w:val="18"/>
              </w:rPr>
              <w:t>0.800</w:t>
            </w:r>
          </w:p>
        </w:tc>
        <w:tc>
          <w:tcPr>
            <w:tcW w:w="1985" w:type="dxa"/>
            <w:shd w:val="clear" w:color="auto" w:fill="FFFFFF"/>
          </w:tcPr>
          <w:p w14:paraId="1DE82ADD"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0.03</w:t>
            </w:r>
          </w:p>
        </w:tc>
        <w:tc>
          <w:tcPr>
            <w:tcW w:w="2297" w:type="dxa"/>
            <w:vMerge/>
            <w:shd w:val="clear" w:color="auto" w:fill="FFFFFF"/>
          </w:tcPr>
          <w:p w14:paraId="6EC12751" w14:textId="77777777" w:rsidR="00BD32CE" w:rsidRPr="009D6204" w:rsidRDefault="00BD32CE" w:rsidP="00BD32CE">
            <w:pPr>
              <w:spacing w:before="0"/>
              <w:rPr>
                <w:sz w:val="18"/>
                <w:szCs w:val="18"/>
              </w:rPr>
            </w:pPr>
          </w:p>
        </w:tc>
      </w:tr>
      <w:tr w:rsidR="00BD32CE" w:rsidRPr="009D6204" w14:paraId="46452268" w14:textId="77777777" w:rsidTr="00C357A2">
        <w:tc>
          <w:tcPr>
            <w:tcW w:w="4253" w:type="dxa"/>
            <w:shd w:val="clear" w:color="auto" w:fill="FFFFFF"/>
          </w:tcPr>
          <w:p w14:paraId="524AFD84" w14:textId="77777777" w:rsidR="00BD32CE" w:rsidRPr="009D6204" w:rsidRDefault="00BD32CE" w:rsidP="00BD32CE">
            <w:pPr>
              <w:spacing w:before="0"/>
              <w:rPr>
                <w:sz w:val="18"/>
                <w:szCs w:val="18"/>
              </w:rPr>
            </w:pPr>
            <w:r w:rsidRPr="009D6204">
              <w:rPr>
                <w:sz w:val="18"/>
                <w:szCs w:val="18"/>
              </w:rPr>
              <w:t>Hazard ratio post-discharge CV mortality BB vs placebo</w:t>
            </w:r>
          </w:p>
        </w:tc>
        <w:tc>
          <w:tcPr>
            <w:tcW w:w="992" w:type="dxa"/>
            <w:shd w:val="clear" w:color="auto" w:fill="FFFFFF"/>
          </w:tcPr>
          <w:p w14:paraId="21EC9B35" w14:textId="77777777" w:rsidR="00BD32CE" w:rsidRPr="009D6204" w:rsidRDefault="00BD32CE" w:rsidP="00BD32CE">
            <w:pPr>
              <w:spacing w:before="0"/>
              <w:rPr>
                <w:sz w:val="18"/>
                <w:szCs w:val="18"/>
              </w:rPr>
            </w:pPr>
            <w:r w:rsidRPr="009D6204">
              <w:rPr>
                <w:sz w:val="18"/>
                <w:szCs w:val="18"/>
              </w:rPr>
              <w:t>0.738</w:t>
            </w:r>
          </w:p>
        </w:tc>
        <w:tc>
          <w:tcPr>
            <w:tcW w:w="1985" w:type="dxa"/>
            <w:shd w:val="clear" w:color="auto" w:fill="FFFFFF"/>
          </w:tcPr>
          <w:p w14:paraId="0D0AFA1A"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0.12</w:t>
            </w:r>
          </w:p>
        </w:tc>
        <w:tc>
          <w:tcPr>
            <w:tcW w:w="2297" w:type="dxa"/>
            <w:shd w:val="clear" w:color="auto" w:fill="FFFFFF"/>
          </w:tcPr>
          <w:p w14:paraId="7929739C" w14:textId="77777777" w:rsidR="00BD32CE" w:rsidRPr="009D6204" w:rsidRDefault="00BD32CE" w:rsidP="00BD32CE">
            <w:pPr>
              <w:spacing w:before="0"/>
              <w:rPr>
                <w:sz w:val="18"/>
                <w:szCs w:val="18"/>
              </w:rPr>
            </w:pPr>
            <w:r w:rsidRPr="009D6204">
              <w:rPr>
                <w:sz w:val="18"/>
                <w:szCs w:val="18"/>
              </w:rPr>
              <w:t>BEST,</w:t>
            </w:r>
            <w:r w:rsidRPr="001D2DEB">
              <w:rPr>
                <w:noProof/>
                <w:sz w:val="18"/>
                <w:szCs w:val="18"/>
                <w:vertAlign w:val="superscript"/>
              </w:rPr>
              <w:t>3</w:t>
            </w:r>
            <w:r w:rsidRPr="009D6204">
              <w:rPr>
                <w:sz w:val="18"/>
                <w:szCs w:val="18"/>
              </w:rPr>
              <w:t xml:space="preserve"> CIBIS-2,</w:t>
            </w:r>
            <w:r w:rsidRPr="001D2DEB">
              <w:rPr>
                <w:noProof/>
                <w:sz w:val="18"/>
                <w:szCs w:val="18"/>
                <w:vertAlign w:val="superscript"/>
              </w:rPr>
              <w:t>30</w:t>
            </w:r>
            <w:r w:rsidRPr="009D6204">
              <w:rPr>
                <w:sz w:val="18"/>
                <w:szCs w:val="18"/>
              </w:rPr>
              <w:t xml:space="preserve"> MERIT-HF</w:t>
            </w:r>
            <w:r w:rsidRPr="001D2DEB">
              <w:rPr>
                <w:noProof/>
                <w:sz w:val="18"/>
                <w:szCs w:val="18"/>
                <w:vertAlign w:val="superscript"/>
              </w:rPr>
              <w:t>31</w:t>
            </w:r>
          </w:p>
        </w:tc>
      </w:tr>
      <w:tr w:rsidR="00BD32CE" w:rsidRPr="009D6204" w14:paraId="1702F9F3" w14:textId="77777777" w:rsidTr="00C357A2">
        <w:tc>
          <w:tcPr>
            <w:tcW w:w="4253" w:type="dxa"/>
            <w:shd w:val="clear" w:color="auto" w:fill="FFFFFF"/>
          </w:tcPr>
          <w:p w14:paraId="6545B7A3" w14:textId="77777777" w:rsidR="00BD32CE" w:rsidRPr="009D6204" w:rsidRDefault="00BD32CE" w:rsidP="00BD32CE">
            <w:pPr>
              <w:spacing w:before="0"/>
              <w:rPr>
                <w:sz w:val="18"/>
                <w:szCs w:val="18"/>
              </w:rPr>
            </w:pPr>
            <w:r w:rsidRPr="009D6204">
              <w:rPr>
                <w:sz w:val="18"/>
                <w:szCs w:val="18"/>
              </w:rPr>
              <w:t>Risk ratio post-discharge HF readmission BB vs placebo</w:t>
            </w:r>
          </w:p>
        </w:tc>
        <w:tc>
          <w:tcPr>
            <w:tcW w:w="992" w:type="dxa"/>
            <w:shd w:val="clear" w:color="auto" w:fill="FFFFFF"/>
          </w:tcPr>
          <w:p w14:paraId="3EA2C979" w14:textId="77777777" w:rsidR="00BD32CE" w:rsidRPr="009D6204" w:rsidRDefault="00BD32CE" w:rsidP="00BD32CE">
            <w:pPr>
              <w:spacing w:before="0"/>
              <w:rPr>
                <w:sz w:val="18"/>
                <w:szCs w:val="18"/>
              </w:rPr>
            </w:pPr>
            <w:r w:rsidRPr="009D6204">
              <w:rPr>
                <w:sz w:val="18"/>
                <w:szCs w:val="18"/>
              </w:rPr>
              <w:t>0.760</w:t>
            </w:r>
          </w:p>
        </w:tc>
        <w:tc>
          <w:tcPr>
            <w:tcW w:w="1985" w:type="dxa"/>
            <w:shd w:val="clear" w:color="auto" w:fill="FFFFFF"/>
          </w:tcPr>
          <w:p w14:paraId="0617F7F5"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0.06</w:t>
            </w:r>
          </w:p>
        </w:tc>
        <w:tc>
          <w:tcPr>
            <w:tcW w:w="2297" w:type="dxa"/>
            <w:shd w:val="clear" w:color="auto" w:fill="FFFFFF"/>
          </w:tcPr>
          <w:p w14:paraId="6090330A" w14:textId="77777777" w:rsidR="00BD32CE" w:rsidRPr="009D6204" w:rsidRDefault="00BD32CE" w:rsidP="00BD32CE">
            <w:pPr>
              <w:spacing w:before="0"/>
              <w:rPr>
                <w:sz w:val="18"/>
                <w:szCs w:val="18"/>
              </w:rPr>
            </w:pPr>
            <w:r w:rsidRPr="009D6204">
              <w:rPr>
                <w:sz w:val="18"/>
                <w:szCs w:val="18"/>
              </w:rPr>
              <w:t>BEST,</w:t>
            </w:r>
            <w:r w:rsidRPr="001D2DEB">
              <w:rPr>
                <w:noProof/>
                <w:sz w:val="18"/>
                <w:szCs w:val="18"/>
                <w:vertAlign w:val="superscript"/>
              </w:rPr>
              <w:t>3</w:t>
            </w:r>
            <w:r w:rsidRPr="009D6204">
              <w:rPr>
                <w:sz w:val="18"/>
                <w:szCs w:val="18"/>
              </w:rPr>
              <w:t xml:space="preserve"> CIBIS-2,</w:t>
            </w:r>
            <w:r w:rsidRPr="001D2DEB">
              <w:rPr>
                <w:noProof/>
                <w:sz w:val="18"/>
                <w:szCs w:val="18"/>
                <w:vertAlign w:val="superscript"/>
              </w:rPr>
              <w:t>30</w:t>
            </w:r>
            <w:r w:rsidRPr="009D6204">
              <w:rPr>
                <w:sz w:val="18"/>
                <w:szCs w:val="18"/>
              </w:rPr>
              <w:t xml:space="preserve"> COPERNICUS</w:t>
            </w:r>
            <w:r w:rsidRPr="001D2DEB">
              <w:rPr>
                <w:noProof/>
                <w:sz w:val="18"/>
                <w:szCs w:val="18"/>
                <w:vertAlign w:val="superscript"/>
              </w:rPr>
              <w:t>32</w:t>
            </w:r>
          </w:p>
        </w:tc>
      </w:tr>
      <w:tr w:rsidR="00BD32CE" w:rsidRPr="009D6204" w14:paraId="3AED7D37" w14:textId="77777777" w:rsidTr="00C357A2">
        <w:tc>
          <w:tcPr>
            <w:tcW w:w="4253" w:type="dxa"/>
            <w:shd w:val="clear" w:color="auto" w:fill="FFFFFF"/>
          </w:tcPr>
          <w:p w14:paraId="683BA7A8" w14:textId="77777777" w:rsidR="00BD32CE" w:rsidRPr="009D6204" w:rsidRDefault="00BD32CE" w:rsidP="00BD32CE">
            <w:pPr>
              <w:spacing w:before="0"/>
              <w:rPr>
                <w:sz w:val="18"/>
                <w:szCs w:val="18"/>
              </w:rPr>
            </w:pPr>
            <w:r w:rsidRPr="009D6204">
              <w:rPr>
                <w:sz w:val="18"/>
                <w:szCs w:val="18"/>
              </w:rPr>
              <w:lastRenderedPageBreak/>
              <w:t>Hazard ratio post-discharge CV mort MRA vs placebo</w:t>
            </w:r>
          </w:p>
        </w:tc>
        <w:tc>
          <w:tcPr>
            <w:tcW w:w="992" w:type="dxa"/>
            <w:shd w:val="clear" w:color="auto" w:fill="FFFFFF"/>
          </w:tcPr>
          <w:p w14:paraId="539BC3B4" w14:textId="77777777" w:rsidR="00BD32CE" w:rsidRPr="009D6204" w:rsidRDefault="00BD32CE" w:rsidP="00BD32CE">
            <w:pPr>
              <w:spacing w:before="0"/>
              <w:rPr>
                <w:sz w:val="18"/>
                <w:szCs w:val="18"/>
              </w:rPr>
            </w:pPr>
            <w:r w:rsidRPr="009D6204">
              <w:rPr>
                <w:sz w:val="18"/>
                <w:szCs w:val="18"/>
              </w:rPr>
              <w:t>0.788</w:t>
            </w:r>
          </w:p>
        </w:tc>
        <w:tc>
          <w:tcPr>
            <w:tcW w:w="1985" w:type="dxa"/>
            <w:shd w:val="clear" w:color="auto" w:fill="FFFFFF"/>
          </w:tcPr>
          <w:p w14:paraId="19AFAAE8"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0.04</w:t>
            </w:r>
          </w:p>
        </w:tc>
        <w:tc>
          <w:tcPr>
            <w:tcW w:w="2297" w:type="dxa"/>
            <w:vMerge w:val="restart"/>
            <w:shd w:val="clear" w:color="auto" w:fill="FFFFFF"/>
          </w:tcPr>
          <w:p w14:paraId="033C49F2" w14:textId="77777777" w:rsidR="00BD32CE" w:rsidRPr="009D6204" w:rsidRDefault="00BD32CE" w:rsidP="00BD32CE">
            <w:pPr>
              <w:spacing w:before="0"/>
              <w:rPr>
                <w:sz w:val="18"/>
                <w:szCs w:val="18"/>
              </w:rPr>
            </w:pPr>
            <w:r w:rsidRPr="009D6204">
              <w:rPr>
                <w:sz w:val="18"/>
                <w:szCs w:val="18"/>
              </w:rPr>
              <w:t>EMPHASIS</w:t>
            </w:r>
            <w:r w:rsidRPr="001D2DEB">
              <w:rPr>
                <w:noProof/>
                <w:sz w:val="18"/>
                <w:szCs w:val="18"/>
                <w:vertAlign w:val="superscript"/>
              </w:rPr>
              <w:t>33</w:t>
            </w:r>
          </w:p>
        </w:tc>
      </w:tr>
      <w:tr w:rsidR="00BD32CE" w:rsidRPr="009D6204" w14:paraId="53785B8B" w14:textId="77777777" w:rsidTr="00C357A2">
        <w:tc>
          <w:tcPr>
            <w:tcW w:w="4253" w:type="dxa"/>
            <w:shd w:val="clear" w:color="auto" w:fill="FFFFFF"/>
          </w:tcPr>
          <w:p w14:paraId="43E97894" w14:textId="77777777" w:rsidR="00BD32CE" w:rsidRPr="009D6204" w:rsidRDefault="00BD32CE" w:rsidP="00BD32CE">
            <w:pPr>
              <w:spacing w:before="0"/>
              <w:rPr>
                <w:sz w:val="18"/>
                <w:szCs w:val="18"/>
              </w:rPr>
            </w:pPr>
            <w:r w:rsidRPr="009D6204">
              <w:rPr>
                <w:sz w:val="18"/>
                <w:szCs w:val="18"/>
              </w:rPr>
              <w:t xml:space="preserve">Risk ratio post-discharge HF </w:t>
            </w:r>
            <w:proofErr w:type="spellStart"/>
            <w:r w:rsidRPr="009D6204">
              <w:rPr>
                <w:sz w:val="18"/>
                <w:szCs w:val="18"/>
              </w:rPr>
              <w:t>readm</w:t>
            </w:r>
            <w:proofErr w:type="spellEnd"/>
            <w:r w:rsidRPr="009D6204">
              <w:rPr>
                <w:sz w:val="18"/>
                <w:szCs w:val="18"/>
              </w:rPr>
              <w:t xml:space="preserve"> MRA vs placebo</w:t>
            </w:r>
          </w:p>
        </w:tc>
        <w:tc>
          <w:tcPr>
            <w:tcW w:w="992" w:type="dxa"/>
            <w:shd w:val="clear" w:color="auto" w:fill="FFFFFF"/>
          </w:tcPr>
          <w:p w14:paraId="6EC3AF30" w14:textId="77777777" w:rsidR="00BD32CE" w:rsidRPr="009D6204" w:rsidRDefault="00BD32CE" w:rsidP="00BD32CE">
            <w:pPr>
              <w:spacing w:before="0"/>
              <w:rPr>
                <w:sz w:val="18"/>
                <w:szCs w:val="18"/>
              </w:rPr>
            </w:pPr>
            <w:r w:rsidRPr="009D6204">
              <w:rPr>
                <w:sz w:val="18"/>
                <w:szCs w:val="18"/>
              </w:rPr>
              <w:t>0.650</w:t>
            </w:r>
          </w:p>
        </w:tc>
        <w:tc>
          <w:tcPr>
            <w:tcW w:w="1985" w:type="dxa"/>
            <w:shd w:val="clear" w:color="auto" w:fill="FFFFFF"/>
          </w:tcPr>
          <w:p w14:paraId="6424B414" w14:textId="77777777" w:rsidR="00BD32CE" w:rsidRPr="009D6204" w:rsidRDefault="00BD32CE" w:rsidP="00BD32CE">
            <w:pPr>
              <w:spacing w:before="0"/>
              <w:rPr>
                <w:sz w:val="18"/>
                <w:szCs w:val="18"/>
              </w:rPr>
            </w:pPr>
            <w:r w:rsidRPr="009D6204">
              <w:rPr>
                <w:sz w:val="18"/>
                <w:szCs w:val="18"/>
              </w:rPr>
              <w:t>se(</w:t>
            </w:r>
            <w:proofErr w:type="spellStart"/>
            <w:r w:rsidRPr="009D6204">
              <w:rPr>
                <w:sz w:val="18"/>
                <w:szCs w:val="18"/>
              </w:rPr>
              <w:t>LnHR</w:t>
            </w:r>
            <w:proofErr w:type="spellEnd"/>
            <w:r w:rsidRPr="009D6204">
              <w:rPr>
                <w:sz w:val="18"/>
                <w:szCs w:val="18"/>
              </w:rPr>
              <w:t>) = 0.02</w:t>
            </w:r>
          </w:p>
        </w:tc>
        <w:tc>
          <w:tcPr>
            <w:tcW w:w="2297" w:type="dxa"/>
            <w:vMerge/>
            <w:shd w:val="clear" w:color="auto" w:fill="FFFFFF"/>
          </w:tcPr>
          <w:p w14:paraId="6F1D55FA" w14:textId="77777777" w:rsidR="00BD32CE" w:rsidRPr="009D6204" w:rsidRDefault="00BD32CE" w:rsidP="00BD32CE">
            <w:pPr>
              <w:spacing w:before="0"/>
              <w:rPr>
                <w:sz w:val="18"/>
                <w:szCs w:val="18"/>
              </w:rPr>
            </w:pPr>
          </w:p>
        </w:tc>
      </w:tr>
      <w:tr w:rsidR="00BD32CE" w:rsidRPr="009D6204" w14:paraId="41BB4830" w14:textId="77777777" w:rsidTr="00C357A2">
        <w:tc>
          <w:tcPr>
            <w:tcW w:w="9527" w:type="dxa"/>
            <w:gridSpan w:val="4"/>
            <w:shd w:val="clear" w:color="auto" w:fill="D9D9D9"/>
          </w:tcPr>
          <w:p w14:paraId="4B5CC9EC" w14:textId="77777777" w:rsidR="00BD32CE" w:rsidRPr="009D6204" w:rsidRDefault="00BD32CE" w:rsidP="00BD32CE">
            <w:pPr>
              <w:spacing w:before="0"/>
              <w:rPr>
                <w:sz w:val="18"/>
                <w:szCs w:val="18"/>
              </w:rPr>
            </w:pPr>
            <w:r w:rsidRPr="009D6204">
              <w:rPr>
                <w:sz w:val="18"/>
                <w:szCs w:val="18"/>
              </w:rPr>
              <w:t>Treatment effect – Beta distributions</w:t>
            </w:r>
          </w:p>
        </w:tc>
      </w:tr>
      <w:tr w:rsidR="00BD32CE" w:rsidRPr="009D6204" w14:paraId="0D039699" w14:textId="77777777" w:rsidTr="00C357A2">
        <w:tc>
          <w:tcPr>
            <w:tcW w:w="4253" w:type="dxa"/>
            <w:shd w:val="clear" w:color="auto" w:fill="FFFFFF"/>
          </w:tcPr>
          <w:p w14:paraId="48CD3107" w14:textId="77777777" w:rsidR="00BD32CE" w:rsidRPr="009D6204" w:rsidRDefault="00BD32CE" w:rsidP="00BD32CE">
            <w:pPr>
              <w:spacing w:before="0"/>
              <w:rPr>
                <w:sz w:val="18"/>
                <w:szCs w:val="18"/>
              </w:rPr>
            </w:pPr>
            <w:r w:rsidRPr="009D6204">
              <w:rPr>
                <w:sz w:val="18"/>
                <w:szCs w:val="18"/>
              </w:rPr>
              <w:t xml:space="preserve">Probability of </w:t>
            </w:r>
            <w:proofErr w:type="spellStart"/>
            <w:r w:rsidRPr="009D6204">
              <w:rPr>
                <w:sz w:val="18"/>
                <w:szCs w:val="18"/>
              </w:rPr>
              <w:t>ACEi</w:t>
            </w:r>
            <w:proofErr w:type="spellEnd"/>
            <w:r w:rsidRPr="009D6204">
              <w:rPr>
                <w:sz w:val="18"/>
                <w:szCs w:val="18"/>
              </w:rPr>
              <w:t xml:space="preserve"> or ARB treatment: Specialist team</w:t>
            </w:r>
          </w:p>
        </w:tc>
        <w:tc>
          <w:tcPr>
            <w:tcW w:w="992" w:type="dxa"/>
            <w:shd w:val="clear" w:color="auto" w:fill="FFFFFF"/>
          </w:tcPr>
          <w:p w14:paraId="02DEC059" w14:textId="77777777" w:rsidR="00BD32CE" w:rsidRPr="009D6204" w:rsidRDefault="00BD32CE" w:rsidP="00BD32CE">
            <w:pPr>
              <w:spacing w:before="0"/>
              <w:rPr>
                <w:sz w:val="18"/>
                <w:szCs w:val="18"/>
              </w:rPr>
            </w:pPr>
            <w:r w:rsidRPr="009D6204">
              <w:rPr>
                <w:sz w:val="18"/>
                <w:szCs w:val="18"/>
              </w:rPr>
              <w:t>78%</w:t>
            </w:r>
          </w:p>
        </w:tc>
        <w:tc>
          <w:tcPr>
            <w:tcW w:w="1985" w:type="dxa"/>
            <w:shd w:val="clear" w:color="auto" w:fill="FFFFFF"/>
          </w:tcPr>
          <w:p w14:paraId="3685D1E7" w14:textId="77777777" w:rsidR="00BD32CE" w:rsidRPr="009D6204" w:rsidRDefault="00BD32CE" w:rsidP="00BD32CE">
            <w:pPr>
              <w:spacing w:before="0"/>
              <w:rPr>
                <w:sz w:val="18"/>
                <w:szCs w:val="18"/>
              </w:rPr>
            </w:pPr>
            <w:r w:rsidRPr="009D6204">
              <w:rPr>
                <w:sz w:val="18"/>
                <w:szCs w:val="18"/>
              </w:rPr>
              <w:t>α =4285 , β = 1208</w:t>
            </w:r>
          </w:p>
        </w:tc>
        <w:tc>
          <w:tcPr>
            <w:tcW w:w="2297" w:type="dxa"/>
            <w:vMerge w:val="restart"/>
            <w:shd w:val="clear" w:color="auto" w:fill="FFFFFF"/>
          </w:tcPr>
          <w:p w14:paraId="46D24DE8" w14:textId="77777777" w:rsidR="00BD32CE" w:rsidRPr="009D6204" w:rsidRDefault="00BD32CE" w:rsidP="00BD32CE">
            <w:pPr>
              <w:spacing w:before="0"/>
              <w:rPr>
                <w:sz w:val="18"/>
                <w:szCs w:val="18"/>
              </w:rPr>
            </w:pPr>
            <w:r w:rsidRPr="009D6204">
              <w:rPr>
                <w:sz w:val="18"/>
                <w:szCs w:val="18"/>
              </w:rPr>
              <w:t>Secondary analysis of the National Heart Failure Audits of England and Wales 2009-2013 (from 2012/13 data)*</w:t>
            </w:r>
            <w:r w:rsidRPr="00411DFB">
              <w:rPr>
                <w:noProof/>
                <w:sz w:val="18"/>
                <w:szCs w:val="18"/>
                <w:vertAlign w:val="superscript"/>
              </w:rPr>
              <w:t>14</w:t>
            </w:r>
            <w:r w:rsidRPr="009D6204">
              <w:rPr>
                <w:sz w:val="18"/>
                <w:szCs w:val="18"/>
              </w:rPr>
              <w:t xml:space="preserve"> </w:t>
            </w:r>
          </w:p>
        </w:tc>
      </w:tr>
      <w:tr w:rsidR="00BD32CE" w:rsidRPr="009D6204" w14:paraId="27EFCC5C" w14:textId="77777777" w:rsidTr="00C357A2">
        <w:tc>
          <w:tcPr>
            <w:tcW w:w="4253" w:type="dxa"/>
            <w:shd w:val="clear" w:color="auto" w:fill="FFFFFF"/>
          </w:tcPr>
          <w:p w14:paraId="5DB532D6" w14:textId="77777777" w:rsidR="00BD32CE" w:rsidRPr="009D6204" w:rsidRDefault="00BD32CE" w:rsidP="00BD32CE">
            <w:pPr>
              <w:spacing w:before="0"/>
              <w:rPr>
                <w:sz w:val="18"/>
                <w:szCs w:val="18"/>
              </w:rPr>
            </w:pPr>
            <w:r w:rsidRPr="009D6204">
              <w:rPr>
                <w:sz w:val="18"/>
                <w:szCs w:val="18"/>
              </w:rPr>
              <w:t xml:space="preserve">Probability of </w:t>
            </w:r>
            <w:proofErr w:type="spellStart"/>
            <w:r w:rsidRPr="009D6204">
              <w:rPr>
                <w:sz w:val="18"/>
                <w:szCs w:val="18"/>
              </w:rPr>
              <w:t>ACEi</w:t>
            </w:r>
            <w:proofErr w:type="spellEnd"/>
            <w:r w:rsidRPr="009D6204">
              <w:rPr>
                <w:sz w:val="18"/>
                <w:szCs w:val="18"/>
              </w:rPr>
              <w:t xml:space="preserve"> or ARB treatment: General medical team</w:t>
            </w:r>
          </w:p>
        </w:tc>
        <w:tc>
          <w:tcPr>
            <w:tcW w:w="992" w:type="dxa"/>
            <w:shd w:val="clear" w:color="auto" w:fill="FFFFFF"/>
          </w:tcPr>
          <w:p w14:paraId="0B6C31FC" w14:textId="77777777" w:rsidR="00BD32CE" w:rsidRPr="009D6204" w:rsidRDefault="00BD32CE" w:rsidP="00BD32CE">
            <w:pPr>
              <w:spacing w:before="0"/>
              <w:rPr>
                <w:sz w:val="18"/>
                <w:szCs w:val="18"/>
              </w:rPr>
            </w:pPr>
            <w:r w:rsidRPr="009D6204">
              <w:rPr>
                <w:sz w:val="18"/>
                <w:szCs w:val="18"/>
              </w:rPr>
              <w:t>61%</w:t>
            </w:r>
          </w:p>
        </w:tc>
        <w:tc>
          <w:tcPr>
            <w:tcW w:w="1985" w:type="dxa"/>
            <w:shd w:val="clear" w:color="auto" w:fill="FFFFFF"/>
          </w:tcPr>
          <w:p w14:paraId="50C635C9" w14:textId="77777777" w:rsidR="00BD32CE" w:rsidRPr="009D6204" w:rsidRDefault="00BD32CE" w:rsidP="00BD32CE">
            <w:pPr>
              <w:spacing w:before="0"/>
              <w:rPr>
                <w:sz w:val="18"/>
                <w:szCs w:val="18"/>
              </w:rPr>
            </w:pPr>
            <w:r w:rsidRPr="009D6204">
              <w:rPr>
                <w:sz w:val="18"/>
                <w:szCs w:val="18"/>
              </w:rPr>
              <w:t>α = 887, β = 575</w:t>
            </w:r>
          </w:p>
        </w:tc>
        <w:tc>
          <w:tcPr>
            <w:tcW w:w="2297" w:type="dxa"/>
            <w:vMerge/>
            <w:shd w:val="clear" w:color="auto" w:fill="FFFFFF"/>
          </w:tcPr>
          <w:p w14:paraId="5F0A446C" w14:textId="77777777" w:rsidR="00BD32CE" w:rsidRPr="009D6204" w:rsidRDefault="00BD32CE" w:rsidP="00BD32CE">
            <w:pPr>
              <w:spacing w:before="0"/>
              <w:rPr>
                <w:sz w:val="18"/>
                <w:szCs w:val="18"/>
              </w:rPr>
            </w:pPr>
          </w:p>
        </w:tc>
      </w:tr>
      <w:tr w:rsidR="00BD32CE" w:rsidRPr="009D6204" w14:paraId="6C8F4482" w14:textId="77777777" w:rsidTr="00C357A2">
        <w:tc>
          <w:tcPr>
            <w:tcW w:w="4253" w:type="dxa"/>
            <w:shd w:val="clear" w:color="auto" w:fill="FFFFFF"/>
          </w:tcPr>
          <w:p w14:paraId="357FB931" w14:textId="77777777" w:rsidR="00BD32CE" w:rsidRPr="009D6204" w:rsidRDefault="00BD32CE" w:rsidP="00BD32CE">
            <w:pPr>
              <w:spacing w:before="0"/>
              <w:rPr>
                <w:sz w:val="18"/>
                <w:szCs w:val="18"/>
              </w:rPr>
            </w:pPr>
            <w:r w:rsidRPr="009D6204">
              <w:rPr>
                <w:sz w:val="18"/>
                <w:szCs w:val="18"/>
              </w:rPr>
              <w:t xml:space="preserve">Probability </w:t>
            </w:r>
            <w:r>
              <w:rPr>
                <w:sz w:val="18"/>
                <w:szCs w:val="18"/>
              </w:rPr>
              <w:t>of BB treatment: Specialist input</w:t>
            </w:r>
          </w:p>
        </w:tc>
        <w:tc>
          <w:tcPr>
            <w:tcW w:w="992" w:type="dxa"/>
            <w:shd w:val="clear" w:color="auto" w:fill="FFFFFF"/>
          </w:tcPr>
          <w:p w14:paraId="7FF0697C" w14:textId="77777777" w:rsidR="00BD32CE" w:rsidRPr="009D6204" w:rsidRDefault="00BD32CE" w:rsidP="00BD32CE">
            <w:pPr>
              <w:spacing w:before="0"/>
              <w:rPr>
                <w:sz w:val="18"/>
                <w:szCs w:val="18"/>
              </w:rPr>
            </w:pPr>
            <w:r w:rsidRPr="009D6204">
              <w:rPr>
                <w:sz w:val="18"/>
                <w:szCs w:val="18"/>
              </w:rPr>
              <w:t>87%</w:t>
            </w:r>
          </w:p>
        </w:tc>
        <w:tc>
          <w:tcPr>
            <w:tcW w:w="1985" w:type="dxa"/>
            <w:shd w:val="clear" w:color="auto" w:fill="FFFFFF"/>
          </w:tcPr>
          <w:p w14:paraId="450BAE56" w14:textId="77777777" w:rsidR="00BD32CE" w:rsidRPr="009D6204" w:rsidRDefault="00BD32CE" w:rsidP="00BD32CE">
            <w:pPr>
              <w:spacing w:before="0"/>
              <w:rPr>
                <w:sz w:val="18"/>
                <w:szCs w:val="18"/>
              </w:rPr>
            </w:pPr>
            <w:r w:rsidRPr="009D6204">
              <w:rPr>
                <w:sz w:val="18"/>
                <w:szCs w:val="18"/>
              </w:rPr>
              <w:t>α = 4676, β = 723</w:t>
            </w:r>
          </w:p>
        </w:tc>
        <w:tc>
          <w:tcPr>
            <w:tcW w:w="2297" w:type="dxa"/>
            <w:vMerge/>
            <w:shd w:val="clear" w:color="auto" w:fill="FFFFFF"/>
          </w:tcPr>
          <w:p w14:paraId="6C2BEF7B" w14:textId="77777777" w:rsidR="00BD32CE" w:rsidRPr="009D6204" w:rsidRDefault="00BD32CE" w:rsidP="00BD32CE">
            <w:pPr>
              <w:spacing w:before="0"/>
              <w:rPr>
                <w:sz w:val="18"/>
                <w:szCs w:val="18"/>
              </w:rPr>
            </w:pPr>
          </w:p>
        </w:tc>
      </w:tr>
      <w:tr w:rsidR="00BD32CE" w:rsidRPr="009D6204" w14:paraId="7431D852" w14:textId="77777777" w:rsidTr="00C357A2">
        <w:tc>
          <w:tcPr>
            <w:tcW w:w="4253" w:type="dxa"/>
            <w:shd w:val="clear" w:color="auto" w:fill="FFFFFF"/>
          </w:tcPr>
          <w:p w14:paraId="4F440EC2" w14:textId="77777777" w:rsidR="00BD32CE" w:rsidRPr="009D6204" w:rsidRDefault="00BD32CE" w:rsidP="00BD32CE">
            <w:pPr>
              <w:spacing w:before="0"/>
              <w:rPr>
                <w:sz w:val="18"/>
                <w:szCs w:val="18"/>
              </w:rPr>
            </w:pPr>
            <w:r w:rsidRPr="009D6204">
              <w:rPr>
                <w:sz w:val="18"/>
                <w:szCs w:val="18"/>
              </w:rPr>
              <w:t xml:space="preserve">Probability of BB treatment: </w:t>
            </w:r>
            <w:r>
              <w:rPr>
                <w:sz w:val="18"/>
                <w:szCs w:val="18"/>
              </w:rPr>
              <w:t>No specialist input</w:t>
            </w:r>
          </w:p>
        </w:tc>
        <w:tc>
          <w:tcPr>
            <w:tcW w:w="992" w:type="dxa"/>
            <w:shd w:val="clear" w:color="auto" w:fill="FFFFFF"/>
          </w:tcPr>
          <w:p w14:paraId="00F71919" w14:textId="77777777" w:rsidR="00BD32CE" w:rsidRPr="009D6204" w:rsidRDefault="00BD32CE" w:rsidP="00BD32CE">
            <w:pPr>
              <w:spacing w:before="0"/>
              <w:rPr>
                <w:sz w:val="18"/>
                <w:szCs w:val="18"/>
              </w:rPr>
            </w:pPr>
            <w:r w:rsidRPr="009D6204">
              <w:rPr>
                <w:sz w:val="18"/>
                <w:szCs w:val="18"/>
              </w:rPr>
              <w:t>59%</w:t>
            </w:r>
          </w:p>
        </w:tc>
        <w:tc>
          <w:tcPr>
            <w:tcW w:w="1985" w:type="dxa"/>
            <w:shd w:val="clear" w:color="auto" w:fill="FFFFFF"/>
          </w:tcPr>
          <w:p w14:paraId="228A87C9" w14:textId="77777777" w:rsidR="00BD32CE" w:rsidRPr="009D6204" w:rsidRDefault="00BD32CE" w:rsidP="00BD32CE">
            <w:pPr>
              <w:spacing w:before="0"/>
              <w:rPr>
                <w:sz w:val="18"/>
                <w:szCs w:val="18"/>
              </w:rPr>
            </w:pPr>
            <w:r w:rsidRPr="009D6204">
              <w:rPr>
                <w:sz w:val="18"/>
                <w:szCs w:val="18"/>
              </w:rPr>
              <w:t>α = 840, β = 593</w:t>
            </w:r>
          </w:p>
        </w:tc>
        <w:tc>
          <w:tcPr>
            <w:tcW w:w="2297" w:type="dxa"/>
            <w:vMerge/>
            <w:shd w:val="clear" w:color="auto" w:fill="FFFFFF"/>
          </w:tcPr>
          <w:p w14:paraId="3787EA3C" w14:textId="77777777" w:rsidR="00BD32CE" w:rsidRPr="009D6204" w:rsidRDefault="00BD32CE" w:rsidP="00BD32CE">
            <w:pPr>
              <w:spacing w:before="0"/>
              <w:rPr>
                <w:sz w:val="18"/>
                <w:szCs w:val="18"/>
              </w:rPr>
            </w:pPr>
          </w:p>
        </w:tc>
      </w:tr>
      <w:tr w:rsidR="00BD32CE" w:rsidRPr="009D6204" w14:paraId="6B6AC6C3" w14:textId="77777777" w:rsidTr="00C357A2">
        <w:tc>
          <w:tcPr>
            <w:tcW w:w="4253" w:type="dxa"/>
            <w:shd w:val="clear" w:color="auto" w:fill="FFFFFF"/>
          </w:tcPr>
          <w:p w14:paraId="3744C61D" w14:textId="77777777" w:rsidR="00BD32CE" w:rsidRPr="009D6204" w:rsidRDefault="00BD32CE" w:rsidP="00BD32CE">
            <w:pPr>
              <w:spacing w:before="0"/>
              <w:rPr>
                <w:sz w:val="18"/>
                <w:szCs w:val="18"/>
              </w:rPr>
            </w:pPr>
            <w:r w:rsidRPr="009D6204">
              <w:rPr>
                <w:sz w:val="18"/>
                <w:szCs w:val="18"/>
              </w:rPr>
              <w:t>Probability o</w:t>
            </w:r>
            <w:r>
              <w:rPr>
                <w:sz w:val="18"/>
                <w:szCs w:val="18"/>
              </w:rPr>
              <w:t>f MRA treatment: Specialist input</w:t>
            </w:r>
          </w:p>
        </w:tc>
        <w:tc>
          <w:tcPr>
            <w:tcW w:w="992" w:type="dxa"/>
            <w:shd w:val="clear" w:color="auto" w:fill="FFFFFF"/>
          </w:tcPr>
          <w:p w14:paraId="647117FB" w14:textId="77777777" w:rsidR="00BD32CE" w:rsidRPr="009D6204" w:rsidRDefault="00BD32CE" w:rsidP="00BD32CE">
            <w:pPr>
              <w:spacing w:before="0"/>
              <w:rPr>
                <w:sz w:val="18"/>
                <w:szCs w:val="18"/>
              </w:rPr>
            </w:pPr>
            <w:r w:rsidRPr="009D6204">
              <w:rPr>
                <w:sz w:val="18"/>
                <w:szCs w:val="18"/>
              </w:rPr>
              <w:t>38%</w:t>
            </w:r>
          </w:p>
        </w:tc>
        <w:tc>
          <w:tcPr>
            <w:tcW w:w="1985" w:type="dxa"/>
            <w:shd w:val="clear" w:color="auto" w:fill="FFFFFF"/>
          </w:tcPr>
          <w:p w14:paraId="61B1E308" w14:textId="77777777" w:rsidR="00BD32CE" w:rsidRPr="009D6204" w:rsidRDefault="00BD32CE" w:rsidP="00BD32CE">
            <w:pPr>
              <w:spacing w:before="0"/>
              <w:rPr>
                <w:sz w:val="18"/>
                <w:szCs w:val="18"/>
              </w:rPr>
            </w:pPr>
            <w:r w:rsidRPr="009D6204">
              <w:rPr>
                <w:sz w:val="18"/>
                <w:szCs w:val="18"/>
              </w:rPr>
              <w:t>α = 2042, β = 3345</w:t>
            </w:r>
          </w:p>
        </w:tc>
        <w:tc>
          <w:tcPr>
            <w:tcW w:w="2297" w:type="dxa"/>
            <w:vMerge/>
            <w:shd w:val="clear" w:color="auto" w:fill="FFFFFF"/>
          </w:tcPr>
          <w:p w14:paraId="005F8480" w14:textId="77777777" w:rsidR="00BD32CE" w:rsidRPr="009D6204" w:rsidRDefault="00BD32CE" w:rsidP="00BD32CE">
            <w:pPr>
              <w:spacing w:before="0"/>
              <w:rPr>
                <w:sz w:val="18"/>
                <w:szCs w:val="18"/>
              </w:rPr>
            </w:pPr>
          </w:p>
        </w:tc>
      </w:tr>
      <w:tr w:rsidR="00BD32CE" w:rsidRPr="009D6204" w14:paraId="300B7878" w14:textId="77777777" w:rsidTr="00C357A2">
        <w:tc>
          <w:tcPr>
            <w:tcW w:w="4253" w:type="dxa"/>
            <w:shd w:val="clear" w:color="auto" w:fill="FFFFFF"/>
          </w:tcPr>
          <w:p w14:paraId="7A5823BE" w14:textId="77777777" w:rsidR="00BD32CE" w:rsidRPr="009D6204" w:rsidRDefault="00BD32CE" w:rsidP="00BD32CE">
            <w:pPr>
              <w:spacing w:before="0"/>
              <w:rPr>
                <w:sz w:val="18"/>
                <w:szCs w:val="18"/>
              </w:rPr>
            </w:pPr>
            <w:r w:rsidRPr="009D6204">
              <w:rPr>
                <w:sz w:val="18"/>
                <w:szCs w:val="18"/>
              </w:rPr>
              <w:t xml:space="preserve">Probability of MRA treatment: </w:t>
            </w:r>
            <w:r>
              <w:rPr>
                <w:sz w:val="18"/>
                <w:szCs w:val="18"/>
              </w:rPr>
              <w:t>No specialist input</w:t>
            </w:r>
          </w:p>
        </w:tc>
        <w:tc>
          <w:tcPr>
            <w:tcW w:w="992" w:type="dxa"/>
            <w:shd w:val="clear" w:color="auto" w:fill="FFFFFF"/>
          </w:tcPr>
          <w:p w14:paraId="226036D2" w14:textId="77777777" w:rsidR="00BD32CE" w:rsidRPr="009D6204" w:rsidRDefault="00BD32CE" w:rsidP="00BD32CE">
            <w:pPr>
              <w:spacing w:before="0"/>
              <w:rPr>
                <w:sz w:val="18"/>
                <w:szCs w:val="18"/>
              </w:rPr>
            </w:pPr>
            <w:r w:rsidRPr="009D6204">
              <w:rPr>
                <w:sz w:val="18"/>
                <w:szCs w:val="18"/>
              </w:rPr>
              <w:t>18%</w:t>
            </w:r>
          </w:p>
        </w:tc>
        <w:tc>
          <w:tcPr>
            <w:tcW w:w="1985" w:type="dxa"/>
            <w:shd w:val="clear" w:color="auto" w:fill="FFFFFF"/>
          </w:tcPr>
          <w:p w14:paraId="6023E76F" w14:textId="77777777" w:rsidR="00BD32CE" w:rsidRPr="009D6204" w:rsidRDefault="00BD32CE" w:rsidP="00BD32CE">
            <w:pPr>
              <w:spacing w:before="0"/>
              <w:rPr>
                <w:sz w:val="18"/>
                <w:szCs w:val="18"/>
              </w:rPr>
            </w:pPr>
            <w:r w:rsidRPr="009D6204">
              <w:rPr>
                <w:sz w:val="18"/>
                <w:szCs w:val="18"/>
              </w:rPr>
              <w:t>α = 258, β = 1186</w:t>
            </w:r>
          </w:p>
        </w:tc>
        <w:tc>
          <w:tcPr>
            <w:tcW w:w="2297" w:type="dxa"/>
            <w:vMerge/>
            <w:shd w:val="clear" w:color="auto" w:fill="FFFFFF"/>
          </w:tcPr>
          <w:p w14:paraId="5C7282A9" w14:textId="77777777" w:rsidR="00BD32CE" w:rsidRPr="009D6204" w:rsidRDefault="00BD32CE" w:rsidP="00BD32CE">
            <w:pPr>
              <w:spacing w:before="0"/>
              <w:rPr>
                <w:sz w:val="18"/>
                <w:szCs w:val="18"/>
              </w:rPr>
            </w:pPr>
          </w:p>
        </w:tc>
      </w:tr>
      <w:tr w:rsidR="00BD32CE" w:rsidRPr="009D6204" w14:paraId="3F0709D6" w14:textId="77777777" w:rsidTr="00C357A2">
        <w:tc>
          <w:tcPr>
            <w:tcW w:w="9527" w:type="dxa"/>
            <w:gridSpan w:val="4"/>
            <w:shd w:val="clear" w:color="auto" w:fill="D9D9D9"/>
          </w:tcPr>
          <w:p w14:paraId="43195CB9" w14:textId="77777777" w:rsidR="00BD32CE" w:rsidRPr="009D6204" w:rsidRDefault="00BD32CE" w:rsidP="00BD32CE">
            <w:pPr>
              <w:spacing w:before="0"/>
              <w:rPr>
                <w:color w:val="000000"/>
                <w:sz w:val="18"/>
                <w:szCs w:val="18"/>
              </w:rPr>
            </w:pPr>
            <w:r w:rsidRPr="009D6204">
              <w:rPr>
                <w:color w:val="000000"/>
                <w:sz w:val="18"/>
                <w:szCs w:val="18"/>
              </w:rPr>
              <w:t>Resource parameters – Gamma distributions</w:t>
            </w:r>
          </w:p>
        </w:tc>
      </w:tr>
      <w:tr w:rsidR="00BD32CE" w:rsidRPr="009D6204" w14:paraId="79D085A3" w14:textId="77777777" w:rsidTr="00C357A2">
        <w:tc>
          <w:tcPr>
            <w:tcW w:w="4253" w:type="dxa"/>
            <w:shd w:val="clear" w:color="auto" w:fill="FFFFFF"/>
          </w:tcPr>
          <w:p w14:paraId="0C112E69"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Cardiologist on a cardiology ward</w:t>
            </w:r>
          </w:p>
        </w:tc>
        <w:tc>
          <w:tcPr>
            <w:tcW w:w="992" w:type="dxa"/>
            <w:shd w:val="clear" w:color="auto" w:fill="FFFFFF"/>
          </w:tcPr>
          <w:p w14:paraId="0A2E398E" w14:textId="77777777" w:rsidR="00BD32CE" w:rsidRPr="009D6204" w:rsidRDefault="00BD32CE" w:rsidP="00BD32CE">
            <w:pPr>
              <w:spacing w:before="0"/>
              <w:rPr>
                <w:sz w:val="18"/>
                <w:szCs w:val="18"/>
              </w:rPr>
            </w:pPr>
            <w:r w:rsidRPr="009D6204">
              <w:rPr>
                <w:sz w:val="18"/>
                <w:szCs w:val="18"/>
              </w:rPr>
              <w:t>20</w:t>
            </w:r>
          </w:p>
        </w:tc>
        <w:tc>
          <w:tcPr>
            <w:tcW w:w="1985" w:type="dxa"/>
            <w:shd w:val="clear" w:color="auto" w:fill="FFFFFF"/>
          </w:tcPr>
          <w:p w14:paraId="2A62B409" w14:textId="77777777" w:rsidR="00BD32CE" w:rsidRPr="009D6204" w:rsidRDefault="00BD32CE" w:rsidP="00BD32CE">
            <w:pPr>
              <w:spacing w:before="0"/>
              <w:rPr>
                <w:sz w:val="18"/>
                <w:szCs w:val="18"/>
              </w:rPr>
            </w:pPr>
            <w:r w:rsidRPr="009D6204">
              <w:rPr>
                <w:sz w:val="18"/>
                <w:szCs w:val="18"/>
              </w:rPr>
              <w:t xml:space="preserve">se = 2.92 </w:t>
            </w:r>
          </w:p>
        </w:tc>
        <w:tc>
          <w:tcPr>
            <w:tcW w:w="2297" w:type="dxa"/>
            <w:vMerge w:val="restart"/>
            <w:shd w:val="clear" w:color="auto" w:fill="FFFFFF"/>
          </w:tcPr>
          <w:p w14:paraId="27A180A2" w14:textId="77777777" w:rsidR="00BD32CE" w:rsidRPr="009D6204" w:rsidRDefault="00BD32CE" w:rsidP="00BD32CE">
            <w:pPr>
              <w:spacing w:before="0"/>
              <w:rPr>
                <w:sz w:val="18"/>
                <w:szCs w:val="18"/>
              </w:rPr>
            </w:pPr>
            <w:r w:rsidRPr="009D6204">
              <w:rPr>
                <w:sz w:val="18"/>
                <w:szCs w:val="18"/>
              </w:rPr>
              <w:t>Online survey conducted by the National Institute for Cardiology Outcomes Research (NICOR), November 2013 (unpublished)</w:t>
            </w:r>
          </w:p>
        </w:tc>
      </w:tr>
      <w:tr w:rsidR="00BD32CE" w:rsidRPr="009D6204" w14:paraId="6DE8ABD8" w14:textId="77777777" w:rsidTr="00C357A2">
        <w:tc>
          <w:tcPr>
            <w:tcW w:w="4253" w:type="dxa"/>
            <w:shd w:val="clear" w:color="auto" w:fill="FFFFFF"/>
          </w:tcPr>
          <w:p w14:paraId="4FA3C6A9"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Cardiologist on a non-cardiology ward</w:t>
            </w:r>
          </w:p>
        </w:tc>
        <w:tc>
          <w:tcPr>
            <w:tcW w:w="992" w:type="dxa"/>
            <w:shd w:val="clear" w:color="auto" w:fill="FFFFFF"/>
          </w:tcPr>
          <w:p w14:paraId="59091264" w14:textId="77777777" w:rsidR="00BD32CE" w:rsidRPr="009D6204" w:rsidRDefault="00BD32CE" w:rsidP="00BD32CE">
            <w:pPr>
              <w:spacing w:before="0"/>
              <w:rPr>
                <w:sz w:val="18"/>
                <w:szCs w:val="18"/>
              </w:rPr>
            </w:pPr>
            <w:r w:rsidRPr="009D6204">
              <w:rPr>
                <w:sz w:val="18"/>
                <w:szCs w:val="18"/>
              </w:rPr>
              <w:t>20</w:t>
            </w:r>
          </w:p>
        </w:tc>
        <w:tc>
          <w:tcPr>
            <w:tcW w:w="1985" w:type="dxa"/>
            <w:shd w:val="clear" w:color="auto" w:fill="FFFFFF"/>
          </w:tcPr>
          <w:p w14:paraId="4C136DBB" w14:textId="77777777" w:rsidR="00BD32CE" w:rsidRPr="009D6204" w:rsidRDefault="00BD32CE" w:rsidP="00BD32CE">
            <w:pPr>
              <w:spacing w:before="0"/>
              <w:rPr>
                <w:sz w:val="18"/>
                <w:szCs w:val="18"/>
              </w:rPr>
            </w:pPr>
            <w:r w:rsidRPr="009D6204">
              <w:rPr>
                <w:sz w:val="18"/>
                <w:szCs w:val="18"/>
              </w:rPr>
              <w:t>se = 2.8</w:t>
            </w:r>
          </w:p>
        </w:tc>
        <w:tc>
          <w:tcPr>
            <w:tcW w:w="2297" w:type="dxa"/>
            <w:vMerge/>
            <w:shd w:val="clear" w:color="auto" w:fill="FFFFFF"/>
          </w:tcPr>
          <w:p w14:paraId="20656BE3" w14:textId="77777777" w:rsidR="00BD32CE" w:rsidRPr="009D6204" w:rsidRDefault="00BD32CE" w:rsidP="00BD32CE">
            <w:pPr>
              <w:spacing w:before="0"/>
              <w:rPr>
                <w:sz w:val="18"/>
                <w:szCs w:val="18"/>
              </w:rPr>
            </w:pPr>
          </w:p>
        </w:tc>
      </w:tr>
      <w:tr w:rsidR="00BD32CE" w:rsidRPr="009D6204" w14:paraId="2015E94B" w14:textId="77777777" w:rsidTr="00C357A2">
        <w:tc>
          <w:tcPr>
            <w:tcW w:w="4253" w:type="dxa"/>
            <w:shd w:val="clear" w:color="auto" w:fill="FFFFFF"/>
          </w:tcPr>
          <w:p w14:paraId="12156925"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Non-cardiologist on a cardiology ward</w:t>
            </w:r>
          </w:p>
        </w:tc>
        <w:tc>
          <w:tcPr>
            <w:tcW w:w="992" w:type="dxa"/>
            <w:shd w:val="clear" w:color="auto" w:fill="FFFFFF"/>
          </w:tcPr>
          <w:p w14:paraId="5A6F64AA" w14:textId="77777777" w:rsidR="00BD32CE" w:rsidRPr="009D6204" w:rsidRDefault="00BD32CE" w:rsidP="00BD32CE">
            <w:pPr>
              <w:spacing w:before="0"/>
              <w:rPr>
                <w:sz w:val="18"/>
                <w:szCs w:val="18"/>
              </w:rPr>
            </w:pPr>
            <w:r w:rsidRPr="009D6204">
              <w:rPr>
                <w:sz w:val="18"/>
                <w:szCs w:val="18"/>
              </w:rPr>
              <w:t>15</w:t>
            </w:r>
          </w:p>
        </w:tc>
        <w:tc>
          <w:tcPr>
            <w:tcW w:w="1985" w:type="dxa"/>
            <w:shd w:val="clear" w:color="auto" w:fill="FFFFFF"/>
          </w:tcPr>
          <w:p w14:paraId="7E75BEBF" w14:textId="77777777" w:rsidR="00BD32CE" w:rsidRPr="009D6204" w:rsidRDefault="00BD32CE" w:rsidP="00BD32CE">
            <w:pPr>
              <w:spacing w:before="0"/>
              <w:rPr>
                <w:sz w:val="18"/>
                <w:szCs w:val="18"/>
              </w:rPr>
            </w:pPr>
            <w:r w:rsidRPr="009D6204">
              <w:rPr>
                <w:sz w:val="18"/>
                <w:szCs w:val="18"/>
              </w:rPr>
              <w:t>se = 4.15</w:t>
            </w:r>
          </w:p>
        </w:tc>
        <w:tc>
          <w:tcPr>
            <w:tcW w:w="2297" w:type="dxa"/>
            <w:vMerge/>
            <w:shd w:val="clear" w:color="auto" w:fill="FFFFFF"/>
          </w:tcPr>
          <w:p w14:paraId="0623A24C" w14:textId="77777777" w:rsidR="00BD32CE" w:rsidRPr="009D6204" w:rsidRDefault="00BD32CE" w:rsidP="00BD32CE">
            <w:pPr>
              <w:spacing w:before="0"/>
              <w:rPr>
                <w:sz w:val="18"/>
                <w:szCs w:val="18"/>
              </w:rPr>
            </w:pPr>
          </w:p>
        </w:tc>
      </w:tr>
      <w:tr w:rsidR="00BD32CE" w:rsidRPr="009D6204" w14:paraId="3821201B" w14:textId="77777777" w:rsidTr="00C357A2">
        <w:tc>
          <w:tcPr>
            <w:tcW w:w="4253" w:type="dxa"/>
            <w:shd w:val="clear" w:color="auto" w:fill="FFFFFF"/>
          </w:tcPr>
          <w:p w14:paraId="03A3B81E"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Non-cardiologist on a non-card ward</w:t>
            </w:r>
          </w:p>
        </w:tc>
        <w:tc>
          <w:tcPr>
            <w:tcW w:w="992" w:type="dxa"/>
            <w:shd w:val="clear" w:color="auto" w:fill="FFFFFF"/>
          </w:tcPr>
          <w:p w14:paraId="3ADB1085" w14:textId="77777777" w:rsidR="00BD32CE" w:rsidRPr="009D6204" w:rsidRDefault="00BD32CE" w:rsidP="00BD32CE">
            <w:pPr>
              <w:spacing w:before="0"/>
              <w:rPr>
                <w:sz w:val="18"/>
                <w:szCs w:val="18"/>
              </w:rPr>
            </w:pPr>
            <w:r w:rsidRPr="009D6204">
              <w:rPr>
                <w:sz w:val="18"/>
                <w:szCs w:val="18"/>
              </w:rPr>
              <w:t>23</w:t>
            </w:r>
          </w:p>
        </w:tc>
        <w:tc>
          <w:tcPr>
            <w:tcW w:w="1985" w:type="dxa"/>
            <w:shd w:val="clear" w:color="auto" w:fill="FFFFFF"/>
          </w:tcPr>
          <w:p w14:paraId="01158BF2" w14:textId="77777777" w:rsidR="00BD32CE" w:rsidRPr="009D6204" w:rsidRDefault="00BD32CE" w:rsidP="00BD32CE">
            <w:pPr>
              <w:spacing w:before="0"/>
              <w:rPr>
                <w:sz w:val="18"/>
                <w:szCs w:val="18"/>
              </w:rPr>
            </w:pPr>
            <w:r w:rsidRPr="009D6204">
              <w:rPr>
                <w:sz w:val="18"/>
                <w:szCs w:val="18"/>
              </w:rPr>
              <w:t>se = 2.68</w:t>
            </w:r>
          </w:p>
        </w:tc>
        <w:tc>
          <w:tcPr>
            <w:tcW w:w="2297" w:type="dxa"/>
            <w:vMerge/>
            <w:shd w:val="clear" w:color="auto" w:fill="FFFFFF"/>
          </w:tcPr>
          <w:p w14:paraId="32A67D49" w14:textId="77777777" w:rsidR="00BD32CE" w:rsidRPr="009D6204" w:rsidRDefault="00BD32CE" w:rsidP="00BD32CE">
            <w:pPr>
              <w:spacing w:before="0"/>
              <w:rPr>
                <w:sz w:val="18"/>
                <w:szCs w:val="18"/>
              </w:rPr>
            </w:pPr>
          </w:p>
        </w:tc>
      </w:tr>
      <w:tr w:rsidR="00BD32CE" w:rsidRPr="009D6204" w14:paraId="06C63178" w14:textId="77777777" w:rsidTr="00C357A2">
        <w:tc>
          <w:tcPr>
            <w:tcW w:w="4253" w:type="dxa"/>
            <w:shd w:val="clear" w:color="auto" w:fill="FFFFFF"/>
          </w:tcPr>
          <w:p w14:paraId="69D96ED4"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HFSN on a cardiology ward</w:t>
            </w:r>
          </w:p>
        </w:tc>
        <w:tc>
          <w:tcPr>
            <w:tcW w:w="992" w:type="dxa"/>
            <w:shd w:val="clear" w:color="auto" w:fill="FFFFFF"/>
          </w:tcPr>
          <w:p w14:paraId="557DBA65" w14:textId="77777777" w:rsidR="00BD32CE" w:rsidRPr="009D6204" w:rsidRDefault="00BD32CE" w:rsidP="00BD32CE">
            <w:pPr>
              <w:spacing w:before="0"/>
              <w:rPr>
                <w:sz w:val="18"/>
                <w:szCs w:val="18"/>
              </w:rPr>
            </w:pPr>
            <w:r w:rsidRPr="009D6204">
              <w:rPr>
                <w:sz w:val="18"/>
                <w:szCs w:val="18"/>
              </w:rPr>
              <w:t>30</w:t>
            </w:r>
          </w:p>
        </w:tc>
        <w:tc>
          <w:tcPr>
            <w:tcW w:w="1985" w:type="dxa"/>
            <w:shd w:val="clear" w:color="auto" w:fill="FFFFFF"/>
          </w:tcPr>
          <w:p w14:paraId="53648670" w14:textId="77777777" w:rsidR="00BD32CE" w:rsidRPr="009D6204" w:rsidRDefault="00BD32CE" w:rsidP="00BD32CE">
            <w:pPr>
              <w:spacing w:before="0"/>
              <w:rPr>
                <w:sz w:val="18"/>
                <w:szCs w:val="18"/>
              </w:rPr>
            </w:pPr>
            <w:r w:rsidRPr="009D6204">
              <w:rPr>
                <w:sz w:val="18"/>
                <w:szCs w:val="18"/>
              </w:rPr>
              <w:t>se = 7.53</w:t>
            </w:r>
          </w:p>
        </w:tc>
        <w:tc>
          <w:tcPr>
            <w:tcW w:w="2297" w:type="dxa"/>
            <w:vMerge/>
            <w:shd w:val="clear" w:color="auto" w:fill="FFFFFF"/>
          </w:tcPr>
          <w:p w14:paraId="5286570B" w14:textId="77777777" w:rsidR="00BD32CE" w:rsidRPr="009D6204" w:rsidRDefault="00BD32CE" w:rsidP="00BD32CE">
            <w:pPr>
              <w:spacing w:before="0"/>
              <w:rPr>
                <w:sz w:val="18"/>
                <w:szCs w:val="18"/>
              </w:rPr>
            </w:pPr>
          </w:p>
        </w:tc>
      </w:tr>
      <w:tr w:rsidR="00BD32CE" w:rsidRPr="009D6204" w14:paraId="08D54CC3" w14:textId="77777777" w:rsidTr="00C357A2">
        <w:trPr>
          <w:trHeight w:val="187"/>
        </w:trPr>
        <w:tc>
          <w:tcPr>
            <w:tcW w:w="4253" w:type="dxa"/>
            <w:shd w:val="clear" w:color="auto" w:fill="FFFFFF"/>
          </w:tcPr>
          <w:p w14:paraId="7C646E5B" w14:textId="77777777" w:rsidR="00BD32CE" w:rsidRPr="009D6204" w:rsidRDefault="00BD32CE" w:rsidP="00BD32CE">
            <w:pPr>
              <w:spacing w:before="0"/>
              <w:rPr>
                <w:sz w:val="18"/>
                <w:szCs w:val="18"/>
              </w:rPr>
            </w:pPr>
            <w:proofErr w:type="spellStart"/>
            <w:r w:rsidRPr="009D6204">
              <w:rPr>
                <w:sz w:val="18"/>
                <w:szCs w:val="18"/>
              </w:rPr>
              <w:t>Mins</w:t>
            </w:r>
            <w:proofErr w:type="spellEnd"/>
            <w:r w:rsidRPr="009D6204">
              <w:rPr>
                <w:sz w:val="18"/>
                <w:szCs w:val="18"/>
              </w:rPr>
              <w:t>/</w:t>
            </w:r>
            <w:proofErr w:type="spellStart"/>
            <w:r w:rsidRPr="009D6204">
              <w:rPr>
                <w:sz w:val="18"/>
                <w:szCs w:val="18"/>
              </w:rPr>
              <w:t>pt</w:t>
            </w:r>
            <w:proofErr w:type="spellEnd"/>
            <w:r w:rsidRPr="009D6204">
              <w:rPr>
                <w:sz w:val="18"/>
                <w:szCs w:val="18"/>
              </w:rPr>
              <w:t>/week HFSN on a non-card ward</w:t>
            </w:r>
          </w:p>
        </w:tc>
        <w:tc>
          <w:tcPr>
            <w:tcW w:w="992" w:type="dxa"/>
            <w:shd w:val="clear" w:color="auto" w:fill="FFFFFF"/>
          </w:tcPr>
          <w:p w14:paraId="33EA87E1" w14:textId="77777777" w:rsidR="00BD32CE" w:rsidRPr="009D6204" w:rsidRDefault="00BD32CE" w:rsidP="00BD32CE">
            <w:pPr>
              <w:spacing w:before="0"/>
              <w:rPr>
                <w:sz w:val="18"/>
                <w:szCs w:val="18"/>
              </w:rPr>
            </w:pPr>
            <w:r w:rsidRPr="009D6204">
              <w:rPr>
                <w:sz w:val="18"/>
                <w:szCs w:val="18"/>
              </w:rPr>
              <w:t>30</w:t>
            </w:r>
          </w:p>
        </w:tc>
        <w:tc>
          <w:tcPr>
            <w:tcW w:w="1985" w:type="dxa"/>
            <w:shd w:val="clear" w:color="auto" w:fill="FFFFFF"/>
          </w:tcPr>
          <w:p w14:paraId="476B8F17" w14:textId="77777777" w:rsidR="00BD32CE" w:rsidRPr="009D6204" w:rsidRDefault="00BD32CE" w:rsidP="00BD32CE">
            <w:pPr>
              <w:spacing w:before="0"/>
              <w:rPr>
                <w:sz w:val="18"/>
                <w:szCs w:val="18"/>
              </w:rPr>
            </w:pPr>
            <w:r w:rsidRPr="009D6204">
              <w:rPr>
                <w:sz w:val="18"/>
                <w:szCs w:val="18"/>
              </w:rPr>
              <w:t>se = 7.06</w:t>
            </w:r>
          </w:p>
        </w:tc>
        <w:tc>
          <w:tcPr>
            <w:tcW w:w="2297" w:type="dxa"/>
            <w:vMerge/>
            <w:shd w:val="clear" w:color="auto" w:fill="FFFFFF"/>
          </w:tcPr>
          <w:p w14:paraId="045D42B8" w14:textId="77777777" w:rsidR="00BD32CE" w:rsidRPr="009D6204" w:rsidRDefault="00BD32CE" w:rsidP="00BD32CE">
            <w:pPr>
              <w:spacing w:before="0"/>
              <w:rPr>
                <w:sz w:val="18"/>
                <w:szCs w:val="18"/>
              </w:rPr>
            </w:pPr>
          </w:p>
        </w:tc>
      </w:tr>
      <w:tr w:rsidR="00BD32CE" w:rsidRPr="009D6204" w14:paraId="10568548" w14:textId="77777777" w:rsidTr="00C357A2">
        <w:tc>
          <w:tcPr>
            <w:tcW w:w="4253" w:type="dxa"/>
            <w:shd w:val="clear" w:color="auto" w:fill="FFFFFF"/>
          </w:tcPr>
          <w:p w14:paraId="79EE85FD" w14:textId="77777777" w:rsidR="00BD32CE" w:rsidRPr="009D6204" w:rsidRDefault="00BD32CE" w:rsidP="00BD32CE">
            <w:pPr>
              <w:spacing w:before="0"/>
              <w:rPr>
                <w:sz w:val="18"/>
                <w:szCs w:val="18"/>
              </w:rPr>
            </w:pPr>
            <w:r w:rsidRPr="009D6204">
              <w:rPr>
                <w:sz w:val="18"/>
                <w:szCs w:val="18"/>
              </w:rPr>
              <w:t>Proportion of cardiology ward patients seen by a non-cardiologist</w:t>
            </w:r>
          </w:p>
        </w:tc>
        <w:tc>
          <w:tcPr>
            <w:tcW w:w="992" w:type="dxa"/>
            <w:shd w:val="clear" w:color="auto" w:fill="FFFFFF"/>
          </w:tcPr>
          <w:p w14:paraId="4E97411B" w14:textId="77777777" w:rsidR="00BD32CE" w:rsidRPr="009D6204" w:rsidRDefault="00BD32CE" w:rsidP="00BD32CE">
            <w:pPr>
              <w:spacing w:before="0"/>
              <w:rPr>
                <w:sz w:val="18"/>
                <w:szCs w:val="18"/>
              </w:rPr>
            </w:pPr>
            <w:r w:rsidRPr="009D6204">
              <w:rPr>
                <w:sz w:val="18"/>
                <w:szCs w:val="18"/>
              </w:rPr>
              <w:t>0.2</w:t>
            </w:r>
          </w:p>
        </w:tc>
        <w:tc>
          <w:tcPr>
            <w:tcW w:w="1985" w:type="dxa"/>
            <w:shd w:val="clear" w:color="auto" w:fill="FFFFFF"/>
          </w:tcPr>
          <w:p w14:paraId="1BA98EF0" w14:textId="77777777" w:rsidR="00BD32CE" w:rsidRPr="009D6204" w:rsidRDefault="00BD32CE" w:rsidP="00BD32CE">
            <w:pPr>
              <w:spacing w:before="0"/>
              <w:rPr>
                <w:sz w:val="18"/>
                <w:szCs w:val="18"/>
              </w:rPr>
            </w:pPr>
            <w:r w:rsidRPr="009D6204">
              <w:rPr>
                <w:sz w:val="18"/>
                <w:szCs w:val="18"/>
              </w:rPr>
              <w:t>se = 0.05</w:t>
            </w:r>
          </w:p>
        </w:tc>
        <w:tc>
          <w:tcPr>
            <w:tcW w:w="2297" w:type="dxa"/>
            <w:shd w:val="clear" w:color="auto" w:fill="FFFFFF"/>
          </w:tcPr>
          <w:p w14:paraId="52DD56C4" w14:textId="77777777" w:rsidR="00BD32CE" w:rsidRPr="009D6204" w:rsidRDefault="00BD32CE" w:rsidP="00BD32CE">
            <w:pPr>
              <w:spacing w:before="0"/>
              <w:rPr>
                <w:sz w:val="18"/>
                <w:szCs w:val="18"/>
              </w:rPr>
            </w:pPr>
            <w:r w:rsidRPr="009D6204">
              <w:rPr>
                <w:sz w:val="18"/>
                <w:szCs w:val="18"/>
              </w:rPr>
              <w:t>Consensus of expert clinical opinion</w:t>
            </w:r>
          </w:p>
        </w:tc>
      </w:tr>
      <w:tr w:rsidR="00BD32CE" w:rsidRPr="009D6204" w14:paraId="6D33E669" w14:textId="77777777" w:rsidTr="00C357A2">
        <w:tc>
          <w:tcPr>
            <w:tcW w:w="4253" w:type="dxa"/>
            <w:shd w:val="clear" w:color="auto" w:fill="FFFFFF"/>
          </w:tcPr>
          <w:p w14:paraId="6243DA18" w14:textId="77777777" w:rsidR="00BD32CE" w:rsidRPr="009D6204" w:rsidRDefault="00BD32CE" w:rsidP="00BD32CE">
            <w:pPr>
              <w:spacing w:before="0"/>
              <w:rPr>
                <w:sz w:val="18"/>
                <w:szCs w:val="18"/>
              </w:rPr>
            </w:pPr>
            <w:r w:rsidRPr="009D6204">
              <w:rPr>
                <w:sz w:val="18"/>
                <w:szCs w:val="18"/>
              </w:rPr>
              <w:t>Median length of index stay (days)</w:t>
            </w:r>
          </w:p>
        </w:tc>
        <w:tc>
          <w:tcPr>
            <w:tcW w:w="992" w:type="dxa"/>
            <w:shd w:val="clear" w:color="auto" w:fill="FFFFFF"/>
          </w:tcPr>
          <w:p w14:paraId="6012BABC" w14:textId="77777777" w:rsidR="00BD32CE" w:rsidRPr="009D6204" w:rsidRDefault="00BD32CE" w:rsidP="00BD32CE">
            <w:pPr>
              <w:spacing w:before="0"/>
              <w:rPr>
                <w:sz w:val="18"/>
                <w:szCs w:val="18"/>
              </w:rPr>
            </w:pPr>
            <w:r w:rsidRPr="009D6204">
              <w:rPr>
                <w:sz w:val="18"/>
                <w:szCs w:val="18"/>
              </w:rPr>
              <w:t>8.0</w:t>
            </w:r>
          </w:p>
        </w:tc>
        <w:tc>
          <w:tcPr>
            <w:tcW w:w="1985" w:type="dxa"/>
            <w:shd w:val="clear" w:color="auto" w:fill="FFFFFF"/>
          </w:tcPr>
          <w:p w14:paraId="4992AD57" w14:textId="77777777" w:rsidR="00BD32CE" w:rsidRPr="009D6204" w:rsidRDefault="00BD32CE" w:rsidP="00BD32CE">
            <w:pPr>
              <w:spacing w:before="0"/>
              <w:rPr>
                <w:sz w:val="18"/>
                <w:szCs w:val="18"/>
              </w:rPr>
            </w:pPr>
            <w:r w:rsidRPr="009D6204">
              <w:rPr>
                <w:sz w:val="18"/>
                <w:szCs w:val="18"/>
              </w:rPr>
              <w:t>se = 2</w:t>
            </w:r>
          </w:p>
        </w:tc>
        <w:tc>
          <w:tcPr>
            <w:tcW w:w="2297" w:type="dxa"/>
            <w:shd w:val="clear" w:color="auto" w:fill="FFFFFF"/>
          </w:tcPr>
          <w:p w14:paraId="1B10C3CA" w14:textId="77777777" w:rsidR="00BD32CE" w:rsidRPr="009D6204" w:rsidRDefault="00BD32CE" w:rsidP="00BD32CE">
            <w:pPr>
              <w:spacing w:before="0"/>
              <w:rPr>
                <w:sz w:val="18"/>
                <w:szCs w:val="18"/>
              </w:rPr>
            </w:pPr>
            <w:r w:rsidRPr="009D6204">
              <w:rPr>
                <w:sz w:val="18"/>
                <w:szCs w:val="18"/>
              </w:rPr>
              <w:t>National heart failure audit 2012/13</w:t>
            </w:r>
            <w:r w:rsidRPr="001D2DEB">
              <w:rPr>
                <w:noProof/>
                <w:sz w:val="18"/>
                <w:szCs w:val="18"/>
                <w:vertAlign w:val="superscript"/>
              </w:rPr>
              <w:t>2</w:t>
            </w:r>
          </w:p>
        </w:tc>
      </w:tr>
      <w:tr w:rsidR="00BD32CE" w:rsidRPr="009D6204" w14:paraId="385058C2" w14:textId="77777777" w:rsidTr="00C357A2">
        <w:tc>
          <w:tcPr>
            <w:tcW w:w="4253" w:type="dxa"/>
            <w:shd w:val="clear" w:color="auto" w:fill="FFFFFF"/>
          </w:tcPr>
          <w:p w14:paraId="7B1B35AA" w14:textId="77777777" w:rsidR="00BD32CE" w:rsidRPr="009D6204" w:rsidRDefault="00BD32CE" w:rsidP="00BD32CE">
            <w:pPr>
              <w:spacing w:before="0"/>
              <w:rPr>
                <w:sz w:val="18"/>
                <w:szCs w:val="18"/>
              </w:rPr>
            </w:pPr>
            <w:r w:rsidRPr="009D6204">
              <w:rPr>
                <w:sz w:val="18"/>
                <w:szCs w:val="18"/>
              </w:rPr>
              <w:t>Length of stay penalty for false working diagnoses (days applied to initial stay, only)</w:t>
            </w:r>
          </w:p>
        </w:tc>
        <w:tc>
          <w:tcPr>
            <w:tcW w:w="992" w:type="dxa"/>
            <w:shd w:val="clear" w:color="auto" w:fill="FFFFFF"/>
          </w:tcPr>
          <w:p w14:paraId="5DE6ADC5" w14:textId="77777777" w:rsidR="00BD32CE" w:rsidRPr="009D6204" w:rsidRDefault="00BD32CE" w:rsidP="00BD32CE">
            <w:pPr>
              <w:spacing w:before="0"/>
              <w:rPr>
                <w:sz w:val="18"/>
                <w:szCs w:val="18"/>
              </w:rPr>
            </w:pPr>
            <w:r w:rsidRPr="009D6204">
              <w:rPr>
                <w:sz w:val="18"/>
                <w:szCs w:val="18"/>
              </w:rPr>
              <w:t>2.0</w:t>
            </w:r>
          </w:p>
        </w:tc>
        <w:tc>
          <w:tcPr>
            <w:tcW w:w="1985" w:type="dxa"/>
            <w:shd w:val="clear" w:color="auto" w:fill="FFFFFF"/>
          </w:tcPr>
          <w:p w14:paraId="75A557DF" w14:textId="77777777" w:rsidR="00BD32CE" w:rsidRPr="009D6204" w:rsidRDefault="00BD32CE" w:rsidP="00BD32CE">
            <w:pPr>
              <w:spacing w:before="0"/>
              <w:rPr>
                <w:sz w:val="18"/>
                <w:szCs w:val="18"/>
              </w:rPr>
            </w:pPr>
            <w:r w:rsidRPr="009D6204">
              <w:rPr>
                <w:sz w:val="18"/>
                <w:szCs w:val="18"/>
              </w:rPr>
              <w:t>se = 0.5</w:t>
            </w:r>
          </w:p>
        </w:tc>
        <w:tc>
          <w:tcPr>
            <w:tcW w:w="2297" w:type="dxa"/>
            <w:shd w:val="clear" w:color="auto" w:fill="FFFFFF"/>
          </w:tcPr>
          <w:p w14:paraId="63290922" w14:textId="77777777" w:rsidR="00BD32CE" w:rsidRPr="009D6204" w:rsidRDefault="00BD32CE" w:rsidP="00BD32CE">
            <w:pPr>
              <w:spacing w:before="0"/>
              <w:rPr>
                <w:sz w:val="18"/>
                <w:szCs w:val="18"/>
              </w:rPr>
            </w:pPr>
            <w:r w:rsidRPr="009D6204">
              <w:rPr>
                <w:sz w:val="18"/>
                <w:szCs w:val="18"/>
              </w:rPr>
              <w:t>Consensus of expert clinical opinion</w:t>
            </w:r>
          </w:p>
        </w:tc>
      </w:tr>
      <w:tr w:rsidR="00BD32CE" w:rsidRPr="009D6204" w14:paraId="63575E5D" w14:textId="77777777" w:rsidTr="00C357A2">
        <w:tc>
          <w:tcPr>
            <w:tcW w:w="9527" w:type="dxa"/>
            <w:gridSpan w:val="4"/>
            <w:shd w:val="clear" w:color="auto" w:fill="D9D9D9"/>
          </w:tcPr>
          <w:p w14:paraId="7D69EA88" w14:textId="77777777" w:rsidR="00BD32CE" w:rsidRPr="009D6204" w:rsidRDefault="00BD32CE" w:rsidP="00BD32CE">
            <w:pPr>
              <w:spacing w:before="0"/>
              <w:rPr>
                <w:sz w:val="18"/>
                <w:szCs w:val="18"/>
              </w:rPr>
            </w:pPr>
            <w:r w:rsidRPr="009D6204">
              <w:rPr>
                <w:sz w:val="18"/>
                <w:szCs w:val="18"/>
              </w:rPr>
              <w:t>Other Resource inputs</w:t>
            </w:r>
          </w:p>
        </w:tc>
      </w:tr>
      <w:tr w:rsidR="00BD32CE" w:rsidRPr="009D6204" w14:paraId="0D1C487F" w14:textId="77777777" w:rsidTr="00C357A2">
        <w:tc>
          <w:tcPr>
            <w:tcW w:w="4253" w:type="dxa"/>
            <w:shd w:val="clear" w:color="auto" w:fill="FFFFFF"/>
          </w:tcPr>
          <w:p w14:paraId="29CBF279" w14:textId="77777777" w:rsidR="00BD32CE" w:rsidRPr="009D6204" w:rsidRDefault="00BD32CE" w:rsidP="00BD32CE">
            <w:pPr>
              <w:spacing w:before="0"/>
              <w:rPr>
                <w:sz w:val="18"/>
                <w:szCs w:val="18"/>
              </w:rPr>
            </w:pPr>
            <w:r w:rsidRPr="009D6204">
              <w:rPr>
                <w:sz w:val="18"/>
                <w:szCs w:val="18"/>
              </w:rPr>
              <w:t>Prob. outpatient f/up when care from cardiology ward</w:t>
            </w:r>
          </w:p>
        </w:tc>
        <w:tc>
          <w:tcPr>
            <w:tcW w:w="992" w:type="dxa"/>
            <w:shd w:val="clear" w:color="auto" w:fill="FFFFFF"/>
          </w:tcPr>
          <w:p w14:paraId="1021D9E3" w14:textId="77777777" w:rsidR="00BD32CE" w:rsidRPr="009D6204" w:rsidRDefault="00BD32CE" w:rsidP="00BD32CE">
            <w:pPr>
              <w:spacing w:before="0"/>
              <w:rPr>
                <w:sz w:val="18"/>
                <w:szCs w:val="18"/>
              </w:rPr>
            </w:pPr>
            <w:r w:rsidRPr="009D6204">
              <w:rPr>
                <w:sz w:val="18"/>
                <w:szCs w:val="18"/>
              </w:rPr>
              <w:t>71%</w:t>
            </w:r>
          </w:p>
        </w:tc>
        <w:tc>
          <w:tcPr>
            <w:tcW w:w="1985" w:type="dxa"/>
            <w:shd w:val="clear" w:color="auto" w:fill="FFFFFF"/>
          </w:tcPr>
          <w:p w14:paraId="7DB08957" w14:textId="77777777" w:rsidR="00BD32CE" w:rsidRPr="009D6204" w:rsidRDefault="00BD32CE" w:rsidP="00BD32CE">
            <w:pPr>
              <w:spacing w:before="0"/>
              <w:rPr>
                <w:sz w:val="18"/>
                <w:szCs w:val="18"/>
              </w:rPr>
            </w:pPr>
            <w:r w:rsidRPr="009D6204">
              <w:rPr>
                <w:sz w:val="18"/>
                <w:szCs w:val="18"/>
              </w:rPr>
              <w:t>N/a</w:t>
            </w:r>
          </w:p>
        </w:tc>
        <w:tc>
          <w:tcPr>
            <w:tcW w:w="2297" w:type="dxa"/>
            <w:vMerge w:val="restart"/>
            <w:shd w:val="clear" w:color="auto" w:fill="FFFFFF"/>
          </w:tcPr>
          <w:p w14:paraId="7891D16D" w14:textId="77777777" w:rsidR="00BD32CE" w:rsidRPr="009D6204" w:rsidRDefault="00BD32CE" w:rsidP="00BD32CE">
            <w:pPr>
              <w:spacing w:before="0"/>
              <w:rPr>
                <w:sz w:val="18"/>
                <w:szCs w:val="18"/>
              </w:rPr>
            </w:pPr>
            <w:r w:rsidRPr="009D6204">
              <w:rPr>
                <w:sz w:val="18"/>
                <w:szCs w:val="18"/>
              </w:rPr>
              <w:t>National heart failure audit 2012/13</w:t>
            </w:r>
            <w:r w:rsidRPr="001D2DEB">
              <w:rPr>
                <w:noProof/>
                <w:sz w:val="18"/>
                <w:szCs w:val="18"/>
                <w:vertAlign w:val="superscript"/>
              </w:rPr>
              <w:t>2</w:t>
            </w:r>
          </w:p>
        </w:tc>
      </w:tr>
      <w:tr w:rsidR="00BD32CE" w:rsidRPr="009D6204" w14:paraId="3AE70D0D" w14:textId="77777777" w:rsidTr="00C357A2">
        <w:tc>
          <w:tcPr>
            <w:tcW w:w="4253" w:type="dxa"/>
            <w:shd w:val="clear" w:color="auto" w:fill="FFFFFF"/>
          </w:tcPr>
          <w:p w14:paraId="1115FA65" w14:textId="77777777" w:rsidR="00BD32CE" w:rsidRPr="009D6204" w:rsidRDefault="00BD32CE" w:rsidP="00BD32CE">
            <w:pPr>
              <w:spacing w:before="0"/>
              <w:rPr>
                <w:sz w:val="18"/>
                <w:szCs w:val="18"/>
              </w:rPr>
            </w:pPr>
            <w:r w:rsidRPr="009D6204">
              <w:rPr>
                <w:sz w:val="18"/>
                <w:szCs w:val="18"/>
              </w:rPr>
              <w:t>Prob. community f/up when care from cardiology ward</w:t>
            </w:r>
          </w:p>
        </w:tc>
        <w:tc>
          <w:tcPr>
            <w:tcW w:w="992" w:type="dxa"/>
            <w:shd w:val="clear" w:color="auto" w:fill="FFFFFF"/>
          </w:tcPr>
          <w:p w14:paraId="1333A865" w14:textId="77777777" w:rsidR="00BD32CE" w:rsidRPr="009D6204" w:rsidRDefault="00BD32CE" w:rsidP="00BD32CE">
            <w:pPr>
              <w:spacing w:before="0"/>
              <w:rPr>
                <w:sz w:val="18"/>
                <w:szCs w:val="18"/>
              </w:rPr>
            </w:pPr>
            <w:r w:rsidRPr="009D6204">
              <w:rPr>
                <w:sz w:val="18"/>
                <w:szCs w:val="18"/>
              </w:rPr>
              <w:t>68%</w:t>
            </w:r>
          </w:p>
        </w:tc>
        <w:tc>
          <w:tcPr>
            <w:tcW w:w="1985" w:type="dxa"/>
            <w:shd w:val="clear" w:color="auto" w:fill="FFFFFF"/>
          </w:tcPr>
          <w:p w14:paraId="3FCFEAE8"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2673934F" w14:textId="77777777" w:rsidR="00BD32CE" w:rsidRPr="009D6204" w:rsidRDefault="00BD32CE" w:rsidP="00BD32CE">
            <w:pPr>
              <w:spacing w:before="0"/>
              <w:rPr>
                <w:sz w:val="18"/>
                <w:szCs w:val="18"/>
              </w:rPr>
            </w:pPr>
          </w:p>
        </w:tc>
      </w:tr>
      <w:tr w:rsidR="00BD32CE" w:rsidRPr="009D6204" w14:paraId="0C7580DD" w14:textId="77777777" w:rsidTr="00C357A2">
        <w:tc>
          <w:tcPr>
            <w:tcW w:w="4253" w:type="dxa"/>
            <w:shd w:val="clear" w:color="auto" w:fill="FFFFFF"/>
          </w:tcPr>
          <w:p w14:paraId="4CEC6CE9" w14:textId="77777777" w:rsidR="00BD32CE" w:rsidRPr="009D6204" w:rsidRDefault="00BD32CE" w:rsidP="00BD32CE">
            <w:pPr>
              <w:spacing w:before="0"/>
              <w:rPr>
                <w:sz w:val="18"/>
                <w:szCs w:val="18"/>
              </w:rPr>
            </w:pPr>
            <w:r w:rsidRPr="009D6204">
              <w:rPr>
                <w:sz w:val="18"/>
                <w:szCs w:val="18"/>
              </w:rPr>
              <w:t>Prob. outpatient f/up when care from non-card ward</w:t>
            </w:r>
          </w:p>
        </w:tc>
        <w:tc>
          <w:tcPr>
            <w:tcW w:w="992" w:type="dxa"/>
            <w:shd w:val="clear" w:color="auto" w:fill="FFFFFF"/>
          </w:tcPr>
          <w:p w14:paraId="251B0189" w14:textId="77777777" w:rsidR="00BD32CE" w:rsidRPr="009D6204" w:rsidRDefault="00BD32CE" w:rsidP="00BD32CE">
            <w:pPr>
              <w:spacing w:before="0"/>
              <w:rPr>
                <w:sz w:val="18"/>
                <w:szCs w:val="18"/>
              </w:rPr>
            </w:pPr>
            <w:r w:rsidRPr="009D6204">
              <w:rPr>
                <w:sz w:val="18"/>
                <w:szCs w:val="18"/>
              </w:rPr>
              <w:t>22%</w:t>
            </w:r>
          </w:p>
        </w:tc>
        <w:tc>
          <w:tcPr>
            <w:tcW w:w="1985" w:type="dxa"/>
            <w:shd w:val="clear" w:color="auto" w:fill="FFFFFF"/>
          </w:tcPr>
          <w:p w14:paraId="1816A4E9"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37C144B4" w14:textId="77777777" w:rsidR="00BD32CE" w:rsidRPr="009D6204" w:rsidRDefault="00BD32CE" w:rsidP="00BD32CE">
            <w:pPr>
              <w:spacing w:before="0"/>
              <w:rPr>
                <w:sz w:val="18"/>
                <w:szCs w:val="18"/>
              </w:rPr>
            </w:pPr>
          </w:p>
        </w:tc>
      </w:tr>
      <w:tr w:rsidR="00BD32CE" w:rsidRPr="009D6204" w14:paraId="109F4395" w14:textId="77777777" w:rsidTr="00C357A2">
        <w:tc>
          <w:tcPr>
            <w:tcW w:w="4253" w:type="dxa"/>
            <w:shd w:val="clear" w:color="auto" w:fill="FFFFFF"/>
          </w:tcPr>
          <w:p w14:paraId="12DD5F1A" w14:textId="77777777" w:rsidR="00BD32CE" w:rsidRPr="009D6204" w:rsidRDefault="00BD32CE" w:rsidP="00BD32CE">
            <w:pPr>
              <w:spacing w:before="0"/>
              <w:rPr>
                <w:sz w:val="18"/>
                <w:szCs w:val="18"/>
              </w:rPr>
            </w:pPr>
            <w:r w:rsidRPr="009D6204">
              <w:rPr>
                <w:sz w:val="18"/>
                <w:szCs w:val="18"/>
              </w:rPr>
              <w:t>Prob. community f/up when care from non-card ward</w:t>
            </w:r>
          </w:p>
        </w:tc>
        <w:tc>
          <w:tcPr>
            <w:tcW w:w="992" w:type="dxa"/>
            <w:shd w:val="clear" w:color="auto" w:fill="FFFFFF"/>
          </w:tcPr>
          <w:p w14:paraId="5196207E" w14:textId="77777777" w:rsidR="00BD32CE" w:rsidRPr="009D6204" w:rsidRDefault="00BD32CE" w:rsidP="00BD32CE">
            <w:pPr>
              <w:spacing w:before="0"/>
              <w:rPr>
                <w:sz w:val="18"/>
                <w:szCs w:val="18"/>
              </w:rPr>
            </w:pPr>
            <w:r w:rsidRPr="009D6204">
              <w:rPr>
                <w:sz w:val="18"/>
                <w:szCs w:val="18"/>
              </w:rPr>
              <w:t>23%</w:t>
            </w:r>
          </w:p>
        </w:tc>
        <w:tc>
          <w:tcPr>
            <w:tcW w:w="1985" w:type="dxa"/>
            <w:shd w:val="clear" w:color="auto" w:fill="FFFFFF"/>
          </w:tcPr>
          <w:p w14:paraId="07695685"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6F28F080" w14:textId="77777777" w:rsidR="00BD32CE" w:rsidRPr="009D6204" w:rsidRDefault="00BD32CE" w:rsidP="00BD32CE">
            <w:pPr>
              <w:spacing w:before="0"/>
              <w:rPr>
                <w:sz w:val="18"/>
                <w:szCs w:val="18"/>
              </w:rPr>
            </w:pPr>
          </w:p>
        </w:tc>
      </w:tr>
      <w:tr w:rsidR="00BD32CE" w:rsidRPr="009D6204" w14:paraId="02D10D09" w14:textId="77777777" w:rsidTr="00C357A2">
        <w:tc>
          <w:tcPr>
            <w:tcW w:w="4253" w:type="dxa"/>
            <w:shd w:val="clear" w:color="auto" w:fill="FFFFFF"/>
          </w:tcPr>
          <w:p w14:paraId="48F05FF4" w14:textId="77777777" w:rsidR="00BD32CE" w:rsidRPr="009D6204" w:rsidRDefault="00BD32CE" w:rsidP="00BD32CE">
            <w:pPr>
              <w:spacing w:before="0"/>
              <w:rPr>
                <w:sz w:val="18"/>
                <w:szCs w:val="18"/>
              </w:rPr>
            </w:pPr>
            <w:r w:rsidRPr="009D6204">
              <w:rPr>
                <w:sz w:val="18"/>
                <w:szCs w:val="18"/>
              </w:rPr>
              <w:t>Prob. outpatient f/up when care by outreach team</w:t>
            </w:r>
          </w:p>
        </w:tc>
        <w:tc>
          <w:tcPr>
            <w:tcW w:w="992" w:type="dxa"/>
            <w:shd w:val="clear" w:color="auto" w:fill="FFFFFF"/>
          </w:tcPr>
          <w:p w14:paraId="489DEFA7" w14:textId="77777777" w:rsidR="00BD32CE" w:rsidRPr="009D6204" w:rsidRDefault="00BD32CE" w:rsidP="00BD32CE">
            <w:pPr>
              <w:spacing w:before="0"/>
              <w:rPr>
                <w:sz w:val="18"/>
                <w:szCs w:val="18"/>
              </w:rPr>
            </w:pPr>
            <w:r w:rsidRPr="009D6204">
              <w:rPr>
                <w:sz w:val="18"/>
                <w:szCs w:val="18"/>
              </w:rPr>
              <w:t>50%</w:t>
            </w:r>
          </w:p>
        </w:tc>
        <w:tc>
          <w:tcPr>
            <w:tcW w:w="1985" w:type="dxa"/>
            <w:shd w:val="clear" w:color="auto" w:fill="FFFFFF"/>
          </w:tcPr>
          <w:p w14:paraId="6DFFB59A"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05E6D048" w14:textId="77777777" w:rsidR="00BD32CE" w:rsidRPr="009D6204" w:rsidRDefault="00BD32CE" w:rsidP="00BD32CE">
            <w:pPr>
              <w:spacing w:before="0"/>
              <w:rPr>
                <w:sz w:val="18"/>
                <w:szCs w:val="18"/>
              </w:rPr>
            </w:pPr>
          </w:p>
        </w:tc>
      </w:tr>
      <w:tr w:rsidR="00BD32CE" w:rsidRPr="009D6204" w14:paraId="60437150" w14:textId="77777777" w:rsidTr="00C357A2">
        <w:tc>
          <w:tcPr>
            <w:tcW w:w="4253" w:type="dxa"/>
            <w:shd w:val="clear" w:color="auto" w:fill="FFFFFF"/>
          </w:tcPr>
          <w:p w14:paraId="28EDD28F" w14:textId="77777777" w:rsidR="00BD32CE" w:rsidRPr="009D6204" w:rsidRDefault="00BD32CE" w:rsidP="00BD32CE">
            <w:pPr>
              <w:spacing w:before="0"/>
              <w:rPr>
                <w:sz w:val="18"/>
                <w:szCs w:val="18"/>
              </w:rPr>
            </w:pPr>
            <w:r w:rsidRPr="009D6204">
              <w:rPr>
                <w:sz w:val="18"/>
                <w:szCs w:val="18"/>
              </w:rPr>
              <w:t>Prob. community f/up when care by outreach team</w:t>
            </w:r>
          </w:p>
        </w:tc>
        <w:tc>
          <w:tcPr>
            <w:tcW w:w="992" w:type="dxa"/>
            <w:shd w:val="clear" w:color="auto" w:fill="FFFFFF"/>
          </w:tcPr>
          <w:p w14:paraId="46B38BF2" w14:textId="77777777" w:rsidR="00BD32CE" w:rsidRPr="009D6204" w:rsidRDefault="00BD32CE" w:rsidP="00BD32CE">
            <w:pPr>
              <w:spacing w:before="0"/>
              <w:rPr>
                <w:sz w:val="18"/>
                <w:szCs w:val="18"/>
              </w:rPr>
            </w:pPr>
            <w:r w:rsidRPr="009D6204">
              <w:rPr>
                <w:sz w:val="18"/>
                <w:szCs w:val="18"/>
              </w:rPr>
              <w:t>71%</w:t>
            </w:r>
          </w:p>
        </w:tc>
        <w:tc>
          <w:tcPr>
            <w:tcW w:w="1985" w:type="dxa"/>
            <w:shd w:val="clear" w:color="auto" w:fill="FFFFFF"/>
          </w:tcPr>
          <w:p w14:paraId="710CA524"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0D285B4E" w14:textId="77777777" w:rsidR="00BD32CE" w:rsidRPr="009D6204" w:rsidRDefault="00BD32CE" w:rsidP="00BD32CE">
            <w:pPr>
              <w:spacing w:before="0"/>
              <w:rPr>
                <w:sz w:val="18"/>
                <w:szCs w:val="18"/>
              </w:rPr>
            </w:pPr>
          </w:p>
        </w:tc>
      </w:tr>
      <w:tr w:rsidR="00BD32CE" w:rsidRPr="009D6204" w14:paraId="3580C570" w14:textId="77777777" w:rsidTr="00C357A2">
        <w:tc>
          <w:tcPr>
            <w:tcW w:w="4253" w:type="dxa"/>
            <w:shd w:val="clear" w:color="auto" w:fill="FFFFFF"/>
          </w:tcPr>
          <w:p w14:paraId="165EE9D3" w14:textId="77777777" w:rsidR="00BD32CE" w:rsidRPr="009D6204" w:rsidRDefault="00BD32CE" w:rsidP="00BD32CE">
            <w:pPr>
              <w:spacing w:before="0"/>
              <w:rPr>
                <w:sz w:val="18"/>
                <w:szCs w:val="18"/>
              </w:rPr>
            </w:pPr>
            <w:r w:rsidRPr="009D6204">
              <w:rPr>
                <w:sz w:val="18"/>
                <w:szCs w:val="18"/>
              </w:rPr>
              <w:t>Cardiology outpatient follow-ups in first year</w:t>
            </w:r>
          </w:p>
        </w:tc>
        <w:tc>
          <w:tcPr>
            <w:tcW w:w="992" w:type="dxa"/>
            <w:shd w:val="clear" w:color="auto" w:fill="FFFFFF"/>
          </w:tcPr>
          <w:p w14:paraId="523CFC5F" w14:textId="77777777" w:rsidR="00BD32CE" w:rsidRPr="009D6204" w:rsidRDefault="00BD32CE" w:rsidP="00BD32CE">
            <w:pPr>
              <w:spacing w:before="0"/>
              <w:rPr>
                <w:sz w:val="18"/>
                <w:szCs w:val="18"/>
              </w:rPr>
            </w:pPr>
            <w:r w:rsidRPr="009D6204">
              <w:rPr>
                <w:sz w:val="18"/>
                <w:szCs w:val="18"/>
              </w:rPr>
              <w:t>2</w:t>
            </w:r>
          </w:p>
        </w:tc>
        <w:tc>
          <w:tcPr>
            <w:tcW w:w="1985" w:type="dxa"/>
            <w:shd w:val="clear" w:color="auto" w:fill="FFFFFF"/>
          </w:tcPr>
          <w:p w14:paraId="08AAB59C" w14:textId="77777777" w:rsidR="00BD32CE" w:rsidRPr="009D6204" w:rsidRDefault="00BD32CE" w:rsidP="00BD32CE">
            <w:pPr>
              <w:spacing w:before="0"/>
              <w:rPr>
                <w:sz w:val="18"/>
                <w:szCs w:val="18"/>
              </w:rPr>
            </w:pPr>
            <w:r w:rsidRPr="009D6204">
              <w:rPr>
                <w:sz w:val="18"/>
                <w:szCs w:val="18"/>
              </w:rPr>
              <w:t>N/a</w:t>
            </w:r>
          </w:p>
        </w:tc>
        <w:tc>
          <w:tcPr>
            <w:tcW w:w="2297" w:type="dxa"/>
            <w:vMerge w:val="restart"/>
            <w:shd w:val="clear" w:color="auto" w:fill="FFFFFF"/>
          </w:tcPr>
          <w:p w14:paraId="1805E722" w14:textId="77777777" w:rsidR="00BD32CE" w:rsidRPr="009D6204" w:rsidRDefault="00BD32CE" w:rsidP="00BD32CE">
            <w:pPr>
              <w:spacing w:before="0"/>
              <w:rPr>
                <w:sz w:val="18"/>
                <w:szCs w:val="18"/>
              </w:rPr>
            </w:pPr>
            <w:r w:rsidRPr="009D6204">
              <w:rPr>
                <w:sz w:val="18"/>
                <w:szCs w:val="18"/>
              </w:rPr>
              <w:t>Consensus of expert clinical opinion</w:t>
            </w:r>
          </w:p>
        </w:tc>
      </w:tr>
      <w:tr w:rsidR="00BD32CE" w:rsidRPr="009D6204" w14:paraId="29C5DE07" w14:textId="77777777" w:rsidTr="00C357A2">
        <w:tc>
          <w:tcPr>
            <w:tcW w:w="4253" w:type="dxa"/>
            <w:shd w:val="clear" w:color="auto" w:fill="FFFFFF"/>
          </w:tcPr>
          <w:p w14:paraId="28233B78" w14:textId="77777777" w:rsidR="00BD32CE" w:rsidRPr="009D6204" w:rsidRDefault="00BD32CE" w:rsidP="00BD32CE">
            <w:pPr>
              <w:spacing w:before="0"/>
              <w:rPr>
                <w:sz w:val="18"/>
                <w:szCs w:val="18"/>
              </w:rPr>
            </w:pPr>
            <w:r w:rsidRPr="009D6204">
              <w:rPr>
                <w:sz w:val="18"/>
                <w:szCs w:val="18"/>
              </w:rPr>
              <w:t>Cardiology outpatient follow-ups in subsequent years</w:t>
            </w:r>
          </w:p>
        </w:tc>
        <w:tc>
          <w:tcPr>
            <w:tcW w:w="992" w:type="dxa"/>
            <w:shd w:val="clear" w:color="auto" w:fill="FFFFFF"/>
          </w:tcPr>
          <w:p w14:paraId="6AAD4601" w14:textId="77777777" w:rsidR="00BD32CE" w:rsidRPr="009D6204" w:rsidRDefault="00BD32CE" w:rsidP="00BD32CE">
            <w:pPr>
              <w:spacing w:before="0"/>
              <w:rPr>
                <w:sz w:val="18"/>
                <w:szCs w:val="18"/>
              </w:rPr>
            </w:pPr>
            <w:r w:rsidRPr="009D6204">
              <w:rPr>
                <w:sz w:val="18"/>
                <w:szCs w:val="18"/>
              </w:rPr>
              <w:t>1</w:t>
            </w:r>
          </w:p>
        </w:tc>
        <w:tc>
          <w:tcPr>
            <w:tcW w:w="1985" w:type="dxa"/>
            <w:shd w:val="clear" w:color="auto" w:fill="FFFFFF"/>
          </w:tcPr>
          <w:p w14:paraId="14638548"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48FCEABB" w14:textId="77777777" w:rsidR="00BD32CE" w:rsidRPr="009D6204" w:rsidRDefault="00BD32CE" w:rsidP="00BD32CE">
            <w:pPr>
              <w:spacing w:before="0"/>
              <w:rPr>
                <w:sz w:val="18"/>
                <w:szCs w:val="18"/>
              </w:rPr>
            </w:pPr>
          </w:p>
        </w:tc>
      </w:tr>
      <w:tr w:rsidR="00BD32CE" w:rsidRPr="009D6204" w14:paraId="71F65B99" w14:textId="77777777" w:rsidTr="00C357A2">
        <w:tc>
          <w:tcPr>
            <w:tcW w:w="4253" w:type="dxa"/>
            <w:shd w:val="clear" w:color="auto" w:fill="FFFFFF"/>
          </w:tcPr>
          <w:p w14:paraId="26E38112" w14:textId="77777777" w:rsidR="00BD32CE" w:rsidRPr="009D6204" w:rsidRDefault="00BD32CE" w:rsidP="00BD32CE">
            <w:pPr>
              <w:spacing w:before="0"/>
              <w:rPr>
                <w:sz w:val="18"/>
                <w:szCs w:val="18"/>
              </w:rPr>
            </w:pPr>
            <w:r w:rsidRPr="009D6204">
              <w:rPr>
                <w:sz w:val="18"/>
                <w:szCs w:val="18"/>
              </w:rPr>
              <w:t>Community HFSN follow-ups per annum</w:t>
            </w:r>
          </w:p>
        </w:tc>
        <w:tc>
          <w:tcPr>
            <w:tcW w:w="992" w:type="dxa"/>
            <w:shd w:val="clear" w:color="auto" w:fill="FFFFFF"/>
          </w:tcPr>
          <w:p w14:paraId="00DB50CE" w14:textId="77777777" w:rsidR="00BD32CE" w:rsidRPr="009D6204" w:rsidRDefault="00BD32CE" w:rsidP="00BD32CE">
            <w:pPr>
              <w:spacing w:before="0"/>
              <w:rPr>
                <w:sz w:val="18"/>
                <w:szCs w:val="18"/>
              </w:rPr>
            </w:pPr>
            <w:r w:rsidRPr="009D6204">
              <w:rPr>
                <w:sz w:val="18"/>
                <w:szCs w:val="18"/>
              </w:rPr>
              <w:t>4</w:t>
            </w:r>
          </w:p>
        </w:tc>
        <w:tc>
          <w:tcPr>
            <w:tcW w:w="1985" w:type="dxa"/>
            <w:shd w:val="clear" w:color="auto" w:fill="FFFFFF"/>
          </w:tcPr>
          <w:p w14:paraId="78B7AA53"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390E3AE6" w14:textId="77777777" w:rsidR="00BD32CE" w:rsidRPr="009D6204" w:rsidRDefault="00BD32CE" w:rsidP="00BD32CE">
            <w:pPr>
              <w:spacing w:before="0"/>
              <w:rPr>
                <w:sz w:val="18"/>
                <w:szCs w:val="18"/>
              </w:rPr>
            </w:pPr>
          </w:p>
        </w:tc>
      </w:tr>
      <w:tr w:rsidR="00BD32CE" w:rsidRPr="009D6204" w14:paraId="202797A6" w14:textId="77777777" w:rsidTr="00C357A2">
        <w:tc>
          <w:tcPr>
            <w:tcW w:w="4253" w:type="dxa"/>
            <w:shd w:val="clear" w:color="auto" w:fill="FFFFFF"/>
          </w:tcPr>
          <w:p w14:paraId="1324F8D1" w14:textId="77777777" w:rsidR="00BD32CE" w:rsidRPr="009D6204" w:rsidRDefault="00BD32CE" w:rsidP="00BD32CE">
            <w:pPr>
              <w:spacing w:before="0"/>
              <w:rPr>
                <w:sz w:val="18"/>
                <w:szCs w:val="18"/>
              </w:rPr>
            </w:pPr>
            <w:r w:rsidRPr="009D6204">
              <w:rPr>
                <w:sz w:val="18"/>
                <w:szCs w:val="18"/>
              </w:rPr>
              <w:t>Annual GP visits when without community support</w:t>
            </w:r>
          </w:p>
        </w:tc>
        <w:tc>
          <w:tcPr>
            <w:tcW w:w="992" w:type="dxa"/>
            <w:shd w:val="clear" w:color="auto" w:fill="FFFFFF"/>
          </w:tcPr>
          <w:p w14:paraId="0C6A23B3" w14:textId="77777777" w:rsidR="00BD32CE" w:rsidRPr="009D6204" w:rsidRDefault="00BD32CE" w:rsidP="00BD32CE">
            <w:pPr>
              <w:spacing w:before="0"/>
              <w:rPr>
                <w:sz w:val="18"/>
                <w:szCs w:val="18"/>
              </w:rPr>
            </w:pPr>
            <w:r w:rsidRPr="009D6204">
              <w:rPr>
                <w:sz w:val="18"/>
                <w:szCs w:val="18"/>
              </w:rPr>
              <w:t>7</w:t>
            </w:r>
          </w:p>
        </w:tc>
        <w:tc>
          <w:tcPr>
            <w:tcW w:w="1985" w:type="dxa"/>
            <w:shd w:val="clear" w:color="auto" w:fill="FFFFFF"/>
          </w:tcPr>
          <w:p w14:paraId="5EE83F3A"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0ECE6C90" w14:textId="77777777" w:rsidR="00BD32CE" w:rsidRPr="009D6204" w:rsidRDefault="00BD32CE" w:rsidP="00BD32CE">
            <w:pPr>
              <w:spacing w:before="0"/>
              <w:rPr>
                <w:sz w:val="18"/>
                <w:szCs w:val="18"/>
              </w:rPr>
            </w:pPr>
          </w:p>
        </w:tc>
      </w:tr>
      <w:tr w:rsidR="00BD32CE" w:rsidRPr="009D6204" w14:paraId="75E09137" w14:textId="77777777" w:rsidTr="00C357A2">
        <w:tc>
          <w:tcPr>
            <w:tcW w:w="4253" w:type="dxa"/>
            <w:shd w:val="clear" w:color="auto" w:fill="FFFFFF"/>
          </w:tcPr>
          <w:p w14:paraId="29F16BC9" w14:textId="77777777" w:rsidR="00BD32CE" w:rsidRPr="009D6204" w:rsidRDefault="00BD32CE" w:rsidP="00BD32CE">
            <w:pPr>
              <w:spacing w:before="0"/>
              <w:rPr>
                <w:sz w:val="18"/>
                <w:szCs w:val="18"/>
              </w:rPr>
            </w:pPr>
            <w:r w:rsidRPr="009D6204">
              <w:rPr>
                <w:sz w:val="18"/>
                <w:szCs w:val="18"/>
              </w:rPr>
              <w:t>Annual GP visits when receiving community support</w:t>
            </w:r>
          </w:p>
        </w:tc>
        <w:tc>
          <w:tcPr>
            <w:tcW w:w="992" w:type="dxa"/>
            <w:shd w:val="clear" w:color="auto" w:fill="FFFFFF"/>
          </w:tcPr>
          <w:p w14:paraId="2DC0C581" w14:textId="77777777" w:rsidR="00BD32CE" w:rsidRPr="009D6204" w:rsidRDefault="00BD32CE" w:rsidP="00BD32CE">
            <w:pPr>
              <w:spacing w:before="0"/>
              <w:rPr>
                <w:sz w:val="18"/>
                <w:szCs w:val="18"/>
              </w:rPr>
            </w:pPr>
            <w:r w:rsidRPr="009D6204">
              <w:rPr>
                <w:sz w:val="18"/>
                <w:szCs w:val="18"/>
              </w:rPr>
              <w:t>3</w:t>
            </w:r>
          </w:p>
        </w:tc>
        <w:tc>
          <w:tcPr>
            <w:tcW w:w="1985" w:type="dxa"/>
            <w:shd w:val="clear" w:color="auto" w:fill="FFFFFF"/>
          </w:tcPr>
          <w:p w14:paraId="5765A447"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715C1D65" w14:textId="77777777" w:rsidR="00BD32CE" w:rsidRPr="009D6204" w:rsidRDefault="00BD32CE" w:rsidP="00BD32CE">
            <w:pPr>
              <w:spacing w:before="0"/>
              <w:rPr>
                <w:sz w:val="18"/>
                <w:szCs w:val="18"/>
              </w:rPr>
            </w:pPr>
          </w:p>
        </w:tc>
      </w:tr>
      <w:tr w:rsidR="00BD32CE" w:rsidRPr="009D6204" w14:paraId="2116338C" w14:textId="77777777" w:rsidTr="00C357A2">
        <w:tc>
          <w:tcPr>
            <w:tcW w:w="9527" w:type="dxa"/>
            <w:gridSpan w:val="4"/>
            <w:shd w:val="clear" w:color="auto" w:fill="D9D9D9"/>
          </w:tcPr>
          <w:p w14:paraId="432FEFFA" w14:textId="77777777" w:rsidR="00BD32CE" w:rsidRPr="009D6204" w:rsidRDefault="00BD32CE" w:rsidP="00BD32CE">
            <w:pPr>
              <w:spacing w:before="0"/>
              <w:rPr>
                <w:color w:val="000000"/>
                <w:sz w:val="18"/>
                <w:szCs w:val="18"/>
              </w:rPr>
            </w:pPr>
            <w:r w:rsidRPr="009D6204">
              <w:rPr>
                <w:color w:val="000000"/>
                <w:sz w:val="18"/>
                <w:szCs w:val="18"/>
              </w:rPr>
              <w:t>Unit cost parameters (£) – Gamma distributions</w:t>
            </w:r>
          </w:p>
        </w:tc>
      </w:tr>
      <w:tr w:rsidR="00BD32CE" w:rsidRPr="009D6204" w14:paraId="49DEE684" w14:textId="77777777" w:rsidTr="00C357A2">
        <w:tc>
          <w:tcPr>
            <w:tcW w:w="4253" w:type="dxa"/>
            <w:shd w:val="clear" w:color="auto" w:fill="FFFFFF"/>
          </w:tcPr>
          <w:p w14:paraId="6BC440A6" w14:textId="77777777" w:rsidR="00BD32CE" w:rsidRPr="009D6204" w:rsidRDefault="00BD32CE" w:rsidP="00BD32CE">
            <w:pPr>
              <w:spacing w:before="0"/>
              <w:rPr>
                <w:sz w:val="18"/>
                <w:szCs w:val="18"/>
              </w:rPr>
            </w:pPr>
            <w:r w:rsidRPr="009D6204">
              <w:rPr>
                <w:sz w:val="18"/>
                <w:szCs w:val="18"/>
              </w:rPr>
              <w:t>Echocardiogram</w:t>
            </w:r>
          </w:p>
        </w:tc>
        <w:tc>
          <w:tcPr>
            <w:tcW w:w="992" w:type="dxa"/>
            <w:shd w:val="clear" w:color="auto" w:fill="FFFFFF"/>
          </w:tcPr>
          <w:p w14:paraId="62F10262" w14:textId="77777777" w:rsidR="00BD32CE" w:rsidRPr="009D6204" w:rsidRDefault="00BD32CE" w:rsidP="00BD32CE">
            <w:pPr>
              <w:spacing w:before="0"/>
              <w:rPr>
                <w:sz w:val="18"/>
                <w:szCs w:val="18"/>
              </w:rPr>
            </w:pPr>
            <w:r w:rsidRPr="009D6204">
              <w:rPr>
                <w:sz w:val="18"/>
                <w:szCs w:val="18"/>
              </w:rPr>
              <w:t>63.60</w:t>
            </w:r>
          </w:p>
        </w:tc>
        <w:tc>
          <w:tcPr>
            <w:tcW w:w="1985" w:type="dxa"/>
            <w:shd w:val="clear" w:color="auto" w:fill="FFFFFF"/>
          </w:tcPr>
          <w:p w14:paraId="52F560F6" w14:textId="77777777" w:rsidR="00BD32CE" w:rsidRPr="009D6204" w:rsidRDefault="00BD32CE" w:rsidP="00BD32CE">
            <w:pPr>
              <w:spacing w:before="0"/>
              <w:rPr>
                <w:sz w:val="18"/>
                <w:szCs w:val="18"/>
              </w:rPr>
            </w:pPr>
            <w:r w:rsidRPr="009D6204">
              <w:rPr>
                <w:sz w:val="18"/>
                <w:szCs w:val="18"/>
              </w:rPr>
              <w:t>se = 15.65</w:t>
            </w:r>
          </w:p>
        </w:tc>
        <w:tc>
          <w:tcPr>
            <w:tcW w:w="2297" w:type="dxa"/>
            <w:vMerge w:val="restart"/>
            <w:shd w:val="clear" w:color="auto" w:fill="FFFFFF"/>
          </w:tcPr>
          <w:p w14:paraId="2A95A4C5" w14:textId="77777777" w:rsidR="00BD32CE" w:rsidRPr="009D6204" w:rsidRDefault="00BD32CE" w:rsidP="00BD32CE">
            <w:pPr>
              <w:spacing w:before="0"/>
              <w:rPr>
                <w:sz w:val="18"/>
                <w:szCs w:val="18"/>
              </w:rPr>
            </w:pPr>
            <w:r w:rsidRPr="009D6204">
              <w:rPr>
                <w:sz w:val="18"/>
                <w:szCs w:val="18"/>
              </w:rPr>
              <w:t>NHS Reference costs schedule 2012-13</w:t>
            </w:r>
          </w:p>
        </w:tc>
      </w:tr>
      <w:tr w:rsidR="00BD32CE" w:rsidRPr="009D6204" w14:paraId="2F7EB861" w14:textId="77777777" w:rsidTr="00C357A2">
        <w:tc>
          <w:tcPr>
            <w:tcW w:w="4253" w:type="dxa"/>
            <w:shd w:val="clear" w:color="auto" w:fill="FFFFFF"/>
          </w:tcPr>
          <w:p w14:paraId="073E44B3" w14:textId="77777777" w:rsidR="00BD32CE" w:rsidRPr="009D6204" w:rsidRDefault="00BD32CE" w:rsidP="00BD32CE">
            <w:pPr>
              <w:spacing w:before="0"/>
              <w:rPr>
                <w:sz w:val="18"/>
                <w:szCs w:val="18"/>
              </w:rPr>
            </w:pPr>
            <w:r w:rsidRPr="009D6204">
              <w:rPr>
                <w:sz w:val="18"/>
                <w:szCs w:val="18"/>
              </w:rPr>
              <w:t>Bed day</w:t>
            </w:r>
          </w:p>
        </w:tc>
        <w:tc>
          <w:tcPr>
            <w:tcW w:w="992" w:type="dxa"/>
            <w:shd w:val="clear" w:color="auto" w:fill="FFFFFF"/>
          </w:tcPr>
          <w:p w14:paraId="7ADE4C55" w14:textId="77777777" w:rsidR="00BD32CE" w:rsidRPr="009D6204" w:rsidRDefault="00BD32CE" w:rsidP="00BD32CE">
            <w:pPr>
              <w:spacing w:before="0"/>
              <w:rPr>
                <w:sz w:val="18"/>
                <w:szCs w:val="18"/>
              </w:rPr>
            </w:pPr>
            <w:r w:rsidRPr="009D6204">
              <w:rPr>
                <w:sz w:val="18"/>
                <w:szCs w:val="18"/>
              </w:rPr>
              <w:t>232.09</w:t>
            </w:r>
          </w:p>
        </w:tc>
        <w:tc>
          <w:tcPr>
            <w:tcW w:w="1985" w:type="dxa"/>
            <w:shd w:val="clear" w:color="auto" w:fill="FFFFFF"/>
          </w:tcPr>
          <w:p w14:paraId="3D2359C2" w14:textId="77777777" w:rsidR="00BD32CE" w:rsidRPr="009D6204" w:rsidRDefault="00BD32CE" w:rsidP="00BD32CE">
            <w:pPr>
              <w:spacing w:before="0"/>
              <w:rPr>
                <w:sz w:val="18"/>
                <w:szCs w:val="18"/>
              </w:rPr>
            </w:pPr>
            <w:r w:rsidRPr="009D6204">
              <w:rPr>
                <w:sz w:val="18"/>
                <w:szCs w:val="18"/>
              </w:rPr>
              <w:t>se = 58.02</w:t>
            </w:r>
          </w:p>
        </w:tc>
        <w:tc>
          <w:tcPr>
            <w:tcW w:w="2297" w:type="dxa"/>
            <w:vMerge/>
            <w:shd w:val="clear" w:color="auto" w:fill="FFFFFF"/>
          </w:tcPr>
          <w:p w14:paraId="10372B24" w14:textId="77777777" w:rsidR="00BD32CE" w:rsidRPr="009D6204" w:rsidRDefault="00BD32CE" w:rsidP="00BD32CE">
            <w:pPr>
              <w:spacing w:before="0"/>
              <w:rPr>
                <w:sz w:val="18"/>
                <w:szCs w:val="18"/>
              </w:rPr>
            </w:pPr>
          </w:p>
        </w:tc>
      </w:tr>
      <w:tr w:rsidR="00BD32CE" w:rsidRPr="009D6204" w14:paraId="51610B70" w14:textId="77777777" w:rsidTr="00C357A2">
        <w:tc>
          <w:tcPr>
            <w:tcW w:w="4253" w:type="dxa"/>
            <w:shd w:val="clear" w:color="auto" w:fill="FFFFFF"/>
          </w:tcPr>
          <w:p w14:paraId="2B7432D6" w14:textId="77777777" w:rsidR="00BD32CE" w:rsidRPr="009D6204" w:rsidRDefault="00BD32CE" w:rsidP="00BD32CE">
            <w:pPr>
              <w:spacing w:before="0"/>
              <w:rPr>
                <w:sz w:val="18"/>
                <w:szCs w:val="18"/>
              </w:rPr>
            </w:pPr>
            <w:r w:rsidRPr="009D6204">
              <w:rPr>
                <w:sz w:val="18"/>
                <w:szCs w:val="18"/>
              </w:rPr>
              <w:t>Natriuretic peptide test (BNP)</w:t>
            </w:r>
          </w:p>
        </w:tc>
        <w:tc>
          <w:tcPr>
            <w:tcW w:w="992" w:type="dxa"/>
            <w:shd w:val="clear" w:color="auto" w:fill="FFFFFF"/>
          </w:tcPr>
          <w:p w14:paraId="23CF0E2A" w14:textId="77777777" w:rsidR="00BD32CE" w:rsidRPr="009D6204" w:rsidRDefault="00BD32CE" w:rsidP="00BD32CE">
            <w:pPr>
              <w:spacing w:before="0"/>
              <w:rPr>
                <w:sz w:val="18"/>
                <w:szCs w:val="18"/>
              </w:rPr>
            </w:pPr>
            <w:r w:rsidRPr="009D6204">
              <w:rPr>
                <w:sz w:val="18"/>
                <w:szCs w:val="18"/>
              </w:rPr>
              <w:t>28.13</w:t>
            </w:r>
          </w:p>
        </w:tc>
        <w:tc>
          <w:tcPr>
            <w:tcW w:w="1985" w:type="dxa"/>
            <w:shd w:val="clear" w:color="auto" w:fill="FFFFFF"/>
          </w:tcPr>
          <w:p w14:paraId="595F339A" w14:textId="77777777" w:rsidR="00BD32CE" w:rsidRPr="009D6204" w:rsidRDefault="00BD32CE" w:rsidP="00BD32CE">
            <w:pPr>
              <w:spacing w:before="0"/>
              <w:rPr>
                <w:sz w:val="18"/>
                <w:szCs w:val="18"/>
              </w:rPr>
            </w:pPr>
            <w:r w:rsidRPr="009D6204">
              <w:rPr>
                <w:sz w:val="18"/>
                <w:szCs w:val="18"/>
              </w:rPr>
              <w:t>se = 7.03</w:t>
            </w:r>
          </w:p>
        </w:tc>
        <w:tc>
          <w:tcPr>
            <w:tcW w:w="2297" w:type="dxa"/>
            <w:shd w:val="clear" w:color="auto" w:fill="FFFFFF"/>
          </w:tcPr>
          <w:p w14:paraId="344B8CB0" w14:textId="77777777" w:rsidR="00BD32CE" w:rsidRPr="009D6204" w:rsidRDefault="00BD32CE" w:rsidP="00BD32CE">
            <w:pPr>
              <w:spacing w:before="0"/>
              <w:rPr>
                <w:sz w:val="18"/>
                <w:szCs w:val="18"/>
              </w:rPr>
            </w:pPr>
            <w:r w:rsidRPr="009D6204">
              <w:rPr>
                <w:sz w:val="18"/>
                <w:szCs w:val="18"/>
              </w:rPr>
              <w:t>Personal correspondence, St Georges Healthcare NHS Trust</w:t>
            </w:r>
          </w:p>
        </w:tc>
      </w:tr>
      <w:tr w:rsidR="00BD32CE" w:rsidRPr="009D6204" w14:paraId="4D5D3125" w14:textId="77777777" w:rsidTr="00C357A2">
        <w:tc>
          <w:tcPr>
            <w:tcW w:w="4253" w:type="dxa"/>
            <w:shd w:val="clear" w:color="auto" w:fill="FFFFFF"/>
          </w:tcPr>
          <w:p w14:paraId="130096D1" w14:textId="77777777" w:rsidR="00BD32CE" w:rsidRPr="009D6204" w:rsidRDefault="00BD32CE" w:rsidP="00BD32CE">
            <w:pPr>
              <w:spacing w:before="0"/>
              <w:rPr>
                <w:sz w:val="18"/>
                <w:szCs w:val="18"/>
              </w:rPr>
            </w:pPr>
            <w:r w:rsidRPr="009D6204">
              <w:rPr>
                <w:sz w:val="18"/>
                <w:szCs w:val="18"/>
              </w:rPr>
              <w:t>Consultant hour (Cardiologist/General Physician)</w:t>
            </w:r>
          </w:p>
        </w:tc>
        <w:tc>
          <w:tcPr>
            <w:tcW w:w="992" w:type="dxa"/>
            <w:shd w:val="clear" w:color="auto" w:fill="FFFFFF"/>
          </w:tcPr>
          <w:p w14:paraId="18A67C36" w14:textId="77777777" w:rsidR="00BD32CE" w:rsidRPr="009D6204" w:rsidRDefault="00BD32CE" w:rsidP="00BD32CE">
            <w:pPr>
              <w:spacing w:before="0"/>
              <w:rPr>
                <w:sz w:val="18"/>
                <w:szCs w:val="18"/>
              </w:rPr>
            </w:pPr>
            <w:r w:rsidRPr="009D6204">
              <w:rPr>
                <w:sz w:val="18"/>
                <w:szCs w:val="18"/>
              </w:rPr>
              <w:t>132</w:t>
            </w:r>
          </w:p>
        </w:tc>
        <w:tc>
          <w:tcPr>
            <w:tcW w:w="1985" w:type="dxa"/>
            <w:shd w:val="clear" w:color="auto" w:fill="FFFFFF"/>
          </w:tcPr>
          <w:p w14:paraId="45F7E481" w14:textId="77777777" w:rsidR="00BD32CE" w:rsidRPr="009D6204" w:rsidRDefault="00BD32CE" w:rsidP="00BD32CE">
            <w:pPr>
              <w:spacing w:before="0"/>
              <w:rPr>
                <w:sz w:val="18"/>
                <w:szCs w:val="18"/>
              </w:rPr>
            </w:pPr>
            <w:r w:rsidRPr="009D6204">
              <w:rPr>
                <w:sz w:val="18"/>
                <w:szCs w:val="18"/>
              </w:rPr>
              <w:t>se = 33.00</w:t>
            </w:r>
          </w:p>
        </w:tc>
        <w:tc>
          <w:tcPr>
            <w:tcW w:w="2297" w:type="dxa"/>
            <w:vMerge w:val="restart"/>
            <w:shd w:val="clear" w:color="auto" w:fill="FFFFFF"/>
          </w:tcPr>
          <w:p w14:paraId="52060E3E" w14:textId="77777777" w:rsidR="00BD32CE" w:rsidRPr="009D6204" w:rsidRDefault="00BD32CE" w:rsidP="00BD32CE">
            <w:pPr>
              <w:spacing w:before="0"/>
              <w:rPr>
                <w:sz w:val="18"/>
                <w:szCs w:val="18"/>
              </w:rPr>
            </w:pPr>
            <w:r w:rsidRPr="009D6204">
              <w:rPr>
                <w:sz w:val="18"/>
                <w:szCs w:val="18"/>
              </w:rPr>
              <w:t>Personal Social Services Research Unit Handbook 2013</w:t>
            </w:r>
            <w:r w:rsidRPr="00411DFB">
              <w:rPr>
                <w:noProof/>
                <w:sz w:val="18"/>
                <w:szCs w:val="18"/>
                <w:vertAlign w:val="superscript"/>
              </w:rPr>
              <w:t>21</w:t>
            </w:r>
          </w:p>
        </w:tc>
      </w:tr>
      <w:tr w:rsidR="00BD32CE" w:rsidRPr="009D6204" w14:paraId="729B239B" w14:textId="77777777" w:rsidTr="00C357A2">
        <w:tc>
          <w:tcPr>
            <w:tcW w:w="4253" w:type="dxa"/>
            <w:shd w:val="clear" w:color="auto" w:fill="FFFFFF"/>
          </w:tcPr>
          <w:p w14:paraId="0B33435E" w14:textId="77777777" w:rsidR="00BD32CE" w:rsidRPr="009D6204" w:rsidRDefault="00BD32CE" w:rsidP="00BD32CE">
            <w:pPr>
              <w:spacing w:before="0"/>
              <w:rPr>
                <w:sz w:val="18"/>
                <w:szCs w:val="18"/>
              </w:rPr>
            </w:pPr>
            <w:r w:rsidRPr="009D6204">
              <w:rPr>
                <w:sz w:val="18"/>
                <w:szCs w:val="18"/>
              </w:rPr>
              <w:t>HFSN hour</w:t>
            </w:r>
          </w:p>
        </w:tc>
        <w:tc>
          <w:tcPr>
            <w:tcW w:w="992" w:type="dxa"/>
            <w:shd w:val="clear" w:color="auto" w:fill="FFFFFF"/>
          </w:tcPr>
          <w:p w14:paraId="48AC2857" w14:textId="77777777" w:rsidR="00BD32CE" w:rsidRPr="009D6204" w:rsidRDefault="00BD32CE" w:rsidP="00BD32CE">
            <w:pPr>
              <w:spacing w:before="0"/>
              <w:rPr>
                <w:sz w:val="18"/>
                <w:szCs w:val="18"/>
              </w:rPr>
            </w:pPr>
            <w:r w:rsidRPr="009D6204">
              <w:rPr>
                <w:sz w:val="18"/>
                <w:szCs w:val="18"/>
              </w:rPr>
              <w:t>52</w:t>
            </w:r>
          </w:p>
        </w:tc>
        <w:tc>
          <w:tcPr>
            <w:tcW w:w="1985" w:type="dxa"/>
            <w:shd w:val="clear" w:color="auto" w:fill="FFFFFF"/>
          </w:tcPr>
          <w:p w14:paraId="0F947E7B" w14:textId="77777777" w:rsidR="00BD32CE" w:rsidRPr="009D6204" w:rsidRDefault="00BD32CE" w:rsidP="00BD32CE">
            <w:pPr>
              <w:spacing w:before="0"/>
              <w:rPr>
                <w:sz w:val="18"/>
                <w:szCs w:val="18"/>
              </w:rPr>
            </w:pPr>
            <w:r w:rsidRPr="009D6204">
              <w:rPr>
                <w:sz w:val="18"/>
                <w:szCs w:val="18"/>
              </w:rPr>
              <w:t>se = 13.00</w:t>
            </w:r>
          </w:p>
        </w:tc>
        <w:tc>
          <w:tcPr>
            <w:tcW w:w="2297" w:type="dxa"/>
            <w:vMerge/>
            <w:shd w:val="clear" w:color="auto" w:fill="FFFFFF"/>
          </w:tcPr>
          <w:p w14:paraId="4EC4E53D" w14:textId="77777777" w:rsidR="00BD32CE" w:rsidRPr="009D6204" w:rsidRDefault="00BD32CE" w:rsidP="00BD32CE">
            <w:pPr>
              <w:spacing w:before="0"/>
              <w:rPr>
                <w:sz w:val="18"/>
                <w:szCs w:val="18"/>
              </w:rPr>
            </w:pPr>
          </w:p>
        </w:tc>
      </w:tr>
      <w:tr w:rsidR="00BD32CE" w:rsidRPr="009D6204" w14:paraId="69711E5F" w14:textId="77777777" w:rsidTr="00C357A2">
        <w:tc>
          <w:tcPr>
            <w:tcW w:w="4253" w:type="dxa"/>
            <w:shd w:val="clear" w:color="auto" w:fill="FFFFFF"/>
          </w:tcPr>
          <w:p w14:paraId="44B1F854" w14:textId="77777777" w:rsidR="00BD32CE" w:rsidRPr="009D6204" w:rsidRDefault="00BD32CE" w:rsidP="00BD32CE">
            <w:pPr>
              <w:spacing w:before="0"/>
              <w:rPr>
                <w:sz w:val="18"/>
                <w:szCs w:val="18"/>
              </w:rPr>
            </w:pPr>
            <w:r w:rsidRPr="009D6204">
              <w:rPr>
                <w:sz w:val="18"/>
                <w:szCs w:val="18"/>
              </w:rPr>
              <w:t>GP visit</w:t>
            </w:r>
          </w:p>
        </w:tc>
        <w:tc>
          <w:tcPr>
            <w:tcW w:w="992" w:type="dxa"/>
            <w:shd w:val="clear" w:color="auto" w:fill="FFFFFF"/>
          </w:tcPr>
          <w:p w14:paraId="7A9094A4" w14:textId="77777777" w:rsidR="00BD32CE" w:rsidRPr="009D6204" w:rsidRDefault="00BD32CE" w:rsidP="00BD32CE">
            <w:pPr>
              <w:spacing w:before="0"/>
              <w:rPr>
                <w:sz w:val="18"/>
                <w:szCs w:val="18"/>
              </w:rPr>
            </w:pPr>
            <w:r w:rsidRPr="009D6204">
              <w:rPr>
                <w:sz w:val="18"/>
                <w:szCs w:val="18"/>
              </w:rPr>
              <w:t>37</w:t>
            </w:r>
          </w:p>
        </w:tc>
        <w:tc>
          <w:tcPr>
            <w:tcW w:w="1985" w:type="dxa"/>
            <w:shd w:val="clear" w:color="auto" w:fill="FFFFFF"/>
          </w:tcPr>
          <w:p w14:paraId="17A34786"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6DFBA18A" w14:textId="77777777" w:rsidR="00BD32CE" w:rsidRPr="009D6204" w:rsidRDefault="00BD32CE" w:rsidP="00BD32CE">
            <w:pPr>
              <w:spacing w:before="0"/>
              <w:rPr>
                <w:sz w:val="18"/>
                <w:szCs w:val="18"/>
              </w:rPr>
            </w:pPr>
          </w:p>
        </w:tc>
      </w:tr>
      <w:tr w:rsidR="00BD32CE" w:rsidRPr="009D6204" w14:paraId="018EB38D" w14:textId="77777777" w:rsidTr="00C357A2">
        <w:tc>
          <w:tcPr>
            <w:tcW w:w="4253" w:type="dxa"/>
            <w:shd w:val="clear" w:color="auto" w:fill="FFFFFF"/>
          </w:tcPr>
          <w:p w14:paraId="33A70A70" w14:textId="77777777" w:rsidR="00BD32CE" w:rsidRPr="009D6204" w:rsidRDefault="00BD32CE" w:rsidP="00BD32CE">
            <w:pPr>
              <w:spacing w:before="0"/>
              <w:rPr>
                <w:sz w:val="18"/>
                <w:szCs w:val="18"/>
              </w:rPr>
            </w:pPr>
            <w:r w:rsidRPr="009D6204">
              <w:rPr>
                <w:sz w:val="18"/>
                <w:szCs w:val="18"/>
              </w:rPr>
              <w:t>Community HFSN visit</w:t>
            </w:r>
          </w:p>
        </w:tc>
        <w:tc>
          <w:tcPr>
            <w:tcW w:w="992" w:type="dxa"/>
            <w:shd w:val="clear" w:color="auto" w:fill="FFFFFF"/>
          </w:tcPr>
          <w:p w14:paraId="2A48420E" w14:textId="77777777" w:rsidR="00BD32CE" w:rsidRPr="009D6204" w:rsidRDefault="00BD32CE" w:rsidP="00BD32CE">
            <w:pPr>
              <w:spacing w:before="0"/>
              <w:rPr>
                <w:sz w:val="18"/>
                <w:szCs w:val="18"/>
              </w:rPr>
            </w:pPr>
            <w:r w:rsidRPr="009D6204">
              <w:rPr>
                <w:sz w:val="18"/>
                <w:szCs w:val="18"/>
              </w:rPr>
              <w:t>42</w:t>
            </w:r>
          </w:p>
        </w:tc>
        <w:tc>
          <w:tcPr>
            <w:tcW w:w="1985" w:type="dxa"/>
            <w:shd w:val="clear" w:color="auto" w:fill="FFFFFF"/>
          </w:tcPr>
          <w:p w14:paraId="311AE4FC"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6FCF5F7A" w14:textId="77777777" w:rsidR="00BD32CE" w:rsidRPr="009D6204" w:rsidRDefault="00BD32CE" w:rsidP="00BD32CE">
            <w:pPr>
              <w:spacing w:before="0"/>
              <w:rPr>
                <w:sz w:val="18"/>
                <w:szCs w:val="18"/>
              </w:rPr>
            </w:pPr>
          </w:p>
        </w:tc>
      </w:tr>
      <w:tr w:rsidR="00BD32CE" w:rsidRPr="009D6204" w14:paraId="75FB46A3" w14:textId="77777777" w:rsidTr="00C357A2">
        <w:tc>
          <w:tcPr>
            <w:tcW w:w="4253" w:type="dxa"/>
            <w:shd w:val="clear" w:color="auto" w:fill="FFFFFF"/>
          </w:tcPr>
          <w:p w14:paraId="5A8ACECF" w14:textId="77777777" w:rsidR="00BD32CE" w:rsidRPr="009D6204" w:rsidRDefault="00BD32CE" w:rsidP="00BD32CE">
            <w:pPr>
              <w:spacing w:before="0"/>
              <w:rPr>
                <w:sz w:val="18"/>
                <w:szCs w:val="18"/>
              </w:rPr>
            </w:pPr>
            <w:r w:rsidRPr="009D6204">
              <w:rPr>
                <w:sz w:val="18"/>
                <w:szCs w:val="18"/>
              </w:rPr>
              <w:t>Hospital outpatient visit</w:t>
            </w:r>
          </w:p>
        </w:tc>
        <w:tc>
          <w:tcPr>
            <w:tcW w:w="992" w:type="dxa"/>
            <w:shd w:val="clear" w:color="auto" w:fill="FFFFFF"/>
          </w:tcPr>
          <w:p w14:paraId="1A2CC9F2" w14:textId="77777777" w:rsidR="00BD32CE" w:rsidRPr="009D6204" w:rsidRDefault="00BD32CE" w:rsidP="00BD32CE">
            <w:pPr>
              <w:spacing w:before="0"/>
              <w:rPr>
                <w:sz w:val="18"/>
                <w:szCs w:val="18"/>
              </w:rPr>
            </w:pPr>
            <w:r w:rsidRPr="009D6204">
              <w:rPr>
                <w:sz w:val="18"/>
                <w:szCs w:val="18"/>
              </w:rPr>
              <w:t>131</w:t>
            </w:r>
          </w:p>
        </w:tc>
        <w:tc>
          <w:tcPr>
            <w:tcW w:w="1985" w:type="dxa"/>
            <w:shd w:val="clear" w:color="auto" w:fill="FFFFFF"/>
          </w:tcPr>
          <w:p w14:paraId="434C19B0" w14:textId="77777777" w:rsidR="00BD32CE" w:rsidRPr="009D6204" w:rsidRDefault="00BD32CE" w:rsidP="00BD32CE">
            <w:pPr>
              <w:spacing w:before="0"/>
              <w:rPr>
                <w:sz w:val="18"/>
                <w:szCs w:val="18"/>
              </w:rPr>
            </w:pPr>
            <w:r w:rsidRPr="009D6204">
              <w:rPr>
                <w:sz w:val="18"/>
                <w:szCs w:val="18"/>
              </w:rPr>
              <w:t>N/a</w:t>
            </w:r>
          </w:p>
        </w:tc>
        <w:tc>
          <w:tcPr>
            <w:tcW w:w="2297" w:type="dxa"/>
            <w:shd w:val="clear" w:color="auto" w:fill="FFFFFF"/>
          </w:tcPr>
          <w:p w14:paraId="5982476F" w14:textId="77777777" w:rsidR="00BD32CE" w:rsidRPr="009D6204" w:rsidRDefault="00BD32CE" w:rsidP="00BD32CE">
            <w:pPr>
              <w:spacing w:before="0"/>
              <w:rPr>
                <w:sz w:val="18"/>
                <w:szCs w:val="18"/>
              </w:rPr>
            </w:pPr>
            <w:r w:rsidRPr="009D6204">
              <w:rPr>
                <w:sz w:val="18"/>
                <w:szCs w:val="18"/>
              </w:rPr>
              <w:t>NHS Reference costs schedule 2012-13</w:t>
            </w:r>
            <w:r w:rsidRPr="00411DFB">
              <w:rPr>
                <w:noProof/>
                <w:sz w:val="18"/>
                <w:szCs w:val="18"/>
                <w:vertAlign w:val="superscript"/>
              </w:rPr>
              <w:t>21</w:t>
            </w:r>
          </w:p>
        </w:tc>
      </w:tr>
      <w:tr w:rsidR="00BD32CE" w:rsidRPr="009D6204" w14:paraId="304C2AD2" w14:textId="77777777" w:rsidTr="00C357A2">
        <w:tc>
          <w:tcPr>
            <w:tcW w:w="4253" w:type="dxa"/>
            <w:shd w:val="clear" w:color="auto" w:fill="FFFFFF"/>
          </w:tcPr>
          <w:p w14:paraId="43D1C8D6" w14:textId="77777777" w:rsidR="00BD32CE" w:rsidRPr="009D6204" w:rsidRDefault="00BD32CE" w:rsidP="00BD32CE">
            <w:pPr>
              <w:spacing w:before="0"/>
              <w:rPr>
                <w:sz w:val="18"/>
                <w:szCs w:val="18"/>
              </w:rPr>
            </w:pPr>
            <w:r w:rsidRPr="009D6204">
              <w:rPr>
                <w:sz w:val="18"/>
                <w:szCs w:val="18"/>
              </w:rPr>
              <w:t>ACE inhibitor/Angiotensin receptor antagonist (day)</w:t>
            </w:r>
          </w:p>
        </w:tc>
        <w:tc>
          <w:tcPr>
            <w:tcW w:w="992" w:type="dxa"/>
            <w:shd w:val="clear" w:color="auto" w:fill="FFFFFF"/>
          </w:tcPr>
          <w:p w14:paraId="621289B0" w14:textId="77777777" w:rsidR="00BD32CE" w:rsidRPr="009D6204" w:rsidRDefault="00BD32CE" w:rsidP="00BD32CE">
            <w:pPr>
              <w:spacing w:before="0"/>
              <w:rPr>
                <w:sz w:val="18"/>
                <w:szCs w:val="18"/>
              </w:rPr>
            </w:pPr>
            <w:r w:rsidRPr="009D6204">
              <w:rPr>
                <w:sz w:val="18"/>
                <w:szCs w:val="18"/>
              </w:rPr>
              <w:t>0.11</w:t>
            </w:r>
          </w:p>
        </w:tc>
        <w:tc>
          <w:tcPr>
            <w:tcW w:w="1985" w:type="dxa"/>
            <w:shd w:val="clear" w:color="auto" w:fill="FFFFFF"/>
          </w:tcPr>
          <w:p w14:paraId="7C391DDE" w14:textId="77777777" w:rsidR="00BD32CE" w:rsidRPr="009D6204" w:rsidRDefault="00BD32CE" w:rsidP="00BD32CE">
            <w:pPr>
              <w:spacing w:before="0"/>
              <w:rPr>
                <w:sz w:val="18"/>
                <w:szCs w:val="18"/>
              </w:rPr>
            </w:pPr>
            <w:r w:rsidRPr="009D6204">
              <w:rPr>
                <w:sz w:val="18"/>
                <w:szCs w:val="18"/>
              </w:rPr>
              <w:t>N/a</w:t>
            </w:r>
          </w:p>
        </w:tc>
        <w:tc>
          <w:tcPr>
            <w:tcW w:w="2297" w:type="dxa"/>
            <w:vMerge w:val="restart"/>
            <w:shd w:val="clear" w:color="auto" w:fill="FFFFFF"/>
          </w:tcPr>
          <w:p w14:paraId="363BD44C" w14:textId="77777777" w:rsidR="00BD32CE" w:rsidRPr="009D6204" w:rsidRDefault="00BD32CE" w:rsidP="00BD32CE">
            <w:pPr>
              <w:spacing w:before="0"/>
              <w:rPr>
                <w:sz w:val="18"/>
                <w:szCs w:val="18"/>
              </w:rPr>
            </w:pPr>
            <w:r w:rsidRPr="009D6204">
              <w:rPr>
                <w:sz w:val="18"/>
                <w:szCs w:val="18"/>
              </w:rPr>
              <w:t>Prescription cost analysis England 2012</w:t>
            </w:r>
            <w:r w:rsidRPr="001D2DEB">
              <w:rPr>
                <w:noProof/>
                <w:sz w:val="18"/>
                <w:szCs w:val="18"/>
                <w:vertAlign w:val="superscript"/>
              </w:rPr>
              <w:t>10</w:t>
            </w:r>
          </w:p>
        </w:tc>
      </w:tr>
      <w:tr w:rsidR="00BD32CE" w:rsidRPr="009D6204" w14:paraId="48D27C9D" w14:textId="77777777" w:rsidTr="00C357A2">
        <w:tc>
          <w:tcPr>
            <w:tcW w:w="4253" w:type="dxa"/>
            <w:shd w:val="clear" w:color="auto" w:fill="FFFFFF"/>
          </w:tcPr>
          <w:p w14:paraId="75139181" w14:textId="77777777" w:rsidR="00BD32CE" w:rsidRPr="009D6204" w:rsidRDefault="00BD32CE" w:rsidP="00BD32CE">
            <w:pPr>
              <w:spacing w:before="0"/>
              <w:rPr>
                <w:sz w:val="18"/>
                <w:szCs w:val="18"/>
              </w:rPr>
            </w:pPr>
            <w:r w:rsidRPr="009D6204">
              <w:rPr>
                <w:sz w:val="18"/>
                <w:szCs w:val="18"/>
              </w:rPr>
              <w:t>Beta blocker (day)</w:t>
            </w:r>
          </w:p>
        </w:tc>
        <w:tc>
          <w:tcPr>
            <w:tcW w:w="992" w:type="dxa"/>
            <w:shd w:val="clear" w:color="auto" w:fill="FFFFFF"/>
          </w:tcPr>
          <w:p w14:paraId="0AC1EC31" w14:textId="77777777" w:rsidR="00BD32CE" w:rsidRPr="009D6204" w:rsidRDefault="00BD32CE" w:rsidP="00BD32CE">
            <w:pPr>
              <w:spacing w:before="0"/>
              <w:rPr>
                <w:sz w:val="18"/>
                <w:szCs w:val="18"/>
              </w:rPr>
            </w:pPr>
            <w:r w:rsidRPr="009D6204">
              <w:rPr>
                <w:sz w:val="18"/>
                <w:szCs w:val="18"/>
              </w:rPr>
              <w:t>0.07</w:t>
            </w:r>
          </w:p>
        </w:tc>
        <w:tc>
          <w:tcPr>
            <w:tcW w:w="1985" w:type="dxa"/>
            <w:shd w:val="clear" w:color="auto" w:fill="FFFFFF"/>
          </w:tcPr>
          <w:p w14:paraId="4C8EBDAF"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1B0FD105" w14:textId="77777777" w:rsidR="00BD32CE" w:rsidRPr="009D6204" w:rsidRDefault="00BD32CE" w:rsidP="00BD32CE">
            <w:pPr>
              <w:spacing w:before="0"/>
              <w:rPr>
                <w:sz w:val="18"/>
                <w:szCs w:val="18"/>
              </w:rPr>
            </w:pPr>
          </w:p>
        </w:tc>
      </w:tr>
      <w:tr w:rsidR="00BD32CE" w:rsidRPr="009D6204" w14:paraId="2BD4B8D1" w14:textId="77777777" w:rsidTr="00C357A2">
        <w:tc>
          <w:tcPr>
            <w:tcW w:w="4253" w:type="dxa"/>
            <w:shd w:val="clear" w:color="auto" w:fill="FFFFFF"/>
          </w:tcPr>
          <w:p w14:paraId="4E037E08" w14:textId="77777777" w:rsidR="00BD32CE" w:rsidRPr="009D6204" w:rsidRDefault="00BD32CE" w:rsidP="00BD32CE">
            <w:pPr>
              <w:spacing w:before="0"/>
              <w:rPr>
                <w:sz w:val="18"/>
                <w:szCs w:val="18"/>
              </w:rPr>
            </w:pPr>
            <w:r w:rsidRPr="009D6204">
              <w:rPr>
                <w:sz w:val="18"/>
                <w:szCs w:val="18"/>
              </w:rPr>
              <w:t>Mineralocorticoid receptor antagonist (day)</w:t>
            </w:r>
          </w:p>
        </w:tc>
        <w:tc>
          <w:tcPr>
            <w:tcW w:w="992" w:type="dxa"/>
            <w:shd w:val="clear" w:color="auto" w:fill="FFFFFF"/>
          </w:tcPr>
          <w:p w14:paraId="7706E16E" w14:textId="77777777" w:rsidR="00BD32CE" w:rsidRPr="009D6204" w:rsidRDefault="00BD32CE" w:rsidP="00BD32CE">
            <w:pPr>
              <w:spacing w:before="0"/>
              <w:rPr>
                <w:sz w:val="18"/>
                <w:szCs w:val="18"/>
              </w:rPr>
            </w:pPr>
            <w:r w:rsidRPr="009D6204">
              <w:rPr>
                <w:sz w:val="18"/>
                <w:szCs w:val="18"/>
              </w:rPr>
              <w:t>0.20</w:t>
            </w:r>
          </w:p>
        </w:tc>
        <w:tc>
          <w:tcPr>
            <w:tcW w:w="1985" w:type="dxa"/>
            <w:shd w:val="clear" w:color="auto" w:fill="FFFFFF"/>
          </w:tcPr>
          <w:p w14:paraId="5E0321B6" w14:textId="77777777" w:rsidR="00BD32CE" w:rsidRPr="009D6204" w:rsidRDefault="00BD32CE" w:rsidP="00BD32CE">
            <w:pPr>
              <w:spacing w:before="0"/>
              <w:rPr>
                <w:sz w:val="18"/>
                <w:szCs w:val="18"/>
              </w:rPr>
            </w:pPr>
            <w:r w:rsidRPr="009D6204">
              <w:rPr>
                <w:sz w:val="18"/>
                <w:szCs w:val="18"/>
              </w:rPr>
              <w:t>N/a</w:t>
            </w:r>
          </w:p>
        </w:tc>
        <w:tc>
          <w:tcPr>
            <w:tcW w:w="2297" w:type="dxa"/>
            <w:vMerge/>
            <w:shd w:val="clear" w:color="auto" w:fill="FFFFFF"/>
          </w:tcPr>
          <w:p w14:paraId="39311A8F" w14:textId="77777777" w:rsidR="00BD32CE" w:rsidRPr="009D6204" w:rsidRDefault="00BD32CE" w:rsidP="00BD32CE">
            <w:pPr>
              <w:spacing w:before="0"/>
              <w:rPr>
                <w:sz w:val="18"/>
                <w:szCs w:val="18"/>
              </w:rPr>
            </w:pPr>
          </w:p>
        </w:tc>
      </w:tr>
      <w:tr w:rsidR="00BD32CE" w:rsidRPr="009D6204" w14:paraId="43272DE6" w14:textId="77777777" w:rsidTr="00C357A2">
        <w:tc>
          <w:tcPr>
            <w:tcW w:w="9527" w:type="dxa"/>
            <w:gridSpan w:val="4"/>
            <w:shd w:val="clear" w:color="auto" w:fill="D9D9D9"/>
          </w:tcPr>
          <w:p w14:paraId="1AC2EDBD" w14:textId="77777777" w:rsidR="00BD32CE" w:rsidRPr="009D6204" w:rsidRDefault="00BD32CE" w:rsidP="00BD32CE">
            <w:pPr>
              <w:spacing w:before="0"/>
              <w:rPr>
                <w:color w:val="000000"/>
                <w:sz w:val="18"/>
                <w:szCs w:val="18"/>
              </w:rPr>
            </w:pPr>
            <w:r w:rsidRPr="009D6204">
              <w:rPr>
                <w:color w:val="000000"/>
                <w:sz w:val="18"/>
                <w:szCs w:val="18"/>
              </w:rPr>
              <w:t>Dis-utility parameters – Gamma distribution</w:t>
            </w:r>
          </w:p>
        </w:tc>
      </w:tr>
      <w:tr w:rsidR="00BD32CE" w:rsidRPr="009D6204" w14:paraId="06ECF8FB" w14:textId="77777777" w:rsidTr="00C357A2">
        <w:tc>
          <w:tcPr>
            <w:tcW w:w="4253" w:type="dxa"/>
            <w:shd w:val="clear" w:color="auto" w:fill="FFFFFF"/>
          </w:tcPr>
          <w:p w14:paraId="511899E9" w14:textId="77777777" w:rsidR="00BD32CE" w:rsidRPr="009D6204" w:rsidRDefault="00BD32CE" w:rsidP="00BD32CE">
            <w:pPr>
              <w:spacing w:before="0"/>
              <w:rPr>
                <w:sz w:val="18"/>
                <w:szCs w:val="18"/>
              </w:rPr>
            </w:pPr>
            <w:r w:rsidRPr="009D6204">
              <w:rPr>
                <w:sz w:val="18"/>
                <w:szCs w:val="18"/>
              </w:rPr>
              <w:t>Dis-utility for 3-months in AHF</w:t>
            </w:r>
          </w:p>
        </w:tc>
        <w:tc>
          <w:tcPr>
            <w:tcW w:w="992" w:type="dxa"/>
            <w:shd w:val="clear" w:color="auto" w:fill="FFFFFF"/>
          </w:tcPr>
          <w:p w14:paraId="37D552D1" w14:textId="77777777" w:rsidR="00BD32CE" w:rsidRPr="009D6204" w:rsidRDefault="00BD32CE" w:rsidP="00BD32CE">
            <w:pPr>
              <w:spacing w:before="0"/>
              <w:rPr>
                <w:sz w:val="18"/>
                <w:szCs w:val="18"/>
              </w:rPr>
            </w:pPr>
            <w:r w:rsidRPr="009D6204">
              <w:rPr>
                <w:sz w:val="18"/>
                <w:szCs w:val="18"/>
              </w:rPr>
              <w:t>0.064</w:t>
            </w:r>
          </w:p>
        </w:tc>
        <w:tc>
          <w:tcPr>
            <w:tcW w:w="1985" w:type="dxa"/>
            <w:shd w:val="clear" w:color="auto" w:fill="FFFFFF"/>
          </w:tcPr>
          <w:p w14:paraId="0DD6E73B" w14:textId="77777777" w:rsidR="00BD32CE" w:rsidRPr="009D6204" w:rsidRDefault="00BD32CE" w:rsidP="00BD32CE">
            <w:pPr>
              <w:spacing w:before="0"/>
              <w:rPr>
                <w:sz w:val="18"/>
                <w:szCs w:val="18"/>
              </w:rPr>
            </w:pPr>
            <w:r w:rsidRPr="009D6204">
              <w:rPr>
                <w:sz w:val="18"/>
                <w:szCs w:val="18"/>
              </w:rPr>
              <w:t>se = 0.016</w:t>
            </w:r>
          </w:p>
        </w:tc>
        <w:tc>
          <w:tcPr>
            <w:tcW w:w="2297" w:type="dxa"/>
            <w:shd w:val="clear" w:color="auto" w:fill="FFFFFF"/>
          </w:tcPr>
          <w:p w14:paraId="08718AF8" w14:textId="77777777" w:rsidR="00BD32CE" w:rsidRPr="009D6204" w:rsidRDefault="00BD32CE" w:rsidP="00BD32CE">
            <w:pPr>
              <w:spacing w:before="0"/>
              <w:rPr>
                <w:sz w:val="18"/>
                <w:szCs w:val="18"/>
              </w:rPr>
            </w:pPr>
            <w:r w:rsidRPr="009D6204">
              <w:rPr>
                <w:sz w:val="18"/>
                <w:szCs w:val="18"/>
              </w:rPr>
              <w:t xml:space="preserve">Unpublished data from the </w:t>
            </w:r>
            <w:proofErr w:type="spellStart"/>
            <w:r w:rsidRPr="009D6204">
              <w:rPr>
                <w:sz w:val="18"/>
                <w:szCs w:val="18"/>
              </w:rPr>
              <w:t>SHIfT</w:t>
            </w:r>
            <w:proofErr w:type="spellEnd"/>
            <w:r w:rsidRPr="009D6204">
              <w:rPr>
                <w:sz w:val="18"/>
                <w:szCs w:val="18"/>
              </w:rPr>
              <w:t xml:space="preserve"> trial, supplied by </w:t>
            </w:r>
            <w:proofErr w:type="spellStart"/>
            <w:r w:rsidRPr="009D6204">
              <w:rPr>
                <w:sz w:val="18"/>
                <w:szCs w:val="18"/>
              </w:rPr>
              <w:t>Servier</w:t>
            </w:r>
            <w:proofErr w:type="spellEnd"/>
            <w:r w:rsidRPr="009D6204">
              <w:rPr>
                <w:sz w:val="18"/>
                <w:szCs w:val="18"/>
              </w:rPr>
              <w:t xml:space="preserve"> Laboratories Ltd</w:t>
            </w:r>
          </w:p>
        </w:tc>
      </w:tr>
      <w:tr w:rsidR="00BD32CE" w:rsidRPr="009D6204" w14:paraId="5E519A20" w14:textId="77777777" w:rsidTr="00C357A2">
        <w:tc>
          <w:tcPr>
            <w:tcW w:w="9527" w:type="dxa"/>
            <w:gridSpan w:val="4"/>
            <w:tcBorders>
              <w:bottom w:val="single" w:sz="4" w:space="0" w:color="auto"/>
            </w:tcBorders>
            <w:shd w:val="clear" w:color="auto" w:fill="D9D9D9"/>
          </w:tcPr>
          <w:p w14:paraId="4C186117" w14:textId="77777777" w:rsidR="00BD32CE" w:rsidRPr="009D6204" w:rsidRDefault="00BD32CE" w:rsidP="00BD32CE">
            <w:pPr>
              <w:spacing w:before="0"/>
              <w:rPr>
                <w:sz w:val="18"/>
                <w:szCs w:val="18"/>
              </w:rPr>
            </w:pPr>
            <w:r w:rsidRPr="009D6204">
              <w:rPr>
                <w:color w:val="000000"/>
                <w:sz w:val="18"/>
                <w:szCs w:val="18"/>
              </w:rPr>
              <w:t>Utility parameters – Beta distribution</w:t>
            </w:r>
          </w:p>
        </w:tc>
      </w:tr>
      <w:tr w:rsidR="00BD32CE" w:rsidRPr="009D6204" w14:paraId="5A222B0A" w14:textId="77777777" w:rsidTr="00C357A2">
        <w:tc>
          <w:tcPr>
            <w:tcW w:w="4253" w:type="dxa"/>
            <w:tcBorders>
              <w:bottom w:val="single" w:sz="4" w:space="0" w:color="auto"/>
            </w:tcBorders>
            <w:shd w:val="clear" w:color="auto" w:fill="FFFFFF"/>
          </w:tcPr>
          <w:p w14:paraId="7B92B79B" w14:textId="77777777" w:rsidR="00BD32CE" w:rsidRPr="009D6204" w:rsidRDefault="00BD32CE" w:rsidP="00BD32CE">
            <w:pPr>
              <w:spacing w:before="0"/>
              <w:rPr>
                <w:sz w:val="18"/>
                <w:szCs w:val="18"/>
              </w:rPr>
            </w:pPr>
            <w:r w:rsidRPr="009D6204">
              <w:rPr>
                <w:sz w:val="18"/>
                <w:szCs w:val="18"/>
              </w:rPr>
              <w:t>Chronic heart failure</w:t>
            </w:r>
          </w:p>
        </w:tc>
        <w:tc>
          <w:tcPr>
            <w:tcW w:w="992" w:type="dxa"/>
            <w:tcBorders>
              <w:bottom w:val="single" w:sz="4" w:space="0" w:color="auto"/>
            </w:tcBorders>
            <w:shd w:val="clear" w:color="auto" w:fill="FFFFFF"/>
          </w:tcPr>
          <w:p w14:paraId="469AAA6C" w14:textId="77777777" w:rsidR="00BD32CE" w:rsidRPr="009D6204" w:rsidRDefault="00BD32CE" w:rsidP="00BD32CE">
            <w:pPr>
              <w:spacing w:before="0"/>
              <w:rPr>
                <w:sz w:val="18"/>
                <w:szCs w:val="18"/>
              </w:rPr>
            </w:pPr>
            <w:r w:rsidRPr="009D6204">
              <w:rPr>
                <w:sz w:val="18"/>
                <w:szCs w:val="18"/>
              </w:rPr>
              <w:t>0.752</w:t>
            </w:r>
          </w:p>
        </w:tc>
        <w:tc>
          <w:tcPr>
            <w:tcW w:w="1985" w:type="dxa"/>
            <w:tcBorders>
              <w:bottom w:val="single" w:sz="4" w:space="0" w:color="auto"/>
            </w:tcBorders>
            <w:shd w:val="clear" w:color="auto" w:fill="FFFFFF"/>
          </w:tcPr>
          <w:p w14:paraId="3688C77A" w14:textId="77777777" w:rsidR="00BD32CE" w:rsidRPr="009D6204" w:rsidRDefault="00BD32CE" w:rsidP="00BD32CE">
            <w:pPr>
              <w:spacing w:before="0"/>
              <w:rPr>
                <w:sz w:val="18"/>
                <w:szCs w:val="18"/>
              </w:rPr>
            </w:pPr>
            <w:r w:rsidRPr="009D6204">
              <w:rPr>
                <w:sz w:val="18"/>
                <w:szCs w:val="18"/>
              </w:rPr>
              <w:t>α = 966, β = 318</w:t>
            </w:r>
          </w:p>
        </w:tc>
        <w:tc>
          <w:tcPr>
            <w:tcW w:w="2297" w:type="dxa"/>
            <w:vMerge w:val="restart"/>
            <w:shd w:val="clear" w:color="auto" w:fill="FFFFFF"/>
          </w:tcPr>
          <w:p w14:paraId="38596FC8" w14:textId="77777777" w:rsidR="00BD32CE" w:rsidRPr="009D6204" w:rsidRDefault="00BD32CE" w:rsidP="00BD32CE">
            <w:pPr>
              <w:spacing w:before="0"/>
              <w:rPr>
                <w:sz w:val="18"/>
                <w:szCs w:val="18"/>
              </w:rPr>
            </w:pPr>
            <w:r w:rsidRPr="009D6204">
              <w:rPr>
                <w:sz w:val="18"/>
                <w:szCs w:val="18"/>
              </w:rPr>
              <w:t>BATTLESCARRED trial,</w:t>
            </w:r>
            <w:r w:rsidRPr="00411DFB">
              <w:rPr>
                <w:noProof/>
                <w:sz w:val="18"/>
                <w:szCs w:val="18"/>
                <w:vertAlign w:val="superscript"/>
              </w:rPr>
              <w:t>20</w:t>
            </w:r>
            <w:r w:rsidRPr="009D6204">
              <w:rPr>
                <w:sz w:val="18"/>
                <w:szCs w:val="18"/>
              </w:rPr>
              <w:t xml:space="preserve"> and health technology assessment</w:t>
            </w:r>
            <w:r w:rsidRPr="00411DFB">
              <w:rPr>
                <w:noProof/>
                <w:sz w:val="18"/>
                <w:szCs w:val="18"/>
                <w:vertAlign w:val="superscript"/>
              </w:rPr>
              <w:t>19</w:t>
            </w:r>
          </w:p>
        </w:tc>
      </w:tr>
      <w:tr w:rsidR="00BD32CE" w:rsidRPr="009D6204" w14:paraId="79A9B08B" w14:textId="77777777" w:rsidTr="00C357A2">
        <w:tc>
          <w:tcPr>
            <w:tcW w:w="4253" w:type="dxa"/>
            <w:tcBorders>
              <w:bottom w:val="single" w:sz="4" w:space="0" w:color="auto"/>
            </w:tcBorders>
            <w:shd w:val="clear" w:color="auto" w:fill="FFFFFF"/>
          </w:tcPr>
          <w:p w14:paraId="6BDA013C" w14:textId="77777777" w:rsidR="00BD32CE" w:rsidRPr="009D6204" w:rsidRDefault="00BD32CE" w:rsidP="00BD32CE">
            <w:pPr>
              <w:spacing w:before="0"/>
              <w:rPr>
                <w:sz w:val="18"/>
                <w:szCs w:val="18"/>
              </w:rPr>
            </w:pPr>
            <w:r w:rsidRPr="009D6204">
              <w:rPr>
                <w:sz w:val="18"/>
                <w:szCs w:val="18"/>
              </w:rPr>
              <w:t>Usual health (non-heart failure)</w:t>
            </w:r>
          </w:p>
        </w:tc>
        <w:tc>
          <w:tcPr>
            <w:tcW w:w="992" w:type="dxa"/>
            <w:tcBorders>
              <w:bottom w:val="single" w:sz="4" w:space="0" w:color="auto"/>
            </w:tcBorders>
            <w:shd w:val="clear" w:color="auto" w:fill="FFFFFF"/>
          </w:tcPr>
          <w:p w14:paraId="256E5C80" w14:textId="77777777" w:rsidR="00BD32CE" w:rsidRPr="009D6204" w:rsidRDefault="00BD32CE" w:rsidP="00BD32CE">
            <w:pPr>
              <w:spacing w:before="0"/>
              <w:rPr>
                <w:sz w:val="18"/>
                <w:szCs w:val="18"/>
              </w:rPr>
            </w:pPr>
            <w:r w:rsidRPr="009D6204">
              <w:rPr>
                <w:sz w:val="18"/>
                <w:szCs w:val="18"/>
              </w:rPr>
              <w:t>0.752</w:t>
            </w:r>
          </w:p>
        </w:tc>
        <w:tc>
          <w:tcPr>
            <w:tcW w:w="1985" w:type="dxa"/>
            <w:tcBorders>
              <w:bottom w:val="single" w:sz="4" w:space="0" w:color="auto"/>
            </w:tcBorders>
            <w:shd w:val="clear" w:color="auto" w:fill="FFFFFF"/>
          </w:tcPr>
          <w:p w14:paraId="15DF5E2A" w14:textId="77777777" w:rsidR="00BD32CE" w:rsidRPr="009D6204" w:rsidRDefault="00BD32CE" w:rsidP="00BD32CE">
            <w:pPr>
              <w:spacing w:before="0"/>
              <w:rPr>
                <w:sz w:val="18"/>
                <w:szCs w:val="18"/>
              </w:rPr>
            </w:pPr>
            <w:r w:rsidRPr="009D6204">
              <w:rPr>
                <w:sz w:val="18"/>
                <w:szCs w:val="18"/>
              </w:rPr>
              <w:t>N/a</w:t>
            </w:r>
          </w:p>
        </w:tc>
        <w:tc>
          <w:tcPr>
            <w:tcW w:w="2297" w:type="dxa"/>
            <w:vMerge/>
            <w:tcBorders>
              <w:bottom w:val="single" w:sz="4" w:space="0" w:color="auto"/>
            </w:tcBorders>
            <w:shd w:val="clear" w:color="auto" w:fill="FFFFFF"/>
          </w:tcPr>
          <w:p w14:paraId="352C258F" w14:textId="77777777" w:rsidR="00BD32CE" w:rsidRPr="009D6204" w:rsidRDefault="00BD32CE" w:rsidP="00BD32CE">
            <w:pPr>
              <w:spacing w:before="0"/>
              <w:rPr>
                <w:sz w:val="18"/>
                <w:szCs w:val="18"/>
              </w:rPr>
            </w:pPr>
          </w:p>
        </w:tc>
      </w:tr>
      <w:tr w:rsidR="00BD32CE" w:rsidRPr="009D6204" w14:paraId="58D20A32" w14:textId="77777777" w:rsidTr="00C357A2">
        <w:tc>
          <w:tcPr>
            <w:tcW w:w="4253" w:type="dxa"/>
            <w:tcBorders>
              <w:bottom w:val="single" w:sz="4" w:space="0" w:color="auto"/>
            </w:tcBorders>
            <w:shd w:val="clear" w:color="auto" w:fill="FFFFFF"/>
          </w:tcPr>
          <w:p w14:paraId="7DE6BD47" w14:textId="77777777" w:rsidR="00BD32CE" w:rsidRPr="009D6204" w:rsidRDefault="00BD32CE" w:rsidP="00BD32CE">
            <w:pPr>
              <w:spacing w:before="0"/>
              <w:rPr>
                <w:sz w:val="18"/>
                <w:szCs w:val="18"/>
              </w:rPr>
            </w:pPr>
            <w:r w:rsidRPr="009D6204">
              <w:rPr>
                <w:sz w:val="18"/>
                <w:szCs w:val="18"/>
              </w:rPr>
              <w:t>Suspected acute/Worsened heart failure</w:t>
            </w:r>
          </w:p>
        </w:tc>
        <w:tc>
          <w:tcPr>
            <w:tcW w:w="992" w:type="dxa"/>
            <w:tcBorders>
              <w:bottom w:val="single" w:sz="4" w:space="0" w:color="auto"/>
            </w:tcBorders>
            <w:shd w:val="clear" w:color="auto" w:fill="FFFFFF"/>
          </w:tcPr>
          <w:p w14:paraId="17F84581" w14:textId="77777777" w:rsidR="00BD32CE" w:rsidRPr="009D6204" w:rsidRDefault="00BD32CE" w:rsidP="00BD32CE">
            <w:pPr>
              <w:spacing w:before="0"/>
              <w:rPr>
                <w:sz w:val="18"/>
                <w:szCs w:val="18"/>
              </w:rPr>
            </w:pPr>
            <w:r w:rsidRPr="009D6204">
              <w:rPr>
                <w:sz w:val="18"/>
                <w:szCs w:val="18"/>
              </w:rPr>
              <w:t>0.688</w:t>
            </w:r>
          </w:p>
        </w:tc>
        <w:tc>
          <w:tcPr>
            <w:tcW w:w="1985" w:type="dxa"/>
            <w:tcBorders>
              <w:bottom w:val="single" w:sz="4" w:space="0" w:color="auto"/>
            </w:tcBorders>
            <w:shd w:val="clear" w:color="auto" w:fill="FFFFFF"/>
          </w:tcPr>
          <w:p w14:paraId="2A8F3151" w14:textId="77777777" w:rsidR="00BD32CE" w:rsidRPr="009D6204" w:rsidRDefault="00BD32CE" w:rsidP="00BD32CE">
            <w:pPr>
              <w:spacing w:before="0"/>
              <w:rPr>
                <w:sz w:val="18"/>
                <w:szCs w:val="18"/>
              </w:rPr>
            </w:pPr>
            <w:r w:rsidRPr="009D6204">
              <w:rPr>
                <w:sz w:val="18"/>
                <w:szCs w:val="18"/>
              </w:rPr>
              <w:t>N/a</w:t>
            </w:r>
          </w:p>
        </w:tc>
        <w:tc>
          <w:tcPr>
            <w:tcW w:w="2297" w:type="dxa"/>
            <w:tcBorders>
              <w:bottom w:val="single" w:sz="4" w:space="0" w:color="auto"/>
            </w:tcBorders>
            <w:shd w:val="clear" w:color="auto" w:fill="FFFFFF"/>
          </w:tcPr>
          <w:p w14:paraId="5263C6E4" w14:textId="77777777" w:rsidR="00BD32CE" w:rsidRPr="009D6204" w:rsidRDefault="00BD32CE" w:rsidP="00BD32CE">
            <w:pPr>
              <w:spacing w:before="0"/>
              <w:rPr>
                <w:sz w:val="18"/>
                <w:szCs w:val="18"/>
              </w:rPr>
            </w:pPr>
            <w:r w:rsidRPr="009D6204">
              <w:rPr>
                <w:sz w:val="18"/>
                <w:szCs w:val="18"/>
              </w:rPr>
              <w:t>Calculated</w:t>
            </w:r>
          </w:p>
        </w:tc>
      </w:tr>
    </w:tbl>
    <w:p w14:paraId="0CDDF330" w14:textId="77777777" w:rsidR="00BD32CE" w:rsidRDefault="00BD32CE" w:rsidP="00BD32CE">
      <w:pPr>
        <w:spacing w:before="0"/>
        <w:rPr>
          <w:sz w:val="18"/>
        </w:rPr>
      </w:pPr>
      <w:r w:rsidRPr="001E5CB1">
        <w:rPr>
          <w:sz w:val="18"/>
          <w:szCs w:val="18"/>
        </w:rPr>
        <w:t xml:space="preserve">Abbreviations: MRA = Mineralocorticoid receptor antagonist (Aldosterone antagonist); </w:t>
      </w:r>
      <w:proofErr w:type="spellStart"/>
      <w:r w:rsidRPr="001E5CB1">
        <w:rPr>
          <w:sz w:val="18"/>
          <w:szCs w:val="18"/>
        </w:rPr>
        <w:t>ACEi</w:t>
      </w:r>
      <w:proofErr w:type="spellEnd"/>
      <w:r w:rsidRPr="001E5CB1">
        <w:rPr>
          <w:sz w:val="18"/>
          <w:szCs w:val="18"/>
        </w:rPr>
        <w:t xml:space="preserve"> = Angiotensin converting enzyme inhibitor; AHF = Acute heart failure; ARB = Angiotensin receptor antagonist; BNP = B-type natriuretic peptide; CV = </w:t>
      </w:r>
      <w:r w:rsidRPr="001E5CB1">
        <w:rPr>
          <w:sz w:val="18"/>
          <w:szCs w:val="18"/>
        </w:rPr>
        <w:lastRenderedPageBreak/>
        <w:t>Cardiovascular; HF = Heart failure; HFSN = Heart failure specialist nurse; LVSD = Left ventricular systolic dysfunction; NP = Natriuretic peptide.</w:t>
      </w:r>
      <w:r w:rsidRPr="004A2793">
        <w:rPr>
          <w:sz w:val="18"/>
        </w:rPr>
        <w:t>*The included factors were: systolic blood pressure; haemoglobin; NHYA class; urea; creatinine; serum sodium; serum potassium; age; gender; previous chronic obstructive pulmonary disease; previous myocardial infarction; previous ischemic heart disease; previous vascular disease.</w:t>
      </w:r>
    </w:p>
    <w:p w14:paraId="39C735CE" w14:textId="77777777" w:rsidR="00BD32CE" w:rsidRPr="00C65ABB" w:rsidRDefault="00BD32CE" w:rsidP="00BD32CE">
      <w:pPr>
        <w:spacing w:before="0"/>
        <w:rPr>
          <w:rFonts w:ascii="Arial" w:hAnsi="Arial" w:cs="Arial"/>
          <w:b/>
          <w:sz w:val="20"/>
          <w:szCs w:val="20"/>
        </w:rPr>
      </w:pPr>
    </w:p>
    <w:p w14:paraId="2A67F09C" w14:textId="77777777" w:rsidR="00BD32CE" w:rsidRPr="0093058E" w:rsidRDefault="00BD32CE" w:rsidP="00BD32CE">
      <w:pPr>
        <w:spacing w:after="240"/>
        <w:rPr>
          <w:rFonts w:ascii="Arial" w:hAnsi="Arial" w:cs="Arial"/>
          <w:sz w:val="20"/>
          <w:szCs w:val="20"/>
        </w:rPr>
      </w:pPr>
      <w:r w:rsidRPr="0093058E">
        <w:rPr>
          <w:rFonts w:ascii="Arial" w:hAnsi="Arial" w:cs="Arial"/>
          <w:sz w:val="20"/>
          <w:szCs w:val="20"/>
        </w:rPr>
        <w:t xml:space="preserve">Table 2 </w:t>
      </w:r>
      <w:r>
        <w:rPr>
          <w:rFonts w:ascii="Arial" w:hAnsi="Arial" w:cs="Arial"/>
          <w:sz w:val="20"/>
          <w:szCs w:val="20"/>
        </w:rPr>
        <w:t xml:space="preserve">Hazard ratios of gold standard interventions for left ventricular systolic dysfunction. Results of meta-analysis. 95% confidence intervals in parenthesis. </w:t>
      </w:r>
    </w:p>
    <w:tbl>
      <w:tblPr>
        <w:tblW w:w="8954" w:type="dxa"/>
        <w:tblInd w:w="113" w:type="dxa"/>
        <w:tblBorders>
          <w:top w:val="single" w:sz="6" w:space="0" w:color="FFFFFF"/>
          <w:bottom w:val="single" w:sz="6" w:space="0" w:color="FFFFFF"/>
          <w:insideH w:val="single" w:sz="6" w:space="0" w:color="FFFFFF"/>
          <w:insideV w:val="single" w:sz="6" w:space="0" w:color="FFFFFF"/>
        </w:tblBorders>
        <w:shd w:val="clear" w:color="auto" w:fill="E6E6E6"/>
        <w:tblLayout w:type="fixed"/>
        <w:tblLook w:val="04A0" w:firstRow="1" w:lastRow="0" w:firstColumn="1" w:lastColumn="0" w:noHBand="0" w:noVBand="1"/>
      </w:tblPr>
      <w:tblGrid>
        <w:gridCol w:w="2898"/>
        <w:gridCol w:w="2897"/>
        <w:gridCol w:w="3159"/>
      </w:tblGrid>
      <w:tr w:rsidR="00BD32CE" w:rsidRPr="00C84251" w14:paraId="36C5F45D" w14:textId="77777777" w:rsidTr="00BD32CE">
        <w:trPr>
          <w:trHeight w:val="590"/>
        </w:trPr>
        <w:tc>
          <w:tcPr>
            <w:tcW w:w="2898" w:type="dxa"/>
            <w:tcBorders>
              <w:top w:val="single" w:sz="4" w:space="0" w:color="auto"/>
              <w:left w:val="single" w:sz="4" w:space="0" w:color="auto"/>
              <w:bottom w:val="single" w:sz="4" w:space="0" w:color="auto"/>
              <w:right w:val="single" w:sz="4" w:space="0" w:color="auto"/>
            </w:tcBorders>
            <w:shd w:val="clear" w:color="auto" w:fill="FFFFFF"/>
            <w:vAlign w:val="center"/>
          </w:tcPr>
          <w:p w14:paraId="7086632A" w14:textId="77777777" w:rsidR="00BD32CE" w:rsidRPr="00C84251" w:rsidRDefault="00BD32CE" w:rsidP="00BD32CE">
            <w:pPr>
              <w:pStyle w:val="TableTextLeft"/>
              <w:tabs>
                <w:tab w:val="left" w:pos="7088"/>
              </w:tabs>
              <w:spacing w:before="0" w:after="0"/>
              <w:jc w:val="center"/>
              <w:rPr>
                <w:rFonts w:ascii="Arial" w:hAnsi="Arial" w:cs="Arial"/>
                <w:sz w:val="18"/>
                <w:szCs w:val="20"/>
              </w:rPr>
            </w:pPr>
            <w:bookmarkStart w:id="46" w:name="_Ref425968156"/>
            <w:r w:rsidRPr="00C84251">
              <w:rPr>
                <w:rFonts w:ascii="Arial" w:hAnsi="Arial" w:cs="Arial"/>
                <w:sz w:val="18"/>
                <w:szCs w:val="20"/>
              </w:rPr>
              <w:t>LVSD medication</w:t>
            </w:r>
          </w:p>
        </w:tc>
        <w:tc>
          <w:tcPr>
            <w:tcW w:w="2897" w:type="dxa"/>
            <w:tcBorders>
              <w:top w:val="single" w:sz="4" w:space="0" w:color="auto"/>
              <w:left w:val="single" w:sz="4" w:space="0" w:color="auto"/>
              <w:bottom w:val="single" w:sz="4" w:space="0" w:color="auto"/>
              <w:right w:val="single" w:sz="4" w:space="0" w:color="auto"/>
            </w:tcBorders>
            <w:shd w:val="clear" w:color="auto" w:fill="FFFFFF"/>
            <w:vAlign w:val="center"/>
          </w:tcPr>
          <w:p w14:paraId="6E9741EF"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Cardiovascular mortality</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tcPr>
          <w:p w14:paraId="3BC95B72"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Readmission due to worsened HF</w:t>
            </w:r>
          </w:p>
        </w:tc>
      </w:tr>
      <w:tr w:rsidR="00BD32CE" w:rsidRPr="00C84251" w14:paraId="16F5FC0F" w14:textId="77777777" w:rsidTr="00BD32CE">
        <w:trPr>
          <w:trHeight w:val="567"/>
        </w:trPr>
        <w:tc>
          <w:tcPr>
            <w:tcW w:w="2898" w:type="dxa"/>
            <w:tcBorders>
              <w:top w:val="single" w:sz="4" w:space="0" w:color="auto"/>
              <w:left w:val="single" w:sz="4" w:space="0" w:color="auto"/>
              <w:bottom w:val="single" w:sz="4" w:space="0" w:color="auto"/>
              <w:right w:val="single" w:sz="4" w:space="0" w:color="auto"/>
            </w:tcBorders>
            <w:shd w:val="clear" w:color="auto" w:fill="FFFFFF"/>
            <w:vAlign w:val="center"/>
          </w:tcPr>
          <w:p w14:paraId="633C665B" w14:textId="77777777" w:rsidR="00BD32CE" w:rsidRPr="00C84251" w:rsidRDefault="00BD32CE" w:rsidP="00BD32CE">
            <w:pPr>
              <w:spacing w:before="0" w:after="20"/>
              <w:jc w:val="center"/>
              <w:rPr>
                <w:rFonts w:ascii="Arial" w:hAnsi="Arial" w:cs="Arial"/>
                <w:sz w:val="18"/>
                <w:szCs w:val="20"/>
              </w:rPr>
            </w:pPr>
            <w:proofErr w:type="spellStart"/>
            <w:r w:rsidRPr="00C84251">
              <w:rPr>
                <w:rFonts w:ascii="Arial" w:hAnsi="Arial" w:cs="Arial"/>
                <w:sz w:val="18"/>
                <w:szCs w:val="20"/>
              </w:rPr>
              <w:t>ACEi</w:t>
            </w:r>
            <w:proofErr w:type="spellEnd"/>
            <w:r w:rsidRPr="00C84251">
              <w:rPr>
                <w:rFonts w:ascii="Arial" w:hAnsi="Arial" w:cs="Arial"/>
                <w:sz w:val="18"/>
                <w:szCs w:val="20"/>
              </w:rPr>
              <w:t>/ARBs versus placebo</w:t>
            </w:r>
          </w:p>
        </w:tc>
        <w:tc>
          <w:tcPr>
            <w:tcW w:w="2897" w:type="dxa"/>
            <w:tcBorders>
              <w:top w:val="single" w:sz="4" w:space="0" w:color="auto"/>
              <w:left w:val="single" w:sz="4" w:space="0" w:color="auto"/>
              <w:bottom w:val="single" w:sz="4" w:space="0" w:color="auto"/>
              <w:right w:val="single" w:sz="4" w:space="0" w:color="auto"/>
            </w:tcBorders>
            <w:shd w:val="clear" w:color="auto" w:fill="FFFFFF"/>
            <w:vAlign w:val="center"/>
          </w:tcPr>
          <w:p w14:paraId="1F2F9158"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0.91 [0.83, 1.00]</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tcPr>
          <w:p w14:paraId="7EE7A01A"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0.80 [0.75, 0.86]</w:t>
            </w:r>
          </w:p>
        </w:tc>
      </w:tr>
      <w:tr w:rsidR="00BD32CE" w:rsidRPr="00C84251" w14:paraId="261B15F0" w14:textId="77777777" w:rsidTr="00BD32CE">
        <w:trPr>
          <w:trHeight w:val="567"/>
        </w:trPr>
        <w:tc>
          <w:tcPr>
            <w:tcW w:w="2898" w:type="dxa"/>
            <w:tcBorders>
              <w:top w:val="single" w:sz="4" w:space="0" w:color="auto"/>
              <w:left w:val="single" w:sz="4" w:space="0" w:color="auto"/>
              <w:bottom w:val="single" w:sz="4" w:space="0" w:color="auto"/>
              <w:right w:val="single" w:sz="4" w:space="0" w:color="auto"/>
            </w:tcBorders>
            <w:shd w:val="clear" w:color="auto" w:fill="FFFFFF"/>
            <w:vAlign w:val="center"/>
          </w:tcPr>
          <w:p w14:paraId="75D3939A" w14:textId="77777777" w:rsidR="00BD32CE" w:rsidRPr="00C84251" w:rsidRDefault="00BD32CE" w:rsidP="00BD32CE">
            <w:pPr>
              <w:spacing w:before="0" w:after="20"/>
              <w:jc w:val="center"/>
              <w:rPr>
                <w:rFonts w:ascii="Arial" w:hAnsi="Arial" w:cs="Arial"/>
                <w:sz w:val="18"/>
                <w:szCs w:val="20"/>
              </w:rPr>
            </w:pPr>
            <w:r w:rsidRPr="00C84251">
              <w:rPr>
                <w:rFonts w:ascii="Arial" w:hAnsi="Arial" w:cs="Arial"/>
                <w:sz w:val="18"/>
                <w:szCs w:val="20"/>
              </w:rPr>
              <w:t>BBs versus placebo</w:t>
            </w:r>
          </w:p>
        </w:tc>
        <w:tc>
          <w:tcPr>
            <w:tcW w:w="2897" w:type="dxa"/>
            <w:tcBorders>
              <w:top w:val="single" w:sz="4" w:space="0" w:color="auto"/>
              <w:left w:val="single" w:sz="4" w:space="0" w:color="auto"/>
              <w:bottom w:val="single" w:sz="4" w:space="0" w:color="auto"/>
              <w:right w:val="single" w:sz="4" w:space="0" w:color="auto"/>
            </w:tcBorders>
            <w:shd w:val="clear" w:color="auto" w:fill="FFFFFF"/>
            <w:vAlign w:val="center"/>
          </w:tcPr>
          <w:p w14:paraId="50D27813"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0.75 [0.61, 0.93]</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tcPr>
          <w:p w14:paraId="355557EE"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0.76 [0.66, 0.87]</w:t>
            </w:r>
          </w:p>
        </w:tc>
      </w:tr>
      <w:tr w:rsidR="00BD32CE" w:rsidRPr="00C84251" w14:paraId="31A7AE70" w14:textId="77777777" w:rsidTr="00BD32CE">
        <w:trPr>
          <w:trHeight w:val="567"/>
        </w:trPr>
        <w:tc>
          <w:tcPr>
            <w:tcW w:w="2898" w:type="dxa"/>
            <w:tcBorders>
              <w:top w:val="single" w:sz="4" w:space="0" w:color="auto"/>
              <w:left w:val="single" w:sz="4" w:space="0" w:color="auto"/>
              <w:bottom w:val="single" w:sz="4" w:space="0" w:color="auto"/>
              <w:right w:val="single" w:sz="4" w:space="0" w:color="auto"/>
            </w:tcBorders>
            <w:shd w:val="clear" w:color="auto" w:fill="FFFFFF"/>
            <w:vAlign w:val="center"/>
          </w:tcPr>
          <w:p w14:paraId="78254ECF" w14:textId="77777777" w:rsidR="00BD32CE" w:rsidRPr="00C84251" w:rsidRDefault="00BD32CE" w:rsidP="00BD32CE">
            <w:pPr>
              <w:spacing w:before="0" w:after="20"/>
              <w:jc w:val="center"/>
              <w:rPr>
                <w:rFonts w:ascii="Arial" w:hAnsi="Arial" w:cs="Arial"/>
                <w:sz w:val="18"/>
                <w:szCs w:val="20"/>
              </w:rPr>
            </w:pPr>
            <w:r w:rsidRPr="00C84251">
              <w:rPr>
                <w:rFonts w:ascii="Arial" w:hAnsi="Arial" w:cs="Arial"/>
                <w:sz w:val="18"/>
                <w:szCs w:val="20"/>
              </w:rPr>
              <w:t>AA/MRAs versus placebo</w:t>
            </w:r>
          </w:p>
        </w:tc>
        <w:tc>
          <w:tcPr>
            <w:tcW w:w="2897" w:type="dxa"/>
            <w:tcBorders>
              <w:top w:val="single" w:sz="4" w:space="0" w:color="auto"/>
              <w:left w:val="single" w:sz="4" w:space="0" w:color="auto"/>
              <w:bottom w:val="single" w:sz="4" w:space="0" w:color="auto"/>
              <w:right w:val="single" w:sz="4" w:space="0" w:color="auto"/>
            </w:tcBorders>
            <w:shd w:val="clear" w:color="auto" w:fill="FFFFFF"/>
            <w:vAlign w:val="center"/>
          </w:tcPr>
          <w:p w14:paraId="4A4D44FF"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0.80 [0.65, 0.98]</w:t>
            </w:r>
          </w:p>
        </w:tc>
        <w:tc>
          <w:tcPr>
            <w:tcW w:w="3159" w:type="dxa"/>
            <w:tcBorders>
              <w:top w:val="single" w:sz="4" w:space="0" w:color="auto"/>
              <w:left w:val="single" w:sz="4" w:space="0" w:color="auto"/>
              <w:bottom w:val="single" w:sz="4" w:space="0" w:color="auto"/>
              <w:right w:val="single" w:sz="4" w:space="0" w:color="auto"/>
            </w:tcBorders>
            <w:shd w:val="clear" w:color="auto" w:fill="FFFFFF"/>
            <w:vAlign w:val="center"/>
          </w:tcPr>
          <w:p w14:paraId="115CD6C3"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0.65 [0.54, 0.78]</w:t>
            </w:r>
          </w:p>
        </w:tc>
      </w:tr>
    </w:tbl>
    <w:p w14:paraId="08DBCFFD" w14:textId="77777777" w:rsidR="00BD32CE" w:rsidRPr="007B35F6" w:rsidRDefault="00BD32CE" w:rsidP="00BD32CE">
      <w:pPr>
        <w:pStyle w:val="Caption"/>
        <w:tabs>
          <w:tab w:val="clear" w:pos="993"/>
        </w:tabs>
        <w:spacing w:before="0"/>
        <w:ind w:left="142" w:firstLine="1"/>
        <w:rPr>
          <w:rFonts w:ascii="Arial" w:hAnsi="Arial"/>
          <w:b w:val="0"/>
          <w:sz w:val="20"/>
        </w:rPr>
      </w:pPr>
      <w:r w:rsidRPr="007B35F6">
        <w:rPr>
          <w:rFonts w:ascii="Arial" w:hAnsi="Arial"/>
          <w:b w:val="0"/>
          <w:sz w:val="20"/>
        </w:rPr>
        <w:t xml:space="preserve">Abbreviations: AA = Aldosterone antagonist / mineralocorticoid receptor antagonist; </w:t>
      </w:r>
      <w:proofErr w:type="spellStart"/>
      <w:r w:rsidRPr="007B35F6">
        <w:rPr>
          <w:rFonts w:ascii="Arial" w:hAnsi="Arial"/>
          <w:b w:val="0"/>
          <w:sz w:val="20"/>
        </w:rPr>
        <w:t>ACEi</w:t>
      </w:r>
      <w:proofErr w:type="spellEnd"/>
      <w:r w:rsidRPr="007B35F6">
        <w:rPr>
          <w:rFonts w:ascii="Arial" w:hAnsi="Arial"/>
          <w:b w:val="0"/>
          <w:sz w:val="20"/>
        </w:rPr>
        <w:t xml:space="preserve"> = Angiotensin converting enzyme inhibitor; ARB = Angiotensin receptor blocker; BB = Beta blocker</w:t>
      </w:r>
    </w:p>
    <w:p w14:paraId="73C6D375" w14:textId="77777777" w:rsidR="00BD32CE" w:rsidRPr="0093058E" w:rsidRDefault="00BD32CE" w:rsidP="00BD32CE">
      <w:pPr>
        <w:pStyle w:val="Caption"/>
        <w:spacing w:before="360" w:after="240"/>
        <w:ind w:left="992" w:hanging="992"/>
        <w:rPr>
          <w:rFonts w:ascii="Arial" w:hAnsi="Arial"/>
          <w:b w:val="0"/>
          <w:sz w:val="20"/>
        </w:rPr>
      </w:pPr>
      <w:r w:rsidRPr="0093058E">
        <w:rPr>
          <w:rFonts w:ascii="Arial" w:hAnsi="Arial"/>
          <w:b w:val="0"/>
          <w:sz w:val="20"/>
        </w:rPr>
        <w:t xml:space="preserve">Table </w:t>
      </w:r>
      <w:bookmarkEnd w:id="46"/>
      <w:r>
        <w:rPr>
          <w:rFonts w:ascii="Arial" w:hAnsi="Arial"/>
          <w:b w:val="0"/>
          <w:sz w:val="20"/>
        </w:rPr>
        <w:t>3</w:t>
      </w:r>
      <w:r w:rsidRPr="0093058E">
        <w:rPr>
          <w:rFonts w:ascii="Arial" w:hAnsi="Arial"/>
          <w:b w:val="0"/>
          <w:sz w:val="20"/>
        </w:rPr>
        <w:t xml:space="preserve"> </w:t>
      </w:r>
      <w:r>
        <w:rPr>
          <w:rFonts w:ascii="Arial" w:hAnsi="Arial"/>
          <w:b w:val="0"/>
          <w:sz w:val="20"/>
        </w:rPr>
        <w:t>L</w:t>
      </w:r>
      <w:r w:rsidRPr="0093058E">
        <w:rPr>
          <w:rFonts w:ascii="Arial" w:hAnsi="Arial"/>
          <w:b w:val="0"/>
          <w:sz w:val="20"/>
        </w:rPr>
        <w:t>ife-years, QALYs and disaggregated per patient costs</w:t>
      </w:r>
      <w:r>
        <w:rPr>
          <w:rFonts w:ascii="Arial" w:hAnsi="Arial"/>
          <w:b w:val="0"/>
          <w:sz w:val="20"/>
        </w:rPr>
        <w:t xml:space="preserve"> by strategy</w:t>
      </w:r>
    </w:p>
    <w:tbl>
      <w:tblPr>
        <w:tblW w:w="9072" w:type="dxa"/>
        <w:tblInd w:w="108" w:type="dxa"/>
        <w:tblBorders>
          <w:top w:val="single" w:sz="6" w:space="0" w:color="FFFFFF"/>
          <w:bottom w:val="single" w:sz="6" w:space="0" w:color="FFFFFF"/>
          <w:insideH w:val="single" w:sz="6" w:space="0" w:color="FFFFFF"/>
          <w:insideV w:val="single" w:sz="6" w:space="0" w:color="FFFFFF"/>
        </w:tblBorders>
        <w:shd w:val="clear" w:color="auto" w:fill="E6E6E6"/>
        <w:tblLayout w:type="fixed"/>
        <w:tblLook w:val="04A0" w:firstRow="1" w:lastRow="0" w:firstColumn="1" w:lastColumn="0" w:noHBand="0" w:noVBand="1"/>
      </w:tblPr>
      <w:tblGrid>
        <w:gridCol w:w="1560"/>
        <w:gridCol w:w="1021"/>
        <w:gridCol w:w="850"/>
        <w:gridCol w:w="1105"/>
        <w:gridCol w:w="1134"/>
        <w:gridCol w:w="1255"/>
        <w:gridCol w:w="1073"/>
        <w:gridCol w:w="1074"/>
      </w:tblGrid>
      <w:tr w:rsidR="00BD32CE" w:rsidRPr="00C84251" w14:paraId="02F7B353" w14:textId="77777777" w:rsidTr="00C357A2">
        <w:trPr>
          <w:trHeight w:val="737"/>
          <w:tblHeader/>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DAB1256"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Strategy</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16EB3733"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Life years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58B15DB7"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QALYs</w:t>
            </w:r>
          </w:p>
        </w:tc>
        <w:tc>
          <w:tcPr>
            <w:tcW w:w="1105" w:type="dxa"/>
            <w:tcBorders>
              <w:top w:val="single" w:sz="4" w:space="0" w:color="auto"/>
              <w:left w:val="single" w:sz="4" w:space="0" w:color="auto"/>
              <w:bottom w:val="single" w:sz="4" w:space="0" w:color="auto"/>
              <w:right w:val="single" w:sz="4" w:space="0" w:color="auto"/>
            </w:tcBorders>
            <w:shd w:val="clear" w:color="auto" w:fill="FFFFFF"/>
            <w:vAlign w:val="center"/>
          </w:tcPr>
          <w:p w14:paraId="27652C8B" w14:textId="77777777" w:rsidR="00BD32CE" w:rsidRPr="00C84251" w:rsidRDefault="00BD32CE" w:rsidP="00BD32CE">
            <w:pPr>
              <w:spacing w:before="0"/>
              <w:jc w:val="center"/>
              <w:rPr>
                <w:rFonts w:ascii="Arial" w:hAnsi="Arial" w:cs="Arial"/>
                <w:color w:val="000000"/>
                <w:sz w:val="18"/>
                <w:szCs w:val="20"/>
              </w:rPr>
            </w:pPr>
            <w:proofErr w:type="spellStart"/>
            <w:r w:rsidRPr="00C84251">
              <w:rPr>
                <w:rFonts w:ascii="Arial" w:hAnsi="Arial" w:cs="Arial"/>
                <w:color w:val="000000"/>
                <w:sz w:val="18"/>
                <w:szCs w:val="20"/>
              </w:rPr>
              <w:t>Diag-nostic</w:t>
            </w:r>
            <w:proofErr w:type="spellEnd"/>
            <w:r w:rsidRPr="00C84251">
              <w:rPr>
                <w:rFonts w:ascii="Arial" w:hAnsi="Arial" w:cs="Arial"/>
                <w:color w:val="000000"/>
                <w:sz w:val="18"/>
                <w:szCs w:val="20"/>
              </w:rPr>
              <w:t xml:space="preserve"> work-up</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F6A9C05"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Index admission</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67F06F9D"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Re-admissions</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0DF6C75C"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Drugs and visits</w:t>
            </w: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4F4AC86C" w14:textId="77777777" w:rsidR="00BD32CE" w:rsidRPr="00C84251" w:rsidRDefault="00BD32CE" w:rsidP="00BD32CE">
            <w:pPr>
              <w:spacing w:before="0"/>
              <w:jc w:val="center"/>
              <w:rPr>
                <w:rFonts w:ascii="Arial" w:hAnsi="Arial" w:cs="Arial"/>
                <w:color w:val="000000"/>
                <w:sz w:val="18"/>
                <w:szCs w:val="20"/>
              </w:rPr>
            </w:pPr>
            <w:r w:rsidRPr="00C84251">
              <w:rPr>
                <w:rFonts w:ascii="Arial" w:hAnsi="Arial" w:cs="Arial"/>
                <w:color w:val="000000"/>
                <w:sz w:val="18"/>
                <w:szCs w:val="20"/>
              </w:rPr>
              <w:t>Total patient cost</w:t>
            </w:r>
          </w:p>
        </w:tc>
      </w:tr>
      <w:tr w:rsidR="00BD32CE" w:rsidRPr="00C84251" w14:paraId="5B95256E" w14:textId="77777777" w:rsidTr="00C357A2">
        <w:trPr>
          <w:trHeight w:val="56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3A733B1" w14:textId="77777777" w:rsidR="00BD32CE" w:rsidRPr="00C84251" w:rsidRDefault="00BD32CE" w:rsidP="00BD32CE">
            <w:pPr>
              <w:spacing w:before="0" w:after="20"/>
              <w:rPr>
                <w:rFonts w:ascii="Arial" w:hAnsi="Arial" w:cs="Arial"/>
                <w:sz w:val="18"/>
                <w:szCs w:val="20"/>
              </w:rPr>
            </w:pPr>
            <w:r>
              <w:rPr>
                <w:rFonts w:ascii="Arial" w:hAnsi="Arial" w:cs="Arial"/>
                <w:sz w:val="18"/>
                <w:szCs w:val="20"/>
              </w:rPr>
              <w:t>SCI</w:t>
            </w:r>
            <w:r w:rsidRPr="00C84251">
              <w:rPr>
                <w:rFonts w:ascii="Arial" w:hAnsi="Arial" w:cs="Arial"/>
                <w:sz w:val="18"/>
                <w:szCs w:val="20"/>
              </w:rPr>
              <w:t xml:space="preserve"> </w:t>
            </w:r>
            <w:r>
              <w:rPr>
                <w:rFonts w:ascii="Arial" w:hAnsi="Arial" w:cs="Arial"/>
                <w:sz w:val="18"/>
                <w:szCs w:val="20"/>
              </w:rPr>
              <w:t>and</w:t>
            </w:r>
            <w:r w:rsidRPr="00C84251">
              <w:rPr>
                <w:rFonts w:ascii="Arial" w:hAnsi="Arial" w:cs="Arial"/>
                <w:sz w:val="18"/>
                <w:szCs w:val="20"/>
              </w:rPr>
              <w:t xml:space="preserve"> </w:t>
            </w:r>
            <w:r>
              <w:rPr>
                <w:rFonts w:ascii="Arial" w:hAnsi="Arial" w:cs="Arial"/>
                <w:sz w:val="18"/>
                <w:szCs w:val="20"/>
              </w:rPr>
              <w:t xml:space="preserve">no </w:t>
            </w:r>
            <w:r w:rsidRPr="00C84251">
              <w:rPr>
                <w:rFonts w:ascii="Arial" w:hAnsi="Arial" w:cs="Arial"/>
                <w:sz w:val="18"/>
                <w:szCs w:val="20"/>
              </w:rPr>
              <w:t>SPO</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70770483"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3.154</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0F5060F"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2.212</w:t>
            </w:r>
          </w:p>
        </w:tc>
        <w:tc>
          <w:tcPr>
            <w:tcW w:w="1105" w:type="dxa"/>
            <w:tcBorders>
              <w:top w:val="single" w:sz="4" w:space="0" w:color="auto"/>
              <w:left w:val="single" w:sz="4" w:space="0" w:color="auto"/>
              <w:bottom w:val="single" w:sz="4" w:space="0" w:color="auto"/>
              <w:right w:val="single" w:sz="4" w:space="0" w:color="auto"/>
            </w:tcBorders>
            <w:shd w:val="clear" w:color="auto" w:fill="FFFFFF"/>
            <w:vAlign w:val="center"/>
          </w:tcPr>
          <w:p w14:paraId="72F639A6"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£36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0E8B17"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£2,027</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27FADFE0"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£316</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5E6B6B37"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£274</w:t>
            </w: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59FD0AD3"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£2,654</w:t>
            </w:r>
          </w:p>
        </w:tc>
      </w:tr>
      <w:tr w:rsidR="00BD32CE" w:rsidRPr="00C84251" w14:paraId="7001812E" w14:textId="77777777" w:rsidTr="00C357A2">
        <w:trPr>
          <w:trHeight w:val="56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3C9D291" w14:textId="77777777" w:rsidR="00BD32CE" w:rsidRPr="00C84251" w:rsidRDefault="00BD32CE" w:rsidP="00BD32CE">
            <w:pPr>
              <w:spacing w:before="0" w:after="20"/>
              <w:rPr>
                <w:rFonts w:ascii="Arial" w:hAnsi="Arial" w:cs="Arial"/>
                <w:sz w:val="18"/>
                <w:szCs w:val="20"/>
              </w:rPr>
            </w:pPr>
            <w:r w:rsidRPr="00C84251">
              <w:rPr>
                <w:rFonts w:ascii="Arial" w:hAnsi="Arial" w:cs="Arial"/>
                <w:sz w:val="18"/>
                <w:szCs w:val="20"/>
              </w:rPr>
              <w:t>NP and no SPO</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709FC3D6"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3.159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C28EDAA"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2.216</w:t>
            </w:r>
          </w:p>
        </w:tc>
        <w:tc>
          <w:tcPr>
            <w:tcW w:w="1105" w:type="dxa"/>
            <w:tcBorders>
              <w:top w:val="single" w:sz="4" w:space="0" w:color="auto"/>
              <w:left w:val="single" w:sz="4" w:space="0" w:color="auto"/>
              <w:bottom w:val="single" w:sz="4" w:space="0" w:color="auto"/>
              <w:right w:val="single" w:sz="4" w:space="0" w:color="auto"/>
            </w:tcBorders>
            <w:shd w:val="clear" w:color="auto" w:fill="FFFFFF"/>
            <w:vAlign w:val="center"/>
          </w:tcPr>
          <w:p w14:paraId="09327598"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FD5EBBB"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£2,035</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7CC168E1"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£308</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22E17AFF"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£285</w:t>
            </w: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3F385AD5"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£2,698</w:t>
            </w:r>
          </w:p>
        </w:tc>
      </w:tr>
      <w:tr w:rsidR="00BD32CE" w:rsidRPr="00C84251" w14:paraId="2EBA2B78" w14:textId="77777777" w:rsidTr="00C357A2">
        <w:trPr>
          <w:trHeight w:val="56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4C5BFD2" w14:textId="77777777" w:rsidR="00BD32CE" w:rsidRPr="00C84251" w:rsidRDefault="00BD32CE" w:rsidP="00BD32CE">
            <w:pPr>
              <w:spacing w:before="0" w:after="20"/>
              <w:rPr>
                <w:rFonts w:ascii="Arial" w:hAnsi="Arial" w:cs="Arial"/>
                <w:sz w:val="18"/>
                <w:szCs w:val="20"/>
              </w:rPr>
            </w:pPr>
            <w:r>
              <w:rPr>
                <w:rFonts w:ascii="Arial" w:hAnsi="Arial" w:cs="Arial"/>
                <w:sz w:val="18"/>
                <w:szCs w:val="20"/>
              </w:rPr>
              <w:t>SCI and SPO</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315C8360"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3.178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4528DA88"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2.229</w:t>
            </w:r>
          </w:p>
        </w:tc>
        <w:tc>
          <w:tcPr>
            <w:tcW w:w="1105" w:type="dxa"/>
            <w:tcBorders>
              <w:top w:val="single" w:sz="4" w:space="0" w:color="auto"/>
              <w:left w:val="single" w:sz="4" w:space="0" w:color="auto"/>
              <w:bottom w:val="single" w:sz="4" w:space="0" w:color="auto"/>
              <w:right w:val="single" w:sz="4" w:space="0" w:color="auto"/>
            </w:tcBorders>
            <w:shd w:val="clear" w:color="auto" w:fill="FFFFFF"/>
            <w:vAlign w:val="center"/>
          </w:tcPr>
          <w:p w14:paraId="4B547962"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£36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2C1869D"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£2,047</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5555D8A0"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£305</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596456AE"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£315</w:t>
            </w: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795E38E9"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£2,703</w:t>
            </w:r>
          </w:p>
        </w:tc>
      </w:tr>
      <w:tr w:rsidR="00BD32CE" w:rsidRPr="00C84251" w14:paraId="4E50907D" w14:textId="77777777" w:rsidTr="00C357A2">
        <w:trPr>
          <w:trHeight w:val="56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372278EE" w14:textId="77777777" w:rsidR="00BD32CE" w:rsidRPr="00C84251" w:rsidRDefault="00BD32CE" w:rsidP="00BD32CE">
            <w:pPr>
              <w:spacing w:before="0" w:after="20"/>
              <w:rPr>
                <w:rFonts w:ascii="Arial" w:hAnsi="Arial" w:cs="Arial"/>
                <w:sz w:val="18"/>
                <w:szCs w:val="20"/>
              </w:rPr>
            </w:pPr>
            <w:r w:rsidRPr="00C84251">
              <w:rPr>
                <w:rFonts w:ascii="Arial" w:hAnsi="Arial" w:cs="Arial"/>
                <w:sz w:val="18"/>
                <w:szCs w:val="20"/>
              </w:rPr>
              <w:t>NP</w:t>
            </w:r>
            <w:r>
              <w:rPr>
                <w:rFonts w:ascii="Arial" w:hAnsi="Arial" w:cs="Arial"/>
                <w:sz w:val="18"/>
                <w:szCs w:val="20"/>
              </w:rPr>
              <w:t xml:space="preserve"> and SPO</w:t>
            </w: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tcPr>
          <w:p w14:paraId="4086103D"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3.188</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7229BC77" w14:textId="77777777" w:rsidR="00BD32CE" w:rsidRPr="00C84251" w:rsidRDefault="00BD32CE" w:rsidP="00BD32CE">
            <w:pPr>
              <w:spacing w:before="0"/>
              <w:jc w:val="center"/>
              <w:rPr>
                <w:rFonts w:ascii="Arial" w:hAnsi="Arial" w:cs="Arial"/>
                <w:sz w:val="18"/>
                <w:szCs w:val="20"/>
              </w:rPr>
            </w:pPr>
            <w:r w:rsidRPr="00C84251">
              <w:rPr>
                <w:rFonts w:ascii="Arial" w:hAnsi="Arial" w:cs="Arial"/>
                <w:sz w:val="18"/>
                <w:szCs w:val="20"/>
              </w:rPr>
              <w:t>2.236</w:t>
            </w:r>
          </w:p>
        </w:tc>
        <w:tc>
          <w:tcPr>
            <w:tcW w:w="1105" w:type="dxa"/>
            <w:tcBorders>
              <w:top w:val="single" w:sz="4" w:space="0" w:color="auto"/>
              <w:left w:val="single" w:sz="4" w:space="0" w:color="auto"/>
              <w:bottom w:val="single" w:sz="4" w:space="0" w:color="auto"/>
              <w:right w:val="single" w:sz="4" w:space="0" w:color="auto"/>
            </w:tcBorders>
            <w:shd w:val="clear" w:color="auto" w:fill="FFFFFF"/>
            <w:vAlign w:val="center"/>
          </w:tcPr>
          <w:p w14:paraId="463005EF"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sz w:val="18"/>
                <w:szCs w:val="20"/>
              </w:rPr>
              <w:t>£69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608076"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£2,060</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14:paraId="002CF228"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£296</w:t>
            </w:r>
          </w:p>
        </w:tc>
        <w:tc>
          <w:tcPr>
            <w:tcW w:w="1073" w:type="dxa"/>
            <w:tcBorders>
              <w:top w:val="single" w:sz="4" w:space="0" w:color="auto"/>
              <w:left w:val="single" w:sz="4" w:space="0" w:color="auto"/>
              <w:bottom w:val="single" w:sz="4" w:space="0" w:color="auto"/>
              <w:right w:val="single" w:sz="4" w:space="0" w:color="auto"/>
            </w:tcBorders>
            <w:shd w:val="clear" w:color="auto" w:fill="FFFFFF"/>
            <w:vAlign w:val="center"/>
          </w:tcPr>
          <w:p w14:paraId="5752A05A"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£334</w:t>
            </w:r>
          </w:p>
        </w:tc>
        <w:tc>
          <w:tcPr>
            <w:tcW w:w="1074" w:type="dxa"/>
            <w:tcBorders>
              <w:top w:val="single" w:sz="4" w:space="0" w:color="auto"/>
              <w:left w:val="single" w:sz="4" w:space="0" w:color="auto"/>
              <w:bottom w:val="single" w:sz="4" w:space="0" w:color="auto"/>
              <w:right w:val="single" w:sz="4" w:space="0" w:color="auto"/>
            </w:tcBorders>
            <w:shd w:val="clear" w:color="auto" w:fill="FFFFFF"/>
            <w:vAlign w:val="center"/>
          </w:tcPr>
          <w:p w14:paraId="17DE82E7" w14:textId="77777777" w:rsidR="00BD32CE" w:rsidRPr="00C84251" w:rsidRDefault="00BD32CE" w:rsidP="00BD32CE">
            <w:pPr>
              <w:pStyle w:val="TableTextLeft"/>
              <w:tabs>
                <w:tab w:val="left" w:pos="7088"/>
              </w:tabs>
              <w:spacing w:before="0" w:after="0"/>
              <w:jc w:val="center"/>
              <w:rPr>
                <w:rFonts w:ascii="Arial" w:hAnsi="Arial" w:cs="Arial"/>
                <w:sz w:val="18"/>
                <w:szCs w:val="20"/>
              </w:rPr>
            </w:pPr>
            <w:r w:rsidRPr="00C84251">
              <w:rPr>
                <w:rFonts w:ascii="Arial" w:hAnsi="Arial" w:cs="Arial"/>
                <w:color w:val="000000"/>
                <w:sz w:val="18"/>
                <w:szCs w:val="20"/>
              </w:rPr>
              <w:t>£2,759</w:t>
            </w:r>
          </w:p>
        </w:tc>
      </w:tr>
    </w:tbl>
    <w:p w14:paraId="03C3EA93" w14:textId="77777777" w:rsidR="00BD32CE" w:rsidRPr="0093058E" w:rsidRDefault="00BD32CE" w:rsidP="00BD32CE">
      <w:pPr>
        <w:spacing w:before="0"/>
        <w:ind w:left="142"/>
        <w:rPr>
          <w:rFonts w:ascii="Arial" w:hAnsi="Arial" w:cs="Arial"/>
          <w:sz w:val="20"/>
          <w:szCs w:val="20"/>
        </w:rPr>
      </w:pPr>
      <w:r w:rsidRPr="0093058E">
        <w:rPr>
          <w:rFonts w:ascii="Arial" w:hAnsi="Arial" w:cs="Arial"/>
          <w:sz w:val="20"/>
          <w:szCs w:val="20"/>
        </w:rPr>
        <w:t xml:space="preserve">Abbreviations: NP = Natriuretic peptide test; </w:t>
      </w:r>
      <w:r>
        <w:rPr>
          <w:rFonts w:ascii="Arial" w:hAnsi="Arial" w:cs="Arial"/>
          <w:sz w:val="20"/>
          <w:szCs w:val="20"/>
        </w:rPr>
        <w:t xml:space="preserve">SCI = standard clinical investigations; </w:t>
      </w:r>
      <w:r w:rsidRPr="0093058E">
        <w:rPr>
          <w:rFonts w:ascii="Arial" w:hAnsi="Arial" w:cs="Arial"/>
          <w:sz w:val="20"/>
          <w:szCs w:val="20"/>
        </w:rPr>
        <w:t>SP</w:t>
      </w:r>
      <w:r>
        <w:rPr>
          <w:rFonts w:ascii="Arial" w:hAnsi="Arial" w:cs="Arial"/>
          <w:sz w:val="20"/>
          <w:szCs w:val="20"/>
        </w:rPr>
        <w:t>O</w:t>
      </w:r>
      <w:r w:rsidRPr="0093058E">
        <w:rPr>
          <w:rFonts w:ascii="Arial" w:hAnsi="Arial" w:cs="Arial"/>
          <w:sz w:val="20"/>
          <w:szCs w:val="20"/>
        </w:rPr>
        <w:t xml:space="preserve"> = Specialist </w:t>
      </w:r>
      <w:r>
        <w:rPr>
          <w:rFonts w:ascii="Arial" w:hAnsi="Arial" w:cs="Arial"/>
          <w:sz w:val="20"/>
          <w:szCs w:val="20"/>
        </w:rPr>
        <w:t>outreach</w:t>
      </w:r>
    </w:p>
    <w:p w14:paraId="7B249D05" w14:textId="676F6B1B" w:rsidR="00AE4773" w:rsidRDefault="00AE4773" w:rsidP="00BD32CE">
      <w:pPr>
        <w:pStyle w:val="EndNoteBibliography"/>
        <w:suppressLineNumbers/>
        <w:spacing w:line="480" w:lineRule="auto"/>
        <w:ind w:left="567" w:hanging="567"/>
        <w:rPr>
          <w:rFonts w:ascii="Arial" w:hAnsi="Arial" w:cs="Arial"/>
          <w:sz w:val="20"/>
          <w:szCs w:val="20"/>
        </w:rPr>
      </w:pPr>
    </w:p>
    <w:sectPr w:rsidR="00AE4773" w:rsidSect="00BD32C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650EE" w14:textId="77777777" w:rsidR="006B292D" w:rsidRDefault="006B292D">
      <w:pPr>
        <w:spacing w:before="0"/>
      </w:pPr>
      <w:r>
        <w:separator/>
      </w:r>
    </w:p>
  </w:endnote>
  <w:endnote w:type="continuationSeparator" w:id="0">
    <w:p w14:paraId="4EBFA65E" w14:textId="77777777" w:rsidR="006B292D" w:rsidRDefault="006B292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ne)">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236779"/>
      <w:docPartObj>
        <w:docPartGallery w:val="Page Numbers (Bottom of Page)"/>
        <w:docPartUnique/>
      </w:docPartObj>
    </w:sdtPr>
    <w:sdtEndPr>
      <w:rPr>
        <w:noProof/>
      </w:rPr>
    </w:sdtEndPr>
    <w:sdtContent>
      <w:p w14:paraId="7B249D0A" w14:textId="6129619C" w:rsidR="001D04F3" w:rsidRDefault="001D04F3">
        <w:pPr>
          <w:pStyle w:val="Footer"/>
          <w:jc w:val="right"/>
        </w:pPr>
        <w:r>
          <w:fldChar w:fldCharType="begin"/>
        </w:r>
        <w:r>
          <w:instrText xml:space="preserve"> PAGE   \* MERGEFORMAT </w:instrText>
        </w:r>
        <w:r>
          <w:fldChar w:fldCharType="separate"/>
        </w:r>
        <w:r w:rsidR="00BB271C">
          <w:rPr>
            <w:noProof/>
          </w:rPr>
          <w:t>20</w:t>
        </w:r>
        <w:r>
          <w:rPr>
            <w:noProof/>
          </w:rPr>
          <w:fldChar w:fldCharType="end"/>
        </w:r>
      </w:p>
    </w:sdtContent>
  </w:sdt>
  <w:p w14:paraId="7B249D0B" w14:textId="77777777" w:rsidR="001D04F3" w:rsidRDefault="001D0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A0561" w14:textId="77777777" w:rsidR="006B292D" w:rsidRDefault="006B292D">
      <w:pPr>
        <w:spacing w:before="0"/>
      </w:pPr>
      <w:r>
        <w:separator/>
      </w:r>
    </w:p>
  </w:footnote>
  <w:footnote w:type="continuationSeparator" w:id="0">
    <w:p w14:paraId="64708E99" w14:textId="77777777" w:rsidR="006B292D" w:rsidRDefault="006B292D">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6F3B7" w14:textId="58C74AB4" w:rsidR="00D84343" w:rsidRDefault="006B292D">
    <w:pPr>
      <w:pStyle w:val="Header"/>
    </w:pPr>
    <w:r>
      <w:rPr>
        <w:noProof/>
      </w:rPr>
      <w:pict w14:anchorId="36F7B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7584641" o:spid="_x0000_s2050" type="#_x0000_t136" style="position:absolute;margin-left:0;margin-top:0;width:587.25pt;height:48.9pt;rotation:315;z-index:-251655168;mso-position-horizontal:center;mso-position-horizontal-relative:margin;mso-position-vertical:center;mso-position-vertical-relative:margin" o:allowincell="f" fillcolor="silver" stroked="f">
          <v:fill opacity=".5"/>
          <v:textpath style="font-family:&quot;Calibri&quot;;font-size:1pt" string="Accepted manuscript Value in Health May 201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45468" w14:textId="424B5396" w:rsidR="00D84343" w:rsidRDefault="006B292D">
    <w:pPr>
      <w:pStyle w:val="Header"/>
    </w:pPr>
    <w:r>
      <w:rPr>
        <w:noProof/>
      </w:rPr>
      <w:pict w14:anchorId="5388CD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7584642" o:spid="_x0000_s2051" type="#_x0000_t136" style="position:absolute;margin-left:0;margin-top:0;width:587.25pt;height:48.9pt;rotation:315;z-index:-251653120;mso-position-horizontal:center;mso-position-horizontal-relative:margin;mso-position-vertical:center;mso-position-vertical-relative:margin" o:allowincell="f" fillcolor="silver" stroked="f">
          <v:fill opacity=".5"/>
          <v:textpath style="font-family:&quot;Calibri&quot;;font-size:1pt" string="Accepted manuscript Value in Health May 2017"/>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B53E7" w14:textId="4CDB2CC7" w:rsidR="00D84343" w:rsidRDefault="006B292D">
    <w:pPr>
      <w:pStyle w:val="Header"/>
    </w:pPr>
    <w:r>
      <w:rPr>
        <w:noProof/>
      </w:rPr>
      <w:pict w14:anchorId="201125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7584640" o:spid="_x0000_s2049" type="#_x0000_t136" style="position:absolute;margin-left:0;margin-top:0;width:587.25pt;height:48.9pt;rotation:315;z-index:-251657216;mso-position-horizontal:center;mso-position-horizontal-relative:margin;mso-position-vertical:center;mso-position-vertical-relative:margin" o:allowincell="f" fillcolor="silver" stroked="f">
          <v:fill opacity=".5"/>
          <v:textpath style="font-family:&quot;Calibri&quot;;font-size:1pt" string="Accepted manuscript Value in Health May 2017"/>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C1DA0" w14:textId="77777777" w:rsidR="00BD32CE" w:rsidRPr="008C6D76" w:rsidRDefault="00BD32CE" w:rsidP="008C6D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76188"/>
    <w:multiLevelType w:val="multilevel"/>
    <w:tmpl w:val="7AE07722"/>
    <w:lvl w:ilvl="0">
      <w:start w:val="1"/>
      <w:numFmt w:val="decimal"/>
      <w:pStyle w:val="RecomHead"/>
      <w:lvlText w:val="%1."/>
      <w:lvlJc w:val="left"/>
      <w:pPr>
        <w:ind w:left="284" w:hanging="284"/>
      </w:pPr>
      <w:rPr>
        <w:rFonts w:hint="default"/>
      </w:rPr>
    </w:lvl>
    <w:lvl w:ilvl="1">
      <w:start w:val="1"/>
      <w:numFmt w:val="bullet"/>
      <w:pStyle w:val="RecomBullet"/>
      <w:lvlText w:val=""/>
      <w:lvlJc w:val="left"/>
      <w:pPr>
        <w:ind w:left="567" w:hanging="283"/>
      </w:pPr>
      <w:rPr>
        <w:rFonts w:ascii="Symbol" w:hAnsi="Symbol" w:hint="default"/>
      </w:rPr>
    </w:lvl>
    <w:lvl w:ilvl="2">
      <w:start w:val="1"/>
      <w:numFmt w:val="lowerRoman"/>
      <w:lvlText w:val="%3."/>
      <w:lvlJc w:val="right"/>
      <w:pPr>
        <w:ind w:left="2947" w:hanging="180"/>
      </w:pPr>
      <w:rPr>
        <w:rFonts w:hint="default"/>
      </w:rPr>
    </w:lvl>
    <w:lvl w:ilvl="3">
      <w:start w:val="1"/>
      <w:numFmt w:val="decimal"/>
      <w:lvlText w:val="%4."/>
      <w:lvlJc w:val="left"/>
      <w:pPr>
        <w:ind w:left="3667" w:hanging="360"/>
      </w:pPr>
      <w:rPr>
        <w:rFonts w:hint="default"/>
      </w:rPr>
    </w:lvl>
    <w:lvl w:ilvl="4">
      <w:start w:val="1"/>
      <w:numFmt w:val="lowerLetter"/>
      <w:lvlText w:val="%5."/>
      <w:lvlJc w:val="left"/>
      <w:pPr>
        <w:ind w:left="4387" w:hanging="360"/>
      </w:pPr>
      <w:rPr>
        <w:rFonts w:hint="default"/>
      </w:rPr>
    </w:lvl>
    <w:lvl w:ilvl="5">
      <w:start w:val="1"/>
      <w:numFmt w:val="lowerRoman"/>
      <w:lvlText w:val="%6."/>
      <w:lvlJc w:val="right"/>
      <w:pPr>
        <w:ind w:left="5107" w:hanging="180"/>
      </w:pPr>
      <w:rPr>
        <w:rFonts w:hint="default"/>
      </w:rPr>
    </w:lvl>
    <w:lvl w:ilvl="6">
      <w:start w:val="1"/>
      <w:numFmt w:val="decimal"/>
      <w:lvlText w:val="%7."/>
      <w:lvlJc w:val="left"/>
      <w:pPr>
        <w:ind w:left="5827" w:hanging="360"/>
      </w:pPr>
      <w:rPr>
        <w:rFonts w:hint="default"/>
      </w:rPr>
    </w:lvl>
    <w:lvl w:ilvl="7">
      <w:start w:val="1"/>
      <w:numFmt w:val="lowerLetter"/>
      <w:lvlText w:val="%8."/>
      <w:lvlJc w:val="left"/>
      <w:pPr>
        <w:ind w:left="6547" w:hanging="360"/>
      </w:pPr>
      <w:rPr>
        <w:rFonts w:hint="default"/>
      </w:rPr>
    </w:lvl>
    <w:lvl w:ilvl="8">
      <w:start w:val="1"/>
      <w:numFmt w:val="lowerRoman"/>
      <w:lvlText w:val="%9."/>
      <w:lvlJc w:val="right"/>
      <w:pPr>
        <w:ind w:left="7267" w:hanging="180"/>
      </w:pPr>
      <w:rPr>
        <w:rFonts w:hint="default"/>
      </w:rPr>
    </w:lvl>
  </w:abstractNum>
  <w:abstractNum w:abstractNumId="1" w15:restartNumberingAfterBreak="0">
    <w:nsid w:val="04EA21E1"/>
    <w:multiLevelType w:val="hybridMultilevel"/>
    <w:tmpl w:val="93FCC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03165"/>
    <w:multiLevelType w:val="hybridMultilevel"/>
    <w:tmpl w:val="34C48A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3422A0"/>
    <w:multiLevelType w:val="hybridMultilevel"/>
    <w:tmpl w:val="E14A855C"/>
    <w:lvl w:ilvl="0" w:tplc="2E62BE2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64128"/>
    <w:multiLevelType w:val="hybridMultilevel"/>
    <w:tmpl w:val="148487DA"/>
    <w:lvl w:ilvl="0" w:tplc="59487C0A">
      <w:start w:val="1"/>
      <w:numFmt w:val="upperLetter"/>
      <w:lvlText w:val="(%1)"/>
      <w:lvlJc w:val="left"/>
      <w:pPr>
        <w:ind w:left="720" w:hanging="360"/>
      </w:pPr>
      <w:rPr>
        <w:rFonts w:ascii="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846C96"/>
    <w:multiLevelType w:val="multilevel"/>
    <w:tmpl w:val="E4E84370"/>
    <w:lvl w:ilvl="0">
      <w:start w:val="1"/>
      <w:numFmt w:val="decimal"/>
      <w:pStyle w:val="ResearchRecomHead"/>
      <w:lvlText w:val="%1."/>
      <w:lvlJc w:val="left"/>
      <w:pPr>
        <w:ind w:left="284" w:hanging="284"/>
      </w:pPr>
      <w:rPr>
        <w:rFonts w:hint="default"/>
      </w:rPr>
    </w:lvl>
    <w:lvl w:ilvl="1">
      <w:start w:val="1"/>
      <w:numFmt w:val="bullet"/>
      <w:pStyle w:val="ResearchRecomBullet"/>
      <w:lvlText w:val=""/>
      <w:lvlJc w:val="left"/>
      <w:pPr>
        <w:ind w:left="567" w:hanging="283"/>
      </w:pPr>
      <w:rPr>
        <w:rFonts w:ascii="Symbol" w:hAnsi="Symbol" w:hint="default"/>
      </w:rPr>
    </w:lvl>
    <w:lvl w:ilvl="2">
      <w:start w:val="1"/>
      <w:numFmt w:val="lowerRoman"/>
      <w:lvlText w:val="%3."/>
      <w:lvlJc w:val="right"/>
      <w:pPr>
        <w:ind w:left="1735" w:hanging="180"/>
      </w:pPr>
      <w:rPr>
        <w:rFonts w:hint="default"/>
      </w:rPr>
    </w:lvl>
    <w:lvl w:ilvl="3">
      <w:start w:val="1"/>
      <w:numFmt w:val="decimal"/>
      <w:lvlText w:val="%4."/>
      <w:lvlJc w:val="left"/>
      <w:pPr>
        <w:ind w:left="2455" w:hanging="360"/>
      </w:pPr>
      <w:rPr>
        <w:rFonts w:hint="default"/>
      </w:rPr>
    </w:lvl>
    <w:lvl w:ilvl="4">
      <w:start w:val="1"/>
      <w:numFmt w:val="lowerLetter"/>
      <w:lvlText w:val="%5."/>
      <w:lvlJc w:val="left"/>
      <w:pPr>
        <w:ind w:left="3175" w:hanging="360"/>
      </w:pPr>
      <w:rPr>
        <w:rFonts w:hint="default"/>
      </w:rPr>
    </w:lvl>
    <w:lvl w:ilvl="5">
      <w:start w:val="1"/>
      <w:numFmt w:val="lowerRoman"/>
      <w:lvlText w:val="%6."/>
      <w:lvlJc w:val="right"/>
      <w:pPr>
        <w:ind w:left="3895" w:hanging="180"/>
      </w:pPr>
      <w:rPr>
        <w:rFonts w:hint="default"/>
      </w:rPr>
    </w:lvl>
    <w:lvl w:ilvl="6">
      <w:start w:val="1"/>
      <w:numFmt w:val="decimal"/>
      <w:lvlText w:val="%7."/>
      <w:lvlJc w:val="left"/>
      <w:pPr>
        <w:ind w:left="4615" w:hanging="360"/>
      </w:pPr>
      <w:rPr>
        <w:rFonts w:hint="default"/>
      </w:rPr>
    </w:lvl>
    <w:lvl w:ilvl="7">
      <w:start w:val="1"/>
      <w:numFmt w:val="lowerLetter"/>
      <w:lvlText w:val="%8."/>
      <w:lvlJc w:val="left"/>
      <w:pPr>
        <w:ind w:left="5335" w:hanging="360"/>
      </w:pPr>
      <w:rPr>
        <w:rFonts w:hint="default"/>
      </w:rPr>
    </w:lvl>
    <w:lvl w:ilvl="8">
      <w:start w:val="1"/>
      <w:numFmt w:val="lowerRoman"/>
      <w:lvlText w:val="%9."/>
      <w:lvlJc w:val="right"/>
      <w:pPr>
        <w:ind w:left="6055" w:hanging="180"/>
      </w:pPr>
      <w:rPr>
        <w:rFonts w:hint="default"/>
      </w:rPr>
    </w:lvl>
  </w:abstractNum>
  <w:abstractNum w:abstractNumId="6" w15:restartNumberingAfterBreak="0">
    <w:nsid w:val="13DF14C7"/>
    <w:multiLevelType w:val="hybridMultilevel"/>
    <w:tmpl w:val="9D94E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F6A2B"/>
    <w:multiLevelType w:val="hybridMultilevel"/>
    <w:tmpl w:val="FA206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84A47"/>
    <w:multiLevelType w:val="hybridMultilevel"/>
    <w:tmpl w:val="D6F282C0"/>
    <w:lvl w:ilvl="0" w:tplc="3EBE5F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8212DD"/>
    <w:multiLevelType w:val="hybridMultilevel"/>
    <w:tmpl w:val="CBF8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4489C"/>
    <w:multiLevelType w:val="multilevel"/>
    <w:tmpl w:val="A12ED3B6"/>
    <w:lvl w:ilvl="0">
      <w:start w:val="1"/>
      <w:numFmt w:val="upperLetter"/>
      <w:lvlRestart w:val="0"/>
      <w:pStyle w:val="AppHead"/>
      <w:lvlText w:val="Appendix %1:"/>
      <w:lvlJc w:val="left"/>
      <w:pPr>
        <w:tabs>
          <w:tab w:val="num" w:pos="283"/>
        </w:tabs>
        <w:ind w:left="0" w:firstLine="0"/>
      </w:pPr>
      <w:rPr>
        <w:rFonts w:ascii="Calibri" w:hAnsi="Calibri" w:cs="Calibri" w:hint="default"/>
        <w:b/>
        <w:color w:val="000000"/>
        <w:sz w:val="44"/>
      </w:rPr>
    </w:lvl>
    <w:lvl w:ilvl="1">
      <w:start w:val="1"/>
      <w:numFmt w:val="decimal"/>
      <w:pStyle w:val="AppSubHead"/>
      <w:lvlText w:val="%1.%2"/>
      <w:lvlJc w:val="right"/>
      <w:pPr>
        <w:tabs>
          <w:tab w:val="num" w:pos="0"/>
        </w:tabs>
        <w:ind w:left="0" w:hanging="284"/>
      </w:pPr>
      <w:rPr>
        <w:rFonts w:ascii="Calibri" w:hAnsi="Calibri" w:cs="Calibri" w:hint="default"/>
        <w:b/>
        <w:color w:val="000000"/>
        <w:sz w:val="32"/>
      </w:rPr>
    </w:lvl>
    <w:lvl w:ilvl="2">
      <w:start w:val="1"/>
      <w:numFmt w:val="decimal"/>
      <w:pStyle w:val="AppMinorSubHead"/>
      <w:lvlText w:val="%1.%2.%3"/>
      <w:lvlJc w:val="right"/>
      <w:pPr>
        <w:tabs>
          <w:tab w:val="num" w:pos="0"/>
        </w:tabs>
        <w:ind w:left="0" w:hanging="284"/>
      </w:pPr>
      <w:rPr>
        <w:rFonts w:ascii="Calibri" w:hAnsi="Calibri" w:cs="Calibri" w:hint="default"/>
        <w:b/>
        <w:color w:val="000000"/>
        <w:sz w:val="24"/>
      </w:rPr>
    </w:lvl>
    <w:lvl w:ilvl="3">
      <w:start w:val="1"/>
      <w:numFmt w:val="decimal"/>
      <w:pStyle w:val="AppLevel4Head"/>
      <w:lvlText w:val="%1.%2.%3.%4"/>
      <w:lvlJc w:val="right"/>
      <w:pPr>
        <w:tabs>
          <w:tab w:val="num" w:pos="0"/>
        </w:tabs>
        <w:ind w:left="0" w:hanging="284"/>
      </w:pPr>
      <w:rPr>
        <w:rFonts w:ascii="Calibri" w:hAnsi="Calibri" w:cs="Calibri" w:hint="default"/>
        <w:b/>
        <w:color w:val="00000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9CC3584"/>
    <w:multiLevelType w:val="multilevel"/>
    <w:tmpl w:val="03EA7904"/>
    <w:lvl w:ilvl="0">
      <w:start w:val="1"/>
      <w:numFmt w:val="decimal"/>
      <w:pStyle w:val="Numberedheading1"/>
      <w:lvlText w:val="%1"/>
      <w:lvlJc w:val="left"/>
      <w:pPr>
        <w:tabs>
          <w:tab w:val="num" w:pos="1134"/>
        </w:tabs>
        <w:ind w:left="1134" w:hanging="1134"/>
      </w:pPr>
      <w:rPr>
        <w:rFonts w:cs="Times New Roman" w:hint="default"/>
      </w:rPr>
    </w:lvl>
    <w:lvl w:ilvl="1">
      <w:start w:val="1"/>
      <w:numFmt w:val="decimal"/>
      <w:pStyle w:val="Numberedheading2"/>
      <w:lvlText w:val="%1.%2"/>
      <w:lvlJc w:val="left"/>
      <w:pPr>
        <w:tabs>
          <w:tab w:val="num" w:pos="1134"/>
        </w:tabs>
        <w:ind w:left="1134" w:hanging="1134"/>
      </w:pPr>
      <w:rPr>
        <w:rFonts w:cs="Times New Roman" w:hint="default"/>
      </w:rPr>
    </w:lvl>
    <w:lvl w:ilvl="2">
      <w:start w:val="1"/>
      <w:numFmt w:val="decimal"/>
      <w:pStyle w:val="Numberedheading3"/>
      <w:lvlText w:val="%1.%2.%3"/>
      <w:lvlJc w:val="left"/>
      <w:pPr>
        <w:tabs>
          <w:tab w:val="num" w:pos="1134"/>
        </w:tabs>
        <w:ind w:left="1134" w:hanging="1134"/>
      </w:pPr>
      <w:rPr>
        <w:rFonts w:cs="Times New Roman" w:hint="default"/>
      </w:rPr>
    </w:lvl>
    <w:lvl w:ilvl="3">
      <w:start w:val="1"/>
      <w:numFmt w:val="decimal"/>
      <w:pStyle w:val="NCC-ACheadinglevel4"/>
      <w:lvlText w:val="%1.%2.%3.%4"/>
      <w:lvlJc w:val="left"/>
      <w:pPr>
        <w:tabs>
          <w:tab w:val="num" w:pos="1134"/>
        </w:tabs>
        <w:ind w:left="1134" w:hanging="1134"/>
      </w:pPr>
      <w:rPr>
        <w:rFonts w:cs="Times New Roman" w:hint="default"/>
      </w:rPr>
    </w:lvl>
    <w:lvl w:ilvl="4">
      <w:start w:val="1"/>
      <w:numFmt w:val="decimal"/>
      <w:lvlText w:val="%1.%2.%3.%4.%5."/>
      <w:lvlJc w:val="left"/>
      <w:pPr>
        <w:tabs>
          <w:tab w:val="num" w:pos="4320"/>
        </w:tabs>
        <w:ind w:left="2232" w:hanging="792"/>
      </w:pPr>
      <w:rPr>
        <w:rFonts w:cs="Times New Roman" w:hint="default"/>
      </w:rPr>
    </w:lvl>
    <w:lvl w:ilvl="5">
      <w:start w:val="1"/>
      <w:numFmt w:val="decimal"/>
      <w:lvlText w:val="%1.%2.%3.%4.%5.%6."/>
      <w:lvlJc w:val="left"/>
      <w:pPr>
        <w:tabs>
          <w:tab w:val="num" w:pos="5400"/>
        </w:tabs>
        <w:ind w:left="2736" w:hanging="936"/>
      </w:pPr>
      <w:rPr>
        <w:rFonts w:cs="Times New Roman" w:hint="default"/>
      </w:rPr>
    </w:lvl>
    <w:lvl w:ilvl="6">
      <w:start w:val="1"/>
      <w:numFmt w:val="decimal"/>
      <w:lvlText w:val="%1.%2.%3.%4.%5.%6.%7."/>
      <w:lvlJc w:val="left"/>
      <w:pPr>
        <w:tabs>
          <w:tab w:val="num" w:pos="6480"/>
        </w:tabs>
        <w:ind w:left="3240" w:hanging="1080"/>
      </w:pPr>
      <w:rPr>
        <w:rFonts w:cs="Times New Roman" w:hint="default"/>
      </w:rPr>
    </w:lvl>
    <w:lvl w:ilvl="7">
      <w:start w:val="1"/>
      <w:numFmt w:val="decimal"/>
      <w:lvlText w:val="%1.%2.%3.%4.%5.%6.%7.%8."/>
      <w:lvlJc w:val="left"/>
      <w:pPr>
        <w:tabs>
          <w:tab w:val="num" w:pos="7200"/>
        </w:tabs>
        <w:ind w:left="3744" w:hanging="1224"/>
      </w:pPr>
      <w:rPr>
        <w:rFonts w:cs="Times New Roman" w:hint="default"/>
      </w:rPr>
    </w:lvl>
    <w:lvl w:ilvl="8">
      <w:start w:val="1"/>
      <w:numFmt w:val="decimal"/>
      <w:lvlText w:val="%1.%2.%3.%4.%5.%6.%7.%8.%9."/>
      <w:lvlJc w:val="left"/>
      <w:pPr>
        <w:tabs>
          <w:tab w:val="num" w:pos="8280"/>
        </w:tabs>
        <w:ind w:left="4320" w:hanging="1440"/>
      </w:pPr>
      <w:rPr>
        <w:rFonts w:cs="Times New Roman" w:hint="default"/>
      </w:rPr>
    </w:lvl>
  </w:abstractNum>
  <w:abstractNum w:abstractNumId="12" w15:restartNumberingAfterBreak="0">
    <w:nsid w:val="2E315805"/>
    <w:multiLevelType w:val="multilevel"/>
    <w:tmpl w:val="E116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3131AB"/>
    <w:multiLevelType w:val="hybridMultilevel"/>
    <w:tmpl w:val="8EDE6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107BA2"/>
    <w:multiLevelType w:val="hybridMultilevel"/>
    <w:tmpl w:val="96FCB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3B44F4"/>
    <w:multiLevelType w:val="hybridMultilevel"/>
    <w:tmpl w:val="2D0EE14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194A88"/>
    <w:multiLevelType w:val="hybridMultilevel"/>
    <w:tmpl w:val="CA303D76"/>
    <w:lvl w:ilvl="0" w:tplc="06BEEE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521CB8"/>
    <w:multiLevelType w:val="multilevel"/>
    <w:tmpl w:val="A1560B08"/>
    <w:lvl w:ilvl="0">
      <w:start w:val="1"/>
      <w:numFmt w:val="lowerLetter"/>
      <w:lvlRestart w:val="0"/>
      <w:pStyle w:val="TableNoteNum"/>
      <w:lvlText w:val="(%1)"/>
      <w:lvlJc w:val="left"/>
      <w:pPr>
        <w:ind w:left="34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B0D1292"/>
    <w:multiLevelType w:val="hybridMultilevel"/>
    <w:tmpl w:val="BE06A5F6"/>
    <w:lvl w:ilvl="0" w:tplc="4E5209B6">
      <w:start w:val="1"/>
      <w:numFmt w:val="lowerLetter"/>
      <w:lvlText w:val="(%1)"/>
      <w:lvlJc w:val="left"/>
      <w:pPr>
        <w:ind w:left="686" w:hanging="360"/>
      </w:pPr>
      <w:rPr>
        <w:rFonts w:hint="default"/>
        <w:b w:val="0"/>
        <w:sz w:val="14"/>
      </w:rPr>
    </w:lvl>
    <w:lvl w:ilvl="1" w:tplc="08090019" w:tentative="1">
      <w:start w:val="1"/>
      <w:numFmt w:val="lowerLetter"/>
      <w:lvlText w:val="%2."/>
      <w:lvlJc w:val="left"/>
      <w:pPr>
        <w:ind w:left="1406" w:hanging="360"/>
      </w:pPr>
    </w:lvl>
    <w:lvl w:ilvl="2" w:tplc="0809001B" w:tentative="1">
      <w:start w:val="1"/>
      <w:numFmt w:val="lowerRoman"/>
      <w:lvlText w:val="%3."/>
      <w:lvlJc w:val="right"/>
      <w:pPr>
        <w:ind w:left="2126" w:hanging="180"/>
      </w:pPr>
    </w:lvl>
    <w:lvl w:ilvl="3" w:tplc="0809000F" w:tentative="1">
      <w:start w:val="1"/>
      <w:numFmt w:val="decimal"/>
      <w:lvlText w:val="%4."/>
      <w:lvlJc w:val="left"/>
      <w:pPr>
        <w:ind w:left="2846" w:hanging="360"/>
      </w:pPr>
    </w:lvl>
    <w:lvl w:ilvl="4" w:tplc="08090019" w:tentative="1">
      <w:start w:val="1"/>
      <w:numFmt w:val="lowerLetter"/>
      <w:lvlText w:val="%5."/>
      <w:lvlJc w:val="left"/>
      <w:pPr>
        <w:ind w:left="3566" w:hanging="360"/>
      </w:pPr>
    </w:lvl>
    <w:lvl w:ilvl="5" w:tplc="0809001B" w:tentative="1">
      <w:start w:val="1"/>
      <w:numFmt w:val="lowerRoman"/>
      <w:lvlText w:val="%6."/>
      <w:lvlJc w:val="right"/>
      <w:pPr>
        <w:ind w:left="4286" w:hanging="180"/>
      </w:pPr>
    </w:lvl>
    <w:lvl w:ilvl="6" w:tplc="0809000F" w:tentative="1">
      <w:start w:val="1"/>
      <w:numFmt w:val="decimal"/>
      <w:lvlText w:val="%7."/>
      <w:lvlJc w:val="left"/>
      <w:pPr>
        <w:ind w:left="5006" w:hanging="360"/>
      </w:pPr>
    </w:lvl>
    <w:lvl w:ilvl="7" w:tplc="08090019" w:tentative="1">
      <w:start w:val="1"/>
      <w:numFmt w:val="lowerLetter"/>
      <w:lvlText w:val="%8."/>
      <w:lvlJc w:val="left"/>
      <w:pPr>
        <w:ind w:left="5726" w:hanging="360"/>
      </w:pPr>
    </w:lvl>
    <w:lvl w:ilvl="8" w:tplc="0809001B" w:tentative="1">
      <w:start w:val="1"/>
      <w:numFmt w:val="lowerRoman"/>
      <w:lvlText w:val="%9."/>
      <w:lvlJc w:val="right"/>
      <w:pPr>
        <w:ind w:left="6446" w:hanging="180"/>
      </w:pPr>
    </w:lvl>
  </w:abstractNum>
  <w:abstractNum w:abstractNumId="19" w15:restartNumberingAfterBreak="0">
    <w:nsid w:val="40CD37C3"/>
    <w:multiLevelType w:val="hybridMultilevel"/>
    <w:tmpl w:val="CE66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924FF"/>
    <w:multiLevelType w:val="hybridMultilevel"/>
    <w:tmpl w:val="260CE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9B2E95"/>
    <w:multiLevelType w:val="hybridMultilevel"/>
    <w:tmpl w:val="8B887AEA"/>
    <w:lvl w:ilvl="0" w:tplc="E67CCCA2">
      <w:start w:val="1"/>
      <w:numFmt w:val="lowerLetter"/>
      <w:lvlText w:val="(%1)"/>
      <w:lvlJc w:val="left"/>
      <w:pPr>
        <w:ind w:left="720" w:hanging="360"/>
      </w:pPr>
      <w:rPr>
        <w:rFonts w:hint="default"/>
        <w:sz w:val="1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63517A"/>
    <w:multiLevelType w:val="hybridMultilevel"/>
    <w:tmpl w:val="12E0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0744BE"/>
    <w:multiLevelType w:val="multilevel"/>
    <w:tmpl w:val="8A266AD6"/>
    <w:lvl w:ilvl="0">
      <w:start w:val="1"/>
      <w:numFmt w:val="bullet"/>
      <w:pStyle w:val="Bullet1"/>
      <w:lvlText w:val=""/>
      <w:lvlJc w:val="left"/>
      <w:pPr>
        <w:tabs>
          <w:tab w:val="num" w:pos="0"/>
        </w:tabs>
        <w:ind w:left="284" w:hanging="284"/>
      </w:pPr>
      <w:rPr>
        <w:rFonts w:ascii="Symbol" w:hAnsi="Symbol" w:hint="default"/>
      </w:rPr>
    </w:lvl>
    <w:lvl w:ilvl="1">
      <w:start w:val="1"/>
      <w:numFmt w:val="bullet"/>
      <w:pStyle w:val="Bullet2"/>
      <w:lvlText w:val="o"/>
      <w:lvlJc w:val="left"/>
      <w:pPr>
        <w:tabs>
          <w:tab w:val="num" w:pos="567"/>
        </w:tabs>
        <w:ind w:left="567" w:hanging="283"/>
      </w:pPr>
      <w:rPr>
        <w:rFonts w:ascii="Calibri" w:hAnsi="Calibri" w:hint="default"/>
      </w:rPr>
    </w:lvl>
    <w:lvl w:ilvl="2">
      <w:start w:val="1"/>
      <w:numFmt w:val="bullet"/>
      <w:pStyle w:val="Bullet3"/>
      <w:lvlText w:val="–"/>
      <w:lvlJc w:val="left"/>
      <w:pPr>
        <w:tabs>
          <w:tab w:val="num" w:pos="851"/>
        </w:tabs>
        <w:ind w:left="851" w:hanging="284"/>
      </w:pPr>
      <w:rPr>
        <w:rFonts w:ascii="(none)" w:hAnsi="(none)" w:hint="default"/>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24" w15:restartNumberingAfterBreak="0">
    <w:nsid w:val="4A321BBD"/>
    <w:multiLevelType w:val="hybridMultilevel"/>
    <w:tmpl w:val="D5A6C6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237427"/>
    <w:multiLevelType w:val="multilevel"/>
    <w:tmpl w:val="C0B8F566"/>
    <w:styleLink w:val="TableNoteList"/>
    <w:lvl w:ilvl="0">
      <w:start w:val="1"/>
      <w:numFmt w:val="lowerLetter"/>
      <w:lvlText w:val="%1)"/>
      <w:lvlJc w:val="left"/>
      <w:pPr>
        <w:tabs>
          <w:tab w:val="num" w:pos="397"/>
        </w:tabs>
        <w:ind w:left="397"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43B1DCC"/>
    <w:multiLevelType w:val="hybridMultilevel"/>
    <w:tmpl w:val="B728FD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43C3E7A"/>
    <w:multiLevelType w:val="hybridMultilevel"/>
    <w:tmpl w:val="CCBCC440"/>
    <w:lvl w:ilvl="0" w:tplc="59A0ABCE">
      <w:start w:val="1"/>
      <w:numFmt w:val="lowerLetter"/>
      <w:lvlText w:val="(%1)"/>
      <w:lvlJc w:val="left"/>
      <w:pPr>
        <w:ind w:left="720" w:hanging="360"/>
      </w:pPr>
      <w:rPr>
        <w:rFonts w:hint="default"/>
        <w:b w:val="0"/>
        <w:sz w:val="1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0D10D0"/>
    <w:multiLevelType w:val="hybridMultilevel"/>
    <w:tmpl w:val="6A327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554CDF"/>
    <w:multiLevelType w:val="hybridMultilevel"/>
    <w:tmpl w:val="48A66506"/>
    <w:lvl w:ilvl="0" w:tplc="2C4CB2E6">
      <w:start w:val="1"/>
      <w:numFmt w:val="lowerLetter"/>
      <w:lvlText w:val="(%1)"/>
      <w:lvlJc w:val="left"/>
      <w:pPr>
        <w:ind w:left="536" w:hanging="360"/>
      </w:pPr>
      <w:rPr>
        <w:rFonts w:hint="default"/>
        <w:b w:val="0"/>
        <w:sz w:val="14"/>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30" w15:restartNumberingAfterBreak="0">
    <w:nsid w:val="5F336409"/>
    <w:multiLevelType w:val="hybridMultilevel"/>
    <w:tmpl w:val="A1CEF04C"/>
    <w:lvl w:ilvl="0" w:tplc="42787E26">
      <w:start w:val="1"/>
      <w:numFmt w:val="lowerLetter"/>
      <w:lvlText w:val="(%1)"/>
      <w:lvlJc w:val="left"/>
      <w:pPr>
        <w:ind w:left="686" w:hanging="360"/>
      </w:pPr>
      <w:rPr>
        <w:rFonts w:hint="default"/>
        <w:sz w:val="14"/>
      </w:rPr>
    </w:lvl>
    <w:lvl w:ilvl="1" w:tplc="08090019" w:tentative="1">
      <w:start w:val="1"/>
      <w:numFmt w:val="lowerLetter"/>
      <w:lvlText w:val="%2."/>
      <w:lvlJc w:val="left"/>
      <w:pPr>
        <w:ind w:left="1406" w:hanging="360"/>
      </w:pPr>
    </w:lvl>
    <w:lvl w:ilvl="2" w:tplc="0809001B" w:tentative="1">
      <w:start w:val="1"/>
      <w:numFmt w:val="lowerRoman"/>
      <w:lvlText w:val="%3."/>
      <w:lvlJc w:val="right"/>
      <w:pPr>
        <w:ind w:left="2126" w:hanging="180"/>
      </w:pPr>
    </w:lvl>
    <w:lvl w:ilvl="3" w:tplc="0809000F" w:tentative="1">
      <w:start w:val="1"/>
      <w:numFmt w:val="decimal"/>
      <w:lvlText w:val="%4."/>
      <w:lvlJc w:val="left"/>
      <w:pPr>
        <w:ind w:left="2846" w:hanging="360"/>
      </w:pPr>
    </w:lvl>
    <w:lvl w:ilvl="4" w:tplc="08090019" w:tentative="1">
      <w:start w:val="1"/>
      <w:numFmt w:val="lowerLetter"/>
      <w:lvlText w:val="%5."/>
      <w:lvlJc w:val="left"/>
      <w:pPr>
        <w:ind w:left="3566" w:hanging="360"/>
      </w:pPr>
    </w:lvl>
    <w:lvl w:ilvl="5" w:tplc="0809001B" w:tentative="1">
      <w:start w:val="1"/>
      <w:numFmt w:val="lowerRoman"/>
      <w:lvlText w:val="%6."/>
      <w:lvlJc w:val="right"/>
      <w:pPr>
        <w:ind w:left="4286" w:hanging="180"/>
      </w:pPr>
    </w:lvl>
    <w:lvl w:ilvl="6" w:tplc="0809000F" w:tentative="1">
      <w:start w:val="1"/>
      <w:numFmt w:val="decimal"/>
      <w:lvlText w:val="%7."/>
      <w:lvlJc w:val="left"/>
      <w:pPr>
        <w:ind w:left="5006" w:hanging="360"/>
      </w:pPr>
    </w:lvl>
    <w:lvl w:ilvl="7" w:tplc="08090019" w:tentative="1">
      <w:start w:val="1"/>
      <w:numFmt w:val="lowerLetter"/>
      <w:lvlText w:val="%8."/>
      <w:lvlJc w:val="left"/>
      <w:pPr>
        <w:ind w:left="5726" w:hanging="360"/>
      </w:pPr>
    </w:lvl>
    <w:lvl w:ilvl="8" w:tplc="0809001B" w:tentative="1">
      <w:start w:val="1"/>
      <w:numFmt w:val="lowerRoman"/>
      <w:lvlText w:val="%9."/>
      <w:lvlJc w:val="right"/>
      <w:pPr>
        <w:ind w:left="6446" w:hanging="180"/>
      </w:pPr>
    </w:lvl>
  </w:abstractNum>
  <w:abstractNum w:abstractNumId="31" w15:restartNumberingAfterBreak="0">
    <w:nsid w:val="6170538F"/>
    <w:multiLevelType w:val="hybridMultilevel"/>
    <w:tmpl w:val="A81A903C"/>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2" w15:restartNumberingAfterBreak="0">
    <w:nsid w:val="61F079C8"/>
    <w:multiLevelType w:val="multilevel"/>
    <w:tmpl w:val="E50EDE50"/>
    <w:lvl w:ilvl="0">
      <w:start w:val="1"/>
      <w:numFmt w:val="decimal"/>
      <w:lvlRestart w:val="0"/>
      <w:pStyle w:val="Heading1"/>
      <w:isLgl/>
      <w:lvlText w:val="%1"/>
      <w:lvlJc w:val="right"/>
      <w:pPr>
        <w:tabs>
          <w:tab w:val="num" w:pos="0"/>
        </w:tabs>
        <w:ind w:left="283" w:hanging="567"/>
      </w:pPr>
      <w:rPr>
        <w:rFonts w:ascii="Calibri" w:hAnsi="Calibri" w:cs="Calibri" w:hint="default"/>
        <w:b/>
        <w:color w:val="000000"/>
        <w:sz w:val="44"/>
      </w:rPr>
    </w:lvl>
    <w:lvl w:ilvl="1">
      <w:start w:val="1"/>
      <w:numFmt w:val="decimal"/>
      <w:pStyle w:val="Heading2"/>
      <w:isLgl/>
      <w:lvlText w:val="%1.%2"/>
      <w:lvlJc w:val="right"/>
      <w:pPr>
        <w:tabs>
          <w:tab w:val="num" w:pos="0"/>
        </w:tabs>
        <w:ind w:left="0" w:hanging="283"/>
      </w:pPr>
      <w:rPr>
        <w:rFonts w:ascii="Calibri" w:hAnsi="Calibri" w:cs="Calibri" w:hint="default"/>
        <w:b/>
        <w:color w:val="000000"/>
        <w:sz w:val="32"/>
      </w:rPr>
    </w:lvl>
    <w:lvl w:ilvl="2">
      <w:start w:val="1"/>
      <w:numFmt w:val="decimal"/>
      <w:pStyle w:val="Heading3"/>
      <w:isLgl/>
      <w:lvlText w:val="%1.%2.%3"/>
      <w:lvlJc w:val="right"/>
      <w:pPr>
        <w:tabs>
          <w:tab w:val="num" w:pos="283"/>
        </w:tabs>
        <w:ind w:left="283" w:hanging="283"/>
      </w:pPr>
      <w:rPr>
        <w:rFonts w:ascii="Calibri" w:hAnsi="Calibri" w:cs="Calibri" w:hint="default"/>
        <w:b/>
        <w:color w:val="000000"/>
        <w:sz w:val="24"/>
      </w:rPr>
    </w:lvl>
    <w:lvl w:ilvl="3">
      <w:start w:val="1"/>
      <w:numFmt w:val="decimal"/>
      <w:pStyle w:val="Heading4"/>
      <w:isLgl/>
      <w:lvlText w:val="%1.%2.%3.%4"/>
      <w:lvlJc w:val="right"/>
      <w:pPr>
        <w:tabs>
          <w:tab w:val="num" w:pos="0"/>
        </w:tabs>
        <w:ind w:left="0" w:hanging="284"/>
      </w:pPr>
      <w:rPr>
        <w:rFonts w:ascii="Calibri" w:hAnsi="Calibri" w:cs="Calibri" w:hint="default"/>
        <w:b/>
        <w:color w:val="000000"/>
        <w:sz w:val="22"/>
      </w:rPr>
    </w:lvl>
    <w:lvl w:ilvl="4">
      <w:start w:val="1"/>
      <w:numFmt w:val="decimal"/>
      <w:pStyle w:val="Heading5"/>
      <w:lvlText w:val="%1.%2.%3.%4.%5"/>
      <w:lvlJc w:val="right"/>
      <w:pPr>
        <w:tabs>
          <w:tab w:val="num" w:pos="0"/>
        </w:tabs>
        <w:ind w:left="0" w:hanging="28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81954C7"/>
    <w:multiLevelType w:val="hybridMultilevel"/>
    <w:tmpl w:val="4CDC1C1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58550C"/>
    <w:multiLevelType w:val="hybridMultilevel"/>
    <w:tmpl w:val="9E6E6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C34FD4"/>
    <w:multiLevelType w:val="multilevel"/>
    <w:tmpl w:val="5820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E3444F"/>
    <w:multiLevelType w:val="multilevel"/>
    <w:tmpl w:val="C7664970"/>
    <w:lvl w:ilvl="0">
      <w:start w:val="1"/>
      <w:numFmt w:val="bullet"/>
      <w:pStyle w:val="TableBullet"/>
      <w:lvlText w:val=""/>
      <w:lvlJc w:val="left"/>
      <w:pPr>
        <w:tabs>
          <w:tab w:val="num" w:pos="170"/>
        </w:tabs>
        <w:ind w:left="170" w:hanging="170"/>
      </w:pPr>
      <w:rPr>
        <w:rFonts w:ascii="Symbol" w:hAnsi="Symbol" w:hint="default"/>
      </w:rPr>
    </w:lvl>
    <w:lvl w:ilvl="1">
      <w:start w:val="1"/>
      <w:numFmt w:val="bullet"/>
      <w:pStyle w:val="TableBullet2"/>
      <w:lvlText w:val="o"/>
      <w:lvlJc w:val="left"/>
      <w:pPr>
        <w:tabs>
          <w:tab w:val="num" w:pos="340"/>
        </w:tabs>
        <w:ind w:left="340" w:hanging="170"/>
      </w:pPr>
      <w:rPr>
        <w:rFonts w:ascii="Courier New" w:hAnsi="Courier New" w:hint="default"/>
        <w:sz w:val="18"/>
        <w:szCs w:val="18"/>
      </w:rPr>
    </w:lvl>
    <w:lvl w:ilvl="2">
      <w:start w:val="1"/>
      <w:numFmt w:val="bullet"/>
      <w:pStyle w:val="TableBullet3"/>
      <w:lvlText w:val="-"/>
      <w:lvlJc w:val="left"/>
      <w:pPr>
        <w:tabs>
          <w:tab w:val="num" w:pos="510"/>
        </w:tabs>
        <w:ind w:left="510" w:hanging="170"/>
      </w:pPr>
      <w:rPr>
        <w:rFonts w:ascii="Arial" w:hAnsi="Arial" w:hint="default"/>
      </w:rPr>
    </w:lvl>
    <w:lvl w:ilvl="3">
      <w:start w:val="1"/>
      <w:numFmt w:val="none"/>
      <w:suff w:val="nothing"/>
      <w:lvlText w:val=""/>
      <w:lvlJc w:val="left"/>
      <w:pPr>
        <w:ind w:left="510" w:firstLine="0"/>
      </w:pPr>
      <w:rPr>
        <w:rFonts w:hint="default"/>
      </w:rPr>
    </w:lvl>
    <w:lvl w:ilvl="4">
      <w:start w:val="1"/>
      <w:numFmt w:val="none"/>
      <w:suff w:val="nothing"/>
      <w:lvlText w:val=""/>
      <w:lvlJc w:val="left"/>
      <w:pPr>
        <w:ind w:left="510" w:firstLine="0"/>
      </w:pPr>
      <w:rPr>
        <w:rFonts w:hint="default"/>
      </w:rPr>
    </w:lvl>
    <w:lvl w:ilvl="5">
      <w:start w:val="1"/>
      <w:numFmt w:val="none"/>
      <w:suff w:val="nothing"/>
      <w:lvlText w:val=""/>
      <w:lvlJc w:val="left"/>
      <w:pPr>
        <w:ind w:left="51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abstractNum w:abstractNumId="37" w15:restartNumberingAfterBreak="0">
    <w:nsid w:val="6F1D7D5F"/>
    <w:multiLevelType w:val="multilevel"/>
    <w:tmpl w:val="11B47B12"/>
    <w:lvl w:ilvl="0">
      <w:start w:val="1"/>
      <w:numFmt w:val="lowerLetter"/>
      <w:lvlRestart w:val="0"/>
      <w:lvlText w:val="(%1)"/>
      <w:lvlJc w:val="left"/>
      <w:pPr>
        <w:ind w:left="340" w:hanging="3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0362483"/>
    <w:multiLevelType w:val="hybridMultilevel"/>
    <w:tmpl w:val="41387182"/>
    <w:lvl w:ilvl="0" w:tplc="6608AAC8">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9" w15:restartNumberingAfterBreak="0">
    <w:nsid w:val="703A2A3B"/>
    <w:multiLevelType w:val="hybridMultilevel"/>
    <w:tmpl w:val="41387182"/>
    <w:lvl w:ilvl="0" w:tplc="6608AAC8">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40" w15:restartNumberingAfterBreak="0">
    <w:nsid w:val="715D4F19"/>
    <w:multiLevelType w:val="hybridMultilevel"/>
    <w:tmpl w:val="602E3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761EEE"/>
    <w:multiLevelType w:val="hybridMultilevel"/>
    <w:tmpl w:val="A8041E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E05FB2"/>
    <w:multiLevelType w:val="multilevel"/>
    <w:tmpl w:val="76120552"/>
    <w:lvl w:ilvl="0">
      <w:start w:val="1"/>
      <w:numFmt w:val="bullet"/>
      <w:pStyle w:val="GDGBullet"/>
      <w:lvlText w:val=""/>
      <w:lvlJc w:val="left"/>
      <w:pPr>
        <w:tabs>
          <w:tab w:val="num" w:pos="0"/>
        </w:tabs>
        <w:ind w:left="284" w:hanging="284"/>
      </w:pPr>
      <w:rPr>
        <w:rFonts w:ascii="Symbol" w:hAnsi="Symbol" w:hint="default"/>
        <w:color w:val="808080"/>
      </w:rPr>
    </w:lvl>
    <w:lvl w:ilvl="1">
      <w:start w:val="1"/>
      <w:numFmt w:val="none"/>
      <w:pStyle w:val="GDGBullet2"/>
      <w:lvlText w:val=""/>
      <w:lvlJc w:val="left"/>
      <w:pPr>
        <w:tabs>
          <w:tab w:val="num" w:pos="0"/>
        </w:tabs>
        <w:ind w:left="0" w:firstLine="0"/>
      </w:pPr>
      <w:rPr>
        <w:rFonts w:hint="default"/>
      </w:rPr>
    </w:lvl>
    <w:lvl w:ilvl="2">
      <w:start w:val="1"/>
      <w:numFmt w:val="none"/>
      <w:lvlRestart w:val="1"/>
      <w:lvlText w:val=""/>
      <w:lvlJc w:val="left"/>
      <w:pPr>
        <w:tabs>
          <w:tab w:val="num" w:pos="-31680"/>
        </w:tabs>
        <w:ind w:left="-32767" w:firstLine="0"/>
      </w:pPr>
      <w:rPr>
        <w:rFonts w:hint="default"/>
      </w:rPr>
    </w:lvl>
    <w:lvl w:ilvl="3">
      <w:start w:val="1"/>
      <w:numFmt w:val="none"/>
      <w:lvlRestart w:val="1"/>
      <w:lvlText w:val=""/>
      <w:lvlJc w:val="left"/>
      <w:pPr>
        <w:tabs>
          <w:tab w:val="num" w:pos="-31680"/>
        </w:tabs>
        <w:ind w:left="-32767" w:firstLine="0"/>
      </w:pPr>
      <w:rPr>
        <w:rFonts w:hint="default"/>
      </w:rPr>
    </w:lvl>
    <w:lvl w:ilvl="4">
      <w:start w:val="1"/>
      <w:numFmt w:val="none"/>
      <w:lvlRestart w:val="1"/>
      <w:lvlText w:val=""/>
      <w:lvlJc w:val="left"/>
      <w:pPr>
        <w:tabs>
          <w:tab w:val="num" w:pos="0"/>
        </w:tabs>
        <w:ind w:left="-32767" w:firstLine="0"/>
      </w:pPr>
      <w:rPr>
        <w:rFonts w:hint="default"/>
      </w:rPr>
    </w:lvl>
    <w:lvl w:ilvl="5">
      <w:start w:val="1"/>
      <w:numFmt w:val="none"/>
      <w:lvlRestart w:val="1"/>
      <w:lvlText w:val=""/>
      <w:lvlJc w:val="left"/>
      <w:pPr>
        <w:tabs>
          <w:tab w:val="num" w:pos="0"/>
        </w:tabs>
        <w:ind w:left="-32767" w:firstLine="0"/>
      </w:pPr>
      <w:rPr>
        <w:rFonts w:hint="default"/>
      </w:rPr>
    </w:lvl>
    <w:lvl w:ilvl="6">
      <w:start w:val="1"/>
      <w:numFmt w:val="none"/>
      <w:lvlRestart w:val="1"/>
      <w:lvlText w:val=""/>
      <w:lvlJc w:val="left"/>
      <w:pPr>
        <w:tabs>
          <w:tab w:val="num" w:pos="0"/>
        </w:tabs>
        <w:ind w:left="-32767" w:firstLine="0"/>
      </w:pPr>
      <w:rPr>
        <w:rFonts w:hint="default"/>
      </w:rPr>
    </w:lvl>
    <w:lvl w:ilvl="7">
      <w:start w:val="1"/>
      <w:numFmt w:val="none"/>
      <w:lvlRestart w:val="1"/>
      <w:lvlText w:val=""/>
      <w:lvlJc w:val="left"/>
      <w:pPr>
        <w:tabs>
          <w:tab w:val="num" w:pos="0"/>
        </w:tabs>
        <w:ind w:left="-32767" w:firstLine="0"/>
      </w:pPr>
      <w:rPr>
        <w:rFonts w:hint="default"/>
      </w:rPr>
    </w:lvl>
    <w:lvl w:ilvl="8">
      <w:start w:val="1"/>
      <w:numFmt w:val="none"/>
      <w:lvlRestart w:val="1"/>
      <w:lvlText w:val=""/>
      <w:lvlJc w:val="left"/>
      <w:pPr>
        <w:tabs>
          <w:tab w:val="num" w:pos="0"/>
        </w:tabs>
        <w:ind w:left="-32767" w:firstLine="0"/>
      </w:pPr>
      <w:rPr>
        <w:rFonts w:hint="default"/>
      </w:rPr>
    </w:lvl>
  </w:abstractNum>
  <w:abstractNum w:abstractNumId="43" w15:restartNumberingAfterBreak="0">
    <w:nsid w:val="796A3518"/>
    <w:multiLevelType w:val="multilevel"/>
    <w:tmpl w:val="504CD252"/>
    <w:lvl w:ilvl="0">
      <w:start w:val="1"/>
      <w:numFmt w:val="decimal"/>
      <w:lvlText w:val="%1."/>
      <w:lvlJc w:val="left"/>
      <w:pPr>
        <w:tabs>
          <w:tab w:val="num" w:pos="0"/>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907"/>
        </w:tabs>
        <w:ind w:left="907" w:hanging="34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4" w15:restartNumberingAfterBreak="0">
    <w:nsid w:val="7B037FE2"/>
    <w:multiLevelType w:val="hybridMultilevel"/>
    <w:tmpl w:val="B93481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AC2171"/>
    <w:multiLevelType w:val="hybridMultilevel"/>
    <w:tmpl w:val="B9A218BC"/>
    <w:lvl w:ilvl="0" w:tplc="27903854">
      <w:start w:val="1"/>
      <w:numFmt w:val="lowerLetter"/>
      <w:lvlText w:val="(%1)"/>
      <w:lvlJc w:val="left"/>
      <w:pPr>
        <w:ind w:left="536" w:hanging="360"/>
      </w:pPr>
      <w:rPr>
        <w:rFonts w:hint="default"/>
        <w:sz w:val="14"/>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46" w15:restartNumberingAfterBreak="0">
    <w:nsid w:val="7D4466BC"/>
    <w:multiLevelType w:val="hybridMultilevel"/>
    <w:tmpl w:val="F33A8DC4"/>
    <w:lvl w:ilvl="0" w:tplc="FA36852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892FE0"/>
    <w:multiLevelType w:val="hybridMultilevel"/>
    <w:tmpl w:val="C882CCF8"/>
    <w:lvl w:ilvl="0" w:tplc="F9F49036">
      <w:start w:val="1"/>
      <w:numFmt w:val="lowerLetter"/>
      <w:lvlText w:val="(%1)"/>
      <w:lvlJc w:val="left"/>
      <w:pPr>
        <w:ind w:left="600" w:hanging="360"/>
      </w:pPr>
      <w:rPr>
        <w:rFonts w:hint="default"/>
        <w:sz w:val="14"/>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8" w15:restartNumberingAfterBreak="0">
    <w:nsid w:val="7F843E51"/>
    <w:multiLevelType w:val="hybridMultilevel"/>
    <w:tmpl w:val="BFBAD6E6"/>
    <w:lvl w:ilvl="0" w:tplc="E9A855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43"/>
  </w:num>
  <w:num w:numId="3">
    <w:abstractNumId w:val="36"/>
  </w:num>
  <w:num w:numId="4">
    <w:abstractNumId w:val="5"/>
  </w:num>
  <w:num w:numId="5">
    <w:abstractNumId w:val="0"/>
  </w:num>
  <w:num w:numId="6">
    <w:abstractNumId w:val="25"/>
  </w:num>
  <w:num w:numId="7">
    <w:abstractNumId w:val="10"/>
  </w:num>
  <w:num w:numId="8">
    <w:abstractNumId w:val="42"/>
  </w:num>
  <w:num w:numId="9">
    <w:abstractNumId w:val="32"/>
  </w:num>
  <w:num w:numId="10">
    <w:abstractNumId w:val="11"/>
  </w:num>
  <w:num w:numId="11">
    <w:abstractNumId w:val="31"/>
  </w:num>
  <w:num w:numId="12">
    <w:abstractNumId w:val="44"/>
  </w:num>
  <w:num w:numId="13">
    <w:abstractNumId w:val="41"/>
  </w:num>
  <w:num w:numId="14">
    <w:abstractNumId w:val="26"/>
  </w:num>
  <w:num w:numId="15">
    <w:abstractNumId w:val="1"/>
  </w:num>
  <w:num w:numId="16">
    <w:abstractNumId w:val="13"/>
  </w:num>
  <w:num w:numId="17">
    <w:abstractNumId w:val="21"/>
  </w:num>
  <w:num w:numId="18">
    <w:abstractNumId w:val="45"/>
  </w:num>
  <w:num w:numId="19">
    <w:abstractNumId w:val="27"/>
  </w:num>
  <w:num w:numId="20">
    <w:abstractNumId w:val="29"/>
  </w:num>
  <w:num w:numId="21">
    <w:abstractNumId w:val="47"/>
  </w:num>
  <w:num w:numId="22">
    <w:abstractNumId w:val="30"/>
  </w:num>
  <w:num w:numId="23">
    <w:abstractNumId w:val="18"/>
  </w:num>
  <w:num w:numId="24">
    <w:abstractNumId w:val="34"/>
  </w:num>
  <w:num w:numId="25">
    <w:abstractNumId w:val="39"/>
  </w:num>
  <w:num w:numId="26">
    <w:abstractNumId w:val="46"/>
  </w:num>
  <w:num w:numId="27">
    <w:abstractNumId w:val="2"/>
  </w:num>
  <w:num w:numId="28">
    <w:abstractNumId w:val="17"/>
  </w:num>
  <w:num w:numId="29">
    <w:abstractNumId w:val="12"/>
  </w:num>
  <w:num w:numId="30">
    <w:abstractNumId w:val="35"/>
  </w:num>
  <w:num w:numId="31">
    <w:abstractNumId w:val="9"/>
  </w:num>
  <w:num w:numId="32">
    <w:abstractNumId w:val="16"/>
  </w:num>
  <w:num w:numId="33">
    <w:abstractNumId w:val="48"/>
  </w:num>
  <w:num w:numId="34">
    <w:abstractNumId w:val="20"/>
  </w:num>
  <w:num w:numId="35">
    <w:abstractNumId w:val="33"/>
  </w:num>
  <w:num w:numId="36">
    <w:abstractNumId w:val="15"/>
  </w:num>
  <w:num w:numId="37">
    <w:abstractNumId w:val="28"/>
  </w:num>
  <w:num w:numId="38">
    <w:abstractNumId w:val="24"/>
  </w:num>
  <w:num w:numId="39">
    <w:abstractNumId w:val="38"/>
  </w:num>
  <w:num w:numId="40">
    <w:abstractNumId w:val="22"/>
  </w:num>
  <w:num w:numId="41">
    <w:abstractNumId w:val="40"/>
  </w:num>
  <w:num w:numId="42">
    <w:abstractNumId w:val="14"/>
  </w:num>
  <w:num w:numId="43">
    <w:abstractNumId w:val="6"/>
  </w:num>
  <w:num w:numId="44">
    <w:abstractNumId w:val="8"/>
  </w:num>
  <w:num w:numId="45">
    <w:abstractNumId w:val="4"/>
  </w:num>
  <w:num w:numId="46">
    <w:abstractNumId w:val="3"/>
  </w:num>
  <w:num w:numId="47">
    <w:abstractNumId w:val="37"/>
  </w:num>
  <w:num w:numId="48">
    <w:abstractNumId w:val="7"/>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674C9"/>
    <w:rsid w:val="000E04C2"/>
    <w:rsid w:val="00104F66"/>
    <w:rsid w:val="001739BF"/>
    <w:rsid w:val="001B67F8"/>
    <w:rsid w:val="001D04F3"/>
    <w:rsid w:val="001E5992"/>
    <w:rsid w:val="00310177"/>
    <w:rsid w:val="00323DDA"/>
    <w:rsid w:val="00332C66"/>
    <w:rsid w:val="00353100"/>
    <w:rsid w:val="003A6E91"/>
    <w:rsid w:val="00410AED"/>
    <w:rsid w:val="00416FDC"/>
    <w:rsid w:val="00454A2B"/>
    <w:rsid w:val="004C4DF8"/>
    <w:rsid w:val="0053380C"/>
    <w:rsid w:val="00544301"/>
    <w:rsid w:val="00556CEB"/>
    <w:rsid w:val="00666949"/>
    <w:rsid w:val="006A5E49"/>
    <w:rsid w:val="006B292D"/>
    <w:rsid w:val="006F07C7"/>
    <w:rsid w:val="00706602"/>
    <w:rsid w:val="00733F23"/>
    <w:rsid w:val="007B76EE"/>
    <w:rsid w:val="00817191"/>
    <w:rsid w:val="00890037"/>
    <w:rsid w:val="009157C2"/>
    <w:rsid w:val="009C2755"/>
    <w:rsid w:val="00A118B8"/>
    <w:rsid w:val="00A54785"/>
    <w:rsid w:val="00AE4773"/>
    <w:rsid w:val="00AE5F8C"/>
    <w:rsid w:val="00B100F3"/>
    <w:rsid w:val="00B22C0F"/>
    <w:rsid w:val="00B336BF"/>
    <w:rsid w:val="00BB271C"/>
    <w:rsid w:val="00BD32CE"/>
    <w:rsid w:val="00C01E18"/>
    <w:rsid w:val="00C674C9"/>
    <w:rsid w:val="00C86B96"/>
    <w:rsid w:val="00CB2B2F"/>
    <w:rsid w:val="00CF080F"/>
    <w:rsid w:val="00D25043"/>
    <w:rsid w:val="00D45A2A"/>
    <w:rsid w:val="00D60CDC"/>
    <w:rsid w:val="00D84343"/>
    <w:rsid w:val="00F1237E"/>
    <w:rsid w:val="00F30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B249CAE"/>
  <w15:docId w15:val="{6C8A05C2-EA73-4CDC-B775-B4C2F309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Text"/>
    <w:qFormat/>
    <w:rsid w:val="00C674C9"/>
    <w:pPr>
      <w:spacing w:before="180" w:after="0" w:line="240" w:lineRule="auto"/>
    </w:pPr>
    <w:rPr>
      <w:rFonts w:ascii="Calibri" w:eastAsia="Calibri" w:hAnsi="Calibri" w:cs="Times New Roman"/>
    </w:rPr>
  </w:style>
  <w:style w:type="paragraph" w:styleId="Heading1">
    <w:name w:val="heading 1"/>
    <w:aliases w:val="~SectionHeading"/>
    <w:basedOn w:val="SecHeadNonToc"/>
    <w:next w:val="Normal"/>
    <w:link w:val="Heading1Char"/>
    <w:uiPriority w:val="9"/>
    <w:qFormat/>
    <w:rsid w:val="00C674C9"/>
    <w:pPr>
      <w:numPr>
        <w:numId w:val="9"/>
      </w:numPr>
    </w:pPr>
    <w:rPr>
      <w:rFonts w:cs="Calibri"/>
      <w:color w:val="000000"/>
    </w:rPr>
  </w:style>
  <w:style w:type="paragraph" w:styleId="Heading2">
    <w:name w:val="heading 2"/>
    <w:aliases w:val="~SubHeading"/>
    <w:basedOn w:val="Heading1"/>
    <w:next w:val="Normal"/>
    <w:link w:val="Heading2Char"/>
    <w:uiPriority w:val="9"/>
    <w:unhideWhenUsed/>
    <w:qFormat/>
    <w:rsid w:val="00C674C9"/>
    <w:pPr>
      <w:pageBreakBefore w:val="0"/>
      <w:numPr>
        <w:ilvl w:val="1"/>
      </w:numPr>
      <w:spacing w:before="300" w:after="0"/>
      <w:ind w:hanging="284"/>
      <w:outlineLvl w:val="1"/>
    </w:pPr>
    <w:rPr>
      <w:sz w:val="32"/>
    </w:rPr>
  </w:style>
  <w:style w:type="paragraph" w:styleId="Heading3">
    <w:name w:val="heading 3"/>
    <w:aliases w:val="~MinorSubHeading"/>
    <w:basedOn w:val="Heading2"/>
    <w:next w:val="Normal"/>
    <w:link w:val="Heading3Char"/>
    <w:uiPriority w:val="9"/>
    <w:unhideWhenUsed/>
    <w:qFormat/>
    <w:rsid w:val="00C674C9"/>
    <w:pPr>
      <w:numPr>
        <w:ilvl w:val="2"/>
      </w:numPr>
      <w:outlineLvl w:val="2"/>
    </w:pPr>
    <w:rPr>
      <w:sz w:val="24"/>
    </w:rPr>
  </w:style>
  <w:style w:type="paragraph" w:styleId="Heading4">
    <w:name w:val="heading 4"/>
    <w:aliases w:val="~Level4Heading"/>
    <w:basedOn w:val="Heading3"/>
    <w:next w:val="Normal"/>
    <w:link w:val="Heading4Char"/>
    <w:uiPriority w:val="9"/>
    <w:unhideWhenUsed/>
    <w:qFormat/>
    <w:rsid w:val="00C674C9"/>
    <w:pPr>
      <w:numPr>
        <w:ilvl w:val="3"/>
      </w:numPr>
      <w:outlineLvl w:val="3"/>
    </w:pPr>
    <w:rPr>
      <w:sz w:val="22"/>
    </w:rPr>
  </w:style>
  <w:style w:type="paragraph" w:styleId="Heading5">
    <w:name w:val="heading 5"/>
    <w:aliases w:val="~Level5Heading"/>
    <w:basedOn w:val="Heading4"/>
    <w:next w:val="Normal"/>
    <w:link w:val="Heading5Char"/>
    <w:uiPriority w:val="9"/>
    <w:unhideWhenUsed/>
    <w:qFormat/>
    <w:rsid w:val="00C674C9"/>
    <w:pPr>
      <w:keepLines/>
      <w:numPr>
        <w:ilvl w:val="4"/>
      </w:numPr>
      <w:spacing w:before="200"/>
      <w:outlineLvl w:val="4"/>
    </w:pPr>
    <w:rPr>
      <w:rFonts w:ascii="Cambria" w:eastAsia="Times New Roman" w:hAnsi="Cambria" w:cs="Times New Roman"/>
      <w:i/>
    </w:rPr>
  </w:style>
  <w:style w:type="paragraph" w:styleId="Heading6">
    <w:name w:val="heading 6"/>
    <w:basedOn w:val="Normal"/>
    <w:next w:val="Normal"/>
    <w:link w:val="Heading6Char"/>
    <w:uiPriority w:val="9"/>
    <w:unhideWhenUsed/>
    <w:qFormat/>
    <w:rsid w:val="00C674C9"/>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unhideWhenUsed/>
    <w:qFormat/>
    <w:rsid w:val="00C674C9"/>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unhideWhenUsed/>
    <w:qFormat/>
    <w:rsid w:val="00C674C9"/>
    <w:pPr>
      <w:keepNext/>
      <w:keepLines/>
      <w:spacing w:before="200"/>
      <w:outlineLvl w:val="7"/>
    </w:pPr>
    <w:rPr>
      <w:rFonts w:ascii="Cambria" w:eastAsia="Times New Roman" w:hAnsi="Cambria"/>
      <w:color w:val="404040"/>
      <w:szCs w:val="20"/>
    </w:rPr>
  </w:style>
  <w:style w:type="paragraph" w:styleId="Heading9">
    <w:name w:val="heading 9"/>
    <w:basedOn w:val="Normal"/>
    <w:next w:val="Normal"/>
    <w:link w:val="Heading9Char"/>
    <w:uiPriority w:val="9"/>
    <w:unhideWhenUsed/>
    <w:qFormat/>
    <w:rsid w:val="00C674C9"/>
    <w:pPr>
      <w:keepNext/>
      <w:keepLines/>
      <w:spacing w:before="200"/>
      <w:outlineLvl w:val="8"/>
    </w:pPr>
    <w:rPr>
      <w:rFonts w:ascii="Cambria" w:eastAsia="Times New Roman"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Heading Char"/>
    <w:link w:val="Heading1"/>
    <w:uiPriority w:val="9"/>
    <w:rsid w:val="00C674C9"/>
    <w:rPr>
      <w:rFonts w:ascii="Calibri" w:eastAsia="Calibri" w:hAnsi="Calibri" w:cs="Calibri"/>
      <w:b/>
      <w:color w:val="000000"/>
      <w:sz w:val="44"/>
    </w:rPr>
  </w:style>
  <w:style w:type="character" w:customStyle="1" w:styleId="Heading2Char">
    <w:name w:val="Heading 2 Char"/>
    <w:aliases w:val="~SubHeading Char"/>
    <w:link w:val="Heading2"/>
    <w:uiPriority w:val="9"/>
    <w:rsid w:val="00C674C9"/>
    <w:rPr>
      <w:rFonts w:ascii="Calibri" w:eastAsia="Calibri" w:hAnsi="Calibri" w:cs="Calibri"/>
      <w:b/>
      <w:color w:val="000000"/>
      <w:sz w:val="32"/>
    </w:rPr>
  </w:style>
  <w:style w:type="character" w:customStyle="1" w:styleId="Heading3Char">
    <w:name w:val="Heading 3 Char"/>
    <w:aliases w:val="~MinorSubHeading Char"/>
    <w:link w:val="Heading3"/>
    <w:uiPriority w:val="9"/>
    <w:rsid w:val="00C674C9"/>
    <w:rPr>
      <w:rFonts w:ascii="Calibri" w:eastAsia="Calibri" w:hAnsi="Calibri" w:cs="Calibri"/>
      <w:b/>
      <w:color w:val="000000"/>
      <w:sz w:val="24"/>
    </w:rPr>
  </w:style>
  <w:style w:type="character" w:customStyle="1" w:styleId="Heading4Char">
    <w:name w:val="Heading 4 Char"/>
    <w:aliases w:val="~Level4Heading Char"/>
    <w:link w:val="Heading4"/>
    <w:uiPriority w:val="9"/>
    <w:rsid w:val="00C674C9"/>
    <w:rPr>
      <w:rFonts w:ascii="Calibri" w:eastAsia="Calibri" w:hAnsi="Calibri" w:cs="Calibri"/>
      <w:b/>
      <w:color w:val="000000"/>
    </w:rPr>
  </w:style>
  <w:style w:type="character" w:customStyle="1" w:styleId="Heading5Char">
    <w:name w:val="Heading 5 Char"/>
    <w:aliases w:val="~Level5Heading Char"/>
    <w:link w:val="Heading5"/>
    <w:uiPriority w:val="9"/>
    <w:rsid w:val="00C674C9"/>
    <w:rPr>
      <w:rFonts w:ascii="Cambria" w:eastAsia="Times New Roman" w:hAnsi="Cambria" w:cs="Times New Roman"/>
      <w:b/>
      <w:i/>
      <w:color w:val="000000"/>
    </w:rPr>
  </w:style>
  <w:style w:type="character" w:customStyle="1" w:styleId="Heading6Char">
    <w:name w:val="Heading 6 Char"/>
    <w:link w:val="Heading6"/>
    <w:uiPriority w:val="9"/>
    <w:rsid w:val="00C674C9"/>
    <w:rPr>
      <w:rFonts w:ascii="Cambria" w:eastAsia="Times New Roman" w:hAnsi="Cambria" w:cs="Times New Roman"/>
      <w:i/>
      <w:iCs/>
      <w:color w:val="243F60"/>
    </w:rPr>
  </w:style>
  <w:style w:type="character" w:customStyle="1" w:styleId="Heading7Char">
    <w:name w:val="Heading 7 Char"/>
    <w:link w:val="Heading7"/>
    <w:uiPriority w:val="9"/>
    <w:rsid w:val="00C674C9"/>
    <w:rPr>
      <w:rFonts w:ascii="Cambria" w:eastAsia="Times New Roman" w:hAnsi="Cambria" w:cs="Times New Roman"/>
      <w:i/>
      <w:iCs/>
      <w:color w:val="404040"/>
    </w:rPr>
  </w:style>
  <w:style w:type="character" w:customStyle="1" w:styleId="Heading8Char">
    <w:name w:val="Heading 8 Char"/>
    <w:link w:val="Heading8"/>
    <w:uiPriority w:val="9"/>
    <w:rsid w:val="00C674C9"/>
    <w:rPr>
      <w:rFonts w:ascii="Cambria" w:eastAsia="Times New Roman" w:hAnsi="Cambria" w:cs="Times New Roman"/>
      <w:color w:val="404040"/>
      <w:szCs w:val="20"/>
    </w:rPr>
  </w:style>
  <w:style w:type="character" w:customStyle="1" w:styleId="Heading9Char">
    <w:name w:val="Heading 9 Char"/>
    <w:link w:val="Heading9"/>
    <w:uiPriority w:val="9"/>
    <w:rsid w:val="00C674C9"/>
    <w:rPr>
      <w:rFonts w:ascii="Cambria" w:eastAsia="Times New Roman" w:hAnsi="Cambria" w:cs="Times New Roman"/>
      <w:i/>
      <w:iCs/>
      <w:color w:val="404040"/>
      <w:szCs w:val="20"/>
    </w:rPr>
  </w:style>
  <w:style w:type="paragraph" w:customStyle="1" w:styleId="SecHeadNonToc">
    <w:name w:val="~SecHeadNonToc"/>
    <w:basedOn w:val="NoSpacing"/>
    <w:next w:val="Normal"/>
    <w:qFormat/>
    <w:rsid w:val="00C674C9"/>
    <w:pPr>
      <w:keepNext/>
      <w:pageBreakBefore/>
      <w:spacing w:after="120"/>
      <w:outlineLvl w:val="0"/>
    </w:pPr>
    <w:rPr>
      <w:b/>
      <w:sz w:val="44"/>
    </w:rPr>
  </w:style>
  <w:style w:type="paragraph" w:styleId="NoSpacing">
    <w:name w:val="No Spacing"/>
    <w:aliases w:val="~BaseStyle"/>
    <w:basedOn w:val="Normal"/>
    <w:link w:val="NoSpacingChar"/>
    <w:qFormat/>
    <w:rsid w:val="00C674C9"/>
    <w:pPr>
      <w:spacing w:before="0"/>
    </w:pPr>
  </w:style>
  <w:style w:type="character" w:customStyle="1" w:styleId="NoSpacingChar">
    <w:name w:val="No Spacing Char"/>
    <w:aliases w:val="~BaseStyle Char"/>
    <w:basedOn w:val="DefaultParagraphFont"/>
    <w:link w:val="NoSpacing"/>
    <w:rsid w:val="00C674C9"/>
    <w:rPr>
      <w:rFonts w:ascii="Calibri" w:eastAsia="Calibri" w:hAnsi="Calibri" w:cs="Times New Roman"/>
    </w:rPr>
  </w:style>
  <w:style w:type="paragraph" w:styleId="FootnoteText">
    <w:name w:val="footnote text"/>
    <w:aliases w:val="~FootnoteText"/>
    <w:basedOn w:val="NoSpacing"/>
    <w:link w:val="FootnoteTextChar"/>
    <w:rsid w:val="00C674C9"/>
    <w:pPr>
      <w:ind w:left="284" w:hanging="284"/>
    </w:pPr>
    <w:rPr>
      <w:sz w:val="18"/>
      <w:szCs w:val="20"/>
    </w:rPr>
  </w:style>
  <w:style w:type="character" w:customStyle="1" w:styleId="FootnoteTextChar">
    <w:name w:val="Footnote Text Char"/>
    <w:aliases w:val="~FootnoteText Char"/>
    <w:link w:val="FootnoteText"/>
    <w:rsid w:val="00C674C9"/>
    <w:rPr>
      <w:rFonts w:ascii="Calibri" w:eastAsia="Calibri" w:hAnsi="Calibri" w:cs="Times New Roman"/>
      <w:sz w:val="18"/>
      <w:szCs w:val="20"/>
    </w:rPr>
  </w:style>
  <w:style w:type="character" w:styleId="FootnoteReference">
    <w:name w:val="footnote reference"/>
    <w:rsid w:val="00C674C9"/>
    <w:rPr>
      <w:rFonts w:ascii="Calibri" w:hAnsi="Calibri"/>
      <w:vertAlign w:val="superscript"/>
    </w:rPr>
  </w:style>
  <w:style w:type="table" w:styleId="TableGrid">
    <w:name w:val="Table Grid"/>
    <w:basedOn w:val="TableNormal"/>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674C9"/>
    <w:pPr>
      <w:ind w:left="720"/>
      <w:contextualSpacing/>
    </w:pPr>
  </w:style>
  <w:style w:type="paragraph" w:customStyle="1" w:styleId="Bullet1">
    <w:name w:val="~Bullet1"/>
    <w:basedOn w:val="Normal"/>
    <w:qFormat/>
    <w:rsid w:val="00C674C9"/>
    <w:pPr>
      <w:numPr>
        <w:numId w:val="1"/>
      </w:numPr>
      <w:tabs>
        <w:tab w:val="left" w:pos="284"/>
      </w:tabs>
      <w:spacing w:before="60" w:after="60"/>
    </w:pPr>
    <w:rPr>
      <w:rFonts w:cs="Arial"/>
      <w:szCs w:val="20"/>
    </w:rPr>
  </w:style>
  <w:style w:type="paragraph" w:customStyle="1" w:styleId="Bullet2">
    <w:name w:val="~Bullet2"/>
    <w:basedOn w:val="Bullet1"/>
    <w:qFormat/>
    <w:rsid w:val="00C674C9"/>
    <w:pPr>
      <w:numPr>
        <w:ilvl w:val="1"/>
      </w:numPr>
      <w:tabs>
        <w:tab w:val="clear" w:pos="284"/>
      </w:tabs>
    </w:pPr>
  </w:style>
  <w:style w:type="paragraph" w:customStyle="1" w:styleId="Bullet3">
    <w:name w:val="~Bullet3"/>
    <w:basedOn w:val="Bullet2"/>
    <w:qFormat/>
    <w:rsid w:val="00C674C9"/>
    <w:pPr>
      <w:numPr>
        <w:ilvl w:val="2"/>
      </w:numPr>
    </w:pPr>
  </w:style>
  <w:style w:type="paragraph" w:customStyle="1" w:styleId="NumBullet1">
    <w:name w:val="~NumBullet1"/>
    <w:basedOn w:val="Bullet1"/>
    <w:qFormat/>
    <w:rsid w:val="00C674C9"/>
    <w:pPr>
      <w:numPr>
        <w:numId w:val="0"/>
      </w:numPr>
      <w:ind w:left="284" w:hanging="284"/>
    </w:pPr>
  </w:style>
  <w:style w:type="paragraph" w:customStyle="1" w:styleId="NumBullet2">
    <w:name w:val="~NumBullet2"/>
    <w:basedOn w:val="NumBullet1"/>
    <w:qFormat/>
    <w:rsid w:val="00C674C9"/>
    <w:pPr>
      <w:tabs>
        <w:tab w:val="clear" w:pos="284"/>
        <w:tab w:val="num" w:pos="567"/>
      </w:tabs>
      <w:ind w:left="567" w:hanging="283"/>
    </w:pPr>
  </w:style>
  <w:style w:type="paragraph" w:customStyle="1" w:styleId="NumBullet3">
    <w:name w:val="~NumBullet3"/>
    <w:basedOn w:val="NumBullet2"/>
    <w:qFormat/>
    <w:rsid w:val="00C674C9"/>
    <w:pPr>
      <w:tabs>
        <w:tab w:val="clear" w:pos="567"/>
        <w:tab w:val="num" w:pos="907"/>
      </w:tabs>
      <w:ind w:left="907" w:hanging="340"/>
    </w:pPr>
  </w:style>
  <w:style w:type="paragraph" w:customStyle="1" w:styleId="BodyHeading">
    <w:name w:val="~BodyHeading"/>
    <w:basedOn w:val="Normal"/>
    <w:next w:val="Normal"/>
    <w:uiPriority w:val="99"/>
    <w:qFormat/>
    <w:rsid w:val="00C674C9"/>
    <w:pPr>
      <w:keepNext/>
      <w:spacing w:before="300"/>
    </w:pPr>
    <w:rPr>
      <w:b/>
    </w:rPr>
  </w:style>
  <w:style w:type="paragraph" w:styleId="Caption">
    <w:name w:val="caption"/>
    <w:aliases w:val="~Caption,NCC-AC Caption"/>
    <w:basedOn w:val="BodyHeading"/>
    <w:next w:val="Normal"/>
    <w:link w:val="CaptionChar"/>
    <w:qFormat/>
    <w:rsid w:val="00C674C9"/>
    <w:pPr>
      <w:tabs>
        <w:tab w:val="left" w:pos="993"/>
      </w:tabs>
      <w:ind w:left="993" w:hanging="993"/>
    </w:pPr>
    <w:rPr>
      <w:rFonts w:cs="Arial"/>
      <w:szCs w:val="20"/>
    </w:rPr>
  </w:style>
  <w:style w:type="character" w:customStyle="1" w:styleId="CaptionChar">
    <w:name w:val="Caption Char"/>
    <w:aliases w:val="~Caption Char,NCC-AC Caption Char"/>
    <w:link w:val="Caption"/>
    <w:rsid w:val="00C674C9"/>
    <w:rPr>
      <w:rFonts w:ascii="Calibri" w:eastAsia="Calibri" w:hAnsi="Calibri" w:cs="Arial"/>
      <w:b/>
      <w:szCs w:val="20"/>
    </w:rPr>
  </w:style>
  <w:style w:type="paragraph" w:customStyle="1" w:styleId="Source">
    <w:name w:val="~Source"/>
    <w:basedOn w:val="Normal"/>
    <w:next w:val="Normal"/>
    <w:qFormat/>
    <w:rsid w:val="00C674C9"/>
    <w:pPr>
      <w:spacing w:before="60" w:after="120"/>
      <w:ind w:left="709" w:hanging="709"/>
    </w:pPr>
    <w:rPr>
      <w:rFonts w:cs="Arial"/>
      <w:i/>
      <w:sz w:val="18"/>
      <w:szCs w:val="20"/>
    </w:rPr>
  </w:style>
  <w:style w:type="paragraph" w:customStyle="1" w:styleId="TableTextLeft">
    <w:name w:val="~TableTextLeft"/>
    <w:basedOn w:val="Normal"/>
    <w:link w:val="TableTextLeftChar"/>
    <w:uiPriority w:val="99"/>
    <w:qFormat/>
    <w:rsid w:val="00C674C9"/>
    <w:pPr>
      <w:spacing w:before="40" w:after="20"/>
    </w:pPr>
    <w:rPr>
      <w:sz w:val="20"/>
    </w:rPr>
  </w:style>
  <w:style w:type="paragraph" w:customStyle="1" w:styleId="TableTextRight">
    <w:name w:val="~TableTextRight"/>
    <w:basedOn w:val="TableTextLeft"/>
    <w:qFormat/>
    <w:rsid w:val="00C674C9"/>
    <w:pPr>
      <w:jc w:val="right"/>
    </w:pPr>
  </w:style>
  <w:style w:type="paragraph" w:customStyle="1" w:styleId="TableHeadingLeft">
    <w:name w:val="~TableHeadingLeft"/>
    <w:basedOn w:val="TableTextLeft"/>
    <w:uiPriority w:val="99"/>
    <w:qFormat/>
    <w:rsid w:val="00C674C9"/>
    <w:rPr>
      <w:b/>
      <w:color w:val="000000"/>
      <w:szCs w:val="26"/>
    </w:rPr>
  </w:style>
  <w:style w:type="paragraph" w:customStyle="1" w:styleId="TableHeadingRight">
    <w:name w:val="~TableHeadingRight"/>
    <w:basedOn w:val="TableHeadingLeft"/>
    <w:qFormat/>
    <w:rsid w:val="00C674C9"/>
    <w:pPr>
      <w:jc w:val="right"/>
    </w:pPr>
  </w:style>
  <w:style w:type="paragraph" w:customStyle="1" w:styleId="TableBullet">
    <w:name w:val="~TableBullet"/>
    <w:basedOn w:val="TableTextLeft"/>
    <w:uiPriority w:val="99"/>
    <w:qFormat/>
    <w:rsid w:val="00C674C9"/>
    <w:pPr>
      <w:numPr>
        <w:numId w:val="3"/>
      </w:numPr>
      <w:tabs>
        <w:tab w:val="left" w:pos="340"/>
      </w:tabs>
    </w:pPr>
    <w:rPr>
      <w:rFonts w:cs="Arial"/>
      <w:szCs w:val="20"/>
    </w:rPr>
  </w:style>
  <w:style w:type="paragraph" w:customStyle="1" w:styleId="DocType">
    <w:name w:val="~DocType"/>
    <w:basedOn w:val="NoSpacing"/>
    <w:qFormat/>
    <w:rsid w:val="00C674C9"/>
    <w:rPr>
      <w:i/>
      <w:color w:val="1F497D"/>
      <w:sz w:val="44"/>
    </w:rPr>
  </w:style>
  <w:style w:type="paragraph" w:customStyle="1" w:styleId="DocSubTitle">
    <w:name w:val="~DocSubTitle"/>
    <w:basedOn w:val="DocType"/>
    <w:qFormat/>
    <w:rsid w:val="00C674C9"/>
    <w:rPr>
      <w:b/>
      <w:i w:val="0"/>
    </w:rPr>
  </w:style>
  <w:style w:type="paragraph" w:customStyle="1" w:styleId="DocDate">
    <w:name w:val="~DocDate"/>
    <w:basedOn w:val="DocType"/>
    <w:qFormat/>
    <w:rsid w:val="00C674C9"/>
  </w:style>
  <w:style w:type="paragraph" w:styleId="TOCHeading">
    <w:name w:val="TOC Heading"/>
    <w:basedOn w:val="Heading1"/>
    <w:next w:val="Normal"/>
    <w:uiPriority w:val="39"/>
    <w:qFormat/>
    <w:rsid w:val="00C674C9"/>
    <w:pPr>
      <w:keepLines/>
      <w:numPr>
        <w:numId w:val="0"/>
      </w:numPr>
      <w:spacing w:before="480" w:line="276" w:lineRule="auto"/>
      <w:outlineLvl w:val="9"/>
    </w:pPr>
    <w:rPr>
      <w:rFonts w:ascii="Cambria" w:eastAsia="Times New Roman" w:hAnsi="Cambria" w:cs="Times New Roman"/>
      <w:bCs/>
      <w:color w:val="365F91"/>
      <w:sz w:val="28"/>
      <w:szCs w:val="28"/>
      <w:lang w:val="en-US"/>
    </w:rPr>
  </w:style>
  <w:style w:type="paragraph" w:styleId="TOC2">
    <w:name w:val="toc 2"/>
    <w:basedOn w:val="TOC1"/>
    <w:next w:val="Normal"/>
    <w:uiPriority w:val="39"/>
    <w:qFormat/>
    <w:rsid w:val="00C674C9"/>
    <w:pPr>
      <w:tabs>
        <w:tab w:val="clear" w:pos="425"/>
        <w:tab w:val="left" w:pos="993"/>
      </w:tabs>
      <w:ind w:left="993" w:hanging="568"/>
    </w:pPr>
    <w:rPr>
      <w:b w:val="0"/>
    </w:rPr>
  </w:style>
  <w:style w:type="paragraph" w:styleId="TOC1">
    <w:name w:val="toc 1"/>
    <w:basedOn w:val="NoSpacing"/>
    <w:next w:val="Normal"/>
    <w:uiPriority w:val="39"/>
    <w:qFormat/>
    <w:rsid w:val="00C674C9"/>
    <w:pPr>
      <w:tabs>
        <w:tab w:val="left" w:pos="425"/>
        <w:tab w:val="right" w:leader="dot" w:pos="9043"/>
      </w:tabs>
      <w:spacing w:after="100"/>
      <w:ind w:left="425" w:right="423" w:hanging="425"/>
    </w:pPr>
    <w:rPr>
      <w:rFonts w:eastAsia="Times New Roman"/>
      <w:b/>
      <w:noProof/>
      <w:lang w:eastAsia="en-GB"/>
    </w:rPr>
  </w:style>
  <w:style w:type="paragraph" w:styleId="TOC3">
    <w:name w:val="toc 3"/>
    <w:basedOn w:val="TOC2"/>
    <w:next w:val="Normal"/>
    <w:uiPriority w:val="39"/>
    <w:qFormat/>
    <w:rsid w:val="00C674C9"/>
    <w:pPr>
      <w:tabs>
        <w:tab w:val="clear" w:pos="993"/>
        <w:tab w:val="left" w:pos="1843"/>
      </w:tabs>
      <w:ind w:left="1701" w:right="425" w:hanging="709"/>
    </w:pPr>
  </w:style>
  <w:style w:type="paragraph" w:styleId="BalloonText">
    <w:name w:val="Balloon Text"/>
    <w:basedOn w:val="Normal"/>
    <w:link w:val="BalloonTextChar"/>
    <w:uiPriority w:val="99"/>
    <w:semiHidden/>
    <w:unhideWhenUsed/>
    <w:rsid w:val="00C674C9"/>
    <w:pPr>
      <w:spacing w:before="0"/>
    </w:pPr>
    <w:rPr>
      <w:rFonts w:ascii="Tahoma" w:hAnsi="Tahoma" w:cs="Tahoma"/>
      <w:sz w:val="16"/>
      <w:szCs w:val="16"/>
    </w:rPr>
  </w:style>
  <w:style w:type="character" w:customStyle="1" w:styleId="BalloonTextChar">
    <w:name w:val="Balloon Text Char"/>
    <w:link w:val="BalloonText"/>
    <w:uiPriority w:val="99"/>
    <w:semiHidden/>
    <w:rsid w:val="00C674C9"/>
    <w:rPr>
      <w:rFonts w:ascii="Tahoma" w:eastAsia="Calibri" w:hAnsi="Tahoma" w:cs="Tahoma"/>
      <w:sz w:val="16"/>
      <w:szCs w:val="16"/>
    </w:rPr>
  </w:style>
  <w:style w:type="character" w:styleId="Hyperlink">
    <w:name w:val="Hyperlink"/>
    <w:uiPriority w:val="99"/>
    <w:unhideWhenUsed/>
    <w:rsid w:val="00C674C9"/>
    <w:rPr>
      <w:color w:val="auto"/>
      <w:u w:val="none"/>
    </w:rPr>
  </w:style>
  <w:style w:type="paragraph" w:customStyle="1" w:styleId="AppendixDivider">
    <w:name w:val="~AppendixDivider"/>
    <w:basedOn w:val="SecHeadNonToc"/>
    <w:next w:val="Normal"/>
    <w:qFormat/>
    <w:rsid w:val="00C674C9"/>
  </w:style>
  <w:style w:type="paragraph" w:styleId="TOC4">
    <w:name w:val="toc 4"/>
    <w:basedOn w:val="TOC3"/>
    <w:next w:val="Normal"/>
    <w:uiPriority w:val="39"/>
    <w:rsid w:val="00C674C9"/>
    <w:pPr>
      <w:tabs>
        <w:tab w:val="left" w:pos="2098"/>
      </w:tabs>
      <w:ind w:left="2098" w:hanging="794"/>
    </w:pPr>
  </w:style>
  <w:style w:type="paragraph" w:styleId="TOC5">
    <w:name w:val="toc 5"/>
    <w:basedOn w:val="TOC1"/>
    <w:next w:val="Normal"/>
    <w:uiPriority w:val="39"/>
    <w:rsid w:val="00C674C9"/>
    <w:pPr>
      <w:tabs>
        <w:tab w:val="clear" w:pos="425"/>
      </w:tabs>
      <w:spacing w:before="240"/>
      <w:ind w:left="0" w:right="709" w:firstLine="0"/>
    </w:pPr>
  </w:style>
  <w:style w:type="paragraph" w:styleId="TOC6">
    <w:name w:val="toc 6"/>
    <w:basedOn w:val="TOC2"/>
    <w:next w:val="Normal"/>
    <w:uiPriority w:val="39"/>
    <w:rsid w:val="00C674C9"/>
    <w:pPr>
      <w:tabs>
        <w:tab w:val="clear" w:pos="993"/>
        <w:tab w:val="left" w:pos="1560"/>
      </w:tabs>
      <w:ind w:left="1560" w:hanging="1135"/>
    </w:pPr>
  </w:style>
  <w:style w:type="paragraph" w:styleId="Header">
    <w:name w:val="header"/>
    <w:aliases w:val="~Header"/>
    <w:basedOn w:val="NoSpacing"/>
    <w:link w:val="HeaderChar"/>
    <w:uiPriority w:val="99"/>
    <w:rsid w:val="00C674C9"/>
    <w:pPr>
      <w:tabs>
        <w:tab w:val="center" w:pos="4513"/>
        <w:tab w:val="right" w:pos="9026"/>
      </w:tabs>
    </w:pPr>
    <w:rPr>
      <w:color w:val="7F7F7F"/>
    </w:rPr>
  </w:style>
  <w:style w:type="character" w:customStyle="1" w:styleId="HeaderChar">
    <w:name w:val="Header Char"/>
    <w:aliases w:val="~Header Char"/>
    <w:link w:val="Header"/>
    <w:uiPriority w:val="99"/>
    <w:rsid w:val="00C674C9"/>
    <w:rPr>
      <w:rFonts w:ascii="Calibri" w:eastAsia="Calibri" w:hAnsi="Calibri" w:cs="Times New Roman"/>
      <w:color w:val="7F7F7F"/>
    </w:rPr>
  </w:style>
  <w:style w:type="paragraph" w:styleId="Footer">
    <w:name w:val="footer"/>
    <w:aliases w:val="~Footer"/>
    <w:basedOn w:val="NoSpacing"/>
    <w:link w:val="FooterChar"/>
    <w:uiPriority w:val="99"/>
    <w:rsid w:val="00C674C9"/>
    <w:pPr>
      <w:tabs>
        <w:tab w:val="center" w:pos="4513"/>
        <w:tab w:val="right" w:pos="9026"/>
      </w:tabs>
    </w:pPr>
    <w:rPr>
      <w:color w:val="7F7F7F"/>
    </w:rPr>
  </w:style>
  <w:style w:type="character" w:customStyle="1" w:styleId="FooterChar">
    <w:name w:val="Footer Char"/>
    <w:aliases w:val="~Footer Char"/>
    <w:link w:val="Footer"/>
    <w:uiPriority w:val="99"/>
    <w:rsid w:val="00C674C9"/>
    <w:rPr>
      <w:rFonts w:ascii="Calibri" w:eastAsia="Calibri" w:hAnsi="Calibri" w:cs="Times New Roman"/>
      <w:color w:val="7F7F7F"/>
    </w:rPr>
  </w:style>
  <w:style w:type="character" w:styleId="FollowedHyperlink">
    <w:name w:val="FollowedHyperlink"/>
    <w:uiPriority w:val="99"/>
    <w:semiHidden/>
    <w:unhideWhenUsed/>
    <w:rsid w:val="00C674C9"/>
    <w:rPr>
      <w:color w:val="auto"/>
      <w:u w:val="none"/>
    </w:rPr>
  </w:style>
  <w:style w:type="paragraph" w:customStyle="1" w:styleId="SourceWide">
    <w:name w:val="~SourceWide"/>
    <w:basedOn w:val="Source"/>
    <w:next w:val="Normal"/>
    <w:qFormat/>
    <w:rsid w:val="00C674C9"/>
    <w:pPr>
      <w:ind w:left="0"/>
    </w:pPr>
  </w:style>
  <w:style w:type="paragraph" w:customStyle="1" w:styleId="BodyTextNum">
    <w:name w:val="~BodyTextNum"/>
    <w:basedOn w:val="Normal"/>
    <w:qFormat/>
    <w:rsid w:val="00C674C9"/>
    <w:pPr>
      <w:tabs>
        <w:tab w:val="left" w:pos="284"/>
      </w:tabs>
      <w:ind w:left="284" w:hanging="284"/>
    </w:pPr>
  </w:style>
  <w:style w:type="paragraph" w:customStyle="1" w:styleId="HeaderText">
    <w:name w:val="~HeaderText"/>
    <w:basedOn w:val="Header"/>
    <w:qFormat/>
    <w:rsid w:val="00C674C9"/>
    <w:pPr>
      <w:framePr w:hSpace="181" w:wrap="around" w:vAnchor="page" w:hAnchor="margin" w:y="568"/>
    </w:pPr>
  </w:style>
  <w:style w:type="paragraph" w:customStyle="1" w:styleId="SubHeadUnnumbered">
    <w:name w:val="~SubHeadUnnumbered"/>
    <w:basedOn w:val="SectionHeadUnnumbered"/>
    <w:next w:val="Normal"/>
    <w:qFormat/>
    <w:rsid w:val="00C674C9"/>
    <w:pPr>
      <w:pageBreakBefore w:val="0"/>
      <w:spacing w:before="300"/>
      <w:outlineLvl w:val="9"/>
    </w:pPr>
    <w:rPr>
      <w:sz w:val="32"/>
    </w:rPr>
  </w:style>
  <w:style w:type="paragraph" w:customStyle="1" w:styleId="SectionHeadUnnumbered">
    <w:name w:val="~SectionHeadUnnumbered"/>
    <w:basedOn w:val="Normal"/>
    <w:next w:val="Normal"/>
    <w:qFormat/>
    <w:rsid w:val="00C674C9"/>
    <w:pPr>
      <w:keepNext/>
      <w:pageBreakBefore/>
      <w:spacing w:after="120"/>
      <w:outlineLvl w:val="0"/>
    </w:pPr>
    <w:rPr>
      <w:b/>
      <w:sz w:val="44"/>
    </w:rPr>
  </w:style>
  <w:style w:type="paragraph" w:customStyle="1" w:styleId="DocTitle">
    <w:name w:val="~DocTitle"/>
    <w:basedOn w:val="DocType"/>
    <w:qFormat/>
    <w:rsid w:val="00C674C9"/>
    <w:rPr>
      <w:b/>
      <w:i w:val="0"/>
      <w:sz w:val="76"/>
    </w:rPr>
  </w:style>
  <w:style w:type="paragraph" w:customStyle="1" w:styleId="Draft">
    <w:name w:val="~Draft"/>
    <w:basedOn w:val="DocType"/>
    <w:qFormat/>
    <w:rsid w:val="00C674C9"/>
    <w:pPr>
      <w:jc w:val="right"/>
    </w:pPr>
    <w:rPr>
      <w:color w:val="C0504D"/>
      <w:sz w:val="28"/>
    </w:rPr>
  </w:style>
  <w:style w:type="table" w:customStyle="1" w:styleId="TableStd">
    <w:name w:val="~TableStd"/>
    <w:basedOn w:val="TableNormal"/>
    <w:rsid w:val="00C674C9"/>
    <w:pPr>
      <w:spacing w:after="0" w:line="240" w:lineRule="auto"/>
    </w:pPr>
    <w:rPr>
      <w:rFonts w:ascii="Cambria" w:eastAsia="Times New Roman" w:hAnsi="Cambria" w:cs="Times New Roman"/>
      <w:sz w:val="20"/>
      <w:szCs w:val="20"/>
      <w:lang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EECE1"/>
    </w:tcPr>
    <w:tblStylePr w:type="firstRow">
      <w:tblPr/>
      <w:trPr>
        <w:tblHeader/>
      </w:trPr>
      <w:tcPr>
        <w:tcBorders>
          <w:top w:val="single" w:sz="4" w:space="0" w:color="FFFFFF"/>
          <w:left w:val="single" w:sz="4" w:space="0" w:color="FFFFFF"/>
          <w:bottom w:val="single" w:sz="4" w:space="0" w:color="FFFFFF"/>
          <w:right w:val="single" w:sz="4" w:space="0" w:color="FFFFFF"/>
          <w:insideH w:val="nil"/>
          <w:insideV w:val="single" w:sz="4" w:space="0" w:color="FFFFFF"/>
          <w:tl2br w:val="nil"/>
          <w:tr2bl w:val="nil"/>
        </w:tcBorders>
        <w:shd w:val="clear" w:color="auto" w:fill="9BBB59"/>
      </w:tcPr>
    </w:tblStylePr>
  </w:style>
  <w:style w:type="paragraph" w:customStyle="1" w:styleId="GraphicLeft">
    <w:name w:val="~GraphicLeft"/>
    <w:basedOn w:val="NoSpacing"/>
    <w:rsid w:val="00C674C9"/>
  </w:style>
  <w:style w:type="paragraph" w:styleId="TOC7">
    <w:name w:val="toc 7"/>
    <w:basedOn w:val="TOC3"/>
    <w:next w:val="Normal"/>
    <w:uiPriority w:val="39"/>
    <w:rsid w:val="00C674C9"/>
  </w:style>
  <w:style w:type="paragraph" w:styleId="TOC8">
    <w:name w:val="toc 8"/>
    <w:basedOn w:val="TOC7"/>
    <w:next w:val="Normal"/>
    <w:uiPriority w:val="39"/>
    <w:rsid w:val="00C674C9"/>
    <w:pPr>
      <w:tabs>
        <w:tab w:val="clear" w:pos="1843"/>
        <w:tab w:val="left" w:pos="2098"/>
      </w:tabs>
      <w:spacing w:before="60"/>
      <w:ind w:left="2410"/>
    </w:pPr>
  </w:style>
  <w:style w:type="paragraph" w:styleId="TOC9">
    <w:name w:val="toc 9"/>
    <w:basedOn w:val="Normal"/>
    <w:next w:val="Normal"/>
    <w:uiPriority w:val="39"/>
    <w:rsid w:val="00C674C9"/>
    <w:pPr>
      <w:spacing w:after="100"/>
      <w:ind w:left="1600"/>
    </w:pPr>
  </w:style>
  <w:style w:type="paragraph" w:customStyle="1" w:styleId="TableTotalLeft">
    <w:name w:val="~TableTotalLeft"/>
    <w:basedOn w:val="TableTextLeft"/>
    <w:qFormat/>
    <w:rsid w:val="00C674C9"/>
    <w:rPr>
      <w:b/>
    </w:rPr>
  </w:style>
  <w:style w:type="paragraph" w:customStyle="1" w:styleId="TableTotalRight">
    <w:name w:val="~TableTotalRight"/>
    <w:basedOn w:val="TableTotalLeft"/>
    <w:qFormat/>
    <w:rsid w:val="00C674C9"/>
    <w:pPr>
      <w:framePr w:wrap="around" w:vAnchor="page" w:hAnchor="margin" w:y="1135"/>
      <w:suppressOverlap/>
      <w:jc w:val="right"/>
    </w:pPr>
  </w:style>
  <w:style w:type="paragraph" w:customStyle="1" w:styleId="TableTotalCentre">
    <w:name w:val="~TableTotalCentre"/>
    <w:basedOn w:val="TableTotalLeft"/>
    <w:qFormat/>
    <w:rsid w:val="00C674C9"/>
    <w:pPr>
      <w:framePr w:wrap="around" w:vAnchor="page" w:hAnchor="margin" w:y="1135"/>
      <w:suppressOverlap/>
      <w:jc w:val="center"/>
    </w:pPr>
  </w:style>
  <w:style w:type="paragraph" w:customStyle="1" w:styleId="DocClient">
    <w:name w:val="~DocClient"/>
    <w:basedOn w:val="DocType"/>
    <w:qFormat/>
    <w:rsid w:val="00C674C9"/>
    <w:pPr>
      <w:jc w:val="right"/>
    </w:pPr>
    <w:rPr>
      <w:sz w:val="36"/>
    </w:rPr>
  </w:style>
  <w:style w:type="paragraph" w:customStyle="1" w:styleId="GraphicCentre">
    <w:name w:val="~GraphicCentre"/>
    <w:basedOn w:val="GraphicLeft"/>
    <w:qFormat/>
    <w:rsid w:val="00C674C9"/>
    <w:pPr>
      <w:jc w:val="center"/>
    </w:pPr>
  </w:style>
  <w:style w:type="paragraph" w:customStyle="1" w:styleId="GraphicRight">
    <w:name w:val="~GraphicRight"/>
    <w:basedOn w:val="GraphicLeft"/>
    <w:qFormat/>
    <w:rsid w:val="00C674C9"/>
    <w:pPr>
      <w:jc w:val="right"/>
    </w:pPr>
  </w:style>
  <w:style w:type="paragraph" w:customStyle="1" w:styleId="Spacer">
    <w:name w:val="~Spacer"/>
    <w:basedOn w:val="NoSpacing"/>
    <w:qFormat/>
    <w:rsid w:val="00C674C9"/>
    <w:pPr>
      <w:jc w:val="both"/>
    </w:pPr>
    <w:rPr>
      <w:sz w:val="2"/>
    </w:rPr>
  </w:style>
  <w:style w:type="paragraph" w:customStyle="1" w:styleId="TableHeadingCentre">
    <w:name w:val="~TableHeadingCentre"/>
    <w:basedOn w:val="TableHeadingLeft"/>
    <w:qFormat/>
    <w:rsid w:val="00C674C9"/>
    <w:pPr>
      <w:jc w:val="center"/>
    </w:pPr>
  </w:style>
  <w:style w:type="paragraph" w:customStyle="1" w:styleId="TableTextCentre">
    <w:name w:val="~TableTextCentre"/>
    <w:basedOn w:val="TableTextLeft"/>
    <w:qFormat/>
    <w:rsid w:val="00C674C9"/>
    <w:pPr>
      <w:jc w:val="center"/>
    </w:pPr>
  </w:style>
  <w:style w:type="paragraph" w:customStyle="1" w:styleId="DocDetail">
    <w:name w:val="~DocDetail"/>
    <w:basedOn w:val="DocType"/>
    <w:qFormat/>
    <w:rsid w:val="00C674C9"/>
    <w:rPr>
      <w:sz w:val="36"/>
    </w:rPr>
  </w:style>
  <w:style w:type="paragraph" w:customStyle="1" w:styleId="DocInfo">
    <w:name w:val="~DocInfo"/>
    <w:basedOn w:val="DocType"/>
    <w:qFormat/>
    <w:rsid w:val="00C674C9"/>
    <w:rPr>
      <w:i w:val="0"/>
      <w:color w:val="FFFFFF"/>
      <w:sz w:val="36"/>
    </w:rPr>
  </w:style>
  <w:style w:type="paragraph" w:customStyle="1" w:styleId="RecomHead">
    <w:name w:val="~RecomHead"/>
    <w:basedOn w:val="Normal"/>
    <w:next w:val="RecomBullet"/>
    <w:qFormat/>
    <w:rsid w:val="00C674C9"/>
    <w:pPr>
      <w:numPr>
        <w:numId w:val="5"/>
      </w:numPr>
      <w:tabs>
        <w:tab w:val="left" w:pos="426"/>
      </w:tabs>
      <w:spacing w:before="300"/>
    </w:pPr>
    <w:rPr>
      <w:b/>
    </w:rPr>
  </w:style>
  <w:style w:type="paragraph" w:customStyle="1" w:styleId="ResearchRecomHead">
    <w:name w:val="~ResearchRecomHead"/>
    <w:basedOn w:val="Normal"/>
    <w:next w:val="ResearchRecomBullet"/>
    <w:qFormat/>
    <w:rsid w:val="00C674C9"/>
    <w:pPr>
      <w:numPr>
        <w:numId w:val="4"/>
      </w:numPr>
      <w:tabs>
        <w:tab w:val="left" w:pos="426"/>
      </w:tabs>
      <w:spacing w:before="300"/>
    </w:pPr>
    <w:rPr>
      <w:b/>
    </w:rPr>
  </w:style>
  <w:style w:type="paragraph" w:customStyle="1" w:styleId="UpdateBox">
    <w:name w:val="~UpdateBox"/>
    <w:basedOn w:val="Normal"/>
    <w:qFormat/>
    <w:rsid w:val="00C674C9"/>
    <w:pPr>
      <w:framePr w:wrap="notBeside" w:vAnchor="text" w:hAnchor="text" w:y="1"/>
      <w:spacing w:before="0" w:after="120"/>
      <w:jc w:val="center"/>
    </w:pPr>
    <w:rPr>
      <w:b/>
      <w:color w:val="F79646"/>
      <w:sz w:val="24"/>
      <w:szCs w:val="24"/>
    </w:rPr>
  </w:style>
  <w:style w:type="character" w:styleId="HTMLCode">
    <w:name w:val="HTML Code"/>
    <w:uiPriority w:val="99"/>
    <w:semiHidden/>
    <w:unhideWhenUsed/>
    <w:rsid w:val="00C674C9"/>
    <w:rPr>
      <w:rFonts w:ascii="Courier New" w:eastAsia="Times New Roman" w:hAnsi="Courier New" w:cs="Courier New"/>
      <w:sz w:val="20"/>
      <w:szCs w:val="20"/>
    </w:rPr>
  </w:style>
  <w:style w:type="paragraph" w:customStyle="1" w:styleId="Copyright">
    <w:name w:val="~Copyright"/>
    <w:basedOn w:val="Footer"/>
    <w:qFormat/>
    <w:rsid w:val="00C674C9"/>
    <w:rPr>
      <w:color w:val="000000"/>
    </w:rPr>
  </w:style>
  <w:style w:type="paragraph" w:styleId="Revision">
    <w:name w:val="Revision"/>
    <w:hidden/>
    <w:uiPriority w:val="99"/>
    <w:semiHidden/>
    <w:rsid w:val="00C674C9"/>
    <w:pPr>
      <w:spacing w:after="0" w:line="240" w:lineRule="auto"/>
    </w:pPr>
    <w:rPr>
      <w:rFonts w:ascii="Calibri" w:eastAsia="Calibri" w:hAnsi="Calibri" w:cs="Times New Roman"/>
      <w:sz w:val="20"/>
    </w:rPr>
  </w:style>
  <w:style w:type="character" w:styleId="CommentReference">
    <w:name w:val="annotation reference"/>
    <w:uiPriority w:val="99"/>
    <w:semiHidden/>
    <w:unhideWhenUsed/>
    <w:rsid w:val="00C674C9"/>
    <w:rPr>
      <w:sz w:val="16"/>
      <w:szCs w:val="16"/>
    </w:rPr>
  </w:style>
  <w:style w:type="paragraph" w:styleId="CommentText">
    <w:name w:val="annotation text"/>
    <w:basedOn w:val="Normal"/>
    <w:link w:val="CommentTextChar"/>
    <w:uiPriority w:val="99"/>
    <w:unhideWhenUsed/>
    <w:rsid w:val="00C674C9"/>
    <w:rPr>
      <w:szCs w:val="20"/>
    </w:rPr>
  </w:style>
  <w:style w:type="character" w:customStyle="1" w:styleId="CommentTextChar">
    <w:name w:val="Comment Text Char"/>
    <w:link w:val="CommentText"/>
    <w:uiPriority w:val="99"/>
    <w:rsid w:val="00C674C9"/>
    <w:rPr>
      <w:rFonts w:ascii="Calibri" w:eastAsia="Calibri" w:hAnsi="Calibri" w:cs="Times New Roman"/>
      <w:szCs w:val="20"/>
    </w:rPr>
  </w:style>
  <w:style w:type="paragraph" w:styleId="CommentSubject">
    <w:name w:val="annotation subject"/>
    <w:basedOn w:val="CommentText"/>
    <w:next w:val="CommentText"/>
    <w:link w:val="CommentSubjectChar"/>
    <w:uiPriority w:val="99"/>
    <w:semiHidden/>
    <w:unhideWhenUsed/>
    <w:rsid w:val="00C674C9"/>
    <w:rPr>
      <w:b/>
      <w:bCs/>
    </w:rPr>
  </w:style>
  <w:style w:type="character" w:customStyle="1" w:styleId="CommentSubjectChar">
    <w:name w:val="Comment Subject Char"/>
    <w:link w:val="CommentSubject"/>
    <w:uiPriority w:val="99"/>
    <w:semiHidden/>
    <w:rsid w:val="00C674C9"/>
    <w:rPr>
      <w:rFonts w:ascii="Calibri" w:eastAsia="Calibri" w:hAnsi="Calibri" w:cs="Times New Roman"/>
      <w:b/>
      <w:bCs/>
      <w:szCs w:val="20"/>
    </w:rPr>
  </w:style>
  <w:style w:type="paragraph" w:customStyle="1" w:styleId="TableNote">
    <w:name w:val="~TableNote"/>
    <w:basedOn w:val="Source"/>
    <w:next w:val="Normal"/>
    <w:uiPriority w:val="99"/>
    <w:qFormat/>
    <w:rsid w:val="00C674C9"/>
    <w:pPr>
      <w:spacing w:before="0" w:after="0"/>
      <w:ind w:left="0" w:firstLine="0"/>
    </w:pPr>
  </w:style>
  <w:style w:type="paragraph" w:customStyle="1" w:styleId="TableNoteNum">
    <w:name w:val="~TableNoteNum"/>
    <w:basedOn w:val="TableNote"/>
    <w:uiPriority w:val="99"/>
    <w:qFormat/>
    <w:rsid w:val="00C674C9"/>
    <w:pPr>
      <w:numPr>
        <w:numId w:val="28"/>
      </w:numPr>
    </w:pPr>
  </w:style>
  <w:style w:type="numbering" w:customStyle="1" w:styleId="TableNoteList">
    <w:name w:val="~TableNoteList"/>
    <w:uiPriority w:val="99"/>
    <w:rsid w:val="00C674C9"/>
    <w:pPr>
      <w:numPr>
        <w:numId w:val="6"/>
      </w:numPr>
    </w:pPr>
  </w:style>
  <w:style w:type="paragraph" w:customStyle="1" w:styleId="RecomBullet">
    <w:name w:val="~RecomBullet"/>
    <w:basedOn w:val="Normal"/>
    <w:qFormat/>
    <w:rsid w:val="00C674C9"/>
    <w:pPr>
      <w:numPr>
        <w:ilvl w:val="1"/>
        <w:numId w:val="5"/>
      </w:numPr>
      <w:spacing w:before="60" w:after="60"/>
    </w:pPr>
    <w:rPr>
      <w:b/>
    </w:rPr>
  </w:style>
  <w:style w:type="paragraph" w:customStyle="1" w:styleId="ResearchRecomBullet">
    <w:name w:val="~ResearchRecomBullet"/>
    <w:basedOn w:val="Normal"/>
    <w:qFormat/>
    <w:rsid w:val="00C674C9"/>
    <w:pPr>
      <w:numPr>
        <w:ilvl w:val="1"/>
        <w:numId w:val="4"/>
      </w:numPr>
      <w:spacing w:before="60" w:after="60"/>
    </w:pPr>
    <w:rPr>
      <w:b/>
    </w:rPr>
  </w:style>
  <w:style w:type="paragraph" w:customStyle="1" w:styleId="AppHead">
    <w:name w:val="~AppHead"/>
    <w:basedOn w:val="AppendixDivider"/>
    <w:next w:val="Normal"/>
    <w:qFormat/>
    <w:rsid w:val="00C674C9"/>
    <w:pPr>
      <w:pageBreakBefore w:val="0"/>
      <w:numPr>
        <w:numId w:val="7"/>
      </w:numPr>
      <w:tabs>
        <w:tab w:val="left" w:pos="2552"/>
      </w:tabs>
      <w:spacing w:before="300" w:after="0"/>
    </w:pPr>
  </w:style>
  <w:style w:type="paragraph" w:customStyle="1" w:styleId="AppSubHead">
    <w:name w:val="~AppSubHead"/>
    <w:basedOn w:val="AppHead"/>
    <w:next w:val="Normal"/>
    <w:qFormat/>
    <w:rsid w:val="00C674C9"/>
    <w:pPr>
      <w:numPr>
        <w:ilvl w:val="1"/>
      </w:numPr>
      <w:tabs>
        <w:tab w:val="clear" w:pos="2552"/>
      </w:tabs>
    </w:pPr>
    <w:rPr>
      <w:sz w:val="32"/>
    </w:rPr>
  </w:style>
  <w:style w:type="paragraph" w:customStyle="1" w:styleId="AppMinorSubHead">
    <w:name w:val="~AppMinorSubHead"/>
    <w:basedOn w:val="AppSubHead"/>
    <w:next w:val="Normal"/>
    <w:qFormat/>
    <w:rsid w:val="00C674C9"/>
    <w:pPr>
      <w:numPr>
        <w:ilvl w:val="2"/>
      </w:numPr>
    </w:pPr>
    <w:rPr>
      <w:sz w:val="24"/>
      <w:szCs w:val="24"/>
    </w:rPr>
  </w:style>
  <w:style w:type="paragraph" w:customStyle="1" w:styleId="AppLevel4Head">
    <w:name w:val="~AppLevel4Head"/>
    <w:basedOn w:val="AppMinorSubHead"/>
    <w:next w:val="Normal"/>
    <w:qFormat/>
    <w:rsid w:val="00C674C9"/>
    <w:pPr>
      <w:numPr>
        <w:ilvl w:val="3"/>
      </w:numPr>
    </w:pPr>
    <w:rPr>
      <w:sz w:val="22"/>
      <w:szCs w:val="22"/>
    </w:rPr>
  </w:style>
  <w:style w:type="paragraph" w:customStyle="1" w:styleId="HeaderSmall">
    <w:name w:val="~HeaderSmall"/>
    <w:basedOn w:val="Header"/>
    <w:qFormat/>
    <w:rsid w:val="00C674C9"/>
    <w:pPr>
      <w:framePr w:hSpace="181" w:wrap="around" w:vAnchor="page" w:hAnchor="margin" w:y="568"/>
      <w:suppressOverlap/>
    </w:pPr>
    <w:rPr>
      <w:noProof/>
      <w:sz w:val="20"/>
    </w:rPr>
  </w:style>
  <w:style w:type="paragraph" w:customStyle="1" w:styleId="DocOrganisation">
    <w:name w:val="~DocOrganisation"/>
    <w:basedOn w:val="DocType"/>
    <w:qFormat/>
    <w:rsid w:val="00C674C9"/>
    <w:pPr>
      <w:framePr w:wrap="around" w:vAnchor="page" w:hAnchor="margin" w:yAlign="top"/>
      <w:suppressOverlap/>
    </w:pPr>
    <w:rPr>
      <w:b/>
      <w:i w:val="0"/>
      <w:sz w:val="56"/>
      <w:lang w:val="de-DE"/>
    </w:rPr>
  </w:style>
  <w:style w:type="character" w:styleId="PlaceholderText">
    <w:name w:val="Placeholder Text"/>
    <w:uiPriority w:val="99"/>
    <w:semiHidden/>
    <w:rsid w:val="00C674C9"/>
    <w:rPr>
      <w:color w:val="808080"/>
    </w:rPr>
  </w:style>
  <w:style w:type="character" w:styleId="LineNumber">
    <w:name w:val="line number"/>
    <w:basedOn w:val="DefaultParagraphFont"/>
    <w:uiPriority w:val="99"/>
    <w:semiHidden/>
    <w:unhideWhenUsed/>
    <w:rsid w:val="00C674C9"/>
  </w:style>
  <w:style w:type="paragraph" w:customStyle="1" w:styleId="TableNoteGRADE">
    <w:name w:val="~TableNoteGRADE"/>
    <w:basedOn w:val="TableNote"/>
    <w:next w:val="Normal"/>
    <w:qFormat/>
    <w:rsid w:val="00C674C9"/>
    <w:pPr>
      <w:ind w:left="709" w:hanging="709"/>
    </w:pPr>
  </w:style>
  <w:style w:type="paragraph" w:customStyle="1" w:styleId="TableBullet2">
    <w:name w:val="~TableBullet2"/>
    <w:basedOn w:val="TableBullet"/>
    <w:uiPriority w:val="99"/>
    <w:qFormat/>
    <w:rsid w:val="00C674C9"/>
    <w:pPr>
      <w:numPr>
        <w:ilvl w:val="1"/>
      </w:numPr>
    </w:pPr>
  </w:style>
  <w:style w:type="paragraph" w:customStyle="1" w:styleId="TableBullet3">
    <w:name w:val="~TableBullet3"/>
    <w:basedOn w:val="TableBullet2"/>
    <w:uiPriority w:val="99"/>
    <w:qFormat/>
    <w:rsid w:val="00C674C9"/>
    <w:pPr>
      <w:numPr>
        <w:ilvl w:val="2"/>
      </w:numPr>
    </w:pPr>
  </w:style>
  <w:style w:type="paragraph" w:customStyle="1" w:styleId="GDGNotes">
    <w:name w:val="~GDGNotes"/>
    <w:basedOn w:val="Normal"/>
    <w:qFormat/>
    <w:rsid w:val="00C674C9"/>
    <w:rPr>
      <w:i/>
      <w:color w:val="808080"/>
    </w:rPr>
  </w:style>
  <w:style w:type="paragraph" w:customStyle="1" w:styleId="GDGBullet">
    <w:name w:val="~GDGBullet"/>
    <w:basedOn w:val="GDGNotes"/>
    <w:uiPriority w:val="99"/>
    <w:qFormat/>
    <w:rsid w:val="00C674C9"/>
    <w:pPr>
      <w:numPr>
        <w:numId w:val="8"/>
      </w:numPr>
      <w:spacing w:before="60" w:after="60"/>
    </w:pPr>
  </w:style>
  <w:style w:type="paragraph" w:customStyle="1" w:styleId="GDGBullet2">
    <w:name w:val="~GDGBullet2"/>
    <w:basedOn w:val="GDGBullet"/>
    <w:uiPriority w:val="99"/>
    <w:qFormat/>
    <w:rsid w:val="00C674C9"/>
    <w:pPr>
      <w:numPr>
        <w:ilvl w:val="1"/>
      </w:numPr>
      <w:tabs>
        <w:tab w:val="clear" w:pos="0"/>
        <w:tab w:val="num" w:pos="454"/>
      </w:tabs>
      <w:ind w:left="454" w:hanging="170"/>
    </w:pPr>
  </w:style>
  <w:style w:type="paragraph" w:styleId="NormalWeb">
    <w:name w:val="Normal (Web)"/>
    <w:basedOn w:val="Normal"/>
    <w:uiPriority w:val="99"/>
    <w:unhideWhenUsed/>
    <w:rsid w:val="00C674C9"/>
    <w:pPr>
      <w:spacing w:before="100" w:beforeAutospacing="1" w:after="100" w:afterAutospacing="1"/>
    </w:pPr>
    <w:rPr>
      <w:rFonts w:ascii="Times New Roman" w:eastAsia="Times New Roman" w:hAnsi="Times New Roman"/>
      <w:sz w:val="24"/>
      <w:szCs w:val="24"/>
      <w:lang w:eastAsia="en-GB"/>
    </w:rPr>
  </w:style>
  <w:style w:type="table" w:customStyle="1" w:styleId="TableGrid2">
    <w:name w:val="Table Grid2"/>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umberedheading1">
    <w:name w:val="Numbered heading 1"/>
    <w:basedOn w:val="Heading1"/>
    <w:next w:val="Normal"/>
    <w:rsid w:val="00C674C9"/>
    <w:pPr>
      <w:pageBreakBefore w:val="0"/>
      <w:numPr>
        <w:numId w:val="10"/>
      </w:numPr>
      <w:spacing w:before="240" w:line="360" w:lineRule="auto"/>
    </w:pPr>
    <w:rPr>
      <w:rFonts w:ascii="Arial" w:eastAsia="Times New Roman" w:hAnsi="Arial" w:cs="Arial"/>
      <w:bCs/>
      <w:kern w:val="32"/>
      <w:sz w:val="32"/>
      <w:szCs w:val="24"/>
    </w:rPr>
  </w:style>
  <w:style w:type="paragraph" w:customStyle="1" w:styleId="Numberedheading2">
    <w:name w:val="Numbered heading 2"/>
    <w:basedOn w:val="Heading2"/>
    <w:next w:val="Normal"/>
    <w:rsid w:val="00C674C9"/>
    <w:pPr>
      <w:numPr>
        <w:numId w:val="10"/>
      </w:numPr>
      <w:tabs>
        <w:tab w:val="clear" w:pos="1134"/>
        <w:tab w:val="num" w:pos="360"/>
      </w:tabs>
      <w:spacing w:before="240" w:after="60" w:line="360" w:lineRule="auto"/>
      <w:ind w:left="0" w:hanging="283"/>
    </w:pPr>
    <w:rPr>
      <w:rFonts w:ascii="Arial" w:eastAsia="Times New Roman" w:hAnsi="Arial" w:cs="Arial"/>
      <w:bCs/>
      <w:i/>
      <w:iCs/>
      <w:color w:val="auto"/>
      <w:sz w:val="28"/>
      <w:szCs w:val="28"/>
    </w:rPr>
  </w:style>
  <w:style w:type="paragraph" w:customStyle="1" w:styleId="Numberedheading3">
    <w:name w:val="Numbered heading 3"/>
    <w:basedOn w:val="Heading3"/>
    <w:next w:val="Normal"/>
    <w:rsid w:val="00C674C9"/>
    <w:pPr>
      <w:numPr>
        <w:numId w:val="10"/>
      </w:numPr>
      <w:tabs>
        <w:tab w:val="clear" w:pos="1134"/>
        <w:tab w:val="num" w:pos="360"/>
      </w:tabs>
      <w:spacing w:before="240" w:after="60" w:line="360" w:lineRule="auto"/>
      <w:ind w:left="0" w:hanging="283"/>
    </w:pPr>
    <w:rPr>
      <w:rFonts w:ascii="Arial" w:eastAsia="Times New Roman" w:hAnsi="Arial" w:cs="Arial"/>
      <w:bCs/>
      <w:color w:val="auto"/>
      <w:sz w:val="26"/>
      <w:szCs w:val="24"/>
    </w:rPr>
  </w:style>
  <w:style w:type="paragraph" w:customStyle="1" w:styleId="NCC-ACheadinglevel4">
    <w:name w:val="NCC-AC heading level 4"/>
    <w:basedOn w:val="Normal"/>
    <w:uiPriority w:val="99"/>
    <w:rsid w:val="00C674C9"/>
    <w:pPr>
      <w:numPr>
        <w:ilvl w:val="3"/>
        <w:numId w:val="10"/>
      </w:numPr>
      <w:tabs>
        <w:tab w:val="left" w:pos="737"/>
        <w:tab w:val="left" w:pos="851"/>
      </w:tabs>
      <w:spacing w:before="240" w:after="60" w:line="360" w:lineRule="auto"/>
    </w:pPr>
    <w:rPr>
      <w:rFonts w:ascii="Tw Cen MT" w:eastAsia="Times New Roman" w:hAnsi="Tw Cen MT"/>
      <w:b/>
      <w:i/>
      <w:sz w:val="24"/>
      <w:szCs w:val="24"/>
    </w:rPr>
  </w:style>
  <w:style w:type="table" w:customStyle="1" w:styleId="TableGrid1">
    <w:name w:val="Table Grid1"/>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59"/>
    <w:rsid w:val="00C674C9"/>
    <w:pPr>
      <w:spacing w:after="0" w:line="240" w:lineRule="auto"/>
      <w:ind w:left="1304" w:hanging="567"/>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ICEnormal">
    <w:name w:val="NICE normal"/>
    <w:link w:val="NICEnormalChar"/>
    <w:rsid w:val="00C674C9"/>
    <w:pPr>
      <w:spacing w:after="240" w:line="360" w:lineRule="auto"/>
    </w:pPr>
    <w:rPr>
      <w:rFonts w:ascii="Arial" w:eastAsia="Times New Roman" w:hAnsi="Arial" w:cs="Times New Roman"/>
      <w:sz w:val="24"/>
      <w:szCs w:val="24"/>
    </w:rPr>
  </w:style>
  <w:style w:type="character" w:customStyle="1" w:styleId="NICEnormalChar">
    <w:name w:val="NICE normal Char"/>
    <w:link w:val="NICEnormal"/>
    <w:rsid w:val="00C674C9"/>
    <w:rPr>
      <w:rFonts w:ascii="Arial" w:eastAsia="Times New Roman" w:hAnsi="Arial" w:cs="Times New Roman"/>
      <w:sz w:val="24"/>
      <w:szCs w:val="24"/>
    </w:rPr>
  </w:style>
  <w:style w:type="paragraph" w:customStyle="1" w:styleId="Default">
    <w:name w:val="Default"/>
    <w:rsid w:val="00C674C9"/>
    <w:pPr>
      <w:autoSpaceDE w:val="0"/>
      <w:autoSpaceDN w:val="0"/>
      <w:adjustRightInd w:val="0"/>
      <w:spacing w:after="0" w:line="240" w:lineRule="auto"/>
    </w:pPr>
    <w:rPr>
      <w:rFonts w:ascii="Arial" w:eastAsia="Calibri" w:hAnsi="Arial" w:cs="Arial"/>
      <w:color w:val="000000"/>
      <w:sz w:val="24"/>
      <w:szCs w:val="24"/>
    </w:rPr>
  </w:style>
  <w:style w:type="paragraph" w:styleId="PlainText">
    <w:name w:val="Plain Text"/>
    <w:basedOn w:val="Normal"/>
    <w:link w:val="PlainTextChar"/>
    <w:uiPriority w:val="99"/>
    <w:semiHidden/>
    <w:unhideWhenUsed/>
    <w:rsid w:val="00C674C9"/>
    <w:pPr>
      <w:spacing w:before="0"/>
    </w:pPr>
    <w:rPr>
      <w:szCs w:val="21"/>
    </w:rPr>
  </w:style>
  <w:style w:type="character" w:customStyle="1" w:styleId="PlainTextChar">
    <w:name w:val="Plain Text Char"/>
    <w:link w:val="PlainText"/>
    <w:uiPriority w:val="99"/>
    <w:semiHidden/>
    <w:rsid w:val="00C674C9"/>
    <w:rPr>
      <w:rFonts w:ascii="Calibri" w:eastAsia="Calibri" w:hAnsi="Calibri" w:cs="Times New Roman"/>
      <w:szCs w:val="21"/>
    </w:rPr>
  </w:style>
  <w:style w:type="numbering" w:customStyle="1" w:styleId="NoList1">
    <w:name w:val="No List1"/>
    <w:next w:val="NoList"/>
    <w:uiPriority w:val="99"/>
    <w:semiHidden/>
    <w:unhideWhenUsed/>
    <w:rsid w:val="00C674C9"/>
  </w:style>
  <w:style w:type="table" w:customStyle="1" w:styleId="TableStd1">
    <w:name w:val="~TableStd1"/>
    <w:basedOn w:val="TableNormal"/>
    <w:rsid w:val="00C674C9"/>
    <w:pPr>
      <w:spacing w:after="0" w:line="240" w:lineRule="auto"/>
    </w:pPr>
    <w:rPr>
      <w:rFonts w:ascii="Cambria" w:eastAsia="Times New Roman" w:hAnsi="Cambria" w:cs="Times New Roman"/>
      <w:sz w:val="20"/>
      <w:szCs w:val="20"/>
      <w:lang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EECE1"/>
    </w:tcPr>
    <w:tblStylePr w:type="firstRow">
      <w:tblPr/>
      <w:trPr>
        <w:tblHeader/>
      </w:trPr>
      <w:tcPr>
        <w:tcBorders>
          <w:top w:val="single" w:sz="4" w:space="0" w:color="FFFFFF"/>
          <w:left w:val="single" w:sz="4" w:space="0" w:color="FFFFFF"/>
          <w:bottom w:val="single" w:sz="4" w:space="0" w:color="FFFFFF"/>
          <w:right w:val="single" w:sz="4" w:space="0" w:color="FFFFFF"/>
          <w:insideH w:val="nil"/>
          <w:insideV w:val="single" w:sz="4" w:space="0" w:color="FFFFFF"/>
          <w:tl2br w:val="nil"/>
          <w:tr2bl w:val="nil"/>
        </w:tcBorders>
        <w:shd w:val="clear" w:color="auto" w:fill="9BBB59"/>
      </w:tcPr>
    </w:tblStylePr>
  </w:style>
  <w:style w:type="paragraph" w:customStyle="1" w:styleId="pbody">
    <w:name w:val="pbody"/>
    <w:basedOn w:val="Normal"/>
    <w:rsid w:val="00C674C9"/>
    <w:pPr>
      <w:spacing w:before="100" w:beforeAutospacing="1" w:after="100" w:afterAutospacing="1"/>
    </w:pPr>
    <w:rPr>
      <w:rFonts w:ascii="Arial" w:eastAsia="Times New Roman" w:hAnsi="Arial" w:cs="Arial"/>
      <w:color w:val="000000"/>
      <w:sz w:val="18"/>
      <w:szCs w:val="18"/>
      <w:lang w:eastAsia="en-GB"/>
    </w:rPr>
  </w:style>
  <w:style w:type="paragraph" w:customStyle="1" w:styleId="EmptyLayoutCell">
    <w:name w:val="EmptyLayoutCell"/>
    <w:basedOn w:val="Normal"/>
    <w:rsid w:val="00C674C9"/>
    <w:pPr>
      <w:spacing w:before="0"/>
    </w:pPr>
    <w:rPr>
      <w:rFonts w:ascii="Times New Roman" w:eastAsia="Times New Roman" w:hAnsi="Times New Roman"/>
      <w:sz w:val="2"/>
      <w:szCs w:val="20"/>
      <w:lang w:val="en-US"/>
    </w:rPr>
  </w:style>
  <w:style w:type="table" w:customStyle="1" w:styleId="TableStd2">
    <w:name w:val="~TableStd2"/>
    <w:basedOn w:val="TableNormal"/>
    <w:rsid w:val="00C674C9"/>
    <w:pPr>
      <w:spacing w:after="0" w:line="240" w:lineRule="auto"/>
    </w:pPr>
    <w:rPr>
      <w:rFonts w:ascii="Cambria" w:eastAsia="Times New Roman" w:hAnsi="Cambria" w:cs="Times New Roman"/>
      <w:sz w:val="20"/>
      <w:szCs w:val="20"/>
      <w:lang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EECE1"/>
    </w:tcPr>
    <w:tblStylePr w:type="firstRow">
      <w:tblPr/>
      <w:trPr>
        <w:tblHeader/>
      </w:trPr>
      <w:tcPr>
        <w:tcBorders>
          <w:top w:val="single" w:sz="4" w:space="0" w:color="FFFFFF"/>
          <w:left w:val="single" w:sz="4" w:space="0" w:color="FFFFFF"/>
          <w:bottom w:val="single" w:sz="4" w:space="0" w:color="FFFFFF"/>
          <w:right w:val="single" w:sz="4" w:space="0" w:color="FFFFFF"/>
          <w:insideH w:val="nil"/>
          <w:insideV w:val="single" w:sz="4" w:space="0" w:color="FFFFFF"/>
          <w:tl2br w:val="nil"/>
          <w:tr2bl w:val="nil"/>
        </w:tcBorders>
        <w:shd w:val="clear" w:color="auto" w:fill="9BBB59"/>
      </w:tcPr>
    </w:tblStylePr>
  </w:style>
  <w:style w:type="table" w:customStyle="1" w:styleId="TableStd3">
    <w:name w:val="~TableStd3"/>
    <w:basedOn w:val="TableNormal"/>
    <w:rsid w:val="00C674C9"/>
    <w:pPr>
      <w:spacing w:after="0" w:line="240" w:lineRule="auto"/>
    </w:pPr>
    <w:rPr>
      <w:rFonts w:ascii="Cambria" w:eastAsia="Times New Roman" w:hAnsi="Cambria" w:cs="Times New Roman"/>
      <w:sz w:val="20"/>
      <w:szCs w:val="20"/>
      <w:lang w:eastAsia="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EECE1"/>
    </w:tcPr>
    <w:tblStylePr w:type="firstRow">
      <w:tblPr/>
      <w:trPr>
        <w:tblHeader/>
      </w:trPr>
      <w:tcPr>
        <w:tcBorders>
          <w:top w:val="single" w:sz="4" w:space="0" w:color="FFFFFF"/>
          <w:left w:val="single" w:sz="4" w:space="0" w:color="FFFFFF"/>
          <w:bottom w:val="single" w:sz="4" w:space="0" w:color="FFFFFF"/>
          <w:right w:val="single" w:sz="4" w:space="0" w:color="FFFFFF"/>
          <w:insideH w:val="nil"/>
          <w:insideV w:val="single" w:sz="4" w:space="0" w:color="FFFFFF"/>
          <w:tl2br w:val="nil"/>
          <w:tr2bl w:val="nil"/>
        </w:tcBorders>
        <w:shd w:val="clear" w:color="auto" w:fill="9BBB59"/>
      </w:tcPr>
    </w:tblStylePr>
  </w:style>
  <w:style w:type="character" w:customStyle="1" w:styleId="TableTextLeftChar">
    <w:name w:val="~TableTextLeft Char"/>
    <w:link w:val="TableTextLeft"/>
    <w:uiPriority w:val="99"/>
    <w:locked/>
    <w:rsid w:val="00C674C9"/>
    <w:rPr>
      <w:rFonts w:ascii="Calibri" w:eastAsia="Calibri" w:hAnsi="Calibri" w:cs="Times New Roman"/>
      <w:sz w:val="20"/>
    </w:rPr>
  </w:style>
  <w:style w:type="paragraph" w:customStyle="1" w:styleId="EndNoteBibliographyTitle">
    <w:name w:val="EndNote Bibliography Title"/>
    <w:basedOn w:val="Normal"/>
    <w:link w:val="EndNoteBibliographyTitleChar"/>
    <w:rsid w:val="00C674C9"/>
    <w:pPr>
      <w:jc w:val="center"/>
    </w:pPr>
    <w:rPr>
      <w:rFonts w:cs="Calibri"/>
      <w:noProof/>
      <w:lang w:val="en-US"/>
    </w:rPr>
  </w:style>
  <w:style w:type="character" w:customStyle="1" w:styleId="EndNoteBibliographyTitleChar">
    <w:name w:val="EndNote Bibliography Title Char"/>
    <w:link w:val="EndNoteBibliographyTitle"/>
    <w:rsid w:val="00C674C9"/>
    <w:rPr>
      <w:rFonts w:ascii="Calibri" w:eastAsia="Calibri" w:hAnsi="Calibri" w:cs="Calibri"/>
      <w:noProof/>
      <w:lang w:val="en-US"/>
    </w:rPr>
  </w:style>
  <w:style w:type="paragraph" w:customStyle="1" w:styleId="EndNoteBibliography">
    <w:name w:val="EndNote Bibliography"/>
    <w:basedOn w:val="Normal"/>
    <w:link w:val="EndNoteBibliographyChar"/>
    <w:rsid w:val="00C674C9"/>
    <w:rPr>
      <w:rFonts w:cs="Calibri"/>
      <w:noProof/>
      <w:lang w:val="en-US"/>
    </w:rPr>
  </w:style>
  <w:style w:type="character" w:customStyle="1" w:styleId="EndNoteBibliographyChar">
    <w:name w:val="EndNote Bibliography Char"/>
    <w:link w:val="EndNoteBibliography"/>
    <w:rsid w:val="00C674C9"/>
    <w:rPr>
      <w:rFonts w:ascii="Calibri" w:eastAsia="Calibri" w:hAnsi="Calibri" w:cs="Calibri"/>
      <w:noProof/>
      <w:lang w:val="en-US"/>
    </w:rPr>
  </w:style>
  <w:style w:type="character" w:customStyle="1" w:styleId="highlight2">
    <w:name w:val="highlight2"/>
    <w:basedOn w:val="DefaultParagraphFont"/>
    <w:rsid w:val="00C67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6337</Words>
  <Characters>36121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Royal College of Physicians</Company>
  <LinksUpToDate>false</LinksUpToDate>
  <CharactersWithSpaces>42374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Griffin</dc:creator>
  <cp:lastModifiedBy>Marques, Sara </cp:lastModifiedBy>
  <cp:revision>3</cp:revision>
  <dcterms:created xsi:type="dcterms:W3CDTF">2017-05-17T21:30:00Z</dcterms:created>
  <dcterms:modified xsi:type="dcterms:W3CDTF">2017-11-29T09:53:00Z</dcterms:modified>
</cp:coreProperties>
</file>