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DE84E6B" w14:textId="433A04F5" w:rsidR="00C07116" w:rsidRPr="00664934" w:rsidRDefault="001D667B" w:rsidP="003D1DFD">
      <w:pPr>
        <w:rPr>
          <w:b/>
        </w:rPr>
      </w:pPr>
      <w:bookmarkStart w:id="0" w:name="_GoBack"/>
      <w:bookmarkEnd w:id="0"/>
      <w:r>
        <w:rPr>
          <w:b/>
        </w:rPr>
        <w:t>A</w:t>
      </w:r>
      <w:r w:rsidR="00C07116" w:rsidRPr="00664934">
        <w:rPr>
          <w:b/>
        </w:rPr>
        <w:t>bstract</w:t>
      </w:r>
    </w:p>
    <w:p w14:paraId="5161CC92" w14:textId="0476BE5B" w:rsidR="00F304C4" w:rsidRDefault="00E54189" w:rsidP="003D1DFD">
      <w:r w:rsidRPr="00664934">
        <w:t xml:space="preserve">Conservation professionals need to know what has worked and what has not when designing, implementing, evaluating and refining conservation projects. </w:t>
      </w:r>
      <w:r w:rsidR="00CD1326" w:rsidRPr="00664934">
        <w:t>Project fa</w:t>
      </w:r>
      <w:r w:rsidR="00F56649">
        <w:t xml:space="preserve">ilure reporting is an important, but largely unexploited, </w:t>
      </w:r>
      <w:r w:rsidR="00CD1326" w:rsidRPr="00664934">
        <w:t>source of learning</w:t>
      </w:r>
      <w:r w:rsidR="00F56649">
        <w:t xml:space="preserve"> that </w:t>
      </w:r>
      <w:r w:rsidRPr="00664934">
        <w:t xml:space="preserve">capitalizes on the learning opportunity of failure </w:t>
      </w:r>
      <w:r w:rsidR="00F23463">
        <w:t>provided</w:t>
      </w:r>
      <w:r>
        <w:t xml:space="preserve"> </w:t>
      </w:r>
      <w:r w:rsidR="00F23463">
        <w:t>through the experience of</w:t>
      </w:r>
      <w:r w:rsidRPr="00664934">
        <w:t xml:space="preserve"> navigating research-implementation ‘space</w:t>
      </w:r>
      <w:r>
        <w:t>s</w:t>
      </w:r>
      <w:r w:rsidRPr="00664934">
        <w:t xml:space="preserve">’. </w:t>
      </w:r>
      <w:r w:rsidR="00CD1326" w:rsidRPr="00664934">
        <w:t xml:space="preserve"> L</w:t>
      </w:r>
      <w:r w:rsidR="00CB15F2" w:rsidRPr="00664934">
        <w:t xml:space="preserve">earning from others through reading </w:t>
      </w:r>
      <w:r w:rsidR="00265309" w:rsidRPr="00664934">
        <w:t xml:space="preserve">available literature </w:t>
      </w:r>
      <w:r w:rsidR="00CB15F2" w:rsidRPr="00664934">
        <w:t xml:space="preserve">is one way to supplement learning gained through direct experience.  </w:t>
      </w:r>
      <w:r w:rsidR="000C6A48" w:rsidRPr="00664934">
        <w:t>L</w:t>
      </w:r>
      <w:r w:rsidR="00CB15F2" w:rsidRPr="00664934">
        <w:t xml:space="preserve">earning </w:t>
      </w:r>
      <w:r w:rsidR="000C6A48" w:rsidRPr="00664934">
        <w:t xml:space="preserve">vicariously </w:t>
      </w:r>
      <w:r w:rsidR="00CB15F2" w:rsidRPr="00664934">
        <w:t xml:space="preserve">is especially effective when </w:t>
      </w:r>
      <w:r w:rsidR="006973CC">
        <w:t>presenting</w:t>
      </w:r>
      <w:r w:rsidR="00CB15F2" w:rsidRPr="00664934">
        <w:t xml:space="preserve"> failure as opposed to success </w:t>
      </w:r>
      <w:r w:rsidR="00CD1326" w:rsidRPr="00664934">
        <w:t>experiences</w:t>
      </w:r>
      <w:r w:rsidR="00CB15F2" w:rsidRPr="00664934">
        <w:t xml:space="preserve">.  </w:t>
      </w:r>
      <w:r w:rsidR="00085571" w:rsidRPr="00664934">
        <w:t xml:space="preserve">We reviewed the </w:t>
      </w:r>
      <w:r w:rsidR="000C6A48" w:rsidRPr="00664934">
        <w:t xml:space="preserve">peer-reviewed </w:t>
      </w:r>
      <w:r w:rsidR="00085571" w:rsidRPr="00664934">
        <w:t xml:space="preserve">conservation </w:t>
      </w:r>
      <w:r w:rsidR="000C6A48" w:rsidRPr="00664934">
        <w:t xml:space="preserve">science </w:t>
      </w:r>
      <w:r w:rsidR="00085571" w:rsidRPr="00664934">
        <w:t>literature to identify the extent and characteristics of failed project reporting</w:t>
      </w:r>
      <w:r w:rsidR="00FC17F5" w:rsidRPr="00664934">
        <w:t xml:space="preserve">, </w:t>
      </w:r>
      <w:r w:rsidR="000C6A48" w:rsidRPr="00664934">
        <w:t>focusing</w:t>
      </w:r>
      <w:r w:rsidR="00FC17F5" w:rsidRPr="00664934">
        <w:t xml:space="preserve"> our analysis </w:t>
      </w:r>
      <w:r w:rsidR="000C6A48" w:rsidRPr="00664934">
        <w:t>upon</w:t>
      </w:r>
      <w:r w:rsidR="00EF19D8" w:rsidRPr="00664934">
        <w:t xml:space="preserve"> </w:t>
      </w:r>
      <w:r w:rsidR="00CD1326" w:rsidRPr="00664934">
        <w:t xml:space="preserve">social </w:t>
      </w:r>
      <w:r w:rsidR="00EF19D8" w:rsidRPr="00664934">
        <w:t>dimensions as opposed to b</w:t>
      </w:r>
      <w:r w:rsidR="008E29A4" w:rsidRPr="00664934">
        <w:t>iological causes</w:t>
      </w:r>
      <w:r w:rsidR="000C6A48" w:rsidRPr="00664934">
        <w:t xml:space="preserve">, which </w:t>
      </w:r>
      <w:r w:rsidR="00351E06">
        <w:t>have been comparatively well addressed</w:t>
      </w:r>
      <w:r w:rsidR="00EF19D8" w:rsidRPr="00664934">
        <w:t xml:space="preserve">.  We </w:t>
      </w:r>
      <w:r w:rsidR="00CE4E4B" w:rsidRPr="00664934">
        <w:t xml:space="preserve">quantified </w:t>
      </w:r>
      <w:r w:rsidR="00085571" w:rsidRPr="00664934">
        <w:t>the degree to which articl</w:t>
      </w:r>
      <w:r w:rsidR="007D6BE7" w:rsidRPr="00664934">
        <w:t xml:space="preserve">es reported </w:t>
      </w:r>
      <w:r w:rsidR="00F23463" w:rsidRPr="00664934">
        <w:t>activities common</w:t>
      </w:r>
      <w:r w:rsidR="009E3DA6">
        <w:t>ly applied</w:t>
      </w:r>
      <w:r w:rsidR="00F23463" w:rsidRPr="00664934">
        <w:t xml:space="preserve"> </w:t>
      </w:r>
      <w:r w:rsidR="009E3DA6">
        <w:t xml:space="preserve">to </w:t>
      </w:r>
      <w:r w:rsidR="009E3DA6" w:rsidRPr="00D6429C">
        <w:t>learn</w:t>
      </w:r>
      <w:r w:rsidR="009E3DA6">
        <w:t xml:space="preserve"> </w:t>
      </w:r>
      <w:r w:rsidR="009E3DA6" w:rsidRPr="00D6429C">
        <w:t>from</w:t>
      </w:r>
      <w:r w:rsidR="009E3DA6">
        <w:t xml:space="preserve"> </w:t>
      </w:r>
      <w:r w:rsidR="009E3DA6" w:rsidRPr="00D6429C">
        <w:t>failure</w:t>
      </w:r>
      <w:r w:rsidR="00351E06">
        <w:t xml:space="preserve"> in</w:t>
      </w:r>
      <w:r w:rsidR="009E3DA6" w:rsidRPr="00664934">
        <w:t xml:space="preserve"> business,</w:t>
      </w:r>
      <w:r w:rsidR="009E3DA6">
        <w:t xml:space="preserve"> medicine, </w:t>
      </w:r>
      <w:proofErr w:type="gramStart"/>
      <w:r w:rsidR="009E3DA6">
        <w:t>the</w:t>
      </w:r>
      <w:proofErr w:type="gramEnd"/>
      <w:r w:rsidR="009E3DA6">
        <w:t xml:space="preserve"> military and commercial aviation. </w:t>
      </w:r>
      <w:r w:rsidR="00F23463" w:rsidRPr="00664934">
        <w:t>Th</w:t>
      </w:r>
      <w:r w:rsidR="00351E06">
        <w:t xml:space="preserve">ese </w:t>
      </w:r>
      <w:r w:rsidR="00F23463" w:rsidRPr="00664934">
        <w:t xml:space="preserve">included </w:t>
      </w:r>
      <w:r w:rsidR="009E3DA6" w:rsidRPr="00664934">
        <w:t xml:space="preserve">activities for </w:t>
      </w:r>
      <w:r w:rsidR="007D6BE7" w:rsidRPr="00664934">
        <w:t>identif</w:t>
      </w:r>
      <w:r w:rsidR="009E3DA6" w:rsidRPr="00664934">
        <w:t>ying</w:t>
      </w:r>
      <w:r w:rsidR="007D6BE7" w:rsidRPr="00664934">
        <w:t>, analy</w:t>
      </w:r>
      <w:r w:rsidR="009E3DA6" w:rsidRPr="00664934">
        <w:t>zing</w:t>
      </w:r>
      <w:r w:rsidR="007D6BE7" w:rsidRPr="00664934">
        <w:t>, correctin</w:t>
      </w:r>
      <w:r w:rsidR="009E3DA6" w:rsidRPr="00664934">
        <w:t>g</w:t>
      </w:r>
      <w:r w:rsidR="007D6BE7" w:rsidRPr="00664934">
        <w:t xml:space="preserve"> and </w:t>
      </w:r>
      <w:r w:rsidR="004208A8" w:rsidRPr="00664934">
        <w:t>sharing</w:t>
      </w:r>
      <w:r w:rsidR="00460C98" w:rsidRPr="00664934">
        <w:t xml:space="preserve"> </w:t>
      </w:r>
      <w:r w:rsidR="007D6BE7" w:rsidRPr="00664934">
        <w:t>project failure</w:t>
      </w:r>
      <w:r w:rsidR="009E3DA6" w:rsidRPr="00664934">
        <w:t>s</w:t>
      </w:r>
      <w:r w:rsidR="007D6BE7" w:rsidRPr="00664934">
        <w:t xml:space="preserve">.  </w:t>
      </w:r>
      <w:r w:rsidR="00460C98" w:rsidRPr="00664934">
        <w:t xml:space="preserve">We used </w:t>
      </w:r>
      <w:r w:rsidR="007D6BE7" w:rsidRPr="00664934">
        <w:t xml:space="preserve">qualitative thematic analysis to identify the social causes </w:t>
      </w:r>
      <w:r w:rsidR="00351E06">
        <w:t>of</w:t>
      </w:r>
      <w:r w:rsidR="00351E06" w:rsidRPr="00664934">
        <w:t xml:space="preserve"> </w:t>
      </w:r>
      <w:r w:rsidR="007D6BE7" w:rsidRPr="00664934">
        <w:t xml:space="preserve">project failure.  </w:t>
      </w:r>
      <w:r w:rsidR="00351E06">
        <w:t>R</w:t>
      </w:r>
      <w:r w:rsidR="00CD1326" w:rsidRPr="00664934">
        <w:t xml:space="preserve">eports of </w:t>
      </w:r>
      <w:r w:rsidR="005219F2" w:rsidRPr="00664934">
        <w:t>failed project</w:t>
      </w:r>
      <w:r w:rsidR="00CD1326" w:rsidRPr="00664934">
        <w:t xml:space="preserve"> experience</w:t>
      </w:r>
      <w:r w:rsidR="00FE6004" w:rsidRPr="00664934">
        <w:t xml:space="preserve">s </w:t>
      </w:r>
      <w:r w:rsidR="00CD1326" w:rsidRPr="00664934">
        <w:t>are ra</w:t>
      </w:r>
      <w:r w:rsidR="009E3DA6" w:rsidRPr="00664934">
        <w:t>r</w:t>
      </w:r>
      <w:r w:rsidR="00CD1326" w:rsidRPr="00664934">
        <w:t>e</w:t>
      </w:r>
      <w:r w:rsidR="00874AE4">
        <w:t xml:space="preserve"> and</w:t>
      </w:r>
      <w:r w:rsidR="00FE6004" w:rsidRPr="00664934">
        <w:t xml:space="preserve"> </w:t>
      </w:r>
      <w:r w:rsidR="005219F2" w:rsidRPr="00664934">
        <w:t>lack standardization</w:t>
      </w:r>
      <w:r w:rsidR="00874AE4">
        <w:t xml:space="preserve">. </w:t>
      </w:r>
      <w:r w:rsidR="00AE3CF9">
        <w:t>Human</w:t>
      </w:r>
      <w:r w:rsidR="00CD1326" w:rsidRPr="00664934">
        <w:t xml:space="preserve"> </w:t>
      </w:r>
      <w:r w:rsidR="00FE6004" w:rsidRPr="00664934">
        <w:t>dimensions of project failure</w:t>
      </w:r>
      <w:r w:rsidR="00460C98" w:rsidRPr="00664934">
        <w:t xml:space="preserve">, such as stakeholder </w:t>
      </w:r>
      <w:r w:rsidR="00E84A3C">
        <w:t>relationships</w:t>
      </w:r>
      <w:r w:rsidR="00460C98" w:rsidRPr="00664934">
        <w:t>,</w:t>
      </w:r>
      <w:r w:rsidR="00FE6004" w:rsidRPr="00664934">
        <w:t xml:space="preserve"> </w:t>
      </w:r>
      <w:r w:rsidR="009E3DA6" w:rsidRPr="00664934">
        <w:t>are more commonly</w:t>
      </w:r>
      <w:r w:rsidR="00E84A3C">
        <w:t xml:space="preserve"> reported</w:t>
      </w:r>
      <w:r w:rsidR="009E3DA6" w:rsidRPr="00664934">
        <w:t xml:space="preserve"> than other</w:t>
      </w:r>
      <w:r w:rsidR="00484B25" w:rsidRPr="00664934">
        <w:t xml:space="preserve"> causes</w:t>
      </w:r>
      <w:r w:rsidR="009E3DA6" w:rsidRPr="00664934">
        <w:t xml:space="preserve"> of failure</w:t>
      </w:r>
      <w:r w:rsidR="00484B25" w:rsidRPr="00664934">
        <w:t>.</w:t>
      </w:r>
      <w:r w:rsidR="009E3DA6" w:rsidRPr="00664934">
        <w:t xml:space="preserve"> The peer-reviewed literature has the potential to become a useful repository </w:t>
      </w:r>
      <w:r w:rsidR="00F304C4" w:rsidRPr="00664934">
        <w:t xml:space="preserve">of lessons </w:t>
      </w:r>
      <w:r w:rsidR="00982E40">
        <w:t>learned from failed projects.</w:t>
      </w:r>
      <w:r w:rsidR="00F304C4" w:rsidRPr="00664934">
        <w:t xml:space="preserve"> </w:t>
      </w:r>
      <w:r w:rsidR="00982E40">
        <w:t>H</w:t>
      </w:r>
      <w:r w:rsidR="00F304C4" w:rsidRPr="00664934">
        <w:t xml:space="preserve">owever, </w:t>
      </w:r>
      <w:r w:rsidR="00B240A8">
        <w:t>practical challenges such as identifying i</w:t>
      </w:r>
      <w:r w:rsidR="00F304C4" w:rsidRPr="00664934">
        <w:t>ndivi</w:t>
      </w:r>
      <w:r w:rsidR="00982E40">
        <w:t>dual</w:t>
      </w:r>
      <w:r w:rsidR="00F304C4" w:rsidRPr="00664934">
        <w:t>s</w:t>
      </w:r>
      <w:r w:rsidR="00982E40">
        <w:t>’</w:t>
      </w:r>
      <w:r w:rsidR="00F304C4" w:rsidRPr="00664934">
        <w:t xml:space="preserve"> cognitive</w:t>
      </w:r>
      <w:r w:rsidR="00F304C4">
        <w:t xml:space="preserve"> biases, cultivat</w:t>
      </w:r>
      <w:r w:rsidR="00351E06">
        <w:t>ing</w:t>
      </w:r>
      <w:r w:rsidR="00F304C4">
        <w:t xml:space="preserve"> </w:t>
      </w:r>
      <w:r w:rsidR="00351E06">
        <w:t>psychological safety in</w:t>
      </w:r>
      <w:r w:rsidR="00270E6D">
        <w:t xml:space="preserve"> teams</w:t>
      </w:r>
      <w:r w:rsidR="00F304C4">
        <w:t xml:space="preserve">, </w:t>
      </w:r>
      <w:r w:rsidR="00622C51">
        <w:t>mainstreaming</w:t>
      </w:r>
      <w:r w:rsidR="00351E06">
        <w:t xml:space="preserve"> </w:t>
      </w:r>
      <w:r w:rsidR="00F304C4">
        <w:t xml:space="preserve">systemic team learning behaviors, </w:t>
      </w:r>
      <w:r w:rsidR="00B240A8">
        <w:t xml:space="preserve">addressing </w:t>
      </w:r>
      <w:r w:rsidR="00982E40">
        <w:t xml:space="preserve">varied </w:t>
      </w:r>
      <w:r w:rsidR="00F304C4">
        <w:t>leadership style</w:t>
      </w:r>
      <w:r w:rsidR="00982E40">
        <w:t>s</w:t>
      </w:r>
      <w:r w:rsidR="00351E06">
        <w:t>,</w:t>
      </w:r>
      <w:r w:rsidR="00F304C4">
        <w:t xml:space="preserve"> and </w:t>
      </w:r>
      <w:r w:rsidR="00B240A8">
        <w:t xml:space="preserve">confronting fear of failure in </w:t>
      </w:r>
      <w:r w:rsidR="00301D97">
        <w:t>organizational</w:t>
      </w:r>
      <w:r w:rsidR="00F304C4">
        <w:t xml:space="preserve"> culture must be overcome if conservation professionals are to </w:t>
      </w:r>
      <w:r w:rsidR="00351E06">
        <w:t>effectively</w:t>
      </w:r>
      <w:r w:rsidR="00F304C4">
        <w:t xml:space="preserve"> navigate research-implementation ‘spaces’.</w:t>
      </w:r>
    </w:p>
    <w:p w14:paraId="05806E8B" w14:textId="62FE2DC7" w:rsidR="00AB5174" w:rsidRDefault="00484B25" w:rsidP="003D1DFD">
      <w:r w:rsidRPr="00990369">
        <w:rPr>
          <w:highlight w:val="yellow"/>
        </w:rPr>
        <w:t xml:space="preserve">  </w:t>
      </w:r>
    </w:p>
    <w:p w14:paraId="51C02418" w14:textId="679AA6CF" w:rsidR="00453254" w:rsidRPr="00453254" w:rsidRDefault="00453254" w:rsidP="003D1DFD">
      <w:r w:rsidRPr="00453254">
        <w:rPr>
          <w:b/>
        </w:rPr>
        <w:t>Keywords:</w:t>
      </w:r>
      <w:r>
        <w:t xml:space="preserve"> </w:t>
      </w:r>
      <w:r w:rsidRPr="00453254">
        <w:t xml:space="preserve">Conservation psychology, evaluation, research-implementation gap, </w:t>
      </w:r>
      <w:r>
        <w:t xml:space="preserve">human </w:t>
      </w:r>
      <w:r w:rsidRPr="00453254">
        <w:t xml:space="preserve">dimensions, failure, </w:t>
      </w:r>
      <w:r>
        <w:t>team learning</w:t>
      </w:r>
    </w:p>
    <w:p w14:paraId="09794B77" w14:textId="77777777" w:rsidR="00453254" w:rsidRDefault="00453254" w:rsidP="003D1DFD">
      <w:pPr>
        <w:rPr>
          <w:b/>
        </w:rPr>
      </w:pPr>
    </w:p>
    <w:p w14:paraId="631ACC01" w14:textId="73034890" w:rsidR="00CF1326" w:rsidRPr="00C66B4D" w:rsidRDefault="00C66B4D" w:rsidP="003D1DFD">
      <w:pPr>
        <w:rPr>
          <w:b/>
        </w:rPr>
      </w:pPr>
      <w:r w:rsidRPr="00C66B4D">
        <w:rPr>
          <w:b/>
        </w:rPr>
        <w:t>1.</w:t>
      </w:r>
      <w:r>
        <w:rPr>
          <w:b/>
        </w:rPr>
        <w:t xml:space="preserve"> </w:t>
      </w:r>
      <w:r w:rsidR="00CF1326" w:rsidRPr="00C66B4D">
        <w:rPr>
          <w:b/>
        </w:rPr>
        <w:t>Introduction</w:t>
      </w:r>
    </w:p>
    <w:p w14:paraId="683175DE" w14:textId="77777777" w:rsidR="00E1625C" w:rsidRDefault="00E1625C" w:rsidP="003D1DFD">
      <w:pPr>
        <w:ind w:firstLine="720"/>
      </w:pPr>
    </w:p>
    <w:p w14:paraId="7189E3C9" w14:textId="35F0E5D5" w:rsidR="00A50DC6" w:rsidRDefault="00CE4E4B" w:rsidP="003D1DFD">
      <w:pPr>
        <w:ind w:firstLine="720"/>
      </w:pPr>
      <w:r>
        <w:t xml:space="preserve">Conservation professionals operate in a highly dynamic, diverse, and complex world.  </w:t>
      </w:r>
      <w:r w:rsidR="00036552">
        <w:t>Contexts change, often unexpectedly, and</w:t>
      </w:r>
      <w:r w:rsidR="00E1625C">
        <w:t xml:space="preserve"> so</w:t>
      </w:r>
      <w:r w:rsidR="00036552">
        <w:t xml:space="preserve"> </w:t>
      </w:r>
      <w:r w:rsidR="007E34BF">
        <w:t xml:space="preserve">it is essential that </w:t>
      </w:r>
      <w:r w:rsidR="00036552">
        <w:t>indi</w:t>
      </w:r>
      <w:r w:rsidR="007E34BF">
        <w:t>vidual</w:t>
      </w:r>
      <w:r w:rsidR="0017502E">
        <w:t>s</w:t>
      </w:r>
      <w:r w:rsidR="007E34BF">
        <w:t>, team</w:t>
      </w:r>
      <w:r w:rsidR="0017502E">
        <w:t>s</w:t>
      </w:r>
      <w:r w:rsidR="007E34BF">
        <w:t xml:space="preserve">, </w:t>
      </w:r>
      <w:r w:rsidR="0017502E">
        <w:t>and</w:t>
      </w:r>
      <w:r w:rsidR="007E34BF">
        <w:t xml:space="preserve"> organization</w:t>
      </w:r>
      <w:r w:rsidR="0017502E">
        <w:t>s</w:t>
      </w:r>
      <w:r w:rsidR="00036552">
        <w:t xml:space="preserve"> </w:t>
      </w:r>
      <w:r w:rsidR="003317B4">
        <w:t xml:space="preserve">integrate </w:t>
      </w:r>
      <w:r w:rsidR="00AA25AA">
        <w:t>information</w:t>
      </w:r>
      <w:r w:rsidR="003317B4">
        <w:t xml:space="preserve"> </w:t>
      </w:r>
      <w:r w:rsidR="00E1625C">
        <w:t xml:space="preserve">and knowledge </w:t>
      </w:r>
      <w:r w:rsidR="00FC69CD">
        <w:t xml:space="preserve">from a wide variety of sources </w:t>
      </w:r>
      <w:r w:rsidR="00BB4051">
        <w:t xml:space="preserve">and </w:t>
      </w:r>
      <w:r w:rsidR="009B0E44">
        <w:t>respond in</w:t>
      </w:r>
      <w:r w:rsidR="00F7029E">
        <w:t xml:space="preserve"> way</w:t>
      </w:r>
      <w:r w:rsidR="009B0E44">
        <w:t>s that facilitate</w:t>
      </w:r>
      <w:r w:rsidR="00F7029E">
        <w:t xml:space="preserve"> learning</w:t>
      </w:r>
      <w:r w:rsidR="00EE1864">
        <w:t xml:space="preserve"> </w:t>
      </w:r>
      <w:r w:rsidR="00E1625C">
        <w:t xml:space="preserve">how to effectively navigate research-implementation ‘spaces’ </w:t>
      </w:r>
      <w:r w:rsidR="001D667B">
        <w:fldChar w:fldCharType="begin" w:fldLock="1"/>
      </w:r>
      <w:r w:rsidR="001D667B">
        <w:instrText>ADDIN CSL_CITATION {"citationItems":[{"id":"ITEM-1","itemData":{"abstract":"Effective conservation requires addressing three fundamental questions whose answers can only be sought in conservation practice: (1) What should our goals be and how do we measure progress in reach-ing them? (2) How can we most effectively take action to achieve conservation? and (3) How can we learn to do conservation better? This essay provides a conceptual framework and research agenda for a conservation science that uses the principles of adaptive management to answer these questions. The framework is based on a general model of a conservation project. The conservation target involves defining the specific area or population the project is trying to influence. This target is affected by direct and indirect threats and opportu-nities; we provide a table of potential direct threats. Conservation actions that are taken to counter these threats can be divided into approaches, strategies, and specific tools; we present a comprehensive table of po-tential approaches. Finally, the practicioners that take these actions include individuals, organizations, project alliances, and networks; we define the specific functional roles necessary to achieve effective adaptive management. We then use this framework to outline a research agenda for conservation science that in-volves defining clear and practical measures of conservation success, determining sound guiding principles for using conservation strategies and tools, and developing the knowledge and skills in individuals and orga-nizations for good adaptive management and thus for making conservation more effective. Mejoramiento de la Práctica de la Conservación: un Marco Conceptual y un Programa Para la Ciencia de la Con-servación Resumen: La conservación efectiva requiere trafar tres preguntas fundamentales cuyas respuestas solo pueden encontrarse en la práctica de la conservación: 1) ¿ Cuales deben ser nuestras metas y como medimos el progreso en alcanzarlas? 2) ¿ Cómo podemos realizar acciones más efectivas para lograr la conservación? y 3) ¿ Como podemos contestar a llevar a cabo mejor la conservación? Este ensayo proporciona un marco conceptual y un programa de investigación para una ciencia de la conservación que utiliza los principios del manejo adaptativo para responder estas preguntas. El marco se basa en un modelo general de un proyecto de conservación. El objetivo de conservación involucra la definición del sitio específico o población afectada por el proyecto. Este objetivo es afectado por amenaza…","author":[{"dropping-particle":"","family":"Salafsky","given":"Nick","non-dropping-particle":"","parse-names":false,"suffix":""},{"dropping-particle":"","family":"Margoluis","given":"Richard","non-dropping-particle":"","parse-names":false,"suffix":""},{"dropping-particle":"","family":"Redford","given":"Kent H","non-dropping-particle":"","parse-names":false,"suffix":""},{"dropping-particle":"","family":"Robinson","given":"John G.","non-dropping-particle":"","parse-names":false,"suffix":""}],"container-title":"Conservation Biology","id":"ITEM-1","issue":"6","issued":{"date-parts":[["2002"]]},"page":"1469-1479","title":"Improving the practice of conservation: a conceptual framework and research agenda for conservation science","type":"article-journal","volume":"16"},"uris":["http://www.mendeley.com/documents/?uuid=a58b4cca-72e4-3374-87a5-c39f04933f34"]},{"id":"ITEM-2","itemData":{"DOI":"10.1111/j.1523-1739.2006.00305.x","ISSN":"0888-8892","author":[{"dropping-particle":"","family":"Knight","given":"Andrew T.","non-dropping-particle":"","parse-names":false,"suffix":""},{"dropping-particle":"","family":"Cowling","given":"Richard M.","non-dropping-particle":"","parse-names":false,"suffix":""},{"dropping-particle":"","family":"Campbell","given":"Bruce M.","non-dropping-particle":"","parse-names":false,"suffix":""}],"container-title":"Conservation Biology","id":"ITEM-2","issue":"2","issued":{"date-parts":[["2006","4"]]},"page":"408-419","title":"An operational model for implementing conservation action","type":"article-journal","volume":"20"},"uris":["http://www.mendeley.com/documents/?uuid=c8a35899-8ae6-4fe2-956d-ad60e60fc1ed"]}],"mendeley":{"formattedCitation":"(Knight et al., 2006; Salafsky et al., 2002)","plainTextFormattedCitation":"(Knight et al., 2006; Salafsky et al., 2002)","previouslyFormattedCitation":"(Knight et al., 2006; Salafsky et al., 2002)"},"properties":{"noteIndex":0},"schema":"https://github.com/citation-style-language/schema/raw/master/csl-citation.json"}</w:instrText>
      </w:r>
      <w:r w:rsidR="001D667B">
        <w:fldChar w:fldCharType="separate"/>
      </w:r>
      <w:r w:rsidR="001D667B" w:rsidRPr="001D667B">
        <w:rPr>
          <w:noProof/>
        </w:rPr>
        <w:t>(Knight et al., 2006; Salafsky et al., 2002)</w:t>
      </w:r>
      <w:r w:rsidR="001D667B">
        <w:fldChar w:fldCharType="end"/>
      </w:r>
      <w:r w:rsidR="001D667B">
        <w:t>.</w:t>
      </w:r>
      <w:r w:rsidR="00E60FB3">
        <w:t xml:space="preserve"> </w:t>
      </w:r>
      <w:r w:rsidR="00A50DC6">
        <w:t xml:space="preserve">Information about the range of factors impacting project success or failure can be obtained through direct experience, but these experiences can also be shared with others through oral or written communication. </w:t>
      </w:r>
      <w:r w:rsidR="003C6ACE">
        <w:t>This v</w:t>
      </w:r>
      <w:r w:rsidR="00A50DC6">
        <w:t xml:space="preserve">icarious learning can be an efficient complement to direct experience by allowing people to benefit from lessons learned across a wide range of </w:t>
      </w:r>
      <w:r w:rsidR="00D76EBB">
        <w:t xml:space="preserve">others’ </w:t>
      </w:r>
      <w:r w:rsidR="00A50DC6">
        <w:t>experiences in a short period of time</w:t>
      </w:r>
      <w:r w:rsidR="00EB2385">
        <w:t xml:space="preserve">, and </w:t>
      </w:r>
      <w:r w:rsidR="00A50DC6">
        <w:t xml:space="preserve">is particularly effective in the case of vicariously shared failure </w:t>
      </w:r>
      <w:r w:rsidR="00E1625C">
        <w:t xml:space="preserve">reports </w:t>
      </w:r>
      <w:r w:rsidR="00A50DC6">
        <w:t xml:space="preserve">due to the higher </w:t>
      </w:r>
      <w:r w:rsidR="00EB2385">
        <w:t>emotional impact</w:t>
      </w:r>
      <w:r w:rsidR="0075493A">
        <w:t xml:space="preserve"> </w:t>
      </w:r>
      <w:r w:rsidR="0075493A">
        <w:fldChar w:fldCharType="begin" w:fldLock="1"/>
      </w:r>
      <w:r w:rsidR="0075493A">
        <w:instrText>ADDIN CSL_CITATION {"citationItems":[{"id":"ITEM-1","itemData":{"author":[{"dropping-particle":"","family":"Bledow","given":"Ronald","non-dropping-particle":"","parse-names":false,"suffix":""},{"dropping-particle":"","family":"Carette","given":"Bernd","non-dropping-particle":"","parse-names":false,"suffix":""},{"dropping-particle":"","family":"Kühnel","given":"Jana","non-dropping-particle":"","parse-names":false,"suffix":""},{"dropping-particle":"","family":"Bister","given":"Diana","non-dropping-particle":"","parse-names":false,"suffix":""}],"container-title":"Academy of Management Learning and Education","id":"ITEM-1","issue":"1","issued":{"date-parts":[["2017"]]},"page":"39-53","title":"Learning from others' failures: The effectiveness of failure stories for managerial learning","type":"article-journal","volume":"16"},"uris":["http://www.mendeley.com/documents/?uuid=0caea6b9-157c-490e-a97a-0bd6d07e1b7b"]}],"mendeley":{"formattedCitation":"(Bledow et al., 2017)","plainTextFormattedCitation":"(Bledow et al., 2017)","previouslyFormattedCitation":"(Bledow et al., 2017)"},"properties":{"noteIndex":0},"schema":"https://github.com/citation-style-language/schema/raw/master/csl-citation.json"}</w:instrText>
      </w:r>
      <w:r w:rsidR="0075493A">
        <w:fldChar w:fldCharType="separate"/>
      </w:r>
      <w:r w:rsidR="0075493A" w:rsidRPr="00092AEE">
        <w:rPr>
          <w:noProof/>
        </w:rPr>
        <w:t>(Bledow et al., 2017)</w:t>
      </w:r>
      <w:r w:rsidR="0075493A">
        <w:fldChar w:fldCharType="end"/>
      </w:r>
      <w:r w:rsidR="001D667B">
        <w:t xml:space="preserve"> </w:t>
      </w:r>
      <w:r w:rsidR="0075493A">
        <w:t xml:space="preserve">and the </w:t>
      </w:r>
      <w:r w:rsidR="003C6ACE">
        <w:t xml:space="preserve">higher </w:t>
      </w:r>
      <w:r w:rsidR="0075493A">
        <w:t>value of the knowledge generated by</w:t>
      </w:r>
      <w:r w:rsidR="00A50DC6">
        <w:t xml:space="preserve"> failure compared to success</w:t>
      </w:r>
      <w:r w:rsidR="00CF3710">
        <w:t xml:space="preserve"> </w:t>
      </w:r>
      <w:r w:rsidR="001D667B">
        <w:fldChar w:fldCharType="begin" w:fldLock="1"/>
      </w:r>
      <w:r w:rsidR="001D667B">
        <w:instrText>ADDIN CSL_CITATION {"citationItems":[{"id":"ITEM-1","itemData":{"author":[{"dropping-particle":"","family":"Sitkin","given":"Sim","non-dropping-particle":"","parse-names":false,"suffix":""}],"container-title":"Research in Organizational Behavior","id":"ITEM-1","issued":{"date-parts":[["1992"]]},"page":"231-266","title":"Learning through failure: The strategy of small losses","type":"article-journal","volume":"14"},"uris":["http://www.mendeley.com/documents/?uuid=8184594e-931f-4db7-b72a-044852153abe"]}],"mendeley":{"formattedCitation":"(Sitkin, 1992)","plainTextFormattedCitation":"(Sitkin, 1992)","previouslyFormattedCitation":"(Sitkin, 1992)"},"properties":{"noteIndex":0},"schema":"https://github.com/citation-style-language/schema/raw/master/csl-citation.json"}</w:instrText>
      </w:r>
      <w:r w:rsidR="001D667B">
        <w:fldChar w:fldCharType="separate"/>
      </w:r>
      <w:r w:rsidR="001D667B" w:rsidRPr="001D667B">
        <w:rPr>
          <w:noProof/>
        </w:rPr>
        <w:t>(Sitkin, 1992)</w:t>
      </w:r>
      <w:r w:rsidR="001D667B">
        <w:fldChar w:fldCharType="end"/>
      </w:r>
      <w:r w:rsidR="00A50DC6">
        <w:t>.  Anecdotal evidence suggests project failure</w:t>
      </w:r>
      <w:r w:rsidR="007A326D">
        <w:t>s</w:t>
      </w:r>
      <w:r w:rsidR="00A50DC6">
        <w:t xml:space="preserve"> are common in conservation, however a number of studies lament the dearth of published project failures </w:t>
      </w:r>
      <w:r w:rsidR="00A50DC6">
        <w:fldChar w:fldCharType="begin" w:fldLock="1"/>
      </w:r>
      <w:r w:rsidR="00A27477">
        <w:instrText>ADDIN CSL_CITATION {"citationItems":[{"id":"ITEM-1","itemData":{"DOI":"10.1016/j.tree.2004.03.018","ISBN":"01695347","ISSN":"01695347","PMID":"16701275","abstract":"Much of current conservation practice is based upon anecdote and myth rather than upon the systematic appraisal of the evidence, including experience of others who have tackled the same problem. We suggest that this is a major problem for conservationists and requires a rethinking of the manner in which conservation operates. There is an urgent need for mechanisms that review available information and make recommendations to practitioners. We suggest a format for web-based databases that could provide the required information in accessible form.","author":[{"dropping-particle":"","family":"Sutherland","given":"William J.","non-dropping-particle":"","parse-names":false,"suffix":""},{"dropping-particle":"","family":"Pullin","given":"Andrew S.","non-dropping-particle":"","parse-names":false,"suffix":""},{"dropping-particle":"","family":"Dolman","given":"Paul M.","non-dropping-particle":"","parse-names":false,"suffix":""},{"dropping-particle":"","family":"Knight","given":"Teri M.","non-dropping-particle":"","parse-names":false,"suffix":""}],"container-title":"Trends in Ecology and Evolution","id":"ITEM-1","issue":"6","issued":{"date-parts":[["2004"]]},"page":"305-308","title":"The need for evidence-based conservation","type":"article-journal","volume":"19"},"uris":["http://www.mendeley.com/documents/?uuid=6597296c-7ad5-380b-8c42-cbe5634dd086"]},{"id":"ITEM-2","itemData":{"DOI":"10.5751/ES-04099-160214","ISBN":"17083087","ISSN":"17083087","PMID":"66785264","abstract":"Evaluation, the process of assessing the effectiveness of programs and activities, has gained increasing attention in the conservation sector as programs seek to account for investments, measure their impacts, and adapt interventions to improve future outcomes. We conducted a country-wide evaluation of terrestrial-based conservation programs in Samoa. Though rarely applied, the benefit of evaluating multiple projects at once is that it highlights factors which are persistent and influential across the entire conservation sector. We found mixed success in achieving goals among conservation programs; yet this result is surrounded by uncertainty because of the quality of existing evidence on project outcomes. We explore the role of different components of the conservation management system, i.e., context, planning, inputs, processes, and outputs, in facilitating and/or constraining collection of data on project outcomes, and thereby assessment of whether projects were successful. Our study identified a number of direct and indirect barriers that affected the capacity of projects to carry out informative evaluations and generate knowledge on conservation progress in Samoa. These attributes and mechanisms include: the availability and management of data, design and planning of projects, and systems for reporting among donors and proponents. To overcome these barriers to evaluation, we believe that a shift in institutional approaches to reporting outcomes is needed, from a reflective way of thinking to a more prospective outlook.","author":[{"dropping-particle":"","family":"Bottrill","given":"Madeleine C.","non-dropping-particle":"","parse-names":false,"suffix":""},{"dropping-particle":"","family":"Hockings","given":"Marc","non-dropping-particle":"","parse-names":false,"suffix":""},{"dropping-particle":"","family":"Possingham","given":"Hugh P.","non-dropping-particle":"","parse-names":false,"suffix":""}],"container-title":"Ecology and Society","id":"ITEM-2","issue":"2","issued":{"date-parts":[["2011"]]},"title":"In pursuit of knowledge: Addressing barriers to effective conservation evaluation","title-short":"In pursuit of knowledge","type":"article-journal","volume":"16"},"uris":["http://www.mendeley.com/documents/?uuid=93a30a82-1dc9-45a9-94a9-9ddb9c4038f7"]},{"id":"ITEM-3","itemData":{"DOI":"10.1016/j.tree.2018.07.004","ISBN":"0001-4966 (Print)","ISSN":"01695347","PMID":"30213658","abstract":"New agendas for conservation are regularly proposed based on the ground that existing strategies are overly pessimistic, restricted to biodiversity hotspots, and inappropriate to halt biodiversity loss. However, little empirical evidence supports such claims. Here we review the 12971 papers published in the leading conservation journals during the last 15 years to assess what conservation actually does. Although conservation research is affected by specific bias, conservation is playing a major role in providing empirical evidence of human impacts on biodiversity. Encouraging biodiversity comebacks are also published and a wide range of conservation tools, beyond the development of protected areas in wilderness areas, are promoted. We argue that finding new routes to conservation is neither necessary nor sufficient to halt biodiversity loss.","author":[{"dropping-particle":"","family":"Godet","given":"Laurent","non-dropping-particle":"","parse-names":false,"suffix":""},{"dropping-particle":"","family":"Devictor","given":"Vincent","non-dropping-particle":"","parse-names":false,"suffix":""}],"container-title":"Trends in Ecology &amp; Evolution","id":"ITEM-3","issue":"10","issued":{"date-parts":[["2018"]]},"page":"720-730","publisher":"Elsevier Ltd","title":"What conservation does","type":"article-journal","volume":"33"},"uris":["http://www.mendeley.com/documents/?uuid=278ed5fb-c9ee-44aa-9d98-7efa81ba78d0"]}],"mendeley":{"formattedCitation":"(Bottrill et al., 2011; Godet and Devictor, 2018; Sutherland et al., 2004)","plainTextFormattedCitation":"(Bottrill et al., 2011; Godet and Devictor, 2018; Sutherland et al., 2004)","previouslyFormattedCitation":"(Bottrill et al., 2011; Godet and Devictor, 2018; Sutherland et al., 2004)"},"properties":{"noteIndex":0},"schema":"https://github.com/citation-style-language/schema/raw/master/csl-citation.json"}</w:instrText>
      </w:r>
      <w:r w:rsidR="00A50DC6">
        <w:fldChar w:fldCharType="separate"/>
      </w:r>
      <w:r w:rsidR="00092AEE" w:rsidRPr="00092AEE">
        <w:rPr>
          <w:noProof/>
        </w:rPr>
        <w:t>(Bottrill et al., 2011; Godet and Devictor, 2018; Sutherland et al., 2004)</w:t>
      </w:r>
      <w:r w:rsidR="00A50DC6">
        <w:fldChar w:fldCharType="end"/>
      </w:r>
      <w:r w:rsidR="00A50DC6">
        <w:t xml:space="preserve">.  </w:t>
      </w:r>
      <w:r w:rsidR="00CF3710">
        <w:t xml:space="preserve">Such </w:t>
      </w:r>
      <w:r w:rsidR="00A50DC6" w:rsidRPr="00990369">
        <w:t xml:space="preserve">failure experiences could, if systematically </w:t>
      </w:r>
      <w:r w:rsidR="00CF3710" w:rsidRPr="00990369">
        <w:t xml:space="preserve">identified, </w:t>
      </w:r>
      <w:r w:rsidR="00301D97" w:rsidRPr="00990369">
        <w:t>analyzed</w:t>
      </w:r>
      <w:r w:rsidR="00CF3710" w:rsidRPr="00990369">
        <w:t>, corrected, and shared</w:t>
      </w:r>
      <w:r w:rsidR="00A50DC6" w:rsidRPr="00990369">
        <w:t xml:space="preserve">, </w:t>
      </w:r>
      <w:r w:rsidR="003547FB" w:rsidRPr="00990369">
        <w:t>actively</w:t>
      </w:r>
      <w:r w:rsidR="003547FB">
        <w:t xml:space="preserve"> promote </w:t>
      </w:r>
      <w:r w:rsidR="000462B5">
        <w:t xml:space="preserve">vicarious learning, </w:t>
      </w:r>
      <w:r w:rsidR="001D667B">
        <w:t xml:space="preserve">and </w:t>
      </w:r>
      <w:r w:rsidR="003547FB">
        <w:t>thereby</w:t>
      </w:r>
      <w:r w:rsidR="000462B5">
        <w:t xml:space="preserve"> </w:t>
      </w:r>
      <w:r w:rsidR="001D667B">
        <w:t>improve</w:t>
      </w:r>
      <w:r w:rsidR="003547FB">
        <w:t xml:space="preserve"> </w:t>
      </w:r>
      <w:r w:rsidR="001D667B">
        <w:t>individual and institutional knowledge</w:t>
      </w:r>
      <w:r w:rsidR="00CF3710">
        <w:t>,</w:t>
      </w:r>
      <w:r w:rsidR="003547FB">
        <w:t xml:space="preserve"> </w:t>
      </w:r>
      <w:r w:rsidR="001D667B">
        <w:t>promote</w:t>
      </w:r>
      <w:r w:rsidR="003C6ACE">
        <w:t xml:space="preserve"> </w:t>
      </w:r>
      <w:r w:rsidR="00CF3710">
        <w:t xml:space="preserve">strategically </w:t>
      </w:r>
      <w:r w:rsidR="003547FB">
        <w:t>target</w:t>
      </w:r>
      <w:r w:rsidR="00E1625C">
        <w:t>ed</w:t>
      </w:r>
      <w:r w:rsidR="003547FB">
        <w:t xml:space="preserve"> pragmatic research</w:t>
      </w:r>
      <w:r w:rsidR="00E1625C">
        <w:t>,</w:t>
      </w:r>
      <w:r w:rsidR="003547FB">
        <w:t xml:space="preserve"> </w:t>
      </w:r>
      <w:r w:rsidR="001D667B">
        <w:t>and increase</w:t>
      </w:r>
      <w:r w:rsidR="00CF3710">
        <w:t xml:space="preserve"> the likelihood of effective</w:t>
      </w:r>
      <w:r w:rsidR="00E1625C">
        <w:t>ly navigating</w:t>
      </w:r>
      <w:r w:rsidR="00CF3710">
        <w:t xml:space="preserve"> future </w:t>
      </w:r>
      <w:r w:rsidR="00E1625C">
        <w:t>research-implementation spaces</w:t>
      </w:r>
      <w:r w:rsidR="00CF3710">
        <w:t xml:space="preserve"> </w:t>
      </w:r>
      <w:r w:rsidR="00A50DC6">
        <w:fldChar w:fldCharType="begin" w:fldLock="1"/>
      </w:r>
      <w:r w:rsidR="00092AEE">
        <w:instrText>ADDIN CSL_CITATION {"citationItems":[{"id":"ITEM-1","itemData":{"DOI":"10.1287/orsc.14.2.227.15164","ISBN":"10477039","ISSN":"1047-7039","PMID":"13202832","abstract":"Organizations learn from other organizations. However, the observations available to them are typically a biased sample. The organizations that can be observed at any point in time are the survivors of a selective process that has eliminated a large fraction of the underlying population. In addition, there is a strong tendency to focus on successful organizations in books and the business press. As a result, the available sample of organizations usually undersamples failure. This paper shows that such undersampling of failure can contribute to a variety of false beliefs about effective management. Simply by observing existing organizations, laymen may get a misleading picture of the determinants of corporate performance. In particular, risky practices, even if they are unrelated to performance in the full population of organizations, may seem to be positively related to performance in a sample of survivors. I argue that this bias frequently implies that the organizational theories of managers and other observers of organizations will be systematically biased. Observations of existing organizations will show that unreliable, uninformed practices and practices that involve concentrated resource allocation are superior to reliable, informed practices or practices that involve diversified resource allocation. I show that this implies that observations of existing organizations will produce compelling but potentially misleading evidence for the significance several common managerial practices.","author":[{"dropping-particle":"","family":"Denrell","given":"Jerker","non-dropping-particle":"","parse-names":false,"suffix":""}],"container-title":"Organization Science","id":"ITEM-1","issue":"3","issued":{"date-parts":[["2003","6"]]},"language":"en","page":"227-243","title":"Vicarious learning, undersampling of failure, and the myths of management","type":"article-journal","volume":"14"},"uris":["http://www.mendeley.com/documents/?uuid=e059ea7b-bfc8-4efa-9253-5a8051a73f78"]}],"mendeley":{"formattedCitation":"(Denrell, 2003)","plainTextFormattedCitation":"(Denrell, 2003)","previouslyFormattedCitation":"(Denrell, 2003)"},"properties":{"noteIndex":0},"schema":"https://github.com/citation-style-language/schema/raw/master/csl-citation.json"}</w:instrText>
      </w:r>
      <w:r w:rsidR="00A50DC6">
        <w:fldChar w:fldCharType="separate"/>
      </w:r>
      <w:r w:rsidR="00092AEE" w:rsidRPr="00092AEE">
        <w:rPr>
          <w:noProof/>
        </w:rPr>
        <w:t>(Denrell, 2003)</w:t>
      </w:r>
      <w:r w:rsidR="00A50DC6">
        <w:fldChar w:fldCharType="end"/>
      </w:r>
      <w:r w:rsidR="00A50DC6">
        <w:t>.</w:t>
      </w:r>
    </w:p>
    <w:p w14:paraId="720D3AB7" w14:textId="51F12F45" w:rsidR="00DC290B" w:rsidRPr="00212673" w:rsidRDefault="00E60FB3" w:rsidP="003D1DFD">
      <w:pPr>
        <w:ind w:firstLine="720"/>
      </w:pPr>
      <w:r w:rsidRPr="00511D23">
        <w:t xml:space="preserve">Although </w:t>
      </w:r>
      <w:r w:rsidR="002E4B78" w:rsidRPr="00511D23">
        <w:t xml:space="preserve">conservation professionals </w:t>
      </w:r>
      <w:r w:rsidRPr="00886349">
        <w:t xml:space="preserve">have </w:t>
      </w:r>
      <w:r w:rsidR="00E1625C">
        <w:t xml:space="preserve">primarily </w:t>
      </w:r>
      <w:r w:rsidR="0070051E" w:rsidRPr="00886349">
        <w:t>directed</w:t>
      </w:r>
      <w:r w:rsidR="0070051E">
        <w:t xml:space="preserve"> conservation actions</w:t>
      </w:r>
      <w:r w:rsidR="008031D4">
        <w:t xml:space="preserve"> </w:t>
      </w:r>
      <w:r w:rsidR="00160B34">
        <w:t xml:space="preserve">using </w:t>
      </w:r>
      <w:r>
        <w:t xml:space="preserve">information </w:t>
      </w:r>
      <w:r w:rsidR="00160B34">
        <w:t xml:space="preserve">from </w:t>
      </w:r>
      <w:r w:rsidR="00160B34" w:rsidRPr="007A0CB4">
        <w:t>the natural sciences</w:t>
      </w:r>
      <w:r w:rsidR="000B1A15">
        <w:t xml:space="preserve"> </w:t>
      </w:r>
      <w:r w:rsidR="000B1A15">
        <w:fldChar w:fldCharType="begin" w:fldLock="1"/>
      </w:r>
      <w:r w:rsidR="00092AEE">
        <w:instrText>ADDIN CSL_CITATION {"citationItems":[{"id":"ITEM-1","itemData":{"DOI":"10.1016/j.biocon.2016.10.006","ISBN":"00063207","ISSN":"00063207","PMID":"22280323","abstract":"It has long been claimed that a better understanding of human or social dimensions of environmental issues will improve conservation. The social sciences are one important means through which researchers and practitioners can attain that better understanding. Yet, a lack of awareness of the scope and uncertainty about the purpose of the conservation social sciences impedes the conservation community's effective engagement with the human dimensions. This paper examines the scope and purpose of eighteen subfields of classic, interdisciplinary and applied conservation social sciences and articulates ten distinct contributions that the social sciences can make to understanding and improving conservation. In brief, the conservation social sciences can be valuable to conservation for descriptive, diagnostic, disruptive, reflexive, generative, innovative, or instrumental reasons. This review and supporting materials provides a succinct yet comprehensive reference for conservation scientists and practitioners. We contend that the social sciences can help facilitate conservation policies, actions and outcomes that are more legitimate, salient, robust and effective.","author":[{"dropping-particle":"","family":"Bennett","given":"Nathan J.","non-dropping-particle":"","parse-names":false,"suffix":""},{"dropping-particle":"","family":"Roth","given":"Robin","non-dropping-particle":"","parse-names":false,"suffix":""},{"dropping-particle":"","family":"Klain","given":"Sarah C.","non-dropping-particle":"","parse-names":false,"suffix":""},{"dropping-particle":"","family":"Chan","given":"Kai","non-dropping-particle":"","parse-names":false,"suffix":""},{"dropping-particle":"","family":"Christie","given":"Patrick","non-dropping-particle":"","parse-names":false,"suffix":""},{"dropping-particle":"","family":"Clark","given":"Douglas A.","non-dropping-particle":"","parse-names":false,"suffix":""},{"dropping-particle":"","family":"Cullman","given":"Georgina","non-dropping-particle":"","parse-names":false,"suffix":""},{"dropping-particle":"","family":"Curran","given":"Deborah","non-dropping-particle":"","parse-names":false,"suffix":""},{"dropping-particle":"","family":"Durbin","given":"Trevor J.","non-dropping-particle":"","parse-names":false,"suffix":""},{"dropping-particle":"","family":"Epstein","given":"Graham","non-dropping-particle":"","parse-names":false,"suffix":""},{"dropping-particle":"","family":"Greenberg","given":"Alison","non-dropping-particle":"","parse-names":false,"suffix":""},{"dropping-particle":"","family":"Nelson","given":"Michael P.","non-dropping-particle":"","parse-names":false,"suffix":""},{"dropping-particle":"","family":"Sandlos","given":"John","non-dropping-particle":"","parse-names":false,"suffix":""},{"dropping-particle":"","family":"Stedman","given":"Richard","non-dropping-particle":"","parse-names":false,"suffix":""},{"dropping-particle":"","family":"Teel","given":"Tara L.","non-dropping-particle":"","parse-names":false,"suffix":""},{"dropping-particle":"","family":"Thomas","given":"Rebecca","non-dropping-particle":"","parse-names":false,"suffix":""},{"dropping-particle":"","family":"Veríssimo","given":"Diogo","non-dropping-particle":"","parse-names":false,"suffix":""},{"dropping-particle":"","family":"Wyborn","given":"Carina","non-dropping-particle":"","parse-names":false,"suffix":""}],"container-title":"Biological Conservation","id":"ITEM-1","issued":{"date-parts":[["2017"]]},"page":"93-108","publisher":"The Authors","title":"Conservation social science: Understanding and integrating human dimensions to improve conservation","type":"article-journal","volume":"205"},"uris":["http://www.mendeley.com/documents/?uuid=07910f6b-01c4-41dc-8486-5c3d38e099aa"]}],"mendeley":{"formattedCitation":"(Bennett et al., 2017)","plainTextFormattedCitation":"(Bennett et al., 2017)","previouslyFormattedCitation":"(Bennett et al., 2017)"},"properties":{"noteIndex":0},"schema":"https://github.com/citation-style-language/schema/raw/master/csl-citation.json"}</w:instrText>
      </w:r>
      <w:r w:rsidR="000B1A15">
        <w:fldChar w:fldCharType="separate"/>
      </w:r>
      <w:r w:rsidR="00092AEE" w:rsidRPr="00092AEE">
        <w:rPr>
          <w:noProof/>
        </w:rPr>
        <w:t>(Bennett et al., 2017)</w:t>
      </w:r>
      <w:r w:rsidR="000B1A15">
        <w:fldChar w:fldCharType="end"/>
      </w:r>
      <w:r w:rsidR="000B1A15">
        <w:t xml:space="preserve">, </w:t>
      </w:r>
      <w:r w:rsidR="00A2427D">
        <w:t>conservation is in</w:t>
      </w:r>
      <w:r w:rsidR="00291F1B">
        <w:t xml:space="preserve">herently a </w:t>
      </w:r>
      <w:r w:rsidR="00291F1B">
        <w:lastRenderedPageBreak/>
        <w:t xml:space="preserve">social endeavor </w:t>
      </w:r>
      <w:r w:rsidR="00291F1B">
        <w:fldChar w:fldCharType="begin" w:fldLock="1"/>
      </w:r>
      <w:r w:rsidR="001D667B">
        <w:instrText>ADDIN CSL_CITATION {"citationItems":[{"id":"ITEM-1","itemData":{"DOI":"10.2307/1310054","ISBN":"1397808789","ISSN":"00063568","PMID":"6809","abstract":"textbook sur la conservation","author":[{"dropping-particle":"","family":"Soulé","given":"Michael E.","non-dropping-particle":"","parse-names":false,"suffix":""}],"container-title":"BioScience","id":"ITEM-1","issue":"11","issued":{"date-parts":[["1985"]]},"page":"727-734","title":"What is conservation biology?","type":"article-journal","volume":"35"},"uris":["http://www.mendeley.com/documents/?uuid=ee8b2c73-2dfb-45d7-99f7-ae45e817ae7c"]},{"id":"ITEM-2","itemData":{"editor":[{"dropping-particle":"","family":"Meine","given":"C.","non-dropping-particle":"","parse-names":false,"suffix":""},{"dropping-particle":"","family":"Knight","given":"R.L.","non-dropping-particle":"","parse-names":false,"suffix":""}],"id":"ITEM-2","issued":{"date-parts":[["1999"]]},"publisher":"The University of Wisconsin Press","publisher-place":"Madison, Wisconsin","title":"The essential Aldo Leopold: quotations and commentaries","type":"book"},"uris":["http://www.mendeley.com/documents/?uuid=3647e5af-7c0d-482a-b4ef-7dde79009559"]}],"mendeley":{"formattedCitation":"(Meine and Knight, 1999; Soulé, 1985)","manualFormatting":"(Leopold 1935 in Meine and Knight 1999; Soulé, 1985)","plainTextFormattedCitation":"(Meine and Knight, 1999; Soulé, 1985)","previouslyFormattedCitation":"(Meine and Knight, 1999; Soulé, 1985)"},"properties":{"noteIndex":0},"schema":"https://github.com/citation-style-language/schema/raw/master/csl-citation.json"}</w:instrText>
      </w:r>
      <w:r w:rsidR="00291F1B">
        <w:fldChar w:fldCharType="separate"/>
      </w:r>
      <w:r w:rsidR="00092AEE" w:rsidRPr="00092AEE">
        <w:rPr>
          <w:noProof/>
        </w:rPr>
        <w:t>(</w:t>
      </w:r>
      <w:r w:rsidR="005301A1">
        <w:rPr>
          <w:noProof/>
        </w:rPr>
        <w:t>Leopold 1935 in Mein</w:t>
      </w:r>
      <w:r w:rsidR="001D667B">
        <w:rPr>
          <w:noProof/>
        </w:rPr>
        <w:t>e</w:t>
      </w:r>
      <w:r w:rsidR="005301A1">
        <w:rPr>
          <w:noProof/>
        </w:rPr>
        <w:t xml:space="preserve"> and Knight 1999;</w:t>
      </w:r>
      <w:r w:rsidR="00160B34">
        <w:rPr>
          <w:noProof/>
        </w:rPr>
        <w:t xml:space="preserve"> </w:t>
      </w:r>
      <w:r w:rsidR="00092AEE" w:rsidRPr="00092AEE">
        <w:rPr>
          <w:noProof/>
        </w:rPr>
        <w:t>Soulé, 1985)</w:t>
      </w:r>
      <w:r w:rsidR="00291F1B">
        <w:fldChar w:fldCharType="end"/>
      </w:r>
      <w:r w:rsidR="00291F1B">
        <w:t xml:space="preserve"> </w:t>
      </w:r>
      <w:r w:rsidR="002D7746">
        <w:t>and the</w:t>
      </w:r>
      <w:r w:rsidR="00291F1B">
        <w:t xml:space="preserve"> human dimension</w:t>
      </w:r>
      <w:r w:rsidR="002D7746">
        <w:t xml:space="preserve"> </w:t>
      </w:r>
      <w:r w:rsidR="00291F1B">
        <w:t xml:space="preserve">is increasingly recognized as </w:t>
      </w:r>
      <w:r w:rsidR="008031D4">
        <w:t>fundamental to</w:t>
      </w:r>
      <w:r w:rsidR="00291F1B">
        <w:t xml:space="preserve"> achieving conservation outcomes </w:t>
      </w:r>
      <w:r w:rsidR="00291F1B">
        <w:fldChar w:fldCharType="begin" w:fldLock="1"/>
      </w:r>
      <w:r w:rsidR="00A27477">
        <w:instrText>ADDIN CSL_CITATION {"citationItems":[{"id":"ITEM-1","itemData":{"DOI":"10.1111/j.1523-1739.2006.00449.x","ISBN":"08888892","ISSN":"08888892","PMID":"16909546","abstract":"Conservation biology emerged in the mid-1980s, drawing on established disciplines and integrating them in pursuit of a coherent goal: the protection and perpetuation of the Earth's biological diversity. Opportunistic in its borrowing and application of knowledge, conservation biology had its roots within the established biological sciences and resource management disciplines but has continually incorporated insights from the empirical experience of resource managers, from the social sciences and humanities, and from diverse cultural sources. The Society for Conservation Biology (SCB) has represented the field's core constituency, while expanding that constituency in keeping with the field's integrative spirit. Conservation Biology has served as SCB's flagship publication, promoting research, dialog, debate, and application of the field's essential concepts. Over the last 20 years the field, SCB, and the journal have evolved to meet changing conservation needs, to explore gaps in our knowledge base, to incorporate new information from related fields, to build professional capacity, and to provide expanded opportunities for international participation. In turn, the field, SCB, and journal have prompted change in related fields, organizations, and publications. In its dedication to advancing the scientific foundations of biodiversity conservation and placing that science at the service of society in a world whose variety, wildness, and beauty we care for conservation biology represents both a continuation and radical reconfiguration of the traditional relationship between science and conservation.","author":[{"dropping-particle":"","family":"Meine","given":"Curt","non-dropping-particle":"","parse-names":false,"suffix":""},{"dropping-particle":"","family":"Soulé","given":"Michael","non-dropping-particle":"","parse-names":false,"suffix":""},{"dropping-particle":"","family":"Noss","given":"Reed F.","non-dropping-particle":"","parse-names":false,"suffix":""}],"container-title":"Conservation Biology","id":"ITEM-1","issue":"3","issued":{"date-parts":[["2006"]]},"page":"631-651","title":"\"A mission-driven discipline\": The growth of conservation biology","type":"article-journal","volume":"20"},"uris":["http://www.mendeley.com/documents/?uuid=c5c63991-8716-49a3-9106-f780defba4f0"]},{"id":"ITEM-2","itemData":{"DOI":"10.1016/j.biocon.2016.10.006","ISBN":"00063207","ISSN":"00063207","PMID":"22280323","abstract":"It has long been claimed that a better understanding of human or social dimensions of environmental issues will improve conservation. The social sciences are one important means through which researchers and practitioners can attain that better understanding. Yet, a lack of awareness of the scope and uncertainty about the purpose of the conservation social sciences impedes the conservation community's effective engagement with the human dimensions. This paper examines the scope and purpose of eighteen subfields of classic, interdisciplinary and applied conservation social sciences and articulates ten distinct contributions that the social sciences can make to understanding and improving conservation. In brief, the conservation social sciences can be valuable to conservation for descriptive, diagnostic, disruptive, reflexive, generative, innovative, or instrumental reasons. This review and supporting materials provides a succinct yet comprehensive reference for conservation scientists and practitioners. We contend that the social sciences can help facilitate conservation policies, actions and outcomes that are more legitimate, salient, robust and effective.","author":[{"dropping-particle":"","family":"Bennett","given":"Nathan J.","non-dropping-particle":"","parse-names":false,"suffix":""},{"dropping-particle":"","family":"Roth","given":"Robin","non-dropping-particle":"","parse-names":false,"suffix":""},{"dropping-particle":"","family":"Klain","given":"Sarah C.","non-dropping-particle":"","parse-names":false,"suffix":""},{"dropping-particle":"","family":"Chan","given":"Kai","non-dropping-particle":"","parse-names":false,"suffix":""},{"dropping-particle":"","family":"Christie","given":"Patrick","non-dropping-particle":"","parse-names":false,"suffix":""},{"dropping-particle":"","family":"Clark","given":"Douglas A.","non-dropping-particle":"","parse-names":false,"suffix":""},{"dropping-particle":"","family":"Cullman","given":"Georgina","non-dropping-particle":"","parse-names":false,"suffix":""},{"dropping-particle":"","family":"Curran","given":"Deborah","non-dropping-particle":"","parse-names":false,"suffix":""},{"dropping-particle":"","family":"Durbin","given":"Trevor J.","non-dropping-particle":"","parse-names":false,"suffix":""},{"dropping-particle":"","family":"Epstein","given":"Graham","non-dropping-particle":"","parse-names":false,"suffix":""},{"dropping-particle":"","family":"Greenberg","given":"Alison","non-dropping-particle":"","parse-names":false,"suffix":""},{"dropping-particle":"","family":"Nelson","given":"Michael P.","non-dropping-particle":"","parse-names":false,"suffix":""},{"dropping-particle":"","family":"Sandlos","given":"John","non-dropping-particle":"","parse-names":false,"suffix":""},{"dropping-particle":"","family":"Stedman","given":"Richard","non-dropping-particle":"","parse-names":false,"suffix":""},{"dropping-particle":"","family":"Teel","given":"Tara L.","non-dropping-particle":"","parse-names":false,"suffix":""},{"dropping-particle":"","family":"Thomas","given":"Rebecca","non-dropping-particle":"","parse-names":false,"suffix":""},{"dropping-particle":"","family":"Veríssimo","given":"Diogo","non-dropping-particle":"","parse-names":false,"suffix":""},{"dropping-particle":"","family":"Wyborn","given":"Carina","non-dropping-particle":"","parse-names":false,"suffix":""}],"container-title":"Biological Conservation","id":"ITEM-2","issued":{"date-parts":[["2017"]]},"page":"93-108","publisher":"The Authors","title":"Conservation social science: Understanding and integrating human dimensions to improve conservation","type":"article-journal","volume":"205"},"uris":["http://www.mendeley.com/documents/?uuid=07910f6b-01c4-41dc-8486-5c3d38e099aa"]}],"mendeley":{"formattedCitation":"(Bennett et al., 2017; Meine et al., 2006)","plainTextFormattedCitation":"(Bennett et al., 2017; Meine et al., 2006)","previouslyFormattedCitation":"(Bennett et al., 2017; Meine et al., 2006)"},"properties":{"noteIndex":0},"schema":"https://github.com/citation-style-language/schema/raw/master/csl-citation.json"}</w:instrText>
      </w:r>
      <w:r w:rsidR="00291F1B">
        <w:fldChar w:fldCharType="separate"/>
      </w:r>
      <w:r w:rsidR="00092AEE" w:rsidRPr="00092AEE">
        <w:rPr>
          <w:noProof/>
        </w:rPr>
        <w:t>(Bennett et al., 2017; Meine et al., 2006)</w:t>
      </w:r>
      <w:r w:rsidR="00291F1B">
        <w:fldChar w:fldCharType="end"/>
      </w:r>
      <w:r w:rsidR="00291F1B">
        <w:t xml:space="preserve">. </w:t>
      </w:r>
      <w:r w:rsidR="003D03BA">
        <w:t xml:space="preserve"> </w:t>
      </w:r>
      <w:r w:rsidR="002D7746">
        <w:t>C</w:t>
      </w:r>
      <w:r w:rsidR="006F41A5">
        <w:t xml:space="preserve">onservation </w:t>
      </w:r>
      <w:r w:rsidR="00823271">
        <w:t>action</w:t>
      </w:r>
      <w:r w:rsidR="006F41A5">
        <w:t xml:space="preserve">s </w:t>
      </w:r>
      <w:r w:rsidR="00823271">
        <w:t xml:space="preserve">are </w:t>
      </w:r>
      <w:r w:rsidR="00062A81">
        <w:t xml:space="preserve">ideally </w:t>
      </w:r>
      <w:r w:rsidR="006F41A5">
        <w:t>found</w:t>
      </w:r>
      <w:r w:rsidR="00823271">
        <w:t>ed upon</w:t>
      </w:r>
      <w:r w:rsidR="006F41A5">
        <w:t xml:space="preserve"> scientific evidence</w:t>
      </w:r>
      <w:r w:rsidR="001863EE">
        <w:t xml:space="preserve"> </w:t>
      </w:r>
      <w:r w:rsidR="00B427F7">
        <w:t xml:space="preserve">that synergistically </w:t>
      </w:r>
      <w:r w:rsidR="00823271">
        <w:t xml:space="preserve">integrates </w:t>
      </w:r>
      <w:r w:rsidR="00B427F7">
        <w:t xml:space="preserve">value-laden </w:t>
      </w:r>
      <w:r w:rsidR="001863EE">
        <w:t>e</w:t>
      </w:r>
      <w:r w:rsidR="00946126">
        <w:t>xperiential</w:t>
      </w:r>
      <w:r w:rsidR="00823271">
        <w:t>,</w:t>
      </w:r>
      <w:r w:rsidR="00946126">
        <w:t xml:space="preserve"> </w:t>
      </w:r>
      <w:r w:rsidR="00485B0C">
        <w:t xml:space="preserve">social </w:t>
      </w:r>
      <w:r w:rsidR="00823271">
        <w:t xml:space="preserve">and traditional </w:t>
      </w:r>
      <w:r w:rsidR="00946126">
        <w:t>knowledge</w:t>
      </w:r>
      <w:r w:rsidR="00B427F7">
        <w:t xml:space="preserve"> </w:t>
      </w:r>
      <w:r w:rsidR="00B427F7">
        <w:fldChar w:fldCharType="begin" w:fldLock="1"/>
      </w:r>
      <w:r w:rsidR="00A27477">
        <w:instrText>ADDIN CSL_CITATION {"citationItems":[{"id":"ITEM-1","itemData":{"DOI":"10.1111/conl.12315","ISSN":"1755263X","abstract":"A scientific journal publishing empirical and theoretical research with immediate implications for the conservation of biological diversity worldwide. Contents include letters, mini-reviews, and policy perspectives related to all biomes, ecosystems, and cultural settings.","author":[{"dropping-particle":"","family":"Toomey","given":"Anne H.","non-dropping-particle":"","parse-names":false,"suffix":""},{"dropping-particle":"","family":"Knight","given":"Andrew T.","non-dropping-particle":"","parse-names":false,"suffix":""},{"dropping-particle":"","family":"Barlow","given":"Jos","non-dropping-particle":"","parse-names":false,"suffix":""}],"container-title":"Conservation Letters","id":"ITEM-1","issue":"5","issued":{"date-parts":[["2017"]]},"page":"619-625","title":"Navigating the Space between Research and Implementation in Conservation","type":"article-journal","volume":"10"},"uris":["http://www.mendeley.com/documents/?uuid=dedfea7a-f18d-4026-9b75-ee25f57f53fe"]}],"mendeley":{"formattedCitation":"(Toomey et al., 2017)","plainTextFormattedCitation":"(Toomey et al., 2017)","previouslyFormattedCitation":"(Toomey et al., 2017)"},"properties":{"noteIndex":0},"schema":"https://github.com/citation-style-language/schema/raw/master/csl-citation.json"}</w:instrText>
      </w:r>
      <w:r w:rsidR="00B427F7">
        <w:fldChar w:fldCharType="separate"/>
      </w:r>
      <w:r w:rsidR="00092AEE" w:rsidRPr="00092AEE">
        <w:rPr>
          <w:noProof/>
        </w:rPr>
        <w:t>(Toomey et al., 2017)</w:t>
      </w:r>
      <w:r w:rsidR="00B427F7">
        <w:fldChar w:fldCharType="end"/>
      </w:r>
      <w:r w:rsidR="005C6DDE">
        <w:t>.</w:t>
      </w:r>
      <w:r w:rsidR="00062A81">
        <w:t xml:space="preserve"> </w:t>
      </w:r>
      <w:r w:rsidR="000C177A">
        <w:t>I</w:t>
      </w:r>
      <w:r w:rsidR="006F41A5">
        <w:t xml:space="preserve">dentifying </w:t>
      </w:r>
      <w:r w:rsidR="00023CC0">
        <w:t xml:space="preserve">both </w:t>
      </w:r>
      <w:r w:rsidR="0007230F">
        <w:t xml:space="preserve">the biological </w:t>
      </w:r>
      <w:r w:rsidR="0007230F" w:rsidRPr="007A0CB4">
        <w:rPr>
          <w:i/>
          <w:iCs/>
        </w:rPr>
        <w:t>and</w:t>
      </w:r>
      <w:r w:rsidR="0007230F">
        <w:t xml:space="preserve"> </w:t>
      </w:r>
      <w:r w:rsidR="003C6ACE">
        <w:t>social</w:t>
      </w:r>
      <w:r w:rsidR="0007230F">
        <w:t xml:space="preserve"> dimensions </w:t>
      </w:r>
      <w:r w:rsidR="003C6ACE">
        <w:t>of</w:t>
      </w:r>
      <w:r w:rsidR="0007230F">
        <w:t xml:space="preserve"> </w:t>
      </w:r>
      <w:r w:rsidR="007F1549">
        <w:t>what works and what does not in conservation projects</w:t>
      </w:r>
      <w:r w:rsidR="00A31BC0">
        <w:t xml:space="preserve"> is </w:t>
      </w:r>
      <w:r w:rsidR="0007230F">
        <w:t>essential for</w:t>
      </w:r>
      <w:r w:rsidR="00A32FB4">
        <w:t xml:space="preserve"> designing</w:t>
      </w:r>
      <w:r w:rsidR="00A31BC0">
        <w:t>,</w:t>
      </w:r>
      <w:r w:rsidR="00BD79C9">
        <w:t xml:space="preserve"> implementing</w:t>
      </w:r>
      <w:r w:rsidR="00A31BC0">
        <w:t>, monitoring, evaluating and refining</w:t>
      </w:r>
      <w:r w:rsidR="00BD79C9">
        <w:t xml:space="preserve"> </w:t>
      </w:r>
      <w:r w:rsidR="0007230F">
        <w:t xml:space="preserve">effective conservation </w:t>
      </w:r>
      <w:r w:rsidR="00BD79C9">
        <w:t>acti</w:t>
      </w:r>
      <w:r w:rsidR="00A31BC0">
        <w:t>ons</w:t>
      </w:r>
      <w:r w:rsidR="00946126">
        <w:t xml:space="preserve">. </w:t>
      </w:r>
      <w:r w:rsidR="00DC290B">
        <w:t xml:space="preserve"> </w:t>
      </w:r>
      <w:r w:rsidR="00713A12">
        <w:t>The i</w:t>
      </w:r>
      <w:r w:rsidR="00DC290B">
        <w:t xml:space="preserve">ncreasing emphasis on systematically gathering and building an evidence base is a positive and </w:t>
      </w:r>
      <w:r w:rsidR="00A001B7">
        <w:t xml:space="preserve">foundational </w:t>
      </w:r>
      <w:r w:rsidR="00DC290B">
        <w:t>component of effective conservation</w:t>
      </w:r>
      <w:r w:rsidR="00D5339B">
        <w:t>. R</w:t>
      </w:r>
      <w:r w:rsidR="00CF7F07">
        <w:t xml:space="preserve">eports of the outcomes of biological experiments </w:t>
      </w:r>
      <w:r w:rsidR="00D5339B">
        <w:t xml:space="preserve">are relatively common </w:t>
      </w:r>
      <w:r w:rsidR="00E1625C">
        <w:t>in</w:t>
      </w:r>
      <w:r w:rsidR="00CF7F07">
        <w:t xml:space="preserve"> the published literature</w:t>
      </w:r>
      <w:r w:rsidR="00DC290B">
        <w:t xml:space="preserve"> </w:t>
      </w:r>
      <w:r w:rsidR="00DC290B">
        <w:fldChar w:fldCharType="begin" w:fldLock="1"/>
      </w:r>
      <w:r w:rsidR="00092AEE">
        <w:instrText>ADDIN CSL_CITATION {"citationItems":[{"id":"ITEM-1","itemData":{"DOI":"10.1016/j.tree.2004.03.018","ISBN":"01695347","ISSN":"01695347","PMID":"16701275","abstract":"Much of current conservation practice is based upon anecdote and myth rather than upon the systematic appraisal of the evidence, including experience of others who have tackled the same problem. We suggest that this is a major problem for conservationists and requires a rethinking of the manner in which conservation operates. There is an urgent need for mechanisms that review available information and make recommendations to practitioners. We suggest a format for web-based databases that could provide the required information in accessible form.","author":[{"dropping-particle":"","family":"Sutherland","given":"William J.","non-dropping-particle":"","parse-names":false,"suffix":""},{"dropping-particle":"","family":"Pullin","given":"Andrew S.","non-dropping-particle":"","parse-names":false,"suffix":""},{"dropping-particle":"","family":"Dolman","given":"Paul M.","non-dropping-particle":"","parse-names":false,"suffix":""},{"dropping-particle":"","family":"Knight","given":"Teri M.","non-dropping-particle":"","parse-names":false,"suffix":""}],"container-title":"Trends in Ecology and Evolution","id":"ITEM-1","issue":"6","issued":{"date-parts":[["2004"]]},"page":"305-308","title":"The need for evidence-based conservation","type":"article-journal","volume":"19"},"uris":["http://www.mendeley.com/documents/?uuid=6597296c-7ad5-380b-8c42-cbe5634dd086"]},{"id":"ITEM-2","itemData":{"DOI":"10.1016/j.biocon.2018.04.037","ISSN":"00063207","abstract":"Conservation planning plays an instrumental role in facilitating progress towards biodiversity targets by providing practitioners with the tools required to allocate resources and implement actions. However, the utility of a burgeoning scientific literature to on-the-ground conservation has been questioned. Given such criticisms, and the lack of progress towards the global Aichi Biodiversity Targets, we aim to assess the contribution of scientific research to the field of conservation planning. We applied topic modelling to a body of literature consisting of 4471 articles pertaining to conservation planning published between 2000 and 2016. We quantified changes in topic popularity, and assessed the extent to which different topics were addressed within the same articles. We found that research into the status of species and habitats was most prevalent, the process of action planning received considerably less attention, and implementation attracted the least research of all. The scientific literature was thus dominated by biological rather than socio-political research, and furthermore showed a general lack of inter-disciplinary research, which is problematic given that ultimately it is the socio-political context that will determine the success of conservation efforts. The number of publications on implementation and monitoring declined over time, suggesting a waning interest in publishing evidence of plan effectiveness, and that limited efforts have been made to address the “implementation crisis”. We suggest that filling research gaps, through integration of the social sciences and placing greater value on evidence syntheses, would push scientific research towards greater applicability and help to provide the necessary information to achieve global biodiversity targets.","author":[{"dropping-particle":"","family":"Mair","given":"Louise","non-dropping-particle":"","parse-names":false,"suffix":""},{"dropping-particle":"","family":"Mill","given":"Aileen C.","non-dropping-particle":"","parse-names":false,"suffix":""},{"dropping-particle":"","family":"Robertson","given":"Peter A.","non-dropping-particle":"","parse-names":false,"suffix":""},{"dropping-particle":"","family":"Rushton","given":"Steven P.","non-dropping-particle":"","parse-names":false,"suffix":""},{"dropping-particle":"","family":"Shirley","given":"Mark D.F.","non-dropping-particle":"","parse-names":false,"suffix":""},{"dropping-particle":"","family":"Rodriguez","given":"Jon Paul","non-dropping-particle":"","parse-names":false,"suffix":""},{"dropping-particle":"","family":"McGowan","given":"Philip J.K.","non-dropping-particle":"","parse-names":false,"suffix":""}],"container-title":"Biological Conservation","id":"ITEM-2","issue":"May","issued":{"date-parts":[["2018"]]},"page":"82-96","title":"The contribution of scientific research to conservation planning","type":"article-journal","volume":"223"},"uris":["http://www.mendeley.com/documents/?uuid=62d0920b-6233-4052-bf0d-8b68ef365aed"]}],"mendeley":{"formattedCitation":"(Mair et al., 2018; Sutherland et al., 2004)","plainTextFormattedCitation":"(Mair et al., 2018; Sutherland et al., 2004)","previouslyFormattedCitation":"(Mair et al., 2018; Sutherland et al., 2004)"},"properties":{"noteIndex":0},"schema":"https://github.com/citation-style-language/schema/raw/master/csl-citation.json"}</w:instrText>
      </w:r>
      <w:r w:rsidR="00DC290B">
        <w:fldChar w:fldCharType="separate"/>
      </w:r>
      <w:r w:rsidR="00092AEE" w:rsidRPr="00092AEE">
        <w:rPr>
          <w:noProof/>
        </w:rPr>
        <w:t>(Mair et al., 2018; Sutherland et al., 2004)</w:t>
      </w:r>
      <w:r w:rsidR="00DC290B">
        <w:fldChar w:fldCharType="end"/>
      </w:r>
      <w:r w:rsidR="00D5339B">
        <w:t>, however</w:t>
      </w:r>
      <w:r w:rsidR="002966E4">
        <w:t xml:space="preserve"> project evaluations</w:t>
      </w:r>
      <w:r w:rsidR="00E1625C">
        <w:t xml:space="preserve"> across the many phases of project implementation</w:t>
      </w:r>
      <w:r w:rsidR="001D667B">
        <w:t xml:space="preserve"> </w:t>
      </w:r>
      <w:r w:rsidR="00B17D03">
        <w:t>are rare</w:t>
      </w:r>
      <w:r w:rsidR="002966E4">
        <w:t xml:space="preserve"> </w:t>
      </w:r>
      <w:r w:rsidR="002966E4">
        <w:fldChar w:fldCharType="begin" w:fldLock="1"/>
      </w:r>
      <w:r w:rsidR="00B8362E">
        <w:instrText>ADDIN CSL_CITATION {"citationItems":[{"id":"ITEM-1","itemData":{"DOI":"10.5751/ES-04099-160214","ISBN":"17083087","ISSN":"17083087","PMID":"66785264","abstract":"Evaluation, the process of assessing the effectiveness of programs and activities, has gained increasing attention in the conservation sector as programs seek to account for investments, measure their impacts, and adapt interventions to improve future outcomes. We conducted a country-wide evaluation of terrestrial-based conservation programs in Samoa. Though rarely applied, the benefit of evaluating multiple projects at once is that it highlights factors which are persistent and influential across the entire conservation sector. We found mixed success in achieving goals among conservation programs; yet this result is surrounded by uncertainty because of the quality of existing evidence on project outcomes. We explore the role of different components of the conservation management system, i.e., context, planning, inputs, processes, and outputs, in facilitating and/or constraining collection of data on project outcomes, and thereby assessment of whether projects were successful. Our study identified a number of direct and indirect barriers that affected the capacity of projects to carry out informative evaluations and generate knowledge on conservation progress in Samoa. These attributes and mechanisms include: the availability and management of data, design and planning of projects, and systems for reporting among donors and proponents. To overcome these barriers to evaluation, we believe that a shift in institutional approaches to reporting outcomes is needed, from a reflective way of thinking to a more prospective outlook.","author":[{"dropping-particle":"","family":"Bottrill","given":"Madeleine C.","non-dropping-particle":"","parse-names":false,"suffix":""},{"dropping-particle":"","family":"Hockings","given":"Marc","non-dropping-particle":"","parse-names":false,"suffix":""},{"dropping-particle":"","family":"Possingham","given":"Hugh P.","non-dropping-particle":"","parse-names":false,"suffix":""}],"container-title":"Ecology and Society","id":"ITEM-1","issue":"2","issued":{"date-parts":[["2011"]]},"title":"In pursuit of knowledge: Addressing barriers to effective conservation evaluation","title-short":"In pursuit of knowledge","type":"article-journal","volume":"16"},"uris":["http://www.mendeley.com/documents/?uuid=93a30a82-1dc9-45a9-94a9-9ddb9c4038f7"]}],"mendeley":{"formattedCitation":"(Bottrill et al., 2011)","plainTextFormattedCitation":"(Bottrill et al., 2011)","previouslyFormattedCitation":"(Bottrill et al., 2011)"},"properties":{"noteIndex":0},"schema":"https://github.com/citation-style-language/schema/raw/master/csl-citation.json"}</w:instrText>
      </w:r>
      <w:r w:rsidR="002966E4">
        <w:fldChar w:fldCharType="separate"/>
      </w:r>
      <w:r w:rsidR="002966E4" w:rsidRPr="002966E4">
        <w:rPr>
          <w:noProof/>
        </w:rPr>
        <w:t>(Bottrill et al., 2011)</w:t>
      </w:r>
      <w:r w:rsidR="002966E4">
        <w:fldChar w:fldCharType="end"/>
      </w:r>
      <w:r w:rsidR="00EB2385">
        <w:t xml:space="preserve">.  </w:t>
      </w:r>
      <w:r w:rsidR="002E0AD5">
        <w:t>Moving</w:t>
      </w:r>
      <w:r w:rsidR="00DC290B">
        <w:t xml:space="preserve"> beyond biological considerations to </w:t>
      </w:r>
      <w:r w:rsidR="00145CC2">
        <w:t xml:space="preserve">‘attend to the whole’ </w:t>
      </w:r>
      <w:r w:rsidR="00946ADF">
        <w:t>by</w:t>
      </w:r>
      <w:r w:rsidR="00145CC2">
        <w:t xml:space="preserve"> </w:t>
      </w:r>
      <w:r w:rsidR="00DC290B">
        <w:t>understand</w:t>
      </w:r>
      <w:r w:rsidR="003C6ACE">
        <w:t>ing</w:t>
      </w:r>
      <w:r w:rsidR="00DC290B">
        <w:t xml:space="preserve"> the </w:t>
      </w:r>
      <w:r w:rsidR="003C6ACE">
        <w:t xml:space="preserve">social </w:t>
      </w:r>
      <w:r w:rsidR="00E1625C">
        <w:t xml:space="preserve">context </w:t>
      </w:r>
      <w:r w:rsidR="003C6ACE">
        <w:t xml:space="preserve">(e.g., </w:t>
      </w:r>
      <w:r w:rsidR="00145CC2">
        <w:t xml:space="preserve">human, </w:t>
      </w:r>
      <w:r w:rsidR="003C6ACE">
        <w:t xml:space="preserve">operational, </w:t>
      </w:r>
      <w:r w:rsidR="00DC290B">
        <w:t>political, economi</w:t>
      </w:r>
      <w:r w:rsidR="003C6ACE">
        <w:t>c)</w:t>
      </w:r>
      <w:r w:rsidR="00DC290B">
        <w:t xml:space="preserve"> </w:t>
      </w:r>
      <w:r w:rsidR="00145CC2">
        <w:t>across multiple institutional scales</w:t>
      </w:r>
      <w:r w:rsidR="003C6ACE">
        <w:t>,</w:t>
      </w:r>
      <w:r w:rsidR="00145CC2">
        <w:t xml:space="preserve"> inclusive of </w:t>
      </w:r>
      <w:r w:rsidR="00AE3EE1">
        <w:t xml:space="preserve">local </w:t>
      </w:r>
      <w:r w:rsidR="00460D0A">
        <w:t>team and organizational dynamics</w:t>
      </w:r>
      <w:r w:rsidR="003C6ACE">
        <w:t>,</w:t>
      </w:r>
      <w:r w:rsidR="00460D0A">
        <w:t xml:space="preserve"> that affect</w:t>
      </w:r>
      <w:r w:rsidR="00DC290B">
        <w:t xml:space="preserve"> project success and failure is </w:t>
      </w:r>
      <w:r w:rsidR="00145CC2">
        <w:t xml:space="preserve">essential </w:t>
      </w:r>
      <w:r w:rsidR="00745799">
        <w:t xml:space="preserve">for effective </w:t>
      </w:r>
      <w:r w:rsidR="00CD4EF9">
        <w:t>learning</w:t>
      </w:r>
      <w:r w:rsidR="00DC290B">
        <w:t xml:space="preserve"> </w:t>
      </w:r>
      <w:r w:rsidR="00DC290B">
        <w:fldChar w:fldCharType="begin" w:fldLock="1"/>
      </w:r>
      <w:r w:rsidR="001D667B">
        <w:instrText>ADDIN CSL_CITATION {"citationItems":[{"id":"ITEM-1","itemData":{"DOI":"10.4102/koedoe.v53i2.1007","ISBN":"2071-0771\\r0075-6458","ISSN":"00756458","abstract":"Adaptive management is the problem-solving approach of choice proposed for complex and multi stakeholder environments, which are, at best, only partly predictable. We discuss the implications of this approach as applicable to scientists, who have to overcome certain entrained behaviour patterns in order to participate effectively in an adaptive management process. The challenge does not end there. Scientists and managers soon discover that an adaptive management approach does not only challenge conventional scientific and management behaviour but also clashes with contemporary organisational culture. We explore the shortcomings and requirements of organisations with regard to enabling adaptive management. Our overall conclusion relates to whether organisations are learning-centred or not. Do we continue to filter out unfamiliar information which does not fit our world view and avoid situations where we might fail, or do we use new and challenging situations to reframe the question and prepare ourselves for continued learning?. © 2011.","author":[{"dropping-particle":"","family":"Stirzaker","given":"Richard J.","non-dropping-particle":"","parse-names":false,"suffix":""},{"dropping-particle":"","family":"Roux","given":"Dirk J.","non-dropping-particle":"","parse-names":false,"suffix":""},{"dropping-particle":"","family":"Biggs","given":"Harry C.","non-dropping-particle":"","parse-names":false,"suffix":""}],"container-title":"Koedoe","id":"ITEM-1","issue":"2","issued":{"date-parts":[["2011"]]},"page":"1-6","title":"Learning to bridge the gap between adaptive management and organisational culture","type":"article-journal","volume":"53"},"uris":["http://www.mendeley.com/documents/?uuid=ec58e135-4827-4104-a16b-1434d579507f"]},{"id":"ITEM-2","itemData":{"DOI":"10.1111/conl.12028","ISBN":"1755-263X","ISSN":"1755263X","abstract":"Science and conservation are often driven by different agendas, partly because many researchers are reluctant to tackle applied topics perceived to be less competitive for publishing or too impractical to study. Consequently, research often fails to contribute meaningfully to conservation outcomes. We use leopards Panthera pardus in South Africa to illustrate this mismatch between research and conservation priorities. A review of the scientific literature showed that leopard studies in South Africa focused disproportionately on basic research, particularly on leopard feeding ecology inside protected areas. Academics were responsible for most articles but avoided applied studies, even though they were published in higher impact journals and took less time to undertake. An assessment of active leopard projects further demonstrated that studies were clumped in areas of low conservation concern and most failed to publish their findings. Many projects were also funded by commercial volunteer programs with financial incentives for conducting research. We recommend that leopard researchers in South Africa and carnivore researchers more widely engage with practitioners to ensure the most pressing issues are addressed. Scientists must also situate their research in a broader conservation context and evaluate the outcomes of management decisions. Finally, continued funding and permissions for research should at a minimum be contingent on research outputs being published in the peer-reviewed literature.","author":[{"dropping-particle":"","family":"Balme","given":"Guy A.","non-dropping-particle":"","parse-names":false,"suffix":""},{"dropping-particle":"","family":"Lindsey","given":"Peter A.","non-dropping-particle":"","parse-names":false,"suffix":""},{"dropping-particle":"","family":"Swanepoel","given":"Lourens H.","non-dropping-particle":"","parse-names":false,"suffix":""},{"dropping-particle":"","family":"Hunter","given":"Luke T.B.","non-dropping-particle":"","parse-names":false,"suffix":""}],"container-title":"Conservation Letters","id":"ITEM-2","issue":"1","issued":{"date-parts":[["2014"]]},"page":"3-11","title":"Failure of research to address the rangewide conservation needs of large carnivores: Leopards in South Africa as a case study","type":"article-journal","volume":"7"},"uris":["http://www.mendeley.com/documents/?uuid=0d43d4f3-10c4-4e4f-b522-9379a5bb5b94"]},{"id":"ITEM-3","itemData":{"DOI":"10.1111/j.1523-1739.2008.00914.x","ISSN":"1523-1739","PMID":"18477033","abstract":"Conservation assessment is a rapidly evolving discipline whose stated goal is the design of networks of protected areas that represent and ensure the persistence of nature (i.e., species, habitats, and environmental processes) by separating priority areas from the activities that degrade or destroy them. Nevertheless, despite a burgeoning scientific literature that ever refines these techniques for allocating conservation resources, it is widely believed that conservation assessments are rarely translated into actions that actually conserve nature. We reviewed the conservation assessment literature in peer-reviewed journals and conducted survey questionnaires of the authors of these studies. Two-thirds of conservation assessments published in the peer-reviewed scientific literature do not deliver conservation action, primarily because most researchers never plan for implementation. This research-implementation gap between conservation science and real-world action is a genuine phenomenon and is a specific example of the \"knowing-doing gap\" that is widely recognized in management science. Given the woefully inadequate resources allocated for conservation, our findings raise questions over the utility of conservation assessment science, as currently practiced, to provide useful, pragmatic solutions to conservation planning problems. A reevaluation of the conceptual and operational basis of conservation planning research is urgently required. We recommend the following actions for beginning a process for bridging the research-implementation gap in conservation planning: (1) acknowledge the research-implementation gap is real, (2) source research questions from practitioners, (3) situate research within a broader conservation planning model, (4) expand the social dimension of conservation assessments, (5) support conservation plans with transdisciplinary social learning institutions, (6) reward academics for societal engagement and implementation, and (7) train students in skills for \"doing\" conservation.","author":[{"dropping-particle":"","family":"Knight","given":"Andrew T","non-dropping-particle":"","parse-names":false,"suffix":""},{"dropping-particle":"","family":"Cowling","given":"Richard M","non-dropping-particle":"","parse-names":false,"suffix":""},{"dropping-particle":"","family":"Rouget","given":"Mathieu","non-dropping-particle":"","parse-names":false,"suffix":""},{"dropping-particle":"","family":"Balmford","given":"Andrew","non-dropping-particle":"","parse-names":false,"suffix":""},{"dropping-particle":"","family":"Lombard","given":"Amanda T","non-dropping-particle":"","parse-names":false,"suffix":""},{"dropping-particle":"","family":"Campbell","given":"Bruce M","non-dropping-particle":"","parse-names":false,"suffix":""}],"container-title":"Conservation Biology","id":"ITEM-3","issue":"3","issued":{"date-parts":[["2008","6"]]},"page":"610-7","title":"Knowing but not doing: Selecting priority conservation areas and the research-implementation gap.","type":"article-journal","volume":"22"},"uris":["http://www.mendeley.com/documents/?uuid=b12ad65f-a22c-4fde-90b3-039c4dae1dbf"]},{"id":"ITEM-4","itemData":{"editor":[{"dropping-particle":"","family":"Meine","given":"C.","non-dropping-particle":"","parse-names":false,"suffix":""},{"dropping-particle":"","family":"Knight","given":"R.L.","non-dropping-particle":"","parse-names":false,"suffix":""}],"id":"ITEM-4","issued":{"date-parts":[["1999"]]},"publisher":"The University of Wisconsin Press","publisher-place":"Madison, Wisconsin","title":"The essential Aldo Leopold: quotations and commentaries","type":"book"},"uris":["http://www.mendeley.com/documents/?uuid=3647e5af-7c0d-482a-b4ef-7dde79009559"]}],"mendeley":{"formattedCitation":"(Balme et al., 2014; Knight et al., 2008; Meine and Knight, 1999; Stirzaker et al., 2011)","manualFormatting":"(Balme et al., 2014; Knight et al., 2008; Leopold 1935 in Meine and Knight, 1999; Stirzaker et al., 2011)","plainTextFormattedCitation":"(Balme et al., 2014; Knight et al., 2008; Meine and Knight, 1999; Stirzaker et al., 2011)","previouslyFormattedCitation":"(Balme et al., 2014; Knight et al., 2008; Meine and Knight, 1999; Stirzaker et al., 2011)"},"properties":{"noteIndex":0},"schema":"https://github.com/citation-style-language/schema/raw/master/csl-citation.json"}</w:instrText>
      </w:r>
      <w:r w:rsidR="00DC290B">
        <w:fldChar w:fldCharType="separate"/>
      </w:r>
      <w:r w:rsidR="001D667B" w:rsidRPr="001D667B">
        <w:rPr>
          <w:noProof/>
        </w:rPr>
        <w:t xml:space="preserve">(Balme et al., 2014; Knight et al., 2008; </w:t>
      </w:r>
      <w:r w:rsidR="001D667B">
        <w:rPr>
          <w:noProof/>
        </w:rPr>
        <w:t xml:space="preserve">Leopold 1935 in </w:t>
      </w:r>
      <w:r w:rsidR="001D667B" w:rsidRPr="001D667B">
        <w:rPr>
          <w:noProof/>
        </w:rPr>
        <w:t>Meine and Knight, 1999; Stirzaker et al., 2011)</w:t>
      </w:r>
      <w:r w:rsidR="00DC290B">
        <w:fldChar w:fldCharType="end"/>
      </w:r>
      <w:r w:rsidR="003D03BA">
        <w:t xml:space="preserve">. </w:t>
      </w:r>
    </w:p>
    <w:p w14:paraId="54A07262" w14:textId="2864DF72" w:rsidR="00745799" w:rsidRPr="00990369" w:rsidRDefault="00476A8F" w:rsidP="003D1DFD">
      <w:pPr>
        <w:ind w:firstLine="720"/>
      </w:pPr>
      <w:r>
        <w:t>Despite the l</w:t>
      </w:r>
      <w:r w:rsidR="00A50BBD">
        <w:t xml:space="preserve">earning opportunity </w:t>
      </w:r>
      <w:r w:rsidR="00EE5CF6">
        <w:t>provided by</w:t>
      </w:r>
      <w:r w:rsidR="00A50BBD">
        <w:t xml:space="preserve"> </w:t>
      </w:r>
      <w:r w:rsidR="00AA7429">
        <w:t xml:space="preserve">systematically </w:t>
      </w:r>
      <w:r w:rsidR="004952BE" w:rsidRPr="00724265">
        <w:t xml:space="preserve">identifying, analyzing, correcting and sharing </w:t>
      </w:r>
      <w:r w:rsidRPr="00724265">
        <w:rPr>
          <w:i/>
          <w:iCs/>
        </w:rPr>
        <w:t xml:space="preserve">failure </w:t>
      </w:r>
      <w:r w:rsidRPr="00724265">
        <w:t>experience</w:t>
      </w:r>
      <w:r w:rsidR="004952BE" w:rsidRPr="00724265">
        <w:t>s</w:t>
      </w:r>
      <w:r w:rsidRPr="00724265">
        <w:t>,</w:t>
      </w:r>
      <w:r>
        <w:t xml:space="preserve"> </w:t>
      </w:r>
      <w:r w:rsidR="00AA7429">
        <w:t xml:space="preserve">conservation professionals and researchers most commonly </w:t>
      </w:r>
      <w:r w:rsidR="00052356">
        <w:t xml:space="preserve">document and </w:t>
      </w:r>
      <w:r w:rsidR="0045639D">
        <w:t>recommend</w:t>
      </w:r>
      <w:r w:rsidR="00AA7429">
        <w:t xml:space="preserve"> the replication of</w:t>
      </w:r>
      <w:r w:rsidR="000378CF">
        <w:t xml:space="preserve"> </w:t>
      </w:r>
      <w:r w:rsidR="00AA7429">
        <w:t xml:space="preserve">actions </w:t>
      </w:r>
      <w:r w:rsidR="00052356">
        <w:t xml:space="preserve">perceived to have </w:t>
      </w:r>
      <w:r w:rsidR="00E1625C">
        <w:t>delivered</w:t>
      </w:r>
      <w:r w:rsidR="000378CF">
        <w:t xml:space="preserve"> </w:t>
      </w:r>
      <w:r w:rsidR="000378CF" w:rsidRPr="00F727D7">
        <w:rPr>
          <w:i/>
          <w:iCs/>
        </w:rPr>
        <w:t>successful</w:t>
      </w:r>
      <w:r w:rsidR="000378CF">
        <w:t xml:space="preserve"> outcomes</w:t>
      </w:r>
      <w:r w:rsidR="00DE4842">
        <w:t xml:space="preserve">. </w:t>
      </w:r>
      <w:r w:rsidR="0045639D">
        <w:t>These</w:t>
      </w:r>
      <w:r w:rsidR="00C05DCA">
        <w:t xml:space="preserve"> recommendation</w:t>
      </w:r>
      <w:r w:rsidR="0045639D">
        <w:t>s</w:t>
      </w:r>
      <w:r w:rsidR="00C05DCA">
        <w:t xml:space="preserve"> </w:t>
      </w:r>
      <w:r w:rsidR="0045639D">
        <w:t xml:space="preserve">from </w:t>
      </w:r>
      <w:r w:rsidR="00C05DCA">
        <w:t>the conservation literature</w:t>
      </w:r>
      <w:r w:rsidR="00C32D60">
        <w:t xml:space="preserve"> </w:t>
      </w:r>
      <w:r w:rsidR="0045639D">
        <w:t>are</w:t>
      </w:r>
      <w:r w:rsidR="00AE5FDC">
        <w:t xml:space="preserve"> problem</w:t>
      </w:r>
      <w:r w:rsidR="0045639D">
        <w:t>atic for several reasons</w:t>
      </w:r>
      <w:r w:rsidR="00C05DCA">
        <w:t xml:space="preserve"> </w:t>
      </w:r>
      <w:r w:rsidR="00AE5FDC">
        <w:fldChar w:fldCharType="begin" w:fldLock="1"/>
      </w:r>
      <w:r w:rsidR="001D667B">
        <w:instrText>ADDIN CSL_CITATION {"citationItems":[{"id":"ITEM-1","itemData":{"DOI":"10.1111/conl.12050","ISBN":"1755-263X","ISSN":"1755263X","abstract":"Most conservation challenges are complex and possess all the characteristics of so called “wicked” problems. Despite widespread recognition of this complexity conservationists possess a legacy of institutional structures, tools and practices better suited to simpler systems. We highlight two specific challenges posed by this mismatch: the difficulty of adaptive management where success is ambiguous and the tension between “best practice” and creativity. Drawing on research in other disciplines (including psychology, information systems, business management, and military strategy) we suggest practices that conservation could consider to better respond to complexity. These practices include, defining clear objectives, the use of scenarios, emphasis on pattern analysis, and ensuring greater scope for creative and decentralized decision making. To help illustrate these challenges and solutions, we point to parallels between conservation and military operations.","author":[{"dropping-particle":"","family":"Game","given":"Edward T.","non-dropping-particle":"","parse-names":false,"suffix":""},{"dropping-particle":"","family":"Meijaard","given":"Erik","non-dropping-particle":"","parse-names":false,"suffix":""},{"dropping-particle":"","family":"Sheil","given":"Douglas","non-dropping-particle":"","parse-names":false,"suffix":""},{"dropping-particle":"","family":"Mcdonald-Madden","given":"Eve","non-dropping-particle":"","parse-names":false,"suffix":""}],"container-title":"Conservation Letters","id":"ITEM-1","issue":"3","issued":{"date-parts":[["2014","5"]]},"language":"en","page":"271-277","title":"Conservation in a wicked complex world: Challenges and solutions","title-short":"Conservation in a Wicked Complex World; Challenges","type":"article-journal","volume":"7"},"uris":["http://www.mendeley.com/documents/?uuid=dbf8a380-b05c-4a98-82b3-33091d920100"]},{"id":"ITEM-2","itemData":{"DOI":"https://doi.org/10.1111/j.1523-1739.2000.01461.x","author":[{"dropping-particle":"","family":"Redford","given":"Kent H.","non-dropping-particle":"","parse-names":false,"suffix":""},{"dropping-particle":"","family":"Taber","given":"Andrew","non-dropping-particle":"","parse-names":false,"suffix":""}],"container-title":"Conservation Biology","id":"ITEM-2","issue":"6","issued":{"date-parts":[["2000"]]},"page":"1567-1568","title":"Writing the wrongs: Developing a safe-fail culture in conservation","type":"article-journal","volume":"14"},"uris":["http://www.mendeley.com/documents/?uuid=210732fe-27c9-4482-bb63-44a120bd4ac0"]}],"mendeley":{"formattedCitation":"(Game et al., 2014; Redford and Taber, 2000)","plainTextFormattedCitation":"(Game et al., 2014; Redford and Taber, 2000)","previouslyFormattedCitation":"(Game et al., 2014; Redford and Taber, 2000)"},"properties":{"noteIndex":0},"schema":"https://github.com/citation-style-language/schema/raw/master/csl-citation.json"}</w:instrText>
      </w:r>
      <w:r w:rsidR="00AE5FDC">
        <w:fldChar w:fldCharType="separate"/>
      </w:r>
      <w:r w:rsidR="001D667B" w:rsidRPr="001D667B">
        <w:rPr>
          <w:noProof/>
        </w:rPr>
        <w:t>(Game et al., 2014; Redford and Taber, 2000)</w:t>
      </w:r>
      <w:r w:rsidR="00AE5FDC">
        <w:fldChar w:fldCharType="end"/>
      </w:r>
      <w:r w:rsidR="00085571">
        <w:t>. R</w:t>
      </w:r>
      <w:r w:rsidR="00C05DCA">
        <w:t xml:space="preserve">elying </w:t>
      </w:r>
      <w:r>
        <w:t>primarily</w:t>
      </w:r>
      <w:r w:rsidR="00C05DCA">
        <w:t xml:space="preserve"> on success as a guide for future actions can lead to </w:t>
      </w:r>
      <w:r w:rsidR="00E1625C">
        <w:t xml:space="preserve">overconfidence, </w:t>
      </w:r>
      <w:r w:rsidR="00C05DCA">
        <w:t xml:space="preserve">oversampling errors, </w:t>
      </w:r>
      <w:r w:rsidR="0045639D">
        <w:t xml:space="preserve">erroneous identification </w:t>
      </w:r>
      <w:r w:rsidR="002E0AD5">
        <w:t>of causal factors</w:t>
      </w:r>
      <w:r w:rsidR="00C05DCA">
        <w:t xml:space="preserve">, and reduced motivation to search for alternatives </w:t>
      </w:r>
      <w:r w:rsidR="00C05DCA">
        <w:fldChar w:fldCharType="begin" w:fldLock="1"/>
      </w:r>
      <w:r w:rsidR="001D667B">
        <w:instrText>ADDIN CSL_CITATION {"citationItems":[{"id":"ITEM-1","itemData":{"DOI":"10.1111/cobi.13045","ISSN":"15231739","abstract":"Failure carries undeniable stigma and is difficult to confront for individuals, teams, and organizations. Disciplines such as commercial and military aviation, medicine, and business have long histories of grappling with it, beginning with the recognition that failure is inevitable in every human endeavor. Although conservation may arguably be more complex, conservation professionals can draw on the research and experience of these other disciplines to institutionalize activities and attitudes that foster learning from failure, whether they are minor setbacks or major disasters. Understanding the role of individual cognitive biases, team psychological safety, and organizational willingness to support critical self-examination all contribute to creating a cultural shift in conservation to one that is open to the learning opportunity that failure provides. This new approach to managing failure is a necessary next step in the evolution of conservation effectiveness.","author":[{"dropping-particle":"","family":"Catalano","given":"A.S.","non-dropping-particle":"","parse-names":false,"suffix":""},{"dropping-particle":"","family":"Redford","given":"K.","non-dropping-particle":"","parse-names":false,"suffix":""},{"dropping-particle":"","family":"Margoluis","given":"R.","non-dropping-particle":"","parse-names":false,"suffix":""},{"dropping-particle":"","family":"Knight","given":"A.T.","non-dropping-particle":"","parse-names":false,"suffix":""}],"container-title":"Conservation Biology","id":"ITEM-1","issue":"3","issued":{"date-parts":[["2018"]]},"page":"584-596","title":"Black swans, cognition, and the power of learning from failure","type":"article-journal","volume":"32"},"uris":["http://www.mendeley.com/documents/?uuid=c09f8996-9942-39c6-8a0c-b9884a20efa7"]}],"mendeley":{"formattedCitation":"(Catalano et al., 2018)","manualFormatting":"(Catalano et al., 2018)","plainTextFormattedCitation":"(Catalano et al., 2018)","previouslyFormattedCitation":"(Catalano et al., 2018)"},"properties":{"noteIndex":0},"schema":"https://github.com/citation-style-language/schema/raw/master/csl-citation.json"}</w:instrText>
      </w:r>
      <w:r w:rsidR="00C05DCA">
        <w:fldChar w:fldCharType="separate"/>
      </w:r>
      <w:r w:rsidR="00244B08" w:rsidRPr="00244B08">
        <w:rPr>
          <w:noProof/>
        </w:rPr>
        <w:t>(Catalano</w:t>
      </w:r>
      <w:r w:rsidR="00525325">
        <w:rPr>
          <w:noProof/>
        </w:rPr>
        <w:t xml:space="preserve"> et al.</w:t>
      </w:r>
      <w:r w:rsidR="00244B08" w:rsidRPr="00244B08">
        <w:rPr>
          <w:noProof/>
        </w:rPr>
        <w:t>, 2018)</w:t>
      </w:r>
      <w:r w:rsidR="00C05DCA">
        <w:fldChar w:fldCharType="end"/>
      </w:r>
      <w:r w:rsidR="00C05DCA">
        <w:t xml:space="preserve">.  </w:t>
      </w:r>
      <w:r w:rsidR="00745799">
        <w:t xml:space="preserve">Disciplines beyond conservation with longer histories of </w:t>
      </w:r>
      <w:r w:rsidR="0045639D">
        <w:t xml:space="preserve">systematically </w:t>
      </w:r>
      <w:r w:rsidR="00745799">
        <w:t xml:space="preserve">managing failure, such as business, medicine, </w:t>
      </w:r>
      <w:r w:rsidR="00525325">
        <w:t xml:space="preserve">the military </w:t>
      </w:r>
      <w:r w:rsidR="00745799">
        <w:t xml:space="preserve">and </w:t>
      </w:r>
      <w:r w:rsidR="00525325">
        <w:t xml:space="preserve">commercial </w:t>
      </w:r>
      <w:r w:rsidR="00745799">
        <w:t xml:space="preserve">aviation, recognize the limitations inherent in relying on replicating best practices derived from success, and </w:t>
      </w:r>
      <w:r w:rsidR="0045639D">
        <w:t xml:space="preserve">instead </w:t>
      </w:r>
      <w:r w:rsidR="00745799">
        <w:t xml:space="preserve">proactively </w:t>
      </w:r>
      <w:r w:rsidR="0045639D">
        <w:t>imp</w:t>
      </w:r>
      <w:r w:rsidR="000A2962">
        <w:t>l</w:t>
      </w:r>
      <w:r w:rsidR="0045639D">
        <w:t>ement</w:t>
      </w:r>
      <w:r w:rsidR="00745799">
        <w:t xml:space="preserve"> activities that facilitate learning from failure </w:t>
      </w:r>
      <w:r w:rsidR="00745799">
        <w:fldChar w:fldCharType="begin" w:fldLock="1"/>
      </w:r>
      <w:r w:rsidR="00A27477">
        <w:instrText>ADDIN CSL_CITATION {"citationItems":[{"id":"ITEM-1","itemData":{"author":[{"dropping-particle":"","family":"Helmreich","given":"Robert L.","non-dropping-particle":"","parse-names":false,"suffix":""},{"dropping-particle":"","family":"Merritt","given":"Ashleigh C.","non-dropping-particle":"","parse-names":false,"suffix":""}],"container-title":"Aviation Resource Management","id":"ITEM-1","issue":"2000","issued":{"date-parts":[["2000"]]},"page":"107–119","title":"Safety and error management: The role of crew resource management","title-short":"Safety and error management","type":"article-journal","volume":"1"},"uris":["http://www.mendeley.com/documents/?uuid=46aae38a-be78-4029-b5e4-10168f15d1ae"]},{"id":"ITEM-2","itemData":{"DOI":"10.1016/j.lrp.2005.04.005","ISBN":"0024-6301","ISSN":"00246301","abstract":"Organizations are widely encouraged to learn from their failures, but it is something most find easier to espouse than to effect. This article synthesizes the authors' wide research in this field to offer a strategy for achieving the objective. Their framework relates technical and social barriers to three key activities - Identifying failure, analyzing failure and deliberate experimentation - to develop six recommendations for action. They suggest that these be implemented as an integrated set of practices by leaders who can 'walk the talk' and work to shift the managerial mindset in a way that redefines failure away from its discreditable associations, and view it instead as a critical first step in a journey of discovery and learning. ?? 2005 Elsevier Ltd. All rights reserved.","author":[{"dropping-particle":"","family":"Cannon","given":"Mark D.","non-dropping-particle":"","parse-names":false,"suffix":""},{"dropping-particle":"","family":"Edmondson","given":"Amy C.","non-dropping-particle":"","parse-names":false,"suffix":""}],"container-title":"Long Range Planning","id":"ITEM-2","issue":"3 SPEC. ISS.","issued":{"date-parts":[["2005"]]},"page":"299-319","title":"Failing to learn and learning to fail (intelligently): How great organizations put failure to work to innovate and improve","type":"article-journal","volume":"38"},"uris":["http://www.mendeley.com/documents/?uuid=44045d0a-d222-484c-b4ce-aaaadbdba6c4"]}],"mendeley":{"formattedCitation":"(Cannon and Edmondson, 2005; Helmreich and Merritt, 2000)","plainTextFormattedCitation":"(Cannon and Edmondson, 2005; Helmreich and Merritt, 2000)","previouslyFormattedCitation":"(Cannon and Edmondson, 2005; Helmreich and Merritt, 2000)"},"properties":{"noteIndex":0},"schema":"https://github.com/citation-style-language/schema/raw/master/csl-citation.json"}</w:instrText>
      </w:r>
      <w:r w:rsidR="00745799">
        <w:fldChar w:fldCharType="separate"/>
      </w:r>
      <w:r w:rsidR="00092AEE" w:rsidRPr="00092AEE">
        <w:rPr>
          <w:noProof/>
        </w:rPr>
        <w:t>(Cannon and Edmondson, 2005; Helmreich and Merritt, 2000)</w:t>
      </w:r>
      <w:r w:rsidR="00745799">
        <w:fldChar w:fldCharType="end"/>
      </w:r>
      <w:r w:rsidR="00745799">
        <w:t xml:space="preserve">.  These activities </w:t>
      </w:r>
      <w:r w:rsidR="00745799" w:rsidRPr="00511D23">
        <w:t xml:space="preserve">constitute an ‘error-related learning process’, and include </w:t>
      </w:r>
      <w:r w:rsidR="00525325">
        <w:t xml:space="preserve">explicit philosophies, systems and techniques for the </w:t>
      </w:r>
      <w:r w:rsidR="00A0187F" w:rsidRPr="007A0CB4">
        <w:t>identification, analysis, correction and sharing</w:t>
      </w:r>
      <w:r w:rsidR="000A2962" w:rsidRPr="00511D23">
        <w:t xml:space="preserve"> </w:t>
      </w:r>
      <w:r w:rsidR="00745799" w:rsidRPr="00511D23">
        <w:t>of failure</w:t>
      </w:r>
      <w:r w:rsidR="00745799">
        <w:t xml:space="preserve"> experiences </w:t>
      </w:r>
      <w:r w:rsidR="00745799">
        <w:fldChar w:fldCharType="begin" w:fldLock="1"/>
      </w:r>
      <w:r w:rsidR="00A27477">
        <w:instrText>ADDIN CSL_CITATION {"citationItems":[{"id":"ITEM-1","itemData":{"DOI":"10.1177/1350507612444391","ISSN":"1350-5076","abstract":"Errors are an inevitable by-product of human labour. Therefore, organizational learning from errors should be regarded as a strategic goal of HR development. Despite a large number of studies on organizational learning from errors, a thorough understanding of error-related learning processes at work is still missing. In the present article, we present the results of a literature review that was used to derive an integrated model of organizational learning processes in the consequence of errors and to develop the questionnaire to assess the error-related learning climate in organizations. The questionnaire was evaluated on a sample of 383 employees of two companies. Confirmatory factor analyses support the suggested structure of error-related learning climate. Further analyses stress the relevance of constructive error handling in organizations by revealing substantial links between error-related learning climate and the effectiveness of error learning, self-perceptions and error-related behaviours of team members, as well as group cohesion and certain aspects of team performance.","author":[{"dropping-particle":"","family":"Putz","given":"D.","non-dropping-particle":"","parse-names":false,"suffix":""},{"dropping-particle":"","family":"Schilling","given":"J.","non-dropping-particle":"","parse-names":false,"suffix":""},{"dropping-particle":"","family":"Kluge","given":"A.","non-dropping-particle":"","parse-names":false,"suffix":""},{"dropping-particle":"","family":"Stangenberg","given":"C.","non-dropping-particle":"","parse-names":false,"suffix":""}],"container-title":"Management Learning","id":"ITEM-1","issue":"5","issued":{"date-parts":[["2012"]]},"page":"511-536","title":"Measuring organizational learning from errors: Development and validation of an integrated model and questionnaire","type":"article-journal","volume":"44"},"uris":["http://www.mendeley.com/documents/?uuid=e3dcf70e-b109-468f-8066-81ecf9e2ddf4"]}],"mendeley":{"formattedCitation":"(Putz et al., 2012)","plainTextFormattedCitation":"(Putz et al., 2012)","previouslyFormattedCitation":"(Putz et al., 2012)"},"properties":{"noteIndex":0},"schema":"https://github.com/citation-style-language/schema/raw/master/csl-citation.json"}</w:instrText>
      </w:r>
      <w:r w:rsidR="00745799">
        <w:fldChar w:fldCharType="separate"/>
      </w:r>
      <w:r w:rsidR="00092AEE" w:rsidRPr="00092AEE">
        <w:rPr>
          <w:noProof/>
        </w:rPr>
        <w:t>(Putz et al., 2012)</w:t>
      </w:r>
      <w:r w:rsidR="00745799">
        <w:fldChar w:fldCharType="end"/>
      </w:r>
      <w:r w:rsidR="00745799">
        <w:t xml:space="preserve">. </w:t>
      </w:r>
      <w:r w:rsidR="00A62608">
        <w:t xml:space="preserve"> </w:t>
      </w:r>
      <w:r w:rsidR="00525325">
        <w:t>Systematic i</w:t>
      </w:r>
      <w:r w:rsidR="000A2962">
        <w:t>mplement</w:t>
      </w:r>
      <w:r w:rsidR="00525325">
        <w:t>at</w:t>
      </w:r>
      <w:r w:rsidR="000A2962">
        <w:t>i</w:t>
      </w:r>
      <w:r w:rsidR="00525325">
        <w:t>o</w:t>
      </w:r>
      <w:r w:rsidR="000A2962">
        <w:t xml:space="preserve">n </w:t>
      </w:r>
      <w:r w:rsidR="00525325">
        <w:t xml:space="preserve">of </w:t>
      </w:r>
      <w:r w:rsidR="00745799">
        <w:t xml:space="preserve">these learning-from-failure activities is </w:t>
      </w:r>
      <w:r w:rsidR="00DE777F">
        <w:t>a</w:t>
      </w:r>
      <w:r w:rsidR="00745799">
        <w:t xml:space="preserve"> largely </w:t>
      </w:r>
      <w:r w:rsidR="00525325">
        <w:t xml:space="preserve">overlooked </w:t>
      </w:r>
      <w:r w:rsidR="00DE777F">
        <w:t xml:space="preserve">by conservation </w:t>
      </w:r>
      <w:r w:rsidR="00301D97">
        <w:t>organizations</w:t>
      </w:r>
      <w:r w:rsidR="00DE777F" w:rsidRPr="00FF6328">
        <w:t xml:space="preserve"> </w:t>
      </w:r>
      <w:r w:rsidR="00745799" w:rsidRPr="00990369">
        <w:fldChar w:fldCharType="begin" w:fldLock="1"/>
      </w:r>
      <w:r w:rsidR="000266BC" w:rsidRPr="00990369">
        <w:instrText>ADDIN CSL_CITATION {"citationItems":[{"id":"ITEM-1","itemData":{"DOI":"https://doi.org/10.1111/j.1523-1739.2000.01461.x","author":[{"dropping-particle":"","family":"Redford","given":"Kent H.","non-dropping-particle":"","parse-names":false,"suffix":""},{"dropping-particle":"","family":"Taber","given":"Andrew","non-dropping-particle":"","parse-names":false,"suffix":""}],"container-title":"Conservation Biology","id":"ITEM-1","issue":"6","issued":{"date-parts":[["2000"]]},"page":"1567-1568","title":"Writing the wrongs: Developing a safe-fail culture in conservation","type":"article-journal","volume":"14"},"uris":["http://www.mendeley.com/documents/?uuid=210732fe-27c9-4482-bb63-44a120bd4ac0"]},{"id":"ITEM-2","itemData":{"DOI":"10.5751/ES-04099-160214","ISBN":"17083087","ISSN":"17083087","PMID":"66785264","abstract":"Evaluation, the process of assessing the effectiveness of programs and activities, has gained increasing attention in the conservation sector as programs seek to account for investments, measure their impacts, and adapt interventions to improve future outcomes. We conducted a country-wide evaluation of terrestrial-based conservation programs in Samoa. Though rarely applied, the benefit of evaluating multiple projects at once is that it highlights factors which are persistent and influential across the entire conservation sector. We found mixed success in achieving goals among conservation programs; yet this result is surrounded by uncertainty because of the quality of existing evidence on project outcomes. We explore the role of different components of the conservation management system, i.e., context, planning, inputs, processes, and outputs, in facilitating and/or constraining collection of data on project outcomes, and thereby assessment of whether projects were successful. Our study identified a number of direct and indirect barriers that affected the capacity of projects to carry out informative evaluations and generate knowledge on conservation progress in Samoa. These attributes and mechanisms include: the availability and management of data, design and planning of projects, and systems for reporting among donors and proponents. To overcome these barriers to evaluation, we believe that a shift in institutional approaches to reporting outcomes is needed, from a reflective way of thinking to a more prospective outlook.","author":[{"dropping-particle":"","family":"Bottrill","given":"Madeleine C.","non-dropping-particle":"","parse-names":false,"suffix":""},{"dropping-particle":"","family":"Hockings","given":"Marc","non-dropping-particle":"","parse-names":false,"suffix":""},{"dropping-particle":"","family":"Possingham","given":"Hugh P.","non-dropping-particle":"","parse-names":false,"suffix":""}],"container-title":"Ecology and Society","id":"ITEM-2","issue":"2","issued":{"date-parts":[["2011"]]},"title":"In pursuit of knowledge: Addressing barriers to effective conservation evaluation","title-short":"In pursuit of knowledge","type":"article-journal","volume":"16"},"uris":["http://www.mendeley.com/documents/?uuid=93a30a82-1dc9-45a9-94a9-9ddb9c4038f7"]},{"id":"ITEM-3","itemData":{"DOI":"10.1111/cobi.13077","ISSN":"15231739","abstract":"© 2018 Society for Conservation Biology Conservation practice has demonstrated an increasing desire for accountability of actions, particularly with respect to effectiveness, efficiency, and impact to clearly identified objectives. This has been accompanied by increased attention to achieving adaptive management. In 2002, practitioners representing several prominent conservation nongovernmental organizations (NGOs) launched a community of practice called the Conservation Measures Partnership (CMP). The partnership CMP has worked to establish standards of conservation practice to improve accountability of conservation actions through adaptive management. The focal organizing framework for CMP has been the Open Standards for the Practice of Conservation (OS). We evaluated, through an online survey and personal interviews, the first decade of CMP and the OS. The CMP has garnered a positive reputation among agencies, NGOs, and funders and has succeeded in developing a large user base of the OS. However, CMP has not fully achieved its goal of making the OS standard operating procedure for the largest NGOs (e.g., The Nature Conservancy, World Wildlife Fund), despite it being widely used within these organizations. This lack of institutionalization is attributable to multiple causes, including an increase in the number of partially overlapping decision-support frameworks and challenges achieving full-cycle adaptive management. Users strongly believed the OS fosters better conservation practice and highly valued the OS for improving their practice. A primary objective of the OS is to assist practitioners to achieve full-cycle adaptive management to better integrate learning into improving the effectiveness and efficiency of actions. However, most practitioners had not yet achieved cycle completion for their projects. To improve the effectiveness of CMP, OS, and conservation practice in general, we recommend collaborative efforts among the proponents of multiple decision-support frameworks to foster strong institutional adoption of a common set of adaptive-management standards for conservation accountability.","author":[{"dropping-particle":"","family":"Redford","given":"Kent H.","non-dropping-particle":"","parse-names":false,"suffix":""},{"dropping-particle":"","family":"Hulvey","given":"Kristin B.","non-dropping-particle":"","parse-names":false,"suffix":""},{"dropping-particle":"","family":"Williamson","given":"Matthew A.","non-dropping-particle":"","parse-names":false,"suffix":""},{"dropping-particle":"","family":"Schwartz","given":"Mark W.","non-dropping-particle":"","parse-names":false,"suffix":""}],"container-title":"Conservation Biology","id":"ITEM-3","issue":"4","issued":{"date-parts":[["2018"]]},"page":"926-937","title":"Assessment of the Conservation Measures Partnership's effort to improve conservation outcomes through adaptive management","type":"article-journal","volume":"32"},"uris":["http://www.mendeley.com/documents/?uuid=7c4d67a1-683f-4d95-86b4-eba7dc7aac82"]}],"mendeley":{"formattedCitation":"(Bottrill et al., 2011; Redford et al., 2018; Redford and Taber, 2000)","plainTextFormattedCitation":"(Bottrill et al., 2011; Redford et al., 2018; Redford and Taber, 2000)","previouslyFormattedCitation":"(Bottrill et al., 2011; Redford et al., 2018; Redford and Taber, 2000)"},"properties":{"noteIndex":0},"schema":"https://github.com/citation-style-language/schema/raw/master/csl-citation.json"}</w:instrText>
      </w:r>
      <w:r w:rsidR="00745799" w:rsidRPr="00990369">
        <w:fldChar w:fldCharType="separate"/>
      </w:r>
      <w:r w:rsidR="00B8362E" w:rsidRPr="00990369">
        <w:rPr>
          <w:noProof/>
        </w:rPr>
        <w:t>(Bottrill et al., 2011; Redford et al., 2018; Redford and Taber, 2000)</w:t>
      </w:r>
      <w:r w:rsidR="00745799" w:rsidRPr="00990369">
        <w:fldChar w:fldCharType="end"/>
      </w:r>
      <w:bookmarkStart w:id="1" w:name="_Hlk14222851"/>
      <w:r w:rsidR="00525325" w:rsidRPr="00990369">
        <w:t>. F</w:t>
      </w:r>
      <w:r w:rsidR="00FF6328" w:rsidRPr="00990369">
        <w:t xml:space="preserve">or example, the majority of adaptive management operational models make no explicit reference to </w:t>
      </w:r>
      <w:r w:rsidR="00525325" w:rsidRPr="00990369">
        <w:t xml:space="preserve">philosophies, systems and techniques </w:t>
      </w:r>
      <w:r w:rsidR="00FF6328" w:rsidRPr="00990369">
        <w:t xml:space="preserve">specifically </w:t>
      </w:r>
      <w:r w:rsidR="00525325" w:rsidRPr="00990369">
        <w:t xml:space="preserve">implemented </w:t>
      </w:r>
      <w:r w:rsidR="00FF6328" w:rsidRPr="00990369">
        <w:t>to learn from failure</w:t>
      </w:r>
      <w:r w:rsidR="00745799" w:rsidRPr="00990369">
        <w:t xml:space="preserve">. </w:t>
      </w:r>
      <w:bookmarkEnd w:id="1"/>
      <w:r w:rsidR="00DE355C" w:rsidRPr="00990369">
        <w:t xml:space="preserve"> </w:t>
      </w:r>
    </w:p>
    <w:p w14:paraId="0D23BC3C" w14:textId="6BA5D58A" w:rsidR="009D71E6" w:rsidRDefault="00BD7D14" w:rsidP="003D1DFD">
      <w:pPr>
        <w:ind w:firstLine="720"/>
      </w:pPr>
      <w:r>
        <w:t xml:space="preserve">The formal scientific literature </w:t>
      </w:r>
      <w:r w:rsidR="00497210">
        <w:t>is</w:t>
      </w:r>
      <w:r>
        <w:t xml:space="preserve"> potential</w:t>
      </w:r>
      <w:r w:rsidR="00497210">
        <w:t>ly</w:t>
      </w:r>
      <w:r>
        <w:t xml:space="preserve"> an important vehicle for implementing </w:t>
      </w:r>
      <w:r w:rsidR="00370AA6">
        <w:t>learning-from-</w:t>
      </w:r>
      <w:r w:rsidR="00F515AC">
        <w:t xml:space="preserve">failure </w:t>
      </w:r>
      <w:r>
        <w:t>activities</w:t>
      </w:r>
      <w:r w:rsidR="00EA216D">
        <w:t xml:space="preserve"> </w:t>
      </w:r>
      <w:r w:rsidR="00EA216D">
        <w:fldChar w:fldCharType="begin" w:fldLock="1"/>
      </w:r>
      <w:r w:rsidR="00A27477">
        <w:instrText>ADDIN CSL_CITATION {"citationItems":[{"id":"ITEM-1","itemData":{"DOI":"https://doi.org/10.1111/j.1523-1739.2000.01461.x","author":[{"dropping-particle":"","family":"Redford","given":"Kent H.","non-dropping-particle":"","parse-names":false,"suffix":""},{"dropping-particle":"","family":"Taber","given":"Andrew","non-dropping-particle":"","parse-names":false,"suffix":""}],"container-title":"Conservation Biology","id":"ITEM-1","issue":"6","issued":{"date-parts":[["2000"]]},"page":"1567-1568","title":"Writing the wrongs: Developing a safe-fail culture in conservation","type":"article-journal","volume":"14"},"uris":["http://www.mendeley.com/documents/?uuid=210732fe-27c9-4482-bb63-44a120bd4ac0"]},{"id":"ITEM-2","itemData":{"DOI":"10.1111/cobi.12346","ISBN":"1523-1739","ISSN":"15231739","PMID":"25158824","abstract":"Conservation science is a crisis discipline in which the results of scientific enquiry must be made available quickly to those implementing management. We assessed the extent to which scientific research published since the year 2000 in 20 conservation science journals is publicly available. Of the 19,207 papers published, 1,667 (8.68%) are freely downloadable from an official repository. Moreover, only 938 papers (4.88%) meet the standard definition of open access in which material can be freely reused providing attribution to the authors is given. This compares poorly with a comparable set of 20 evolutionary biology journals, where 31.93% of papers are freely downloadable and 7.49% are open access. Seventeen of the 20 conservation journals offer an open access option, but fewer than 5% of the papers are available through open access. The cost of accessing the full body of conservation science runs into tens of thousands of dollars per year for institutional subscribers, and many conservation practitioners cannot access pay-per-view science through their workplace. However, important initiatives such as Research4Life are making science available to organizations in developing countries. We urge authors of conservation science to pay for open access on a per-article basis or to choose publication in open access journals, taking care to ensure the license allows reuse for any purpose providing attribution is given. Currently, it would cost $51 million to make all conservation science published since 2000 freely available by paying the open access fees currently levied to authors. Publishers of conservation journals might consider more cost effective models for open access and conservation-oriented organizations running journals could consider a broader range of options for open access to nonmembers such as sponsorship of open access via membership fees.","author":[{"dropping-particle":"","family":"Fuller","given":"Richard A.","non-dropping-particle":"","parse-names":false,"suffix":""},{"dropping-particle":"","family":"Lee","given":"Jasmine R.","non-dropping-particle":"","parse-names":false,"suffix":""},{"dropping-particle":"","family":"Watson","given":"James E M","non-dropping-particle":"","parse-names":false,"suffix":""}],"container-title":"Conservation Biology","id":"ITEM-2","issue":"6","issued":{"date-parts":[["2014"]]},"page":"1550-1557","title":"Achieving open access to conservation science","type":"article-journal","volume":"28"},"uris":["http://www.mendeley.com/documents/?uuid=400529d2-4d93-4489-9be7-32a06515a498"]}],"mendeley":{"formattedCitation":"(Fuller et al., 2014; Redford and Taber, 2000)","plainTextFormattedCitation":"(Fuller et al., 2014; Redford and Taber, 2000)","previouslyFormattedCitation":"(Fuller et al., 2014; Redford and Taber, 2000)"},"properties":{"noteIndex":0},"schema":"https://github.com/citation-style-language/schema/raw/master/csl-citation.json"}</w:instrText>
      </w:r>
      <w:r w:rsidR="00EA216D">
        <w:fldChar w:fldCharType="separate"/>
      </w:r>
      <w:r w:rsidR="00092AEE" w:rsidRPr="00092AEE">
        <w:rPr>
          <w:noProof/>
        </w:rPr>
        <w:t>(Fuller et al., 2014; Redford and Taber, 2000)</w:t>
      </w:r>
      <w:r w:rsidR="00EA216D">
        <w:fldChar w:fldCharType="end"/>
      </w:r>
      <w:r w:rsidR="003368C0">
        <w:t xml:space="preserve"> </w:t>
      </w:r>
      <w:r w:rsidR="00EA216D">
        <w:t xml:space="preserve">but </w:t>
      </w:r>
      <w:r w:rsidR="002D6065">
        <w:t>is poorly structured and</w:t>
      </w:r>
      <w:r w:rsidR="00EA216D">
        <w:t xml:space="preserve"> under</w:t>
      </w:r>
      <w:r w:rsidR="002D6065">
        <w:t>-</w:t>
      </w:r>
      <w:r w:rsidR="00EA216D">
        <w:t>utilized</w:t>
      </w:r>
      <w:r w:rsidR="00A77E31">
        <w:t xml:space="preserve">, lacking </w:t>
      </w:r>
      <w:r w:rsidR="000357A2">
        <w:t xml:space="preserve">the </w:t>
      </w:r>
      <w:r w:rsidR="00A77E31">
        <w:t>standardization</w:t>
      </w:r>
      <w:r w:rsidR="000357A2">
        <w:t xml:space="preserve"> </w:t>
      </w:r>
      <w:r w:rsidR="00057821">
        <w:t>common to</w:t>
      </w:r>
      <w:r w:rsidR="000357A2">
        <w:t xml:space="preserve"> other disciplines</w:t>
      </w:r>
      <w:r w:rsidR="00EC70FF">
        <w:t xml:space="preserve"> </w:t>
      </w:r>
      <w:r w:rsidR="002707EE">
        <w:t xml:space="preserve">with decades of </w:t>
      </w:r>
      <w:r w:rsidR="00F515AC">
        <w:t>error</w:t>
      </w:r>
      <w:r w:rsidR="003C0A96">
        <w:t>-</w:t>
      </w:r>
      <w:r w:rsidR="002707EE">
        <w:t xml:space="preserve">reporting experience </w:t>
      </w:r>
      <w:r w:rsidR="002707EE">
        <w:fldChar w:fldCharType="begin" w:fldLock="1"/>
      </w:r>
      <w:r w:rsidR="00A27477">
        <w:instrText>ADDIN CSL_CITATION {"citationItems":[{"id":"ITEM-1","itemData":{"DOI":"10.1016/j.clon.2017.06.007","ISSN":"14332981","PMID":"28711306","abstract":"Healthcare practitioners have long considered aviation as a domain from which much can be learned about safety. Over the past 30 years, attempts have been made to apply aviation safety-related concepts to healthcare. Although some applications have been successful, a few decades later, many healthcare safety experts have learned that the appeal of the aviation–healthcare analogy is an illusion. Both domains are so basically dissimilar that simple adoption of aviation concepts will not be successful. However, what has succeeded is healthcare's adaptation of specific aviation safety concepts. Three concepts, investment in safety, human factors and safety management systems, are described and examples are given of adapted applications to healthcare/clinical oncology. Finally, there is a need to ensure that these concepts are applied systematically throughout healthcare rather than sporadically and without a centralised mandate, to help ensure success and improved patient and provider safety.","author":[{"dropping-particle":"","family":"Davies","given":"J. M.","non-dropping-particle":"","parse-names":false,"suffix":""},{"dropping-particle":"","family":"Delaney","given":"G.","non-dropping-particle":"","parse-names":false,"suffix":""}],"container-title":"Clinical Oncology","id":"ITEM-1","issue":"10","issued":{"date-parts":[["2017"]]},"page":"669-675","publisher":"Elsevier Ltd","title":"Can the aviation industry be useful in teaching oncology about safety?","type":"article-journal","volume":"29"},"uris":["http://www.mendeley.com/documents/?uuid=a0d9270f-4237-4f62-b943-070e089ec019"]}],"mendeley":{"formattedCitation":"(Davies and Delaney, 2017)","plainTextFormattedCitation":"(Davies and Delaney, 2017)","previouslyFormattedCitation":"(Davies and Delaney, 2017)"},"properties":{"noteIndex":0},"schema":"https://github.com/citation-style-language/schema/raw/master/csl-citation.json"}</w:instrText>
      </w:r>
      <w:r w:rsidR="002707EE">
        <w:fldChar w:fldCharType="separate"/>
      </w:r>
      <w:r w:rsidR="00092AEE" w:rsidRPr="00092AEE">
        <w:rPr>
          <w:noProof/>
        </w:rPr>
        <w:t>(Davies and Delaney, 2017)</w:t>
      </w:r>
      <w:r w:rsidR="002707EE">
        <w:fldChar w:fldCharType="end"/>
      </w:r>
      <w:r w:rsidR="00EA216D">
        <w:t xml:space="preserve">.  Realizing this potential </w:t>
      </w:r>
      <w:r w:rsidR="008F17C7">
        <w:t xml:space="preserve">in conservation </w:t>
      </w:r>
      <w:r w:rsidR="00EA216D">
        <w:t xml:space="preserve">begins with </w:t>
      </w:r>
      <w:r w:rsidR="00030E69">
        <w:t>understanding</w:t>
      </w:r>
      <w:r w:rsidR="00495E2B">
        <w:t>, fir</w:t>
      </w:r>
      <w:r w:rsidR="00030E69">
        <w:t xml:space="preserve">stly, the extent to which learning-from-failure </w:t>
      </w:r>
      <w:r w:rsidR="00495E2B">
        <w:t>experiences have been reported in the peer-reviewed sc</w:t>
      </w:r>
      <w:r w:rsidR="00030E69">
        <w:t>ientific literature</w:t>
      </w:r>
      <w:r w:rsidR="00495E2B">
        <w:t xml:space="preserve">, and secondly, </w:t>
      </w:r>
      <w:r w:rsidR="00CA20FF">
        <w:t xml:space="preserve">how effectively </w:t>
      </w:r>
      <w:r w:rsidR="00030E69">
        <w:t>these</w:t>
      </w:r>
      <w:r w:rsidR="00CA20FF" w:rsidRPr="00511D23">
        <w:t xml:space="preserve"> experiences</w:t>
      </w:r>
      <w:r w:rsidR="00357863" w:rsidRPr="00511D23">
        <w:t xml:space="preserve"> </w:t>
      </w:r>
      <w:r w:rsidR="00CA20FF" w:rsidRPr="00511D23">
        <w:t>represent the ‘</w:t>
      </w:r>
      <w:r w:rsidR="00A0187F" w:rsidRPr="00511D23">
        <w:t>identification, analysis, correction and sharing</w:t>
      </w:r>
      <w:r w:rsidR="00CA20FF" w:rsidRPr="00511D23">
        <w:t>’ process</w:t>
      </w:r>
      <w:r w:rsidR="00495E2B" w:rsidRPr="00511D23">
        <w:t xml:space="preserve"> deemed best-practice in</w:t>
      </w:r>
      <w:r w:rsidR="00357863" w:rsidRPr="00511D23">
        <w:t xml:space="preserve"> other disciplines</w:t>
      </w:r>
      <w:r w:rsidR="00DE777F">
        <w:t xml:space="preserve"> (see </w:t>
      </w:r>
      <w:proofErr w:type="spellStart"/>
      <w:r w:rsidR="00DE777F">
        <w:t>Putz</w:t>
      </w:r>
      <w:proofErr w:type="spellEnd"/>
      <w:r w:rsidR="00DE777F">
        <w:t xml:space="preserve"> et al., 2012 for a review)</w:t>
      </w:r>
      <w:r w:rsidR="00495E2B" w:rsidRPr="00511D23">
        <w:t>.</w:t>
      </w:r>
      <w:r w:rsidR="00985ABA">
        <w:t xml:space="preserve"> </w:t>
      </w:r>
    </w:p>
    <w:p w14:paraId="1E081DF3" w14:textId="7B4BFC9A" w:rsidR="00157F38" w:rsidRDefault="00157F38" w:rsidP="003D1DFD">
      <w:pPr>
        <w:ind w:firstLine="720"/>
      </w:pPr>
      <w:r>
        <w:t xml:space="preserve">As a complement to the </w:t>
      </w:r>
      <w:r w:rsidR="0041421F">
        <w:t xml:space="preserve">lessons </w:t>
      </w:r>
      <w:r>
        <w:t>generat</w:t>
      </w:r>
      <w:r w:rsidR="0041421F">
        <w:t xml:space="preserve">ed (typically through reductionist) </w:t>
      </w:r>
      <w:r w:rsidR="00705FF9">
        <w:t>bio</w:t>
      </w:r>
      <w:r w:rsidR="0093760A">
        <w:t xml:space="preserve">logical </w:t>
      </w:r>
      <w:r w:rsidR="0041421F">
        <w:t xml:space="preserve">sciences (e.g., Sutherland et al. </w:t>
      </w:r>
      <w:r w:rsidR="00A15030">
        <w:t>2018</w:t>
      </w:r>
      <w:r w:rsidR="0041421F">
        <w:t>)</w:t>
      </w:r>
      <w:r w:rsidR="008B2813">
        <w:t>, and to capitalize</w:t>
      </w:r>
      <w:r w:rsidR="00C252AF">
        <w:t xml:space="preserve"> fully</w:t>
      </w:r>
      <w:r w:rsidR="008B2813">
        <w:t xml:space="preserve"> on the</w:t>
      </w:r>
      <w:r w:rsidR="00C7408B">
        <w:t xml:space="preserve"> rich</w:t>
      </w:r>
      <w:r w:rsidR="008B2813">
        <w:t xml:space="preserve"> learning </w:t>
      </w:r>
      <w:proofErr w:type="gramStart"/>
      <w:r w:rsidR="008B2813">
        <w:t xml:space="preserve">potential </w:t>
      </w:r>
      <w:r w:rsidR="00C7408B">
        <w:t xml:space="preserve"> </w:t>
      </w:r>
      <w:r w:rsidR="00525325">
        <w:t>rooted</w:t>
      </w:r>
      <w:proofErr w:type="gramEnd"/>
      <w:r w:rsidR="00C7408B">
        <w:t xml:space="preserve"> in </w:t>
      </w:r>
      <w:r w:rsidR="00DD7E72">
        <w:t xml:space="preserve">the </w:t>
      </w:r>
      <w:r w:rsidR="00823B5B">
        <w:t>personal</w:t>
      </w:r>
      <w:r w:rsidR="00DD7E72">
        <w:t xml:space="preserve"> </w:t>
      </w:r>
      <w:r w:rsidR="008B2813">
        <w:t>experiences</w:t>
      </w:r>
      <w:r w:rsidR="00DD7E72">
        <w:t xml:space="preserve"> of conservation professionals</w:t>
      </w:r>
      <w:r w:rsidR="008B2813">
        <w:t>,</w:t>
      </w:r>
      <w:r>
        <w:t xml:space="preserve"> </w:t>
      </w:r>
      <w:r w:rsidR="00C7408B">
        <w:t xml:space="preserve">we aimed to establish a benchmark </w:t>
      </w:r>
      <w:r w:rsidR="002464A2">
        <w:t>for</w:t>
      </w:r>
      <w:r w:rsidR="00C7408B">
        <w:t xml:space="preserve"> the peer-reviewed conservation literature that: 1) quantified the degree to which project success</w:t>
      </w:r>
      <w:r w:rsidR="00DE777F">
        <w:t>es</w:t>
      </w:r>
      <w:r w:rsidR="00C7408B">
        <w:t xml:space="preserve"> versus failure</w:t>
      </w:r>
      <w:r w:rsidR="00DE777F">
        <w:t>s</w:t>
      </w:r>
      <w:r w:rsidR="00C7408B">
        <w:t xml:space="preserve"> </w:t>
      </w:r>
      <w:r w:rsidR="00DE777F">
        <w:t>we</w:t>
      </w:r>
      <w:r w:rsidR="00C7408B">
        <w:t xml:space="preserve">re reported; 2) determined the structure and </w:t>
      </w:r>
      <w:r w:rsidR="00C7408B">
        <w:lastRenderedPageBreak/>
        <w:t>content of studies that describe</w:t>
      </w:r>
      <w:r w:rsidR="00DE777F">
        <w:t>d</w:t>
      </w:r>
      <w:r w:rsidR="00C7408B">
        <w:t xml:space="preserve"> project failure; 3) identified the range of non-biological causes of reported project failures; and 4) provided directi</w:t>
      </w:r>
      <w:r w:rsidR="00DE777F">
        <w:t>o</w:t>
      </w:r>
      <w:r w:rsidR="00C7408B">
        <w:t>n</w:t>
      </w:r>
      <w:r w:rsidR="00DE777F">
        <w:t xml:space="preserve"> on</w:t>
      </w:r>
      <w:r w:rsidR="00C7408B">
        <w:t xml:space="preserve"> future research into approaches for learning from project failures. Ultimately, our</w:t>
      </w:r>
      <w:r w:rsidR="00D31A29">
        <w:t xml:space="preserve"> goal </w:t>
      </w:r>
      <w:r w:rsidR="00C7408B">
        <w:t>is</w:t>
      </w:r>
      <w:r w:rsidR="000B1D14">
        <w:t xml:space="preserve"> to</w:t>
      </w:r>
      <w:r w:rsidR="00C32D60">
        <w:t xml:space="preserve"> increase</w:t>
      </w:r>
      <w:r w:rsidR="00705FF9">
        <w:t xml:space="preserve"> the </w:t>
      </w:r>
      <w:r w:rsidR="001F2CD4">
        <w:t xml:space="preserve">utility of </w:t>
      </w:r>
      <w:r w:rsidR="00705FF9">
        <w:t xml:space="preserve">the peer-reviewed conservation science literature </w:t>
      </w:r>
      <w:r w:rsidR="001F2CD4">
        <w:t>to inform</w:t>
      </w:r>
      <w:r w:rsidR="00705FF9">
        <w:t xml:space="preserve"> the </w:t>
      </w:r>
      <w:r w:rsidR="00903073">
        <w:t xml:space="preserve">learning </w:t>
      </w:r>
      <w:r w:rsidR="00705FF9">
        <w:t>practice</w:t>
      </w:r>
      <w:r w:rsidR="00C7408B">
        <w:t>s</w:t>
      </w:r>
      <w:r w:rsidR="00705FF9">
        <w:t xml:space="preserve"> of conservation </w:t>
      </w:r>
      <w:r w:rsidR="00C7408B">
        <w:t xml:space="preserve">professionals and </w:t>
      </w:r>
      <w:r w:rsidR="00301D97">
        <w:t>organizations</w:t>
      </w:r>
      <w:r w:rsidR="00903073">
        <w:t xml:space="preserve"> that promote effective navigation of research-implementation spaces</w:t>
      </w:r>
      <w:r w:rsidR="00F27691">
        <w:t xml:space="preserve">. </w:t>
      </w:r>
    </w:p>
    <w:p w14:paraId="207A3172" w14:textId="77777777" w:rsidR="00620B70" w:rsidRPr="00620B70" w:rsidRDefault="00620B70" w:rsidP="003D1DFD">
      <w:pPr>
        <w:rPr>
          <w:b/>
        </w:rPr>
      </w:pPr>
    </w:p>
    <w:p w14:paraId="0AC79525" w14:textId="1C09EA0A" w:rsidR="00CF1326" w:rsidRDefault="00614FFE" w:rsidP="003D1DFD">
      <w:pPr>
        <w:rPr>
          <w:b/>
        </w:rPr>
      </w:pPr>
      <w:r>
        <w:rPr>
          <w:b/>
        </w:rPr>
        <w:t xml:space="preserve">2. </w:t>
      </w:r>
      <w:r w:rsidR="00CF1326">
        <w:rPr>
          <w:b/>
        </w:rPr>
        <w:t>Methods</w:t>
      </w:r>
    </w:p>
    <w:p w14:paraId="263F737B" w14:textId="77777777" w:rsidR="00614FFE" w:rsidRDefault="00614FFE" w:rsidP="003D1DFD">
      <w:pPr>
        <w:rPr>
          <w:b/>
        </w:rPr>
      </w:pPr>
    </w:p>
    <w:p w14:paraId="436439FB" w14:textId="3B1680A4" w:rsidR="00614FFE" w:rsidRDefault="00614FFE" w:rsidP="003D1DFD">
      <w:pPr>
        <w:rPr>
          <w:i/>
        </w:rPr>
      </w:pPr>
      <w:r w:rsidRPr="00614FFE">
        <w:rPr>
          <w:i/>
        </w:rPr>
        <w:t>2.1 Search strategy</w:t>
      </w:r>
    </w:p>
    <w:p w14:paraId="290479BD" w14:textId="77777777" w:rsidR="00C66B4D" w:rsidRPr="00614FFE" w:rsidRDefault="00C66B4D" w:rsidP="003D1DFD">
      <w:pPr>
        <w:rPr>
          <w:i/>
        </w:rPr>
      </w:pPr>
    </w:p>
    <w:p w14:paraId="5BB63577" w14:textId="77777777" w:rsidR="003A30F2" w:rsidRDefault="00F50415" w:rsidP="003D1DFD">
      <w:pPr>
        <w:ind w:firstLine="720"/>
      </w:pPr>
      <w:r>
        <w:t>A</w:t>
      </w:r>
      <w:r w:rsidR="00DF37C1">
        <w:t xml:space="preserve">n understanding of current thinking and practices </w:t>
      </w:r>
      <w:r w:rsidR="005B61FB">
        <w:t>developed</w:t>
      </w:r>
      <w:r>
        <w:t xml:space="preserve"> from literature known to the authors, and </w:t>
      </w:r>
      <w:r w:rsidR="00E623DE">
        <w:t xml:space="preserve">from </w:t>
      </w:r>
      <w:r>
        <w:t xml:space="preserve">our </w:t>
      </w:r>
      <w:r w:rsidR="00E623DE">
        <w:t xml:space="preserve">direct </w:t>
      </w:r>
      <w:r>
        <w:t>professional experience with failure, was used to</w:t>
      </w:r>
      <w:r w:rsidR="00DF37C1">
        <w:t xml:space="preserve"> generate a list of search terms</w:t>
      </w:r>
      <w:r w:rsidR="00E623DE">
        <w:t xml:space="preserve">. </w:t>
      </w:r>
      <w:proofErr w:type="gramStart"/>
      <w:r w:rsidR="00E623DE">
        <w:t>These in turn were applied by the lead author to identify articles reporting conservation project success and/or failure in peer-reviewed journals for the period 1970-2016</w:t>
      </w:r>
      <w:proofErr w:type="gramEnd"/>
      <w:r w:rsidR="00F43D70" w:rsidRPr="00990369">
        <w:t>.</w:t>
      </w:r>
      <w:r w:rsidR="00236D79" w:rsidRPr="00990369">
        <w:t xml:space="preserve"> </w:t>
      </w:r>
      <w:r w:rsidR="00E623DE" w:rsidRPr="00990369">
        <w:t>L</w:t>
      </w:r>
      <w:r w:rsidR="00D4558E" w:rsidRPr="00990369">
        <w:t xml:space="preserve">iterature used to generate the search terms </w:t>
      </w:r>
      <w:r w:rsidR="00E623DE" w:rsidRPr="00990369">
        <w:t xml:space="preserve">was </w:t>
      </w:r>
      <w:r w:rsidR="00D4558E" w:rsidRPr="00990369">
        <w:t xml:space="preserve">included </w:t>
      </w:r>
      <w:r w:rsidR="00E623DE" w:rsidRPr="00990369">
        <w:t>in the</w:t>
      </w:r>
      <w:r w:rsidR="00D4558E" w:rsidRPr="00990369">
        <w:t xml:space="preserve"> analysis if it met the inclusion criteria, even if individual papers themselves did not appear in the search results </w:t>
      </w:r>
      <w:r w:rsidR="006B0C73" w:rsidRPr="00990369">
        <w:fldChar w:fldCharType="begin" w:fldLock="1"/>
      </w:r>
      <w:r w:rsidR="00092AEE" w:rsidRPr="00990369">
        <w:instrText>ADDIN CSL_CITATION {"citationItems":[{"id":"ITEM-1","itemData":{"DOI":"10.4004/1933-2866(2007)1[26:LLAM]2.0.CO;2","abstract":"Selected text: This is a story about scientific discovery, good intentions, failures, and learning. [In previous efforts] I had failed. Instead of telling managers, “Trust me, I’m a scientist,” I needed to say, “I trust you to identify needs for connectivity; I’m ready to work with you to develop sound and fair ways to meet those needs.” In November 2000, a nascent NGO named South Coast Wildlands gave me the opportunity to go back and do it right. South Coast Wildlands and fi ve co-sponsors invited 250 people to map a connected conservation landscape for California. The workshop included a few scientists but was dominated by managers, all of whom were concerned about the increasing isolation of the lands and populations they managed. These people knew more than I did about what was important. They loved the land as much as I did. They were passionate about creating a landscape that was more than the sum of its parts, because they owned the parts. The resulting “Missing Linkages” report, released in August 2001, included a map of 232 potential linkages in California, and instantly became the primary reference book on connectivity issues for agencies, consultants, and corridor advocates in California. Leadership is not “getting others to follow.” Leadership is engaging diverse people to develop fair, sound, transparent and comprehensive solutions to difficult problems. Invite appropriate skeptics, real-estate developers, and other potential opponents, and let them invite themselves. Such openness demonstrates that your process is transparent, honest, and inclusive. You have nothing to lose and much to gain by inviting anyone who wants to advance the scientific rigor of the conservation plan and its implementation. No Species Left Behind Historically, most linkage plans have been developed to serve the movement needs of one or two focal species, typically large carnivores. In contrast, each of our linkage plans was designed to serve the needs of at least a dozen focal species, sometimes including plants, invertebrates, amphibians, reptiles, and fish. With imperfect knowledge of which species most need connectivity, the best strategy is to have a large group of focal species that serve as a collective umbrella for all species, natural patterns, and ecological processes we want to conserve. And don’t be afraid to fail. Many of you are engaged in conservation plans as ambitious as mine. If you are thinking big in terms of species, partners, vision, and issues…","author":[{"dropping-particle":"","family":"Beier","given":"P","non-dropping-particle":"","parse-names":false,"suffix":""}],"container-title":"The Wildlife Professional","id":"ITEM-1","issue":"4","issued":{"date-parts":[["2007"]]},"note":"this paper is not in Web of Science because it is published in a journal that is not indexed in WoS","page":"26-29","title":"Learning like a mountain","type":"article-journal","volume":"1"},"uris":["http://www.mendeley.com/documents/?uuid=cc0173b5-bedd-40f3-a289-0bc9e82580c9"]}],"mendeley":{"formattedCitation":"(Beier, 2007)","manualFormatting":"(e.g., Beier 2007)","plainTextFormattedCitation":"(Beier, 2007)","previouslyFormattedCitation":"(Beier, 2007)"},"properties":{"noteIndex":0},"schema":"https://github.com/citation-style-language/schema/raw/master/csl-citation.json"}</w:instrText>
      </w:r>
      <w:r w:rsidR="006B0C73" w:rsidRPr="00990369">
        <w:fldChar w:fldCharType="separate"/>
      </w:r>
      <w:r w:rsidR="006B0C73" w:rsidRPr="00990369">
        <w:rPr>
          <w:noProof/>
        </w:rPr>
        <w:t>(e.g., Beier 2007)</w:t>
      </w:r>
      <w:r w:rsidR="006B0C73" w:rsidRPr="00990369">
        <w:fldChar w:fldCharType="end"/>
      </w:r>
      <w:r w:rsidR="006B0C73" w:rsidRPr="00990369">
        <w:t xml:space="preserve">. </w:t>
      </w:r>
      <w:r w:rsidR="00700CA0" w:rsidRPr="00990369">
        <w:t xml:space="preserve"> </w:t>
      </w:r>
    </w:p>
    <w:p w14:paraId="5B0AC5B7" w14:textId="1F856667" w:rsidR="00621AF1" w:rsidRDefault="00655327" w:rsidP="003D1DFD">
      <w:pPr>
        <w:ind w:firstLine="720"/>
      </w:pPr>
      <w:r w:rsidRPr="00990369">
        <w:t>We</w:t>
      </w:r>
      <w:r>
        <w:t xml:space="preserve"> </w:t>
      </w:r>
      <w:r w:rsidR="005B61FB">
        <w:t xml:space="preserve">applied </w:t>
      </w:r>
      <w:r>
        <w:t xml:space="preserve">five </w:t>
      </w:r>
      <w:r w:rsidR="007566ED">
        <w:t xml:space="preserve">Boolean </w:t>
      </w:r>
      <w:r>
        <w:t>search string</w:t>
      </w:r>
      <w:r w:rsidR="00700CA0">
        <w:t xml:space="preserve">s to </w:t>
      </w:r>
      <w:r w:rsidR="00DF3FFA">
        <w:t xml:space="preserve">the </w:t>
      </w:r>
      <w:r w:rsidR="0074091F">
        <w:t xml:space="preserve">ISI Thompsons Web of Science Core Collection database and </w:t>
      </w:r>
      <w:r w:rsidR="00792BB1">
        <w:t xml:space="preserve">to </w:t>
      </w:r>
      <w:r w:rsidR="0074091F">
        <w:t>Google Scholar</w:t>
      </w:r>
      <w:r w:rsidR="00DF3FFA">
        <w:t>,</w:t>
      </w:r>
      <w:r w:rsidR="0074091F">
        <w:t xml:space="preserve"> limit</w:t>
      </w:r>
      <w:r w:rsidR="00B477E2">
        <w:t>ing</w:t>
      </w:r>
      <w:r w:rsidR="0074091F">
        <w:t xml:space="preserve"> our results to </w:t>
      </w:r>
      <w:r w:rsidR="00D563C5">
        <w:t>articles</w:t>
      </w:r>
      <w:r w:rsidR="0074091F">
        <w:t xml:space="preserve"> published in English</w:t>
      </w:r>
      <w:r w:rsidR="00F065F6">
        <w:t xml:space="preserve">.  </w:t>
      </w:r>
      <w:r w:rsidR="00C625BF">
        <w:t xml:space="preserve">The title, abstract, and keywords were included in </w:t>
      </w:r>
      <w:r w:rsidR="00792BB1">
        <w:t>each</w:t>
      </w:r>
      <w:r w:rsidR="00C625BF">
        <w:t xml:space="preserve"> search.  </w:t>
      </w:r>
      <w:r w:rsidR="00172D6C">
        <w:t>Each search string began with the term “fail*”</w:t>
      </w:r>
      <w:r w:rsidR="006B0C73">
        <w:t>,</w:t>
      </w:r>
      <w:r w:rsidR="00172D6C">
        <w:t xml:space="preserve"> “success*”, “best practice*”, “lesson*”, or “learn*”, and then included the combination of terms “conservation” AND </w:t>
      </w:r>
      <w:r w:rsidR="001F7004">
        <w:t>(project* OR</w:t>
      </w:r>
      <w:r w:rsidR="00172D6C" w:rsidRPr="00A43B9A">
        <w:t xml:space="preserve"> program* OR action* OR</w:t>
      </w:r>
      <w:r w:rsidR="001F7004">
        <w:t xml:space="preserve"> intervention* OR initiative* OR outcome* OR</w:t>
      </w:r>
      <w:r w:rsidR="00172D6C" w:rsidRPr="00A43B9A">
        <w:t xml:space="preserve"> implement*)</w:t>
      </w:r>
      <w:r w:rsidR="00172D6C">
        <w:t xml:space="preserve">. Google Scholar </w:t>
      </w:r>
      <w:r w:rsidR="0074091F">
        <w:t xml:space="preserve">was used </w:t>
      </w:r>
      <w:r w:rsidR="00172D6C">
        <w:t xml:space="preserve">to </w:t>
      </w:r>
      <w:r w:rsidR="0074091F">
        <w:t xml:space="preserve">source </w:t>
      </w:r>
      <w:r w:rsidR="00E30FFA">
        <w:t xml:space="preserve">articles </w:t>
      </w:r>
      <w:r w:rsidR="00172D6C">
        <w:t>available to conservation professionals without access</w:t>
      </w:r>
      <w:r w:rsidR="00057AAA">
        <w:t xml:space="preserve"> to </w:t>
      </w:r>
      <w:proofErr w:type="spellStart"/>
      <w:r w:rsidR="001650A7">
        <w:t>paywall</w:t>
      </w:r>
      <w:proofErr w:type="spellEnd"/>
      <w:r w:rsidR="00057AAA">
        <w:t>-protected databases</w:t>
      </w:r>
      <w:r w:rsidR="00172D6C">
        <w:t>, and the first 200 entries were reviewed for each search</w:t>
      </w:r>
      <w:r w:rsidR="00A60A07">
        <w:t>.</w:t>
      </w:r>
      <w:r>
        <w:t xml:space="preserve">  </w:t>
      </w:r>
      <w:r w:rsidR="00057AAA">
        <w:t xml:space="preserve">Data were stored and </w:t>
      </w:r>
      <w:r w:rsidR="009046C9">
        <w:t xml:space="preserve">quantitatively </w:t>
      </w:r>
      <w:r w:rsidR="00057AAA">
        <w:t xml:space="preserve">analyzed in </w:t>
      </w:r>
      <w:r w:rsidR="009F36A2">
        <w:t xml:space="preserve">Microsoft </w:t>
      </w:r>
      <w:r w:rsidR="00057AAA">
        <w:t>Excel</w:t>
      </w:r>
      <w:r w:rsidR="004E3485">
        <w:t xml:space="preserve"> (</w:t>
      </w:r>
      <w:r w:rsidR="009F36A2">
        <w:t>2011)</w:t>
      </w:r>
      <w:r w:rsidR="00057AAA">
        <w:t>.</w:t>
      </w:r>
    </w:p>
    <w:p w14:paraId="09820868" w14:textId="77777777" w:rsidR="00614FFE" w:rsidRDefault="00614FFE" w:rsidP="003D1DFD"/>
    <w:p w14:paraId="0EC95CE6" w14:textId="3E81D85E" w:rsidR="00614FFE" w:rsidRPr="00614FFE" w:rsidRDefault="00614FFE" w:rsidP="003D1DFD">
      <w:pPr>
        <w:rPr>
          <w:i/>
        </w:rPr>
      </w:pPr>
      <w:r w:rsidRPr="00614FFE">
        <w:rPr>
          <w:i/>
        </w:rPr>
        <w:t>2.2 Inclusion criteria</w:t>
      </w:r>
    </w:p>
    <w:p w14:paraId="0BA9A840" w14:textId="77777777" w:rsidR="00614FFE" w:rsidRDefault="00614FFE" w:rsidP="003D1DFD">
      <w:pPr>
        <w:ind w:firstLine="720"/>
      </w:pPr>
    </w:p>
    <w:p w14:paraId="5A5AF4C7" w14:textId="52382F62" w:rsidR="003A30F2" w:rsidRDefault="000850B1" w:rsidP="003D1DFD">
      <w:pPr>
        <w:ind w:firstLine="720"/>
      </w:pPr>
      <w:r>
        <w:t>Reviewed a</w:t>
      </w:r>
      <w:r w:rsidR="00E30FFA">
        <w:t>rticle</w:t>
      </w:r>
      <w:r>
        <w:t>s</w:t>
      </w:r>
      <w:r w:rsidR="00647F93">
        <w:t xml:space="preserve"> met three</w:t>
      </w:r>
      <w:r w:rsidR="00902517">
        <w:t xml:space="preserve"> inclusion criteria: 1) the author report</w:t>
      </w:r>
      <w:r w:rsidR="005D5089">
        <w:t>ed</w:t>
      </w:r>
      <w:r w:rsidR="00902517">
        <w:t xml:space="preserve"> </w:t>
      </w:r>
      <w:r w:rsidR="00985A12">
        <w:t xml:space="preserve">empirically </w:t>
      </w:r>
      <w:r w:rsidR="00902517">
        <w:t xml:space="preserve">on </w:t>
      </w:r>
      <w:r w:rsidR="005D5089">
        <w:t>one or more</w:t>
      </w:r>
      <w:r w:rsidR="00902517">
        <w:t xml:space="preserve"> conservation project</w:t>
      </w:r>
      <w:r w:rsidR="005D5089">
        <w:t>s</w:t>
      </w:r>
      <w:r w:rsidR="00902517">
        <w:t xml:space="preserve">; 2) </w:t>
      </w:r>
      <w:r w:rsidR="00462978">
        <w:t xml:space="preserve">the author described </w:t>
      </w:r>
      <w:r w:rsidR="00057AAA">
        <w:t xml:space="preserve">perceived </w:t>
      </w:r>
      <w:r w:rsidR="003A30F2">
        <w:t>social</w:t>
      </w:r>
      <w:r w:rsidR="00462978">
        <w:t xml:space="preserve"> causes </w:t>
      </w:r>
      <w:r w:rsidR="003A30F2">
        <w:t>of</w:t>
      </w:r>
      <w:r w:rsidR="00462978">
        <w:t xml:space="preserve"> project outcome</w:t>
      </w:r>
      <w:r w:rsidR="00792BB1">
        <w:t>s</w:t>
      </w:r>
      <w:r w:rsidR="00462978">
        <w:t xml:space="preserve">; and 3) </w:t>
      </w:r>
      <w:r w:rsidR="00902517">
        <w:t>the project</w:t>
      </w:r>
      <w:r w:rsidR="00057AAA">
        <w:t>(s)</w:t>
      </w:r>
      <w:r w:rsidR="0064597C">
        <w:t xml:space="preserve"> were</w:t>
      </w:r>
      <w:r w:rsidR="00902517">
        <w:t xml:space="preserve"> described as a success </w:t>
      </w:r>
      <w:r>
        <w:t>and/</w:t>
      </w:r>
      <w:r w:rsidR="00902517">
        <w:t>or fail</w:t>
      </w:r>
      <w:r w:rsidR="00BF2927">
        <w:t>ure</w:t>
      </w:r>
      <w:r w:rsidR="005D5089">
        <w:t>.</w:t>
      </w:r>
      <w:r w:rsidR="003A30F2">
        <w:t xml:space="preserve"> We</w:t>
      </w:r>
      <w:r w:rsidR="003A30F2" w:rsidRPr="003A30F2">
        <w:t xml:space="preserve"> focus</w:t>
      </w:r>
      <w:r w:rsidR="003A30F2">
        <w:t>ed upon</w:t>
      </w:r>
      <w:r w:rsidR="003A30F2" w:rsidRPr="003A30F2">
        <w:t xml:space="preserve"> the </w:t>
      </w:r>
      <w:r w:rsidR="003A30F2" w:rsidRPr="00377FC4">
        <w:rPr>
          <w:i/>
          <w:iCs/>
        </w:rPr>
        <w:t>social</w:t>
      </w:r>
      <w:r w:rsidR="003A30F2" w:rsidRPr="003A30F2">
        <w:t xml:space="preserve"> dimensions of project </w:t>
      </w:r>
      <w:r w:rsidR="003A30F2" w:rsidRPr="00377FC4">
        <w:rPr>
          <w:i/>
          <w:iCs/>
        </w:rPr>
        <w:t>failures</w:t>
      </w:r>
      <w:r w:rsidR="003A30F2" w:rsidRPr="003A30F2">
        <w:t xml:space="preserve"> </w:t>
      </w:r>
      <w:r w:rsidR="009B2356">
        <w:t xml:space="preserve">reported </w:t>
      </w:r>
      <w:r w:rsidR="009B2356" w:rsidRPr="003A30F2">
        <w:t xml:space="preserve">in the </w:t>
      </w:r>
      <w:r w:rsidR="009B2356" w:rsidRPr="00377FC4">
        <w:rPr>
          <w:i/>
          <w:iCs/>
        </w:rPr>
        <w:t>peer-reviewed</w:t>
      </w:r>
      <w:r w:rsidR="009B2356">
        <w:t xml:space="preserve"> </w:t>
      </w:r>
      <w:r w:rsidR="009B2356" w:rsidRPr="003A30F2">
        <w:t>literature</w:t>
      </w:r>
      <w:r w:rsidR="009B2356">
        <w:t xml:space="preserve"> </w:t>
      </w:r>
      <w:r w:rsidR="003A30F2">
        <w:t>because</w:t>
      </w:r>
      <w:r w:rsidR="009B2356">
        <w:t>:</w:t>
      </w:r>
      <w:r w:rsidR="004305A7">
        <w:t xml:space="preserve"> 1)</w:t>
      </w:r>
      <w:r w:rsidR="003C2308">
        <w:t xml:space="preserve"> the learning potential from failure is greater than success </w:t>
      </w:r>
      <w:r w:rsidR="001C795C">
        <w:fldChar w:fldCharType="begin" w:fldLock="1"/>
      </w:r>
      <w:r w:rsidR="001C795C">
        <w:instrText>ADDIN CSL_CITATION {"citationItems":[{"id":"ITEM-1","itemData":{"author":[{"dropping-particle":"","family":"Sitkin","given":"Sim","non-dropping-particle":"","parse-names":false,"suffix":""}],"container-title":"Research in Organizational Behavior","id":"ITEM-1","issued":{"date-parts":[["1992"]]},"page":"231-266","title":"Learning through failure: The strategy of small losses","type":"article-journal","volume":"14"},"uris":["http://www.mendeley.com/documents/?uuid=8184594e-931f-4db7-b72a-044852153abe"]}],"mendeley":{"formattedCitation":"(Sitkin, 1992)","plainTextFormattedCitation":"(Sitkin, 1992)","previouslyFormattedCitation":"(Sitkin, 1992)"},"properties":{"noteIndex":0},"schema":"https://github.com/citation-style-language/schema/raw/master/csl-citation.json"}</w:instrText>
      </w:r>
      <w:r w:rsidR="001C795C">
        <w:fldChar w:fldCharType="separate"/>
      </w:r>
      <w:r w:rsidR="001C795C" w:rsidRPr="001C795C">
        <w:rPr>
          <w:noProof/>
        </w:rPr>
        <w:t>(Sitkin, 1992)</w:t>
      </w:r>
      <w:r w:rsidR="001C795C">
        <w:fldChar w:fldCharType="end"/>
      </w:r>
      <w:r w:rsidR="001C795C">
        <w:t>;</w:t>
      </w:r>
      <w:r w:rsidR="003C2308">
        <w:t xml:space="preserve"> 2)</w:t>
      </w:r>
      <w:r w:rsidR="004305A7">
        <w:t xml:space="preserve"> </w:t>
      </w:r>
      <w:r w:rsidR="003C2308">
        <w:t xml:space="preserve">reports of failed projects were perceived as rare (e.g., </w:t>
      </w:r>
      <w:r w:rsidR="001C795C">
        <w:fldChar w:fldCharType="begin" w:fldLock="1"/>
      </w:r>
      <w:r w:rsidR="00655B71">
        <w:instrText>ADDIN CSL_CITATION {"citationItems":[{"id":"ITEM-1","itemData":{"DOI":"https://doi.org/10.1111/j.1523-1739.2000.01461.x","author":[{"dropping-particle":"","family":"Redford","given":"Kent H.","non-dropping-particle":"","parse-names":false,"suffix":""},{"dropping-particle":"","family":"Taber","given":"Andrew","non-dropping-particle":"","parse-names":false,"suffix":""}],"container-title":"Conservation Biology","id":"ITEM-1","issue":"6","issued":{"date-parts":[["2000"]]},"page":"1567-1568","title":"Writing the wrongs: Developing a safe-fail culture in conservation","type":"article-journal","volume":"14"},"uris":["http://www.mendeley.com/documents/?uuid=210732fe-27c9-4482-bb63-44a120bd4ac0"]}],"mendeley":{"formattedCitation":"(Redford and Taber, 2000)","manualFormatting":"Redford and Taber, 2000)","plainTextFormattedCitation":"(Redford and Taber, 2000)","previouslyFormattedCitation":"(Redford and Taber, 2000)"},"properties":{"noteIndex":0},"schema":"https://github.com/citation-style-language/schema/raw/master/csl-citation.json"}</w:instrText>
      </w:r>
      <w:r w:rsidR="001C795C">
        <w:fldChar w:fldCharType="separate"/>
      </w:r>
      <w:r w:rsidR="001C795C" w:rsidRPr="001C795C">
        <w:rPr>
          <w:noProof/>
        </w:rPr>
        <w:t>Redford and Taber, 2000)</w:t>
      </w:r>
      <w:r w:rsidR="001C795C">
        <w:fldChar w:fldCharType="end"/>
      </w:r>
      <w:r w:rsidR="003C2308" w:rsidRPr="003A30F2">
        <w:t xml:space="preserve">; </w:t>
      </w:r>
      <w:r w:rsidR="003C2308">
        <w:t xml:space="preserve">3) </w:t>
      </w:r>
      <w:r w:rsidR="00BB3E7F" w:rsidRPr="003A30F2">
        <w:t xml:space="preserve">failures </w:t>
      </w:r>
      <w:r w:rsidR="00BB3E7F">
        <w:t xml:space="preserve">from </w:t>
      </w:r>
      <w:r w:rsidR="00BB3E7F" w:rsidRPr="003A30F2">
        <w:t xml:space="preserve">biological causes </w:t>
      </w:r>
      <w:r w:rsidR="00BB3E7F">
        <w:t>appeared</w:t>
      </w:r>
      <w:r w:rsidR="00BB3E7F" w:rsidRPr="003A30F2">
        <w:t xml:space="preserve"> to be documented far </w:t>
      </w:r>
      <w:r w:rsidR="00BB3E7F">
        <w:t>more commonly than</w:t>
      </w:r>
      <w:r w:rsidR="00BB3E7F" w:rsidRPr="003A30F2">
        <w:t xml:space="preserve"> social causes (e.g., </w:t>
      </w:r>
      <w:r w:rsidR="00655B71">
        <w:fldChar w:fldCharType="begin" w:fldLock="1"/>
      </w:r>
      <w:r w:rsidR="00655B71">
        <w:instrText>ADDIN CSL_CITATION {"citationItems":[{"id":"ITEM-1","itemData":{"DOI":"10.11647/OBP.0131","author":[{"dropping-particle":"","family":"Sutherland","given":"W.J.","non-dropping-particle":"","parse-names":false,"suffix":""},{"dropping-particle":"V.","family":"Dicks","given":"Lynn","non-dropping-particle":"","parse-names":false,"suffix":""},{"dropping-particle":"","family":"Ockendon","given":"Nancy","non-dropping-particle":"","parse-names":false,"suffix":""},{"dropping-particle":"","family":"Petrovan","given":"S.O.","non-dropping-particle":"","parse-names":false,"suffix":""},{"dropping-particle":"","family":"Smith","given":"Rebecca K.","non-dropping-particle":"","parse-names":false,"suffix":""}],"id":"ITEM-1","issued":{"date-parts":[["2018"]]},"publisher":"OpenBook Publishers","publisher-place":"Cambridge, UK","title":"What works in conservation","type":"book"},"uris":["http://www.mendeley.com/documents/?uuid=05599bbd-7f62-489f-9702-da0906e109d6"]}],"mendeley":{"formattedCitation":"(Sutherland et al., 2018)","manualFormatting":"Sutherland et al., 2018)","plainTextFormattedCitation":"(Sutherland et al., 2018)","previouslyFormattedCitation":"(Sutherland et al., 2018)"},"properties":{"noteIndex":0},"schema":"https://github.com/citation-style-language/schema/raw/master/csl-citation.json"}</w:instrText>
      </w:r>
      <w:r w:rsidR="00655B71">
        <w:fldChar w:fldCharType="separate"/>
      </w:r>
      <w:r w:rsidR="00655B71" w:rsidRPr="00655B71">
        <w:rPr>
          <w:noProof/>
        </w:rPr>
        <w:t>Sutherland et al., 2018)</w:t>
      </w:r>
      <w:r w:rsidR="00655B71">
        <w:fldChar w:fldCharType="end"/>
      </w:r>
      <w:r w:rsidR="00BB3E7F">
        <w:t xml:space="preserve">; 4) </w:t>
      </w:r>
      <w:r w:rsidR="004305A7" w:rsidRPr="003A30F2">
        <w:t xml:space="preserve">sectors </w:t>
      </w:r>
      <w:r w:rsidR="0010432A">
        <w:t xml:space="preserve">as diverse as </w:t>
      </w:r>
      <w:r w:rsidR="000349F8" w:rsidRPr="00664934">
        <w:t>business,</w:t>
      </w:r>
      <w:r w:rsidR="000349F8">
        <w:t xml:space="preserve"> medicine, the military and commercial aviation</w:t>
      </w:r>
      <w:r w:rsidR="0010432A">
        <w:t xml:space="preserve"> </w:t>
      </w:r>
      <w:r w:rsidR="004305A7">
        <w:t>identify</w:t>
      </w:r>
      <w:r w:rsidR="004305A7" w:rsidRPr="003A30F2">
        <w:t xml:space="preserve"> social factors </w:t>
      </w:r>
      <w:r w:rsidR="004305A7">
        <w:t>as</w:t>
      </w:r>
      <w:r w:rsidR="004305A7" w:rsidRPr="003A30F2">
        <w:t xml:space="preserve"> more pervasive than failures from </w:t>
      </w:r>
      <w:r w:rsidR="00BB7FA2">
        <w:t>other causes</w:t>
      </w:r>
      <w:r w:rsidR="00B86736">
        <w:t xml:space="preserve"> </w:t>
      </w:r>
      <w:r w:rsidR="00655B71">
        <w:fldChar w:fldCharType="begin" w:fldLock="1"/>
      </w:r>
      <w:r w:rsidR="00655B71">
        <w:instrText>ADDIN CSL_CITATION {"citationItems":[{"id":"ITEM-1","itemData":{"DOI":"10.1111/cobi.13045","ISSN":"15231739","abstract":"Failure carries undeniable stigma and is difficult to confront for individuals, teams, and organizations. Disciplines such as commercial and military aviation, medicine, and business have long histories of grappling with it, beginning with the recognition that failure is inevitable in every human endeavor. Although conservation may arguably be more complex, conservation professionals can draw on the research and experience of these other disciplines to institutionalize activities and attitudes that foster learning from failure, whether they are minor setbacks or major disasters. Understanding the role of individual cognitive biases, team psychological safety, and organizational willingness to support critical self-examination all contribute to creating a cultural shift in conservation to one that is open to the learning opportunity that failure provides. This new approach to managing failure is a necessary next step in the evolution of conservation effectiveness.","author":[{"dropping-particle":"","family":"Catalano","given":"A.S.","non-dropping-particle":"","parse-names":false,"suffix":""},{"dropping-particle":"","family":"Redford","given":"K.","non-dropping-particle":"","parse-names":false,"suffix":""},{"dropping-particle":"","family":"Margoluis","given":"R.","non-dropping-particle":"","parse-names":false,"suffix":""},{"dropping-particle":"","family":"Knight","given":"A.T.","non-dropping-particle":"","parse-names":false,"suffix":""}],"container-title":"Conservation Biology","id":"ITEM-1","issue":"3","issued":{"date-parts":[["2018"]]},"page":"584-596","title":"Black swans, cognition, and the power of learning from failure","type":"article-journal","volume":"32"},"uris":["http://www.mendeley.com/documents/?uuid=c09f8996-9942-39c6-8a0c-b9884a20efa7"]}],"mendeley":{"formattedCitation":"(Catalano et al., 2018)","plainTextFormattedCitation":"(Catalano et al., 2018)","previouslyFormattedCitation":"(Catalano et al., 2018)"},"properties":{"noteIndex":0},"schema":"https://github.com/citation-style-language/schema/raw/master/csl-citation.json"}</w:instrText>
      </w:r>
      <w:r w:rsidR="00655B71">
        <w:fldChar w:fldCharType="separate"/>
      </w:r>
      <w:r w:rsidR="00655B71" w:rsidRPr="00655B71">
        <w:rPr>
          <w:noProof/>
        </w:rPr>
        <w:t>(Catalano et al., 2018)</w:t>
      </w:r>
      <w:r w:rsidR="00655B71">
        <w:fldChar w:fldCharType="end"/>
      </w:r>
      <w:r w:rsidR="00AF2FFC">
        <w:t xml:space="preserve">; and 5) the peer-reviewed literature </w:t>
      </w:r>
      <w:r w:rsidR="00EE045F">
        <w:t>has potential to</w:t>
      </w:r>
      <w:r w:rsidR="006A5C5C">
        <w:t xml:space="preserve"> serve</w:t>
      </w:r>
      <w:r w:rsidR="00AF2FFC">
        <w:t xml:space="preserve"> as a repository of lessons </w:t>
      </w:r>
      <w:r w:rsidR="00982E40">
        <w:t>learned</w:t>
      </w:r>
      <w:r w:rsidR="00AF2FFC">
        <w:t xml:space="preserve"> from failed conservation projects</w:t>
      </w:r>
      <w:r w:rsidR="00B85026">
        <w:t xml:space="preserve"> </w:t>
      </w:r>
      <w:r w:rsidR="00655B71">
        <w:fldChar w:fldCharType="begin" w:fldLock="1"/>
      </w:r>
      <w:r w:rsidR="0099678E">
        <w:instrText>ADDIN CSL_CITATION {"citationItems":[{"id":"ITEM-1","itemData":{"DOI":"https://doi.org/10.1111/j.1523-1739.2000.01461.x","author":[{"dropping-particle":"","family":"Redford","given":"Kent H.","non-dropping-particle":"","parse-names":false,"suffix":""},{"dropping-particle":"","family":"Taber","given":"Andrew","non-dropping-particle":"","parse-names":false,"suffix":""}],"container-title":"Conservation Biology","id":"ITEM-1","issue":"6","issued":{"date-parts":[["2000"]]},"page":"1567-1568","title":"Writing the wrongs: Developing a safe-fail culture in conservation","type":"article-journal","volume":"14"},"uris":["http://www.mendeley.com/documents/?uuid=210732fe-27c9-4482-bb63-44a120bd4ac0"]}],"mendeley":{"formattedCitation":"(Redford and Taber, 2000)","plainTextFormattedCitation":"(Redford and Taber, 2000)","previouslyFormattedCitation":"(Redford and Taber, 2000)"},"properties":{"noteIndex":0},"schema":"https://github.com/citation-style-language/schema/raw/master/csl-citation.json"}</w:instrText>
      </w:r>
      <w:r w:rsidR="00655B71">
        <w:fldChar w:fldCharType="separate"/>
      </w:r>
      <w:r w:rsidR="00655B71" w:rsidRPr="00655B71">
        <w:rPr>
          <w:noProof/>
        </w:rPr>
        <w:t>(Redford and Taber, 2000)</w:t>
      </w:r>
      <w:r w:rsidR="00655B71">
        <w:fldChar w:fldCharType="end"/>
      </w:r>
      <w:r w:rsidR="00655B71">
        <w:t>.</w:t>
      </w:r>
    </w:p>
    <w:p w14:paraId="09F79822" w14:textId="1CE5A171" w:rsidR="002C4055" w:rsidRPr="00212673" w:rsidRDefault="005D5089" w:rsidP="003D1DFD">
      <w:pPr>
        <w:ind w:firstLine="720"/>
      </w:pPr>
      <w:r>
        <w:t xml:space="preserve"> </w:t>
      </w:r>
      <w:r w:rsidR="0099678E">
        <w:t>Excluded articles</w:t>
      </w:r>
      <w:r w:rsidR="00C82EB2">
        <w:t xml:space="preserve"> </w:t>
      </w:r>
      <w:r w:rsidR="003A30F2">
        <w:t>included</w:t>
      </w:r>
      <w:r w:rsidR="000850B1">
        <w:t xml:space="preserve"> opinion pieces; literature and book reviews; introductions to special sections; and articles that made proposals or recommendations for future action without describing projects. Articles</w:t>
      </w:r>
      <w:r w:rsidR="00C512A3">
        <w:t xml:space="preserve"> primarily</w:t>
      </w:r>
      <w:r w:rsidR="000850B1">
        <w:t xml:space="preserve"> </w:t>
      </w:r>
      <w:r w:rsidR="00621AF1">
        <w:t>present</w:t>
      </w:r>
      <w:r w:rsidR="000850B1">
        <w:t>ing</w:t>
      </w:r>
      <w:r w:rsidR="00621AF1">
        <w:t xml:space="preserve"> </w:t>
      </w:r>
      <w:r w:rsidR="00875F50">
        <w:t>theoretical concepts,</w:t>
      </w:r>
      <w:r w:rsidR="00621AF1">
        <w:t xml:space="preserve"> frameworks</w:t>
      </w:r>
      <w:r w:rsidR="00BF61B5">
        <w:t>, or conceptual models;</w:t>
      </w:r>
      <w:r w:rsidR="00621AF1">
        <w:t xml:space="preserve"> </w:t>
      </w:r>
      <w:r w:rsidR="0064597C">
        <w:t xml:space="preserve">biological </w:t>
      </w:r>
      <w:r w:rsidR="00875F50">
        <w:t xml:space="preserve">assessments of the effectiveness of interventions, tools, </w:t>
      </w:r>
      <w:r w:rsidR="00BF61B5">
        <w:t xml:space="preserve">mechanisms </w:t>
      </w:r>
      <w:r w:rsidR="00875F50">
        <w:t>or approaches</w:t>
      </w:r>
      <w:r w:rsidR="00BF61B5">
        <w:t>;</w:t>
      </w:r>
      <w:r w:rsidR="00875F50">
        <w:t xml:space="preserve"> </w:t>
      </w:r>
      <w:r>
        <w:t xml:space="preserve">species assessments; threat </w:t>
      </w:r>
      <w:r w:rsidR="00057AAA">
        <w:t>assessments</w:t>
      </w:r>
      <w:r>
        <w:t xml:space="preserve">; </w:t>
      </w:r>
      <w:r w:rsidR="0064597C">
        <w:t xml:space="preserve">development of indicators; development and/or testing of </w:t>
      </w:r>
      <w:r w:rsidR="004461D2">
        <w:t xml:space="preserve">models; </w:t>
      </w:r>
      <w:r w:rsidR="000850B1">
        <w:t xml:space="preserve">or </w:t>
      </w:r>
      <w:r>
        <w:t xml:space="preserve">genetic </w:t>
      </w:r>
      <w:r w:rsidR="00057AAA">
        <w:t>analyses</w:t>
      </w:r>
      <w:r w:rsidR="000850B1">
        <w:t xml:space="preserve"> were also excluded</w:t>
      </w:r>
      <w:r w:rsidR="00621AF1">
        <w:t xml:space="preserve">.  </w:t>
      </w:r>
      <w:r w:rsidR="002C4055">
        <w:t xml:space="preserve">  </w:t>
      </w:r>
    </w:p>
    <w:p w14:paraId="204ED93E" w14:textId="7B3D03E7" w:rsidR="006B0C73" w:rsidRDefault="00792BB1" w:rsidP="003D1DFD">
      <w:pPr>
        <w:ind w:firstLine="720"/>
      </w:pPr>
      <w:r>
        <w:lastRenderedPageBreak/>
        <w:t>A</w:t>
      </w:r>
      <w:r w:rsidR="00653CD4">
        <w:t xml:space="preserve"> ‘project’ </w:t>
      </w:r>
      <w:r>
        <w:t xml:space="preserve">was defined </w:t>
      </w:r>
      <w:r w:rsidR="00653CD4">
        <w:t xml:space="preserve">as </w:t>
      </w:r>
      <w:r w:rsidR="00907049">
        <w:t xml:space="preserve">a ‘set of actions undertaken by a group of actors to achieve some defined end’ </w:t>
      </w:r>
      <w:r w:rsidR="00907049">
        <w:fldChar w:fldCharType="begin" w:fldLock="1"/>
      </w:r>
      <w:r w:rsidR="00A27477">
        <w:instrText>ADDIN CSL_CITATION {"citationItems":[{"id":"ITEM-1","itemData":{"DOI":"10.1016/j.evalprogplan.2008.09.007","ISSN":"01497189","author":[{"dropping-particle":"","family":"Margoluis","given":"Richard","non-dropping-particle":"","parse-names":false,"suffix":""},{"dropping-particle":"","family":"Stem","given":"Caroline","non-dropping-particle":"","parse-names":false,"suffix":""},{"dropping-particle":"","family":"Salafsky","given":"Nick","non-dropping-particle":"","parse-names":false,"suffix":""},{"dropping-particle":"","family":"Brown","given":"Marcia","non-dropping-particle":"","parse-names":false,"suffix":""}],"container-title":"Evaluation and Program Planning","id":"ITEM-1","issue":"2","issued":{"date-parts":[["2009","5"]]},"language":"en","page":"138-147","title":"Using conceptual models as a planning and evaluation tool in conservation","type":"article-journal","volume":"32"},"uris":["http://www.mendeley.com/documents/?uuid=f7ada4f8-d818-4404-ba76-48516e3ea068"]}],"mendeley":{"formattedCitation":"(Margoluis et al., 2009)","manualFormatting":"(Margoluis et al. 2009, p.139)","plainTextFormattedCitation":"(Margoluis et al., 2009)","previouslyFormattedCitation":"(Margoluis et al., 2009)"},"properties":{"noteIndex":0},"schema":"https://github.com/citation-style-language/schema/raw/master/csl-citation.json"}</w:instrText>
      </w:r>
      <w:r w:rsidR="00907049">
        <w:fldChar w:fldCharType="separate"/>
      </w:r>
      <w:r w:rsidR="00907049" w:rsidRPr="00B55D63">
        <w:rPr>
          <w:noProof/>
        </w:rPr>
        <w:t>(Margoluis et al. 2009</w:t>
      </w:r>
      <w:r w:rsidR="00907049">
        <w:rPr>
          <w:noProof/>
        </w:rPr>
        <w:t>, p.139</w:t>
      </w:r>
      <w:r w:rsidR="00907049" w:rsidRPr="00B55D63">
        <w:rPr>
          <w:noProof/>
        </w:rPr>
        <w:t>)</w:t>
      </w:r>
      <w:r w:rsidR="00907049">
        <w:fldChar w:fldCharType="end"/>
      </w:r>
      <w:r w:rsidR="00907049">
        <w:t xml:space="preserve">.  </w:t>
      </w:r>
      <w:r w:rsidR="00D0425D">
        <w:t xml:space="preserve">We adopted broad definitions to capture the variety of ways failures and successes are described, defining </w:t>
      </w:r>
      <w:r w:rsidR="00E27AAB">
        <w:t xml:space="preserve"> ‘failure’ </w:t>
      </w:r>
      <w:r>
        <w:t xml:space="preserve">broadly </w:t>
      </w:r>
      <w:r w:rsidR="00E27AAB">
        <w:t>as a</w:t>
      </w:r>
      <w:r w:rsidR="004461D2">
        <w:t xml:space="preserve"> conservation project that had a</w:t>
      </w:r>
      <w:r w:rsidR="00E27AAB">
        <w:t xml:space="preserve"> ‘lack of success’ or ‘a falling short’</w:t>
      </w:r>
      <w:r w:rsidR="004461D2">
        <w:t>, and ‘success’ as a conservation project that achieved ‘a favorable or desired outcome’</w:t>
      </w:r>
      <w:r w:rsidR="00D0425D">
        <w:t xml:space="preserve"> as per the </w:t>
      </w:r>
      <w:r>
        <w:t xml:space="preserve">online </w:t>
      </w:r>
      <w:r w:rsidR="00D0425D" w:rsidRPr="000266BC">
        <w:rPr>
          <w:rFonts w:ascii="Cambria" w:hAnsi="Cambria"/>
          <w:noProof/>
        </w:rPr>
        <w:t>Merriam-Webster</w:t>
      </w:r>
      <w:r w:rsidR="00D0425D">
        <w:rPr>
          <w:rFonts w:ascii="Cambria" w:hAnsi="Cambria"/>
          <w:noProof/>
        </w:rPr>
        <w:t xml:space="preserve"> Online Dictionary</w:t>
      </w:r>
      <w:r w:rsidR="00E27AAB">
        <w:t xml:space="preserve">. </w:t>
      </w:r>
      <w:r w:rsidR="0082215E">
        <w:t xml:space="preserve"> </w:t>
      </w:r>
      <w:r w:rsidR="00201E30">
        <w:t>We</w:t>
      </w:r>
      <w:r w:rsidR="0082215E">
        <w:t xml:space="preserve"> determined if a</w:t>
      </w:r>
      <w:r w:rsidR="00E30FFA">
        <w:t xml:space="preserve">n article </w:t>
      </w:r>
      <w:r w:rsidR="00653CD4">
        <w:t>reported</w:t>
      </w:r>
      <w:r w:rsidR="00092848">
        <w:t xml:space="preserve"> failure </w:t>
      </w:r>
      <w:r w:rsidR="0082215E">
        <w:t xml:space="preserve">or success </w:t>
      </w:r>
      <w:r w:rsidR="00092848">
        <w:t xml:space="preserve">by reading the </w:t>
      </w:r>
      <w:r w:rsidR="00B53D1A">
        <w:t xml:space="preserve">title and </w:t>
      </w:r>
      <w:r w:rsidR="00092848">
        <w:t>abstract and subjectively assessing whether the author</w:t>
      </w:r>
      <w:r w:rsidR="00683381">
        <w:t xml:space="preserve"> described a project or </w:t>
      </w:r>
      <w:r w:rsidR="00036365">
        <w:t xml:space="preserve">component of a project that </w:t>
      </w:r>
      <w:r w:rsidR="0082215E">
        <w:t xml:space="preserve">did </w:t>
      </w:r>
      <w:r w:rsidR="00683381">
        <w:t xml:space="preserve">not </w:t>
      </w:r>
      <w:r w:rsidR="00092848">
        <w:t xml:space="preserve">achieve its intended objective. </w:t>
      </w:r>
      <w:r w:rsidR="0082215E">
        <w:t xml:space="preserve"> </w:t>
      </w:r>
      <w:r w:rsidR="008D7BCD">
        <w:t>We excluded articles that primarily discussed success from full-text analysis, reporting successes only as a proportion of all articles sourced.</w:t>
      </w:r>
      <w:r w:rsidR="00475803">
        <w:t xml:space="preserve"> Titles and abstracts were not always clear in defining failure, nor provided complete summaries of project outcomes</w:t>
      </w:r>
      <w:r w:rsidR="00475803" w:rsidRPr="004647D8">
        <w:t xml:space="preserve"> </w:t>
      </w:r>
      <w:r w:rsidR="00475803">
        <w:t xml:space="preserve">in some cases. Euphemisms for failure </w:t>
      </w:r>
      <w:r>
        <w:t>may</w:t>
      </w:r>
      <w:r w:rsidR="00475803">
        <w:t xml:space="preserve"> potentially have resulted in relevant articles not being captured by our search terms.  Given the complexity of the contexts authors reported on, the subjective character of many failure reports, and the absence of a structure for reporting failure experiences, we subjectively determined what constituted a project failure</w:t>
      </w:r>
      <w:r w:rsidR="0089132B">
        <w:t xml:space="preserve"> from reading the full text of each article</w:t>
      </w:r>
      <w:r w:rsidR="00475803">
        <w:t xml:space="preserve">. </w:t>
      </w:r>
    </w:p>
    <w:p w14:paraId="3C52492A" w14:textId="77777777" w:rsidR="00614FFE" w:rsidRDefault="00614FFE" w:rsidP="003D1DFD">
      <w:pPr>
        <w:ind w:firstLine="720"/>
      </w:pPr>
    </w:p>
    <w:p w14:paraId="6B9FD70F" w14:textId="365B689D" w:rsidR="00614FFE" w:rsidRPr="00213213" w:rsidRDefault="00614FFE" w:rsidP="003D1DFD">
      <w:pPr>
        <w:rPr>
          <w:i/>
        </w:rPr>
      </w:pPr>
      <w:r w:rsidRPr="00213213">
        <w:rPr>
          <w:i/>
        </w:rPr>
        <w:t>2.3</w:t>
      </w:r>
      <w:r w:rsidR="00213213" w:rsidRPr="00213213">
        <w:rPr>
          <w:i/>
        </w:rPr>
        <w:t xml:space="preserve"> </w:t>
      </w:r>
      <w:r w:rsidR="009732F0">
        <w:rPr>
          <w:i/>
        </w:rPr>
        <w:t>Thematic a</w:t>
      </w:r>
      <w:r w:rsidR="00213213" w:rsidRPr="00213213">
        <w:rPr>
          <w:i/>
        </w:rPr>
        <w:t>nalys</w:t>
      </w:r>
      <w:r w:rsidR="009732F0">
        <w:rPr>
          <w:i/>
        </w:rPr>
        <w:t>i</w:t>
      </w:r>
      <w:r w:rsidR="00213213" w:rsidRPr="00213213">
        <w:rPr>
          <w:i/>
        </w:rPr>
        <w:t>s</w:t>
      </w:r>
    </w:p>
    <w:p w14:paraId="58AEA846" w14:textId="77777777" w:rsidR="00213213" w:rsidRDefault="00213213" w:rsidP="003D1DFD"/>
    <w:p w14:paraId="62864041" w14:textId="71183745" w:rsidR="00EF2F37" w:rsidRDefault="009977CE" w:rsidP="003D1DFD">
      <w:pPr>
        <w:ind w:firstLine="720"/>
      </w:pPr>
      <w:r>
        <w:t xml:space="preserve">Once the final selection of </w:t>
      </w:r>
      <w:r w:rsidR="00AC6E6A">
        <w:t>fail</w:t>
      </w:r>
      <w:r w:rsidR="00B53D1A">
        <w:t>ed</w:t>
      </w:r>
      <w:r w:rsidR="00AC6E6A">
        <w:t xml:space="preserve"> project</w:t>
      </w:r>
      <w:r w:rsidR="00E30FFA">
        <w:t xml:space="preserve"> articles</w:t>
      </w:r>
      <w:r>
        <w:t xml:space="preserve"> </w:t>
      </w:r>
      <w:r w:rsidR="00A27E2F">
        <w:t>was</w:t>
      </w:r>
      <w:r w:rsidR="007303C4">
        <w:t xml:space="preserve"> </w:t>
      </w:r>
      <w:r w:rsidR="00AC6E6A">
        <w:t>identified</w:t>
      </w:r>
      <w:r>
        <w:t xml:space="preserve">, we recorded </w:t>
      </w:r>
      <w:r w:rsidR="00AC6E6A">
        <w:t>author</w:t>
      </w:r>
      <w:r w:rsidR="00A27E2F">
        <w:t xml:space="preserve">, </w:t>
      </w:r>
      <w:r w:rsidR="007E68F7">
        <w:t>article</w:t>
      </w:r>
      <w:r w:rsidR="00A27E2F">
        <w:t>, and failure reporting characteristics</w:t>
      </w:r>
      <w:r w:rsidR="008B46C1">
        <w:t xml:space="preserve"> (</w:t>
      </w:r>
      <w:r w:rsidR="00EF4C4B">
        <w:t>Table 1</w:t>
      </w:r>
      <w:r w:rsidR="008B46C1">
        <w:t>)</w:t>
      </w:r>
      <w:r w:rsidR="00357B68">
        <w:t xml:space="preserve">. We then </w:t>
      </w:r>
      <w:r w:rsidR="0012418F">
        <w:t xml:space="preserve">performed a </w:t>
      </w:r>
      <w:r w:rsidR="009046C9">
        <w:t xml:space="preserve">qualitative </w:t>
      </w:r>
      <w:r w:rsidR="0012418F">
        <w:t xml:space="preserve">thematic analysis </w:t>
      </w:r>
      <w:r w:rsidR="00360098">
        <w:t xml:space="preserve">of the entire text of each article </w:t>
      </w:r>
      <w:r w:rsidR="0012418F">
        <w:t>using</w:t>
      </w:r>
      <w:r>
        <w:t xml:space="preserve"> QSR </w:t>
      </w:r>
      <w:proofErr w:type="spellStart"/>
      <w:r>
        <w:t>NV</w:t>
      </w:r>
      <w:r w:rsidR="00F74831">
        <w:t>ivo</w:t>
      </w:r>
      <w:proofErr w:type="spellEnd"/>
      <w:r w:rsidR="00F74831">
        <w:t xml:space="preserve"> 11 software</w:t>
      </w:r>
      <w:r w:rsidR="004014C4">
        <w:t xml:space="preserve"> </w:t>
      </w:r>
      <w:r w:rsidR="004014C4">
        <w:fldChar w:fldCharType="begin" w:fldLock="1"/>
      </w:r>
      <w:r w:rsidR="00092AEE">
        <w:instrText>ADDIN CSL_CITATION {"citationItems":[{"id":"ITEM-1","itemData":{"author":[{"dropping-particle":"","family":"QSR International","given":"","non-dropping-particle":"","parse-names":false,"suffix":""}],"id":"ITEM-1","issued":{"date-parts":[["2014"]]},"number":"Version 11.4.3","publisher":"QSR International Pty Ltd.","title":"NVivo Qualitative Data Analysis Software","type":"article"},"uris":["http://www.mendeley.com/documents/?uuid=54935858-cefd-4c95-9e37-3e72cd407fd4"]}],"mendeley":{"formattedCitation":"(QSR International, 2014)","manualFormatting":"(QSR International, 2014)","plainTextFormattedCitation":"(QSR International, 2014)","previouslyFormattedCitation":"(QSR International, 2014)"},"properties":{"noteIndex":0},"schema":"https://github.com/citation-style-language/schema/raw/master/csl-citation.json"}</w:instrText>
      </w:r>
      <w:r w:rsidR="004014C4">
        <w:fldChar w:fldCharType="separate"/>
      </w:r>
      <w:r w:rsidR="00193E28" w:rsidRPr="00193E28">
        <w:rPr>
          <w:noProof/>
        </w:rPr>
        <w:t>(QSR International</w:t>
      </w:r>
      <w:r w:rsidR="00193E28">
        <w:rPr>
          <w:noProof/>
        </w:rPr>
        <w:t>,</w:t>
      </w:r>
      <w:r w:rsidR="00193E28" w:rsidRPr="00193E28">
        <w:rPr>
          <w:noProof/>
        </w:rPr>
        <w:t xml:space="preserve"> 2014)</w:t>
      </w:r>
      <w:r w:rsidR="004014C4">
        <w:fldChar w:fldCharType="end"/>
      </w:r>
      <w:r w:rsidR="00D60899">
        <w:t xml:space="preserve">. </w:t>
      </w:r>
      <w:r w:rsidR="007B3B65">
        <w:t>Segments of text related to c</w:t>
      </w:r>
      <w:r w:rsidR="00D60899">
        <w:t xml:space="preserve">auses </w:t>
      </w:r>
      <w:r w:rsidR="0034200A">
        <w:t xml:space="preserve">of </w:t>
      </w:r>
      <w:r w:rsidR="00D60899">
        <w:t xml:space="preserve">project failure were </w:t>
      </w:r>
      <w:r w:rsidR="00F005AF">
        <w:t>identified and code</w:t>
      </w:r>
      <w:r w:rsidR="0034200A">
        <w:t>d</w:t>
      </w:r>
      <w:r w:rsidR="00F005AF">
        <w:t xml:space="preserve">, </w:t>
      </w:r>
      <w:r w:rsidR="0034200A">
        <w:t>and</w:t>
      </w:r>
      <w:r w:rsidR="00F005AF">
        <w:t xml:space="preserve"> repeatedly sorted</w:t>
      </w:r>
      <w:r w:rsidR="00D60899">
        <w:t xml:space="preserve"> and grouped</w:t>
      </w:r>
      <w:r w:rsidR="0099678E">
        <w:t xml:space="preserve"> to arrive at </w:t>
      </w:r>
      <w:r w:rsidR="009D7205">
        <w:t>“</w:t>
      </w:r>
      <w:r w:rsidR="0099678E">
        <w:t>pr</w:t>
      </w:r>
      <w:r w:rsidR="009D7205">
        <w:t>imary”</w:t>
      </w:r>
      <w:r w:rsidR="0099678E">
        <w:t xml:space="preserve"> and </w:t>
      </w:r>
      <w:r w:rsidR="007F78A2">
        <w:t>“</w:t>
      </w:r>
      <w:r w:rsidR="0099678E">
        <w:t>s</w:t>
      </w:r>
      <w:r w:rsidR="007F78A2">
        <w:t>econdary”</w:t>
      </w:r>
      <w:r w:rsidR="0099678E">
        <w:t xml:space="preserve"> </w:t>
      </w:r>
      <w:r w:rsidR="007F78A2">
        <w:t>themes</w:t>
      </w:r>
      <w:r w:rsidR="00167AD8">
        <w:t xml:space="preserve">.  This </w:t>
      </w:r>
      <w:r w:rsidR="00D60899">
        <w:t>provide</w:t>
      </w:r>
      <w:r w:rsidR="00425E0B">
        <w:t>d</w:t>
      </w:r>
      <w:r w:rsidR="00D60899">
        <w:t xml:space="preserve"> a systematic and transparent analysis of </w:t>
      </w:r>
      <w:r w:rsidR="00D95482">
        <w:t xml:space="preserve">implicit or complex </w:t>
      </w:r>
      <w:r w:rsidR="00A91A63">
        <w:t>meanings in the examined material</w:t>
      </w:r>
      <w:r w:rsidR="00290515">
        <w:t xml:space="preserve"> </w:t>
      </w:r>
      <w:r w:rsidR="00C64C52">
        <w:fldChar w:fldCharType="begin" w:fldLock="1"/>
      </w:r>
      <w:r w:rsidR="00092AEE">
        <w:instrText>ADDIN CSL_CITATION {"citationItems":[{"id":"ITEM-1","itemData":{"DOI":"10.1002/9781119973249.ch15","ISBN":"9780470663738","ISSN":"1119973244","abstract":"This book provides a user-friendly introduction to the qualitative methods most commonly used in the mental health and psychotherapy arena. Chapters are written by leading researchers and the editors are experienced qualitative researchers, clinical trainers, and mental health practitioners Provides chapter-by-chapter guidance on conducting a qualitative study from across a range of approaches Offers guidance on how to review and appraise existing qualitative literature, how to choose the most appropriate method, and how to consider ethical issues Demonstrates how specific methods have been applied to questions in mental health research Uses examples drawn from recent research, including research with service users, in mental health practice and in psychotherapy","author":[{"dropping-particle":"","family":"Joffe","given":"Helene","non-dropping-particle":"","parse-names":false,"suffix":""}],"chapter-number":"15","container-title":"Qualitative research methods in mental health and psychotherapy: A guide for students and practitioners","editor":[{"dropping-particle":"","family":"Harper","given":"David","non-dropping-particle":"","parse-names":false,"suffix":""},{"dropping-particle":"","family":"Thompson","given":"Andrew R.","non-dropping-particle":"","parse-names":false,"suffix":""}],"id":"ITEM-1","issued":{"date-parts":[["2011"]]},"page":"209-223","publisher-place":"Chichester, UK","title":"Thematic analysis","type":"chapter"},"uris":["http://www.mendeley.com/documents/?uuid=42cbf54c-13d4-4509-93e1-c57512facae9"]}],"mendeley":{"formattedCitation":"(Joffe, 2011)","plainTextFormattedCitation":"(Joffe, 2011)","previouslyFormattedCitation":"(Joffe, 2011)"},"properties":{"noteIndex":0},"schema":"https://github.com/citation-style-language/schema/raw/master/csl-citation.json"}</w:instrText>
      </w:r>
      <w:r w:rsidR="00C64C52">
        <w:fldChar w:fldCharType="separate"/>
      </w:r>
      <w:r w:rsidR="00092AEE" w:rsidRPr="00092AEE">
        <w:rPr>
          <w:noProof/>
        </w:rPr>
        <w:t>(Joffe, 2011)</w:t>
      </w:r>
      <w:r w:rsidR="00C64C52">
        <w:fldChar w:fldCharType="end"/>
      </w:r>
      <w:r w:rsidR="00C64C52">
        <w:t>.</w:t>
      </w:r>
    </w:p>
    <w:p w14:paraId="60AB6ED6" w14:textId="77777777" w:rsidR="009977CE" w:rsidRPr="00212673" w:rsidRDefault="009977CE" w:rsidP="003D1DFD"/>
    <w:p w14:paraId="2BC7E840" w14:textId="2D4A7AFC" w:rsidR="00CF1326" w:rsidRPr="0000796C" w:rsidRDefault="00614FFE" w:rsidP="003D1DFD">
      <w:pPr>
        <w:rPr>
          <w:b/>
        </w:rPr>
      </w:pPr>
      <w:r>
        <w:rPr>
          <w:b/>
        </w:rPr>
        <w:t xml:space="preserve">3. </w:t>
      </w:r>
      <w:r w:rsidR="00CF1326" w:rsidRPr="0000796C">
        <w:rPr>
          <w:b/>
        </w:rPr>
        <w:t>Results</w:t>
      </w:r>
    </w:p>
    <w:p w14:paraId="2F25B74B" w14:textId="77777777" w:rsidR="00F74831" w:rsidRPr="00212673" w:rsidRDefault="00F74831" w:rsidP="003D1DFD"/>
    <w:p w14:paraId="36B88238" w14:textId="152B5EC0" w:rsidR="0064597C" w:rsidRDefault="0086474A" w:rsidP="003D1DFD">
      <w:pPr>
        <w:ind w:firstLine="720"/>
      </w:pPr>
      <w:r>
        <w:t>T</w:t>
      </w:r>
      <w:r w:rsidR="0055275E">
        <w:t>he</w:t>
      </w:r>
      <w:r w:rsidR="0064597C">
        <w:t xml:space="preserve"> five search strings returned 4,411 </w:t>
      </w:r>
      <w:r w:rsidR="00907049">
        <w:t>articles</w:t>
      </w:r>
      <w:r w:rsidR="0064597C">
        <w:t>.  Of th</w:t>
      </w:r>
      <w:r w:rsidR="00FF175C">
        <w:t>ese</w:t>
      </w:r>
      <w:r w:rsidR="0064597C">
        <w:t>, ‘success</w:t>
      </w:r>
      <w:r>
        <w:t>*</w:t>
      </w:r>
      <w:r w:rsidR="0064597C">
        <w:t xml:space="preserve">’ returned 2904 </w:t>
      </w:r>
      <w:r w:rsidR="002E0AD5">
        <w:t>articles</w:t>
      </w:r>
      <w:r w:rsidR="0064597C">
        <w:t>, ‘fail</w:t>
      </w:r>
      <w:r>
        <w:t>*</w:t>
      </w:r>
      <w:r w:rsidR="0064597C">
        <w:t xml:space="preserve">’ 852 </w:t>
      </w:r>
      <w:r w:rsidR="002E0AD5">
        <w:t>articles</w:t>
      </w:r>
      <w:r w:rsidR="0064597C">
        <w:t>, ‘learn</w:t>
      </w:r>
      <w:r>
        <w:t>*</w:t>
      </w:r>
      <w:r w:rsidR="0064597C">
        <w:t xml:space="preserve">’ 583 </w:t>
      </w:r>
      <w:r w:rsidR="002E0AD5">
        <w:t>articles,</w:t>
      </w:r>
      <w:r w:rsidR="0064597C">
        <w:t xml:space="preserve"> ‘lesson</w:t>
      </w:r>
      <w:r>
        <w:t>*</w:t>
      </w:r>
      <w:r w:rsidR="0064597C">
        <w:t xml:space="preserve">’ 590 </w:t>
      </w:r>
      <w:r w:rsidR="002E0AD5">
        <w:t>articles,</w:t>
      </w:r>
      <w:r w:rsidR="0064597C">
        <w:t xml:space="preserve"> and ‘best practic</w:t>
      </w:r>
      <w:r w:rsidR="0012418F">
        <w:t>e</w:t>
      </w:r>
      <w:r>
        <w:t>*</w:t>
      </w:r>
      <w:r w:rsidR="0012418F">
        <w:t xml:space="preserve">’ 203 </w:t>
      </w:r>
      <w:r w:rsidR="002E0AD5">
        <w:t>articles</w:t>
      </w:r>
      <w:r w:rsidR="0012418F">
        <w:t>.  I</w:t>
      </w:r>
      <w:r w:rsidR="0064597C">
        <w:t>ndividual results</w:t>
      </w:r>
      <w:r w:rsidR="0055275E">
        <w:t xml:space="preserve"> for each search string</w:t>
      </w:r>
      <w:r w:rsidR="0064597C">
        <w:t xml:space="preserve"> do not total to 4,411 because </w:t>
      </w:r>
      <w:r w:rsidR="002E0AD5">
        <w:t>article</w:t>
      </w:r>
      <w:r>
        <w:t>s</w:t>
      </w:r>
      <w:r w:rsidR="0064597C">
        <w:t xml:space="preserve"> w</w:t>
      </w:r>
      <w:r>
        <w:t>ere</w:t>
      </w:r>
      <w:r w:rsidR="0064597C">
        <w:t xml:space="preserve"> captured in more than one search.  </w:t>
      </w:r>
      <w:r w:rsidR="002F636D">
        <w:t xml:space="preserve">A total of </w:t>
      </w:r>
      <w:r w:rsidR="00227CE0">
        <w:t>257 articles were excluded</w:t>
      </w:r>
      <w:r w:rsidR="001E5AB2">
        <w:t>,</w:t>
      </w:r>
      <w:r w:rsidR="00227CE0">
        <w:t xml:space="preserve"> </w:t>
      </w:r>
      <w:r w:rsidR="001E5AB2">
        <w:t xml:space="preserve">being </w:t>
      </w:r>
      <w:r>
        <w:t>un</w:t>
      </w:r>
      <w:r w:rsidR="00227CE0">
        <w:t xml:space="preserve">related to conservation (e.g. </w:t>
      </w:r>
      <w:r w:rsidR="008E03D2">
        <w:t>urban planning</w:t>
      </w:r>
      <w:r w:rsidR="00227CE0">
        <w:t xml:space="preserve">, </w:t>
      </w:r>
      <w:r w:rsidR="00DC6ADC">
        <w:t xml:space="preserve">climate change </w:t>
      </w:r>
      <w:r w:rsidR="00BA754D">
        <w:t xml:space="preserve">resilience, environmental law). A further 3,209 articles </w:t>
      </w:r>
      <w:r w:rsidR="008E03D2">
        <w:t>did</w:t>
      </w:r>
      <w:r w:rsidR="002F636D">
        <w:t xml:space="preserve"> </w:t>
      </w:r>
      <w:r w:rsidR="00BA754D">
        <w:t xml:space="preserve">not </w:t>
      </w:r>
      <w:r w:rsidR="008E03D2">
        <w:t>report</w:t>
      </w:r>
      <w:r w:rsidR="002F636D">
        <w:t xml:space="preserve"> project outcomes</w:t>
      </w:r>
      <w:r w:rsidR="00BA754D">
        <w:t xml:space="preserve"> (e.g. theoretical papers, genetic analyses, </w:t>
      </w:r>
      <w:r w:rsidR="004209E5">
        <w:t>model development</w:t>
      </w:r>
      <w:r w:rsidR="00BA754D">
        <w:t xml:space="preserve">), </w:t>
      </w:r>
      <w:r w:rsidR="002F636D">
        <w:t xml:space="preserve">and </w:t>
      </w:r>
      <w:r w:rsidR="00BA754D">
        <w:t>665</w:t>
      </w:r>
      <w:r w:rsidR="008E03D2">
        <w:t xml:space="preserve"> were excluded for </w:t>
      </w:r>
      <w:r w:rsidR="00527C84">
        <w:t xml:space="preserve">presenting </w:t>
      </w:r>
      <w:r w:rsidR="008E03D2">
        <w:t xml:space="preserve">only </w:t>
      </w:r>
      <w:r w:rsidR="002F636D">
        <w:t>biological factors, leaving 221 arti</w:t>
      </w:r>
      <w:r w:rsidR="00DC6ADC">
        <w:t xml:space="preserve">cles reporting project success </w:t>
      </w:r>
      <w:r w:rsidR="002F636D">
        <w:t>and 59 reporting failure</w:t>
      </w:r>
      <w:r w:rsidR="00742764">
        <w:t xml:space="preserve"> (Table A1)</w:t>
      </w:r>
      <w:r>
        <w:t>.</w:t>
      </w:r>
    </w:p>
    <w:p w14:paraId="4A41B2FB" w14:textId="77777777" w:rsidR="00627692" w:rsidRDefault="00627692" w:rsidP="003D1DFD">
      <w:pPr>
        <w:ind w:firstLine="720"/>
      </w:pPr>
    </w:p>
    <w:p w14:paraId="577DCE44" w14:textId="65DFEDA1" w:rsidR="00627692" w:rsidRDefault="00DB4621" w:rsidP="003D1DFD">
      <w:pPr>
        <w:rPr>
          <w:i/>
        </w:rPr>
      </w:pPr>
      <w:r>
        <w:rPr>
          <w:i/>
        </w:rPr>
        <w:t xml:space="preserve">3.1 </w:t>
      </w:r>
      <w:r w:rsidR="0086474A">
        <w:rPr>
          <w:i/>
        </w:rPr>
        <w:t>Article c</w:t>
      </w:r>
      <w:r>
        <w:rPr>
          <w:i/>
        </w:rPr>
        <w:t xml:space="preserve">haracteristics </w:t>
      </w:r>
    </w:p>
    <w:p w14:paraId="2B1C2870" w14:textId="77777777" w:rsidR="00DB4621" w:rsidRPr="00627692" w:rsidRDefault="00DB4621" w:rsidP="003D1DFD">
      <w:pPr>
        <w:rPr>
          <w:i/>
        </w:rPr>
      </w:pPr>
    </w:p>
    <w:p w14:paraId="778611BB" w14:textId="1BF57EC7" w:rsidR="001150F2" w:rsidRDefault="0000299B" w:rsidP="003D1DFD">
      <w:pPr>
        <w:ind w:firstLine="720"/>
      </w:pPr>
      <w:r>
        <w:t>The</w:t>
      </w:r>
      <w:r w:rsidR="00201E30">
        <w:t xml:space="preserve"> </w:t>
      </w:r>
      <w:r w:rsidR="00201E30" w:rsidRPr="005D0A1B">
        <w:t>59</w:t>
      </w:r>
      <w:r w:rsidR="00BB0586">
        <w:t xml:space="preserve"> </w:t>
      </w:r>
      <w:r w:rsidR="002E0AD5">
        <w:t>project failure articles r</w:t>
      </w:r>
      <w:r w:rsidR="001E3B09">
        <w:t>eported on</w:t>
      </w:r>
      <w:r w:rsidR="006C53D1">
        <w:t xml:space="preserve"> a total of</w:t>
      </w:r>
      <w:r w:rsidR="001E3B09">
        <w:t xml:space="preserve"> 106 projects, with the majority (73%) reporting on </w:t>
      </w:r>
      <w:r w:rsidR="00D05C3F">
        <w:t xml:space="preserve">only </w:t>
      </w:r>
      <w:r w:rsidR="001E3B09">
        <w:t>one project.</w:t>
      </w:r>
      <w:r w:rsidR="001150F2">
        <w:t xml:space="preserve">  </w:t>
      </w:r>
      <w:r w:rsidR="001E3B09">
        <w:t xml:space="preserve">The studies were </w:t>
      </w:r>
      <w:r w:rsidR="002A0D08">
        <w:t>undertaken in 32 countries</w:t>
      </w:r>
      <w:r w:rsidR="0086474A">
        <w:t>:</w:t>
      </w:r>
      <w:r w:rsidR="004D4F7D">
        <w:t xml:space="preserve"> </w:t>
      </w:r>
      <w:r w:rsidR="001E2674">
        <w:t>the U</w:t>
      </w:r>
      <w:r w:rsidR="00716829">
        <w:t xml:space="preserve">nited </w:t>
      </w:r>
      <w:r w:rsidR="001E2674">
        <w:t>S</w:t>
      </w:r>
      <w:r w:rsidR="00716829">
        <w:t>tates</w:t>
      </w:r>
      <w:r w:rsidR="001E2674">
        <w:t xml:space="preserve"> (14%), </w:t>
      </w:r>
      <w:r w:rsidR="000745D8">
        <w:t>Tanzania (8%); Indonesia (7%);</w:t>
      </w:r>
      <w:r w:rsidR="001E3B09">
        <w:t xml:space="preserve"> </w:t>
      </w:r>
      <w:r w:rsidR="00716829">
        <w:t xml:space="preserve">Madagascar and </w:t>
      </w:r>
      <w:r w:rsidR="000745D8">
        <w:t>South Africa (6%</w:t>
      </w:r>
      <w:r w:rsidR="00F736EC">
        <w:t xml:space="preserve"> each</w:t>
      </w:r>
      <w:r w:rsidR="000745D8">
        <w:t>);</w:t>
      </w:r>
      <w:r w:rsidR="001E3B09">
        <w:t xml:space="preserve"> </w:t>
      </w:r>
      <w:r w:rsidR="002E0AD5">
        <w:t xml:space="preserve">and </w:t>
      </w:r>
      <w:r w:rsidR="000745D8">
        <w:t xml:space="preserve">Australia, </w:t>
      </w:r>
      <w:r w:rsidR="001E3B09">
        <w:t>Canada</w:t>
      </w:r>
      <w:r w:rsidR="000745D8">
        <w:t>,</w:t>
      </w:r>
      <w:r w:rsidR="001E3B09">
        <w:t xml:space="preserve"> </w:t>
      </w:r>
      <w:r w:rsidR="000745D8">
        <w:t>Mexico, Nepal, and the Philippines (4%</w:t>
      </w:r>
      <w:r w:rsidR="00F736EC">
        <w:t xml:space="preserve"> each</w:t>
      </w:r>
      <w:r w:rsidR="002E0AD5">
        <w:t>). A</w:t>
      </w:r>
      <w:r w:rsidR="001E2674">
        <w:t>ll other countries represent</w:t>
      </w:r>
      <w:r w:rsidR="00690383">
        <w:t>ed</w:t>
      </w:r>
      <w:r w:rsidR="001E2674">
        <w:t xml:space="preserve"> 3% or fewer articles</w:t>
      </w:r>
      <w:r w:rsidR="00A27477">
        <w:t xml:space="preserve"> (Table A</w:t>
      </w:r>
      <w:r w:rsidR="000136D1">
        <w:t>2</w:t>
      </w:r>
      <w:r w:rsidR="00AF2DFC">
        <w:t>)</w:t>
      </w:r>
      <w:r w:rsidR="001E2674">
        <w:t xml:space="preserve">.  </w:t>
      </w:r>
      <w:r w:rsidR="001150F2">
        <w:t>The articl</w:t>
      </w:r>
      <w:r w:rsidR="00F736EC">
        <w:t>es predominantly described</w:t>
      </w:r>
      <w:r w:rsidR="001150F2">
        <w:t xml:space="preserve"> projects </w:t>
      </w:r>
      <w:r w:rsidR="00F736EC">
        <w:t xml:space="preserve">in the terrestrial realm (78%), </w:t>
      </w:r>
      <w:r w:rsidR="004D4F7D">
        <w:t>and</w:t>
      </w:r>
      <w:r w:rsidR="00CA0838">
        <w:t xml:space="preserve"> </w:t>
      </w:r>
      <w:r w:rsidR="00F736EC">
        <w:t>marine (15%) and coastal and fr</w:t>
      </w:r>
      <w:r w:rsidR="00E41C2E">
        <w:t>eshwater (3% each)</w:t>
      </w:r>
      <w:r w:rsidR="00CA0838">
        <w:t xml:space="preserve"> realms</w:t>
      </w:r>
      <w:r w:rsidR="004D4F7D">
        <w:t xml:space="preserve"> less commonly</w:t>
      </w:r>
      <w:r w:rsidR="00E41C2E">
        <w:t xml:space="preserve">. </w:t>
      </w:r>
      <w:r w:rsidR="00690383">
        <w:t>T</w:t>
      </w:r>
      <w:r w:rsidR="0099678E">
        <w:t>opic areas</w:t>
      </w:r>
      <w:r w:rsidR="00690383">
        <w:t xml:space="preserve"> </w:t>
      </w:r>
      <w:r w:rsidR="001150F2">
        <w:t>included conservation and development</w:t>
      </w:r>
      <w:r w:rsidR="00D05C3F">
        <w:t xml:space="preserve"> projects</w:t>
      </w:r>
      <w:r w:rsidR="001150F2">
        <w:t xml:space="preserve"> (</w:t>
      </w:r>
      <w:r w:rsidR="001038A8">
        <w:t>38</w:t>
      </w:r>
      <w:r w:rsidR="001150F2">
        <w:t>%</w:t>
      </w:r>
      <w:r w:rsidR="0064375B">
        <w:t xml:space="preserve">, </w:t>
      </w:r>
      <w:r w:rsidR="0055144E">
        <w:t>including</w:t>
      </w:r>
      <w:r w:rsidR="0064375B">
        <w:t xml:space="preserve"> </w:t>
      </w:r>
      <w:r w:rsidR="004658FD">
        <w:t>integrated conservation and development, community</w:t>
      </w:r>
      <w:r w:rsidR="006F028A">
        <w:t>-</w:t>
      </w:r>
      <w:r w:rsidR="004658FD">
        <w:t xml:space="preserve">based conservation, </w:t>
      </w:r>
      <w:r w:rsidR="00431B8D">
        <w:t>community</w:t>
      </w:r>
      <w:r w:rsidR="006F028A">
        <w:t>-</w:t>
      </w:r>
      <w:r w:rsidR="00431B8D">
        <w:t>based natural resource management</w:t>
      </w:r>
      <w:r w:rsidR="0064375B">
        <w:t>, and sustainable development</w:t>
      </w:r>
      <w:r w:rsidR="006F028A">
        <w:t>;</w:t>
      </w:r>
      <w:r w:rsidR="00BB558B">
        <w:t xml:space="preserve"> e.g. </w:t>
      </w:r>
      <w:r w:rsidR="00BB558B">
        <w:fldChar w:fldCharType="begin" w:fldLock="1"/>
      </w:r>
      <w:r w:rsidR="001D667B">
        <w:instrText>ADDIN CSL_CITATION {"citationItems":[{"id":"ITEM-1","itemData":{"DOI":"10.1080/089419200750035575","ISBN":"0894-1920","ISSN":"0894-1920","abstract":"Community natural resource management (CNRM) has been extensively promoted in recent years as an approach for pursuing biological conservation and socioeconomic objectives. The rationale for CNRM is often compelling and convincing. Relatively little data exists, however, regarding its implementation, particularly the reconcilia- tion of social and environment</w:instrText>
      </w:r>
      <w:r w:rsidR="001D667B">
        <w:rPr>
          <w:rFonts w:hint="eastAsia"/>
        </w:rPr>
        <w:instrText xml:space="preserve">al goals. This article summarizes empirical evidence regarding the implementation of CNRM, based on </w:instrText>
      </w:r>
      <w:r w:rsidR="001D667B">
        <w:rPr>
          <w:rFonts w:hint="eastAsia"/>
        </w:rPr>
        <w:instrText></w:instrText>
      </w:r>
      <w:r w:rsidR="001D667B">
        <w:rPr>
          <w:rFonts w:hint="eastAsia"/>
        </w:rPr>
        <w:instrText xml:space="preserve"> ve case studies in Nepal, theU.S. states of Alaska and Washington, and Kenya. Six social and environmental indica- tors are used to evaluate and compare these cases, including equity, empowerment, con</w:instrText>
      </w:r>
      <w:r w:rsidR="001D667B">
        <w:rPr>
          <w:rFonts w:hint="eastAsia"/>
        </w:rPr>
        <w:instrText></w:instrText>
      </w:r>
      <w:r w:rsidR="001D667B">
        <w:rPr>
          <w:rFonts w:hint="eastAsia"/>
        </w:rPr>
        <w:instrText xml:space="preserve"> ict resolution, knowledge and awareness, biodiversity protection, and sustain- able resource utilization. The results of this analysis indicate that, despite sincere attempts and some success, serious de</w:instrText>
      </w:r>
      <w:r w:rsidR="001D667B">
        <w:rPr>
          <w:rFonts w:hint="eastAsia"/>
        </w:rPr>
        <w:instrText></w:instrText>
      </w:r>
      <w:r w:rsidR="001D667B">
        <w:rPr>
          <w:rFonts w:hint="eastAsia"/>
        </w:rPr>
        <w:instrText xml:space="preserve"> ciencies are widely evident. In especially Nepal and Kenya, CNRM rarely resulted in more equitable distribution of power and economic bene</w:instrText>
      </w:r>
      <w:r w:rsidR="001D667B">
        <w:rPr>
          <w:rFonts w:hint="eastAsia"/>
        </w:rPr>
        <w:instrText></w:instrText>
      </w:r>
      <w:r w:rsidR="001D667B">
        <w:rPr>
          <w:rFonts w:hint="eastAsia"/>
        </w:rPr>
        <w:instrText xml:space="preserve"> ts, reduced con</w:instrText>
      </w:r>
      <w:r w:rsidR="001D667B">
        <w:rPr>
          <w:rFonts w:hint="eastAsia"/>
        </w:rPr>
        <w:instrText></w:instrText>
      </w:r>
      <w:r w:rsidR="001D667B">
        <w:rPr>
          <w:rFonts w:hint="eastAsia"/>
        </w:rPr>
        <w:instrText xml:space="preserve"> ict, increased consideration of traditional or modern environmental knowledge, protection of biolog</w:instrText>
      </w:r>
      <w:r w:rsidR="001D667B">
        <w:instrText>ical diversity, or sustainable resource use. By contrast, CNRM in the North American cases was more successful. Institutional, environmental, and organizational factors help explain the observed differences.","author":[{"dropping-particle":"","family":"Kellert","given":"Stephen R","non-dropping-particle":"","parse-names":false,"suffix":""},{"dropping-particle":"","family":"Mehta","given":"Jai N","non-dropping-particle":"","parse-names":false,"suffix":""},{"dropping-particle":"","family":"Ebbin","given":"Syma a","non-dropping-particle":"","parse-names":false,"suffix":""},{"dropping-particle":"","family":"Lichtenfield","given":"Laly L","non-dropping-particle":"","parse-names":false,"suffix":""}],"container-title":"Society &amp; Natural Resources","id":"ITEM-1","issue":"8","issued":{"date-parts":[["2000"]]},"page":"705-715","title":"Community natural resource management: Promise, rhetoric, and reality","type":"article-journal","volume":"13"},"uris":["http://www.mendeley.com/documents/?uuid=cbdcb512-04fd-4115-8cd2-7fd9ca609c8f"]}],"mendeley":{"formattedCitation":"(Kellert et al., 2000)","manualFormatting":"Kellert et al., 2000)","plainTextFormattedCitation":"(Kellert et al., 2000)","previouslyFormattedCitation":"(Kellert et al., 2000)"},"properties":{"noteIndex":0},"schema":"https://github.com/citation-style-language/schema/raw/master/csl-citation.json"}</w:instrText>
      </w:r>
      <w:r w:rsidR="00BB558B">
        <w:fldChar w:fldCharType="separate"/>
      </w:r>
      <w:r w:rsidR="00BF0A1F" w:rsidRPr="00BF0A1F">
        <w:rPr>
          <w:noProof/>
        </w:rPr>
        <w:t>Kellert</w:t>
      </w:r>
      <w:r w:rsidR="00A20726">
        <w:rPr>
          <w:noProof/>
        </w:rPr>
        <w:t xml:space="preserve"> et al.</w:t>
      </w:r>
      <w:r w:rsidR="00BF0A1F" w:rsidRPr="00BF0A1F">
        <w:rPr>
          <w:noProof/>
        </w:rPr>
        <w:t>,</w:t>
      </w:r>
      <w:r w:rsidR="00A20726">
        <w:rPr>
          <w:noProof/>
        </w:rPr>
        <w:t xml:space="preserve"> </w:t>
      </w:r>
      <w:r w:rsidR="00BF0A1F" w:rsidRPr="00BF0A1F">
        <w:rPr>
          <w:noProof/>
        </w:rPr>
        <w:t>2000)</w:t>
      </w:r>
      <w:r w:rsidR="00BB558B">
        <w:fldChar w:fldCharType="end"/>
      </w:r>
      <w:r w:rsidR="001150F2">
        <w:t xml:space="preserve">, </w:t>
      </w:r>
      <w:r w:rsidR="00733F3F">
        <w:lastRenderedPageBreak/>
        <w:t xml:space="preserve">terrestrial </w:t>
      </w:r>
      <w:r w:rsidR="009968E4">
        <w:t>protected area management (15</w:t>
      </w:r>
      <w:r w:rsidR="001150F2">
        <w:t>%</w:t>
      </w:r>
      <w:r w:rsidR="00A20726">
        <w:t>;</w:t>
      </w:r>
      <w:r w:rsidR="009968E4">
        <w:t xml:space="preserve"> e.g. </w:t>
      </w:r>
      <w:r w:rsidR="009968E4">
        <w:fldChar w:fldCharType="begin" w:fldLock="1"/>
      </w:r>
      <w:r w:rsidR="00092AEE">
        <w:instrText>ADDIN CSL_CITATION {"citationItems":[{"id":"ITEM-1","itemData":{"DOI":"10.1111/cobi.12335","ISBN":"0888-8892","ISSN":"15231739","PMID":"25046979","abstract":"Balancing ecological and social outcomes of conservation actions is recognized in global conservation policy but is challenging in practice. Compensation to land owners or users for foregone assets has been proposed by economists as an efficient way to mitigate negative social impacts of human displacement from protected areas. Joint empirical assessments of the conservation and social impacts of protected area establishment involving compensation payments are scarce. We synthesized social and biological studies related to the establishment of the Derema forest corridor in Tanzania's biodiverse East Usambara Mountains. This lengthy conservation process involved the appropriation of approximately 960 ha of native canopy agroforest and steep slopes for the corridor and monetary compensation to more than 1100 claimants in the surrounding villages. The overarching goals from the outset were to conserve ecological processes while doing no harm to the local communities. We evaluated whether these goals were achieved by analyzing 3 indicators of success: enhancement of forest connectivity, improvement of forest condition, and mitigation of negative impacts on local people's livelihoods. Indicators of forest connectivity and conditions were enhanced through reductions of forest loss and exotic species and increases in native species and canopy closure. Despite great efforts by national and international organizations, the intervention failed to mitigate livelihood losses especially among the poorest people. The Derema case illustrates the challenges of designing and implementing compensation schemes for conservation-related displacement of people.Resultados Ecológicos y Sociales de un Área Protegida Nueva en Tanzania","author":[{"dropping-particle":"","family":"Hall","given":"Jaclyn M.","non-dropping-particle":"","parse-names":false,"suffix":""},{"dropping-particle":"","family":"Burgess","given":"Neil D.","non-dropping-particle":"","parse-names":false,"suffix":""},{"dropping-particle":"","family":"Rantala","given":"Salla","non-dropping-particle":"","parse-names":false,"suffix":""},{"dropping-particle":"","family":"Vihemäki","given":"Heini","non-dropping-particle":"","parse-names":false,"suffix":""},{"dropping-particle":"","family":"Jambiya","given":"George","non-dropping-particle":"","parse-names":false,"suffix":""},{"dropping-particle":"","family":"Gereau","given":"Roy E.","non-dropping-particle":"","parse-names":false,"suffix":""},{"dropping-particle":"","family":"Makonda","given":"Fortunatus","non-dropping-particle":"","parse-names":false,"suffix":""},{"dropping-particle":"","family":"Njilima","given":"Fadhili","non-dropping-particle":"","parse-names":false,"suffix":""},{"dropping-particle":"","family":"Sumbi","given":"Peter","non-dropping-particle":"","parse-names":false,"suffix":""},{"dropping-particle":"","family":"Kizaji","given":"Adam","non-dropping-particle":"","parse-names":false,"suffix":""}],"container-title":"Conservation Biology","id":"ITEM-1","issue":"6","issued":{"date-parts":[["2014"]]},"page":"1512-1521","title":"Ecological and social outcomes of a new protected area in Tanzania","type":"article-journal","volume":"28"},"uris":["http://www.mendeley.com/documents/?uuid=4d70a6ad-69bf-42b3-9539-21acb14c0a0e"]}],"mendeley":{"formattedCitation":"(Hall et al., 2014)","manualFormatting":"Hall et al., 2014)","plainTextFormattedCitation":"(Hall et al., 2014)","previouslyFormattedCitation":"(Hall et al., 2014)"},"properties":{"noteIndex":0},"schema":"https://github.com/citation-style-language/schema/raw/master/csl-citation.json"}</w:instrText>
      </w:r>
      <w:r w:rsidR="009968E4">
        <w:fldChar w:fldCharType="separate"/>
      </w:r>
      <w:r w:rsidR="00BF0A1F" w:rsidRPr="00BF0A1F">
        <w:rPr>
          <w:noProof/>
        </w:rPr>
        <w:t>Hall et al., 2014)</w:t>
      </w:r>
      <w:r w:rsidR="009968E4">
        <w:fldChar w:fldCharType="end"/>
      </w:r>
      <w:r w:rsidR="001150F2">
        <w:t>, mari</w:t>
      </w:r>
      <w:r w:rsidR="004F7D78">
        <w:t>ne protected area management (15</w:t>
      </w:r>
      <w:r w:rsidR="001150F2">
        <w:t>%</w:t>
      </w:r>
      <w:r w:rsidR="006F028A">
        <w:t>;</w:t>
      </w:r>
      <w:r w:rsidR="00830B31">
        <w:t xml:space="preserve"> e.g. </w:t>
      </w:r>
      <w:r w:rsidR="006A0A58">
        <w:fldChar w:fldCharType="begin" w:fldLock="1"/>
      </w:r>
      <w:r w:rsidR="001D667B">
        <w:instrText>ADDIN CSL_CITATION {"citationItems":[{"id":"ITEM-1","itemData":{"DOI":"10.1016/j.marpol.2014.08.004","ISBN":"0308-597X","ISSN":"0308597X","abstract":"This study explores how the history and process of establishing a marine protected area (MPA) under the control of the state has led to limited interest in community-based management amongst local stakeholders. The study contributes to the understanding of historical events that have discouraged the take-off and scale-up of community-based conservation approaches, such as locally-managed marine areas (LMMAs). LMMAs are being promoted increasingly as a desirable approach in marine conservation. However, there are a limited numbers of cases where such initiatives have been used as a strategy for marine management in sub-Saharan Africa, and very few operational examples of such schemes exist in the Western Indian Ocean region. Through semi-structured questionnaires, 193 community members selected randomly from 15 villages of the Mnazi Bay-Ruvuma Estuary Marine Park (MBREMP), Mtwara district, Southern Tanzania, were interviewed about their attitudes towards efforts to promote local management and the conservation of marine resources. The study also involved 17 focus group discussions, 13 in-depth key informant interviews, participant observation, and a review of secondary information. Over 85% of the questionnaire respondents commented that there was insufficient participation by legitimate community representatives in the development of the MBREMP. Almost 90% of the respondents agreed that the management of marine areas has increased significantly, particularly in the last two decades following initiatives by the government, donors and external NGOs. However, 70% of the questionnaire responders had observed that a rapid shift from centralised to community-based management has been hindered by a lack of acceptable community rules and by communities frequently equating conservation with prohibition. Developing LMMAs in areas based on the lessons learned from MPAs could be a better alternative to developing entirely new community-managed areas; however, this can only succeed if limitations including the key principles of community participation and empowerment are addressed.","author":[{"dropping-particle":"","family":"Katikiro","given":"Robert E.","non-dropping-particle":"","parse-names":false,"suffix":""},{"dropping-particle":"","family":"Macusi","given":"Edison D.","non-dropping-particle":"","parse-names":false,"suffix":""},{"dropping-particle":"","family":"Deepananda","given":"K.H.M.A.","non-dropping-particle":"","parse-names":false,"suffix":""}],"container-title":"Marine Policy","id":"ITEM-1","issued":{"date-parts":[["2015"]]},"page":"220-229","publisher":"Elsevier","title":"Challenges facing local communities in Tanzania in realising locally-managed marine areas","type":"article-journal","volume":"51"},"uris":["http://www.mendeley.com/documents/?uuid=8d32e81c-a844-4f4e-9101-ab30701a40b7"]}],"mendeley":{"formattedCitation":"(Katikiro et al., 2015)","manualFormatting":"Katikiro, et al., 2015)","plainTextFormattedCitation":"(Katikiro et al., 2015)","previouslyFormattedCitation":"(Katikiro et al., 2015)"},"properties":{"noteIndex":0},"schema":"https://github.com/citation-style-language/schema/raw/master/csl-citation.json"}</w:instrText>
      </w:r>
      <w:r w:rsidR="006A0A58">
        <w:fldChar w:fldCharType="separate"/>
      </w:r>
      <w:r w:rsidR="00BF0A1F" w:rsidRPr="00BF0A1F">
        <w:rPr>
          <w:noProof/>
        </w:rPr>
        <w:t xml:space="preserve">Katikiro, </w:t>
      </w:r>
      <w:r w:rsidR="00A20726">
        <w:rPr>
          <w:noProof/>
        </w:rPr>
        <w:t>et al.</w:t>
      </w:r>
      <w:r w:rsidR="00BF0A1F" w:rsidRPr="00BF0A1F">
        <w:rPr>
          <w:noProof/>
        </w:rPr>
        <w:t>, 2015)</w:t>
      </w:r>
      <w:r w:rsidR="006A0A58">
        <w:fldChar w:fldCharType="end"/>
      </w:r>
      <w:r w:rsidR="001150F2">
        <w:t>, species management (1</w:t>
      </w:r>
      <w:r w:rsidR="009968E4">
        <w:t>5</w:t>
      </w:r>
      <w:r w:rsidR="00A35C52">
        <w:t>%</w:t>
      </w:r>
      <w:r w:rsidR="006F028A">
        <w:t>;</w:t>
      </w:r>
      <w:r w:rsidR="005E1F6A">
        <w:t xml:space="preserve"> e.g. </w:t>
      </w:r>
      <w:r w:rsidR="005E1F6A">
        <w:fldChar w:fldCharType="begin" w:fldLock="1"/>
      </w:r>
      <w:r w:rsidR="00092AEE">
        <w:instrText>ADDIN CSL_CITATION {"citationItems":[{"id":"ITEM-1","itemData":{"DOI":"10.1016/j.biocon.2014.03.014","ISBN":"0006-3207","ISSN":"00063207","abstract":"The extinction of the Javan rhinoceros (Rhinoceros sondaicus) from Vietnam in 2010 was a conservation tragedy. Hunting has been the primary driver of the catastrophic decline of Javan rhinoceros throughout its range. The last individual from Vietnam was poached in 2010. To help avert repeating such outcomes with similarly imperiled species, this case study presents a state-pressure-response framework, considering the rhinoceros's historical and current status, the pressures it faced, and the adequacy of the conservation response. The failure at the site level to protect the rhinoceros population ultimately resulted in its demise. Low political will to take decisions required to recover the species and inadequate focus from the conservation and donor community further contributed to the subspecies's extinction, in part due to a lack of knowledge on population status. Lessons from this example should inform the conservation of other very threatened large vertebrates, particularly in Southeast Asia. © 2014 Elsevier Ltd.","author":[{"dropping-particle":"","family":"Brook","given":"Sarah Maria","non-dropping-particle":"","parse-names":false,"suffix":""},{"dropping-particle":"","family":"Dudley","given":"Nigel","non-dropping-particle":"","parse-names":false,"suffix":""},{"dropping-particle":"","family":"Mahood","given":"Simon Peter","non-dropping-particle":"","parse-names":false,"suffix":""},{"dropping-particle":"","family":"Polet","given":"Gert","non-dropping-particle":"","parse-names":false,"suffix":""},{"dropping-particle":"","family":"Williams","given":"A. Christy","non-dropping-particle":"","parse-names":false,"suffix":""},{"dropping-particle":"","family":"Duckworth","given":"J. W.","non-dropping-particle":"","parse-names":false,"suffix":""},{"dropping-particle":"","family":"Ngoc","given":"Thinh","non-dropping-particle":"Van","parse-names":false,"suffix":""},{"dropping-particle":"","family":"Long","given":"Barney","non-dropping-particle":"","parse-names":false,"suffix":""}],"container-title":"Biological Conservation","id":"ITEM-1","issued":{"date-parts":[["2014"]]},"page":"21-29","publisher":"Elsevier Ltd","title":"Lessons learned from the loss of a flagship: The extinction of the Javan rhinoceros Rhinoceros sondaicus annamiticus from Vietnam","type":"article-journal","volume":"174"},"uris":["http://www.mendeley.com/documents/?uuid=d4a5d6ab-05d6-4500-9408-c2ab92c9e389"]}],"mendeley":{"formattedCitation":"(Brook et al., 2014)","manualFormatting":"Brook et al., 2014)","plainTextFormattedCitation":"(Brook et al., 2014)","previouslyFormattedCitation":"(Brook et al., 2014)"},"properties":{"noteIndex":0},"schema":"https://github.com/citation-style-language/schema/raw/master/csl-citation.json"}</w:instrText>
      </w:r>
      <w:r w:rsidR="005E1F6A">
        <w:fldChar w:fldCharType="separate"/>
      </w:r>
      <w:r w:rsidR="00BF0A1F" w:rsidRPr="00BF0A1F">
        <w:rPr>
          <w:noProof/>
        </w:rPr>
        <w:t>Brook et al., 2014)</w:t>
      </w:r>
      <w:r w:rsidR="005E1F6A">
        <w:fldChar w:fldCharType="end"/>
      </w:r>
      <w:r w:rsidR="001150F2">
        <w:t xml:space="preserve">, </w:t>
      </w:r>
      <w:r w:rsidR="00637105">
        <w:t>and forest management (7%</w:t>
      </w:r>
      <w:r w:rsidR="006F028A">
        <w:t>;</w:t>
      </w:r>
      <w:r w:rsidR="00F14FC8">
        <w:t xml:space="preserve"> e.g. </w:t>
      </w:r>
      <w:r w:rsidR="00F14FC8">
        <w:fldChar w:fldCharType="begin" w:fldLock="1"/>
      </w:r>
      <w:r w:rsidR="00A27477">
        <w:instrText>ADDIN CSL_CITATION {"citationItems":[{"id":"ITEM-1","itemData":{"abstract":"hile the descriptive and conceptual literature on ecosystem management is, in general, enthusiastic about its potential advantages, there is now a more critical literature that suggests that the long-term gains from ecological management approaches remain uncertain, in a multiagency context. Moreover, relatively little is known about the long-term influences of economic, political, environmental, and organizational change on both the capacity to implement ecological management systems and their ability to deliver sustainable ecosystem benefits. In this paper, an attempt is made to understand how the \"character\" of stakeholder agencies (i.e., the sets of interagency relationships and what is termed the organizational ecology of interacting agencies) operate to further or frustrate efforts to introduce sustainable ecological management systems. It does so recognizing that all are subject to change, given the dynamics of the political economy in which they operate. The workings of the Forest Improvement Act (1965-1986) and seven subsequent forest conservation initiatives in Nova Scotia are assessed. It is concluded that, in these Nova Scotian examples, market distortions and inertia within the multiagency political economy are too powerful and pervasive to allow the successful implementation of ecosystem man- agement over the longer term. It is further argued that ecosystem management needs to be reconceptualized from an approach driven by scientific understanding to one that takes account of the multiple sets of interests and values in the political economy as a whole. When management has to involve numerous stakeholder groups, agreement over sustainable practices will not simply arise from the presentation of scientific evidence, but requires a shift in incentive structures from production to conservation.","author":[{"dropping-particle":"","family":"Bissix","given":"Glyn","non-dropping-particle":"","parse-names":false,"suffix":""},{"dropping-particle":"","family":"Rees","given":"Judith A","non-dropping-particle":"","parse-names":false,"suffix":""}],"container-title":"Ecological Applications","id":"ITEM-1","issue":"2","issued":{"date-parts":[["2001"]]},"page":"570-583","title":"Can strategic ecosystem management succeed in multiagency environments?","type":"article-journal","volume":"11"},"uris":["http://www.mendeley.com/documents/?uuid=10f37737-4ab0-4fc2-950d-2b8a9925a33f"]}],"mendeley":{"formattedCitation":"(Bissix and Rees, 2001)","manualFormatting":"Bissix &amp; Rees, 2001)","plainTextFormattedCitation":"(Bissix and Rees, 2001)","previouslyFormattedCitation":"(Bissix and Rees, 2001)"},"properties":{"noteIndex":0},"schema":"https://github.com/citation-style-language/schema/raw/master/csl-citation.json"}</w:instrText>
      </w:r>
      <w:r w:rsidR="00F14FC8">
        <w:fldChar w:fldCharType="separate"/>
      </w:r>
      <w:r w:rsidR="00BF0A1F" w:rsidRPr="00BF0A1F">
        <w:rPr>
          <w:noProof/>
        </w:rPr>
        <w:t>Bissix &amp; Rees, 2001)</w:t>
      </w:r>
      <w:r w:rsidR="00F14FC8">
        <w:fldChar w:fldCharType="end"/>
      </w:r>
      <w:r w:rsidR="002E0AD5">
        <w:t>. R</w:t>
      </w:r>
      <w:r w:rsidR="001150F2">
        <w:t>e</w:t>
      </w:r>
      <w:r w:rsidR="002E0AD5">
        <w:t xml:space="preserve">maining </w:t>
      </w:r>
      <w:r w:rsidR="000D038E">
        <w:t>t</w:t>
      </w:r>
      <w:r w:rsidR="0099678E">
        <w:t xml:space="preserve">opic areas </w:t>
      </w:r>
      <w:r w:rsidR="002E0AD5">
        <w:t>represented</w:t>
      </w:r>
      <w:r w:rsidR="001150F2">
        <w:t xml:space="preserve"> </w:t>
      </w:r>
      <w:r w:rsidR="006A0E09">
        <w:t>3%</w:t>
      </w:r>
      <w:r w:rsidR="001150F2">
        <w:t xml:space="preserve"> or fewer articles</w:t>
      </w:r>
      <w:r w:rsidR="0055144E">
        <w:t xml:space="preserve"> (</w:t>
      </w:r>
      <w:r w:rsidR="00A27477">
        <w:t>Table A</w:t>
      </w:r>
      <w:r w:rsidR="000136D1">
        <w:t>3</w:t>
      </w:r>
      <w:r w:rsidR="0055144E">
        <w:t>)</w:t>
      </w:r>
      <w:r w:rsidR="001150F2">
        <w:t>.</w:t>
      </w:r>
      <w:r w:rsidR="00E41C2E">
        <w:t xml:space="preserve"> </w:t>
      </w:r>
    </w:p>
    <w:p w14:paraId="61F0DF4F" w14:textId="72CEE248" w:rsidR="00092848" w:rsidRPr="00886349" w:rsidRDefault="00CA0838" w:rsidP="003D1DFD">
      <w:pPr>
        <w:ind w:firstLine="720"/>
      </w:pPr>
      <w:r>
        <w:t>Lead</w:t>
      </w:r>
      <w:r w:rsidR="001E2674">
        <w:t xml:space="preserve"> authors </w:t>
      </w:r>
      <w:r w:rsidR="00EF6E20">
        <w:t xml:space="preserve">were predominantly </w:t>
      </w:r>
      <w:r w:rsidR="001E2674">
        <w:t xml:space="preserve">affiliated with universities (71%), with NGOs and government agencies representing 8% and 7%, respectively.  Lead authors were </w:t>
      </w:r>
      <w:r w:rsidR="00921627">
        <w:t>primarily</w:t>
      </w:r>
      <w:r w:rsidR="00DC6670">
        <w:t xml:space="preserve"> male</w:t>
      </w:r>
      <w:r w:rsidR="00A20726">
        <w:t>s</w:t>
      </w:r>
      <w:r w:rsidR="00DC6670">
        <w:t xml:space="preserve"> (68%)</w:t>
      </w:r>
      <w:r w:rsidR="001E2674">
        <w:t xml:space="preserve"> from the United States (34%) or the U</w:t>
      </w:r>
      <w:r w:rsidR="006A0E09">
        <w:t xml:space="preserve">nited </w:t>
      </w:r>
      <w:r w:rsidR="001E2674">
        <w:t>K</w:t>
      </w:r>
      <w:r w:rsidR="006A0E09">
        <w:t>ingdom</w:t>
      </w:r>
      <w:r w:rsidR="001E2674">
        <w:t xml:space="preserve"> (20%).</w:t>
      </w:r>
      <w:r w:rsidR="004118BE">
        <w:t xml:space="preserve">  </w:t>
      </w:r>
      <w:r w:rsidR="00FB2914">
        <w:t>T</w:t>
      </w:r>
      <w:r w:rsidR="004118BE">
        <w:t xml:space="preserve">he highest number </w:t>
      </w:r>
      <w:r w:rsidR="00921627">
        <w:t>of</w:t>
      </w:r>
      <w:r w:rsidR="00FB2914">
        <w:t xml:space="preserve"> articles reporting project failure was</w:t>
      </w:r>
      <w:r w:rsidR="00921627">
        <w:t xml:space="preserve"> in 2014 (n=7).  A</w:t>
      </w:r>
      <w:r w:rsidR="004118BE">
        <w:t>rticles were published in 30 journals</w:t>
      </w:r>
      <w:r w:rsidR="00921627">
        <w:t>, mostly</w:t>
      </w:r>
      <w:r w:rsidR="004118BE">
        <w:t xml:space="preserve"> in </w:t>
      </w:r>
      <w:r w:rsidR="004118BE" w:rsidRPr="00660377">
        <w:rPr>
          <w:i/>
        </w:rPr>
        <w:t>Conservation Biology</w:t>
      </w:r>
      <w:r w:rsidR="004118BE">
        <w:t xml:space="preserve"> (12%), </w:t>
      </w:r>
      <w:r w:rsidR="004118BE" w:rsidRPr="00660377">
        <w:rPr>
          <w:i/>
        </w:rPr>
        <w:t>Environmental Conservation</w:t>
      </w:r>
      <w:r w:rsidR="004118BE">
        <w:t xml:space="preserve"> (10%), </w:t>
      </w:r>
      <w:r w:rsidR="004118BE" w:rsidRPr="00660377">
        <w:rPr>
          <w:i/>
        </w:rPr>
        <w:t>Biological Conservation</w:t>
      </w:r>
      <w:r w:rsidR="004118BE">
        <w:t xml:space="preserve"> (8%), </w:t>
      </w:r>
      <w:r w:rsidR="004118BE" w:rsidRPr="00660377">
        <w:rPr>
          <w:i/>
        </w:rPr>
        <w:t>Marine Policy</w:t>
      </w:r>
      <w:r w:rsidR="004118BE">
        <w:t xml:space="preserve"> (7%), and </w:t>
      </w:r>
      <w:r w:rsidR="004118BE" w:rsidRPr="00660377">
        <w:rPr>
          <w:i/>
        </w:rPr>
        <w:t>Society and Natural Resources</w:t>
      </w:r>
      <w:r w:rsidR="004118BE">
        <w:t xml:space="preserve"> </w:t>
      </w:r>
      <w:r w:rsidR="004118BE" w:rsidRPr="00511D23">
        <w:t>(7%).  All other journals accounted for 5% or fewer articles</w:t>
      </w:r>
      <w:r w:rsidR="00A27477" w:rsidRPr="00511D23">
        <w:t xml:space="preserve"> (Table A</w:t>
      </w:r>
      <w:r w:rsidR="000136D1">
        <w:t>4</w:t>
      </w:r>
      <w:r w:rsidR="002261A2" w:rsidRPr="00511D23">
        <w:t>)</w:t>
      </w:r>
      <w:r w:rsidR="004118BE" w:rsidRPr="00511D23">
        <w:t>.</w:t>
      </w:r>
    </w:p>
    <w:p w14:paraId="6DD2FBE0" w14:textId="616984B7" w:rsidR="0054426E" w:rsidRDefault="00641278" w:rsidP="003D1DFD">
      <w:pPr>
        <w:ind w:firstLine="720"/>
      </w:pPr>
      <w:r w:rsidRPr="00886349">
        <w:t>A</w:t>
      </w:r>
      <w:r w:rsidR="00E5488A" w:rsidRPr="00886349">
        <w:t xml:space="preserve"> small proportion of articles reported </w:t>
      </w:r>
      <w:r w:rsidR="00AD47D3" w:rsidRPr="00886349">
        <w:t>whether project par</w:t>
      </w:r>
      <w:r w:rsidR="00E5488A" w:rsidRPr="00886349">
        <w:t>ticipants</w:t>
      </w:r>
      <w:r w:rsidR="00891508">
        <w:t>, as opposed simply to authors,</w:t>
      </w:r>
      <w:r w:rsidR="00E5488A" w:rsidRPr="00886349">
        <w:t xml:space="preserve"> </w:t>
      </w:r>
      <w:r w:rsidR="00E5488A" w:rsidRPr="007A0CB4">
        <w:t>identified failure (17</w:t>
      </w:r>
      <w:r w:rsidR="00AD47D3" w:rsidRPr="007A0CB4">
        <w:t>%), analyzed the failu</w:t>
      </w:r>
      <w:r w:rsidR="00E5488A" w:rsidRPr="007A0CB4">
        <w:t>re (11%), corrected the failure (13</w:t>
      </w:r>
      <w:r w:rsidR="00AD47D3" w:rsidRPr="007A0CB4">
        <w:t xml:space="preserve">%), or </w:t>
      </w:r>
      <w:r w:rsidR="004208A8" w:rsidRPr="007A0CB4">
        <w:t>share</w:t>
      </w:r>
      <w:r w:rsidR="00AD47D3" w:rsidRPr="007A0CB4">
        <w:t xml:space="preserve">d any information </w:t>
      </w:r>
      <w:r w:rsidR="00E5488A" w:rsidRPr="007A0CB4">
        <w:t>about the failure experience (9</w:t>
      </w:r>
      <w:r w:rsidR="00AD47D3" w:rsidRPr="007A0CB4">
        <w:t>%)</w:t>
      </w:r>
      <w:r w:rsidR="0089132B">
        <w:t xml:space="preserve"> (</w:t>
      </w:r>
      <w:proofErr w:type="gramStart"/>
      <w:r w:rsidR="0089132B">
        <w:t>per</w:t>
      </w:r>
      <w:proofErr w:type="gramEnd"/>
      <w:r w:rsidR="0089132B">
        <w:t xml:space="preserve"> </w:t>
      </w:r>
      <w:r w:rsidR="0099678E">
        <w:fldChar w:fldCharType="begin" w:fldLock="1"/>
      </w:r>
      <w:r w:rsidR="00AA7300">
        <w:instrText>ADDIN CSL_CITATION {"citationItems":[{"id":"ITEM-1","itemData":{"DOI":"10.1177/1350507612444391","ISSN":"1350-5076","abstract":"Errors are an inevitable by-product of human labour. Therefore, organizational learning from errors should be regarded as a strategic goal of HR development. Despite a large number of studies on organizational learning from errors, a thorough understanding of error-related learning processes at work is still missing. In the present article, we present the results of a literature review that was used to derive an integrated model of organizational learning processes in the consequence of errors and to develop the questionnaire to assess the error-related learning climate in organizations. The questionnaire was evaluated on a sample of 383 employees of two companies. Confirmatory factor analyses support the suggested structure of error-related learning climate. Further analyses stress the relevance of constructive error handling in organizations by revealing substantial links between error-related learning climate and the effectiveness of error learning, self-perceptions and error-related behaviours of team members, as well as group cohesion and certain aspects of team performance.","author":[{"dropping-particle":"","family":"Putz","given":"D.","non-dropping-particle":"","parse-names":false,"suffix":""},{"dropping-particle":"","family":"Schilling","given":"J.","non-dropping-particle":"","parse-names":false,"suffix":""},{"dropping-particle":"","family":"Kluge","given":"A.","non-dropping-particle":"","parse-names":false,"suffix":""},{"dropping-particle":"","family":"Stangenberg","given":"C.","non-dropping-particle":"","parse-names":false,"suffix":""}],"container-title":"Management Learning","id":"ITEM-1","issue":"5","issued":{"date-parts":[["2012"]]},"page":"511-536","title":"Measuring organizational learning from errors: Development and validation of an integrated model and questionnaire","type":"article-journal","volume":"44"},"uris":["http://www.mendeley.com/documents/?uuid=e3dcf70e-b109-468f-8066-81ecf9e2ddf4"]}],"mendeley":{"formattedCitation":"(Putz et al., 2012)","manualFormatting":"Putz et al., 2012)","plainTextFormattedCitation":"(Putz et al., 2012)","previouslyFormattedCitation":"(Putz et al., 2012)"},"properties":{"noteIndex":0},"schema":"https://github.com/citation-style-language/schema/raw/master/csl-citation.json"}</w:instrText>
      </w:r>
      <w:r w:rsidR="0099678E">
        <w:fldChar w:fldCharType="separate"/>
      </w:r>
      <w:r w:rsidR="0099678E" w:rsidRPr="0099678E">
        <w:rPr>
          <w:noProof/>
        </w:rPr>
        <w:t>Putz et al., 2012)</w:t>
      </w:r>
      <w:r w:rsidR="0099678E">
        <w:fldChar w:fldCharType="end"/>
      </w:r>
      <w:r w:rsidR="00AD47D3" w:rsidRPr="00511D23">
        <w:t xml:space="preserve">.  </w:t>
      </w:r>
      <w:r w:rsidR="00380118" w:rsidRPr="00511D23">
        <w:t>F</w:t>
      </w:r>
      <w:r w:rsidR="006228D9" w:rsidRPr="00511D23">
        <w:t>ew</w:t>
      </w:r>
      <w:r w:rsidR="00E5488A" w:rsidRPr="00511D23">
        <w:t xml:space="preserve"> </w:t>
      </w:r>
      <w:r w:rsidR="006228D9" w:rsidRPr="00511D23">
        <w:t>authors</w:t>
      </w:r>
      <w:r w:rsidR="00E5488A" w:rsidRPr="00886349">
        <w:t xml:space="preserve"> </w:t>
      </w:r>
      <w:r w:rsidR="00D374A1" w:rsidRPr="00886349">
        <w:t>explicitly state</w:t>
      </w:r>
      <w:r w:rsidR="006228D9" w:rsidRPr="00886349">
        <w:t>d</w:t>
      </w:r>
      <w:r w:rsidR="00D374A1" w:rsidRPr="00886349">
        <w:t xml:space="preserve"> the value of</w:t>
      </w:r>
      <w:r w:rsidR="00D374A1">
        <w:t xml:space="preserve"> failure for learning</w:t>
      </w:r>
      <w:r w:rsidR="006228D9">
        <w:t xml:space="preserve"> (15%) or </w:t>
      </w:r>
      <w:r w:rsidR="00BE6142">
        <w:t>report</w:t>
      </w:r>
      <w:r w:rsidR="006228D9">
        <w:t>ed</w:t>
      </w:r>
      <w:r w:rsidR="00BE6142">
        <w:t xml:space="preserve"> </w:t>
      </w:r>
      <w:r w:rsidR="000F1113">
        <w:t xml:space="preserve">on </w:t>
      </w:r>
      <w:r w:rsidR="006228D9">
        <w:t xml:space="preserve">projects in which they were directly </w:t>
      </w:r>
      <w:r w:rsidR="00251C8E">
        <w:t xml:space="preserve">involved </w:t>
      </w:r>
      <w:r w:rsidR="006228D9">
        <w:t>(15</w:t>
      </w:r>
      <w:r w:rsidR="00BE6142">
        <w:t xml:space="preserve">%).  </w:t>
      </w:r>
      <w:r w:rsidR="005A2FBC">
        <w:t>T</w:t>
      </w:r>
      <w:r w:rsidR="00C45280">
        <w:t>he majority</w:t>
      </w:r>
      <w:r w:rsidR="005A2FBC">
        <w:t xml:space="preserve"> of authors reporting their direct project experiences</w:t>
      </w:r>
      <w:r w:rsidR="00C45280">
        <w:t xml:space="preserve"> (63%) classified ‘personal experience’ as their primary </w:t>
      </w:r>
      <w:r w:rsidR="000D038E">
        <w:t>source of</w:t>
      </w:r>
      <w:r w:rsidR="00C45280">
        <w:t xml:space="preserve"> data, with the remaining authors not </w:t>
      </w:r>
      <w:r w:rsidR="007B4122">
        <w:t>stating</w:t>
      </w:r>
      <w:r w:rsidR="00C45280">
        <w:t xml:space="preserve"> how data w</w:t>
      </w:r>
      <w:r w:rsidR="007B4122">
        <w:t>ere</w:t>
      </w:r>
      <w:r w:rsidR="00C45280">
        <w:t xml:space="preserve"> obtained. </w:t>
      </w:r>
      <w:r w:rsidR="007B4122">
        <w:t xml:space="preserve"> </w:t>
      </w:r>
      <w:r w:rsidR="005673D7">
        <w:t xml:space="preserve">Of the </w:t>
      </w:r>
      <w:r w:rsidR="00304AEA">
        <w:t>authors reporting other</w:t>
      </w:r>
      <w:r w:rsidR="006C6338">
        <w:t xml:space="preserve"> </w:t>
      </w:r>
      <w:r w:rsidR="000D038E">
        <w:t xml:space="preserve">people’s </w:t>
      </w:r>
      <w:r w:rsidR="000F1113">
        <w:t>projects</w:t>
      </w:r>
      <w:r w:rsidR="005673D7">
        <w:t>,</w:t>
      </w:r>
      <w:r w:rsidR="00285CEF">
        <w:t xml:space="preserve"> </w:t>
      </w:r>
      <w:r w:rsidR="00D63FB8">
        <w:t xml:space="preserve">78% reported </w:t>
      </w:r>
      <w:r w:rsidR="007B4122">
        <w:t>methods of data collection</w:t>
      </w:r>
      <w:r w:rsidR="00D63FB8">
        <w:t xml:space="preserve">, </w:t>
      </w:r>
      <w:r w:rsidR="005A2FBC">
        <w:t>which</w:t>
      </w:r>
      <w:r w:rsidR="00D63FB8">
        <w:t xml:space="preserve"> </w:t>
      </w:r>
      <w:r w:rsidR="005D2EE9">
        <w:t>included interviews with local stakeholders (22%)</w:t>
      </w:r>
      <w:r w:rsidR="005A2FBC">
        <w:t>,</w:t>
      </w:r>
      <w:r w:rsidR="005D2EE9">
        <w:t xml:space="preserve"> NGO staff involved in the project (18%)</w:t>
      </w:r>
      <w:r w:rsidR="005A2FBC">
        <w:t xml:space="preserve"> and government agency staff (13%);</w:t>
      </w:r>
      <w:r w:rsidR="005D2EE9">
        <w:t xml:space="preserve"> document analysis (18%) and partic</w:t>
      </w:r>
      <w:r w:rsidR="00DC0283">
        <w:t>ipant</w:t>
      </w:r>
      <w:r w:rsidR="00637105">
        <w:t xml:space="preserve"> observation (11%).  </w:t>
      </w:r>
      <w:r w:rsidR="00304AEA">
        <w:t>I</w:t>
      </w:r>
      <w:r w:rsidR="005D2EE9">
        <w:t xml:space="preserve">nterviews with private sector firms, questionnaires, and site visits </w:t>
      </w:r>
      <w:r w:rsidR="00304AEA">
        <w:t xml:space="preserve">(not otherwise described as interviews or participant observation) </w:t>
      </w:r>
      <w:r w:rsidR="00301D97">
        <w:t>comprised</w:t>
      </w:r>
      <w:r w:rsidR="005D2EE9">
        <w:t xml:space="preserve"> the remaining methods</w:t>
      </w:r>
      <w:r w:rsidR="00411F8E">
        <w:t>.</w:t>
      </w:r>
      <w:r w:rsidR="003707F0">
        <w:t xml:space="preserve"> </w:t>
      </w:r>
      <w:r w:rsidR="00B95EBE">
        <w:t>Twenty-two percent of authors reporting other</w:t>
      </w:r>
      <w:r w:rsidR="00F84A58">
        <w:t xml:space="preserve"> </w:t>
      </w:r>
      <w:r w:rsidR="000D038E">
        <w:t xml:space="preserve">people’s </w:t>
      </w:r>
      <w:r w:rsidR="00B95EBE">
        <w:t>projects did not state how data were obtained.</w:t>
      </w:r>
    </w:p>
    <w:p w14:paraId="5F822DEE" w14:textId="21AAE408" w:rsidR="00AD2E11" w:rsidRDefault="00E54968" w:rsidP="003D1DFD">
      <w:pPr>
        <w:ind w:firstLine="720"/>
      </w:pPr>
      <w:r>
        <w:t>The</w:t>
      </w:r>
      <w:r w:rsidR="00641278">
        <w:t xml:space="preserve"> term</w:t>
      </w:r>
      <w:r>
        <w:t xml:space="preserve"> ‘fail*’ was used </w:t>
      </w:r>
      <w:r w:rsidR="006F3E45">
        <w:t xml:space="preserve">at least once </w:t>
      </w:r>
      <w:r w:rsidR="005A2FBC">
        <w:t>most</w:t>
      </w:r>
      <w:r w:rsidR="006F3E45">
        <w:t xml:space="preserve"> authors (</w:t>
      </w:r>
      <w:r w:rsidR="006A24A0" w:rsidRPr="006A24A0">
        <w:t>92</w:t>
      </w:r>
      <w:r w:rsidR="00E30FFA">
        <w:t xml:space="preserve">%). </w:t>
      </w:r>
      <w:r w:rsidR="00BE6142">
        <w:t xml:space="preserve">The word </w:t>
      </w:r>
      <w:r w:rsidR="00A655D8">
        <w:t>‘fail</w:t>
      </w:r>
      <w:r>
        <w:t>*</w:t>
      </w:r>
      <w:r w:rsidR="00A655D8">
        <w:t xml:space="preserve">’ was </w:t>
      </w:r>
      <w:r w:rsidR="00DC0283">
        <w:t>rarely</w:t>
      </w:r>
      <w:r w:rsidR="00A655D8">
        <w:t xml:space="preserve"> used </w:t>
      </w:r>
      <w:r w:rsidR="00250DDA">
        <w:t xml:space="preserve">in the title (3%) </w:t>
      </w:r>
      <w:r w:rsidR="00A655D8">
        <w:t xml:space="preserve">or the keywords (2%), but was </w:t>
      </w:r>
      <w:r w:rsidR="00C45280">
        <w:t xml:space="preserve">commonly </w:t>
      </w:r>
      <w:r w:rsidR="005A2FBC">
        <w:t xml:space="preserve">used </w:t>
      </w:r>
      <w:r w:rsidR="00A655D8">
        <w:t>in abstract</w:t>
      </w:r>
      <w:r w:rsidR="005A2FBC">
        <w:t>s</w:t>
      </w:r>
      <w:r w:rsidR="00A655D8">
        <w:t xml:space="preserve"> (42%). </w:t>
      </w:r>
      <w:r w:rsidR="000E7754">
        <w:t>A</w:t>
      </w:r>
      <w:r w:rsidR="00A13001">
        <w:t>rticles</w:t>
      </w:r>
      <w:r w:rsidR="007F48CA">
        <w:t xml:space="preserve"> that did not include the </w:t>
      </w:r>
      <w:r w:rsidR="00EB2731">
        <w:t>term</w:t>
      </w:r>
      <w:r w:rsidR="007F48CA">
        <w:t xml:space="preserve"> ‘fail</w:t>
      </w:r>
      <w:r>
        <w:t>*</w:t>
      </w:r>
      <w:r w:rsidR="007F48CA">
        <w:t>’ in the title, abstract, or keywords</w:t>
      </w:r>
      <w:r w:rsidR="00F75635">
        <w:t xml:space="preserve"> (</w:t>
      </w:r>
      <w:r w:rsidR="00860671" w:rsidRPr="00860671">
        <w:t>53</w:t>
      </w:r>
      <w:r w:rsidR="00F75635">
        <w:t>%)</w:t>
      </w:r>
      <w:r w:rsidR="007F48CA">
        <w:t xml:space="preserve">, </w:t>
      </w:r>
      <w:r w:rsidR="000E7754">
        <w:t>presented failure through</w:t>
      </w:r>
      <w:r w:rsidR="00EB2731">
        <w:t xml:space="preserve"> </w:t>
      </w:r>
      <w:r w:rsidR="00641278">
        <w:t xml:space="preserve">a wide range of </w:t>
      </w:r>
      <w:r w:rsidR="000E7754">
        <w:t xml:space="preserve">synonyms </w:t>
      </w:r>
      <w:r w:rsidR="00A97F10">
        <w:t>related to lack of success, deficiencies, and problems</w:t>
      </w:r>
      <w:r w:rsidR="0023733C">
        <w:t xml:space="preserve"> (</w:t>
      </w:r>
      <w:r w:rsidR="001C65DD">
        <w:t>Table 2</w:t>
      </w:r>
      <w:r w:rsidR="0023733C" w:rsidRPr="001C65DD">
        <w:t>).</w:t>
      </w:r>
    </w:p>
    <w:p w14:paraId="7B2FA01F" w14:textId="74651DB5" w:rsidR="00D83B33" w:rsidRDefault="00D83B33" w:rsidP="003D1DFD"/>
    <w:p w14:paraId="6631B132" w14:textId="7F499515" w:rsidR="00D83B33" w:rsidRDefault="00DB4621" w:rsidP="003D1DFD">
      <w:pPr>
        <w:rPr>
          <w:i/>
        </w:rPr>
      </w:pPr>
      <w:r>
        <w:rPr>
          <w:i/>
        </w:rPr>
        <w:t>3.2</w:t>
      </w:r>
      <w:r w:rsidR="00627692">
        <w:rPr>
          <w:i/>
        </w:rPr>
        <w:t xml:space="preserve"> </w:t>
      </w:r>
      <w:r w:rsidR="00D83B33">
        <w:rPr>
          <w:i/>
        </w:rPr>
        <w:t>Them</w:t>
      </w:r>
      <w:r w:rsidR="00DA3541">
        <w:rPr>
          <w:i/>
        </w:rPr>
        <w:t xml:space="preserve">es </w:t>
      </w:r>
    </w:p>
    <w:p w14:paraId="39131935" w14:textId="77777777" w:rsidR="00E462F4" w:rsidRDefault="00E462F4" w:rsidP="003D1DFD"/>
    <w:p w14:paraId="589FA27D" w14:textId="3DC1F45F" w:rsidR="00627692" w:rsidRDefault="00E462F4" w:rsidP="003D1DFD">
      <w:pPr>
        <w:rPr>
          <w:i/>
        </w:rPr>
      </w:pPr>
      <w:r>
        <w:t xml:space="preserve">The article coding process </w:t>
      </w:r>
      <w:r w:rsidR="00DA3541">
        <w:t>produced</w:t>
      </w:r>
      <w:r>
        <w:t xml:space="preserve"> five </w:t>
      </w:r>
      <w:r w:rsidR="008C15C2">
        <w:t>‘P</w:t>
      </w:r>
      <w:r>
        <w:t>rimary themes</w:t>
      </w:r>
      <w:r w:rsidR="008C15C2">
        <w:t>’</w:t>
      </w:r>
      <w:r>
        <w:t xml:space="preserve"> </w:t>
      </w:r>
      <w:r w:rsidR="000E7754">
        <w:t>comprising</w:t>
      </w:r>
      <w:r>
        <w:t xml:space="preserve"> fifteen </w:t>
      </w:r>
      <w:r w:rsidR="008C15C2">
        <w:t>‘S</w:t>
      </w:r>
      <w:r>
        <w:t>econdary themes</w:t>
      </w:r>
      <w:r w:rsidR="008C15C2">
        <w:t>’</w:t>
      </w:r>
      <w:r>
        <w:t xml:space="preserve"> (Table 3). When conducting and reporting the results of thematic coding, it is important to note that the frequency of a theme does not indicate level of importance, simply the number of references </w:t>
      </w:r>
      <w:r w:rsidR="00DA3541">
        <w:t xml:space="preserve">identified </w:t>
      </w:r>
      <w:r>
        <w:t xml:space="preserve">by the coder </w:t>
      </w:r>
      <w:r>
        <w:fldChar w:fldCharType="begin" w:fldLock="1"/>
      </w:r>
      <w:r w:rsidR="00A27477">
        <w:instrText>ADDIN CSL_CITATION {"citationItems":[{"id":"ITEM-1","itemData":{"DOI":"10.1016/j.jenvman.2016.09.038","ISBN":"0301-4797","ISSN":"10958630","PMID":"27665124","abstract":"Effective conservation requires knowledge exchange among scientists and decision-makers to enable learning and support evidence-based decision-making. Efforts to improve knowledge exchange have been hindered by a paucity of empirically-grounded guidance to help scientists and practitioners design and implement research programs that actively facilitate knowledge exchange. To address this, we evaluated the Ningaloo Research Program (NRP), which was designed to generate new scientific knowledge to support evidence-based decisions about the management of the Ningaloo Marine Park in north-western Australia. Specifically, we evaluated (1) outcomes of the NRP, including the extent to which new knowledge informed management decisions; (2) the barriers that prevented knowledge exchange among scientists and managers; (3) the key requirements for improving knowledge exchange processes in the future; and (4) the core capacities that are required to support knowledge exchange processes. While the NRP generated expansive and multidisciplinary science outputs directly relevant to the management of the Ningaloo Marine Park, decision-makers are largely unaware of this knowledge and little has been integrated into decision-making processes. A range of barriers prevented efficient and effective knowledge exchange among scientists and decision-makers including cultural differences among the groups, institutional barriers within decision-making agencies, scientific outputs that were not translated for decision-makers and poor alignment between research design and actual knowledge needs. We identify a set of principles to be implemented routinely as part of any applied research program, including; (i) stakeholder mapping prior to the commencement of research programs to identify all stakeholders, (ii) research questions to be co-developed with stakeholders, (iii) implementation of participatory research approaches, (iv) use of a knowledge broker, and (v) tailored knowledge management systems. Finally, we articulate the individual, institutional and financial capacities that must be developed to underpin successful knowledge exchange strategies.","author":[{"dropping-particle":"","family":"Cvitanovic","given":"C.","non-dropping-particle":"","parse-names":false,"suffix":""},{"dropping-particle":"","family":"McDonald","given":"J.","non-dropping-particle":"","parse-names":false,"suffix":""},{"dropping-particle":"","family":"Hobday","given":"A. J.","non-dropping-particle":"","parse-names":false,"suffix":""}],"container-title":"Journal of Environmental Management","id":"ITEM-1","issued":{"date-parts":[["2016"]]},"page":"864-874","publisher":"Elsevier Ltd","title":"From science to action: Principles for undertaking environmental research that enables knowledge exchange and evidence-based decision-making","type":"article-journal","volume":"183"},"uris":["http://www.mendeley.com/documents/?uuid=37532850-887b-4498-b571-2fa5010b2006"]}],"mendeley":{"formattedCitation":"(Cvitanovic et al., 2016)","plainTextFormattedCitation":"(Cvitanovic et al., 2016)","previouslyFormattedCitation":"(Cvitanovic et al., 2016)"},"properties":{"noteIndex":0},"schema":"https://github.com/citation-style-language/schema/raw/master/csl-citation.json"}</w:instrText>
      </w:r>
      <w:r>
        <w:fldChar w:fldCharType="separate"/>
      </w:r>
      <w:r w:rsidR="00092AEE" w:rsidRPr="00092AEE">
        <w:rPr>
          <w:noProof/>
        </w:rPr>
        <w:t>(Cvitanovic et al., 2016)</w:t>
      </w:r>
      <w:r>
        <w:fldChar w:fldCharType="end"/>
      </w:r>
      <w:r>
        <w:t>.</w:t>
      </w:r>
    </w:p>
    <w:p w14:paraId="31293DA4" w14:textId="77777777" w:rsidR="002B26F8" w:rsidRDefault="002B26F8" w:rsidP="003D1DFD">
      <w:pPr>
        <w:rPr>
          <w:i/>
        </w:rPr>
      </w:pPr>
    </w:p>
    <w:p w14:paraId="0962795B" w14:textId="786408A5" w:rsidR="001A0DC7" w:rsidRDefault="001A0DC7" w:rsidP="003D1DFD">
      <w:pPr>
        <w:rPr>
          <w:i/>
        </w:rPr>
      </w:pPr>
      <w:r>
        <w:rPr>
          <w:i/>
        </w:rPr>
        <w:t xml:space="preserve">3.2.1 </w:t>
      </w:r>
      <w:r w:rsidR="002B26F8">
        <w:rPr>
          <w:i/>
        </w:rPr>
        <w:t>Inter- and intra-p</w:t>
      </w:r>
      <w:r>
        <w:rPr>
          <w:i/>
        </w:rPr>
        <w:t>e</w:t>
      </w:r>
      <w:r w:rsidR="002B26F8">
        <w:rPr>
          <w:i/>
        </w:rPr>
        <w:t>rsonal dynamics</w:t>
      </w:r>
    </w:p>
    <w:p w14:paraId="04609CF3" w14:textId="77777777" w:rsidR="001A0DC7" w:rsidRPr="0052193F" w:rsidRDefault="001A0DC7" w:rsidP="003D1DFD">
      <w:pPr>
        <w:rPr>
          <w:i/>
        </w:rPr>
      </w:pPr>
    </w:p>
    <w:p w14:paraId="51D5E670" w14:textId="560AFB54" w:rsidR="00BB6B60" w:rsidRDefault="00593AD8" w:rsidP="003D1DFD">
      <w:pPr>
        <w:ind w:firstLine="720"/>
      </w:pPr>
      <w:r>
        <w:t xml:space="preserve">The </w:t>
      </w:r>
      <w:r w:rsidR="00BE0299">
        <w:t>most frequently mentioned cause</w:t>
      </w:r>
      <w:r>
        <w:t xml:space="preserve"> of failure</w:t>
      </w:r>
      <w:r w:rsidR="007A3BF7">
        <w:t xml:space="preserve"> </w:t>
      </w:r>
      <w:r w:rsidR="00BE0299">
        <w:t xml:space="preserve">was </w:t>
      </w:r>
      <w:r w:rsidR="00FE6ACC">
        <w:t>‘</w:t>
      </w:r>
      <w:r w:rsidR="00E1011A">
        <w:t>P</w:t>
      </w:r>
      <w:r w:rsidR="00BB2DD7">
        <w:t>eople’</w:t>
      </w:r>
      <w:r w:rsidR="00D73064">
        <w:t xml:space="preserve"> (Table 3, </w:t>
      </w:r>
      <w:r w:rsidR="00A032E7">
        <w:t>Primary t</w:t>
      </w:r>
      <w:r w:rsidR="00D73064">
        <w:t>heme 1)</w:t>
      </w:r>
      <w:r w:rsidR="004B423E">
        <w:t>, which encompasse</w:t>
      </w:r>
      <w:r w:rsidR="00A032E7">
        <w:t>d</w:t>
      </w:r>
      <w:r w:rsidR="004B423E">
        <w:t xml:space="preserve"> </w:t>
      </w:r>
      <w:r w:rsidR="002822B0">
        <w:t xml:space="preserve">interactions between </w:t>
      </w:r>
      <w:r w:rsidR="00E1011A">
        <w:t xml:space="preserve">individuals </w:t>
      </w:r>
      <w:r w:rsidR="002A13D7">
        <w:t>as well as</w:t>
      </w:r>
      <w:r w:rsidR="002822B0">
        <w:t xml:space="preserve"> internal personal dynamics</w:t>
      </w:r>
      <w:r w:rsidR="003F482F">
        <w:t xml:space="preserve"> such as</w:t>
      </w:r>
      <w:r w:rsidR="002822B0">
        <w:t xml:space="preserve"> motivation</w:t>
      </w:r>
      <w:r w:rsidR="00D314A4">
        <w:t>,</w:t>
      </w:r>
      <w:r w:rsidR="007B0322">
        <w:t xml:space="preserve"> corruption,</w:t>
      </w:r>
      <w:r w:rsidR="00D314A4">
        <w:t xml:space="preserve"> fairness, conflict,</w:t>
      </w:r>
      <w:r w:rsidR="002822B0">
        <w:t xml:space="preserve"> </w:t>
      </w:r>
      <w:r w:rsidR="00E808C2">
        <w:t>authority, or</w:t>
      </w:r>
      <w:r w:rsidR="00DC2B17">
        <w:t xml:space="preserve"> fea</w:t>
      </w:r>
      <w:r w:rsidR="004B423E">
        <w:t>r</w:t>
      </w:r>
      <w:r w:rsidR="00BB6B60">
        <w:t>.</w:t>
      </w:r>
      <w:r w:rsidR="004B423E">
        <w:t xml:space="preserve"> </w:t>
      </w:r>
      <w:r w:rsidR="00BB6B60">
        <w:t xml:space="preserve"> </w:t>
      </w:r>
      <w:r w:rsidR="004B423E">
        <w:t xml:space="preserve">Within this </w:t>
      </w:r>
      <w:r w:rsidR="00A032E7">
        <w:t>P</w:t>
      </w:r>
      <w:r w:rsidR="004B423E">
        <w:t xml:space="preserve">rimary theme, authors </w:t>
      </w:r>
      <w:r w:rsidR="008B202C">
        <w:t>most commonly</w:t>
      </w:r>
      <w:r w:rsidR="0030041F">
        <w:t xml:space="preserve"> described</w:t>
      </w:r>
      <w:r w:rsidR="004B423E">
        <w:t xml:space="preserve"> </w:t>
      </w:r>
      <w:r w:rsidR="001027D3">
        <w:t>difficulties with stakeholders</w:t>
      </w:r>
      <w:r w:rsidR="008B202C">
        <w:t xml:space="preserve"> (Table 3, Theme 1a)</w:t>
      </w:r>
      <w:r w:rsidR="001027D3">
        <w:t xml:space="preserve"> such as conflict and </w:t>
      </w:r>
      <w:r w:rsidR="0030041F">
        <w:t xml:space="preserve">a lack of coordination </w:t>
      </w:r>
      <w:r w:rsidR="00A969E7">
        <w:t>be</w:t>
      </w:r>
      <w:r w:rsidR="0052193F">
        <w:t>tw</w:t>
      </w:r>
      <w:r w:rsidR="00A16C16">
        <w:t>een multiple parties (Table 4, Q</w:t>
      </w:r>
      <w:r w:rsidR="0052193F">
        <w:t>uote 1a</w:t>
      </w:r>
      <w:r w:rsidR="00A969E7">
        <w:t xml:space="preserve">). </w:t>
      </w:r>
      <w:r w:rsidR="000B295C">
        <w:t xml:space="preserve"> A</w:t>
      </w:r>
      <w:r w:rsidR="00A16C16">
        <w:t xml:space="preserve">lso frequently mentioned </w:t>
      </w:r>
      <w:r w:rsidR="008E4750">
        <w:t xml:space="preserve">were people’s experiences </w:t>
      </w:r>
      <w:r w:rsidR="00E1011A">
        <w:t xml:space="preserve">as contributors to project failure </w:t>
      </w:r>
      <w:r w:rsidR="0064017E">
        <w:t>(</w:t>
      </w:r>
      <w:r w:rsidR="00E1011A">
        <w:t xml:space="preserve">e.g., </w:t>
      </w:r>
      <w:r w:rsidR="0064017E">
        <w:t>as stakeholders, local residents, or project team members) (Table 3, Theme 1b)</w:t>
      </w:r>
      <w:r w:rsidR="008E4750">
        <w:t xml:space="preserve">.  Examples included </w:t>
      </w:r>
      <w:r w:rsidR="00A16C16">
        <w:t>the influence of corruption, the failure to learn from past experiences and the</w:t>
      </w:r>
      <w:r w:rsidR="000B295C">
        <w:t xml:space="preserve"> </w:t>
      </w:r>
      <w:r w:rsidR="00A16C16">
        <w:t xml:space="preserve">sense of ‘alienation through conservation’ </w:t>
      </w:r>
      <w:r w:rsidR="00990369">
        <w:t>derived from</w:t>
      </w:r>
      <w:r w:rsidR="00A16C16">
        <w:t xml:space="preserve"> </w:t>
      </w:r>
      <w:r w:rsidR="000B295C">
        <w:t xml:space="preserve">people’s past experiences with </w:t>
      </w:r>
      <w:r w:rsidR="000B295C">
        <w:lastRenderedPageBreak/>
        <w:t>c</w:t>
      </w:r>
      <w:r w:rsidR="00A16C16">
        <w:t xml:space="preserve">onservation </w:t>
      </w:r>
      <w:r w:rsidR="00301D97">
        <w:t>organizations</w:t>
      </w:r>
      <w:r w:rsidR="00990369">
        <w:t xml:space="preserve"> </w:t>
      </w:r>
      <w:r w:rsidR="00F307D4">
        <w:t xml:space="preserve">and the creation of an ‘us versus them’ mentality </w:t>
      </w:r>
      <w:r w:rsidR="00A16C16">
        <w:t>(Table 4, Quote</w:t>
      </w:r>
      <w:r w:rsidR="00BD3FFC">
        <w:t>s</w:t>
      </w:r>
      <w:r w:rsidR="00A16C16">
        <w:t xml:space="preserve"> 1b</w:t>
      </w:r>
      <w:r w:rsidR="00A2570C">
        <w:t>i-</w:t>
      </w:r>
      <w:r w:rsidR="00E61321">
        <w:t>b</w:t>
      </w:r>
      <w:r w:rsidR="00A2570C">
        <w:t>iii</w:t>
      </w:r>
      <w:r w:rsidR="00BD3FFC">
        <w:t xml:space="preserve">).  </w:t>
      </w:r>
      <w:r w:rsidR="00CF2D36">
        <w:t>Individual and group p</w:t>
      </w:r>
      <w:r w:rsidR="004D48A9">
        <w:t>sychological dynamics were</w:t>
      </w:r>
      <w:r w:rsidR="00BD3FFC">
        <w:t xml:space="preserve"> also</w:t>
      </w:r>
      <w:r w:rsidR="004D48A9">
        <w:t xml:space="preserve"> frequently </w:t>
      </w:r>
      <w:r w:rsidR="00BD3FFC">
        <w:t>mentioned</w:t>
      </w:r>
      <w:r w:rsidR="00F52382">
        <w:t xml:space="preserve"> (Table 3, Theme 1b)</w:t>
      </w:r>
      <w:r w:rsidR="00BD3FFC">
        <w:t xml:space="preserve">, such as </w:t>
      </w:r>
      <w:r w:rsidR="004D48A9">
        <w:t>the fear of failure or blame, a lack of trust between people, or risk aversion leading to negative impacts on decision-making ability</w:t>
      </w:r>
      <w:r w:rsidR="00D73064">
        <w:t xml:space="preserve"> (Table 4, Quote 1c)</w:t>
      </w:r>
      <w:r w:rsidR="004D48A9">
        <w:t>.</w:t>
      </w:r>
    </w:p>
    <w:p w14:paraId="234741B7" w14:textId="77777777" w:rsidR="002B26F8" w:rsidRDefault="002B26F8" w:rsidP="003D1DFD">
      <w:pPr>
        <w:ind w:firstLine="720"/>
      </w:pPr>
    </w:p>
    <w:p w14:paraId="466FE0F6" w14:textId="23A3792E" w:rsidR="002B26F8" w:rsidRDefault="002B26F8" w:rsidP="003D1DFD">
      <w:r>
        <w:rPr>
          <w:i/>
        </w:rPr>
        <w:t>3.2.2 Implementation actions, information flows, and funding</w:t>
      </w:r>
    </w:p>
    <w:p w14:paraId="058CA1F5" w14:textId="77777777" w:rsidR="002B26F8" w:rsidRDefault="002B26F8" w:rsidP="003D1DFD">
      <w:pPr>
        <w:ind w:firstLine="720"/>
      </w:pPr>
    </w:p>
    <w:p w14:paraId="10F827CF" w14:textId="4C2F080E" w:rsidR="000E499E" w:rsidRDefault="00EB2731" w:rsidP="003D1DFD">
      <w:pPr>
        <w:ind w:firstLine="720"/>
      </w:pPr>
      <w:r>
        <w:t xml:space="preserve"> </w:t>
      </w:r>
      <w:r w:rsidR="00353FB2">
        <w:t>A</w:t>
      </w:r>
      <w:r w:rsidR="004D48A9">
        <w:t>rticles also frequently mentioned</w:t>
      </w:r>
      <w:r w:rsidR="00774C25">
        <w:t xml:space="preserve"> </w:t>
      </w:r>
      <w:r w:rsidR="00CF2D36">
        <w:t>causes of failure</w:t>
      </w:r>
      <w:r w:rsidR="00774C25">
        <w:t xml:space="preserve"> directly related to </w:t>
      </w:r>
      <w:r w:rsidR="00353FB2">
        <w:t>implementing</w:t>
      </w:r>
      <w:r w:rsidR="00004ADA">
        <w:t xml:space="preserve"> project</w:t>
      </w:r>
      <w:r w:rsidR="00D92D00">
        <w:t>s</w:t>
      </w:r>
      <w:r w:rsidR="00004ADA">
        <w:t xml:space="preserve">, </w:t>
      </w:r>
      <w:r w:rsidR="00D92D00">
        <w:t xml:space="preserve">grouped </w:t>
      </w:r>
      <w:r w:rsidR="00353FB2">
        <w:t xml:space="preserve">as </w:t>
      </w:r>
      <w:r w:rsidR="00D92D00">
        <w:t xml:space="preserve">the </w:t>
      </w:r>
      <w:r w:rsidR="00353FB2">
        <w:t xml:space="preserve">‘Action’ </w:t>
      </w:r>
      <w:r w:rsidR="00A032E7">
        <w:t>P</w:t>
      </w:r>
      <w:r w:rsidR="00D92D00">
        <w:t xml:space="preserve">rimary theme </w:t>
      </w:r>
      <w:r w:rsidR="00004ADA">
        <w:t xml:space="preserve">(Table 3, </w:t>
      </w:r>
      <w:r w:rsidR="00A032E7">
        <w:t>Primary t</w:t>
      </w:r>
      <w:r w:rsidR="00004ADA">
        <w:t xml:space="preserve">heme 2).  These included activities related to </w:t>
      </w:r>
      <w:r w:rsidR="00353FB2">
        <w:t>project planning</w:t>
      </w:r>
      <w:r w:rsidR="00004ADA">
        <w:t xml:space="preserve"> and management</w:t>
      </w:r>
      <w:r w:rsidR="005A69C5">
        <w:t>, the use of implementation tools</w:t>
      </w:r>
      <w:r w:rsidR="000E499E">
        <w:t xml:space="preserve"> (e.g.</w:t>
      </w:r>
      <w:r w:rsidR="00353FB2">
        <w:t>,</w:t>
      </w:r>
      <w:r w:rsidR="000E499E">
        <w:t xml:space="preserve"> maps), enforcement, and the failure of projects to continue once external </w:t>
      </w:r>
      <w:r w:rsidR="00CF2D36">
        <w:t xml:space="preserve">financial </w:t>
      </w:r>
      <w:r w:rsidR="000E499E">
        <w:t>support ended.  Secondary ‘</w:t>
      </w:r>
      <w:r w:rsidR="002F2005">
        <w:t>A</w:t>
      </w:r>
      <w:r w:rsidR="000E499E">
        <w:t xml:space="preserve">ction’ themes also included </w:t>
      </w:r>
      <w:r w:rsidR="00004ADA">
        <w:t>constrain</w:t>
      </w:r>
      <w:r w:rsidR="005A69C5">
        <w:t>ts</w:t>
      </w:r>
      <w:r w:rsidR="002F2005">
        <w:t>,</w:t>
      </w:r>
      <w:r w:rsidR="005A69C5">
        <w:t xml:space="preserve"> such as a lack of capacity or </w:t>
      </w:r>
      <w:r w:rsidR="00004ADA">
        <w:t>the avoidance of difficult actions</w:t>
      </w:r>
      <w:r w:rsidR="00E61321">
        <w:t xml:space="preserve"> (Table 4, Quotes 2a-d</w:t>
      </w:r>
      <w:r w:rsidR="00EF4C22">
        <w:t>i</w:t>
      </w:r>
      <w:r w:rsidR="00E61321">
        <w:t>i)</w:t>
      </w:r>
      <w:r w:rsidR="00004ADA">
        <w:t xml:space="preserve">.  </w:t>
      </w:r>
    </w:p>
    <w:p w14:paraId="7A16B88F" w14:textId="212850C6" w:rsidR="005869C3" w:rsidRDefault="000E499E" w:rsidP="003D1DFD">
      <w:pPr>
        <w:ind w:firstLine="720"/>
      </w:pPr>
      <w:r>
        <w:t>M</w:t>
      </w:r>
      <w:r w:rsidR="007B76E5">
        <w:t xml:space="preserve">any articles </w:t>
      </w:r>
      <w:r>
        <w:t xml:space="preserve">also </w:t>
      </w:r>
      <w:r w:rsidR="007B76E5">
        <w:t xml:space="preserve">discussed problems related to </w:t>
      </w:r>
      <w:r w:rsidR="002F2005">
        <w:t>‘I</w:t>
      </w:r>
      <w:r w:rsidR="007B76E5">
        <w:t>nformation</w:t>
      </w:r>
      <w:r w:rsidR="002F2005">
        <w:t>’</w:t>
      </w:r>
      <w:r w:rsidR="007B76E5">
        <w:t xml:space="preserve"> (Table 3, Theme 3).  The failure of project participants to communicate their ideas effectively</w:t>
      </w:r>
      <w:r w:rsidR="005869C3">
        <w:t xml:space="preserve"> and the lack of </w:t>
      </w:r>
      <w:r w:rsidR="00955F53">
        <w:t xml:space="preserve">effective feedback mechanisms were </w:t>
      </w:r>
      <w:r w:rsidR="002F2005">
        <w:t xml:space="preserve">perceived </w:t>
      </w:r>
      <w:r w:rsidR="00955F53">
        <w:t>as contributing to project failure</w:t>
      </w:r>
      <w:r w:rsidR="005A69C5">
        <w:t xml:space="preserve"> (Table 4, Quotes 3a-b)</w:t>
      </w:r>
      <w:r w:rsidR="00955F53">
        <w:t xml:space="preserve">.  Additionally, articles </w:t>
      </w:r>
      <w:r w:rsidR="00CF2D36">
        <w:t>frequently</w:t>
      </w:r>
      <w:r w:rsidR="00955F53">
        <w:t xml:space="preserve"> m</w:t>
      </w:r>
      <w:r w:rsidR="0090000B">
        <w:t xml:space="preserve">entioned </w:t>
      </w:r>
      <w:r w:rsidR="00AF34D4">
        <w:t>data collection issues</w:t>
      </w:r>
      <w:r w:rsidR="00CF2D36">
        <w:t>, which were</w:t>
      </w:r>
      <w:r w:rsidR="00AF34D4">
        <w:t xml:space="preserve"> </w:t>
      </w:r>
      <w:r w:rsidR="003B52D8">
        <w:t xml:space="preserve">characterized </w:t>
      </w:r>
      <w:r w:rsidR="00AF34D4">
        <w:t>variously</w:t>
      </w:r>
      <w:r w:rsidR="00CF2D36">
        <w:t xml:space="preserve"> as </w:t>
      </w:r>
      <w:r w:rsidR="00955F53">
        <w:t>problem</w:t>
      </w:r>
      <w:r w:rsidR="00CF2D36">
        <w:t>s</w:t>
      </w:r>
      <w:r w:rsidR="00955F53">
        <w:t xml:space="preserve"> needing to be addressed</w:t>
      </w:r>
      <w:r w:rsidR="0090000B">
        <w:t xml:space="preserve"> to reduce uncertainty</w:t>
      </w:r>
      <w:r w:rsidR="00CF2D36">
        <w:t xml:space="preserve">; </w:t>
      </w:r>
      <w:r w:rsidR="00955F53">
        <w:t>excuse</w:t>
      </w:r>
      <w:r w:rsidR="00CF2D36">
        <w:t>s</w:t>
      </w:r>
      <w:r w:rsidR="00955F53">
        <w:t xml:space="preserve"> for delaying action</w:t>
      </w:r>
      <w:r w:rsidR="00367F95">
        <w:t>; or</w:t>
      </w:r>
      <w:r w:rsidR="00AF34D4">
        <w:t xml:space="preserve"> as </w:t>
      </w:r>
      <w:r w:rsidR="00367F95">
        <w:t>activities</w:t>
      </w:r>
      <w:r w:rsidR="002F2005">
        <w:t>,</w:t>
      </w:r>
      <w:r w:rsidR="00367F95">
        <w:t xml:space="preserve"> such as collecting more data</w:t>
      </w:r>
      <w:r w:rsidR="002F2005">
        <w:t>,</w:t>
      </w:r>
      <w:r w:rsidR="00367F95">
        <w:t xml:space="preserve"> that were ultimately futile in preventing</w:t>
      </w:r>
      <w:r w:rsidR="00AF34D4">
        <w:t xml:space="preserve"> </w:t>
      </w:r>
      <w:r w:rsidR="003B52D8">
        <w:t xml:space="preserve">failure </w:t>
      </w:r>
      <w:r w:rsidR="005A69C5">
        <w:t>(Table 4, Quotes 3c</w:t>
      </w:r>
      <w:r w:rsidR="00097839">
        <w:t>i-ciii</w:t>
      </w:r>
      <w:r w:rsidR="005A69C5">
        <w:t>)</w:t>
      </w:r>
      <w:r w:rsidR="00955F53">
        <w:t xml:space="preserve">.  </w:t>
      </w:r>
    </w:p>
    <w:p w14:paraId="2028E060" w14:textId="465BA133" w:rsidR="00E56966" w:rsidRPr="00212673" w:rsidRDefault="005869C3" w:rsidP="003D1DFD">
      <w:pPr>
        <w:ind w:firstLine="720"/>
      </w:pPr>
      <w:r>
        <w:t>Also discussed were problems arising from ‘</w:t>
      </w:r>
      <w:r w:rsidR="002F2005">
        <w:t>F</w:t>
      </w:r>
      <w:r>
        <w:t xml:space="preserve">unding’ (Table 3, Theme 4).  Funding was frequently noted as </w:t>
      </w:r>
      <w:r w:rsidR="00BE54AA">
        <w:t xml:space="preserve">insufficient </w:t>
      </w:r>
      <w:r w:rsidR="004C0584">
        <w:t xml:space="preserve">for </w:t>
      </w:r>
      <w:r w:rsidR="00BE54AA">
        <w:t xml:space="preserve">planning </w:t>
      </w:r>
      <w:r w:rsidR="004C0584">
        <w:t>and management activities, and for sustaining projects after the initial source of funding ended (Table 4, Quotes 4a</w:t>
      </w:r>
      <w:r w:rsidR="00097839">
        <w:t>i-aii</w:t>
      </w:r>
      <w:r w:rsidR="004C0584">
        <w:t>).  There were also instances of funding being misallocated an</w:t>
      </w:r>
      <w:r w:rsidR="00B4777D">
        <w:t>d misappropriated, and negative outcomes attributed to competition for funding</w:t>
      </w:r>
      <w:r w:rsidR="00AF34D4">
        <w:t xml:space="preserve"> between institutions </w:t>
      </w:r>
      <w:r w:rsidR="00B4777D">
        <w:t>(Table 4, Quotes 4b-c).</w:t>
      </w:r>
      <w:r w:rsidR="00B358A0">
        <w:t xml:space="preserve"> </w:t>
      </w:r>
      <w:r>
        <w:t>Finally, ‘</w:t>
      </w:r>
      <w:r w:rsidR="00BE54AA">
        <w:t>E</w:t>
      </w:r>
      <w:r>
        <w:t xml:space="preserve">conomic and political’ causes </w:t>
      </w:r>
      <w:r w:rsidR="00BE54AA">
        <w:t xml:space="preserve">of </w:t>
      </w:r>
      <w:r>
        <w:t xml:space="preserve">project failure were </w:t>
      </w:r>
      <w:r w:rsidR="00BE54AA">
        <w:t xml:space="preserve">common </w:t>
      </w:r>
      <w:r>
        <w:t xml:space="preserve">(Table 3, Theme 5). </w:t>
      </w:r>
      <w:r w:rsidR="00B4777D">
        <w:t xml:space="preserve"> Often conservation projects suffered because of ‘an overriding imperative for production’ leading to the subordination of cons</w:t>
      </w:r>
      <w:r w:rsidR="00BC6703">
        <w:t xml:space="preserve">ervation goals to economic considerations and </w:t>
      </w:r>
      <w:r w:rsidR="00BE54AA">
        <w:t>inadequate</w:t>
      </w:r>
      <w:r w:rsidR="00BC6703">
        <w:t xml:space="preserve"> political </w:t>
      </w:r>
      <w:r w:rsidR="0036325F">
        <w:t>protection (Table 4, Quotes 5a-b</w:t>
      </w:r>
      <w:r w:rsidR="00BC6703">
        <w:t>)</w:t>
      </w:r>
      <w:r w:rsidR="00B4777D">
        <w:t>.</w:t>
      </w:r>
      <w:r w:rsidR="00BC6703">
        <w:t xml:space="preserve">  </w:t>
      </w:r>
    </w:p>
    <w:p w14:paraId="08061CDA" w14:textId="77777777" w:rsidR="00CF1326" w:rsidRPr="00471430" w:rsidRDefault="00CF1326" w:rsidP="003D1DFD">
      <w:pPr>
        <w:rPr>
          <w:b/>
        </w:rPr>
      </w:pPr>
    </w:p>
    <w:p w14:paraId="6D8D8E6A" w14:textId="2B380D22" w:rsidR="00CF1326" w:rsidRPr="00471430" w:rsidRDefault="006B4CD2" w:rsidP="003D1DFD">
      <w:pPr>
        <w:rPr>
          <w:b/>
        </w:rPr>
      </w:pPr>
      <w:r>
        <w:rPr>
          <w:b/>
        </w:rPr>
        <w:t xml:space="preserve">4. </w:t>
      </w:r>
      <w:r w:rsidR="00CF1326" w:rsidRPr="00471430">
        <w:rPr>
          <w:b/>
        </w:rPr>
        <w:t>Discussion</w:t>
      </w:r>
      <w:r w:rsidR="001C1D3C">
        <w:rPr>
          <w:b/>
        </w:rPr>
        <w:t xml:space="preserve"> </w:t>
      </w:r>
    </w:p>
    <w:p w14:paraId="621A472E" w14:textId="77777777" w:rsidR="00BB2DD7" w:rsidRDefault="00BB2DD7" w:rsidP="003D1DFD"/>
    <w:p w14:paraId="080EDEEE" w14:textId="727BC46F" w:rsidR="00BF28F2" w:rsidRDefault="006B4CD2" w:rsidP="003D1DFD">
      <w:pPr>
        <w:rPr>
          <w:i/>
        </w:rPr>
      </w:pPr>
      <w:r>
        <w:rPr>
          <w:i/>
        </w:rPr>
        <w:t xml:space="preserve">4.1 </w:t>
      </w:r>
      <w:r w:rsidR="00BF28F2">
        <w:rPr>
          <w:i/>
        </w:rPr>
        <w:t>Limited reporting of project failure</w:t>
      </w:r>
    </w:p>
    <w:p w14:paraId="600A6213" w14:textId="77777777" w:rsidR="00F86D49" w:rsidRPr="00BF28F2" w:rsidRDefault="00F86D49" w:rsidP="003D1DFD">
      <w:pPr>
        <w:rPr>
          <w:i/>
        </w:rPr>
      </w:pPr>
    </w:p>
    <w:p w14:paraId="0F8BCDAF" w14:textId="216F9C60" w:rsidR="004B1856" w:rsidRDefault="008F15F5" w:rsidP="003D1DFD">
      <w:pPr>
        <w:ind w:firstLine="720"/>
      </w:pPr>
      <w:r>
        <w:t xml:space="preserve">The potential for </w:t>
      </w:r>
      <w:r w:rsidR="00CE3942">
        <w:t xml:space="preserve">conservation professionals to learn </w:t>
      </w:r>
      <w:r>
        <w:t>vicarious</w:t>
      </w:r>
      <w:r w:rsidR="00CE3942">
        <w:t>ly</w:t>
      </w:r>
      <w:r>
        <w:t xml:space="preserve"> </w:t>
      </w:r>
      <w:r w:rsidR="00FF1EA6">
        <w:t>from the peer-reviewed literature through the identification, analysis, correction and</w:t>
      </w:r>
      <w:r>
        <w:t xml:space="preserve"> sharing of failure experiences </w:t>
      </w:r>
      <w:proofErr w:type="gramStart"/>
      <w:r>
        <w:t>is</w:t>
      </w:r>
      <w:proofErr w:type="gramEnd"/>
      <w:r>
        <w:t xml:space="preserve"> not being </w:t>
      </w:r>
      <w:r w:rsidR="00641278">
        <w:t>realized</w:t>
      </w:r>
      <w:r>
        <w:t xml:space="preserve">. </w:t>
      </w:r>
      <w:r w:rsidR="00551EFB">
        <w:t xml:space="preserve">Anecdotal </w:t>
      </w:r>
      <w:r w:rsidR="004D2608">
        <w:t>evidence</w:t>
      </w:r>
      <w:r w:rsidR="00462E6B">
        <w:t xml:space="preserve"> from </w:t>
      </w:r>
      <w:r w:rsidR="000E2F51">
        <w:t>our experience</w:t>
      </w:r>
      <w:r w:rsidR="004D2608">
        <w:t>, such as</w:t>
      </w:r>
      <w:r w:rsidR="00462E6B">
        <w:t xml:space="preserve"> from</w:t>
      </w:r>
      <w:r w:rsidR="004D2608">
        <w:t xml:space="preserve"> conference workshops and </w:t>
      </w:r>
      <w:r w:rsidR="00462E6B">
        <w:t>informal</w:t>
      </w:r>
      <w:r w:rsidR="004D2608">
        <w:t xml:space="preserve"> discussion</w:t>
      </w:r>
      <w:r w:rsidR="003C6536">
        <w:t>s</w:t>
      </w:r>
      <w:r w:rsidR="004D2608">
        <w:t>,</w:t>
      </w:r>
      <w:r w:rsidR="00551EFB">
        <w:t xml:space="preserve"> </w:t>
      </w:r>
      <w:r w:rsidR="00A95566">
        <w:t>suggest</w:t>
      </w:r>
      <w:r w:rsidR="00E83CB8">
        <w:t>s</w:t>
      </w:r>
      <w:r w:rsidR="00A95566">
        <w:t xml:space="preserve"> project </w:t>
      </w:r>
      <w:r w:rsidR="00551EFB">
        <w:t>failure is common in conservation</w:t>
      </w:r>
      <w:r w:rsidR="004272D9">
        <w:t>, perhaps even the norm</w:t>
      </w:r>
      <w:r w:rsidR="00F75635">
        <w:t xml:space="preserve">. </w:t>
      </w:r>
      <w:r w:rsidR="00A95566">
        <w:t xml:space="preserve">However, </w:t>
      </w:r>
      <w:r w:rsidR="00462E6B">
        <w:t xml:space="preserve">the number of </w:t>
      </w:r>
      <w:r w:rsidR="008A0228">
        <w:t xml:space="preserve">published </w:t>
      </w:r>
      <w:r w:rsidR="00462E6B">
        <w:t xml:space="preserve">studies </w:t>
      </w:r>
      <w:r w:rsidR="00F01AE1">
        <w:t xml:space="preserve">detailing </w:t>
      </w:r>
      <w:r w:rsidR="00462E6B">
        <w:t>project failure</w:t>
      </w:r>
      <w:r w:rsidR="00F01AE1">
        <w:t>s</w:t>
      </w:r>
      <w:r w:rsidR="00462E6B">
        <w:t xml:space="preserve"> is small and </w:t>
      </w:r>
      <w:r w:rsidR="004B1856">
        <w:t xml:space="preserve">has not substantially increased over time despite published exhortations to do so </w:t>
      </w:r>
      <w:r w:rsidR="004B1856">
        <w:fldChar w:fldCharType="begin" w:fldLock="1"/>
      </w:r>
      <w:r w:rsidR="00AA7300">
        <w:instrText>ADDIN CSL_CITATION {"citationItems":[{"id":"ITEM-1","itemData":{"DOI":"https://doi.org/10.1111/j.1523-1739.2000.01461.x","author":[{"dropping-particle":"","family":"Redford","given":"Kent H.","non-dropping-particle":"","parse-names":false,"suffix":""},{"dropping-particle":"","family":"Taber","given":"Andrew","non-dropping-particle":"","parse-names":false,"suffix":""}],"container-title":"Conservation Biology","id":"ITEM-1","issue":"6","issued":{"date-parts":[["2000"]]},"page":"1567-1568","title":"Writing the wrongs: Developing a safe-fail culture in conservation","type":"article-journal","volume":"14"},"uris":["http://www.mendeley.com/documents/?uuid=210732fe-27c9-4482-bb63-44a120bd4ac0"]},{"id":"ITEM-2","itemData":{"DOI":"10.1016/j.tree.2004.03.018","ISBN":"01695347","ISSN":"01695347","PMID":"16701275","abstract":"Much of current conservation practice is based upon anecdote and myth rather than upon the systematic appraisal of the evidence, including experience of others who have tackled the same problem. We suggest that this is a major problem for conservationists and requires a rethinking of the manner in which conservation operates. There is an urgent need for mechanisms that review available information and make recommendations to practitioners. We suggest a format for web-based databases that could provide the required information in accessible form.","author":[{"dropping-particle":"","family":"Sutherland","given":"William J.","non-dropping-particle":"","parse-names":false,"suffix":""},{"dropping-particle":"","family":"Pullin","given":"Andrew S.","non-dropping-particle":"","parse-names":false,"suffix":""},{"dropping-particle":"","family":"Dolman","given":"Paul M.","non-dropping-particle":"","parse-names":false,"suffix":""},{"dropping-particle":"","family":"Knight","given":"Teri M.","non-dropping-particle":"","parse-names":false,"suffix":""}],"container-title":"Trends in Ecology and Evolution","id":"ITEM-2","issue":"6","issued":{"date-parts":[["2004"]]},"page":"305-308","title":"The need for evidence-based conservation","type":"article-journal","volume":"19"},"uris":["http://www.mendeley.com/documents/?uuid=6597296c-7ad5-380b-8c42-cbe5634dd086"]},{"id":"ITEM-3","itemData":{"DOI":"10.1111/j.1523-1739.2006.00366.x","ISBN":"0888-8892","ISSN":"08888892","abstract":"No abstract available.","author":[{"dropping-particle":"","family":"Knight","given":"Andrew T.","non-dropping-particle":"","parse-names":false,"suffix":""}],"container-title":"Conservation Biology","id":"ITEM-3","issue":"4","issued":{"date-parts":[["2006","2"]]},"language":"en","page":"1312-1314","title":"Failing but learning: Writing the wrongs after Redford and Taber","title-short":"Comments","type":"article-journal","volume":"20"},"uris":["http://www.mendeley.com/documents/?uuid=de43b79d-124a-4ca3-8e43-f3a17486d2f1"]},{"id":"ITEM-4","itemData":{"DOI":"10.4004/1933-2866(2007)1[26:LLAM]2.0.CO;2","abstract":"Selected text: This is a story about scientific discovery, good intentions, failures, and learning. [In previous efforts] I had failed. Instead of telling managers, “Trust me, I’m a scientist,” I needed to say, “I trust you to identify needs for connectivity; I’m ready to work with you to develop sound and fair ways to meet those needs.” In November 2000, a nascent NGO named South Coast Wildlands gave me the opportunity to go back and do it right. South Coast Wildlands and fi ve co-sponsors invited 250 people to map a connected conservation landscape for California. The workshop included a few scientists but was dominated by managers, all of whom were concerned about the increasing isolation of the lands and populations they managed. These people knew more than I did about what was important. They loved the land as much as I did. They were passionate about creating a landscape that was more than the sum of its parts, because they owned the parts. The resulting “Missing Linkages” report, released in August 2001, included a map of 232 potential linkages in California, and instantly became the primary reference book on connectivity issues for agencies, consultants, and corridor advocates in California. Leadership is not “getting others to follow.” Leadership is engaging diverse people to develop fair, sound, transparent and comprehensive solutions to difficult problems. Invite appropriate skeptics, real-estate developers, and other potential opponents, and let them invite themselves. Such openness demonstrates that your process is transparent, honest, and inclusive. You have nothing to lose and much to gain by inviting anyone who wants to advance the scientific rigor of the conservation plan and its implementation. No Species Left Behind Historically, most linkage plans have been developed to serve the movement needs of one or two focal species, typically large carnivores. In contrast, each of our linkage plans was designed to serve the needs of at least a dozen focal species, sometimes including plants, invertebrates, amphibians, reptiles, and fish. With imperfect knowledge of which species most need connectivity, the best strategy is to have a large group of focal species that serve as a collective umbrella for all species, natural patterns, and ecological processes we want to conserve. And don’t be afraid to fail. Many of you are engaged in conservation plans as ambitious as mine. If you are thinking big in terms of species, partners, vision, and issues…","author":[{"dropping-particle":"","family":"Beier","given":"P","non-dropping-particle":"","parse-names":false,"suffix":""}],"container-title":"The Wildlife Professional","id":"ITEM-4","issue":"4","issued":{"date-parts":[["2007"]]},"note":"this paper is not in Web of Science because it is published in a journal that is not indexed in WoS","page":"26-29","title":"Learning like a mountain","type":"article-journal","volume":"1"},"uris":["http://www.mendeley.com/documents/?uuid=cc0173b5-bedd-40f3-a289-0bc9e82580c9"]}],"mendeley":{"formattedCitation":"(Beier, 2007; Knight, 2006; Redford and Taber, 2000; Sutherland et al., 2004)","plainTextFormattedCitation":"(Beier, 2007; Knight, 2006; Redford and Taber, 2000; Sutherland et al., 2004)","previouslyFormattedCitation":"(Beier, 2007; Knight, 2006; Redford and Taber, 2000; Sutherland et al., 2004)"},"properties":{"noteIndex":0},"schema":"https://github.com/citation-style-language/schema/raw/master/csl-citation.json"}</w:instrText>
      </w:r>
      <w:r w:rsidR="004B1856">
        <w:fldChar w:fldCharType="separate"/>
      </w:r>
      <w:r w:rsidR="00AA7300" w:rsidRPr="00AA7300">
        <w:rPr>
          <w:noProof/>
        </w:rPr>
        <w:t>(Beier, 2007; Knight, 2006; Redford and Taber, 2000; Sutherland et al., 2004)</w:t>
      </w:r>
      <w:r w:rsidR="004B1856">
        <w:fldChar w:fldCharType="end"/>
      </w:r>
      <w:r w:rsidR="004B1856">
        <w:t xml:space="preserve">. This may reflect a perceived stigma or fear surrounding failure that discourages frank </w:t>
      </w:r>
      <w:r w:rsidR="004B1856" w:rsidRPr="007A0CB4">
        <w:t>identification, analysis, correction and sharing</w:t>
      </w:r>
      <w:r w:rsidR="004B1856">
        <w:t xml:space="preserve"> of failure experiences </w:t>
      </w:r>
      <w:r w:rsidR="004B1856">
        <w:fldChar w:fldCharType="begin" w:fldLock="1"/>
      </w:r>
      <w:r w:rsidR="004B1856">
        <w:instrText>ADDIN CSL_CITATION {"citationItems":[{"id":"ITEM-1","itemData":{"DOI":"10.5751/ES-04099-160214","ISBN":"17083087","ISSN":"17083087","PMID":"66785264","abstract":"Evaluation, the process of assessing the effectiveness of programs and activities, has gained increasing attention in the conservation sector as programs seek to account for investments, measure their impacts, and adapt interventions to improve future outcomes. We conducted a country-wide evaluation of terrestrial-based conservation programs in Samoa. Though rarely applied, the benefit of evaluating multiple projects at once is that it highlights factors which are persistent and influential across the entire conservation sector. We found mixed success in achieving goals among conservation programs; yet this result is surrounded by uncertainty because of the quality of existing evidence on project outcomes. We explore the role of different components of the conservation management system, i.e., context, planning, inputs, processes, and outputs, in facilitating and/or constraining collection of data on project outcomes, and thereby assessment of whether projects were successful. Our study identified a number of direct and indirect barriers that affected the capacity of projects to carry out informative evaluations and generate knowledge on conservation progress in Samoa. These attributes and mechanisms include: the availability and management of data, design and planning of projects, and systems for reporting among donors and proponents. To overcome these barriers to evaluation, we believe that a shift in institutional approaches to reporting outcomes is needed, from a reflective way of thinking to a more prospective outlook.","author":[{"dropping-particle":"","family":"Bottrill","given":"Madeleine C.","non-dropping-particle":"","parse-names":false,"suffix":""},{"dropping-particle":"","family":"Hockings","given":"Marc","non-dropping-particle":"","parse-names":false,"suffix":""},{"dropping-particle":"","family":"Possingham","given":"Hugh P.","non-dropping-particle":"","parse-names":false,"suffix":""}],"container-title":"Ecology and Society","id":"ITEM-1","issue":"2","issued":{"date-parts":[["2011"]]},"title":"In pursuit of knowledge: Addressing barriers to effective conservation evaluation","title-short":"In pursuit of knowledge","type":"article-journal","volume":"16"},"uris":["http://www.mendeley.com/documents/?uuid=93a30a82-1dc9-45a9-94a9-9ddb9c4038f7"]}],"mendeley":{"formattedCitation":"(Bottrill et al., 2011)","plainTextFormattedCitation":"(Bottrill et al., 2011)","previouslyFormattedCitation":"(Bottrill et al., 2011)"},"properties":{"noteIndex":0},"schema":"https://github.com/citation-style-language/schema/raw/master/csl-citation.json"}</w:instrText>
      </w:r>
      <w:r w:rsidR="004B1856">
        <w:fldChar w:fldCharType="separate"/>
      </w:r>
      <w:r w:rsidR="004B1856" w:rsidRPr="00092AEE">
        <w:rPr>
          <w:noProof/>
        </w:rPr>
        <w:t>(Bottrill et al., 2011)</w:t>
      </w:r>
      <w:r w:rsidR="004B1856">
        <w:fldChar w:fldCharType="end"/>
      </w:r>
      <w:r w:rsidR="004B1856">
        <w:t xml:space="preserve">, or a reluctance by journal editors to publish failure reports </w:t>
      </w:r>
      <w:r w:rsidR="004B1856">
        <w:fldChar w:fldCharType="begin" w:fldLock="1"/>
      </w:r>
      <w:r w:rsidR="00AA7300">
        <w:instrText>ADDIN CSL_CITATION {"citationItems":[{"id":"ITEM-1","itemData":{"DOI":"10.1016/j.marpol.2011.09.001","ISBN":"0308-597X","ISSN":"0308597X","abstract":"In many parts of the world, inshore marine resources are being increasingly managed through collaborative arrangements between communities, governments, civil society and other groups. However, co-management of fisheries has had a mixture of successes and failures. Theorists and applied researchers have suggested a series of preconditions or factors thought to improve the chances of successful common-pool resource management. These include common property institutional design principles and their contextual conditions. Using a variety of web-based English keyword searches, published literature on community-based management and co-management of coral reefs was systematically reviewed with the view of determining if and how studies were evaluating these management systems as well as the extent to which critical aspects of common property theory were investigated and tested. Based on a screening of 600 and full evaluation of 157 journal articles, four measures of ecological conditions and five measures of contextual condition improvement were examined or could be evaluated with the data presented in 38 papers, which examined 49 co-management projects. Fewer than half of the 49 studies met the inclusion criteria of the analyses for documenting key design principles or contextual conditions. Additionally, most projects did not systematically report on contextual conditions, common property design principles and measures of success. The analysis demonstrates the large theoretical and empirical gaps in the evaluation of these management systems and begs for a more scientific, critical and multivariate approach. © 2011 Elsevier Ltd.","author":[{"dropping-particle":"","family":"Wamukota","given":"A. W.","non-dropping-particle":"","parse-names":false,"suffix":""},{"dropping-particle":"","family":"Cinner","given":"J. E.","non-dropping-particle":"","parse-names":false,"suffix":""},{"dropping-particle":"","family":"McClanahan","given":"T. R.","non-dropping-particle":"","parse-names":false,"suffix":""}],"container-title":"Marine Policy","id":"ITEM-1","issue":"2","issued":{"date-parts":[["2012"]]},"page":"481-488","publisher":"Elsevier","title":"Co-management of coral reef fisheries: A critical evaluation of the literature","type":"article-journal","volume":"36"},"uris":["http://www.mendeley.com/documents/?uuid=1159c183-5ff4-4d23-998a-22a99ad756ce"]},{"id":"ITEM-2","itemData":{"DOI":"10.1111/acv.12094","ISBN":"1367-9430","ISSN":"14691795","abstract":"Pro-poor conservation strategies are touted as a panacea for achieving biodiver- sity conservation and poverty reduction, yet there remains limited evidence for success in achieving these dual objectives. Is this lack of evidence a sign that the approach is failing or an indicator that we are not capturing appropriate measures of success? In this review, we demonstrate that the lack of evidence for success in pro-poor conservation can be attributed to focusing on the bigger picture and overlooking the details. This has led to two fundamental flaws, (1) an ambiguous use of definitions and (2) inappropriate monitoring, both of which are com- pounded by limited understanding between traditional scientific disciplines and which render true conclusion of success impossible. Due to the current lack of evidence, pro-poor conservation risks basing decisions on belief rather than evi- dence, repeating mistakes and missing opportunities to replicate successes. We propose five key recommendations that will facilitate the identification of success- ful pro-poor conservation interventions and the conditions under which they work. Adoption of these recommendations will ensure pro-poor conservation is built on clear definitions and engages in meaningful participation with rigorous monitoring and reporting of outcomes, aiding replication and scaling up of pro- poor conservation successes in intelligent and evidence-based ways. Introduction","author":[{"dropping-particle":"","family":"Davies","given":"T. E.","non-dropping-particle":"","parse-names":false,"suffix":""},{"dropping-particle":"","family":"Fazey","given":"I. R A","non-dropping-particle":"","parse-names":false,"suffix":""},{"dropping-particle":"","family":"Cresswell","given":"W.","non-dropping-particle":"","parse-names":false,"suffix":""},{"dropping-particle":"","family":"Pettorelli","given":"N.","non-dropping-particle":"","parse-names":false,"suffix":""}],"container-title":"Animal Conservation","id":"ITEM-2","issue":"4","issued":{"date-parts":[["2014"]]},"page":"303-312","title":"Missing the trees for the wood: Why we are failing to see success in pro-poor conservation","type":"article-journal","volume":"17"},"uris":["http://www.mendeley.com/documents/?uuid=d0e9471f-4d8d-480d-8412-5b35e171e9ff"]}],"mendeley":{"formattedCitation":"(Davies et al., 2014; Wamukota et al., 2012)","plainTextFormattedCitation":"(Davies et al., 2014; Wamukota et al., 2012)","previouslyFormattedCitation":"(Davies et al., 2014; Wamukota et al., 2012)"},"properties":{"noteIndex":0},"schema":"https://github.com/citation-style-language/schema/raw/master/csl-citation.json"}</w:instrText>
      </w:r>
      <w:r w:rsidR="004B1856">
        <w:fldChar w:fldCharType="separate"/>
      </w:r>
      <w:r w:rsidR="00AA7300" w:rsidRPr="00AA7300">
        <w:rPr>
          <w:noProof/>
        </w:rPr>
        <w:t>(Davies et al., 2014; Wamukota et al., 2012)</w:t>
      </w:r>
      <w:r w:rsidR="004B1856">
        <w:fldChar w:fldCharType="end"/>
      </w:r>
      <w:r w:rsidR="004B1856">
        <w:t xml:space="preserve">.  </w:t>
      </w:r>
    </w:p>
    <w:p w14:paraId="5A04CCC6" w14:textId="13AB4C4B" w:rsidR="004272D9" w:rsidRDefault="004B1856" w:rsidP="003D1DFD">
      <w:pPr>
        <w:ind w:firstLine="720"/>
      </w:pPr>
      <w:r>
        <w:t xml:space="preserve">We found that successful </w:t>
      </w:r>
      <w:r w:rsidR="00462E6B">
        <w:t>project</w:t>
      </w:r>
      <w:r>
        <w:t>s are reported</w:t>
      </w:r>
      <w:r w:rsidR="00D26FA2">
        <w:t xml:space="preserve"> almost</w:t>
      </w:r>
      <w:r>
        <w:t xml:space="preserve"> </w:t>
      </w:r>
      <w:r w:rsidRPr="00C33D7D">
        <w:t>four</w:t>
      </w:r>
      <w:r>
        <w:t xml:space="preserve"> times more often than failures</w:t>
      </w:r>
      <w:r w:rsidR="00EF4DF2">
        <w:t xml:space="preserve">. </w:t>
      </w:r>
      <w:r w:rsidR="00462E6B">
        <w:t>This is consistent with other recent reviews that ha</w:t>
      </w:r>
      <w:r w:rsidR="00641278">
        <w:t>ve found</w:t>
      </w:r>
      <w:r w:rsidR="00FF1EA6">
        <w:t xml:space="preserve"> project</w:t>
      </w:r>
      <w:r w:rsidR="00641278">
        <w:t xml:space="preserve"> failures published at</w:t>
      </w:r>
      <w:r w:rsidR="00462E6B">
        <w:t xml:space="preserve"> far lower rate</w:t>
      </w:r>
      <w:r w:rsidR="00641278">
        <w:t>s</w:t>
      </w:r>
      <w:r w:rsidR="00462E6B">
        <w:t xml:space="preserve"> than successes </w:t>
      </w:r>
      <w:r w:rsidR="00462E6B">
        <w:fldChar w:fldCharType="begin" w:fldLock="1"/>
      </w:r>
      <w:r w:rsidR="00A27477">
        <w:instrText>ADDIN CSL_CITATION {"citationItems":[{"id":"ITEM-1","itemData":{"DOI":"10.1016/j.tree.2018.07.004","ISBN":"0001-4966 (Print)","ISSN":"01695347","PMID":"30213658","abstract":"New agendas for conservation are regularly proposed based on the ground that existing strategies are overly pessimistic, restricted to biodiversity hotspots, and inappropriate to halt biodiversity loss. However, little empirical evidence supports such claims. Here we review the 12971 papers published in the leading conservation journals during the last 15 years to assess what conservation actually does. Although conservation research is affected by specific bias, conservation is playing a major role in providing empirical evidence of human impacts on biodiversity. Encouraging biodiversity comebacks are also published and a wide range of conservation tools, beyond the development of protected areas in wilderness areas, are promoted. We argue that finding new routes to conservation is neither necessary nor sufficient to halt biodiversity loss.","author":[{"dropping-particle":"","family":"Godet","given":"Laurent","non-dropping-particle":"","parse-names":false,"suffix":""},{"dropping-particle":"","family":"Devictor","given":"Vincent","non-dropping-particle":"","parse-names":false,"suffix":""}],"container-title":"Trends in Ecology &amp; Evolution","id":"ITEM-1","issue":"10","issued":{"date-parts":[["2018"]]},"page":"720-730","publisher":"Elsevier Ltd","title":"What conservation does","type":"article-journal","volume":"33"},"uris":["http://www.mendeley.com/documents/?uuid=278ed5fb-c9ee-44aa-9d98-7efa81ba78d0"]},{"id":"ITEM-2","itemData":{"DOI":"10.3389/fmars.2018.00223","ISSN":"2296-7745","abstract":"Marine protected areas (MPAs) form the cornerstone of marine conservation. Identifying which factors contribute to their success or failure is crucial considering the international conservation targets for 2020 and the limited funds generally available for marine conservation. We identified common factors of success and/or failure of MPA effectiveness using peer-reviewed publications and first-hand expert knowledge for 27 case studies around the world. We found that stakeholder engagement was considered as the most important factor affecting MPA success, and equally, its absence, was the most important factor driving failure. Conversely, while some factors were identified as critical for success, their absence was not considered as a driver of failure, and vice versa. This mismatch provided impetus for considering these factors more critically. Bearing in mind that most MPAs have multiple objectives, including non-biological, this highlights the need for the development and adoption of standardized effectiveness metrics, besides biological considerations, to measure factors contributing to the success or failure of MPAs to reach their objectives. Considering our conclusions, we suggest the development of specific protocols for the assessment of stakeholder engagement, the role of leadership, the capacity of enforcement and compliance with MPAs objectives. Moreover, factors defining the success and failure of MPAs should be assessed not only by technical experts and the relevant authorities, but also by other stakeholder groups whose compliance is critical for the successful functioning of an MPA. Combining these factors with appropriate ecological, social, and economic data should then be incorporated into adaptive management to improve MPA","author":[{"dropping-particle":"","family":"Giakoumi","given":"Sylvaine","non-dropping-particle":"","parse-names":false,"suffix":""},{"dropping-particle":"","family":"McGowan","given":"Jennifer","non-dropping-particle":"","parse-names":false,"suffix":""},{"dropping-particle":"","family":"Mills","given":"Morena","non-dropping-particle":"","parse-names":false,"suffix":""},{"dropping-particle":"","family":"Beger","given":"Maria","non-dropping-particle":"","parse-names":false,"suffix":""},{"dropping-particle":"","family":"Bustamante","given":"Rodrigo H.","non-dropping-particle":"","parse-names":false,"suffix":""},{"dropping-particle":"","family":"Charles","given":"Anthony","non-dropping-particle":"","parse-names":false,"suffix":""},{"dropping-particle":"","family":"Christie","given":"Patrick","non-dropping-particle":"","parse-names":false,"suffix":""},{"dropping-particle":"","family":"Fox","given":"Matthew","non-dropping-particle":"","parse-names":false,"suffix":""},{"dropping-particle":"","family":"Garcia-Borboroglu","given":"Pablo","non-dropping-particle":"","parse-names":false,"suffix":""},{"dropping-particle":"","family":"Gelcich","given":"Stefan","non-dropping-particle":"","parse-names":false,"suffix":""},{"dropping-particle":"","family":"Guidetti","given":"Paolo","non-dropping-particle":"","parse-names":false,"suffix":""},{"dropping-particle":"","family":"Mackelworth","given":"Peter","non-dropping-particle":"","parse-names":false,"suffix":""},{"dropping-particle":"","family":"Maina","given":"Joseph M.","non-dropping-particle":"","parse-names":false,"suffix":""},{"dropping-particle":"","family":"McCook","given":"Laurence","non-dropping-particle":"","parse-names":false,"suffix":""},{"dropping-particle":"","family":"Micheli","given":"Fiorenza","non-dropping-particle":"","parse-names":false,"suffix":""},{"dropping-particle":"","family":"Morgan","given":"Lance E.","non-dropping-particle":"","parse-names":false,"suffix":""},{"dropping-particle":"","family":"Mumby","given":"Peter J.","non-dropping-particle":"","parse-names":false,"suffix":""},{"dropping-particle":"","family":"Reyes","given":"Laura M.","non-dropping-particle":"","parse-names":false,"suffix":""},{"dropping-particle":"","family":"White","given":"Alan","non-dropping-particle":"","parse-names":false,"suffix":""},{"dropping-particle":"","family":"Grorud-Colvert","given":"Kirsten","non-dropping-particle":"","parse-names":false,"suffix":""},{"dropping-particle":"","family":"Possingham","given":"Hugh P.","non-dropping-particle":"","parse-names":false,"suffix":""}],"container-title":"Frontiers in Marine Science","id":"ITEM-2","issue":"June","issued":{"date-parts":[["2018"]]},"page":"1-5","title":"Revisiting “success” and “failure” of marine protected areas: A conservation scientist perspective","type":"article-journal","volume":"5"},"uris":["http://www.mendeley.com/documents/?uuid=ceb058fc-e38e-4ab2-a385-708d71c9eca8"]}],"mendeley":{"formattedCitation":"(Giakoumi et al., 2018; Godet and Devictor, 2018)","manualFormatting":"(e.g., Giakoumi et al. 2018; Godet &amp; Devictor 2018)","plainTextFormattedCitation":"(Giakoumi et al., 2018; Godet and Devictor, 2018)","previouslyFormattedCitation":"(Giakoumi et al., 2018; Godet and Devictor, 2018)"},"properties":{"noteIndex":0},"schema":"https://github.com/citation-style-language/schema/raw/master/csl-citation.json"}</w:instrText>
      </w:r>
      <w:r w:rsidR="00462E6B">
        <w:fldChar w:fldCharType="separate"/>
      </w:r>
      <w:r w:rsidR="00462E6B" w:rsidRPr="00C40296">
        <w:rPr>
          <w:noProof/>
        </w:rPr>
        <w:t>(</w:t>
      </w:r>
      <w:r w:rsidR="00462E6B">
        <w:rPr>
          <w:noProof/>
        </w:rPr>
        <w:t xml:space="preserve">e.g., </w:t>
      </w:r>
      <w:r w:rsidR="00462E6B" w:rsidRPr="00C40296">
        <w:rPr>
          <w:noProof/>
        </w:rPr>
        <w:t>Giakoumi et al. 2018; Godet &amp; Devictor 2018)</w:t>
      </w:r>
      <w:r w:rsidR="00462E6B">
        <w:fldChar w:fldCharType="end"/>
      </w:r>
      <w:r w:rsidR="004272D9">
        <w:t xml:space="preserve">. This </w:t>
      </w:r>
      <w:r w:rsidR="00F14952">
        <w:lastRenderedPageBreak/>
        <w:t xml:space="preserve">suggests </w:t>
      </w:r>
      <w:r w:rsidR="004272D9">
        <w:t xml:space="preserve">a </w:t>
      </w:r>
      <w:r w:rsidR="00F01AE1">
        <w:t>belief by authors and possibly journal editors that the path to increasingly effective conservation lies in the derivation</w:t>
      </w:r>
      <w:r w:rsidR="00F14952">
        <w:t xml:space="preserve"> of ‘best practices’ </w:t>
      </w:r>
      <w:r w:rsidR="00641278">
        <w:t>from perceived ‘success’ factors</w:t>
      </w:r>
      <w:r w:rsidR="00F01AE1">
        <w:t>,</w:t>
      </w:r>
      <w:r w:rsidR="00641278">
        <w:t xml:space="preserve"> </w:t>
      </w:r>
      <w:r w:rsidR="00F14952">
        <w:t>despite the</w:t>
      </w:r>
      <w:r w:rsidR="001104B6">
        <w:t xml:space="preserve"> traps and</w:t>
      </w:r>
      <w:r w:rsidR="00F14952">
        <w:t xml:space="preserve"> limitations of this approach</w:t>
      </w:r>
      <w:r w:rsidR="00D26FA2">
        <w:t xml:space="preserve"> for effectively navigating research-implementation spaces</w:t>
      </w:r>
      <w:r w:rsidR="00F14952">
        <w:t xml:space="preserve"> </w:t>
      </w:r>
      <w:r w:rsidR="00F14952">
        <w:fldChar w:fldCharType="begin" w:fldLock="1"/>
      </w:r>
      <w:r w:rsidR="00AA7300">
        <w:instrText>ADDIN CSL_CITATION {"citationItems":[{"id":"ITEM-1","itemData":{"DOI":"10.1111/conl.12050","ISBN":"1755-263X","ISSN":"1755263X","abstract":"Most conservation challenges are complex and possess all the characteristics of so called “wicked” problems. Despite widespread recognition of this complexity conservationists possess a legacy of institutional structures, tools and practices better suited to simpler systems. We highlight two specific challenges posed by this mismatch: the difficulty of adaptive management where success is ambiguous and the tension between “best practice” and creativity. Drawing on research in other disciplines (including psychology, information systems, business management, and military strategy) we suggest practices that conservation could consider to better respond to complexity. These practices include, defining clear objectives, the use of scenarios, emphasis on pattern analysis, and ensuring greater scope for creative and decentralized decision making. To help illustrate these challenges and solutions, we point to parallels between conservation and military operations.","author":[{"dropping-particle":"","family":"Game","given":"Edward T.","non-dropping-particle":"","parse-names":false,"suffix":""},{"dropping-particle":"","family":"Meijaard","given":"Erik","non-dropping-particle":"","parse-names":false,"suffix":""},{"dropping-particle":"","family":"Sheil","given":"Douglas","non-dropping-particle":"","parse-names":false,"suffix":""},{"dropping-particle":"","family":"Mcdonald-Madden","given":"Eve","non-dropping-particle":"","parse-names":false,"suffix":""}],"container-title":"Conservation Letters","id":"ITEM-1","issue":"3","issued":{"date-parts":[["2014","5"]]},"language":"en","page":"271-277","title":"Conservation in a wicked complex world: Challenges and solutions","title-short":"Conservation in a Wicked Complex World; Challenges","type":"article-journal","volume":"7"},"uris":["http://www.mendeley.com/documents/?uuid=dbf8a380-b05c-4a98-82b3-33091d920100"]},{"id":"ITEM-2","itemData":{"author":[{"dropping-particle":"","family":"Sitkin","given":"Sim","non-dropping-particle":"","parse-names":false,"suffix":""}],"container-title":"Research in Organizational Behavior","id":"ITEM-2","issued":{"date-parts":[["1992"]]},"page":"231-266","title":"Learning through failure: The strategy of small losses","type":"article-journal","volume":"14"},"uris":["http://www.mendeley.com/documents/?uuid=8184594e-931f-4db7-b72a-044852153abe"]},{"id":"ITEM-3","itemData":{"DOI":"10.1111/cobi.13045","ISSN":"15231739","abstract":"Failure carries undeniable stigma and is difficult to confront for individuals, teams, and organizations. Disciplines such as commercial and military aviation, medicine, and business have long histories of grappling with it, beginning with the recognition that failure is inevitable in every human endeavor. Although conservation may arguably be more complex, conservation professionals can draw on the research and experience of these other disciplines to institutionalize activities and attitudes that foster learning from failure, whether they are minor setbacks or major disasters. Understanding the role of individual cognitive biases, team psychological safety, and organizational willingness to support critical self-examination all contribute to creating a cultural shift in conservation to one that is open to the learning opportunity that failure provides. This new approach to managing failure is a necessary next step in the evolution of conservation effectiveness.","author":[{"dropping-particle":"","family":"Catalano","given":"A.S.","non-dropping-particle":"","parse-names":false,"suffix":""},{"dropping-particle":"","family":"Redford","given":"K.","non-dropping-particle":"","parse-names":false,"suffix":""},{"dropping-particle":"","family":"Margoluis","given":"R.","non-dropping-particle":"","parse-names":false,"suffix":""},{"dropping-particle":"","family":"Knight","given":"A.T.","non-dropping-particle":"","parse-names":false,"suffix":""}],"container-title":"Conservation Biology","id":"ITEM-3","issue":"3","issued":{"date-parts":[["2018"]]},"page":"584-596","title":"Black swans, cognition, and the power of learning from failure","type":"article-journal","volume":"32"},"uris":["http://www.mendeley.com/documents/?uuid=c09f8996-9942-39c6-8a0c-b9884a20efa7"]}],"mendeley":{"formattedCitation":"(Catalano et al., 2018; Game et al., 2014; Sitkin, 1992)","plainTextFormattedCitation":"(Catalano et al., 2018; Game et al., 2014; Sitkin, 1992)","previouslyFormattedCitation":"(Catalano et al., 2018; Game et al., 2014; Sitkin, 1992)"},"properties":{"noteIndex":0},"schema":"https://github.com/citation-style-language/schema/raw/master/csl-citation.json"}</w:instrText>
      </w:r>
      <w:r w:rsidR="00F14952">
        <w:fldChar w:fldCharType="separate"/>
      </w:r>
      <w:r w:rsidR="00AA7300" w:rsidRPr="00AA7300">
        <w:rPr>
          <w:noProof/>
        </w:rPr>
        <w:t>(Catalano et al., 2018; Game et al., 2014; Sitkin, 1992)</w:t>
      </w:r>
      <w:r w:rsidR="00F14952">
        <w:fldChar w:fldCharType="end"/>
      </w:r>
      <w:r w:rsidR="00462E6B">
        <w:t xml:space="preserve">. </w:t>
      </w:r>
    </w:p>
    <w:p w14:paraId="6BE1B480" w14:textId="404DD47A" w:rsidR="00BF28F2" w:rsidRDefault="008D25FE" w:rsidP="003D1DFD">
      <w:pPr>
        <w:ind w:firstLine="720"/>
      </w:pPr>
      <w:r>
        <w:t>A</w:t>
      </w:r>
      <w:r w:rsidR="00490311">
        <w:t xml:space="preserve"> positive attitude towards failure significantly </w:t>
      </w:r>
      <w:r w:rsidR="00D26FA2">
        <w:t xml:space="preserve">improves </w:t>
      </w:r>
      <w:r>
        <w:t>the</w:t>
      </w:r>
      <w:r w:rsidR="00490311">
        <w:t xml:space="preserve"> ability </w:t>
      </w:r>
      <w:r>
        <w:t xml:space="preserve">of </w:t>
      </w:r>
      <w:r w:rsidR="00495B60">
        <w:t>individuals</w:t>
      </w:r>
      <w:r>
        <w:t xml:space="preserve"> and their teams </w:t>
      </w:r>
      <w:r w:rsidR="00490311">
        <w:t xml:space="preserve">to learn from it </w:t>
      </w:r>
      <w:r w:rsidR="00490311">
        <w:fldChar w:fldCharType="begin" w:fldLock="1"/>
      </w:r>
      <w:r w:rsidR="00490311">
        <w:instrText>ADDIN CSL_CITATION {"citationItems":[{"id":"ITEM-1","itemData":{"DOI":"10.1016/j.lrp.2005.04.005","ISBN":"0024-6301","ISSN":"00246301","abstract":"Organizations are widely encouraged to learn from their failures, but it is something most find easier to espouse than to effect. This article synthesizes the authors' wide research in this field to offer a strategy for achieving the objective. Their framework relates technical and social barriers to three key activities - Identifying failure, analyzing failure and deliberate experimentation - to develop six recommendations for action. They suggest that these be implemented as an integrated set of practices by leaders who can 'walk the talk' and work to shift the managerial mindset in a way that redefines failure away from its discreditable associations, and view it instead as a critical first step in a journey of discovery and learning. ?? 2005 Elsevier Ltd. All rights reserved.","author":[{"dropping-particle":"","family":"Cannon","given":"Mark D.","non-dropping-particle":"","parse-names":false,"suffix":""},{"dropping-particle":"","family":"Edmondson","given":"Amy C.","non-dropping-particle":"","parse-names":false,"suffix":""}],"container-title":"Long Range Planning","id":"ITEM-1","issue":"3 SPEC. ISS.","issued":{"date-parts":[["2005"]]},"page":"299-319","title":"Failing to learn and learning to fail (intelligently): How great organizations put failure to work to innovate and improve","type":"article-journal","volume":"38"},"uris":["http://www.mendeley.com/documents/?uuid=44045d0a-d222-484c-b4ce-aaaadbdba6c4"]},{"id":"ITEM-2","itemData":{"DOI":"10.1108/13552550910967921","ISBN":"1355-2554","ISSN":"13552554","PMID":"42012058","abstract":"Purpose This paper employs theories of experiential learning to examine why some entrepreneurs have developed a more positive attitude towards failures compared to others. Design/methodology/approach The paper conducts statistical analysis on a sample of 231 Swedish entrepreneurs that have started new independent firms in 2004. Findings The empirical findings support the guiding proposition that more favourable attitudes towards failure could be learned through entrepreneurs' life and work. The results suggest that previous start up experience is strongly associated with a more positive attitude towards failure. The paper also finds that experience from closing down a business is associated with a more positive attitude towards failure. In addition, a more fine-grained analysis suggests that experience from closing down a business due to reasons of poor performance is a highly valuable source of learning while closure due to more personal reasons does not lead to the same result. Research limitations/implications In sum, the findings add to the knowledge of why some entrepreneurs have a more positive attitude towards failure compared to others. It also provides some general implications for the understanding of entrepreneurial learning as an experiential process. Practical implications A positive attitude toward failure might be a significant asset for entrepreneurs as it might help them to deal with and learn from their mistakes and to move forward. The results indicate that the attitudes toward failure are not homogeneous among entrepreneurs. Rather, this attitude can, at least to some degree, be influenced due to new experiences and new information. Originality/value The paper provides novel insights with regard to the role that critical career experiences can play for the development of entrepreneurs' attitudes towards failure.","author":[{"dropping-particle":"","family":"Politis","given":"Diamanto","non-dropping-particle":"","parse-names":false,"suffix":""},{"dropping-particle":"","family":"Gabrielsson","given":"Jonas","non-dropping-particle":"","parse-names":false,"suffix":""}],"container-title":"International Journal of Entrepreneurial Behaviour and Research","id":"ITEM-2","issue":"4","issued":{"date-parts":[["2009"]]},"page":"364-383","title":"Entrepreneurs' attitudes towards failure: An experiential learning approach","type":"article-journal","volume":"15"},"uris":["http://www.mendeley.com/documents/?uuid=52642d47-45a0-4559-b6eb-cd61264f74e9"]}],"mendeley":{"formattedCitation":"(Cannon and Edmondson, 2005; Politis and Gabrielsson, 2009)","plainTextFormattedCitation":"(Cannon and Edmondson, 2005; Politis and Gabrielsson, 2009)","previouslyFormattedCitation":"(Cannon and Edmondson, 2005; Politis and Gabrielsson, 2009)"},"properties":{"noteIndex":0},"schema":"https://github.com/citation-style-language/schema/raw/master/csl-citation.json"}</w:instrText>
      </w:r>
      <w:r w:rsidR="00490311">
        <w:fldChar w:fldCharType="separate"/>
      </w:r>
      <w:r w:rsidR="00490311" w:rsidRPr="00092AEE">
        <w:rPr>
          <w:noProof/>
        </w:rPr>
        <w:t>(Cannon and Edmondson, 2005; Politis and Gabrielsson, 2009)</w:t>
      </w:r>
      <w:r w:rsidR="00490311">
        <w:fldChar w:fldCharType="end"/>
      </w:r>
      <w:r w:rsidR="00490311">
        <w:t xml:space="preserve">. </w:t>
      </w:r>
      <w:r w:rsidR="00487430">
        <w:t>Although</w:t>
      </w:r>
      <w:r w:rsidR="006E2206">
        <w:t xml:space="preserve"> u</w:t>
      </w:r>
      <w:r w:rsidR="00203FED">
        <w:t xml:space="preserve">se of the </w:t>
      </w:r>
      <w:r w:rsidR="00641278">
        <w:t>word</w:t>
      </w:r>
      <w:r w:rsidR="00A0691B">
        <w:t xml:space="preserve"> ‘failure’</w:t>
      </w:r>
      <w:r w:rsidR="00203FED">
        <w:t xml:space="preserve"> has been decried as </w:t>
      </w:r>
      <w:r w:rsidR="001941F1">
        <w:t xml:space="preserve">negative and </w:t>
      </w:r>
      <w:r w:rsidR="004E4188">
        <w:t>unhelpful</w:t>
      </w:r>
      <w:r w:rsidR="00203FED">
        <w:t xml:space="preserve"> </w:t>
      </w:r>
      <w:r w:rsidR="006E2206">
        <w:fldChar w:fldCharType="begin" w:fldLock="1"/>
      </w:r>
      <w:r w:rsidR="00092AEE">
        <w:instrText>ADDIN CSL_CITATION {"citationItems":[{"id":"ITEM-1","itemData":{"DOI":"10.1016/j.biocon.2014.04.017","ISBN":"0006-3207","ISSN":"00063207","abstract":"For the past decade, the Conservation Measures Partnership's Open Standards for the Practice of Conservation have helped NGOs improve the design and implementation of projects, and measure results. We show how the Open Standards can be used to make better conservation investments as well. We introduce a risk assessment tool that serves to identify issues that inhibit success if not sufficiently addressed and a scorecard for tracking progress towards goals. We report on 25 of the 28 programs managed by the National Fish and Wildlife Foundation (NFWF) that had metrics in place to assess performance. 76% of these programs were on track or further along than expected, while 24% were behind expectations. We argue that scorecards and internal assessments are useful components of a monitoring and evaluation framework, which allows for the early detection of problems. Programs that are behind should not be confused with failures; indeed, there are benefits for the conservation community to move beyond the labels of success and failure. We discuss real-world trade-offs in conservation science due to limited resources. Finally, we suggest ways to avoid what we call the funder's dilemma-where donors feel they either have to adopt monitoring protocols that are too expensive or rely on potentially biased data. ?? 2014 The Authors.","author":[{"dropping-particle":"","family":"Lamoreux","given":"John","non-dropping-particle":"","parse-names":false,"suffix":""},{"dropping-particle":"","family":"Chatwin","given":"Anthony","non-dropping-particle":"","parse-names":false,"suffix":""},{"dropping-particle":"","family":"Foster","given":"Matt","non-dropping-particle":"","parse-names":false,"suffix":""},{"dropping-particle":"","family":"Kakoyannis","given":"Christina","non-dropping-particle":"","parse-names":false,"suffix":""},{"dropping-particle":"","family":"Vynne","given":"Carly","non-dropping-particle":"","parse-names":false,"suffix":""},{"dropping-particle":"","family":"Wolniakowski","given":"Krystyna","non-dropping-particle":"","parse-names":false,"suffix":""},{"dropping-particle":"","family":"Gascon","given":"Claude","non-dropping-particle":"","parse-names":false,"suffix":""}],"container-title":"Biological Conservation","id":"ITEM-1","issued":{"date-parts":[["2014","7"]]},"language":"en","page":"74-81","title":"Overcoming the funder's dilemma","type":"article-journal","volume":"175"},"uris":["http://www.mendeley.com/documents/?uuid=83cfd078-f47c-4b1b-b187-61a787d79938"]}],"mendeley":{"formattedCitation":"(Lamoreux et al., 2014)","plainTextFormattedCitation":"(Lamoreux et al., 2014)","previouslyFormattedCitation":"(Lamoreux et al., 2014)"},"properties":{"noteIndex":0},"schema":"https://github.com/citation-style-language/schema/raw/master/csl-citation.json"}</w:instrText>
      </w:r>
      <w:r w:rsidR="006E2206">
        <w:fldChar w:fldCharType="separate"/>
      </w:r>
      <w:r w:rsidR="00092AEE" w:rsidRPr="00092AEE">
        <w:rPr>
          <w:noProof/>
        </w:rPr>
        <w:t>(Lamoreux et al., 2014)</w:t>
      </w:r>
      <w:r w:rsidR="006E2206">
        <w:fldChar w:fldCharType="end"/>
      </w:r>
      <w:r w:rsidR="006E2206">
        <w:t xml:space="preserve">, </w:t>
      </w:r>
      <w:r w:rsidR="00BD5C13">
        <w:t xml:space="preserve">most </w:t>
      </w:r>
      <w:r w:rsidR="004E4188">
        <w:t xml:space="preserve">authors </w:t>
      </w:r>
      <w:r w:rsidR="002511BF">
        <w:t>do use the term</w:t>
      </w:r>
      <w:r w:rsidR="00641278">
        <w:t>.</w:t>
      </w:r>
      <w:r w:rsidR="00337FE8">
        <w:t xml:space="preserve"> </w:t>
      </w:r>
      <w:r w:rsidR="002511BF">
        <w:t xml:space="preserve">However, </w:t>
      </w:r>
      <w:r w:rsidR="005C18DD">
        <w:t xml:space="preserve">few </w:t>
      </w:r>
      <w:r w:rsidR="002511BF">
        <w:t xml:space="preserve">authors make explicit statements </w:t>
      </w:r>
      <w:r w:rsidR="003003B1">
        <w:t>that recogni</w:t>
      </w:r>
      <w:r w:rsidR="00495B60">
        <w:t>z</w:t>
      </w:r>
      <w:r w:rsidR="003003B1">
        <w:t xml:space="preserve">e </w:t>
      </w:r>
      <w:r w:rsidR="00503890">
        <w:t xml:space="preserve">the value of </w:t>
      </w:r>
      <w:r w:rsidR="005C1AA0">
        <w:t>failure, which</w:t>
      </w:r>
      <w:r w:rsidR="00114AFB">
        <w:t>,</w:t>
      </w:r>
      <w:r w:rsidR="00503890">
        <w:t xml:space="preserve"> if more commonly found in published literature</w:t>
      </w:r>
      <w:r w:rsidR="00114AFB">
        <w:t>,</w:t>
      </w:r>
      <w:r w:rsidR="00503890">
        <w:t xml:space="preserve"> might</w:t>
      </w:r>
      <w:r w:rsidR="002511BF">
        <w:t xml:space="preserve"> contribute to</w:t>
      </w:r>
      <w:r w:rsidR="008A25E5">
        <w:t xml:space="preserve"> </w:t>
      </w:r>
      <w:r w:rsidR="00503890">
        <w:t>reducing</w:t>
      </w:r>
      <w:r w:rsidR="008A25E5">
        <w:t xml:space="preserve"> </w:t>
      </w:r>
      <w:r w:rsidR="00CA2FF8">
        <w:t xml:space="preserve">the stigma surrounding </w:t>
      </w:r>
      <w:r w:rsidR="00503890">
        <w:t>it</w:t>
      </w:r>
      <w:r w:rsidR="00114AFB">
        <w:t xml:space="preserve">. </w:t>
      </w:r>
      <w:r w:rsidR="000C3250">
        <w:t xml:space="preserve">Adopting a ‘growth mindset’ </w:t>
      </w:r>
      <w:r w:rsidR="000C3250">
        <w:fldChar w:fldCharType="begin" w:fldLock="1"/>
      </w:r>
      <w:r w:rsidR="00E4619D">
        <w:instrText>ADDIN CSL_CITATION {"citationItems":[{"id":"ITEM-1","itemData":{"author":[{"dropping-particle":"","family":"Dweck","given":"Carol S.","non-dropping-particle":"","parse-names":false,"suffix":""}],"id":"ITEM-1","issued":{"date-parts":[["2006"]]},"number-of-pages":"277","publisher":"Ballantine Books","publisher-place":"New York","title":"Mindset: the new psychology of success","type":"book"},"uris":["http://www.mendeley.com/documents/?uuid=2f4be162-2565-4a2d-b339-f83932f0be44"]}],"mendeley":{"formattedCitation":"(Dweck, 2006)","plainTextFormattedCitation":"(Dweck, 2006)","previouslyFormattedCitation":"(Dweck, 2006)"},"properties":{"noteIndex":0},"schema":"https://github.com/citation-style-language/schema/raw/master/csl-citation.json"}</w:instrText>
      </w:r>
      <w:r w:rsidR="000C3250">
        <w:fldChar w:fldCharType="separate"/>
      </w:r>
      <w:r w:rsidR="000C3250" w:rsidRPr="00AA7300">
        <w:rPr>
          <w:noProof/>
        </w:rPr>
        <w:t>(Dweck, 2006)</w:t>
      </w:r>
      <w:r w:rsidR="000C3250">
        <w:fldChar w:fldCharType="end"/>
      </w:r>
      <w:r w:rsidR="000C3250">
        <w:t xml:space="preserve"> reframes errors and mistakes as positive learning opportunities. This might, in turn, promote the cultural transformation towards valuing the learning opportunity presented by failure experiences so widely promoted in other disciplines. </w:t>
      </w:r>
      <w:r w:rsidR="00482327" w:rsidRPr="00511D23">
        <w:t xml:space="preserve">Disciplines that have developed </w:t>
      </w:r>
      <w:r w:rsidR="008A25E5" w:rsidRPr="00511D23">
        <w:t xml:space="preserve">explicit, </w:t>
      </w:r>
      <w:r w:rsidR="00482327" w:rsidRPr="00511D23">
        <w:t xml:space="preserve">structured processes for </w:t>
      </w:r>
      <w:bookmarkStart w:id="2" w:name="_Hlk15741495"/>
      <w:r w:rsidR="00A0187F" w:rsidRPr="007A0CB4">
        <w:t>identification, analysis, correction and sharing</w:t>
      </w:r>
      <w:bookmarkEnd w:id="2"/>
      <w:r w:rsidR="004676FA" w:rsidRPr="00511D23">
        <w:t xml:space="preserve"> </w:t>
      </w:r>
      <w:r w:rsidR="009E4638">
        <w:t xml:space="preserve">of </w:t>
      </w:r>
      <w:r w:rsidR="00482327" w:rsidRPr="00511D23">
        <w:t>failure recognize that a</w:t>
      </w:r>
      <w:r w:rsidR="00482327">
        <w:t xml:space="preserve"> prerequisite to coping </w:t>
      </w:r>
      <w:r w:rsidR="004A117C">
        <w:t xml:space="preserve">effectively with </w:t>
      </w:r>
      <w:r w:rsidR="00503890">
        <w:t>it</w:t>
      </w:r>
      <w:r w:rsidR="004A117C">
        <w:t xml:space="preserve"> is recognizing </w:t>
      </w:r>
      <w:r w:rsidR="00EE5383">
        <w:t>and reframing negative emotions</w:t>
      </w:r>
      <w:r w:rsidR="00262938">
        <w:t xml:space="preserve"> and </w:t>
      </w:r>
      <w:r w:rsidR="00321604">
        <w:t>countering the ‘name,</w:t>
      </w:r>
      <w:r w:rsidR="00262938">
        <w:t xml:space="preserve"> blame </w:t>
      </w:r>
      <w:r w:rsidR="00321604">
        <w:t xml:space="preserve">and shame’ culture </w:t>
      </w:r>
      <w:r>
        <w:t xml:space="preserve">(except where clear violations have occurred) </w:t>
      </w:r>
      <w:r w:rsidR="00490311">
        <w:t xml:space="preserve">that may emerge </w:t>
      </w:r>
      <w:r w:rsidR="00262938">
        <w:t>from failure discussions</w:t>
      </w:r>
      <w:r w:rsidR="009E4638">
        <w:t xml:space="preserve"> </w:t>
      </w:r>
      <w:r w:rsidR="00A134CA">
        <w:fldChar w:fldCharType="begin" w:fldLock="1"/>
      </w:r>
      <w:r w:rsidR="00A27477">
        <w:instrText>ADDIN CSL_CITATION {"citationItems":[{"id":"ITEM-1","itemData":{"DOI":"10.1111/j.1467-6486.2009.00821.x","ISSN":"00222380, 14676486","author":[{"dropping-particle":"","family":"Shepherd","given":"Dean A.","non-dropping-particle":"","parse-names":false,"suffix":""},{"dropping-particle":"","family":"Cardon","given":"Melissa S.","non-dropping-particle":"","parse-names":false,"suffix":""}],"container-title":"Journal of Management Studies","id":"ITEM-1","issue":"6","issued":{"date-parts":[["2009","9"]]},"language":"en","page":"923-949","title":"Negative emotional reactions to project failure and the self-compassion to learn from the experience","type":"article-journal","volume":"46"},"uris":["http://www.mendeley.com/documents/?uuid=4248a72d-eac5-42eb-9d3f-22805ec99ed1"]},{"id":"ITEM-2","itemData":{"DOI":"10.1016/j.lrp.2005.04.005","ISBN":"0024-6301","ISSN":"00246301","abstract":"Organizations are widely encouraged to learn from their failures, but it is something most find easier to espouse than to effect. This article synthesizes the authors' wide research in this field to offer a strategy for achieving the objective. Their framework relates technical and social barriers to three key activities - Identifying failure, analyzing failure and deliberate experimentation - to develop six recommendations for action. They suggest that these be implemented as an integrated set of practices by leaders who can 'walk the talk' and work to shift the managerial mindset in a way that redefines failure away from its discreditable associations, and view it instead as a critical first step in a journey of discovery and learning. ?? 2005 Elsevier Ltd. All rights reserved.","author":[{"dropping-particle":"","family":"Cannon","given":"Mark D.","non-dropping-particle":"","parse-names":false,"suffix":""},{"dropping-particle":"","family":"Edmondson","given":"Amy C.","non-dropping-particle":"","parse-names":false,"suffix":""}],"container-title":"Long Range Planning","id":"ITEM-2","issue":"3 SPEC. ISS.","issued":{"date-parts":[["2005"]]},"page":"299-319","title":"Failing to learn and learning to fail (intelligently): How great organizations put failure to work to innovate and improve","type":"article-journal","volume":"38"},"uris":["http://www.mendeley.com/documents/?uuid=44045d0a-d222-484c-b4ce-aaaadbdba6c4"]},{"id":"ITEM-3","itemData":{"DOI":"10.1177/1350507612444391","ISSN":"1350-5076","abstract":"Errors are an inevitable by-product of human labour. Therefore, organizational learning from errors should be regarded as a strategic goal of HR development. Despite a large number of studies on organizational learning from errors, a thorough understanding of error-related learning processes at work is still missing. In the present article, we present the results of a literature review that was used to derive an integrated model of organizational learning processes in the consequence of errors and to develop the questionnaire to assess the error-related learning climate in organizations. The questionnaire was evaluated on a sample of 383 employees of two companies. Confirmatory factor analyses support the suggested structure of error-related learning climate. Further analyses stress the relevance of constructive error handling in organizations by revealing substantial links between error-related learning climate and the effectiveness of error learning, self-perceptions and error-related behaviours of team members, as well as group cohesion and certain aspects of team performance.","author":[{"dropping-particle":"","family":"Putz","given":"D.","non-dropping-particle":"","parse-names":false,"suffix":""},{"dropping-particle":"","family":"Schilling","given":"J.","non-dropping-particle":"","parse-names":false,"suffix":""},{"dropping-particle":"","family":"Kluge","given":"A.","non-dropping-particle":"","parse-names":false,"suffix":""},{"dropping-particle":"","family":"Stangenberg","given":"C.","non-dropping-particle":"","parse-names":false,"suffix":""}],"container-title":"Management Learning","id":"ITEM-3","issue":"5","issued":{"date-parts":[["2012"]]},"page":"511-536","title":"Measuring organizational learning from errors: Development and validation of an integrated model and questionnaire","type":"article-journal","volume":"44"},"uris":["http://www.mendeley.com/documents/?uuid=e3dcf70e-b109-468f-8066-81ecf9e2ddf4"]}],"mendeley":{"formattedCitation":"(Cannon and Edmondson, 2005; Putz et al., 2012; Shepherd and Cardon, 2009)","plainTextFormattedCitation":"(Cannon and Edmondson, 2005; Putz et al., 2012; Shepherd and Cardon, 2009)","previouslyFormattedCitation":"(Cannon and Edmondson, 2005; Putz et al., 2012; Shepherd and Cardon, 2009)"},"properties":{"noteIndex":0},"schema":"https://github.com/citation-style-language/schema/raw/master/csl-citation.json"}</w:instrText>
      </w:r>
      <w:r w:rsidR="00A134CA">
        <w:fldChar w:fldCharType="separate"/>
      </w:r>
      <w:r w:rsidR="00092AEE" w:rsidRPr="00092AEE">
        <w:rPr>
          <w:noProof/>
        </w:rPr>
        <w:t>(Cannon and Edmondson, 2005; Putz et al., 2012; Shepherd and Cardon, 2009)</w:t>
      </w:r>
      <w:r w:rsidR="00A134CA">
        <w:fldChar w:fldCharType="end"/>
      </w:r>
      <w:r w:rsidR="004A117C">
        <w:t xml:space="preserve">. </w:t>
      </w:r>
      <w:r>
        <w:t xml:space="preserve">Conservation </w:t>
      </w:r>
      <w:r w:rsidR="00301D97">
        <w:t>organizations</w:t>
      </w:r>
      <w:r>
        <w:t xml:space="preserve"> and donors should promote such a culture, using existing tec</w:t>
      </w:r>
      <w:r w:rsidR="000C3250">
        <w:t>hniques common in other sectors</w:t>
      </w:r>
      <w:r>
        <w:t xml:space="preserve"> such a</w:t>
      </w:r>
      <w:r w:rsidR="00452312">
        <w:t>s</w:t>
      </w:r>
      <w:r w:rsidR="000C3250">
        <w:t>:</w:t>
      </w:r>
      <w:r>
        <w:t xml:space="preserve"> </w:t>
      </w:r>
      <w:r w:rsidR="000C3250">
        <w:t>failure reporting amnesties;</w:t>
      </w:r>
      <w:r w:rsidR="00452312">
        <w:t xml:space="preserve"> </w:t>
      </w:r>
      <w:r w:rsidR="000C3250">
        <w:t xml:space="preserve">training on managing cognitive biases, conducting reflective </w:t>
      </w:r>
      <w:r>
        <w:t>debrief</w:t>
      </w:r>
      <w:r w:rsidR="009E4638">
        <w:t xml:space="preserve">ing </w:t>
      </w:r>
      <w:r w:rsidR="000C3250">
        <w:t>sessions, and creating psychologically safe teams;</w:t>
      </w:r>
      <w:r w:rsidR="00452312">
        <w:t xml:space="preserve"> and </w:t>
      </w:r>
      <w:r w:rsidR="000C3250">
        <w:t>establishing systems to encourage and even reward</w:t>
      </w:r>
      <w:r w:rsidR="00452312">
        <w:t xml:space="preserve"> </w:t>
      </w:r>
      <w:r w:rsidR="004C3438">
        <w:t>failure reporting</w:t>
      </w:r>
      <w:r>
        <w:t>.</w:t>
      </w:r>
    </w:p>
    <w:p w14:paraId="3FB0B90C" w14:textId="2C781DCB" w:rsidR="00D76771" w:rsidRDefault="005C1AA0" w:rsidP="003D1DFD">
      <w:pPr>
        <w:ind w:firstLine="720"/>
      </w:pPr>
      <w:r>
        <w:t>The</w:t>
      </w:r>
      <w:r w:rsidR="0084740E">
        <w:t xml:space="preserve"> </w:t>
      </w:r>
      <w:r w:rsidR="00490311">
        <w:t xml:space="preserve">absence </w:t>
      </w:r>
      <w:r w:rsidR="0084740E">
        <w:t xml:space="preserve">of </w:t>
      </w:r>
      <w:r w:rsidR="00490311">
        <w:t xml:space="preserve">articles documenting </w:t>
      </w:r>
      <w:r w:rsidR="0084740E">
        <w:t xml:space="preserve">failure </w:t>
      </w:r>
      <w:r w:rsidR="00490311">
        <w:t xml:space="preserve">experiences </w:t>
      </w:r>
      <w:r>
        <w:t xml:space="preserve">may also be </w:t>
      </w:r>
      <w:r w:rsidR="0084740E">
        <w:t xml:space="preserve">due to the </w:t>
      </w:r>
      <w:r w:rsidR="00641278">
        <w:t>challenge</w:t>
      </w:r>
      <w:r w:rsidR="0084740E">
        <w:t xml:space="preserve"> of </w:t>
      </w:r>
      <w:r w:rsidR="006E2206">
        <w:t>producing published accounts of p</w:t>
      </w:r>
      <w:r w:rsidR="0084740E">
        <w:t xml:space="preserve">roject outcomes. </w:t>
      </w:r>
      <w:r w:rsidR="003473FE">
        <w:t>Data collection and documentation</w:t>
      </w:r>
      <w:r w:rsidR="0084740E">
        <w:t xml:space="preserve"> may</w:t>
      </w:r>
      <w:r w:rsidR="00316CD7">
        <w:t xml:space="preserve"> be non-existent or </w:t>
      </w:r>
      <w:r w:rsidR="003473FE">
        <w:t>inconsistent</w:t>
      </w:r>
      <w:r w:rsidR="008D25FE">
        <w:t>,</w:t>
      </w:r>
      <w:r w:rsidR="00316CD7">
        <w:t xml:space="preserve"> and in the absence of incentives or adequate time, project reports may be</w:t>
      </w:r>
      <w:r w:rsidR="0084740E">
        <w:t xml:space="preserve"> undertaken months or years after the conclusion of a project</w:t>
      </w:r>
      <w:r w:rsidR="00D76771">
        <w:t>,</w:t>
      </w:r>
      <w:r w:rsidR="00316CD7">
        <w:t xml:space="preserve"> if at all </w:t>
      </w:r>
      <w:r w:rsidR="00316CD7">
        <w:fldChar w:fldCharType="begin" w:fldLock="1"/>
      </w:r>
      <w:r w:rsidR="00A27477">
        <w:instrText>ADDIN CSL_CITATION {"citationItems":[{"id":"ITEM-1","itemData":{"DOI":"10.1111/j.1744-7429.2009.00557.x","ISBN":"0006-3606","ISSN":"00063606","abstract":"It is widely accepted that there is a considerable gap between the science of conservation biology and the design and execution of biodiversity conservation projects in the field and science is failing to inform the practice of conservation. There are many reasons why this implementation gap exists. A high proportion of papers published in scientific journals by conservation biologists are seldom read outside of the academic world and there are few incentives for academics to convert their science into practice. In turn, field practitioners rarely document their field experiences and experiments in a manner that can meaningfully inform conservation scientists. Issues related to access to scientific literature, scientific relevance in multidisciplinary environments, donor expectations and a lack of critical analysis at all levels of conservation theory and practice are factors that exacerbate the divide. The contexts in which conservation biologists and field practitioners operate are also often highly dissimilar, and each has differing professional responsibilities and expectations that compromise the ability to learn from each other’s expertise. Building on recent debate in the literature, and using case studies to illustrate the issues that characterize the divide, this paper draws on the authors’ experiences of project management as well as academic research. We identify five key issues related to information exchange: access to scientific literature, levels of scientific literacy, lack of interdisciplinarity, questions of relevance and lack of sharing of conservation-related experiences and suggest new ways of working that could assist in bridging the gap between conservation scientists and field practitioners.","author":[{"dropping-particle":"","family":"Sunderland","given":"Terry","non-dropping-particle":"","parse-names":false,"suffix":""},{"dropping-particle":"","family":"Sunderland-Groves","given":"Jacqueline","non-dropping-particle":"","parse-names":false,"suffix":""},{"dropping-particle":"","family":"Shanley","given":"Patricia","non-dropping-particle":"","parse-names":false,"suffix":""},{"dropping-particle":"","family":"Campbell","given":"Bruce","non-dropping-particle":"","parse-names":false,"suffix":""}],"container-title":"Biotropica","id":"ITEM-1","issue":"5","issued":{"date-parts":[["2009"]]},"page":"549-554","title":"Bridging the gap: How can information access and exchange between conservation biologists and field practitioners be improved for better conservation outcomes?","type":"article-journal","volume":"41"},"uris":["http://www.mendeley.com/documents/?uuid=fd9830da-4be2-4ce8-8137-c273a40f0e52"]}],"mendeley":{"formattedCitation":"(Sunderland et al., 2009)","plainTextFormattedCitation":"(Sunderland et al., 2009)","previouslyFormattedCitation":"(Sunderland et al., 2009)"},"properties":{"noteIndex":0},"schema":"https://github.com/citation-style-language/schema/raw/master/csl-citation.json"}</w:instrText>
      </w:r>
      <w:r w:rsidR="00316CD7">
        <w:fldChar w:fldCharType="separate"/>
      </w:r>
      <w:r w:rsidR="00092AEE" w:rsidRPr="00092AEE">
        <w:rPr>
          <w:noProof/>
        </w:rPr>
        <w:t>(Sunderland et al., 2009)</w:t>
      </w:r>
      <w:r w:rsidR="00316CD7">
        <w:fldChar w:fldCharType="end"/>
      </w:r>
      <w:r w:rsidR="00316CD7">
        <w:t xml:space="preserve">. </w:t>
      </w:r>
      <w:r w:rsidR="00AC1C19">
        <w:t xml:space="preserve">Even if the learning value of sharing a failure experience is recognized, </w:t>
      </w:r>
      <w:r w:rsidR="00CB18A6">
        <w:t>people</w:t>
      </w:r>
      <w:r w:rsidR="00D54DEF">
        <w:t xml:space="preserve"> </w:t>
      </w:r>
      <w:r w:rsidR="00AC1C19">
        <w:t>may</w:t>
      </w:r>
      <w:r w:rsidR="00D54DEF">
        <w:t xml:space="preserve"> weigh </w:t>
      </w:r>
      <w:r w:rsidR="00AC1C19">
        <w:t>this</w:t>
      </w:r>
      <w:r w:rsidR="00D54DEF">
        <w:t xml:space="preserve"> against </w:t>
      </w:r>
      <w:r w:rsidR="00AC1C19">
        <w:t xml:space="preserve">the risk of jeopardizing future funding and make a judgment in the interest of self-preservation </w:t>
      </w:r>
      <w:r w:rsidR="00AC1C19">
        <w:fldChar w:fldCharType="begin" w:fldLock="1"/>
      </w:r>
      <w:r w:rsidR="00A27477">
        <w:instrText>ADDIN CSL_CITATION {"citationItems":[{"id":"ITEM-1","itemData":{"DOI":"10.5751/ES-04099-160214","ISBN":"17083087","ISSN":"17083087","PMID":"66785264","abstract":"Evaluation, the process of assessing the effectiveness of programs and activities, has gained increasing attention in the conservation sector as programs seek to account for investments, measure their impacts, and adapt interventions to improve future outcomes. We conducted a country-wide evaluation of terrestrial-based conservation programs in Samoa. Though rarely applied, the benefit of evaluating multiple projects at once is that it highlights factors which are persistent and influential across the entire conservation sector. We found mixed success in achieving goals among conservation programs; yet this result is surrounded by uncertainty because of the quality of existing evidence on project outcomes. We explore the role of different components of the conservation management system, i.e., context, planning, inputs, processes, and outputs, in facilitating and/or constraining collection of data on project outcomes, and thereby assessment of whether projects were successful. Our study identified a number of direct and indirect barriers that affected the capacity of projects to carry out informative evaluations and generate knowledge on conservation progress in Samoa. These attributes and mechanisms include: the availability and management of data, design and planning of projects, and systems for reporting among donors and proponents. To overcome these barriers to evaluation, we believe that a shift in institutional approaches to reporting outcomes is needed, from a reflective way of thinking to a more prospective outlook.","author":[{"dropping-particle":"","family":"Bottrill","given":"Madeleine C.","non-dropping-particle":"","parse-names":false,"suffix":""},{"dropping-particle":"","family":"Hockings","given":"Marc","non-dropping-particle":"","parse-names":false,"suffix":""},{"dropping-particle":"","family":"Possingham","given":"Hugh P.","non-dropping-particle":"","parse-names":false,"suffix":""}],"container-title":"Ecology and Society","id":"ITEM-1","issue":"2","issued":{"date-parts":[["2011"]]},"title":"In pursuit of knowledge: Addressing barriers to effective conservation evaluation","title-short":"In pursuit of knowledge","type":"article-journal","volume":"16"},"uris":["http://www.mendeley.com/documents/?uuid=93a30a82-1dc9-45a9-94a9-9ddb9c4038f7"]},{"id":"ITEM-2","itemData":{"DOI":"10.1111/conl.12050","ISBN":"1755-263X","ISSN":"1755263X","abstract":"Most conservation challenges are complex and possess all the characteristics of so called “wicked” problems. Despite widespread recognition of this complexity conservationists possess a legacy of institutional structures, tools and practices better suited to simpler systems. We highlight two specific challenges posed by this mismatch: the difficulty of adaptive management where success is ambiguous and the tension between “best practice” and creativity. Drawing on research in other disciplines (including psychology, information systems, business management, and military strategy) we suggest practices that conservation could consider to better respond to complexity. These practices include, defining clear objectives, the use of scenarios, emphasis on pattern analysis, and ensuring greater scope for creative and decentralized decision making. To help illustrate these challenges and solutions, we point to parallels between conservation and military operations.","author":[{"dropping-particle":"","family":"Game","given":"Edward T.","non-dropping-particle":"","parse-names":false,"suffix":""},{"dropping-particle":"","family":"Meijaard","given":"Erik","non-dropping-particle":"","parse-names":false,"suffix":""},{"dropping-particle":"","family":"Sheil","given":"Douglas","non-dropping-particle":"","parse-names":false,"suffix":""},{"dropping-particle":"","family":"Mcdonald-Madden","given":"Eve","non-dropping-particle":"","parse-names":false,"suffix":""}],"container-title":"Conservation Letters","id":"ITEM-2","issue":"3","issued":{"date-parts":[["2014","5"]]},"language":"en","page":"271-277","title":"Conservation in a wicked complex world: Challenges and solutions","title-short":"Conservation in a Wicked Complex World; Challenges","type":"article-journal","volume":"7"},"uris":["http://www.mendeley.com/documents/?uuid=dbf8a380-b05c-4a98-82b3-33091d920100"]},{"id":"ITEM-3","itemData":{"DOI":"10.1111/acv.12094","ISBN":"1367-9430","ISSN":"14691795","abstract":"Pro-poor conservation strategies are touted as a panacea for achieving biodiver- sity conservation and poverty reduction, yet there remains limited evidence for success in achieving these dual objectives. Is this lack of evidence a sign that the approach is failing or an indicator that we are not capturing appropriate measures of success? In this review, we demonstrate that the lack of evidence for success in pro-poor conservation can be attributed to focusing on the bigger picture and overlooking the details. This has led to two fundamental flaws, (1) an ambiguous use of definitions and (2) inappropriate monitoring, both of which are com- pounded by limited understanding between traditional scientific disciplines and which render true conclusion of success impossible. Due to the current lack of evidence, pro-poor conservation risks basing decisions on belief rather than evi- dence, repeating mistakes and missing opportunities to replicate successes. We propose five key recommendations that will facilitate the identification of success- ful pro-poor conservation interventions and the conditions under which they work. Adoption of these recommendations will ensure pro-poor conservation is built on clear definitions and engages in meaningful participation with rigorous monitoring and reporting of outcomes, aiding replication and scaling up of pro- poor conservation successes in intelligent and evidence-based ways. Introduction","author":[{"dropping-particle":"","family":"Davies","given":"T. E.","non-dropping-particle":"","parse-names":false,"suffix":""},{"dropping-particle":"","family":"Fazey","given":"I. R A","non-dropping-particle":"","parse-names":false,"suffix":""},{"dropping-particle":"","family":"Cresswell","given":"W.","non-dropping-particle":"","parse-names":false,"suffix":""},{"dropping-particle":"","family":"Pettorelli","given":"N.","non-dropping-particle":"","parse-names":false,"suffix":""}],"container-title":"Animal Conservation","id":"ITEM-3","issue":"4","issued":{"date-parts":[["2014"]]},"page":"303-312","title":"Missing the trees for the wood: Why we are failing to see success in pro-poor conservation","type":"article-journal","volume":"17"},"uris":["http://www.mendeley.com/documents/?uuid=d0e9471f-4d8d-480d-8412-5b35e171e9ff"]}],"mendeley":{"formattedCitation":"(Bottrill et al., 2011; Davies et al., 2014; Game et al., 2014)","plainTextFormattedCitation":"(Bottrill et al., 2011; Davies et al., 2014; Game et al., 2014)","previouslyFormattedCitation":"(Bottrill et al., 2011; Davies et al., 2014; Game et al., 2014)"},"properties":{"noteIndex":0},"schema":"https://github.com/citation-style-language/schema/raw/master/csl-citation.json"}</w:instrText>
      </w:r>
      <w:r w:rsidR="00AC1C19">
        <w:fldChar w:fldCharType="separate"/>
      </w:r>
      <w:r w:rsidR="00092AEE" w:rsidRPr="00092AEE">
        <w:rPr>
          <w:noProof/>
        </w:rPr>
        <w:t>(Bottrill et al., 2011; Davies et al., 2014; Game et al., 2014)</w:t>
      </w:r>
      <w:r w:rsidR="00AC1C19">
        <w:fldChar w:fldCharType="end"/>
      </w:r>
      <w:r w:rsidR="00AC1C19">
        <w:t xml:space="preserve">. </w:t>
      </w:r>
      <w:r w:rsidR="00D54DEF">
        <w:t xml:space="preserve"> More generally</w:t>
      </w:r>
      <w:r w:rsidR="002D6EC2">
        <w:t>,</w:t>
      </w:r>
      <w:r w:rsidR="008B76A8">
        <w:t xml:space="preserve"> these challenges may</w:t>
      </w:r>
      <w:r w:rsidR="00490311">
        <w:t xml:space="preserve"> be</w:t>
      </w:r>
      <w:r w:rsidR="008B76A8">
        <w:t xml:space="preserve"> further compounded by the</w:t>
      </w:r>
      <w:r w:rsidR="003473FE">
        <w:t xml:space="preserve"> often lengthy process of </w:t>
      </w:r>
      <w:r w:rsidR="00A134CA">
        <w:t xml:space="preserve">publication in </w:t>
      </w:r>
      <w:r w:rsidR="003473FE">
        <w:t xml:space="preserve">the </w:t>
      </w:r>
      <w:r w:rsidR="00A134CA">
        <w:t>peer-reviewed lite</w:t>
      </w:r>
      <w:r w:rsidR="000F311E">
        <w:t xml:space="preserve">rature </w:t>
      </w:r>
      <w:r w:rsidR="000F311E">
        <w:fldChar w:fldCharType="begin" w:fldLock="1"/>
      </w:r>
      <w:r w:rsidR="00092AEE">
        <w:instrText>ADDIN CSL_CITATION {"citationItems":[{"id":"ITEM-1","itemData":{"DOI":"10.1371/journal.pone.0132557","ISBN":"10.1371/journal.pone.0132557","ISSN":"19326203","PMID":"26267491","abstract":"Delays in peer reviewed publication may have consequences for both assessment of scientific prowess in academics as well as communication of important information to the knowledge receptor community. We present an analysis on the perspectives of authors publishing in conservation biology journals regarding their opinions on the importance of speed in peer-review as well as how to improve review times. Authors were invited to take part in an online questionnaire, of which the data was subjected to both qualitative (open coding, categorizing) and quantitative analyses (generalized linear models). We received 637 responses to a total of 6,547 e-mail invitations sent. Peer-review speed was generally perceived as slow, with authors experiencing a typical turnaround time of 14 weeks while their perceived optimal review time is six weeks. Male and younger respondents seem to have higher expectations of review speed than females and older respondents. Majority of participants attributed lengthy review times to the 'stress' on the peer-review system (i.e., reviewer and editor fatigue), while editor persistence and journal prestige were believed to speed up the review process. Negative consequences of lengthy review times appear to be greater for early career researchers and can also have impact on author morale (e.g. motivation or frustration). Competition among colleagues were also of concern to respondents. Incentivizing peer review was among the top suggested alterations to the system along with training graduate students in peer review, increased editorial persistence, and changes to the norms of peer-review such as opening the peer-review process to the public. It is clear that authors surveyed in this study view the peer-review system as under stress and we encourage scientists and publishers to push the envelope for new peer review models.","author":[{"dropping-particle":"","family":"Nguyen","given":"Vivian M.","non-dropping-particle":"","parse-names":false,"suffix":""},{"dropping-particle":"","family":"Haddaway","given":"Neal R.","non-dropping-particle":"","parse-names":false,"suffix":""},{"dropping-particle":"","family":"Gutowsky","given":"Lee F.G.","non-dropping-particle":"","parse-names":false,"suffix":""},{"dropping-particle":"","family":"Wilson","given":"Alexander D.M.","non-dropping-particle":"","parse-names":false,"suffix":""},{"dropping-particle":"","family":"Gallagher","given":"Austin J.","non-dropping-particle":"","parse-names":false,"suffix":""},{"dropping-particle":"","family":"Donaldson","given":"Michael R.","non-dropping-particle":"","parse-names":false,"suffix":""},{"dropping-particle":"","family":"Hammerschlag","given":"Neil","non-dropping-particle":"","parse-names":false,"suffix":""},{"dropping-particle":"","family":"Cooke","given":"Steven J.","non-dropping-particle":"","parse-names":false,"suffix":""}],"container-title":"PLoS ONE","id":"ITEM-1","issue":"8","issued":{"date-parts":[["2015"]]},"page":"1-20","title":"How long is too long in contemporary peer review? Perspectives from authors publishing in conservation biology journals","type":"article-journal","volume":"10"},"uris":["http://www.mendeley.com/documents/?uuid=87e48703-f0e6-498c-bc4f-299b5785f228"]}],"mendeley":{"formattedCitation":"(Nguyen et al., 2015)","plainTextFormattedCitation":"(Nguyen et al., 2015)","previouslyFormattedCitation":"(Nguyen et al., 2015)"},"properties":{"noteIndex":0},"schema":"https://github.com/citation-style-language/schema/raw/master/csl-citation.json"}</w:instrText>
      </w:r>
      <w:r w:rsidR="000F311E">
        <w:fldChar w:fldCharType="separate"/>
      </w:r>
      <w:r w:rsidR="00092AEE" w:rsidRPr="00092AEE">
        <w:rPr>
          <w:noProof/>
        </w:rPr>
        <w:t>(Nguyen et al., 2015)</w:t>
      </w:r>
      <w:r w:rsidR="000F311E">
        <w:fldChar w:fldCharType="end"/>
      </w:r>
      <w:r w:rsidR="0084740E">
        <w:t>.</w:t>
      </w:r>
    </w:p>
    <w:p w14:paraId="58A5F9A7" w14:textId="0EBB73AF" w:rsidR="0084740E" w:rsidRDefault="00353A1A" w:rsidP="003D1DFD">
      <w:pPr>
        <w:ind w:firstLine="720"/>
      </w:pPr>
      <w:r>
        <w:t>Additionally, a</w:t>
      </w:r>
      <w:r w:rsidR="0084740E">
        <w:t>uthors reporting on</w:t>
      </w:r>
      <w:r w:rsidR="006210CF">
        <w:t xml:space="preserve"> the work of</w:t>
      </w:r>
      <w:r w:rsidR="0084740E">
        <w:t xml:space="preserve"> others are</w:t>
      </w:r>
      <w:r w:rsidR="005F2328">
        <w:t xml:space="preserve"> necessarily limited to what</w:t>
      </w:r>
      <w:r w:rsidR="0084740E">
        <w:t xml:space="preserve"> participants choose to </w:t>
      </w:r>
      <w:r w:rsidR="008B76A8">
        <w:t>document or share</w:t>
      </w:r>
      <w:r w:rsidR="0084740E">
        <w:t xml:space="preserve">. </w:t>
      </w:r>
      <w:r w:rsidR="00C05089">
        <w:t>Especially in the absence of psychological safety, f</w:t>
      </w:r>
      <w:r w:rsidR="007B3822">
        <w:t>ailure experiences can be difficult to discuss and</w:t>
      </w:r>
      <w:r w:rsidR="00253799">
        <w:t xml:space="preserve"> </w:t>
      </w:r>
      <w:r w:rsidR="00BD6309">
        <w:t>emotionally charged</w:t>
      </w:r>
      <w:r w:rsidR="007B3822">
        <w:t xml:space="preserve">, </w:t>
      </w:r>
      <w:r w:rsidR="00253799">
        <w:t xml:space="preserve">potentially </w:t>
      </w:r>
      <w:r w:rsidR="00641278">
        <w:t>limiting</w:t>
      </w:r>
      <w:r w:rsidR="0084740E">
        <w:t xml:space="preserve"> the information that can be collected </w:t>
      </w:r>
      <w:r w:rsidR="00C06722">
        <w:fldChar w:fldCharType="begin" w:fldLock="1"/>
      </w:r>
      <w:r w:rsidR="00092AEE">
        <w:instrText>ADDIN CSL_CITATION {"citationItems":[{"id":"ITEM-1","itemData":{"ISBN":"978-0-7879-7093-2","author":[{"dropping-particle":"","family":"Edmondson","given":"Amy","non-dropping-particle":"","parse-names":false,"suffix":""}],"id":"ITEM-1","issued":{"date-parts":[["2012"]]},"number-of-pages":"334","publisher":"John Wiley &amp; Sons","publisher-place":"San Francisco","title":"Teaming: How organizations learn, innovate, and compete in the knowledge economy","type":"book"},"uris":["http://www.mendeley.com/documents/?uuid=1a55e387-681f-463d-bdda-565036ba50f2"]}],"mendeley":{"formattedCitation":"(Edmondson, 2012)","plainTextFormattedCitation":"(Edmondson, 2012)","previouslyFormattedCitation":"(Edmondson, 2012)"},"properties":{"noteIndex":0},"schema":"https://github.com/citation-style-language/schema/raw/master/csl-citation.json"}</w:instrText>
      </w:r>
      <w:r w:rsidR="00C06722">
        <w:fldChar w:fldCharType="separate"/>
      </w:r>
      <w:r w:rsidR="00092AEE" w:rsidRPr="00092AEE">
        <w:rPr>
          <w:noProof/>
        </w:rPr>
        <w:t>(Edmondson, 2012)</w:t>
      </w:r>
      <w:r w:rsidR="00C06722">
        <w:fldChar w:fldCharType="end"/>
      </w:r>
      <w:r w:rsidR="00A134CA">
        <w:t>.</w:t>
      </w:r>
      <w:r w:rsidR="0084740E">
        <w:t xml:space="preserve"> </w:t>
      </w:r>
      <w:r w:rsidR="00BB6DCE">
        <w:t xml:space="preserve">Although examining lessons from a failure experience </w:t>
      </w:r>
      <w:r w:rsidR="00A9668B">
        <w:t xml:space="preserve">well after the conclusion of a project </w:t>
      </w:r>
      <w:r w:rsidR="00BB6DCE">
        <w:t xml:space="preserve">is </w:t>
      </w:r>
      <w:r w:rsidR="00A9668B">
        <w:t xml:space="preserve">clearly </w:t>
      </w:r>
      <w:r w:rsidR="00BB6DCE">
        <w:t>preferable to not doing so</w:t>
      </w:r>
      <w:r w:rsidR="00490311">
        <w:t xml:space="preserve"> at all</w:t>
      </w:r>
      <w:r w:rsidR="00BB6DCE">
        <w:t xml:space="preserve">, these findings </w:t>
      </w:r>
      <w:r w:rsidR="007F0F95">
        <w:t>are most usefully extracted as</w:t>
      </w:r>
      <w:r w:rsidR="00BB6DCE">
        <w:t xml:space="preserve"> lessons </w:t>
      </w:r>
      <w:r w:rsidR="00641278">
        <w:t>identified and documented</w:t>
      </w:r>
      <w:r w:rsidR="00BB6DCE">
        <w:t xml:space="preserve"> </w:t>
      </w:r>
      <w:r w:rsidR="005309D3">
        <w:t>regularly throughout a project</w:t>
      </w:r>
      <w:r w:rsidR="00641278">
        <w:t xml:space="preserve"> lifespan</w:t>
      </w:r>
      <w:r w:rsidR="00BB6DCE">
        <w:t xml:space="preserve"> </w:t>
      </w:r>
      <w:r w:rsidR="00BB6DCE">
        <w:fldChar w:fldCharType="begin" w:fldLock="1"/>
      </w:r>
      <w:r w:rsidR="00A27477">
        <w:instrText>ADDIN CSL_CITATION {"citationItems":[{"id":"ITEM-1","itemData":{"DOI":"10.1016/S0263-7863(02)00096-0","ISBN":"8607977032","ISSN":"02637863","PMID":"25532326","abstract":"This article presents an overview of proven methods to record experiences from projects and discusses their use in project management. We distinguish between process-based and documentation-based debriefing methods. Process-based methods focus on a procedural approach to capture key learnings from a project. Documentation-based methods serve as appropriate representation formats or structures for project insights. The article bridges the current gap between theoretical insights into this topic and the managerial reality today. It discusses central project debriefing problems such as the lacking willingness to learn from mistakes or the lacking discipline in the use of project management manuals. We conclude the article with recommendations on how debriefing processes can be integrated successfully into project procedures. © 2003 Elsevier Science Ltd and IPMA. All rights reserved.","author":[{"dropping-particle":"","family":"Schindler","given":"Martin","non-dropping-particle":"","parse-names":false,"suffix":""},{"dropping-particle":"","family":"Eppler","given":"Martin J.","non-dropping-particle":"","parse-names":false,"suffix":""}],"container-title":"International Journal of Project Management","id":"ITEM-1","issue":"3","issued":{"date-parts":[["2003"]]},"page":"219-228","title":"Harvesting project knowledge: A review of project learning methods and success factors","type":"article-journal","volume":"21"},"uris":["http://www.mendeley.com/documents/?uuid=438afde3-ae05-4b4d-add2-461a6b94680d"]}],"mendeley":{"formattedCitation":"(Schindler and Eppler, 2003)","plainTextFormattedCitation":"(Schindler and Eppler, 2003)","previouslyFormattedCitation":"(Schindler and Eppler, 2003)"},"properties":{"noteIndex":0},"schema":"https://github.com/citation-style-language/schema/raw/master/csl-citation.json"}</w:instrText>
      </w:r>
      <w:r w:rsidR="00BB6DCE">
        <w:fldChar w:fldCharType="separate"/>
      </w:r>
      <w:r w:rsidR="00092AEE" w:rsidRPr="00092AEE">
        <w:rPr>
          <w:noProof/>
        </w:rPr>
        <w:t>(Schindler and Eppler, 2003)</w:t>
      </w:r>
      <w:r w:rsidR="00BB6DCE">
        <w:fldChar w:fldCharType="end"/>
      </w:r>
      <w:r w:rsidR="00A9668B">
        <w:t>.</w:t>
      </w:r>
      <w:r w:rsidR="00BD6309">
        <w:t xml:space="preserve"> </w:t>
      </w:r>
      <w:r w:rsidR="00371512">
        <w:t>F</w:t>
      </w:r>
      <w:r w:rsidR="00923E44">
        <w:t xml:space="preserve">irst-hand accounts </w:t>
      </w:r>
      <w:r w:rsidR="00371512">
        <w:t>by conservation professionals are</w:t>
      </w:r>
      <w:r w:rsidR="00923E44">
        <w:t xml:space="preserve"> preferable to second-hand </w:t>
      </w:r>
      <w:proofErr w:type="gramStart"/>
      <w:r w:rsidR="00923E44">
        <w:t>accounts,</w:t>
      </w:r>
      <w:proofErr w:type="gramEnd"/>
      <w:r w:rsidR="00923E44">
        <w:t xml:space="preserve"> </w:t>
      </w:r>
      <w:r w:rsidR="00371512">
        <w:t xml:space="preserve">meaning </w:t>
      </w:r>
      <w:r w:rsidR="00923E44">
        <w:t xml:space="preserve">conservation </w:t>
      </w:r>
      <w:r w:rsidR="00371512">
        <w:t>is</w:t>
      </w:r>
      <w:r w:rsidR="00923E44">
        <w:t xml:space="preserve"> best served if individuals document their own failure experiences. </w:t>
      </w:r>
    </w:p>
    <w:p w14:paraId="5DFC7C17" w14:textId="52624788" w:rsidR="004B35C2" w:rsidRDefault="00DF46A1" w:rsidP="003D1DFD">
      <w:pPr>
        <w:ind w:firstLine="720"/>
      </w:pPr>
      <w:r>
        <w:t xml:space="preserve">The </w:t>
      </w:r>
      <w:r w:rsidR="00C05089">
        <w:t>dearth</w:t>
      </w:r>
      <w:r w:rsidR="00610415">
        <w:t xml:space="preserve"> of published failure reports</w:t>
      </w:r>
      <w:r>
        <w:t xml:space="preserve"> means</w:t>
      </w:r>
      <w:r w:rsidR="00610415">
        <w:t xml:space="preserve"> the </w:t>
      </w:r>
      <w:r w:rsidR="00287E95">
        <w:t xml:space="preserve">sharing of </w:t>
      </w:r>
      <w:r w:rsidR="00610415">
        <w:t xml:space="preserve">lessons that could be </w:t>
      </w:r>
      <w:r w:rsidR="00A65EB6">
        <w:t xml:space="preserve">vicariously </w:t>
      </w:r>
      <w:r w:rsidR="00610415">
        <w:t xml:space="preserve">learned and applied to future projects </w:t>
      </w:r>
      <w:r w:rsidR="008D6B1E">
        <w:t>may be</w:t>
      </w:r>
      <w:r w:rsidR="00287E95">
        <w:t xml:space="preserve"> limited to sources such as </w:t>
      </w:r>
      <w:r w:rsidR="00495C63">
        <w:t xml:space="preserve">oral </w:t>
      </w:r>
      <w:r w:rsidR="00641278">
        <w:t>accounts</w:t>
      </w:r>
      <w:r w:rsidR="00495C63">
        <w:t xml:space="preserve">, </w:t>
      </w:r>
      <w:r w:rsidR="00287E95">
        <w:t>unpublished</w:t>
      </w:r>
      <w:r w:rsidR="00DC1AD0">
        <w:t xml:space="preserve"> internal</w:t>
      </w:r>
      <w:r w:rsidR="00287E95">
        <w:t xml:space="preserve"> documentation</w:t>
      </w:r>
      <w:r w:rsidR="00B07099">
        <w:t xml:space="preserve"> </w:t>
      </w:r>
      <w:r w:rsidR="00DC1AD0">
        <w:t>of</w:t>
      </w:r>
      <w:r w:rsidR="00B07099">
        <w:t xml:space="preserve"> organizations, </w:t>
      </w:r>
      <w:r w:rsidR="00495C63">
        <w:t xml:space="preserve">or </w:t>
      </w:r>
      <w:r w:rsidR="005C1AA0">
        <w:t>publicl</w:t>
      </w:r>
      <w:r w:rsidR="00B07099">
        <w:t xml:space="preserve">y available information </w:t>
      </w:r>
      <w:r w:rsidR="00495C63">
        <w:t>that organizations are willing to share.</w:t>
      </w:r>
      <w:r w:rsidR="00287E95">
        <w:t xml:space="preserve"> </w:t>
      </w:r>
      <w:r w:rsidR="00495C63">
        <w:t xml:space="preserve"> </w:t>
      </w:r>
      <w:r w:rsidR="005757E1">
        <w:t>In the absence of a</w:t>
      </w:r>
      <w:r w:rsidR="00244B08">
        <w:t xml:space="preserve">n over-arching regulatory body </w:t>
      </w:r>
      <w:r w:rsidR="00C05089">
        <w:t xml:space="preserve">in conservation </w:t>
      </w:r>
      <w:r w:rsidR="00072867">
        <w:t xml:space="preserve">which gathers data, analyses failures and drives correction of mistakes and errors, </w:t>
      </w:r>
      <w:r w:rsidR="005757E1">
        <w:t>as is present in aviation</w:t>
      </w:r>
      <w:r w:rsidR="008F35A9">
        <w:t xml:space="preserve"> (</w:t>
      </w:r>
      <w:r w:rsidR="004B2438">
        <w:t>FAA 2002</w:t>
      </w:r>
      <w:r w:rsidR="003B042E">
        <w:t>; Catalano et al. 2018</w:t>
      </w:r>
      <w:r w:rsidR="008F35A9">
        <w:t>)</w:t>
      </w:r>
      <w:r w:rsidR="00244B08">
        <w:t>,</w:t>
      </w:r>
      <w:r w:rsidR="005757E1">
        <w:t xml:space="preserve"> internal documentation requirements </w:t>
      </w:r>
      <w:r w:rsidR="00C05089">
        <w:t xml:space="preserve">in </w:t>
      </w:r>
      <w:r w:rsidR="005757E1">
        <w:t xml:space="preserve">may vary.  </w:t>
      </w:r>
      <w:r w:rsidR="00D32D22">
        <w:t xml:space="preserve">Sharing </w:t>
      </w:r>
      <w:r w:rsidR="004B35C2">
        <w:t xml:space="preserve">lessons across conservation organizations may be ad hoc, driven by individual </w:t>
      </w:r>
      <w:r w:rsidR="008F35A9">
        <w:t xml:space="preserve">egos and relationships </w:t>
      </w:r>
      <w:r w:rsidR="004B35C2">
        <w:t>or limit</w:t>
      </w:r>
      <w:r w:rsidR="00641278">
        <w:t xml:space="preserve">ed to a set of defined </w:t>
      </w:r>
      <w:r w:rsidR="00641278">
        <w:lastRenderedPageBreak/>
        <w:t>projects</w:t>
      </w:r>
      <w:r w:rsidR="00D32D22">
        <w:t xml:space="preserve"> (authors’ unpublished data)</w:t>
      </w:r>
      <w:r w:rsidR="00641278">
        <w:t>,</w:t>
      </w:r>
      <w:r w:rsidR="004B35C2">
        <w:t xml:space="preserve"> and much like </w:t>
      </w:r>
      <w:r w:rsidR="005E2DD2">
        <w:t>an</w:t>
      </w:r>
      <w:r w:rsidR="004B35C2">
        <w:t xml:space="preserve"> individual</w:t>
      </w:r>
      <w:r w:rsidR="005E2DD2">
        <w:t>’s</w:t>
      </w:r>
      <w:r w:rsidR="004B35C2">
        <w:t xml:space="preserve"> decision </w:t>
      </w:r>
      <w:r w:rsidR="005E2DD2">
        <w:t>to</w:t>
      </w:r>
      <w:r w:rsidR="004B35C2">
        <w:t xml:space="preserve"> </w:t>
      </w:r>
      <w:r w:rsidR="005E2DD2">
        <w:t>report</w:t>
      </w:r>
      <w:r w:rsidR="004B35C2">
        <w:t xml:space="preserve"> project failure, subject to </w:t>
      </w:r>
      <w:r w:rsidR="008F35A9">
        <w:t>informal</w:t>
      </w:r>
      <w:r w:rsidR="004B35C2">
        <w:t xml:space="preserve"> cost-benefit analys</w:t>
      </w:r>
      <w:r w:rsidR="008F35A9">
        <w:t>e</w:t>
      </w:r>
      <w:r w:rsidR="004B35C2">
        <w:t xml:space="preserve">s </w:t>
      </w:r>
      <w:r w:rsidR="008F35A9">
        <w:t>across the conservation sector that does</w:t>
      </w:r>
      <w:r w:rsidR="004B35C2">
        <w:t xml:space="preserve"> not favor the high </w:t>
      </w:r>
      <w:r w:rsidR="008F35A9">
        <w:t xml:space="preserve">perceived </w:t>
      </w:r>
      <w:r w:rsidR="004B35C2">
        <w:t>cost</w:t>
      </w:r>
      <w:r w:rsidR="008F35A9">
        <w:t>s</w:t>
      </w:r>
      <w:r w:rsidR="004B35C2">
        <w:t xml:space="preserve"> of information sharing </w:t>
      </w:r>
      <w:r w:rsidR="004B35C2">
        <w:fldChar w:fldCharType="begin" w:fldLock="1"/>
      </w:r>
      <w:r w:rsidR="00092AEE">
        <w:instrText>ADDIN CSL_CITATION {"citationItems":[{"id":"ITEM-1","itemData":{"DOI":"10.1016/j.biocon.2012.06.014","ISBN":"0006-3207","ISSN":"00063207","abstract":"The Open Standards for the Practice of Conservation (OS), and its software platform Miradi, are becoming central tools for conservation management. There is, however, very little literature on either after 5. years of widespread implementation. We applied the OS, using Miradi, to five widely varied conservation projects as the foundation for this perspective. We find, in general, that the OS are logical, clear, and provide a robust hierarchical structure from which to organize management action and track progress toward conservation project goals. One goal of the Conservation Measures Partnership in creating the OS is to foster a community of practice for conservation. To better accomplish this, we recommend working toward: (1) creating a library of case studies to illustrate tension between structure and flexibility in the OS for project management; (2) broadening definitions of conservation targets and threats to accommodate the variety of conservation projects; (3) developing critical linkages between the OS to complementary conservation tools (e.g., structured decision-making, spatial planning tools); (4) clearly distinguishing between using threats rankings for action prioritization given expert opinion versus testing hypotheses to gain a mechanistic understanding of cause and effect; and (5) developing rapid assessment tools for the OS to better discern when conservation projects should invest in the cost of fully developing a plan using the OS. We call on both academics and the conservation practitioners to better engage with one another for the benefit of training, cross-project learning and better conservation action. © 2012 Elsevier Ltd.","author":[{"dropping-particle":"","family":"Schwartz","given":"Mark W.","non-dropping-particle":"","parse-names":false,"suffix":""},{"dropping-particle":"","family":"Deiner","given":"Kristy","non-dropping-particle":"","parse-names":false,"suffix":""},{"dropping-particle":"","family":"Forrester","given":"Tavis","non-dropping-particle":"","parse-names":false,"suffix":""},{"dropping-particle":"","family":"Grof-Tisza","given":"Patrick","non-dropping-particle":"","parse-names":false,"suffix":""},{"dropping-particle":"","family":"Muir","given":"Matthew J.","non-dropping-particle":"","parse-names":false,"suffix":""},{"dropping-particle":"","family":"Santos","given":"Maria J.","non-dropping-particle":"","parse-names":false,"suffix":""},{"dropping-particle":"","family":"Souza","given":"Levi E.","non-dropping-particle":"","parse-names":false,"suffix":""},{"dropping-particle":"","family":"Wilkerson","given":"Marit L.","non-dropping-particle":"","parse-names":false,"suffix":""},{"dropping-particle":"","family":"Zylberberg","given":"Maxine","non-dropping-particle":"","parse-names":false,"suffix":""}],"container-title":"Biological Conservation","id":"ITEM-1","issued":{"date-parts":[["2012"]]},"note":"Numerous challenges remain for catalyzing an effective community of practice for conservation. Among these are cross-organizational challenges such as: \n(a) the high cost of allocating effort toward information sharing; \n(b) competition within the community for limited funding; and \n(c) an academic community that values individual novel ideas over effective outcomes. \n\nNevertheless, the shared mission of conservation management provides strong incentive for developing a community of practice if it results in more effective management.\nHowever, publishing an accessible peer-re- viewed literature has not been a high priority of all group members. To better engage the private, governmental andacademiccommunities of conservation there needs to be an accessible literature that evaluates the efficacy of these emerging tools.","page":"169-177","publisher":"Elsevier Ltd","title":"Perspectives on the Open Standards for the Practice of Conservation","type":"article-journal","volume":"155"},"uris":["http://www.mendeley.com/documents/?uuid=275f7ac6-be71-4f39-8f94-82a88713f9a5"]}],"mendeley":{"formattedCitation":"(Schwartz et al., 2012)","plainTextFormattedCitation":"(Schwartz et al., 2012)","previouslyFormattedCitation":"(Schwartz et al., 2012)"},"properties":{"noteIndex":0},"schema":"https://github.com/citation-style-language/schema/raw/master/csl-citation.json"}</w:instrText>
      </w:r>
      <w:r w:rsidR="004B35C2">
        <w:fldChar w:fldCharType="separate"/>
      </w:r>
      <w:r w:rsidR="00092AEE" w:rsidRPr="00092AEE">
        <w:rPr>
          <w:noProof/>
        </w:rPr>
        <w:t>(Schwartz et al., 2012)</w:t>
      </w:r>
      <w:r w:rsidR="004B35C2">
        <w:fldChar w:fldCharType="end"/>
      </w:r>
      <w:r w:rsidR="004B35C2">
        <w:t xml:space="preserve">. </w:t>
      </w:r>
      <w:r w:rsidR="005E2DD2">
        <w:t xml:space="preserve">In </w:t>
      </w:r>
      <w:r w:rsidR="004B35C2">
        <w:t xml:space="preserve">extreme cases, conservation organizations may view themselves as competing for limited resources, potentially stymying lesson sharing </w:t>
      </w:r>
      <w:r w:rsidR="004B35C2">
        <w:fldChar w:fldCharType="begin" w:fldLock="1"/>
      </w:r>
      <w:r w:rsidR="00092AEE">
        <w:instrText>ADDIN CSL_CITATION {"citationItems":[{"id":"ITEM-1","itemData":{"ISBN":"08960615","ISSN":"1011-6370","PMID":"554","abstract":"As corporate and government money flow into the three big international organizations that dominate the world’s conservation agenda, their programs have been marked by growing conflicts of interest—and by a disturbing neglect of the indigenous peoples whose land they are in business to protect.","author":[{"dropping-particle":"","family":"Chapin","given":"Mac","non-dropping-particle":"","parse-names":false,"suffix":""}],"container-title":"World Watch","id":"ITEM-1","issue":"6","issued":{"date-parts":[["2004"]]},"number-of-pages":"17-31","title":"A Challenge to Conservationists","type":"report","volume":"17"},"uris":["http://www.mendeley.com/documents/?uuid=1a50ef61-4050-4cbf-8239-da06fc72b596"]}],"mendeley":{"formattedCitation":"(Chapin, 2004)","plainTextFormattedCitation":"(Chapin, 2004)","previouslyFormattedCitation":"(Chapin, 2004)"},"properties":{"noteIndex":0},"schema":"https://github.com/citation-style-language/schema/raw/master/csl-citation.json"}</w:instrText>
      </w:r>
      <w:r w:rsidR="004B35C2">
        <w:fldChar w:fldCharType="separate"/>
      </w:r>
      <w:r w:rsidR="00092AEE" w:rsidRPr="00092AEE">
        <w:rPr>
          <w:noProof/>
        </w:rPr>
        <w:t>(Chapin, 2004)</w:t>
      </w:r>
      <w:r w:rsidR="004B35C2">
        <w:fldChar w:fldCharType="end"/>
      </w:r>
      <w:r w:rsidR="004B35C2">
        <w:t xml:space="preserve">. </w:t>
      </w:r>
    </w:p>
    <w:p w14:paraId="4887BF6B" w14:textId="57441E1D" w:rsidR="0094397B" w:rsidRDefault="00B07099" w:rsidP="003D1DFD">
      <w:pPr>
        <w:ind w:firstLine="720"/>
      </w:pPr>
      <w:r>
        <w:t>Individual organizations</w:t>
      </w:r>
      <w:r w:rsidR="005757E1">
        <w:t xml:space="preserve"> may (or may not) </w:t>
      </w:r>
      <w:r>
        <w:t xml:space="preserve">facilitate the sharing of lessons by documenting and </w:t>
      </w:r>
      <w:r w:rsidR="004208A8">
        <w:t>sharing</w:t>
      </w:r>
      <w:r>
        <w:t xml:space="preserve"> lessons from specific projects, but an assessment of organizational </w:t>
      </w:r>
      <w:r w:rsidR="005757E1">
        <w:t xml:space="preserve">learning </w:t>
      </w:r>
      <w:r>
        <w:t xml:space="preserve">structures </w:t>
      </w:r>
      <w:r w:rsidR="00F92454">
        <w:t xml:space="preserve">was </w:t>
      </w:r>
      <w:r>
        <w:t xml:space="preserve">beyond the scope of our </w:t>
      </w:r>
      <w:r w:rsidR="005757E1">
        <w:t xml:space="preserve">present </w:t>
      </w:r>
      <w:r>
        <w:t>study</w:t>
      </w:r>
      <w:r w:rsidR="004C3438">
        <w:t>. It</w:t>
      </w:r>
      <w:r w:rsidR="005757E1">
        <w:t xml:space="preserve"> is an </w:t>
      </w:r>
      <w:r w:rsidR="00F92454">
        <w:t xml:space="preserve">important topic </w:t>
      </w:r>
      <w:r w:rsidR="005757E1">
        <w:t xml:space="preserve">for </w:t>
      </w:r>
      <w:r w:rsidR="004C3438">
        <w:t xml:space="preserve">future </w:t>
      </w:r>
      <w:r w:rsidR="005757E1">
        <w:t>research</w:t>
      </w:r>
      <w:r w:rsidR="004B35C2">
        <w:t>.</w:t>
      </w:r>
      <w:r w:rsidR="005757E1">
        <w:t xml:space="preserve"> </w:t>
      </w:r>
      <w:r w:rsidR="0094397B">
        <w:t>Fundamentally, knowledge resides in individuals</w:t>
      </w:r>
      <w:r w:rsidR="00F92454">
        <w:t>. I</w:t>
      </w:r>
      <w:r w:rsidR="0094397B">
        <w:t>f an employee leaves an organization and their knowledge departs with them</w:t>
      </w:r>
      <w:r w:rsidR="00E06D21">
        <w:t xml:space="preserve"> without being stored in some way</w:t>
      </w:r>
      <w:r w:rsidR="0094397B">
        <w:t xml:space="preserve">, the organization cannot be said to have learned </w:t>
      </w:r>
      <w:r w:rsidR="0094397B">
        <w:fldChar w:fldCharType="begin" w:fldLock="1"/>
      </w:r>
      <w:r w:rsidR="00A27477">
        <w:instrText>ADDIN CSL_CITATION {"citationItems":[{"id":"ITEM-1","itemData":{"DOI":"10.5465/amr.2007.26585724","abstract":"We clarify the construct of group learning, encouraging new directions for research. Definitions of group learning vary considerably across studies, making it difficult to systematically accumulate evidence. To reconcile disparate approaches, we first present a set of features for distinguishing group learning from other concepts. We then develop a framework for understanding group learning that focuses on learn ing's basic processes at the group level of analysis: sharing, storage, and retrieval. By doing so, we define the construct space, identify gaps in current treatments of group learning, and illuminate new possibilities for measurement.","author":[{"dropping-particle":"","family":"Wilson","given":"Jeanne M.","non-dropping-particle":"","parse-names":false,"suffix":""},{"dropping-particle":"","family":"Goodman","given":"Paul S.","non-dropping-particle":"","parse-names":false,"suffix":""},{"dropping-particle":"","family":"Cronin","given":"Matthew A.","non-dropping-particle":"","parse-names":false,"suffix":""}],"container-title":"The Academy of Management Review","id":"ITEM-1","issue":"4","issued":{"date-parts":[["2007"]]},"page":"1041-1059","title":"Group learning","type":"article-journal","volume":"32"},"uris":["http://www.mendeley.com/documents/?uuid=fe4d21c2-b9ff-4881-b441-8094a8522808"]},{"id":"ITEM-2","itemData":{"DOI":"10.1016/S0263-7863(02)00096-0","ISBN":"8607977032","ISSN":"02637863","PMID":"25532326","abstract":"This article presents an overview of proven methods to record experiences from projects and discusses their use in project management. We distinguish between process-based and documentation-based debriefing methods. Process-based methods focus on a procedural approach to capture key learnings from a project. Documentation-based methods serve as appropriate representation formats or structures for project insights. The article bridges the current gap between theoretical insights into this topic and the managerial reality today. It discusses central project debriefing problems such as the lacking willingness to learn from mistakes or the lacking discipline in the use of project management manuals. We conclude the article with recommendations on how debriefing processes can be integrated successfully into project procedures. © 2003 Elsevier Science Ltd and IPMA. All rights reserved.","author":[{"dropping-particle":"","family":"Schindler","given":"Martin","non-dropping-particle":"","parse-names":false,"suffix":""},{"dropping-particle":"","family":"Eppler","given":"Martin J.","non-dropping-particle":"","parse-names":false,"suffix":""}],"container-title":"International Journal of Project Management","id":"ITEM-2","issue":"3","issued":{"date-parts":[["2003"]]},"page":"219-228","title":"Harvesting project knowledge: A review of project learning methods and success factors","type":"article-journal","volume":"21"},"uris":["http://www.mendeley.com/documents/?uuid=438afde3-ae05-4b4d-add2-461a6b94680d"]}],"mendeley":{"formattedCitation":"(Schindler and Eppler, 2003; Wilson et al., 2007)","plainTextFormattedCitation":"(Schindler and Eppler, 2003; Wilson et al., 2007)","previouslyFormattedCitation":"(Schindler and Eppler, 2003; Wilson et al., 2007)"},"properties":{"noteIndex":0},"schema":"https://github.com/citation-style-language/schema/raw/master/csl-citation.json"}</w:instrText>
      </w:r>
      <w:r w:rsidR="0094397B">
        <w:fldChar w:fldCharType="separate"/>
      </w:r>
      <w:r w:rsidR="00092AEE" w:rsidRPr="00092AEE">
        <w:rPr>
          <w:noProof/>
        </w:rPr>
        <w:t>(Schindler and Eppler, 2003; Wilson et al., 2007)</w:t>
      </w:r>
      <w:r w:rsidR="0094397B">
        <w:fldChar w:fldCharType="end"/>
      </w:r>
      <w:r w:rsidR="0094397B">
        <w:t xml:space="preserve">.  The </w:t>
      </w:r>
      <w:r w:rsidR="00F92454">
        <w:t xml:space="preserve">culture of short-term contracts prevalent in many non-governmental organizations promotes </w:t>
      </w:r>
      <w:r w:rsidR="0094397B">
        <w:t xml:space="preserve">high staff turnover </w:t>
      </w:r>
      <w:r w:rsidR="00F92454">
        <w:t>which compromises the capacity</w:t>
      </w:r>
      <w:r w:rsidR="0094397B">
        <w:t xml:space="preserve"> to </w:t>
      </w:r>
      <w:r w:rsidR="00050381">
        <w:t>generat</w:t>
      </w:r>
      <w:r w:rsidR="00F92454">
        <w:t>e</w:t>
      </w:r>
      <w:r w:rsidR="00050381">
        <w:t xml:space="preserve"> and </w:t>
      </w:r>
      <w:r w:rsidR="0094397B">
        <w:t xml:space="preserve">sustain a learning organization </w:t>
      </w:r>
      <w:r w:rsidR="0094397B">
        <w:fldChar w:fldCharType="begin" w:fldLock="1"/>
      </w:r>
      <w:r w:rsidR="00A27477">
        <w:instrText>ADDIN CSL_CITATION {"citationItems":[{"id":"ITEM-1","itemData":{"author":[{"dropping-particle":"","family":"Buckingham","given":"Susan","non-dropping-particle":"","parse-names":false,"suffix":""},{"dropping-particle":"","family":"Külcür","given":"Rakibe","non-dropping-particle":"","parse-names":false,"suffix":""}],"container-title":"Climate change and gender in rich countries: Work, public policy, and action","editor":[{"dropping-particle":"","family":"Cohen","given":"Marjorie Griffin","non-dropping-particle":"","parse-names":false,"suffix":""}],"id":"ITEM-1","issued":{"date-parts":[["2017"]]},"note":"In environmental NGOs, a &amp;quot;prevalence of staff on short-term contracts as a result of limited term project funding with low wages was also found to be common.&amp;quot;","page":"35-52","title":"Challenging masculinist working practices in climate change decision-making in UK government and environmental non-governmental organizations","type":"chapter"},"uris":["http://www.mendeley.com/documents/?uuid=f453156d-db3b-46fc-834c-ed86c87355da"]}],"mendeley":{"formattedCitation":"(Buckingham and Külcür, 2017)","plainTextFormattedCitation":"(Buckingham and Külcür, 2017)","previouslyFormattedCitation":"(Buckingham and Külcür, 2017)"},"properties":{"noteIndex":0},"schema":"https://github.com/citation-style-language/schema/raw/master/csl-citation.json"}</w:instrText>
      </w:r>
      <w:r w:rsidR="0094397B">
        <w:fldChar w:fldCharType="separate"/>
      </w:r>
      <w:r w:rsidR="00092AEE" w:rsidRPr="00092AEE">
        <w:rPr>
          <w:noProof/>
        </w:rPr>
        <w:t>(Buckingham and Külcür, 2017)</w:t>
      </w:r>
      <w:r w:rsidR="0094397B">
        <w:fldChar w:fldCharType="end"/>
      </w:r>
      <w:r w:rsidR="0094397B">
        <w:t xml:space="preserve">.  </w:t>
      </w:r>
      <w:r w:rsidR="005757E1">
        <w:t xml:space="preserve">This </w:t>
      </w:r>
      <w:r w:rsidR="004C3438">
        <w:t xml:space="preserve">can </w:t>
      </w:r>
      <w:r w:rsidR="005757E1">
        <w:t xml:space="preserve">result in the unintentional replication of unsuccessful </w:t>
      </w:r>
      <w:r w:rsidR="00823271">
        <w:t>action</w:t>
      </w:r>
      <w:r w:rsidR="005757E1">
        <w:t xml:space="preserve">s at the expense of time, financial resources, and public goodwill </w:t>
      </w:r>
      <w:r w:rsidR="005757E1">
        <w:fldChar w:fldCharType="begin" w:fldLock="1"/>
      </w:r>
      <w:r w:rsidR="00A27477">
        <w:instrText>ADDIN CSL_CITATION {"citationItems":[{"id":"ITEM-1","itemData":{"DOI":"10.1038/35013247","ISBN":"0028-0836","ISSN":"00280836","PMID":"10839513","author":[{"dropping-particle":"","family":"Mace","given":"Georgina M","non-dropping-particle":"","parse-names":false,"suffix":""},{"dropping-particle":"","family":"Brooks","given":"Thomas","non-dropping-particle":"","parse-names":false,"suffix":""},{"dropping-particle":"","family":"Gascon","given":"Claude","non-dropping-particle":"","parse-names":false,"suffix":""},{"dropping-particle":"","family":"Olivieri","given":"Silvio","non-dropping-particle":"","parse-names":false,"suffix":""},{"dropping-particle":"","family":"Russell","given":"A","non-dropping-particle":"","parse-names":false,"suffix":""}],"container-title":"Nature","id":"ITEM-1","issued":{"date-parts":[["2000"]]},"page":"393-394","title":"It’s time to work together and stop duplicating conservation efforts...","type":"article-journal","volume":"405"},"uris":["http://www.mendeley.com/documents/?uuid=418515cc-42fe-437a-ac08-58f993a63bd6"]}],"mendeley":{"formattedCitation":"(Mace et al., 2000)","plainTextFormattedCitation":"(Mace et al., 2000)","previouslyFormattedCitation":"(Mace et al., 2000)"},"properties":{"noteIndex":0},"schema":"https://github.com/citation-style-language/schema/raw/master/csl-citation.json"}</w:instrText>
      </w:r>
      <w:r w:rsidR="005757E1">
        <w:fldChar w:fldCharType="separate"/>
      </w:r>
      <w:r w:rsidR="00092AEE" w:rsidRPr="00092AEE">
        <w:rPr>
          <w:noProof/>
        </w:rPr>
        <w:t>(Mace et al., 2000)</w:t>
      </w:r>
      <w:r w:rsidR="005757E1">
        <w:fldChar w:fldCharType="end"/>
      </w:r>
      <w:r w:rsidR="005757E1">
        <w:t>.</w:t>
      </w:r>
    </w:p>
    <w:p w14:paraId="20918997" w14:textId="2EAFBCFA" w:rsidR="00610415" w:rsidRDefault="009750D7" w:rsidP="003D1DFD">
      <w:pPr>
        <w:ind w:firstLine="720"/>
      </w:pPr>
      <w:r>
        <w:t xml:space="preserve">Improving conservation effectiveness depends upon learning from past mistakes, and while the peer-reviewed literature may not be the ideal </w:t>
      </w:r>
      <w:r w:rsidR="00EA387B">
        <w:t>repository</w:t>
      </w:r>
      <w:r w:rsidR="005622B0">
        <w:t xml:space="preserve"> </w:t>
      </w:r>
      <w:r w:rsidR="005622B0">
        <w:fldChar w:fldCharType="begin" w:fldLock="1"/>
      </w:r>
      <w:r w:rsidR="00092AEE">
        <w:instrText>ADDIN CSL_CITATION {"citationItems":[{"id":"ITEM-1","itemData":{"DOI":"10.1111/j.1744-7429.2009.00557.x","ISBN":"0006-3606","ISSN":"00063606","abstract":"It is widely accepted that there is a considerable gap between the science of conservation biology and the design and execution of biodiversity conservation projects in the field and science is failing to inform the practice of conservation. There are many reasons why this implementation gap exists. A high proportion of papers published in scientific journals by conservation biologists are seldom read outside of the academic world and there are few incentives for academics to convert their science into practice. In turn, field practitioners rarely document their field experiences and experiments in a manner that can meaningfully inform conservation scientists. Issues related to access to scientific literature, scientific relevance in multidisciplinary environments, donor expectations and a lack of critical analysis at all levels of conservation theory and practice are factors that exacerbate the divide. The contexts in which conservation biologists and field practitioners operate are also often highly dissimilar, and each has differing professional responsibilities and expectations that compromise the ability to learn from each other’s expertise. Building on recent debate in the literature, and using case studies to illustrate the issues that characterize the divide, this paper draws on the authors’ experiences of project management as well as academic research. We identify five key issues related to information exchange: access to scientific literature, levels of scientific literacy, lack of interdisciplinarity, questions of relevance and lack of sharing of conservation-related experiences and suggest new ways of working that could assist in bridging the gap between conservation scientists and field practitioners.","author":[{"dropping-particle":"","family":"Sunderland","given":"Terry","non-dropping-particle":"","parse-names":false,"suffix":""},{"dropping-particle":"","family":"Sunderland-Groves","given":"Jacqueline","non-dropping-particle":"","parse-names":false,"suffix":""},{"dropping-particle":"","family":"Shanley","given":"Patricia","non-dropping-particle":"","parse-names":false,"suffix":""},{"dropping-particle":"","family":"Campbell","given":"Bruce","non-dropping-particle":"","parse-names":false,"suffix":""}],"container-title":"Biotropica","id":"ITEM-1","issue":"5","issued":{"date-parts":[["2009"]]},"page":"549-554","title":"Bridging the gap: How can information access and exchange between conservation biologists and field practitioners be improved for better conservation outcomes?","type":"article-journal","volume":"41"},"uris":["http://www.mendeley.com/documents/?uuid=fd9830da-4be2-4ce8-8137-c273a40f0e52"]}],"mendeley":{"formattedCitation":"(Sunderland et al., 2009)","plainTextFormattedCitation":"(Sunderland et al., 2009)","previouslyFormattedCitation":"(Sunderland et al., 2009)"},"properties":{"noteIndex":0},"schema":"https://github.com/citation-style-language/schema/raw/master/csl-citation.json"}</w:instrText>
      </w:r>
      <w:r w:rsidR="005622B0">
        <w:fldChar w:fldCharType="separate"/>
      </w:r>
      <w:r w:rsidR="00092AEE" w:rsidRPr="00092AEE">
        <w:rPr>
          <w:noProof/>
        </w:rPr>
        <w:t>(Sunderland et al., 2009)</w:t>
      </w:r>
      <w:r w:rsidR="005622B0">
        <w:fldChar w:fldCharType="end"/>
      </w:r>
      <w:r>
        <w:t xml:space="preserve">, in the absence of a robust and widely used alternative it is currently the </w:t>
      </w:r>
      <w:r w:rsidR="00036D13">
        <w:t>most readily available</w:t>
      </w:r>
      <w:r>
        <w:t xml:space="preserve"> proxy for </w:t>
      </w:r>
      <w:r w:rsidR="00EA387B">
        <w:t>sector</w:t>
      </w:r>
      <w:r w:rsidR="00057A7F">
        <w:t xml:space="preserve">-wide </w:t>
      </w:r>
      <w:r>
        <w:t>institutional memory</w:t>
      </w:r>
      <w:r w:rsidR="00E06D21">
        <w:t>.</w:t>
      </w:r>
      <w:r w:rsidR="00E06D21" w:rsidRPr="00E06D21">
        <w:t xml:space="preserve"> </w:t>
      </w:r>
      <w:r w:rsidR="004073B2">
        <w:t xml:space="preserve"> </w:t>
      </w:r>
      <w:r w:rsidR="00036D13">
        <w:t xml:space="preserve">Several conservation journals </w:t>
      </w:r>
      <w:r w:rsidR="00036D13">
        <w:rPr>
          <w:rFonts w:eastAsia="Times New Roman"/>
        </w:rPr>
        <w:t>specifically acknowledge the value that failure experiences provide by committing to publishing negative, unintended, or unexpected results in the peer-reviewed literature</w:t>
      </w:r>
      <w:r w:rsidR="00036D13">
        <w:t xml:space="preserve"> (e.g., </w:t>
      </w:r>
      <w:r w:rsidR="00036D13" w:rsidRPr="00587138">
        <w:rPr>
          <w:rFonts w:eastAsia="Times New Roman"/>
          <w:noProof/>
        </w:rPr>
        <w:t>Schwartz et al. 2018</w:t>
      </w:r>
      <w:r w:rsidR="00036D13">
        <w:t>), however the absence of an appropriate database to store this information hinders these efforts.</w:t>
      </w:r>
      <w:r w:rsidR="00A946D6">
        <w:t xml:space="preserve"> Leadership from the Conservation Measures Partnership or the Society for Conservation Biology (SCB), respectively through the Open Standards (CMP 2013) or the suite of SCB affiliated journals (</w:t>
      </w:r>
      <w:r w:rsidR="004C3438" w:rsidRPr="004C3438">
        <w:t>https://conbio.org/publications</w:t>
      </w:r>
      <w:r w:rsidR="00A946D6">
        <w:t xml:space="preserve">) could </w:t>
      </w:r>
      <w:r w:rsidR="007C007C">
        <w:t>guide</w:t>
      </w:r>
      <w:r w:rsidR="00A946D6">
        <w:t xml:space="preserve"> the establishment of such a database. </w:t>
      </w:r>
    </w:p>
    <w:p w14:paraId="66E1F6F3" w14:textId="77777777" w:rsidR="00A134CA" w:rsidRDefault="00A134CA" w:rsidP="003D1DFD">
      <w:pPr>
        <w:rPr>
          <w:i/>
        </w:rPr>
      </w:pPr>
    </w:p>
    <w:p w14:paraId="75F4FEB0" w14:textId="7BFEC4FD" w:rsidR="00C64389" w:rsidRDefault="00F86D49" w:rsidP="003D1DFD">
      <w:pPr>
        <w:rPr>
          <w:i/>
        </w:rPr>
      </w:pPr>
      <w:r>
        <w:rPr>
          <w:i/>
        </w:rPr>
        <w:t xml:space="preserve">4.2 </w:t>
      </w:r>
      <w:r w:rsidR="0061317E">
        <w:rPr>
          <w:i/>
        </w:rPr>
        <w:t>Diversity of authorship</w:t>
      </w:r>
      <w:r w:rsidR="00086991">
        <w:rPr>
          <w:i/>
        </w:rPr>
        <w:t>, contexts,</w:t>
      </w:r>
      <w:r w:rsidR="00F702C5">
        <w:rPr>
          <w:i/>
        </w:rPr>
        <w:t xml:space="preserve"> and causes of failure</w:t>
      </w:r>
    </w:p>
    <w:p w14:paraId="1E99EA32" w14:textId="77777777" w:rsidR="00F86D49" w:rsidRDefault="00F86D49" w:rsidP="003D1DFD">
      <w:pPr>
        <w:rPr>
          <w:i/>
        </w:rPr>
      </w:pPr>
    </w:p>
    <w:p w14:paraId="4751DA64" w14:textId="1B2F4EAD" w:rsidR="00584537" w:rsidRDefault="00C64389" w:rsidP="003D1DFD">
      <w:r>
        <w:tab/>
        <w:t xml:space="preserve">Given the incentive in academia to </w:t>
      </w:r>
      <w:r w:rsidR="00F046DB">
        <w:t xml:space="preserve">publish </w:t>
      </w:r>
      <w:r w:rsidR="005E2DD2">
        <w:t xml:space="preserve">articles and the </w:t>
      </w:r>
      <w:r w:rsidR="00FB561F">
        <w:t xml:space="preserve">high cost </w:t>
      </w:r>
      <w:r w:rsidR="005E2DD2">
        <w:t>of publication,</w:t>
      </w:r>
      <w:r>
        <w:t xml:space="preserve"> it is </w:t>
      </w:r>
      <w:r w:rsidR="00F046DB">
        <w:t>un</w:t>
      </w:r>
      <w:r>
        <w:t xml:space="preserve">surprising </w:t>
      </w:r>
      <w:r w:rsidR="006D6DFE">
        <w:t>our study f</w:t>
      </w:r>
      <w:r w:rsidR="00F702C5">
        <w:t>ound</w:t>
      </w:r>
      <w:r w:rsidR="006D6DFE">
        <w:t xml:space="preserve"> that </w:t>
      </w:r>
      <w:r w:rsidR="00F046DB">
        <w:t>most</w:t>
      </w:r>
      <w:r>
        <w:t xml:space="preserve"> lead authors are affiliated with universities</w:t>
      </w:r>
      <w:r w:rsidR="00EE3294">
        <w:t xml:space="preserve"> in developed countries</w:t>
      </w:r>
      <w:r w:rsidR="004C436C">
        <w:t xml:space="preserve"> (see also </w:t>
      </w:r>
      <w:r w:rsidR="004C436C">
        <w:fldChar w:fldCharType="begin" w:fldLock="1"/>
      </w:r>
      <w:r w:rsidR="00092AEE">
        <w:instrText>ADDIN CSL_CITATION {"citationItems":[{"id":"ITEM-1","itemData":{"DOI":"10.1111/j.1744-7429.2009.00557.x","ISBN":"0006-3606","ISSN":"00063606","abstract":"It is widely accepted that there is a considerable gap between the science of conservation biology and the design and execution of biodiversity conservation projects in the field and science is failing to inform the practice of conservation. There are many reasons why this implementation gap exists. A high proportion of papers published in scientific journals by conservation biologists are seldom read outside of the academic world and there are few incentives for academics to convert their science into practice. In turn, field practitioners rarely document their field experiences and experiments in a manner that can meaningfully inform conservation scientists. Issues related to access to scientific literature, scientific relevance in multidisciplinary environments, donor expectations and a lack of critical analysis at all levels of conservation theory and practice are factors that exacerbate the divide. The contexts in which conservation biologists and field practitioners operate are also often highly dissimilar, and each has differing professional responsibilities and expectations that compromise the ability to learn from each other’s expertise. Building on recent debate in the literature, and using case studies to illustrate the issues that characterize the divide, this paper draws on the authors’ experiences of project management as well as academic research. We identify five key issues related to information exchange: access to scientific literature, levels of scientific literacy, lack of interdisciplinarity, questions of relevance and lack of sharing of conservation-related experiences and suggest new ways of working that could assist in bridging the gap between conservation scientists and field practitioners.","author":[{"dropping-particle":"","family":"Sunderland","given":"Terry","non-dropping-particle":"","parse-names":false,"suffix":""},{"dropping-particle":"","family":"Sunderland-Groves","given":"Jacqueline","non-dropping-particle":"","parse-names":false,"suffix":""},{"dropping-particle":"","family":"Shanley","given":"Patricia","non-dropping-particle":"","parse-names":false,"suffix":""},{"dropping-particle":"","family":"Campbell","given":"Bruce","non-dropping-particle":"","parse-names":false,"suffix":""}],"container-title":"Biotropica","id":"ITEM-1","issue":"5","issued":{"date-parts":[["2009"]]},"page":"549-554","title":"Bridging the gap: How can information access and exchange between conservation biologists and field practitioners be improved for better conservation outcomes?","type":"article-journal","volume":"41"},"uris":["http://www.mendeley.com/documents/?uuid=fd9830da-4be2-4ce8-8137-c273a40f0e52"]}],"mendeley":{"formattedCitation":"(Sunderland et al., 2009)","manualFormatting":"Sunderland et al. 2009)","plainTextFormattedCitation":"(Sunderland et al., 2009)","previouslyFormattedCitation":"(Sunderland et al., 2009)"},"properties":{"noteIndex":0},"schema":"https://github.com/citation-style-language/schema/raw/master/csl-citation.json"}</w:instrText>
      </w:r>
      <w:r w:rsidR="004C436C">
        <w:fldChar w:fldCharType="separate"/>
      </w:r>
      <w:r w:rsidR="004C436C" w:rsidRPr="004C436C">
        <w:rPr>
          <w:noProof/>
        </w:rPr>
        <w:t>Sunderland et al. 2009)</w:t>
      </w:r>
      <w:r w:rsidR="004C436C">
        <w:fldChar w:fldCharType="end"/>
      </w:r>
      <w:r w:rsidR="004C436C">
        <w:t xml:space="preserve">. </w:t>
      </w:r>
      <w:r w:rsidR="00FB561F">
        <w:t>Unfortunately</w:t>
      </w:r>
      <w:r w:rsidR="00B538DF">
        <w:t>, if studies published by academics are</w:t>
      </w:r>
      <w:r w:rsidR="004C436C">
        <w:t xml:space="preserve"> typically </w:t>
      </w:r>
      <w:r w:rsidR="00B538DF">
        <w:t>the least relevant to those implementing conservation projects</w:t>
      </w:r>
      <w:r w:rsidR="00F046DB">
        <w:t xml:space="preserve"> </w:t>
      </w:r>
      <w:r w:rsidR="00484FB2">
        <w:fldChar w:fldCharType="begin" w:fldLock="1"/>
      </w:r>
      <w:r w:rsidR="00A27477">
        <w:instrText>ADDIN CSL_CITATION {"citationItems":[{"id":"ITEM-1","itemData":{"DOI":"10.1038/462280a","abstract":"To save biodiversity, on-the-ground agencies need to set the conservation research agenda, not distant academics and non-governmental organizations","author":[{"dropping-particle":"","family":"Smith","given":"Robert J.","non-dropping-particle":"","parse-names":false,"suffix":""},{"dropping-particle":"","family":"Veríssimo","given":"Diogo","non-dropping-particle":"","parse-names":false,"suffix":""},{"dropping-particle":"","family":"Leader-Williams","given":"Nigel","non-dropping-particle":"","parse-names":false,"suffix":""},{"dropping-particle":"","family":"Cowling","given":"Richard M.","non-dropping-particle":"","parse-names":false,"suffix":""},{"dropping-particle":"","family":"Knight","given":"Andrew T.","non-dropping-particle":"","parse-names":false,"suffix":""}],"container-title":"Nature","id":"ITEM-1","issue":"November","issued":{"date-parts":[["2009"]]},"page":"280-281","title":"Let the locals lead","type":"article-journal","volume":"462"},"uris":["http://www.mendeley.com/documents/?uuid=8739044d-ace5-4494-9ca6-3244ccf3fa5e"]}],"mendeley":{"formattedCitation":"(Smith et al., 2009)","plainTextFormattedCitation":"(Smith et al., 2009)","previouslyFormattedCitation":"(Smith et al., 2009)"},"properties":{"noteIndex":0},"schema":"https://github.com/citation-style-language/schema/raw/master/csl-citation.json"}</w:instrText>
      </w:r>
      <w:r w:rsidR="00484FB2">
        <w:fldChar w:fldCharType="separate"/>
      </w:r>
      <w:r w:rsidR="00092AEE" w:rsidRPr="00092AEE">
        <w:rPr>
          <w:noProof/>
        </w:rPr>
        <w:t>(Smith et al., 2009)</w:t>
      </w:r>
      <w:r w:rsidR="00484FB2">
        <w:fldChar w:fldCharType="end"/>
      </w:r>
      <w:r w:rsidR="00484FB2">
        <w:t xml:space="preserve">, </w:t>
      </w:r>
      <w:r w:rsidR="001F53EE">
        <w:t>any</w:t>
      </w:r>
      <w:r w:rsidR="00484FB2">
        <w:t xml:space="preserve"> useful and actionable information contained in these </w:t>
      </w:r>
      <w:r w:rsidR="004C436C">
        <w:t>articles</w:t>
      </w:r>
      <w:r w:rsidR="001F53EE">
        <w:t xml:space="preserve"> </w:t>
      </w:r>
      <w:r w:rsidR="00F046DB">
        <w:t>is unlikely to</w:t>
      </w:r>
      <w:r w:rsidR="001F53EE">
        <w:t xml:space="preserve"> reach </w:t>
      </w:r>
      <w:r w:rsidR="00271024">
        <w:t xml:space="preserve">those who could benefit </w:t>
      </w:r>
      <w:r w:rsidR="004C3438">
        <w:t xml:space="preserve">most </w:t>
      </w:r>
      <w:r w:rsidR="00271024">
        <w:t>from it</w:t>
      </w:r>
      <w:r w:rsidR="00484FB2">
        <w:t xml:space="preserve">. </w:t>
      </w:r>
      <w:r w:rsidR="006A3FB0">
        <w:t xml:space="preserve"> The </w:t>
      </w:r>
      <w:r w:rsidR="005605D8">
        <w:t xml:space="preserve">limited interaction of </w:t>
      </w:r>
      <w:r w:rsidR="004C3438">
        <w:t xml:space="preserve">stakeholders </w:t>
      </w:r>
      <w:r w:rsidR="005605D8">
        <w:t xml:space="preserve">in this </w:t>
      </w:r>
      <w:r w:rsidR="00F046DB">
        <w:t xml:space="preserve">research-implementation ‘space’ </w:t>
      </w:r>
      <w:r w:rsidR="00E4619D">
        <w:fldChar w:fldCharType="begin" w:fldLock="1"/>
      </w:r>
      <w:r w:rsidR="00E4619D">
        <w:instrText>ADDIN CSL_CITATION {"citationItems":[{"id":"ITEM-1","itemData":{"DOI":"10.1111/conl.12315","ISSN":"1755263X","abstract":"A scientific journal publishing empirical and theoretical research with immediate implications for the conservation of biological diversity worldwide. Contents include letters, mini-reviews, and policy perspectives related to all biomes, ecosystems, and cultural settings.","author":[{"dropping-particle":"","family":"Toomey","given":"Anne H.","non-dropping-particle":"","parse-names":false,"suffix":""},{"dropping-particle":"","family":"Knight","given":"Andrew T.","non-dropping-particle":"","parse-names":false,"suffix":""},{"dropping-particle":"","family":"Barlow","given":"Jos","non-dropping-particle":"","parse-names":false,"suffix":""}],"container-title":"Conservation Letters","id":"ITEM-1","issue":"5","issued":{"date-parts":[["2017"]]},"page":"619-625","title":"Navigating the Space between Research and Implementation in Conservation","type":"article-journal","volume":"10"},"uris":["http://www.mendeley.com/documents/?uuid=dedfea7a-f18d-4026-9b75-ee25f57f53fe"]}],"mendeley":{"formattedCitation":"(Toomey et al., 2017)","plainTextFormattedCitation":"(Toomey et al., 2017)","previouslyFormattedCitation":"(Toomey et al., 2017)"},"properties":{"noteIndex":0},"schema":"https://github.com/citation-style-language/schema/raw/master/csl-citation.json"}</w:instrText>
      </w:r>
      <w:r w:rsidR="00E4619D">
        <w:fldChar w:fldCharType="separate"/>
      </w:r>
      <w:r w:rsidR="00E4619D" w:rsidRPr="00E4619D">
        <w:rPr>
          <w:noProof/>
        </w:rPr>
        <w:t>(Toomey et al., 2017)</w:t>
      </w:r>
      <w:r w:rsidR="00E4619D">
        <w:fldChar w:fldCharType="end"/>
      </w:r>
      <w:r w:rsidR="00FB561F">
        <w:t xml:space="preserve">, which manifests in part as a majority of </w:t>
      </w:r>
      <w:r w:rsidR="004C3438">
        <w:t xml:space="preserve">local people, </w:t>
      </w:r>
      <w:r w:rsidR="00FB561F">
        <w:t>practitioners and policy-makers not reading the peer-reviewed literature (</w:t>
      </w:r>
      <w:r w:rsidR="009374D2">
        <w:t xml:space="preserve">e.g., </w:t>
      </w:r>
      <w:proofErr w:type="spellStart"/>
      <w:r w:rsidR="009374D2">
        <w:t>Pullin</w:t>
      </w:r>
      <w:proofErr w:type="spellEnd"/>
      <w:r w:rsidR="009374D2">
        <w:t xml:space="preserve"> et al., 2004)</w:t>
      </w:r>
      <w:r w:rsidR="00F046DB">
        <w:t xml:space="preserve"> </w:t>
      </w:r>
      <w:r w:rsidR="008E02DD">
        <w:t xml:space="preserve">should </w:t>
      </w:r>
      <w:r w:rsidR="006A3FB0">
        <w:t xml:space="preserve">serve as </w:t>
      </w:r>
      <w:r w:rsidR="00584537">
        <w:t xml:space="preserve">impetus for researchers to </w:t>
      </w:r>
      <w:r w:rsidR="00FB561F">
        <w:t xml:space="preserve">“lead by </w:t>
      </w:r>
      <w:r w:rsidR="00FB561F" w:rsidRPr="00511D23">
        <w:t xml:space="preserve">serving” </w:t>
      </w:r>
      <w:r w:rsidR="00E4619D">
        <w:fldChar w:fldCharType="begin" w:fldLock="1"/>
      </w:r>
      <w:r w:rsidR="00E4619D">
        <w:instrText>ADDIN CSL_CITATION {"citationItems":[{"id":"ITEM-1","itemData":{"DOI":"10.4004/1933-2866(2007)1[26:LLAM]2.0.CO;2","abstract":"Selected text: This is a story about scientific discovery, good intentions, failures, and learning. [In previous efforts] I had failed. Instead of telling managers, “Trust me, I’m a scientist,” I needed to say, “I trust you to identify needs for connectivity; I’m ready to work with you to develop sound and fair ways to meet those needs.” In November 2000, a nascent NGO named South Coast Wildlands gave me the opportunity to go back and do it right. South Coast Wildlands and fi ve co-sponsors invited 250 people to map a connected conservation landscape for California. The workshop included a few scientists but was dominated by managers, all of whom were concerned about the increasing isolation of the lands and populations they managed. These people knew more than I did about what was important. They loved the land as much as I did. They were passionate about creating a landscape that was more than the sum of its parts, because they owned the parts. The resulting “Missing Linkages” report, released in August 2001, included a map of 232 potential linkages in California, and instantly became the primary reference book on connectivity issues for agencies, consultants, and corridor advocates in California. Leadership is not “getting others to follow.” Leadership is engaging diverse people to develop fair, sound, transparent and comprehensive solutions to difficult problems. Invite appropriate skeptics, real-estate developers, and other potential opponents, and let them invite themselves. Such openness demonstrates that your process is transparent, honest, and inclusive. You have nothing to lose and much to gain by inviting anyone who wants to advance the scientific rigor of the conservation plan and its implementation. No Species Left Behind Historically, most linkage plans have been developed to serve the movement needs of one or two focal species, typically large carnivores. In contrast, each of our linkage plans was designed to serve the needs of at least a dozen focal species, sometimes including plants, invertebrates, amphibians, reptiles, and fish. With imperfect knowledge of which species most need connectivity, the best strategy is to have a large group of focal species that serve as a collective umbrella for all species, natural patterns, and ecological processes we want to conserve. And don’t be afraid to fail. Many of you are engaged in conservation plans as ambitious as mine. If you are thinking big in terms of species, partners, vision, and issues…","author":[{"dropping-particle":"","family":"Beier","given":"P","non-dropping-particle":"","parse-names":false,"suffix":""}],"container-title":"The Wildlife Professional","id":"ITEM-1","issue":"4","issued":{"date-parts":[["2007"]]},"note":"this paper is not in Web of Science because it is published in a journal that is not indexed in WoS","page":"26-29","title":"Learning like a mountain","type":"article-journal","volume":"1"},"uris":["http://www.mendeley.com/documents/?uuid=cc0173b5-bedd-40f3-a289-0bc9e82580c9"]}],"mendeley":{"formattedCitation":"(Beier, 2007)","plainTextFormattedCitation":"(Beier, 2007)","previouslyFormattedCitation":"(Beier, 2007)"},"properties":{"noteIndex":0},"schema":"https://github.com/citation-style-language/schema/raw/master/csl-citation.json"}</w:instrText>
      </w:r>
      <w:r w:rsidR="00E4619D">
        <w:fldChar w:fldCharType="separate"/>
      </w:r>
      <w:r w:rsidR="00E4619D" w:rsidRPr="00E4619D">
        <w:rPr>
          <w:noProof/>
        </w:rPr>
        <w:t>(Beier, 2007)</w:t>
      </w:r>
      <w:r w:rsidR="00E4619D">
        <w:fldChar w:fldCharType="end"/>
      </w:r>
      <w:r w:rsidR="00E4619D">
        <w:t xml:space="preserve"> </w:t>
      </w:r>
      <w:r w:rsidR="00FB561F">
        <w:t>and</w:t>
      </w:r>
      <w:r w:rsidR="00DF475C">
        <w:t xml:space="preserve"> collaborat</w:t>
      </w:r>
      <w:r w:rsidR="00FB561F">
        <w:t>e formally and informally</w:t>
      </w:r>
      <w:r w:rsidR="001F53EE">
        <w:t xml:space="preserve"> with </w:t>
      </w:r>
      <w:r w:rsidR="00102838">
        <w:t>local managers, planners</w:t>
      </w:r>
      <w:r w:rsidR="00102838" w:rsidRPr="00102838">
        <w:t xml:space="preserve">, policy-makers and others </w:t>
      </w:r>
      <w:r w:rsidR="009F3D63">
        <w:fldChar w:fldCharType="begin" w:fldLock="1"/>
      </w:r>
      <w:r w:rsidR="00C3024A">
        <w:instrText>ADDIN CSL_CITATION {"citationItems":[{"id":"ITEM-1","itemData":{"DOI":"10.1111/j.1744-7429.2009.00557.x","ISBN":"0006-3606","ISSN":"00063606","abstract":"It is widely accepted that there is a considerable gap between the science of conservation biology and the design and execution of biodiversity conservation projects in the field and science is failing to inform the practice of conservation. There are many reasons why this implementation gap exists. A high proportion of papers published in scientific journals by conservation biologists are seldom read outside of the academic world and there are few incentives for academics to convert their science into practice. In turn, field practitioners rarely document their field experiences and experiments in a manner that can meaningfully inform conservation scientists. Issues related to access to scientific literature, scientific relevance in multidisciplinary environments, donor expectations and a lack of critical analysis at all levels of conservation theory and practice are factors that exacerbate the divide. The contexts in which conservation biologists and field practitioners operate are also often highly dissimilar, and each has differing professional responsibilities and expectations that compromise the ability to learn from each other’s expertise. Building on recent debate in the literature, and using case studies to illustrate the issues that characterize the divide, this paper draws on the authors’ experiences of project management as well as academic research. We identify five key issues related to information exchange: access to scientific literature, levels of scientific literacy, lack of interdisciplinarity, questions of relevance and lack of sharing of conservation-related experiences and suggest new ways of working that could assist in bridging the gap between conservation scientists and field practitioners.","author":[{"dropping-particle":"","family":"Sunderland","given":"Terry","non-dropping-particle":"","parse-names":false,"suffix":""},{"dropping-particle":"","family":"Sunderland-Groves","given":"Jacqueline","non-dropping-particle":"","parse-names":false,"suffix":""},{"dropping-particle":"","family":"Shanley","given":"Patricia","non-dropping-particle":"","parse-names":false,"suffix":""},{"dropping-particle":"","family":"Campbell","given":"Bruce","non-dropping-particle":"","parse-names":false,"suffix":""}],"container-title":"Biotropica","id":"ITEM-1","issue":"5","issued":{"date-parts":[["2009"]]},"page":"549-554","title":"Bridging the gap: How can information access and exchange between conservation biologists and field practitioners be improved for better conservation outcomes?","type":"article-journal","volume":"41"},"uris":["http://www.mendeley.com/documents/?uuid=fd9830da-4be2-4ce8-8137-c273a40f0e52"]},{"id":"ITEM-2","itemData":{"DOI":"10.1111/j.1523-1739.2006.00305.x","ISSN":"0888-8892","author":[{"dropping-particle":"","family":"Knight","given":"Andrew T.","non-dropping-particle":"","parse-names":false,"suffix":""},{"dropping-particle":"","family":"Cowling","given":"Richard M.","non-dropping-particle":"","parse-names":false,"suffix":""},{"dropping-particle":"","family":"Campbell","given":"Bruce M.","non-dropping-particle":"","parse-names":false,"suffix":""}],"container-title":"Conservation Biology","id":"ITEM-2","issue":"2","issued":{"date-parts":[["2006","4"]]},"page":"408-419","title":"An operational model for implementing conservation action","type":"article-journal","volume":"20"},"uris":["http://www.mendeley.com/documents/?uuid=c8a35899-8ae6-4fe2-956d-ad60e60fc1ed"]}],"mendeley":{"formattedCitation":"(Knight et al., 2006; Sunderland et al., 2009)","plainTextFormattedCitation":"(Knight et al., 2006; Sunderland et al., 2009)","previouslyFormattedCitation":"(Knight et al., 2006; Sunderland et al., 2009)"},"properties":{"noteIndex":0},"schema":"https://github.com/citation-style-language/schema/raw/master/csl-citation.json"}</w:instrText>
      </w:r>
      <w:r w:rsidR="009F3D63">
        <w:fldChar w:fldCharType="separate"/>
      </w:r>
      <w:r w:rsidR="00E4619D" w:rsidRPr="00E4619D">
        <w:rPr>
          <w:noProof/>
        </w:rPr>
        <w:t>(Knight et al., 2006; Sunderland et al., 2009)</w:t>
      </w:r>
      <w:r w:rsidR="009F3D63">
        <w:fldChar w:fldCharType="end"/>
      </w:r>
      <w:r w:rsidR="00584537">
        <w:t xml:space="preserve">.  </w:t>
      </w:r>
    </w:p>
    <w:p w14:paraId="06A48368" w14:textId="5A67471A" w:rsidR="004732F7" w:rsidRDefault="003A1F33" w:rsidP="003D1DFD">
      <w:pPr>
        <w:ind w:firstLine="720"/>
      </w:pPr>
      <w:r>
        <w:t>Unsurprisingly, o</w:t>
      </w:r>
      <w:r w:rsidR="00030D4C">
        <w:t xml:space="preserve">ur </w:t>
      </w:r>
      <w:r w:rsidR="0053731A">
        <w:t>thematic</w:t>
      </w:r>
      <w:r w:rsidR="00030D4C">
        <w:t xml:space="preserve"> analysis </w:t>
      </w:r>
      <w:r w:rsidR="0053731A">
        <w:t>reveal</w:t>
      </w:r>
      <w:r w:rsidR="0019528B">
        <w:t>ed</w:t>
      </w:r>
      <w:r w:rsidR="0053731A">
        <w:t xml:space="preserve"> </w:t>
      </w:r>
      <w:r>
        <w:t xml:space="preserve">that </w:t>
      </w:r>
      <w:r w:rsidR="009D3392">
        <w:t>‘</w:t>
      </w:r>
      <w:r w:rsidR="009374D2">
        <w:t>P</w:t>
      </w:r>
      <w:r w:rsidR="009D3392">
        <w:t xml:space="preserve">eople’, and in particular </w:t>
      </w:r>
      <w:r w:rsidR="00E63107">
        <w:t xml:space="preserve">the </w:t>
      </w:r>
      <w:r w:rsidR="009374D2">
        <w:t>S</w:t>
      </w:r>
      <w:r w:rsidR="00BF5BA8">
        <w:t xml:space="preserve">econdary </w:t>
      </w:r>
      <w:r w:rsidR="00621B80">
        <w:t xml:space="preserve">theme </w:t>
      </w:r>
      <w:r>
        <w:t>‘</w:t>
      </w:r>
      <w:r w:rsidR="009374D2">
        <w:t>R</w:t>
      </w:r>
      <w:r w:rsidR="0019528B">
        <w:t xml:space="preserve">elationships between </w:t>
      </w:r>
      <w:r>
        <w:t>stakeholders’</w:t>
      </w:r>
      <w:r w:rsidR="009D3392">
        <w:t xml:space="preserve">, </w:t>
      </w:r>
      <w:r w:rsidR="00A947F2">
        <w:t xml:space="preserve">were </w:t>
      </w:r>
      <w:r w:rsidR="00086991">
        <w:t>the most frequently</w:t>
      </w:r>
      <w:r w:rsidR="0019528B">
        <w:t xml:space="preserve"> mentioned </w:t>
      </w:r>
      <w:r w:rsidR="00A947F2">
        <w:t>causal factors</w:t>
      </w:r>
      <w:r w:rsidR="00086991">
        <w:t xml:space="preserve"> </w:t>
      </w:r>
      <w:r w:rsidR="005358F8">
        <w:t xml:space="preserve">of </w:t>
      </w:r>
      <w:r w:rsidR="00086991">
        <w:t>failure</w:t>
      </w:r>
      <w:r w:rsidR="00A947F2">
        <w:t xml:space="preserve">. </w:t>
      </w:r>
      <w:r w:rsidR="00372E62">
        <w:t xml:space="preserve">Achieving conservation </w:t>
      </w:r>
      <w:r w:rsidR="00A77546">
        <w:t xml:space="preserve">goals </w:t>
      </w:r>
      <w:r w:rsidR="00D1549C">
        <w:t>is dependent upon</w:t>
      </w:r>
      <w:r w:rsidR="00372E62">
        <w:t xml:space="preserve"> understanding people</w:t>
      </w:r>
      <w:r w:rsidR="00DB0AC3">
        <w:t>’s values, experiences, and expectations</w:t>
      </w:r>
      <w:r w:rsidR="00372E62">
        <w:t xml:space="preserve"> </w:t>
      </w:r>
      <w:r w:rsidR="00705FF9">
        <w:t>as much as bio</w:t>
      </w:r>
      <w:r w:rsidR="007F6A71">
        <w:t xml:space="preserve">logical systems, and </w:t>
      </w:r>
      <w:r w:rsidR="002328D5">
        <w:t xml:space="preserve">our </w:t>
      </w:r>
      <w:r w:rsidR="00884EAD">
        <w:t>result</w:t>
      </w:r>
      <w:r w:rsidR="002328D5">
        <w:t xml:space="preserve"> </w:t>
      </w:r>
      <w:r w:rsidR="00884EAD">
        <w:t>is consistent with</w:t>
      </w:r>
      <w:r w:rsidR="002328D5">
        <w:t xml:space="preserve"> previous work </w:t>
      </w:r>
      <w:r w:rsidR="00612487">
        <w:t xml:space="preserve">which </w:t>
      </w:r>
      <w:r w:rsidR="002328D5">
        <w:t xml:space="preserve">finds </w:t>
      </w:r>
      <w:r w:rsidR="007F6A71">
        <w:t xml:space="preserve">social factors </w:t>
      </w:r>
      <w:r w:rsidR="002328D5">
        <w:t xml:space="preserve">and stakeholder management </w:t>
      </w:r>
      <w:r w:rsidR="007F6A71">
        <w:t>play</w:t>
      </w:r>
      <w:r w:rsidR="002328D5">
        <w:t>ing</w:t>
      </w:r>
      <w:r w:rsidR="007F6A71">
        <w:t xml:space="preserve"> a large role in project success and failure</w:t>
      </w:r>
      <w:r w:rsidR="007118C8">
        <w:t xml:space="preserve"> </w:t>
      </w:r>
      <w:r w:rsidR="007F6A71">
        <w:fldChar w:fldCharType="begin" w:fldLock="1"/>
      </w:r>
      <w:r w:rsidR="001D667B">
        <w:instrText>ADDIN CSL_CITATION {"citationItems":[{"id":"ITEM-1","itemData":{"DOI":"10.1016/j.tree.2012.08.021","ISBN":"0169-5347","ISSN":"01695347","PMID":"23040462","abstract":"Conservation conflicts are increasing and need to be managed to minimise negative impacts on biodiversity, human livelihoods, and human well-being. Here, we explore strategies and case studies that highlight the long-term, dynamic nature of conflicts and the challenges to their management. Conflict management requires parties to recognise problems as shared ones, and engage with clear goals, a transparent evidence base, and an awareness of trade-offs. We hypothesise that conservation outcomes will be less durable when conservationists assert their interests to the detriment of others. Effective conflict management and long-term conservation benefit will be enhanced by better integration of the underpinning social context with the material impacts and evaluation of the efficacy of alternative conflict management approaches. © 2012 Elsevier Ltd.","author":[{"dropping-particle":"","family":"Redpath","given":"Steve M.","non-dropping-particle":"","parse-names":false,"suffix":""},{"dropping-particle":"","family":"Young","given":"Juliette","non-dropping-particle":"","parse-names":false,"suffix":""},{"dropping-particle":"","family":"Evely","given":"Anna","non-dropping-particle":"","parse-names":false,"suffix":""},{"dropping-particle":"","family":"Adams","given":"William M.","non-dropping-particle":"","parse-names":false,"suffix":""},{"dropping-particle":"","family":"Sutherland","given":"William J.","non-dropping-particle":"","parse-names":false,"suffix":""},{"dropping-particle":"","family":"Whitehouse","given":"Andrew","non-dropping-particle":"","parse-names":false,"suffix":""},{"dropping-particle":"","family":"Amar","given":"Arjun","non-dropping-particle":"","parse-names":false,"suffix":""},{"dropping-particle":"","family":"Lambert","given":"Robert A.","non-dropping-particle":"","parse-names":false,"suffix":""},{"dropping-particle":"","family":"Linnell","given":"John D.C.","non-dropping-particle":"","parse-names":false,"suffix":""},{"dropping-particle":"","family":"Watt","given":"Allan","non-dropping-particle":"","parse-names":false,"suffix":""},{"dropping-particle":"","family":"Gutiérrez","given":"R. J.","non-dropping-particle":"","parse-names":false,"suffix":""}],"container-title":"Trends in Ecology and Evolution","id":"ITEM-1","issue":"2","issued":{"date-parts":[["2013"]]},"page":"100-109","title":"Understanding and managing conservation conflicts","type":"article-journal","volume":"28"},"uris":["http://www.mendeley.com/documents/?uuid=0fbbadd0-5923-4dc1-a4cd-6b112d28118b"]},{"id":"ITEM-2","itemData":{"DOI":"10.3389/fmars.2018.00223","ISSN":"2296-7745","abstract":"Marine protected areas (MPAs) form the cornerstone of marine conservation. Identifying which factors contribute to their success or failure is crucial considering the international conservation targets for 2020 and the limited funds generally available for marine conservation. We identified common factors of success and/or failure of MPA effectiveness using peer-reviewed publications and first-hand expert knowledge for 27 case studies around the world. We found that stakeholder engagement was considered as the most important factor affecting MPA success, and equally, its absence, was the most important factor driving failure. Conversely, while some factors were identified as critical for success, their absence was not considered as a driver of failure, and vice versa. This mismatch provided impetus for considering these factors more critically. Bearing in mind that most MPAs have multiple objectives, including non-biological, this highlights the need for the development and adoption of standardized effectiveness metrics, besides biological considerations, to measure factors contributing to the success or failure of MPAs to reach their objectives. Considering our conclusions, we suggest the development of specific protocols for the assessment of stakeholder engagement, the role of leadership, the capacity of enforcement and compliance with MPAs objectives. Moreover, factors defining the success and failure of MPAs should be assessed not only by technical experts and the relevant authorities, but also by other stakeholder groups whose compliance is critical for the successful functioning of an MPA. Combining these factors with appropriate ecological, social, and economic data should then be incorporated into adaptive management to improve MPA","author":[{"dropping-particle":"","family":"Giakoumi","given":"Sylvaine","non-dropping-particle":"","parse-names":false,"suffix":""},{"dropping-particle":"","family":"McGowan","given":"Jennifer","non-dropping-particle":"","parse-names":false,"suffix":""},{"dropping-particle":"","family":"Mills","given":"Morena","non-dropping-particle":"","parse-names":false,"suffix":""},{"dropping-particle":"","family":"Beger","given":"Maria","non-dropping-particle":"","parse-names":false,"suffix":""},{"dropping-particle":"","family":"Bustamante","given":"Rodrigo H.","non-dropping-particle":"","parse-names":false,"suffix":""},{"dropping-particle":"","family":"Charles","given":"Anthony","non-dropping-particle":"","parse-names":false,"suffix":""},{"dropping-particle":"","family":"Christie","given":"Patrick","non-dropping-particle":"","parse-names":false,"suffix":""},{"dropping-particle":"","family":"Fox","given":"Matthew","non-dropping-particle":"","parse-names":false,"suffix":""},{"dropping-particle":"","family":"Garcia-Borboroglu","given":"Pablo","non-dropping-particle":"","parse-names":false,"suffix":""},{"dropping-particle":"","family":"Gelcich","given":"Stefan","non-dropping-particle":"","parse-names":false,"suffix":""},{"dropping-particle":"","family":"Guidetti","given":"Paolo","non-dropping-particle":"","parse-names":false,"suffix":""},{"dropping-particle":"","family":"Mackelworth","given":"Peter","non-dropping-particle":"","parse-names":false,"suffix":""},{"dropping-particle":"","family":"Maina","given":"Joseph M.","non-dropping-particle":"","parse-names":false,"suffix":""},{"dropping-particle":"","family":"McCook","given":"Laurence","non-dropping-particle":"","parse-names":false,"suffix":""},{"dropping-particle":"","family":"Micheli","given":"Fiorenza","non-dropping-particle":"","parse-names":false,"suffix":""},{"dropping-particle":"","family":"Morgan","given":"Lance E.","non-dropping-particle":"","parse-names":false,"suffix":""},{"dropping-particle":"","family":"Mumby","given":"Peter J.","non-dropping-particle":"","parse-names":false,"suffix":""},{"dropping-particle":"","family":"Reyes","given":"Laura M.","non-dropping-particle":"","parse-names":false,"suffix":""},{"dropping-particle":"","family":"White","given":"Alan","non-dropping-particle":"","parse-names":false,"suffix":""},{"dropping-particle":"","family":"Grorud-Colvert","given":"Kirsten","non-dropping-particle":"","parse-names":false,"suffix":""},{"dropping-particle":"","family":"Possingham","given":"Hugh P.","non-dropping-particle":"","parse-names":false,"suffix":""}],"container-title":"Frontiers in Marine Science","id":"ITEM-2","issue":"June","issued":{"date-parts":[["2018"]]},"page":"1-5","title":"Revisiting “success” and “failure” of marine protected areas: A conservation scientist perspective","type":"article-journal","volume":"5"},"uris":["http://www.mendeley.com/documents/?uuid=ceb058fc-e38e-4ab2-a385-708d71c9eca8"]}],"mendeley":{"formattedCitation":"(Giakoumi et al., 2018; Redpath et al., 2013)","manualFormatting":"(e.g., Giakoumi et al., 2018; Redpath et al., 2013)","plainTextFormattedCitation":"(Giakoumi et al., 2018; Redpath et al., 2013)","previouslyFormattedCitation":"(Giakoumi et al., 2018; Redpath et al., 2013)"},"properties":{"noteIndex":0},"schema":"https://github.com/citation-style-language/schema/raw/master/csl-citation.json"}</w:instrText>
      </w:r>
      <w:r w:rsidR="007F6A71">
        <w:fldChar w:fldCharType="separate"/>
      </w:r>
      <w:r w:rsidR="00092AEE" w:rsidRPr="00092AEE">
        <w:rPr>
          <w:noProof/>
        </w:rPr>
        <w:t>(</w:t>
      </w:r>
      <w:r w:rsidR="003616F8">
        <w:rPr>
          <w:noProof/>
        </w:rPr>
        <w:t xml:space="preserve">e.g., </w:t>
      </w:r>
      <w:r w:rsidR="00092AEE" w:rsidRPr="00092AEE">
        <w:rPr>
          <w:noProof/>
        </w:rPr>
        <w:t>Giakoumi et al., 2018; Redpath et al., 2013)</w:t>
      </w:r>
      <w:r w:rsidR="007F6A71">
        <w:fldChar w:fldCharType="end"/>
      </w:r>
      <w:r w:rsidR="007F6A71">
        <w:t>.</w:t>
      </w:r>
      <w:r w:rsidR="00A64B40" w:rsidRPr="00A64B40">
        <w:t xml:space="preserve"> </w:t>
      </w:r>
      <w:r w:rsidR="00A947F2">
        <w:t xml:space="preserve"> A project can be designed and implemented using the best available science and yet be </w:t>
      </w:r>
      <w:r w:rsidR="00A947F2">
        <w:lastRenderedPageBreak/>
        <w:t>comp</w:t>
      </w:r>
      <w:r w:rsidR="00062103">
        <w:t xml:space="preserve">letely derailed by the impact of the interactions </w:t>
      </w:r>
      <w:r w:rsidR="004732F7">
        <w:t>between</w:t>
      </w:r>
      <w:r w:rsidR="00062103">
        <w:t xml:space="preserve"> people </w:t>
      </w:r>
      <w:r w:rsidR="00621B80">
        <w:fldChar w:fldCharType="begin" w:fldLock="1"/>
      </w:r>
      <w:r w:rsidR="001D667B">
        <w:instrText>ADDIN CSL_CITATION {"citationItems":[{"id":"ITEM-1","itemData":{"DOI":"10.4004/1933-2866(2007)1[26:LLAM]2.0.CO;2","abstract":"Selected text: This is a story about scientific discovery, good intentions, failures, and learning. [In previous efforts] I had failed. Instead of telling managers, “Trust me, I’m a scientist,” I needed to say, “I trust you to identify needs for connectivity; I’m ready to work with you to develop sound and fair ways to meet those needs.” In November 2000, a nascent NGO named South Coast Wildlands gave me the opportunity to go back and do it right. South Coast Wildlands and fi ve co-sponsors invited 250 people to map a connected conservation landscape for California. The workshop included a few scientists but was dominated by managers, all of whom were concerned about the increasing isolation of the lands and populations they managed. These people knew more than I did about what was important. They loved the land as much as I did. They were passionate about creating a landscape that was more than the sum of its parts, because they owned the parts. The resulting “Missing Linkages” report, released in August 2001, included a map of 232 potential linkages in California, and instantly became the primary reference book on connectivity issues for agencies, consultants, and corridor advocates in California. Leadership is not “getting others to follow.” Leadership is engaging diverse people to develop fair, sound, transparent and comprehensive solutions to difficult problems. Invite appropriate skeptics, real-estate developers, and other potential opponents, and let them invite themselves. Such openness demonstrates that your process is transparent, honest, and inclusive. You have nothing to lose and much to gain by inviting anyone who wants to advance the scientific rigor of the conservation plan and its implementation. No Species Left Behind Historically, most linkage plans have been developed to serve the movement needs of one or two focal species, typically large carnivores. In contrast, each of our linkage plans was designed to serve the needs of at least a dozen focal species, sometimes including plants, invertebrates, amphibians, reptiles, and fish. With imperfect knowledge of which species most need connectivity, the best strategy is to have a large group of focal species that serve as a collective umbrella for all species, natural patterns, and ecological processes we want to conserve. And don’t be afraid to fail. Many of you are engaged in conservation plans as ambitious as mine. If you are thinking big in terms of species, partners, vision, and issues…","author":[{"dropping-particle":"","family":"Beier","given":"P","non-dropping-particle":"","parse-names":false,"suffix":""}],"container-title":"The Wildlife Professional","id":"ITEM-1","issue":"4","issued":{"date-parts":[["2007"]]},"note":"this paper is not in Web of Science because it is published in a journal that is not indexed in WoS","page":"26-29","title":"Learning like a mountain","type":"article-journal","volume":"1"},"uris":["http://www.mendeley.com/documents/?uuid=cc0173b5-bedd-40f3-a289-0bc9e82580c9"]},{"id":"ITEM-2","itemData":{"DOI":"10.1111/j.1523-1739.2006.00366.x","ISBN":"0888-8892","ISSN":"08888892","abstract":"No abstract available.","author":[{"dropping-particle":"","family":"Knight","given":"Andrew T.","non-dropping-particle":"","parse-names":false,"suffix":""}],"container-title":"Conservation Biology","id":"ITEM-2","issue":"4","issued":{"date-parts":[["2006","2"]]},"language":"en","page":"1312-1314","title":"Failing but learning: Writing the wrongs after Redford and Taber","title-short":"Comments","type":"article-journal","volume":"20"},"uris":["http://www.mendeley.com/documents/?uuid=de43b79d-124a-4ca3-8e43-f3a17486d2f1"]},{"id":"ITEM-3","itemData":{"DOI":"10.1111/conl.12315","ISSN":"1755263X","abstract":"A scientific journal publishing empirical and theoretical research with immediate implications for the conservation of biological diversity worldwide. Contents include letters, mini-reviews, and policy perspectives related to all biomes, ecosystems, and cultural settings.","author":[{"dropping-particle":"","family":"Toomey","given":"Anne H.","non-dropping-particle":"","parse-names":false,"suffix":""},{"dropping-particle":"","family":"Knight","given":"Andrew T.","non-dropping-particle":"","parse-names":false,"suffix":""},{"dropping-particle":"","family":"Barlow","given":"Jos","non-dropping-particle":"","parse-names":false,"suffix":""}],"container-title":"Conservation Letters","id":"ITEM-3","issue":"5","issued":{"date-parts":[["2017"]]},"page":"619-625","title":"Navigating the Space between Research and Implementation in Conservation","type":"article-journal","volume":"10"},"uris":["http://www.mendeley.com/documents/?uuid=dedfea7a-f18d-4026-9b75-ee25f57f53fe"]}],"mendeley":{"formattedCitation":"(Beier, 2007; Knight, 2006; Toomey et al., 2017)","manualFormatting":"(e.g., Beier, 2007; Knight, 2006)","plainTextFormattedCitation":"(Beier, 2007; Knight, 2006; Toomey et al., 2017)","previouslyFormattedCitation":"(Beier, 2007; Knight, 2006; Toomey et al., 2017)"},"properties":{"noteIndex":0},"schema":"https://github.com/citation-style-language/schema/raw/master/csl-citation.json"}</w:instrText>
      </w:r>
      <w:r w:rsidR="00621B80">
        <w:fldChar w:fldCharType="separate"/>
      </w:r>
      <w:r w:rsidR="00092AEE" w:rsidRPr="00092AEE">
        <w:rPr>
          <w:noProof/>
        </w:rPr>
        <w:t>(</w:t>
      </w:r>
      <w:r w:rsidR="003616F8">
        <w:rPr>
          <w:noProof/>
        </w:rPr>
        <w:t xml:space="preserve">e.g., </w:t>
      </w:r>
      <w:r w:rsidR="00092AEE" w:rsidRPr="00092AEE">
        <w:rPr>
          <w:noProof/>
        </w:rPr>
        <w:t>Beier, 2007; Knight, 2006)</w:t>
      </w:r>
      <w:r w:rsidR="00621B80">
        <w:fldChar w:fldCharType="end"/>
      </w:r>
      <w:r w:rsidR="00621B80">
        <w:t xml:space="preserve">. </w:t>
      </w:r>
      <w:r w:rsidR="00065380">
        <w:t xml:space="preserve"> </w:t>
      </w:r>
      <w:r w:rsidR="001F723B">
        <w:t xml:space="preserve">Sharing experiences in </w:t>
      </w:r>
      <w:r w:rsidR="003B1C01">
        <w:t>navigat</w:t>
      </w:r>
      <w:r w:rsidR="001F723B">
        <w:t>ing</w:t>
      </w:r>
      <w:r w:rsidR="003B1C01">
        <w:t xml:space="preserve"> </w:t>
      </w:r>
      <w:r w:rsidR="001F723B">
        <w:t xml:space="preserve">stakeholder conflicts, overcoming the </w:t>
      </w:r>
      <w:r w:rsidR="00065380">
        <w:t xml:space="preserve">impact of a community’s </w:t>
      </w:r>
      <w:r w:rsidR="003616F8">
        <w:t xml:space="preserve">negative historical </w:t>
      </w:r>
      <w:r w:rsidR="00065380">
        <w:t xml:space="preserve">experience with conservation </w:t>
      </w:r>
      <w:r w:rsidR="00301D97">
        <w:t>organizations</w:t>
      </w:r>
      <w:r w:rsidR="003B1C01">
        <w:t>, or</w:t>
      </w:r>
      <w:r w:rsidR="001F723B">
        <w:t xml:space="preserve"> managing a fear o</w:t>
      </w:r>
      <w:r w:rsidR="00ED2195">
        <w:t>f failure or blame that hindered</w:t>
      </w:r>
      <w:r w:rsidR="003B1C01">
        <w:t xml:space="preserve"> decision-making</w:t>
      </w:r>
      <w:r w:rsidR="001F723B">
        <w:t xml:space="preserve"> all represent useful opportunities for vicarious learning</w:t>
      </w:r>
      <w:r w:rsidR="003F7021">
        <w:t xml:space="preserve"> </w:t>
      </w:r>
      <w:r w:rsidR="00ED2195">
        <w:t>that could help others better navigate</w:t>
      </w:r>
      <w:r w:rsidR="003F7021">
        <w:t xml:space="preserve"> the </w:t>
      </w:r>
      <w:r w:rsidR="003616F8">
        <w:t>research-</w:t>
      </w:r>
      <w:r w:rsidR="003F7021">
        <w:t xml:space="preserve">implementation </w:t>
      </w:r>
      <w:r w:rsidR="003616F8">
        <w:t>‘</w:t>
      </w:r>
      <w:r w:rsidR="003F7021">
        <w:t>space</w:t>
      </w:r>
      <w:r w:rsidR="003616F8">
        <w:t>’</w:t>
      </w:r>
      <w:r w:rsidR="001F723B">
        <w:t>.</w:t>
      </w:r>
      <w:r w:rsidR="00065380">
        <w:t xml:space="preserve"> </w:t>
      </w:r>
    </w:p>
    <w:p w14:paraId="33C26177" w14:textId="23178918" w:rsidR="0073374D" w:rsidRDefault="003616F8" w:rsidP="003D1DFD">
      <w:pPr>
        <w:ind w:firstLine="720"/>
      </w:pPr>
      <w:r>
        <w:t>T</w:t>
      </w:r>
      <w:r w:rsidR="0019528B">
        <w:t xml:space="preserve">he frequency of </w:t>
      </w:r>
      <w:r w:rsidR="00065380">
        <w:t xml:space="preserve">failure </w:t>
      </w:r>
      <w:r w:rsidR="0019528B">
        <w:t xml:space="preserve">causes related to </w:t>
      </w:r>
      <w:r w:rsidR="003A1F33">
        <w:t>‘</w:t>
      </w:r>
      <w:r>
        <w:t>A</w:t>
      </w:r>
      <w:r w:rsidR="003A1F33">
        <w:t>ction’</w:t>
      </w:r>
      <w:r w:rsidR="00514A95">
        <w:t xml:space="preserve"> indicate</w:t>
      </w:r>
      <w:r w:rsidR="00086991">
        <w:t>s</w:t>
      </w:r>
      <w:r w:rsidR="00514A95">
        <w:t xml:space="preserve"> the</w:t>
      </w:r>
      <w:r w:rsidR="00BF5BA8">
        <w:t xml:space="preserve"> range of </w:t>
      </w:r>
      <w:r w:rsidR="001B7F8D">
        <w:t>skills required to shepherd a project through</w:t>
      </w:r>
      <w:r w:rsidR="00E13A0F">
        <w:t>out its duration</w:t>
      </w:r>
      <w:r w:rsidR="00062103">
        <w:t xml:space="preserve">. </w:t>
      </w:r>
      <w:r w:rsidR="007D192B">
        <w:t>Dealing with m</w:t>
      </w:r>
      <w:r w:rsidR="00491F3C">
        <w:t xml:space="preserve">anagement </w:t>
      </w:r>
      <w:r>
        <w:t>challenges</w:t>
      </w:r>
      <w:r w:rsidR="00CB5224">
        <w:t>,</w:t>
      </w:r>
      <w:r w:rsidR="00491F3C">
        <w:t xml:space="preserve"> </w:t>
      </w:r>
      <w:r w:rsidR="001B7F8D">
        <w:t xml:space="preserve">working through capacity limitations, and recognizing the need to make difficult decisions </w:t>
      </w:r>
      <w:r w:rsidR="007D192B">
        <w:t>all r</w:t>
      </w:r>
      <w:r w:rsidR="004D6B1F">
        <w:t>equire persistence, flexibility, and leadership</w:t>
      </w:r>
      <w:r w:rsidR="00491F3C">
        <w:t xml:space="preserve">. </w:t>
      </w:r>
      <w:r w:rsidR="00CB5224">
        <w:t xml:space="preserve"> </w:t>
      </w:r>
      <w:r w:rsidR="003051C7">
        <w:t xml:space="preserve">When considered in conjunction with </w:t>
      </w:r>
      <w:r w:rsidR="00BF5BA8">
        <w:t>the</w:t>
      </w:r>
      <w:r w:rsidR="003051C7">
        <w:t xml:space="preserve"> theme of ‘</w:t>
      </w:r>
      <w:r>
        <w:t>I</w:t>
      </w:r>
      <w:r w:rsidR="003051C7">
        <w:t xml:space="preserve">nformation’, which includes the importance of </w:t>
      </w:r>
      <w:r w:rsidR="001B7F8D">
        <w:t xml:space="preserve">clarity of </w:t>
      </w:r>
      <w:r w:rsidR="005E2DD2">
        <w:t xml:space="preserve">communication and </w:t>
      </w:r>
      <w:r w:rsidR="00065380">
        <w:t xml:space="preserve">willingness to seek and share </w:t>
      </w:r>
      <w:r w:rsidR="003051C7">
        <w:t>feedba</w:t>
      </w:r>
      <w:r w:rsidR="004D6B1F">
        <w:t>ck</w:t>
      </w:r>
      <w:r w:rsidR="00065380">
        <w:t xml:space="preserve"> and </w:t>
      </w:r>
      <w:r w:rsidR="004D6B1F">
        <w:t xml:space="preserve">accept contradictory information, we find that conservation projects are often greatly impacted by </w:t>
      </w:r>
      <w:r w:rsidR="0070210C">
        <w:t>factors</w:t>
      </w:r>
      <w:r w:rsidR="004D6B1F">
        <w:t xml:space="preserve"> that </w:t>
      </w:r>
      <w:r w:rsidR="005358F8">
        <w:t xml:space="preserve">typically </w:t>
      </w:r>
      <w:r w:rsidR="0070210C">
        <w:t xml:space="preserve">fall outside </w:t>
      </w:r>
      <w:r>
        <w:t>most</w:t>
      </w:r>
      <w:r w:rsidR="0070210C">
        <w:t xml:space="preserve"> </w:t>
      </w:r>
      <w:r w:rsidR="005E2DD2">
        <w:t>conservation biology</w:t>
      </w:r>
      <w:r w:rsidR="0070210C">
        <w:t xml:space="preserve"> education programs</w:t>
      </w:r>
      <w:r w:rsidR="00C3024A">
        <w:t xml:space="preserve"> </w:t>
      </w:r>
      <w:r w:rsidR="00C3024A">
        <w:fldChar w:fldCharType="begin" w:fldLock="1"/>
      </w:r>
      <w:r w:rsidR="00D802E8">
        <w:instrText>ADDIN CSL_CITATION {"citationItems":[{"id":"ITEM-1","itemData":{"abstract":"Cross-disciplinary approaches stemming from the fields of resource management and biological science pro- vide needed breadth for the education of conservation biol- ogists. The growing urgency of training individuals to pro- tect, maintain, and restore the planet's biological diversity is challenging academic institutions to overcome narrow dis- ciplinary perspectives. Yet the development of programs in conservation biology is inhibited by long-standing academic constraints, including disciplinary structure, communica- tion barriers among disciplines, and lack of reward systems, research funds, model curricula, and evaluation techniques for cross-disciplinary work. Descriptions of 16graduate pro- grams in conservation biology indicate that academia is re- sponding to the challenge. Housed in both resource manage- ment and biological science departments, these programs offer new degree options as well as new cross-disciplinary courses, field classes, and research proj","author":[{"dropping-particle":"","family":"Jacobson","given":"Susan K","non-dropping-particle":"","parse-names":false,"suffix":""}],"container-title":"Conservation Biology","id":"ITEM-1","issue":"4","issued":{"date-parts":[["1990"]]},"page":"431-440","title":"Graduate education in conservation biology","type":"article-journal","volume":"4"},"uris":["http://www.mendeley.com/documents/?uuid=98dce3ad-147c-4876-b854-ee1fa9f4d986"]}],"mendeley":{"formattedCitation":"(Jacobson, 1990)","plainTextFormattedCitation":"(Jacobson, 1990)","previouslyFormattedCitation":"(Jacobson, 1990)"},"properties":{"noteIndex":0},"schema":"https://github.com/citation-style-language/schema/raw/master/csl-citation.json"}</w:instrText>
      </w:r>
      <w:r w:rsidR="00C3024A">
        <w:fldChar w:fldCharType="separate"/>
      </w:r>
      <w:r w:rsidR="00C3024A" w:rsidRPr="00C3024A">
        <w:rPr>
          <w:noProof/>
        </w:rPr>
        <w:t>(Jacobson, 1990)</w:t>
      </w:r>
      <w:r w:rsidR="00C3024A">
        <w:fldChar w:fldCharType="end"/>
      </w:r>
      <w:r w:rsidR="004D6B1F">
        <w:t xml:space="preserve">. </w:t>
      </w:r>
      <w:r w:rsidR="00CB5224">
        <w:t xml:space="preserve">The skills required to gather, model, and make sense of biological data are </w:t>
      </w:r>
      <w:r w:rsidR="0070210C">
        <w:t>substantially</w:t>
      </w:r>
      <w:r w:rsidR="00CB5224">
        <w:t xml:space="preserve"> different to those required to</w:t>
      </w:r>
      <w:r w:rsidR="0070210C">
        <w:t xml:space="preserve"> navigate</w:t>
      </w:r>
      <w:r w:rsidR="00CB5224">
        <w:t xml:space="preserve"> </w:t>
      </w:r>
      <w:r w:rsidR="00DE3708">
        <w:t>the wide range of ‘</w:t>
      </w:r>
      <w:r>
        <w:t>P</w:t>
      </w:r>
      <w:r w:rsidR="00DE3708">
        <w:t>eople’, ‘</w:t>
      </w:r>
      <w:r>
        <w:t>A</w:t>
      </w:r>
      <w:r w:rsidR="00DE3708">
        <w:t>ction’, and ‘</w:t>
      </w:r>
      <w:r>
        <w:t>I</w:t>
      </w:r>
      <w:r w:rsidR="00DE3708">
        <w:t>nformation’ causes fo</w:t>
      </w:r>
      <w:r w:rsidR="002507B8">
        <w:t>r failure found in our results, such as:</w:t>
      </w:r>
      <w:r>
        <w:t xml:space="preserve"> </w:t>
      </w:r>
      <w:r w:rsidR="00C912A5">
        <w:t xml:space="preserve">navigating </w:t>
      </w:r>
      <w:r w:rsidR="00DE3708">
        <w:t>the impact of local corruption</w:t>
      </w:r>
      <w:r w:rsidR="00C912A5">
        <w:t xml:space="preserve">, motivating </w:t>
      </w:r>
      <w:r w:rsidR="00CB5224">
        <w:t>people to p</w:t>
      </w:r>
      <w:r w:rsidR="004C6B69">
        <w:t xml:space="preserve">articipate in an initiative, </w:t>
      </w:r>
      <w:r w:rsidR="00C912A5">
        <w:t>managing</w:t>
      </w:r>
      <w:r w:rsidR="004C6B69">
        <w:t xml:space="preserve"> intractabl</w:t>
      </w:r>
      <w:r w:rsidR="00C912A5">
        <w:t>e stakeholder conflicts, enforcing</w:t>
      </w:r>
      <w:r w:rsidR="004C6B69">
        <w:t xml:space="preserve"> ground-level management aims, </w:t>
      </w:r>
      <w:r w:rsidR="00CB5224">
        <w:t>work</w:t>
      </w:r>
      <w:r w:rsidR="00C912A5">
        <w:t>ing</w:t>
      </w:r>
      <w:r w:rsidR="00CB5224">
        <w:t xml:space="preserve"> through the ‘us versus them’ mentality of a community with negative past exper</w:t>
      </w:r>
      <w:r w:rsidR="00C912A5">
        <w:t xml:space="preserve">iences with conservation </w:t>
      </w:r>
      <w:r w:rsidR="00301D97">
        <w:t>organizations</w:t>
      </w:r>
      <w:r w:rsidR="004C6B69">
        <w:t>, or deal</w:t>
      </w:r>
      <w:r w:rsidR="00C912A5">
        <w:t>ing</w:t>
      </w:r>
      <w:r w:rsidR="00D74FE4">
        <w:t xml:space="preserve"> with paralysis </w:t>
      </w:r>
      <w:r w:rsidR="00C912A5">
        <w:t>resulting from unclear decision-</w:t>
      </w:r>
      <w:r w:rsidR="00D74FE4">
        <w:t>making authority</w:t>
      </w:r>
      <w:r w:rsidR="00CB5224">
        <w:t>.</w:t>
      </w:r>
      <w:r w:rsidR="00D74FE4">
        <w:t xml:space="preserve">  Our results </w:t>
      </w:r>
      <w:r w:rsidR="005E2DD2">
        <w:t>confirm</w:t>
      </w:r>
      <w:r w:rsidR="00E14E5D">
        <w:t xml:space="preserve"> </w:t>
      </w:r>
      <w:r w:rsidR="005E2DD2">
        <w:t xml:space="preserve">the long standing recognition </w:t>
      </w:r>
      <w:r w:rsidR="00E14E5D">
        <w:t xml:space="preserve">that </w:t>
      </w:r>
      <w:r w:rsidR="0087726E">
        <w:t xml:space="preserve">these </w:t>
      </w:r>
      <w:r w:rsidR="00D74FE4">
        <w:t>skills are vital</w:t>
      </w:r>
      <w:r w:rsidR="005E2DD2">
        <w:t xml:space="preserve"> for</w:t>
      </w:r>
      <w:r w:rsidR="00C71B19">
        <w:t xml:space="preserve"> conservation professionals</w:t>
      </w:r>
      <w:r w:rsidR="000236C8">
        <w:t xml:space="preserve"> </w:t>
      </w:r>
      <w:r w:rsidR="008A1A8A">
        <w:fldChar w:fldCharType="begin" w:fldLock="1"/>
      </w:r>
      <w:r w:rsidR="00092AEE">
        <w:instrText>ADDIN CSL_CITATION {"citationItems":[{"id":"ITEM-1","itemData":{"abstract":"Cross-disciplinary approaches stemming from the fields of resource management and biological science pro- vide needed breadth for the education of conservation biol- ogists. The growing urgency of training individuals to pro- tect, maintain, and restore the planet's biological diversity is challenging academic institutions to overcome narrow dis- ciplinary perspectives. Yet the development of programs in conservation biology is inhibited by long-standing academic constraints, including disciplinary structure, communica- tion barriers among disciplines, and lack of reward systems, research funds, model curricula, and evaluation techniques for cross-disciplinary work. Descriptions of 16graduate pro- grams in conservation biology indicate that academia is re- sponding to the challenge. Housed in both resource manage- ment and biological science departments, these programs offer new degree options as well as new cross-disciplinary courses, field classes, and research proj","author":[{"dropping-particle":"","family":"Jacobson","given":"Susan K","non-dropping-particle":"","parse-names":false,"suffix":""}],"container-title":"Conservation Biology","id":"ITEM-1","issue":"4","issued":{"date-parts":[["1990"]]},"page":"431-440","title":"Graduate education in conservation biology","type":"article-journal","volume":"4"},"uris":["http://www.mendeley.com/documents/?uuid=98dce3ad-147c-4876-b854-ee1fa9f4d986"]}],"mendeley":{"formattedCitation":"(Jacobson, 1990)","plainTextFormattedCitation":"(Jacobson, 1990)","previouslyFormattedCitation":"(Jacobson, 1990)"},"properties":{"noteIndex":0},"schema":"https://github.com/citation-style-language/schema/raw/master/csl-citation.json"}</w:instrText>
      </w:r>
      <w:r w:rsidR="008A1A8A">
        <w:fldChar w:fldCharType="separate"/>
      </w:r>
      <w:r w:rsidR="00092AEE" w:rsidRPr="00092AEE">
        <w:rPr>
          <w:noProof/>
        </w:rPr>
        <w:t>(Jacobson, 1990)</w:t>
      </w:r>
      <w:r w:rsidR="008A1A8A">
        <w:fldChar w:fldCharType="end"/>
      </w:r>
      <w:r w:rsidR="000236C8">
        <w:t xml:space="preserve"> and echo calls for shifting towards </w:t>
      </w:r>
      <w:r w:rsidR="00D52E3F">
        <w:t xml:space="preserve">training </w:t>
      </w:r>
      <w:r w:rsidR="000510CE">
        <w:t xml:space="preserve">in </w:t>
      </w:r>
      <w:r>
        <w:t xml:space="preserve">facilitation and negotiation, </w:t>
      </w:r>
      <w:r w:rsidR="00D52E3F">
        <w:t xml:space="preserve">problem-solving and </w:t>
      </w:r>
      <w:r w:rsidR="000510CE">
        <w:t>integrating knowledge</w:t>
      </w:r>
      <w:r w:rsidR="00490D77">
        <w:t xml:space="preserve"> </w:t>
      </w:r>
      <w:r w:rsidR="00D52E3F">
        <w:t xml:space="preserve">in order </w:t>
      </w:r>
      <w:r w:rsidR="00490D77">
        <w:t xml:space="preserve">to function effectively in research-implementation </w:t>
      </w:r>
      <w:r>
        <w:t>‘</w:t>
      </w:r>
      <w:r w:rsidR="00490D77">
        <w:t>spaces</w:t>
      </w:r>
      <w:r>
        <w:t>’</w:t>
      </w:r>
      <w:r w:rsidR="00490D77">
        <w:t xml:space="preserve"> </w:t>
      </w:r>
      <w:r w:rsidR="00490D77">
        <w:fldChar w:fldCharType="begin" w:fldLock="1"/>
      </w:r>
      <w:r w:rsidR="001D667B">
        <w:instrText>ADDIN CSL_CITATION {"citationItems":[{"id":"ITEM-1","itemData":{"DOI":"10.1111/conl.12315","ISSN":"1755263X","abstract":"A scientific journal publishing empirical and theoretical research with immediate implications for the conservation of biological diversity worldwide. Contents include letters, mini-reviews, and policy perspectives related to all biomes, ecosystems, and cultural settings.","author":[{"dropping-particle":"","family":"Toomey","given":"Anne H.","non-dropping-particle":"","parse-names":false,"suffix":""},{"dropping-particle":"","family":"Knight","given":"Andrew T.","non-dropping-particle":"","parse-names":false,"suffix":""},{"dropping-particle":"","family":"Barlow","given":"Jos","non-dropping-particle":"","parse-names":false,"suffix":""}],"container-title":"Conservation Letters","id":"ITEM-1","issue":"5","issued":{"date-parts":[["2017"]]},"page":"619-625","title":"Navigating the Space between Research and Implementation in Conservation","type":"article-journal","volume":"10"},"uris":["http://www.mendeley.com/documents/?uuid=dedfea7a-f18d-4026-9b75-ee25f57f53fe"]}],"mendeley":{"formattedCitation":"(Toomey et al., 2017)","plainTextFormattedCitation":"(Toomey et al., 2017)","previouslyFormattedCitation":"(Toomey et al., 2017)"},"properties":{"noteIndex":0},"schema":"https://github.com/citation-style-language/schema/raw/master/csl-citation.json"}</w:instrText>
      </w:r>
      <w:r w:rsidR="00490D77">
        <w:fldChar w:fldCharType="separate"/>
      </w:r>
      <w:r w:rsidR="001D667B" w:rsidRPr="001D667B">
        <w:rPr>
          <w:noProof/>
        </w:rPr>
        <w:t>(Toomey et al., 2017)</w:t>
      </w:r>
      <w:r w:rsidR="00490D77">
        <w:fldChar w:fldCharType="end"/>
      </w:r>
      <w:r w:rsidR="00490D77">
        <w:t>.</w:t>
      </w:r>
    </w:p>
    <w:p w14:paraId="034745BD" w14:textId="18BF5BA1" w:rsidR="005E2DD2" w:rsidRDefault="00BD31DA" w:rsidP="003D1DFD">
      <w:pPr>
        <w:ind w:firstLine="720"/>
      </w:pPr>
      <w:r>
        <w:t>In reporting</w:t>
      </w:r>
      <w:r w:rsidR="0073374D">
        <w:t xml:space="preserve"> </w:t>
      </w:r>
      <w:r w:rsidR="003A7E62">
        <w:t>individual</w:t>
      </w:r>
      <w:r w:rsidR="0073374D">
        <w:t xml:space="preserve"> causal factors</w:t>
      </w:r>
      <w:r w:rsidR="00AF1BF0">
        <w:t xml:space="preserve"> for failure</w:t>
      </w:r>
      <w:r w:rsidR="004E4C66">
        <w:t xml:space="preserve"> </w:t>
      </w:r>
      <w:r w:rsidR="00673994">
        <w:t>reported in the literature</w:t>
      </w:r>
      <w:r w:rsidR="0073374D">
        <w:t xml:space="preserve">, </w:t>
      </w:r>
      <w:r w:rsidR="00C71B19">
        <w:t>we do not</w:t>
      </w:r>
      <w:r w:rsidR="0073374D">
        <w:t xml:space="preserve"> imply that these are independent</w:t>
      </w:r>
      <w:r w:rsidR="00835E6F">
        <w:t>, nor that undertaking a causal analysis will result in a solution</w:t>
      </w:r>
      <w:r w:rsidR="0073374D">
        <w:t xml:space="preserve">. </w:t>
      </w:r>
      <w:r w:rsidR="00C039A7">
        <w:t>C</w:t>
      </w:r>
      <w:r w:rsidR="00BD7A7D">
        <w:t xml:space="preserve">auses of </w:t>
      </w:r>
      <w:r w:rsidR="00F614E8">
        <w:t xml:space="preserve">failure </w:t>
      </w:r>
      <w:r w:rsidR="00DC09E3">
        <w:t xml:space="preserve">are </w:t>
      </w:r>
      <w:r w:rsidR="00C039A7">
        <w:t xml:space="preserve">typically </w:t>
      </w:r>
      <w:r w:rsidR="00DC09E3">
        <w:t>diverse</w:t>
      </w:r>
      <w:r w:rsidR="00C039A7">
        <w:t xml:space="preserve"> and interacting</w:t>
      </w:r>
      <w:r w:rsidR="00DC09E3">
        <w:t>, complex, and dynamic</w:t>
      </w:r>
      <w:r w:rsidR="009D7784">
        <w:t xml:space="preserve">. </w:t>
      </w:r>
      <w:r w:rsidR="00835E6F">
        <w:t xml:space="preserve"> </w:t>
      </w:r>
      <w:r w:rsidR="009D7784">
        <w:t xml:space="preserve">Many conservation </w:t>
      </w:r>
      <w:r>
        <w:t xml:space="preserve">challenges </w:t>
      </w:r>
      <w:r w:rsidR="009D7784">
        <w:t>are intractable</w:t>
      </w:r>
      <w:r>
        <w:t xml:space="preserve"> and may </w:t>
      </w:r>
      <w:r w:rsidR="005358F8">
        <w:t xml:space="preserve">actually </w:t>
      </w:r>
      <w:r>
        <w:t xml:space="preserve">be exacerbated by </w:t>
      </w:r>
      <w:r w:rsidR="005358F8">
        <w:t>conservati</w:t>
      </w:r>
      <w:r w:rsidR="002507B8">
        <w:t>on actions</w:t>
      </w:r>
      <w:r w:rsidR="00A82E8E">
        <w:t xml:space="preserve">, </w:t>
      </w:r>
      <w:r w:rsidR="009D7784">
        <w:t xml:space="preserve">and </w:t>
      </w:r>
      <w:r>
        <w:t xml:space="preserve">typically </w:t>
      </w:r>
      <w:r w:rsidR="009D7784">
        <w:t xml:space="preserve">take years of </w:t>
      </w:r>
      <w:r w:rsidR="00A82E8E">
        <w:t xml:space="preserve">ongoing </w:t>
      </w:r>
      <w:r w:rsidR="003A7E62">
        <w:t>effort</w:t>
      </w:r>
      <w:r w:rsidR="009D7784">
        <w:t xml:space="preserve"> towards </w:t>
      </w:r>
      <w:r w:rsidR="005E2DD2">
        <w:t xml:space="preserve">often shifting </w:t>
      </w:r>
      <w:r w:rsidR="009D7784">
        <w:t>objective</w:t>
      </w:r>
      <w:r w:rsidR="00A82E8E">
        <w:t>s</w:t>
      </w:r>
      <w:r w:rsidR="003C7F33">
        <w:t xml:space="preserve"> to produce incremental improvements</w:t>
      </w:r>
      <w:r w:rsidR="009D7784">
        <w:t>, with many successes and failures along the way.</w:t>
      </w:r>
      <w:r w:rsidR="00A82E8E">
        <w:t xml:space="preserve"> </w:t>
      </w:r>
      <w:r w:rsidR="004828EE">
        <w:t xml:space="preserve"> </w:t>
      </w:r>
      <w:r w:rsidR="00C614C6">
        <w:t>Failure can ultimately result from</w:t>
      </w:r>
      <w:r w:rsidR="004828EE">
        <w:t xml:space="preserve"> external forces such as economic </w:t>
      </w:r>
      <w:r w:rsidR="00C614C6">
        <w:t xml:space="preserve">drivers </w:t>
      </w:r>
      <w:r w:rsidR="004828EE">
        <w:t xml:space="preserve">or political </w:t>
      </w:r>
      <w:r w:rsidR="00C614C6">
        <w:t>changes that are beyond the control of the project participants</w:t>
      </w:r>
      <w:r w:rsidR="009E1AFB">
        <w:t xml:space="preserve"> (Table 3, Theme 5)</w:t>
      </w:r>
      <w:r w:rsidR="00C614C6">
        <w:t xml:space="preserve">. </w:t>
      </w:r>
      <w:r w:rsidR="00BD7A7D">
        <w:t xml:space="preserve">It can be </w:t>
      </w:r>
      <w:r w:rsidR="005E2DD2">
        <w:t xml:space="preserve">frustrating to not find a </w:t>
      </w:r>
      <w:r w:rsidR="00BD7A7D">
        <w:t xml:space="preserve">solution to </w:t>
      </w:r>
      <w:r w:rsidR="005E2DD2">
        <w:t>a problem, but the nature of</w:t>
      </w:r>
      <w:r w:rsidR="00BD7A7D">
        <w:t xml:space="preserve"> </w:t>
      </w:r>
      <w:r>
        <w:t>‘</w:t>
      </w:r>
      <w:r w:rsidR="00BD7A7D">
        <w:t>wicked</w:t>
      </w:r>
      <w:r>
        <w:t>’</w:t>
      </w:r>
      <w:r w:rsidR="00BD7A7D">
        <w:t xml:space="preserve"> </w:t>
      </w:r>
      <w:r w:rsidR="005E2DD2">
        <w:t xml:space="preserve">conservation </w:t>
      </w:r>
      <w:r w:rsidR="00BD7A7D">
        <w:t>problems</w:t>
      </w:r>
      <w:r w:rsidR="005E2DD2">
        <w:t xml:space="preserve"> </w:t>
      </w:r>
      <w:r w:rsidR="00BD7A7D">
        <w:t>mean</w:t>
      </w:r>
      <w:r w:rsidR="00FE29A6">
        <w:t>s</w:t>
      </w:r>
      <w:r w:rsidR="00BD7A7D">
        <w:t xml:space="preserve"> that</w:t>
      </w:r>
      <w:r w:rsidR="003A7E62">
        <w:t xml:space="preserve"> conservation professionals must </w:t>
      </w:r>
      <w:r>
        <w:t xml:space="preserve">learn to </w:t>
      </w:r>
      <w:r w:rsidR="00BD7A7D">
        <w:t>be</w:t>
      </w:r>
      <w:r w:rsidR="00FE29A6">
        <w:t>come</w:t>
      </w:r>
      <w:r w:rsidR="00BD7A7D">
        <w:t xml:space="preserve"> comfort</w:t>
      </w:r>
      <w:r w:rsidR="005E2DD2">
        <w:t xml:space="preserve">able with </w:t>
      </w:r>
      <w:r w:rsidR="00C614C6">
        <w:t>uncertainty</w:t>
      </w:r>
      <w:r w:rsidR="00BD7A7D">
        <w:t xml:space="preserve">.  </w:t>
      </w:r>
    </w:p>
    <w:p w14:paraId="17853107" w14:textId="33CE28B4" w:rsidR="00BF181F" w:rsidRDefault="00B03A37" w:rsidP="003D1DFD">
      <w:pPr>
        <w:ind w:firstLine="720"/>
      </w:pPr>
      <w:r>
        <w:t xml:space="preserve">Developing a strategy for managing failure </w:t>
      </w:r>
      <w:r w:rsidR="005E2DD2">
        <w:t>r</w:t>
      </w:r>
      <w:r w:rsidR="00086991">
        <w:t>e</w:t>
      </w:r>
      <w:r w:rsidR="005E2DD2">
        <w:t>quires</w:t>
      </w:r>
      <w:r>
        <w:t xml:space="preserve"> </w:t>
      </w:r>
      <w:r w:rsidR="003B5FEE">
        <w:t xml:space="preserve">valuing </w:t>
      </w:r>
      <w:r w:rsidR="005E2DD2">
        <w:t>a</w:t>
      </w:r>
      <w:r w:rsidR="003B5FEE">
        <w:t xml:space="preserve"> process of continuous improvement in a world in which the achievement of ‘solutions’ may be ephemeral.</w:t>
      </w:r>
      <w:r w:rsidR="00A90152">
        <w:t xml:space="preserve">  </w:t>
      </w:r>
      <w:r w:rsidR="005E2DD2">
        <w:t>The need for long-term,</w:t>
      </w:r>
      <w:r w:rsidR="00A90152">
        <w:t xml:space="preserve"> ongoing </w:t>
      </w:r>
      <w:r w:rsidR="00086991">
        <w:t>management</w:t>
      </w:r>
      <w:r w:rsidR="00A90152">
        <w:t xml:space="preserve"> is underscored by</w:t>
      </w:r>
      <w:r w:rsidR="00C614C6">
        <w:t xml:space="preserve"> the t</w:t>
      </w:r>
      <w:r w:rsidR="00A90152">
        <w:t>heme of ‘</w:t>
      </w:r>
      <w:r w:rsidR="00BD31DA">
        <w:t>F</w:t>
      </w:r>
      <w:r w:rsidR="00A90152">
        <w:t xml:space="preserve">unding’, which </w:t>
      </w:r>
      <w:r w:rsidR="00507768">
        <w:t>highlights problems related to a lack of</w:t>
      </w:r>
      <w:r w:rsidR="00BD31DA">
        <w:t xml:space="preserve"> sustainable financial resources following</w:t>
      </w:r>
      <w:r w:rsidR="00507768">
        <w:t xml:space="preserve"> initial implementation</w:t>
      </w:r>
      <w:r w:rsidR="00A90152">
        <w:t xml:space="preserve">. </w:t>
      </w:r>
      <w:r w:rsidR="00E73404">
        <w:t>Rather than short-term</w:t>
      </w:r>
      <w:r w:rsidR="00043292">
        <w:t xml:space="preserve"> funding </w:t>
      </w:r>
      <w:r w:rsidR="00E73404">
        <w:t xml:space="preserve">contracts </w:t>
      </w:r>
      <w:r w:rsidR="005E2DD2">
        <w:t xml:space="preserve">with renewal </w:t>
      </w:r>
      <w:r w:rsidR="00043292">
        <w:t xml:space="preserve">contingent on </w:t>
      </w:r>
      <w:r w:rsidR="005E2DD2">
        <w:t xml:space="preserve">the delivery of immediately measurable outputs, </w:t>
      </w:r>
      <w:r w:rsidR="00517AD3">
        <w:t xml:space="preserve">donors may </w:t>
      </w:r>
      <w:r w:rsidR="00BD31DA">
        <w:t xml:space="preserve">benefit </w:t>
      </w:r>
      <w:r w:rsidR="002507B8">
        <w:t>from</w:t>
      </w:r>
      <w:r w:rsidR="00BD31DA">
        <w:t xml:space="preserve"> a</w:t>
      </w:r>
      <w:r w:rsidR="00517AD3">
        <w:t xml:space="preserve"> shift to a different </w:t>
      </w:r>
      <w:r w:rsidR="00BD31DA">
        <w:t xml:space="preserve">business </w:t>
      </w:r>
      <w:r w:rsidR="00517AD3">
        <w:t>model that takes a lo</w:t>
      </w:r>
      <w:r w:rsidR="00A46DF3">
        <w:t>nger view</w:t>
      </w:r>
      <w:r w:rsidR="005E2DD2">
        <w:t xml:space="preserve"> focused on learning</w:t>
      </w:r>
      <w:r w:rsidR="000266BC">
        <w:t xml:space="preserve"> </w:t>
      </w:r>
      <w:r w:rsidR="000266BC">
        <w:fldChar w:fldCharType="begin" w:fldLock="1"/>
      </w:r>
      <w:r w:rsidR="00090D25">
        <w:instrText>ADDIN CSL_CITATION {"citationItems":[{"id":"ITEM-1","itemData":{"DOI":"10.3390/land5040039","abstract":"© 2016 by the authors. Drawing on a survey of large-scale ecological restoration initiatives, we find that managers face contradictory demands. On the one hand, they have to raise funds from a variety of sources through competitive procedures for individual projects. These projects require the specification of deliverable outputs within a relatively short project period. On the other hand, ecologists argue that the complexity of ecosystem processes means that it is not possible to know how to deliver predetermined outcomes and that governance should be adaptive, long-term and implemented through networks of stakeholders. This debate parallels a debate in public administration between New Public Management and more recent proposals for a new approach, sometimes termed Public Value Management. Both of these approaches have strengths. Projectification provides control and accountability to funders. Adaptive governance recognises complexity and provides for long-term learning, building networks and adaptive responses. We suggest an institutional architecture that aims to capture the major benefits of each approach based on public support dedicated to ecological restoration and long-term funding programmes.","author":[{"dropping-particle":"","family":"Hodge","given":"Ian","non-dropping-particle":"","parse-names":false,"suffix":""},{"dropping-particle":"","family":"Adams","given":"William","non-dropping-particle":"","parse-names":false,"suffix":""}],"container-title":"Land","id":"ITEM-1","issue":"4","issued":{"date-parts":[["2016"]]},"page":"39","title":"Short-term projects versus adaptive governance: Conflicting demands in the management of ecological restoration","type":"article-journal","volume":"5"},"uris":["http://www.mendeley.com/documents/?uuid=a03e414e-e3f5-473f-b891-de41d3da3eea"]}],"mendeley":{"formattedCitation":"(Hodge and Adams, 2016)","plainTextFormattedCitation":"(Hodge and Adams, 2016)","previouslyFormattedCitation":"(Hodge and Adams, 2016)"},"properties":{"noteIndex":0},"schema":"https://github.com/citation-style-language/schema/raw/master/csl-citation.json"}</w:instrText>
      </w:r>
      <w:r w:rsidR="000266BC">
        <w:fldChar w:fldCharType="separate"/>
      </w:r>
      <w:r w:rsidR="000266BC" w:rsidRPr="000266BC">
        <w:rPr>
          <w:noProof/>
        </w:rPr>
        <w:t>(Hodge and Adams, 2016)</w:t>
      </w:r>
      <w:r w:rsidR="000266BC">
        <w:fldChar w:fldCharType="end"/>
      </w:r>
      <w:r w:rsidR="00A46DF3">
        <w:t xml:space="preserve">. This </w:t>
      </w:r>
      <w:r w:rsidR="005E2DD2">
        <w:t xml:space="preserve">promotes both a </w:t>
      </w:r>
      <w:bookmarkStart w:id="3" w:name="_Hlk15884934"/>
      <w:r w:rsidR="0030353B">
        <w:t>‘</w:t>
      </w:r>
      <w:r w:rsidR="005E2DD2">
        <w:t>safe-fail</w:t>
      </w:r>
      <w:r w:rsidR="0030353B">
        <w:t>’</w:t>
      </w:r>
      <w:r w:rsidR="005E2DD2">
        <w:t xml:space="preserve"> culture </w:t>
      </w:r>
      <w:bookmarkEnd w:id="3"/>
      <w:r w:rsidR="005E2DD2">
        <w:t xml:space="preserve">and </w:t>
      </w:r>
      <w:r w:rsidR="008C5A17">
        <w:t>adaptive course correction</w:t>
      </w:r>
      <w:r w:rsidR="00A46DF3">
        <w:t xml:space="preserve">, because </w:t>
      </w:r>
      <w:r w:rsidR="008C5A17">
        <w:t xml:space="preserve">learning from </w:t>
      </w:r>
      <w:r w:rsidR="00A46DF3">
        <w:t xml:space="preserve">failure at one stage may result in </w:t>
      </w:r>
      <w:r w:rsidR="0030353B">
        <w:t xml:space="preserve">subsequent </w:t>
      </w:r>
      <w:r w:rsidR="00A46DF3">
        <w:t>success</w:t>
      </w:r>
      <w:r w:rsidR="0030353B">
        <w:t xml:space="preserve"> </w:t>
      </w:r>
      <w:r w:rsidR="0030353B">
        <w:fldChar w:fldCharType="begin" w:fldLock="1"/>
      </w:r>
      <w:r w:rsidR="00A27477">
        <w:instrText>ADDIN CSL_CITATION {"citationItems":[{"id":"ITEM-1","itemData":{"DOI":"https://doi.org/10.1111/j.1523-1739.2000.01461.x","author":[{"dropping-particle":"","family":"Redford","given":"Kent H.","non-dropping-particle":"","parse-names":false,"suffix":""},{"dropping-particle":"","family":"Taber","given":"Andrew","non-dropping-particle":"","parse-names":false,"suffix":""}],"container-title":"Conservation Biology","id":"ITEM-1","issue":"6","issued":{"date-parts":[["2000"]]},"page":"1567-1568","title":"Writing the wrongs: Developing a safe-fail culture in conservation","type":"article-journal","volume":"14"},"uris":["http://www.mendeley.com/documents/?uuid=210732fe-27c9-4482-bb63-44a120bd4ac0"]}],"mendeley":{"formattedCitation":"(Redford and Taber, 2000)","plainTextFormattedCitation":"(Redford and Taber, 2000)","previouslyFormattedCitation":"(Redford and Taber, 2000)"},"properties":{"noteIndex":0},"schema":"https://github.com/citation-style-language/schema/raw/master/csl-citation.json"}</w:instrText>
      </w:r>
      <w:r w:rsidR="0030353B">
        <w:fldChar w:fldCharType="separate"/>
      </w:r>
      <w:r w:rsidR="00092AEE" w:rsidRPr="00092AEE">
        <w:rPr>
          <w:noProof/>
        </w:rPr>
        <w:t>(Redford and Taber, 2000)</w:t>
      </w:r>
      <w:r w:rsidR="0030353B">
        <w:fldChar w:fldCharType="end"/>
      </w:r>
      <w:r w:rsidR="0030353B">
        <w:t>.</w:t>
      </w:r>
    </w:p>
    <w:p w14:paraId="0329531E" w14:textId="77777777" w:rsidR="008A00B9" w:rsidRDefault="008A00B9" w:rsidP="003D1DFD"/>
    <w:p w14:paraId="63665361" w14:textId="156F5839" w:rsidR="008A00B9" w:rsidRDefault="00F86D49" w:rsidP="003D1DFD">
      <w:pPr>
        <w:rPr>
          <w:i/>
        </w:rPr>
      </w:pPr>
      <w:r>
        <w:rPr>
          <w:i/>
        </w:rPr>
        <w:t xml:space="preserve">4.3 </w:t>
      </w:r>
      <w:r w:rsidR="008A00B9">
        <w:rPr>
          <w:i/>
        </w:rPr>
        <w:t xml:space="preserve">How should </w:t>
      </w:r>
      <w:r w:rsidR="00E83CB8">
        <w:rPr>
          <w:i/>
        </w:rPr>
        <w:t>failure be</w:t>
      </w:r>
      <w:r w:rsidR="008A00B9">
        <w:rPr>
          <w:i/>
        </w:rPr>
        <w:t xml:space="preserve"> </w:t>
      </w:r>
      <w:r w:rsidR="00BF181F">
        <w:rPr>
          <w:i/>
        </w:rPr>
        <w:t>reported?</w:t>
      </w:r>
    </w:p>
    <w:p w14:paraId="19E8F9F5" w14:textId="77777777" w:rsidR="00CD1326" w:rsidRDefault="00CD1326" w:rsidP="003D1DFD">
      <w:pPr>
        <w:rPr>
          <w:i/>
        </w:rPr>
      </w:pPr>
    </w:p>
    <w:p w14:paraId="40CA2EE8" w14:textId="2DFAA45A" w:rsidR="004749A8" w:rsidRDefault="00FC5702" w:rsidP="003D1DFD">
      <w:r>
        <w:tab/>
      </w:r>
      <w:r w:rsidR="00BD31DA" w:rsidRPr="00511D23">
        <w:t xml:space="preserve">Projects </w:t>
      </w:r>
      <w:r w:rsidR="00E73404" w:rsidRPr="00886349">
        <w:t xml:space="preserve">did not </w:t>
      </w:r>
      <w:r w:rsidR="00AE5B14" w:rsidRPr="00886349">
        <w:t xml:space="preserve">typically </w:t>
      </w:r>
      <w:r w:rsidR="00BD31DA" w:rsidRPr="00886349">
        <w:t xml:space="preserve">apply </w:t>
      </w:r>
      <w:r w:rsidR="005C7CCE" w:rsidRPr="00886349">
        <w:t>systematic</w:t>
      </w:r>
      <w:r w:rsidR="008336EA" w:rsidRPr="00886349">
        <w:t xml:space="preserve"> approaches to </w:t>
      </w:r>
      <w:bookmarkStart w:id="4" w:name="_Hlk14417442"/>
      <w:r w:rsidR="00A0187F" w:rsidRPr="007A0CB4">
        <w:t>identif</w:t>
      </w:r>
      <w:r w:rsidR="00633884">
        <w:t>y</w:t>
      </w:r>
      <w:r w:rsidR="00A0187F" w:rsidRPr="007A0CB4">
        <w:t xml:space="preserve">, </w:t>
      </w:r>
      <w:r w:rsidR="00301D97" w:rsidRPr="007A0CB4">
        <w:t>analyz</w:t>
      </w:r>
      <w:r w:rsidR="00301D97">
        <w:t>e</w:t>
      </w:r>
      <w:r w:rsidR="00A0187F" w:rsidRPr="007A0CB4">
        <w:t>, correct and shar</w:t>
      </w:r>
      <w:r w:rsidR="00633884">
        <w:t>e</w:t>
      </w:r>
      <w:bookmarkEnd w:id="4"/>
      <w:r w:rsidR="00517AD3" w:rsidRPr="00511D23">
        <w:t xml:space="preserve"> </w:t>
      </w:r>
      <w:r w:rsidR="001D3E3C">
        <w:t>failure</w:t>
      </w:r>
      <w:r w:rsidR="00A0187F">
        <w:t>s</w:t>
      </w:r>
      <w:r w:rsidR="00AE5B14">
        <w:t xml:space="preserve"> and t</w:t>
      </w:r>
      <w:r w:rsidR="001550AF">
        <w:t>here was</w:t>
      </w:r>
      <w:r w:rsidR="009E1AFB">
        <w:t xml:space="preserve"> broad</w:t>
      </w:r>
      <w:r w:rsidR="001550AF">
        <w:t xml:space="preserve"> inconsistency in how </w:t>
      </w:r>
      <w:r w:rsidR="00132B1C">
        <w:t xml:space="preserve">failures were </w:t>
      </w:r>
      <w:r w:rsidR="00D802E8">
        <w:t>reported</w:t>
      </w:r>
      <w:r w:rsidR="001550AF">
        <w:t xml:space="preserve">.  </w:t>
      </w:r>
      <w:r w:rsidR="00BD31DA">
        <w:t xml:space="preserve">A small number of </w:t>
      </w:r>
      <w:r w:rsidR="001550AF">
        <w:t xml:space="preserve">authors reported on their own failures in detail </w:t>
      </w:r>
      <w:r w:rsidR="009E1AFB">
        <w:t>with the goal of</w:t>
      </w:r>
      <w:r w:rsidR="001550AF">
        <w:t xml:space="preserve"> helping their </w:t>
      </w:r>
      <w:r w:rsidR="001550AF">
        <w:lastRenderedPageBreak/>
        <w:t>readers</w:t>
      </w:r>
      <w:r w:rsidR="009E1AFB">
        <w:t xml:space="preserve"> learn from their experiences</w:t>
      </w:r>
      <w:r w:rsidR="00BD31DA">
        <w:t>. A substantially</w:t>
      </w:r>
      <w:r w:rsidR="001550AF">
        <w:t xml:space="preserve"> larger set of authors reported on the failures of other practitioners but did not report their data collection methods. </w:t>
      </w:r>
      <w:r w:rsidR="009E1AFB">
        <w:t xml:space="preserve"> </w:t>
      </w:r>
      <w:r w:rsidR="00940AA9">
        <w:t>The</w:t>
      </w:r>
      <w:r w:rsidR="005849E9">
        <w:t xml:space="preserve"> absence of information</w:t>
      </w:r>
      <w:r w:rsidR="00940AA9">
        <w:t xml:space="preserve"> </w:t>
      </w:r>
      <w:r w:rsidR="00BD31DA">
        <w:t xml:space="preserve">on the methodologies and techniques applied </w:t>
      </w:r>
      <w:r w:rsidR="00940AA9">
        <w:t xml:space="preserve">is poor scientific practice </w:t>
      </w:r>
      <w:r w:rsidR="00E604E7">
        <w:t>because</w:t>
      </w:r>
      <w:r w:rsidR="00940AA9">
        <w:t xml:space="preserve"> </w:t>
      </w:r>
      <w:r w:rsidR="005849E9">
        <w:t xml:space="preserve">the basis upon which conclusions </w:t>
      </w:r>
      <w:r w:rsidR="00E604E7">
        <w:t xml:space="preserve">are drawn </w:t>
      </w:r>
      <w:r w:rsidR="005849E9">
        <w:t xml:space="preserve">and recommendations </w:t>
      </w:r>
      <w:r w:rsidR="00E604E7">
        <w:t xml:space="preserve">made </w:t>
      </w:r>
      <w:r w:rsidR="005849E9">
        <w:t>cannot be</w:t>
      </w:r>
      <w:r w:rsidR="00664934">
        <w:t xml:space="preserve"> </w:t>
      </w:r>
      <w:r w:rsidR="005849E9">
        <w:t>ascertained</w:t>
      </w:r>
      <w:r w:rsidR="004D4C3B">
        <w:t>, the reliability of the report cannot be fairly judged, and potential biases cannot be illuminated</w:t>
      </w:r>
      <w:r w:rsidR="00DA59E2">
        <w:t xml:space="preserve"> </w:t>
      </w:r>
      <w:r w:rsidR="00DA59E2">
        <w:fldChar w:fldCharType="begin" w:fldLock="1"/>
      </w:r>
      <w:r w:rsidR="00A27477">
        <w:instrText>ADDIN CSL_CITATION {"citationItems":[{"id":"ITEM-1","itemData":{"DOI":"10.1016/j.biocon.2006.04.034","ISBN":"00063207","ISSN":"00063207","abstract":"Review articles are important sources of information and often the only source of evidence used by decision makers in conservation and environmental management to assess effectiveness and impact of interventions and other actions. Recent developments in the field of medicine and public health have established 'systematic review' guidelines to minimise bias and explicitly document methodology, allowing replication and updating in light of further advances. The aim of this article was to assess the methodological and reporting rigour of reviews from the disciplines of conservation, ecology and environmental management (referred to as \"ecological reviews\"). This was achieved by comparing them to medical systematic reviews, using 27 detailed criteria well established in medicine. When compared with medical systematic reviews, ecological reviews were more likely to be prone to bias, lacking details in the methods used to search for studies, and were less likely to assess the relevance of studies, quality of the original experiments and to quantitatively synthesise the evidence. Overall, ecological reviews show lower quality and greater variation in reporting style and review methods. To address this, reviewers could use a systematic review approach and journals could provide more explicit guidelines for the preparation and production of review articles. ?? 2006 Elsevier Ltd. All rights reserved.","author":[{"dropping-particle":"","family":"Roberts","given":"Philip D.","non-dropping-particle":"","parse-names":false,"suffix":""},{"dropping-particle":"","family":"Stewart","given":"Gavin B.","non-dropping-particle":"","parse-names":false,"suffix":""},{"dropping-particle":"","family":"Pullin","given":"Andrew S.","non-dropping-particle":"","parse-names":false,"suffix":""}],"container-title":"Biological Conservation","id":"ITEM-1","issued":{"date-parts":[["2006"]]},"page":"409-423","title":"Are review articles a reliable source of evidence to support conservation and environmental management? A comparison with medicine","type":"article-journal","volume":"132"},"uris":["http://www.mendeley.com/documents/?uuid=1273a86e-f5c9-3191-8ebc-1386e8f24a43"]}],"mendeley":{"formattedCitation":"(Roberts et al., 2006)","plainTextFormattedCitation":"(Roberts et al., 2006)","previouslyFormattedCitation":"(Roberts et al., 2006)"},"properties":{"noteIndex":0},"schema":"https://github.com/citation-style-language/schema/raw/master/csl-citation.json"}</w:instrText>
      </w:r>
      <w:r w:rsidR="00DA59E2">
        <w:fldChar w:fldCharType="separate"/>
      </w:r>
      <w:r w:rsidR="00092AEE" w:rsidRPr="00092AEE">
        <w:rPr>
          <w:noProof/>
        </w:rPr>
        <w:t>(Roberts et al., 2006)</w:t>
      </w:r>
      <w:r w:rsidR="00DA59E2">
        <w:fldChar w:fldCharType="end"/>
      </w:r>
      <w:r w:rsidR="005849E9">
        <w:t xml:space="preserve">.  </w:t>
      </w:r>
      <w:r w:rsidR="004D4C3B">
        <w:t xml:space="preserve">To provide the greatest utility to the reader, </w:t>
      </w:r>
      <w:r w:rsidR="004749A8">
        <w:t>inconsistencies</w:t>
      </w:r>
      <w:r w:rsidR="00DA59E2">
        <w:t xml:space="preserve"> should be addressed </w:t>
      </w:r>
      <w:r w:rsidR="008E29AA">
        <w:t>through a</w:t>
      </w:r>
      <w:r w:rsidR="004D4C3B">
        <w:t xml:space="preserve"> systematic approach to reporting</w:t>
      </w:r>
      <w:r w:rsidR="008E29AA">
        <w:t xml:space="preserve"> project failure</w:t>
      </w:r>
      <w:r w:rsidR="00DA59E2">
        <w:t xml:space="preserve">. </w:t>
      </w:r>
      <w:r w:rsidR="00FD1AEA">
        <w:t xml:space="preserve"> E</w:t>
      </w:r>
      <w:r w:rsidR="00466573">
        <w:t>cho</w:t>
      </w:r>
      <w:r w:rsidR="00FD1AEA">
        <w:t>ing</w:t>
      </w:r>
      <w:r w:rsidR="00466573">
        <w:t xml:space="preserve"> calls for </w:t>
      </w:r>
      <w:r w:rsidR="008E29AA">
        <w:t>the adoption of</w:t>
      </w:r>
      <w:r w:rsidR="00466573">
        <w:t xml:space="preserve"> empirical </w:t>
      </w:r>
      <w:r w:rsidR="0030353B">
        <w:t xml:space="preserve">and systematic </w:t>
      </w:r>
      <w:r w:rsidR="00466573">
        <w:t xml:space="preserve">evaluations of conservation projects </w:t>
      </w:r>
      <w:r w:rsidR="00FD1AEA">
        <w:fldChar w:fldCharType="begin" w:fldLock="1"/>
      </w:r>
      <w:r w:rsidR="00092AEE">
        <w:instrText>ADDIN CSL_CITATION {"citationItems":[{"id":"ITEM-1","itemData":{"DOI":"10.1111/j.1523-1739.2004.01831.x","ISBN":"0888-8892","ISSN":"08888892","abstract":"Institutions striving to conserve biological diversity spend millions of dollars on initiatives worldwide but rarely de-fine, measure, and communicate conservation success. Conservation funding is finite and needs to be allocated optimally. To achieve this, two important issues require at-tention. First, we need more systematic evaluation of the impacts and costs of individual approaches and more syn-thesis of site-specific information to enable comparisons of relative effectiveness among conservation approaches. Second, there must be stronger links between site-specific initiatives and global monitoring of biodiversity. The in-formation used by institutions to monitor the status of biodiversity at all scales rarely connects with the institu-tions attempting to conserve biodiversity. In the last 15 years there has been an increase in the assessment of outcomes from, not just inputs to, conser-vation projects. But the recent financial constraints of gov-ernments and nongovernmental organizations (NGOs) and foundations have, ironically, resulted in decreased monitoring just when we need it most if we are to in-vest limited resources wisely. Strong monitoring programs have contributed to con-servation successes in several cases. For example, some whale species may have benefited from policies rein-forced by international and national monitoring efforts. Although these efforts were too late to avoid the dis-appearance of the Atlantic populations of gray whales (Eschrichtius robustus), the western Pacific populations have been increasing over many years. This success story helps demonstrate the potential conservation value of ma-rine protected areas and whaling regulation. Also, Costa Rica's recent national commitment to conservation and biodiversity monitoring in its development policies has resulted in designation of 25% of that nation as protected habitat. Although much of the country has been defor-ested, serious protection and monitoring of remaining habitat has sustained the ecological tourism that helps support conservation. However, there are too many counterexamples. There were an estimated 1000 giant pandas (Ailuropoda mela-noleuca) remaining in the wild in the 1980s; and current estimates indicate there may now be only about 600. The conservation community is still struggling to measure the actual number of pandas remaining. Estimates of those numbers and descriptions of the methods to obtain them are surprisingly hard to find in the peer-reviewed…","author":[{"dropping-particle":"","family":"Saterson","given":"Kathryn A.","non-dropping-particle":"","parse-names":false,"suffix":""},{"dropping-particle":"","family":"Christensen","given":"Norman L.","non-dropping-particle":"","parse-names":false,"suffix":""},{"dropping-particle":"","family":"Jackson","given":"Robert B.","non-dropping-particle":"","parse-names":false,"suffix":""},{"dropping-particle":"","family":"Kramer","given":"Randall A.","non-dropping-particle":"","parse-names":false,"suffix":""},{"dropping-particle":"","family":"Pimm","given":"Stuart L.","non-dropping-particle":"","parse-names":false,"suffix":""},{"dropping-particle":"","family":"Smith","given":"Martin D.","non-dropping-particle":"","parse-names":false,"suffix":""},{"dropping-particle":"","family":"Wiener","given":"Jonathan B.","non-dropping-particle":"","parse-names":false,"suffix":""}],"container-title":"Conservation Biology","id":"ITEM-1","issue":"3","issued":{"date-parts":[["2004"]]},"page":"597-599","title":"Disconnects in evaluating the relative effectiveness of conservation strategies","type":"article-journal","volume":"18"},"uris":["http://www.mendeley.com/documents/?uuid=04473dcf-c9fe-4e3a-b5b0-79703b6e6e0d"]},{"id":"ITEM-2","itemData":{"DOI":"10.1016/j.marpol.2011.09.001","ISBN":"0308-597X","ISSN":"0308597X","abstract":"In many parts of the world, inshore marine resources are being increasingly managed through collaborative arrangements between communities, governments, civil society and other groups. However, co-management of fisheries has had a mixture of successes and failures. Theorists and applied researchers have suggested a series of preconditions or factors thought to improve the chances of successful common-pool resource management. These include common property institutional design principles and their contextual conditions. Using a variety of web-based English keyword searches, published literature on community-based management and co-management of coral reefs was systematically reviewed with the view of determining if and how studies were evaluating these management systems as well as the extent to which critical aspects of common property theory were investigated and tested. Based on a screening of 600 and full evaluation of 157 journal articles, four measures of ecological conditions and five measures of contextual condition improvement were examined or could be evaluated with the data presented in 38 papers, which examined 49 co-management projects. Fewer than half of the 49 studies met the inclusion criteria of the analyses for documenting key design principles or contextual conditions. Additionally, most projects did not systematically report on contextual conditions, common property design principles and measures of success. The analysis demonstrates the large theoretical and empirical gaps in the evaluation of these management systems and begs for a more scientific, critical and multivariate approach. © 2011 Elsevier Ltd.","author":[{"dropping-particle":"","family":"Wamukota","given":"A. W.","non-dropping-particle":"","parse-names":false,"suffix":""},{"dropping-particle":"","family":"Cinner","given":"J. E.","non-dropping-particle":"","parse-names":false,"suffix":""},{"dropping-particle":"","family":"McClanahan","given":"T. R.","non-dropping-particle":"","parse-names":false,"suffix":""}],"container-title":"Marine Policy","id":"ITEM-2","issue":"2","issued":{"date-parts":[["2012"]]},"page":"481-488","publisher":"Elsevier","title":"Co-management of coral reef fisheries: A critical evaluation of the literature","type":"article-journal","volume":"36"},"uris":["http://www.mendeley.com/documents/?uuid=1159c183-5ff4-4d23-998a-22a99ad756ce"]}],"mendeley":{"formattedCitation":"(Saterson et al., 2004; Wamukota et al., 2012)","plainTextFormattedCitation":"(Saterson et al., 2004; Wamukota et al., 2012)","previouslyFormattedCitation":"(Saterson et al., 2004; Wamukota et al., 2012)"},"properties":{"noteIndex":0},"schema":"https://github.com/citation-style-language/schema/raw/master/csl-citation.json"}</w:instrText>
      </w:r>
      <w:r w:rsidR="00FD1AEA">
        <w:fldChar w:fldCharType="separate"/>
      </w:r>
      <w:r w:rsidR="00092AEE" w:rsidRPr="00092AEE">
        <w:rPr>
          <w:noProof/>
        </w:rPr>
        <w:t>(Saterson et al., 2004; Wamukota et al., 2012)</w:t>
      </w:r>
      <w:r w:rsidR="00FD1AEA">
        <w:fldChar w:fldCharType="end"/>
      </w:r>
      <w:r w:rsidR="00FD1AEA">
        <w:t xml:space="preserve">, </w:t>
      </w:r>
      <w:r w:rsidR="00BD31DA">
        <w:t xml:space="preserve">donors and journal editors should encourage </w:t>
      </w:r>
      <w:r w:rsidR="00FD1AEA">
        <w:t>a</w:t>
      </w:r>
      <w:r w:rsidR="00DA59E2">
        <w:t xml:space="preserve">uthors </w:t>
      </w:r>
      <w:r w:rsidR="00D802E8">
        <w:t>to</w:t>
      </w:r>
      <w:r w:rsidR="004749A8">
        <w:t xml:space="preserve"> move beyond simply relating</w:t>
      </w:r>
      <w:r w:rsidR="00DA59E2">
        <w:t xml:space="preserve"> personal experiences </w:t>
      </w:r>
      <w:r w:rsidR="00BD31DA">
        <w:t>towards</w:t>
      </w:r>
      <w:r w:rsidR="004749A8">
        <w:t xml:space="preserve"> captur</w:t>
      </w:r>
      <w:r w:rsidR="00BD31DA">
        <w:t>ing</w:t>
      </w:r>
      <w:r w:rsidR="004749A8">
        <w:t xml:space="preserve"> the failure experience</w:t>
      </w:r>
      <w:r w:rsidR="005C7CCE">
        <w:t xml:space="preserve"> in a way that </w:t>
      </w:r>
      <w:r w:rsidR="008E29AA">
        <w:t xml:space="preserve">produces </w:t>
      </w:r>
      <w:r w:rsidR="005C7CCE">
        <w:t xml:space="preserve">actionable </w:t>
      </w:r>
      <w:r w:rsidR="008E29AA">
        <w:t>information for the</w:t>
      </w:r>
      <w:r w:rsidR="005C7CCE">
        <w:t xml:space="preserve"> reader</w:t>
      </w:r>
      <w:r w:rsidR="00EC12EF">
        <w:t xml:space="preserve">.  </w:t>
      </w:r>
      <w:r w:rsidR="00D71481">
        <w:t xml:space="preserve">Providing a description of </w:t>
      </w:r>
      <w:r w:rsidR="008E29AA">
        <w:t xml:space="preserve">a </w:t>
      </w:r>
      <w:r w:rsidR="00D71481">
        <w:t>project experience that cl</w:t>
      </w:r>
      <w:r w:rsidR="00EC12EF">
        <w:t>early i</w:t>
      </w:r>
      <w:r w:rsidR="00D71481">
        <w:t>dentifies</w:t>
      </w:r>
      <w:r w:rsidR="008E29AA">
        <w:t xml:space="preserve"> the failure and</w:t>
      </w:r>
      <w:r w:rsidR="00EC12EF">
        <w:t xml:space="preserve"> an analysis of why the failure occurred</w:t>
      </w:r>
      <w:r w:rsidR="008E29AA">
        <w:t xml:space="preserve"> would ideally be reported </w:t>
      </w:r>
      <w:r w:rsidR="008E29AA">
        <w:rPr>
          <w:i/>
        </w:rPr>
        <w:t>after</w:t>
      </w:r>
      <w:r w:rsidR="00EC12EF">
        <w:t xml:space="preserve"> corrective action</w:t>
      </w:r>
      <w:r w:rsidR="008E29AA">
        <w:t>(</w:t>
      </w:r>
      <w:r w:rsidR="00EC12EF">
        <w:t>s</w:t>
      </w:r>
      <w:r w:rsidR="008E29AA">
        <w:t>) were attempted</w:t>
      </w:r>
      <w:r w:rsidR="00EC12EF">
        <w:t xml:space="preserve"> and </w:t>
      </w:r>
      <w:r w:rsidR="008E29AA">
        <w:t xml:space="preserve">outcomes analyzed to maximize </w:t>
      </w:r>
      <w:r w:rsidR="00D71481">
        <w:t>the opportunity for</w:t>
      </w:r>
      <w:r w:rsidR="00EC12EF">
        <w:t xml:space="preserve"> </w:t>
      </w:r>
      <w:r w:rsidR="005146D5">
        <w:t>vicarious learning</w:t>
      </w:r>
      <w:r w:rsidR="008E29AA">
        <w:t xml:space="preserve"> and the likelihood of success</w:t>
      </w:r>
      <w:r w:rsidR="005146D5">
        <w:t xml:space="preserve"> </w:t>
      </w:r>
      <w:r w:rsidR="005146D5">
        <w:fldChar w:fldCharType="begin" w:fldLock="1"/>
      </w:r>
      <w:r w:rsidR="00092AEE">
        <w:instrText>ADDIN CSL_CITATION {"citationItems":[{"id":"ITEM-1","itemData":{"author":[{"dropping-particle":"","family":"Bledow","given":"Ronald","non-dropping-particle":"","parse-names":false,"suffix":""},{"dropping-particle":"","family":"Carette","given":"Bernd","non-dropping-particle":"","parse-names":false,"suffix":""},{"dropping-particle":"","family":"Kühnel","given":"Jana","non-dropping-particle":"","parse-names":false,"suffix":""},{"dropping-particle":"","family":"Bister","given":"Diana","non-dropping-particle":"","parse-names":false,"suffix":""}],"container-title":"Academy of Management Learning and Education","id":"ITEM-1","issue":"1","issued":{"date-parts":[["2017"]]},"page":"39-53","title":"Learning from others' failures: The effectiveness of failure stories for managerial learning","type":"article-journal","volume":"16"},"uris":["http://www.mendeley.com/documents/?uuid=0caea6b9-157c-490e-a97a-0bd6d07e1b7b"]}],"mendeley":{"formattedCitation":"(Bledow et al., 2017)","plainTextFormattedCitation":"(Bledow et al., 2017)","previouslyFormattedCitation":"(Bledow et al., 2017)"},"properties":{"noteIndex":0},"schema":"https://github.com/citation-style-language/schema/raw/master/csl-citation.json"}</w:instrText>
      </w:r>
      <w:r w:rsidR="005146D5">
        <w:fldChar w:fldCharType="separate"/>
      </w:r>
      <w:r w:rsidR="00092AEE" w:rsidRPr="00092AEE">
        <w:rPr>
          <w:noProof/>
        </w:rPr>
        <w:t>(Bledow et al., 2017)</w:t>
      </w:r>
      <w:r w:rsidR="005146D5">
        <w:fldChar w:fldCharType="end"/>
      </w:r>
      <w:r w:rsidR="004749A8">
        <w:t xml:space="preserve">.  </w:t>
      </w:r>
    </w:p>
    <w:p w14:paraId="50151701" w14:textId="442D6DC7" w:rsidR="00F721A9" w:rsidRDefault="00CE4A32" w:rsidP="003D1DFD">
      <w:pPr>
        <w:ind w:firstLine="720"/>
      </w:pPr>
      <w:r>
        <w:t>Mainstreaming</w:t>
      </w:r>
      <w:r w:rsidR="004749A8">
        <w:t xml:space="preserve"> information into the hands of people who can use it is a perennial problem in conservation </w:t>
      </w:r>
      <w:r w:rsidR="004749A8">
        <w:fldChar w:fldCharType="begin" w:fldLock="1"/>
      </w:r>
      <w:r w:rsidR="00D802E8">
        <w:instrText>ADDIN CSL_CITATION {"citationItems":[{"id":"ITEM-1","itemData":{"DOI":"10.1016/j.ocecoaman.2014.09.003","ISBN":"0964-5691","ISSN":"09645691","abstract":"The integration of scientific information into the decision-making process for the management of marine resources remains a significant challenge, with the inaccessibility of primary scientific literature to environmental practitioners identified as a key limiting factor. Here, we quantify the use of primary scientific literature in environmental management plans, and explore potential barriers to the efficient integration of such scientific information into the decision-making process. Through a case study of coral dominated Marine Protected Areas (MPAs) spanning three countries (Australia, Kenya and Belize), we find that primary scientific literature represents only 14% of information cited in management plans. Such a low proportion is likely to be symptomatic of several issues regarding the accessibility of primary scientific literature to MPA managers, such as: 1. Long publication times for articles (average 40.2±1.8 months); 2. Subscription-only access (up to 56% of articles behind paywalls); and/or 3. Poor articulation of management implications (only 19% of articles provided clear outcomes relevant to management). Such impediments can undermine the adaptive governance of MPAs, so we suggest improvements to knowledge transfer among scientists and managers via a diversity of approaches including knowledge brokers, boundary organisations, knowledge co-production and management-orientated summaries in research articles.","author":[{"dropping-particle":"","family":"Cvitanovic","given":"C.","non-dropping-particle":"","parse-names":false,"suffix":""},{"dropping-particle":"","family":"Fulton","given":"C. J.","non-dropping-particle":"","parse-names":false,"suffix":""},{"dropping-particle":"","family":"Wilson","given":"S. K.","non-dropping-particle":"","parse-names":false,"suffix":""},{"dropping-particle":"","family":"Kerkhoff","given":"L.","non-dropping-particle":"van","parse-names":false,"suffix":""},{"dropping-particle":"","family":"Cripps","given":"I. L.","non-dropping-particle":"","parse-names":false,"suffix":""},{"dropping-particle":"","family":"Muthiga","given":"N.","non-dropping-particle":"","parse-names":false,"suffix":""}],"container-title":"Ocean and Coastal Management","id":"ITEM-1","issue":"PA","issued":{"date-parts":[["2014"]]},"page":"72-78","publisher":"Elsevier Ltd","title":"Utility of primary scientific literature to environmental managers: An international case study on coral-dominated marine protected areas","type":"article-journal","volume":"102"},"uris":["http://www.mendeley.com/documents/?uuid=e5f3c2ca-e1e7-49c3-b2e8-b22f16443cda"]},{"id":"ITEM-2","itemData":{"DOI":"10.1016/j.biocon.2003.11.007","ISBN":"0006-3207","ISSN":"00063207","PMID":"2815","abstract":"Conservation involves making decisions on appropriate action from a wide range of options. For conservation to be effective, decision-makers need to know what actions do and do not work. Ideally, decisions should be based on effectiveness as demonstrated by scientific experiment or systematic review of evidence. Can decision-makers get this kind of information? We undertook a formal assessment of the extent to which scientific evidence is being used in conservation practice by conducting a survey of management plans and their compilers from major conservation organizations within the UK. Data collected suggest that the majority of conservation actions remain experience-based and rely heavily on traditional land management practices because, many management interventions remain unevaluated and, although some evidence exists, much is not readily accessible in a suitable form. We argue that nature conservation along with other fields of applied ecology, should exploit the concept of evidence-based practice developed and used in medicine and public health that aims to provide the best available evidence to the decision-maker(s) on the likely outcomes of alternative actions. Through critical evaluation, we present the challenges and benefits of adopting evidence based practice from the decision-makers point of view and identify the process to be followed to make it work. ?? 2003 Elsevier Ltd. All rights reserved.","author":[{"dropping-particle":"","family":"Pullin","given":"Andrew S.","non-dropping-particle":"","parse-names":false,"suffix":""},{"dropping-particle":"","family":"Knight","given":"Teri M.","non-dropping-particle":"","parse-names":false,"suffix":""},{"dropping-particle":"","family":"Stone","given":"David A.","non-dropping-particle":"","parse-names":false,"suffix":""},{"dropping-particle":"","family":"Charman","given":"Kevin","non-dropping-particle":"","parse-names":false,"suffix":""}],"container-title":"Biological Conservation","id":"ITEM-2","issued":{"date-parts":[["2004"]]},"title":"Do conservation managers use scientific evidence to support their decision-making?","type":"article"},"uris":["http://www.mendeley.com/documents/?uuid=8341e9a4-7dfb-346d-9176-cbd8510d8a44"]},{"id":"ITEM-3","itemData":{"editor":[{"dropping-particle":"","family":"Pierce","given":"Shirley M.","non-dropping-particle":"","parse-names":false,"suffix":""},{"dropping-particle":"","family":"Cowling","given":"Richard M.","non-dropping-particle":"","parse-names":false,"suffix":""},{"dropping-particle":"","family":"Sandwidth","given":"T.","non-dropping-particle":"","parse-names":false,"suffix":""},{"dropping-particle":"","family":"MacKinnon","given":"Kathy","non-dropping-particle":"","parse-names":false,"suffix":""}],"id":"ITEM-3","issued":{"date-parts":[["2002"]]},"number-of-pages":"33-42","publisher":"The World Bank","publisher-place":"Washington, D.C.","title":"Mainstreaming biodiversity in development: case studies from South Africa","type":"book"},"uris":["http://www.mendeley.com/documents/?uuid=5df81688-7947-40b4-b5de-cecb69233f56"]}],"mendeley":{"formattedCitation":"(Cvitanovic et al., 2014; Pierce et al., 2002; Pullin et al., 2004)","plainTextFormattedCitation":"(Cvitanovic et al., 2014; Pierce et al., 2002; Pullin et al., 2004)","previouslyFormattedCitation":"(Cvitanovic et al., 2014; Pierce et al., 2002; Pullin et al., 2004)"},"properties":{"noteIndex":0},"schema":"https://github.com/citation-style-language/schema/raw/master/csl-citation.json"}</w:instrText>
      </w:r>
      <w:r w:rsidR="004749A8">
        <w:fldChar w:fldCharType="separate"/>
      </w:r>
      <w:r w:rsidR="00D802E8" w:rsidRPr="00D802E8">
        <w:rPr>
          <w:noProof/>
        </w:rPr>
        <w:t>(Cvitanovic et al., 2014; Pierce et al., 2002; Pullin et al., 2004)</w:t>
      </w:r>
      <w:r w:rsidR="004749A8">
        <w:fldChar w:fldCharType="end"/>
      </w:r>
      <w:r w:rsidR="004749A8">
        <w:t xml:space="preserve">.  </w:t>
      </w:r>
      <w:r w:rsidR="00D541F7">
        <w:t xml:space="preserve">Data on why a project failed should be available to </w:t>
      </w:r>
      <w:r w:rsidR="00EE7A5D">
        <w:t>local managers, planners</w:t>
      </w:r>
      <w:r w:rsidR="00EE7A5D" w:rsidRPr="00102838">
        <w:t>, policy-makers</w:t>
      </w:r>
      <w:r w:rsidR="003236F3">
        <w:t>, researchers</w:t>
      </w:r>
      <w:r w:rsidR="00EE7A5D" w:rsidRPr="00102838">
        <w:t xml:space="preserve"> and others </w:t>
      </w:r>
      <w:r w:rsidR="00D541F7">
        <w:t xml:space="preserve">to reduce the chance of repeating previous mistakes </w:t>
      </w:r>
      <w:r w:rsidR="00D541F7">
        <w:fldChar w:fldCharType="begin" w:fldLock="1"/>
      </w:r>
      <w:r w:rsidR="00A27477">
        <w:instrText>ADDIN CSL_CITATION {"citationItems":[{"id":"ITEM-1","itemData":{"DOI":"https://doi.org/10.1111/j.1523-1739.2000.01461.x","author":[{"dropping-particle":"","family":"Redford","given":"Kent H.","non-dropping-particle":"","parse-names":false,"suffix":""},{"dropping-particle":"","family":"Taber","given":"Andrew","non-dropping-particle":"","parse-names":false,"suffix":""}],"container-title":"Conservation Biology","id":"ITEM-1","issue":"6","issued":{"date-parts":[["2000"]]},"page":"1567-1568","title":"Writing the wrongs: Developing a safe-fail culture in conservation","type":"article-journal","volume":"14"},"uris":["http://www.mendeley.com/documents/?uuid=210732fe-27c9-4482-bb63-44a120bd4ac0"]},{"id":"ITEM-2","itemData":{"DOI":"10.1016/j.tree.2004.03.018","ISBN":"01695347","ISSN":"01695347","PMID":"16701275","abstract":"Much of current conservation practice is based upon anecdote and myth rather than upon the systematic appraisal of the evidence, including experience of others who have tackled the same problem. We suggest that this is a major problem for conservationists and requires a rethinking of the manner in which conservation operates. There is an urgent need for mechanisms that review available information and make recommendations to practitioners. We suggest a format for web-based databases that could provide the required information in accessible form.","author":[{"dropping-particle":"","family":"Sutherland","given":"William J.","non-dropping-particle":"","parse-names":false,"suffix":""},{"dropping-particle":"","family":"Pullin","given":"Andrew S.","non-dropping-particle":"","parse-names":false,"suffix":""},{"dropping-particle":"","family":"Dolman","given":"Paul M.","non-dropping-particle":"","parse-names":false,"suffix":""},{"dropping-particle":"","family":"Knight","given":"Teri M.","non-dropping-particle":"","parse-names":false,"suffix":""}],"container-title":"Trends in Ecology and Evolution","id":"ITEM-2","issue":"6","issued":{"date-parts":[["2004"]]},"page":"305-308","title":"The need for evidence-based conservation","type":"article-journal","volume":"19"},"uris":["http://www.mendeley.com/documents/?uuid=6597296c-7ad5-380b-8c42-cbe5634dd086"]},{"id":"ITEM-3","itemData":{"DOI":"10.1111/j.1523-1739.2008.00914.x","ISSN":"1523-1739","PMID":"18477033","abstract":"Conservation assessment is a rapidly evolving discipline whose stated goal is the design of networks of protected areas that represent and ensure the persistence of nature (i.e., species, habitats, and environmental processes) by separating priority areas from the activities that degrade or destroy them. Nevertheless, despite a burgeoning scientific literature that ever refines these techniques for allocating conservation resources, it is widely believed that conservation assessments are rarely translated into actions that actually conserve nature. We reviewed the conservation assessment literature in peer-reviewed journals and conducted survey questionnaires of the authors of these studies. Two-thirds of conservation assessments published in the peer-reviewed scientific literature do not deliver conservation action, primarily because most researchers never plan for implementation. This research-implementation gap between conservation science and real-world action is a genuine phenomenon and is a specific example of the \"knowing-doing gap\" that is widely recognized in management science. Given the woefully inadequate resources allocated for conservation, our findings raise questions over the utility of conservation assessment science, as currently practiced, to provide useful, pragmatic solutions to conservation planning problems. A reevaluation of the conceptual and operational basis of conservation planning research is urgently required. We recommend the following actions for beginning a process for bridging the research-implementation gap in conservation planning: (1) acknowledge the research-implementation gap is real, (2) source research questions from practitioners, (3) situate research within a broader conservation planning model, (4) expand the social dimension of conservation assessments, (5) support conservation plans with transdisciplinary social learning institutions, (6) reward academics for societal engagement and implementation, and (7) train students in skills for \"doing\" conservation.","author":[{"dropping-particle":"","family":"Knight","given":"Andrew T","non-dropping-particle":"","parse-names":false,"suffix":""},{"dropping-particle":"","family":"Cowling","given":"Richard M","non-dropping-particle":"","parse-names":false,"suffix":""},{"dropping-particle":"","family":"Rouget","given":"Mathieu","non-dropping-particle":"","parse-names":false,"suffix":""},{"dropping-particle":"","family":"Balmford","given":"Andrew","non-dropping-particle":"","parse-names":false,"suffix":""},{"dropping-particle":"","family":"Lombard","given":"Amanda T","non-dropping-particle":"","parse-names":false,"suffix":""},{"dropping-particle":"","family":"Campbell","given":"Bruce M","non-dropping-particle":"","parse-names":false,"suffix":""}],"container-title":"Conservation Biology","id":"ITEM-3","issue":"3","issued":{"date-parts":[["2008","6"]]},"page":"610-7","title":"Knowing but not doing: Selecting priority conservation areas and the research-implementation gap.","type":"article-journal","volume":"22"},"uris":["http://www.mendeley.com/documents/?uuid=b12ad65f-a22c-4fde-90b3-039c4dae1dbf"]}],"mendeley":{"formattedCitation":"(Knight et al., 2008; Redford and Taber, 2000; Sutherland et al., 2004)","plainTextFormattedCitation":"(Knight et al., 2008; Redford and Taber, 2000; Sutherland et al., 2004)","previouslyFormattedCitation":"(Knight et al., 2008; Redford and Taber, 2000; Sutherland et al., 2004)"},"properties":{"noteIndex":0},"schema":"https://github.com/citation-style-language/schema/raw/master/csl-citation.json"}</w:instrText>
      </w:r>
      <w:r w:rsidR="00D541F7">
        <w:fldChar w:fldCharType="separate"/>
      </w:r>
      <w:r w:rsidR="00092AEE" w:rsidRPr="00092AEE">
        <w:rPr>
          <w:noProof/>
        </w:rPr>
        <w:t>(Knight et al., 2008; Redford and Taber, 2000; Sutherland et al., 2004)</w:t>
      </w:r>
      <w:r w:rsidR="00D541F7">
        <w:fldChar w:fldCharType="end"/>
      </w:r>
      <w:r w:rsidR="00D541F7">
        <w:t xml:space="preserve">. </w:t>
      </w:r>
      <w:r w:rsidR="004749A8">
        <w:t xml:space="preserve">Documenting the learning that occurs as a result of project failure should be pursued with the same level of urgency as that which drives efforts to create a </w:t>
      </w:r>
      <w:r w:rsidR="00784303">
        <w:t xml:space="preserve">database of </w:t>
      </w:r>
      <w:r w:rsidR="00705FF9">
        <w:t>bio</w:t>
      </w:r>
      <w:r w:rsidR="00784303">
        <w:t>logical evidence</w:t>
      </w:r>
      <w:r w:rsidR="00940AA9">
        <w:t xml:space="preserve"> </w:t>
      </w:r>
      <w:r w:rsidR="008B64C8">
        <w:fldChar w:fldCharType="begin" w:fldLock="1"/>
      </w:r>
      <w:r w:rsidR="00A27477">
        <w:instrText>ADDIN CSL_CITATION {"citationItems":[{"id":"ITEM-1","itemData":{"DOI":"10.1016/j.tree.2004.03.018","ISBN":"01695347","ISSN":"01695347","PMID":"16701275","abstract":"Much of current conservation practice is based upon anecdote and myth rather than upon the systematic appraisal of the evidence, including experience of others who have tackled the same problem. We suggest that this is a major problem for conservationists and requires a rethinking of the manner in which conservation operates. There is an urgent need for mechanisms that review available information and make recommendations to practitioners. We suggest a format for web-based databases that could provide the required information in accessible form.","author":[{"dropping-particle":"","family":"Sutherland","given":"William J.","non-dropping-particle":"","parse-names":false,"suffix":""},{"dropping-particle":"","family":"Pullin","given":"Andrew S.","non-dropping-particle":"","parse-names":false,"suffix":""},{"dropping-particle":"","family":"Dolman","given":"Paul M.","non-dropping-particle":"","parse-names":false,"suffix":""},{"dropping-particle":"","family":"Knight","given":"Teri M.","non-dropping-particle":"","parse-names":false,"suffix":""}],"container-title":"Trends in Ecology and Evolution","id":"ITEM-1","issue":"6","issued":{"date-parts":[["2004"]]},"page":"305-308","title":"The need for evidence-based conservation","type":"article-journal","volume":"19"},"uris":["http://www.mendeley.com/documents/?uuid=6597296c-7ad5-380b-8c42-cbe5634dd086"]},{"id":"ITEM-2","itemData":{"DOI":"10.1016/j.jenvman.2016.05.062","ISSN":"10958630","PMID":"27280855","abstract":"Persistent gaps in the evidence base regarding the performance of conservation policies has put pressure on the conservation policy field to adopt 'best practice' programme evaluation methods. These are methods that account for the counterfactual and are able to attribute causality between a conservation policy and specific observable environmental and social impacts. Despite this pressure, use of such methods continues to be rare. This paper uses the Delphi technique to provide the first systematic assessment of the reasons behind the apparent hesitation of conservation practitioners to adopt rigorous policy impact evaluation methods. The Delphi study consisted of two online questionnaires conducted on conservation policy experts. The results presented confirm that the use of rigorous impact evaluation methods in conservation is still very limited but this, crucially, is not because conservationists are ignorant of these methods or their advantages. In fact, considerable effort is being made to develop and improve evidence standards but these efforts have largely been thwarted by large financial and time related constraints that mean even elementary evaluations are hard to achieve. The results from this Delphi study allow us to provide more realistic recommendations on how impact evaluation studies can be more widely embraced and implemented in conservation practice.","author":[{"dropping-particle":"","family":"Curzon","given":"Hannah Fay","non-dropping-particle":"","parse-names":false,"suffix":""},{"dropping-particle":"","family":"Kontoleon","given":"Andreas","non-dropping-particle":"","parse-names":false,"suffix":""}],"container-title":"Journal of Environmental Management","id":"ITEM-2","issued":{"date-parts":[["2016"]]},"note":"This relates to the continued calls for more data collection in medicine, see Macrae 2016 &amp;quot;The problem with incident reporting&amp;quot;","page":"466-475","publisher":"Elsevier Ltd","title":"From ignorance to evidence? The use of programme evaluation in conservation: Evidence from a Delphi survey of conservation experts","type":"article-journal","volume":"180"},"uris":["http://www.mendeley.com/documents/?uuid=ee516d0e-fbfd-4c9f-8959-332df6249e2b"]}],"mendeley":{"formattedCitation":"(Curzon and Kontoleon, 2016; Sutherland et al., 2004)","plainTextFormattedCitation":"(Curzon and Kontoleon, 2016; Sutherland et al., 2004)","previouslyFormattedCitation":"(Curzon and Kontoleon, 2016; Sutherland et al., 2004)"},"properties":{"noteIndex":0},"schema":"https://github.com/citation-style-language/schema/raw/master/csl-citation.json"}</w:instrText>
      </w:r>
      <w:r w:rsidR="008B64C8">
        <w:fldChar w:fldCharType="separate"/>
      </w:r>
      <w:r w:rsidR="00092AEE" w:rsidRPr="00092AEE">
        <w:rPr>
          <w:noProof/>
        </w:rPr>
        <w:t>(Curzon and Kontoleon, 2016; Sutherland et al., 2004)</w:t>
      </w:r>
      <w:r w:rsidR="008B64C8">
        <w:fldChar w:fldCharType="end"/>
      </w:r>
      <w:r w:rsidR="004749A8">
        <w:t xml:space="preserve">. </w:t>
      </w:r>
      <w:r w:rsidR="00C20335">
        <w:t>The</w:t>
      </w:r>
      <w:r w:rsidR="00D541F7">
        <w:t xml:space="preserve"> perpetual </w:t>
      </w:r>
      <w:r w:rsidR="00C20335">
        <w:t xml:space="preserve">focus on gathering data at the expense of understanding the social dimensions of conservation problems can reduce the effectiveness of projects, especially in contexts where too much data is gathered (e.g. </w:t>
      </w:r>
      <w:r w:rsidR="008205BC">
        <w:fldChar w:fldCharType="begin" w:fldLock="1"/>
      </w:r>
      <w:r w:rsidR="006513BB">
        <w:instrText>ADDIN CSL_CITATION {"citationItems":[{"id":"ITEM-1","itemData":{"DOI":"10.1111/j.1755-263X.2008.00029.x","ISBN":"1755-263X","ISSN":"1755-263X","abstract":"It is generally assumed that gathering more data is a good investment for conservation planning. However, the benefits of additional data have seldom been evaluated by analyzing the return on investment. If there are diminishing returns in terms of improved planning, then resources might be better directed toward other actions, depending on their relative costs and benefits. Our aim was to determine the return on investment from spending different amounts on survey data before undertaking a program of implementing new protected areas. We estimated how much protea data is obtained as a function of dollars invested in surveying. We then simulated incremental protection and loss of habitat to determine the benefit of investment in that data on the protection of proteas. We found that, after an investment of only US$100,000 (223C780,000 South Africa Rand [ZAR]), there was little increase in the effectiveness of conservation prioritizations, despite the full data set costing at least 25 times that amount.","author":[{"dropping-particle":"","family":"Grantham","given":"Hedley S.","non-dropping-particle":"","parse-names":false,"suffix":""},{"dropping-particle":"","family":"Moilanen","given":"Atte","non-dropping-particle":"","parse-names":false,"suffix":""},{"dropping-particle":"","family":"Wilson","given":"Kerrie A","non-dropping-particle":"","parse-names":false,"suffix":""},{"dropping-particle":"","family":"Pressey","given":"Robert L","non-dropping-particle":"","parse-names":false,"suffix":""},{"dropping-particle":"","family":"Rebelo","given":"Tony G","non-dropping-particle":"","parse-names":false,"suffix":""},{"dropping-particle":"","family":"Possingham","given":"Hugh P","non-dropping-particle":"","parse-names":false,"suffix":""}],"container-title":"Conservation Letters","id":"ITEM-1","issue":"4","issued":{"date-parts":[["2008"]]},"page":"190-198","title":"Diminishing return on investment for biodiversity data in conservation planning","type":"article-journal","volume":"1"},"uris":["http://www.mendeley.com/documents/?uuid=9f87d74c-724e-4098-b09b-1caf92d841fd"]}],"mendeley":{"formattedCitation":"(Grantham et al., 2008)","manualFormatting":"Grantham et al., 2008)","plainTextFormattedCitation":"(Grantham et al., 2008)","previouslyFormattedCitation":"(Grantham et al., 2008)"},"properties":{"noteIndex":0},"schema":"https://github.com/citation-style-language/schema/raw/master/csl-citation.json"}</w:instrText>
      </w:r>
      <w:r w:rsidR="008205BC">
        <w:fldChar w:fldCharType="separate"/>
      </w:r>
      <w:r w:rsidR="00092AEE" w:rsidRPr="00092AEE">
        <w:rPr>
          <w:noProof/>
        </w:rPr>
        <w:t>Grantham et al., 2008)</w:t>
      </w:r>
      <w:r w:rsidR="008205BC">
        <w:fldChar w:fldCharType="end"/>
      </w:r>
      <w:r w:rsidR="008205BC">
        <w:t xml:space="preserve"> </w:t>
      </w:r>
      <w:r w:rsidR="00C20335">
        <w:t xml:space="preserve">or where biological data is useless (e.g. in hotspots; </w:t>
      </w:r>
      <w:r w:rsidR="003B193F">
        <w:fldChar w:fldCharType="begin" w:fldLock="1"/>
      </w:r>
      <w:r w:rsidR="00A27477">
        <w:instrText>ADDIN CSL_CITATION {"citationItems":[{"id":"ITEM-1","itemData":{"DOI":"10.1111/j.1523-1739.2009.01342.x","ISBN":"0888-8892","ISSN":"08888892","PMID":"19843127","abstract":"...[last paragraph of article] Consequently, we suggest that conservation strategies in the CFR and other hotspots—especially in landscapes of high vulnerability—deploy limited conservation resources to areas displaying high opportunity by identifying and mapping localities where human and social capital are sufficient to kick-start actions (Knight &amp; Cowling 2007; Polasky 2008). Restricting implementation to the strictly biological priorities identified by spatial prioritizations is likely to delay action because opportunity (e.g., willingness of landowners to participate in stewardship) and priority status may not often coincide (Gallo et al. 2009; von Hase 2009). Furthermore, investing in further inventory to improve the effectiveness of spatial prioritizations in hotspots is unwise, given the huge amount of money and effort required to achieve anything that vaguely approximates comprehensiveness, the escalating rate of habitat destruction, and the diminishing returns on the data gathered (e.g., Grantham et al. 2009).","author":[{"dropping-particle":"","family":"Cowling","given":"Richard M.","non-dropping-particle":"","parse-names":false,"suffix":""},{"dropping-particle":"","family":"Knight","given":"Andrew T.","non-dropping-particle":"","parse-names":false,"suffix":""},{"dropping-particle":"","family":"Privett","given":"Sean D.J.","non-dropping-particle":"","parse-names":false,"suffix":""},{"dropping-particle":"","family":"Sharma","given":"Gyan","non-dropping-particle":"","parse-names":false,"suffix":""}],"container-title":"Conservation Biology","id":"ITEM-1","issue":"2","issued":{"date-parts":[["2010"]]},"page":"633-635","title":"Invest in opportunity, not inventory of hotspots","type":"article-journal","volume":"24"},"uris":["http://www.mendeley.com/documents/?uuid=d5168db4-aef6-4cbc-85b4-f0c0bd8b413b"]}],"mendeley":{"formattedCitation":"(Cowling et al., 2010)","manualFormatting":"Cowling et al. 2010)","plainTextFormattedCitation":"(Cowling et al., 2010)","previouslyFormattedCitation":"(Cowling et al., 2010)"},"properties":{"noteIndex":0},"schema":"https://github.com/citation-style-language/schema/raw/master/csl-citation.json"}</w:instrText>
      </w:r>
      <w:r w:rsidR="003B193F">
        <w:fldChar w:fldCharType="separate"/>
      </w:r>
      <w:r w:rsidR="003B193F" w:rsidRPr="003B193F">
        <w:rPr>
          <w:noProof/>
        </w:rPr>
        <w:t>Cowling et al. 2010)</w:t>
      </w:r>
      <w:r w:rsidR="003B193F">
        <w:fldChar w:fldCharType="end"/>
      </w:r>
      <w:r w:rsidR="003B193F">
        <w:t xml:space="preserve">. </w:t>
      </w:r>
      <w:r w:rsidR="004749A8">
        <w:t xml:space="preserve">In order to ensure that project outcomes are systematically catalogued and accessible, structures should be put in place during </w:t>
      </w:r>
      <w:r w:rsidR="008B64C8">
        <w:t>pre-</w:t>
      </w:r>
      <w:r w:rsidR="004749A8">
        <w:t>project planning that describe how learning will be captured</w:t>
      </w:r>
      <w:r w:rsidR="00C24657">
        <w:t xml:space="preserve"> and acted </w:t>
      </w:r>
      <w:r w:rsidR="00C24657" w:rsidRPr="00511D23">
        <w:t>upon</w:t>
      </w:r>
      <w:r w:rsidR="004749A8" w:rsidRPr="00511D23">
        <w:t xml:space="preserve">; specifically, how failures and errors will be </w:t>
      </w:r>
      <w:bookmarkStart w:id="5" w:name="_Hlk14417458"/>
      <w:r w:rsidR="00F721A9">
        <w:t>identified, analyzed</w:t>
      </w:r>
      <w:r w:rsidR="00474DC2" w:rsidRPr="007A0CB4">
        <w:t>, correct</w:t>
      </w:r>
      <w:r w:rsidR="00F721A9">
        <w:t>ed</w:t>
      </w:r>
      <w:r w:rsidR="00474DC2" w:rsidRPr="007A0CB4">
        <w:t xml:space="preserve"> and shar</w:t>
      </w:r>
      <w:bookmarkEnd w:id="5"/>
      <w:r w:rsidR="00F721A9">
        <w:t>ed</w:t>
      </w:r>
      <w:r w:rsidR="004749A8" w:rsidRPr="00511D23">
        <w:t xml:space="preserve">. </w:t>
      </w:r>
      <w:r w:rsidR="00F721A9">
        <w:t xml:space="preserve">These practices are commonplace in other sectors and could include checklists; anonymous reporting protocols; regular structured debriefs; teamwork and leadership training on managing cognitive biases and creating psychological safety; short failure stories in internal magazines and newsletters; </w:t>
      </w:r>
      <w:r w:rsidR="007C4E65">
        <w:t xml:space="preserve">publishing research on how learning from failure takes place in conservation teams or organizations; </w:t>
      </w:r>
      <w:r w:rsidR="00F721A9">
        <w:t>or annual failure reports.</w:t>
      </w:r>
      <w:r w:rsidR="00F721A9" w:rsidRPr="00F721A9">
        <w:t xml:space="preserve"> </w:t>
      </w:r>
      <w:r w:rsidR="00F721A9" w:rsidRPr="00511D23">
        <w:t>These processes should be discussed</w:t>
      </w:r>
      <w:r w:rsidR="00F721A9">
        <w:t xml:space="preserve"> openly and integrated into the project management cycle.</w:t>
      </w:r>
    </w:p>
    <w:p w14:paraId="3807A2B8" w14:textId="311DC682" w:rsidR="00EA517C" w:rsidRDefault="001D3E3C" w:rsidP="003D1DFD">
      <w:pPr>
        <w:ind w:firstLine="720"/>
      </w:pPr>
      <w:r>
        <w:t xml:space="preserve">Ultimately, learning does not take place because a failure was </w:t>
      </w:r>
      <w:r w:rsidR="00630FEF">
        <w:t xml:space="preserve">identified and </w:t>
      </w:r>
      <w:r>
        <w:t xml:space="preserve">documented, but rather </w:t>
      </w:r>
      <w:r w:rsidR="00630FEF">
        <w:t xml:space="preserve">because these steps </w:t>
      </w:r>
      <w:r w:rsidR="007873E2">
        <w:t>catalyzed</w:t>
      </w:r>
      <w:r w:rsidR="00630FEF">
        <w:t xml:space="preserve"> the participative social process of reflection, investigation, </w:t>
      </w:r>
      <w:r w:rsidR="002A47DB">
        <w:t xml:space="preserve">sharing, </w:t>
      </w:r>
      <w:r w:rsidR="00630FEF">
        <w:t>and improvement</w:t>
      </w:r>
      <w:r w:rsidR="002A47DB">
        <w:t xml:space="preserve"> </w:t>
      </w:r>
      <w:r w:rsidR="002A47DB">
        <w:fldChar w:fldCharType="begin" w:fldLock="1"/>
      </w:r>
      <w:r w:rsidR="00092AEE">
        <w:instrText>ADDIN CSL_CITATION {"citationItems":[{"id":"ITEM-1","itemData":{"DOI":"10.1136/bmjqs-2015-004732","ISBN":"2044-5423 (Electronic) 2044-5415 (Linking)","ISSN":"20445415","PMID":"26347519","abstract":"Seminal reports that launched the modern field of patient safety highlighted the importance of learning from critical incidents. 1 2 Since then, incident report-ing systems have become one of the most widespread safety improvement strategies in healthcare, both within individual organisations and across entire healthcare systems. 3 There are some strong examples of learning and improvement following serious patient safety incidents. 4 5 But major disasters have also revealed wide-spread failures to understand and respond to reported safety incidents. 6 7 Between these two extremes exists a range of frustrations and confusions regarding the purpose and practice of incident reporting. 8–10 These problems can be traced to what was lost in transla-tion when incident reporting was adapted from aviation and other safety-critical industries, 11 with fundamental aspects of successful incident reporting systems mis-understood, misapplied or entirely missed in healthcare. This mistranslation of incident reporting from other indus-tries has left us with confused and contra-dictory approaches to reporting and learning, seriously limiting the impact of this potentially powerful safety improve-ment strategy. FROM ORANGE WIRES TO FILING CABINETS The original ambitions for incident reporting in healthcare were deceptively simple. Staff would identify and report problems and mishaps; patient safety risks would be investigated and addressed and the resulting lessons would be widely shared and implemented. 12 A powerful symbol of this ambition was the 'orange wire'. 13 Successful patient safety incident reporting systems would support system-wide learning in the same way that the discovery of a defective 'orange wire' in a particular aircraft type might cause rapid and systematic action across the entire aviation industry. 13 But, in translating incident reporting into health-care from aviation, what was largely missed was that, in airlines and other industries, the rapid detection and reso-lution of safety issues depend on a deeply embedded and widely distributed social infrastructure of inquiry, investigation and improvement. Incident reports provide brief—and usually ambiguous and sometimes mundane—triggers for collective inquiry and coordinated action. The incident reports themselves do not matter nearly as much as the practical work of investi-gating and understanding a particular aspect of an organisational system and then working collaboratively to improve it.","author":[{"dropping-particle":"","family":"Macrae","given":"Carl","non-dropping-particle":"","parse-names":false,"suffix":""}],"container-title":"BMJ Quality and Safety","id":"ITEM-1","issue":"2","issued":{"date-parts":[["2016"]]},"page":"71-75","title":"The problem with incident reporting","type":"article-journal","volume":"25"},"uris":["http://www.mendeley.com/documents/?uuid=73fae416-22b9-43e8-ad46-421e57299b71"]}],"mendeley":{"formattedCitation":"(Macrae, 2016)","plainTextFormattedCitation":"(Macrae, 2016)","previouslyFormattedCitation":"(Macrae, 2016)"},"properties":{"noteIndex":0},"schema":"https://github.com/citation-style-language/schema/raw/master/csl-citation.json"}</w:instrText>
      </w:r>
      <w:r w:rsidR="002A47DB">
        <w:fldChar w:fldCharType="separate"/>
      </w:r>
      <w:r w:rsidR="00092AEE" w:rsidRPr="00092AEE">
        <w:rPr>
          <w:noProof/>
        </w:rPr>
        <w:t>(Macrae, 2016)</w:t>
      </w:r>
      <w:r w:rsidR="002A47DB">
        <w:fldChar w:fldCharType="end"/>
      </w:r>
      <w:r w:rsidR="002A47DB">
        <w:t>.</w:t>
      </w:r>
      <w:r>
        <w:t xml:space="preserve"> </w:t>
      </w:r>
      <w:r w:rsidR="00F721A9">
        <w:t xml:space="preserve">This requires a systemic approach that goes beyond simply discussing the lessons learned from failure, and instead recognizes that the mindsets of people within an organization </w:t>
      </w:r>
      <w:r w:rsidR="00C82442">
        <w:t xml:space="preserve">(how we view failure) </w:t>
      </w:r>
      <w:r w:rsidR="00F721A9" w:rsidRPr="006513BB">
        <w:rPr>
          <w:i/>
        </w:rPr>
        <w:t>and</w:t>
      </w:r>
      <w:r w:rsidR="00F721A9">
        <w:t xml:space="preserve"> the institutional systems that organization</w:t>
      </w:r>
      <w:r w:rsidR="00C82442">
        <w:t>s</w:t>
      </w:r>
      <w:r w:rsidR="00F721A9">
        <w:t xml:space="preserve"> put</w:t>
      </w:r>
      <w:r w:rsidR="00C82442">
        <w:t xml:space="preserve"> </w:t>
      </w:r>
      <w:r w:rsidR="00F721A9">
        <w:t>in place</w:t>
      </w:r>
      <w:r w:rsidR="00C82442">
        <w:t xml:space="preserve"> (how we manage failure)</w:t>
      </w:r>
      <w:r w:rsidR="00F721A9">
        <w:t xml:space="preserve"> </w:t>
      </w:r>
      <w:r w:rsidR="00F721A9" w:rsidRPr="00F721A9">
        <w:rPr>
          <w:i/>
        </w:rPr>
        <w:t>both</w:t>
      </w:r>
      <w:r w:rsidR="00F721A9">
        <w:t xml:space="preserve"> influence how effectively learning from failure will occur. Lessons must be operationalized in individuals’ day-to-day work practices, </w:t>
      </w:r>
      <w:r w:rsidR="00C82442">
        <w:t xml:space="preserve">be </w:t>
      </w:r>
      <w:r w:rsidR="00F721A9">
        <w:t xml:space="preserve">embedded in team systems, and </w:t>
      </w:r>
      <w:r w:rsidR="00C82442">
        <w:t>implicitly and explicitly be made</w:t>
      </w:r>
      <w:r w:rsidR="00F721A9">
        <w:t xml:space="preserve"> part of an organizational culture that proactively promotes learning from failure. Th</w:t>
      </w:r>
      <w:r w:rsidR="00C82442">
        <w:t>ese systems and mindsets</w:t>
      </w:r>
      <w:r w:rsidR="00F721A9">
        <w:t xml:space="preserve"> must be transparently adopted and modeled by the most senior of managers </w:t>
      </w:r>
      <w:r w:rsidR="00F721A9">
        <w:fldChar w:fldCharType="begin" w:fldLock="1"/>
      </w:r>
      <w:r w:rsidR="00470E38">
        <w:instrText>ADDIN CSL_CITATION {"citationItems":[{"id":"ITEM-1","itemData":{"DOI":"10.1225/R0109J","ISBN":"00178012","ISSN":"0017-8012","PMID":"5329331","abstract":"Cardiac surgery is one of medicine's modem miracles. In an operating room no larger than many household kitchens, a patient is rendered functionally dead while a surgical team repairs or replaces damaged arteries or valves. Each operation requires incredible teamwork--a single error can have disastrous consequences. In other words, surgical teams are not all that different from the cross-functional teams that have become crucial to business success. The challenge of team management these days is not simply to execute existing processes efficiently. It's to implement new processes--as quickly as possible. But adopting new technologies or new business processes is highly disruptive, regardless of industry. The authors studied how surgical teams at 16 major medical centers implemented a difficult new procedure for performing cardiac surgery. The setting was ideal for rigorously focusing on how teams learn and why stime learn faster than others. The authors found that the most successful teams had leaders who actively managed the groups' learning efforts. Teams that most successfully implemented the new technology shared three essential characteristics. They were designed for teaming; their leaders framed the challenge so that team members were highly motivated to learn; and an environment of psychological safety fostered communication and innovation. The finding that teams learn more quickly if they are explicitly managed for learning poses a challenge in many areas of business. Team leaders in business tend to be chosen more for their technical expertise than for their management skills. Team leaders need to become adept at creating learning environments, and senior managers need to look beyond technical competence and identity leaders who can motivate and manage teams of disparate specialists. INSETS: A New Way to Mend a Broken Heart;A Tale of Two Hospitals;Becoming a Learning Leader.","author":[{"dropping-particle":"","family":"Edmondson","given":"Amy C.","non-dropping-particle":"","parse-names":false,"suffix":""},{"dropping-particle":"","family":"Bohmer","given":"Richard M.","non-dropping-particle":"","parse-names":false,"suffix":""},{"dropping-particle":"","family":"Pisano","given":"Gary","non-dropping-particle":"","parse-names":false,"suffix":""}],"container-title":"Harvard Business Review","id":"ITEM-1","issue":"9","issued":{"date-parts":[["2001"]]},"page":"125-132","title":"Speeding up team learning","type":"article-journal","volume":"79"},"uris":["http://www.mendeley.com/documents/?uuid=0569b438-1af7-41f7-8560-598e2c0bc92a"]},{"id":"ITEM-2","itemData":{"DOI":"10.1002/job.413","ISBN":"0143-7739","ISSN":"08943796","PMID":"18837629","abstract":"This paper introduces the construct of leader inclusiveness—words and deeds exhibited by leaders that invite and appreciate others’ contributions.We propose that leader inclusiveness helps cross-disciplinary teams overcome the inhibiting effects of status differences, allowing members to collaborate in process improvement. The existence of a professional hierarchy in medicine and the differential status accorded to those in different disciplines is well established in the health care literature, as is the need for quality improvement. We build on this foundation to suggest that profession-derived status is positively associated with psychological safety (H1)—a key antecedent of speaking up and learning behavior—in health care teams. We hypothesize that this effect varies across teams (H2), and furthermore, that leader inclusiveness predicts psychological safety (H3) and moderates the relationship between status and psychological safety (H4). Finally, we suggest psychological safety predicts engagement in quality improvement work (H5) and mediates the relationship between leader inclusiveness and engagement (H6). Survey data collected in 23 neonatal intensive care units involved in quality improvement projects support our hypotheses. These results provide insight into antecedents of and strategies for fostering improvement efforts in health care and other sectors in which cross-disciplinary teams engage in collaborative learning to improve products or services. Copyright # 2006 John Wiley &amp; Sons, Ltd","author":[{"dropping-particle":"","family":"Nembhard","given":"Ingrid M.","non-dropping-particle":"","parse-names":false,"suffix":""},{"dropping-particle":"","family":"Edmondson","given":"Amy C.","non-dropping-particle":"","parse-names":false,"suffix":""}],"container-title":"Journal of Organizational Behavior","id":"ITEM-2","issue":"7","issued":{"date-parts":[["2006","11"]]},"language":"en","page":"941-966","title":"Making it safe: the effects of leader inclusiveness and professional status on psychological safety and improvement efforts in health care teams","title-short":"Making it safe","type":"article-journal","volume":"27"},"uris":["http://www.mendeley.com/documents/?uuid=dfa14c03-a6ad-4d78-8ced-a5f1e21f48b7"]},{"id":"ITEM-3","itemData":{"DOI":"10.1111/cobi.13045","ISSN":"15231739","abstract":"Failure carries undeniable stigma and is difficult to confront for individuals, teams, and organizations. Disciplines such as commercial and military aviation, medicine, and business have long histories of grappling with it, beginning with the recognition that failure is inevitable in every human endeavor. Although conservation may arguably be more complex, conservation professionals can draw on the research and experience of these other disciplines to institutionalize activities and attitudes that foster learning from failure, whether they are minor setbacks or major disasters. Understanding the role of individual cognitive biases, team psychological safety, and organizational willingness to support critical self-examination all contribute to creating a cultural shift in conservation to one that is open to the learning opportunity that failure provides. This new approach to managing failure is a necessary next step in the evolution of conservation effectiveness.","author":[{"dropping-particle":"","family":"Catalano","given":"A.S.","non-dropping-particle":"","parse-names":false,"suffix":""},{"dropping-particle":"","family":"Redford","given":"K.","non-dropping-particle":"","parse-names":false,"suffix":""},{"dropping-particle":"","family":"Margoluis","given":"R.","non-dropping-particle":"","parse-names":false,"suffix":""},{"dropping-particle":"","family":"Knight","given":"A.T.","non-dropping-particle":"","parse-names":false,"suffix":""}],"container-title":"Conservation Biology","id":"ITEM-3","issue":"3","issued":{"date-parts":[["2018"]]},"page":"584-596","title":"Black swans, cognition, and the power of learning from failure","type":"article-journal","volume":"32"},"uris":["http://www.mendeley.com/documents/?uuid=c09f8996-9942-39c6-8a0c-b9884a20efa7"]}],"mendeley":{"formattedCitation":"(Catalano et al., 2018; Edmondson et al., 2001; Nembhard and Edmondson, 2006)","plainTextFormattedCitation":"(Catalano et al., 2018; Edmondson et al., 2001; Nembhard and Edmondson, 2006)","previouslyFormattedCitation":"(Catalano et al., 2018; Edmondson et al., 2001; Nembhard and Edmondson, 2006)"},"properties":{"noteIndex":0},"schema":"https://github.com/citation-style-language/schema/raw/master/csl-citation.json"}</w:instrText>
      </w:r>
      <w:r w:rsidR="00F721A9">
        <w:fldChar w:fldCharType="separate"/>
      </w:r>
      <w:r w:rsidR="00F721A9" w:rsidRPr="00F721A9">
        <w:rPr>
          <w:noProof/>
        </w:rPr>
        <w:t>(Catalano et al., 2018; Edmondson et al., 2001; Nembhard and Edmondson, 2006)</w:t>
      </w:r>
      <w:r w:rsidR="00F721A9">
        <w:fldChar w:fldCharType="end"/>
      </w:r>
      <w:r w:rsidR="00F721A9">
        <w:t xml:space="preserve">. </w:t>
      </w:r>
      <w:r w:rsidR="00EA517C">
        <w:t xml:space="preserve">Conservation has yet to </w:t>
      </w:r>
      <w:r w:rsidR="00BD6309">
        <w:t>evolve</w:t>
      </w:r>
      <w:r w:rsidR="00EA517C">
        <w:t xml:space="preserve"> to the point where reporting is widespread, but perhaps </w:t>
      </w:r>
      <w:r w:rsidR="00EA517C">
        <w:lastRenderedPageBreak/>
        <w:t xml:space="preserve">we can leapfrog medicine </w:t>
      </w:r>
      <w:r w:rsidR="001105AA">
        <w:t>and avoid the</w:t>
      </w:r>
      <w:r w:rsidR="00F2745A">
        <w:t xml:space="preserve">ir </w:t>
      </w:r>
      <w:r w:rsidR="001105AA">
        <w:t xml:space="preserve">fate of having a </w:t>
      </w:r>
      <w:r w:rsidR="009421E3">
        <w:t>“</w:t>
      </w:r>
      <w:r w:rsidR="00EA517C">
        <w:t>strong culture of reporting but a poor culture of learning’</w:t>
      </w:r>
      <w:r w:rsidR="009421E3">
        <w:t xml:space="preserve">” </w:t>
      </w:r>
      <w:r w:rsidR="00EA517C">
        <w:fldChar w:fldCharType="begin" w:fldLock="1"/>
      </w:r>
      <w:r w:rsidR="00092AEE">
        <w:instrText>ADDIN CSL_CITATION {"citationItems":[{"id":"ITEM-1","itemData":{"DOI":"10.1136/bmjqs-2015-004732","ISBN":"2044-5423 (Electronic) 2044-5415 (Linking)","ISSN":"20445415","PMID":"26347519","abstract":"Seminal reports that launched the modern field of patient safety highlighted the importance of learning from critical incidents. 1 2 Since then, incident report-ing systems have become one of the most widespread safety improvement strategies in healthcare, both within individual organisations and across entire healthcare systems. 3 There are some strong examples of learning and improvement following serious patient safety incidents. 4 5 But major disasters have also revealed wide-spread failures to understand and respond to reported safety incidents. 6 7 Between these two extremes exists a range of frustrations and confusions regarding the purpose and practice of incident reporting. 8–10 These problems can be traced to what was lost in transla-tion when incident reporting was adapted from aviation and other safety-critical industries, 11 with fundamental aspects of successful incident reporting systems mis-understood, misapplied or entirely missed in healthcare. This mistranslation of incident reporting from other indus-tries has left us with confused and contra-dictory approaches to reporting and learning, seriously limiting the impact of this potentially powerful safety improve-ment strategy. FROM ORANGE WIRES TO FILING CABINETS The original ambitions for incident reporting in healthcare were deceptively simple. Staff would identify and report problems and mishaps; patient safety risks would be investigated and addressed and the resulting lessons would be widely shared and implemented. 12 A powerful symbol of this ambition was the 'orange wire'. 13 Successful patient safety incident reporting systems would support system-wide learning in the same way that the discovery of a defective 'orange wire' in a particular aircraft type might cause rapid and systematic action across the entire aviation industry. 13 But, in translating incident reporting into health-care from aviation, what was largely missed was that, in airlines and other industries, the rapid detection and reso-lution of safety issues depend on a deeply embedded and widely distributed social infrastructure of inquiry, investigation and improvement. Incident reports provide brief—and usually ambiguous and sometimes mundane—triggers for collective inquiry and coordinated action. The incident reports themselves do not matter nearly as much as the practical work of investi-gating and understanding a particular aspect of an organisational system and then working collaboratively to improve it.","author":[{"dropping-particle":"","family":"Macrae","given":"Carl","non-dropping-particle":"","parse-names":false,"suffix":""}],"container-title":"BMJ Quality and Safety","id":"ITEM-1","issue":"2","issued":{"date-parts":[["2016"]]},"page":"71-75","title":"The problem with incident reporting","type":"article-journal","volume":"25"},"uris":["http://www.mendeley.com/documents/?uuid=73fae416-22b9-43e8-ad46-421e57299b71"]}],"mendeley":{"formattedCitation":"(Macrae, 2016)","manualFormatting":"(Macrae 2016, p. 72)","plainTextFormattedCitation":"(Macrae, 2016)","previouslyFormattedCitation":"(Macrae, 2016)"},"properties":{"noteIndex":0},"schema":"https://github.com/citation-style-language/schema/raw/master/csl-citation.json"}</w:instrText>
      </w:r>
      <w:r w:rsidR="00EA517C">
        <w:fldChar w:fldCharType="separate"/>
      </w:r>
      <w:r w:rsidR="00EA517C" w:rsidRPr="002B7ED0">
        <w:rPr>
          <w:noProof/>
        </w:rPr>
        <w:t>(Macrae 2016</w:t>
      </w:r>
      <w:r w:rsidR="00EA517C">
        <w:rPr>
          <w:noProof/>
        </w:rPr>
        <w:t>, p. 72</w:t>
      </w:r>
      <w:r w:rsidR="00EA517C" w:rsidRPr="002B7ED0">
        <w:rPr>
          <w:noProof/>
        </w:rPr>
        <w:t>)</w:t>
      </w:r>
      <w:r w:rsidR="00EA517C">
        <w:fldChar w:fldCharType="end"/>
      </w:r>
      <w:r w:rsidR="00EA517C">
        <w:t xml:space="preserve">. </w:t>
      </w:r>
    </w:p>
    <w:p w14:paraId="25590D2D" w14:textId="77777777" w:rsidR="009D3392" w:rsidRDefault="009D3392" w:rsidP="003D1DFD">
      <w:pPr>
        <w:rPr>
          <w:i/>
        </w:rPr>
      </w:pPr>
    </w:p>
    <w:p w14:paraId="123941D3" w14:textId="6639326E" w:rsidR="00F76026" w:rsidRDefault="002A33CF" w:rsidP="003D1DFD">
      <w:pPr>
        <w:rPr>
          <w:i/>
        </w:rPr>
      </w:pPr>
      <w:r>
        <w:rPr>
          <w:i/>
        </w:rPr>
        <w:t xml:space="preserve">4.4 </w:t>
      </w:r>
      <w:r w:rsidR="00BD6309">
        <w:rPr>
          <w:i/>
        </w:rPr>
        <w:t>Opportunities</w:t>
      </w:r>
      <w:r w:rsidR="00F76026">
        <w:rPr>
          <w:i/>
        </w:rPr>
        <w:t xml:space="preserve"> for future research</w:t>
      </w:r>
    </w:p>
    <w:p w14:paraId="3B508D5D" w14:textId="77777777" w:rsidR="002A33CF" w:rsidRPr="00F76026" w:rsidRDefault="002A33CF" w:rsidP="003D1DFD">
      <w:pPr>
        <w:rPr>
          <w:i/>
        </w:rPr>
      </w:pPr>
    </w:p>
    <w:p w14:paraId="3CBBAD97" w14:textId="52AAA680" w:rsidR="001B30EA" w:rsidRDefault="00AD4AD6" w:rsidP="003D1DFD">
      <w:pPr>
        <w:ind w:firstLine="720"/>
      </w:pPr>
      <w:r>
        <w:t xml:space="preserve">The many dimensions of individual, team, and organizational responses to project failure demand further research. </w:t>
      </w:r>
      <w:r w:rsidR="001B30EA">
        <w:t xml:space="preserve">Making the most of the vicarious opportunity of learning </w:t>
      </w:r>
      <w:r w:rsidR="001B30EA" w:rsidRPr="00511D23">
        <w:t xml:space="preserve">from failure experiences requires </w:t>
      </w:r>
      <w:bookmarkStart w:id="6" w:name="_Hlk14417477"/>
      <w:r w:rsidR="00474DC2" w:rsidRPr="007A0CB4">
        <w:t>identification, analysis, correction and sharing</w:t>
      </w:r>
      <w:r w:rsidR="001B30EA" w:rsidRPr="00511D23">
        <w:t xml:space="preserve"> </w:t>
      </w:r>
      <w:bookmarkEnd w:id="6"/>
      <w:r w:rsidR="001B30EA" w:rsidRPr="00511D23">
        <w:t>information about them. An individual’s intention to</w:t>
      </w:r>
      <w:r w:rsidR="001B30EA">
        <w:t xml:space="preserve"> engage in these behaviors may depend upon their attitude toward failure, the social norms present in their group, </w:t>
      </w:r>
      <w:r w:rsidR="00BD6309">
        <w:t>and/</w:t>
      </w:r>
      <w:r w:rsidR="001B30EA">
        <w:t xml:space="preserve">or the level of control they feel they have over whether they can </w:t>
      </w:r>
      <w:r w:rsidR="00EE7A5D">
        <w:t>implement</w:t>
      </w:r>
      <w:r w:rsidR="001B30EA">
        <w:t xml:space="preserve"> those behaviors </w:t>
      </w:r>
      <w:r w:rsidR="001B30EA">
        <w:fldChar w:fldCharType="begin" w:fldLock="1"/>
      </w:r>
      <w:r w:rsidR="00A27477">
        <w:instrText>ADDIN CSL_CITATION {"citationItems":[{"id":"ITEM-1","itemData":{"DOI":"10.1177/0021886307312773","ISBN":"0021-8863","ISSN":"00218863","abstract":"Utilizing the theory of planned behavior (TPB) as a framework for understanding employee intentions to support organizational change, this study examined the extent to which attitude, subjective norm, and perceived behavioral control (PBC) and the interactive effect of group norm and ingroup identification predicted intentions to carry out change-supportive activities. It also was hypothesized that communication and participation would increase intentions, with these relationships mediated by the TPB variables. The sample was 149 employees undergoing the first phase of a building relocation. Attitude. subjective norm, and PBC each predicted intentions. A significant interaction emerged, with group norm predicting intentions only for employees who identified strongly with their reference group. Employees who perceived sufficient information about the relocation reported stronger intentions, an effect that was partially mediated via subjective norm and PBC. Similarly, participation predicted intentions via subjective norm. Implications for fostering employee readiness for change are discussed. [ABSTRACT FROM AUTHOR]","author":[{"dropping-particle":"","family":"Jimmieson","given":"Nerina L","non-dropping-particle":"","parse-names":false,"suffix":""},{"dropping-particle":"","family":"Peach","given":"Megan","non-dropping-particle":"","parse-names":false,"suffix":""},{"dropping-particle":"","family":"White","given":"Katherine M","non-dropping-particle":"","parse-names":false,"suffix":""}],"container-title":"Journal of Applied Behavioral Science","id":"ITEM-1","issue":"2","issued":{"date-parts":[["2008"]]},"page":"237-262","title":"Utilizing the theory of planned behavior to inform change management","type":"article-journal","volume":"44"},"uris":["http://www.mendeley.com/documents/?uuid=840cc436-c67f-4496-ba65-9a421b4ceddf"]}],"mendeley":{"formattedCitation":"(Jimmieson et al., 2008)","plainTextFormattedCitation":"(Jimmieson et al., 2008)","previouslyFormattedCitation":"(Jimmieson et al., 2008)"},"properties":{"noteIndex":0},"schema":"https://github.com/citation-style-language/schema/raw/master/csl-citation.json"}</w:instrText>
      </w:r>
      <w:r w:rsidR="001B30EA">
        <w:fldChar w:fldCharType="separate"/>
      </w:r>
      <w:r w:rsidR="00092AEE" w:rsidRPr="00092AEE">
        <w:rPr>
          <w:noProof/>
        </w:rPr>
        <w:t>(Jimmieson et al., 2008)</w:t>
      </w:r>
      <w:r w:rsidR="001B30EA">
        <w:fldChar w:fldCharType="end"/>
      </w:r>
      <w:r w:rsidR="001B30EA">
        <w:t>.</w:t>
      </w:r>
      <w:r w:rsidR="00FE444F">
        <w:t xml:space="preserve"> </w:t>
      </w:r>
      <w:r w:rsidR="00A72499">
        <w:t xml:space="preserve"> </w:t>
      </w:r>
    </w:p>
    <w:p w14:paraId="7E24DA0A" w14:textId="45B625BC" w:rsidR="00A75C2E" w:rsidRDefault="00AD4AD6" w:rsidP="003D1DFD">
      <w:pPr>
        <w:ind w:firstLine="720"/>
      </w:pPr>
      <w:r>
        <w:t>There may be a link b</w:t>
      </w:r>
      <w:r w:rsidR="00BD6309">
        <w:t>etween the experience of a</w:t>
      </w:r>
      <w:r>
        <w:t xml:space="preserve"> conservation professional and the willingness of that individual to respond </w:t>
      </w:r>
      <w:r w:rsidR="00BD6309">
        <w:t xml:space="preserve">positively </w:t>
      </w:r>
      <w:r>
        <w:t xml:space="preserve">to the information presented in </w:t>
      </w:r>
      <w:r w:rsidR="00BD6309">
        <w:t>a failure report</w:t>
      </w:r>
      <w:r>
        <w:t xml:space="preserve"> </w:t>
      </w:r>
      <w:r>
        <w:fldChar w:fldCharType="begin" w:fldLock="1"/>
      </w:r>
      <w:r w:rsidR="00A27477">
        <w:instrText>ADDIN CSL_CITATION {"citationItems":[{"id":"ITEM-1","itemData":{"DOI":"10.1111/cobi.12370","ISBN":"1523-1739","ISSN":"15231739","PMID":"25103469","abstract":"A major justification of environmental management research is that it helps practitioners, yet previous studies show it is rarely used to inform their decisions. We tested whether conservation practitioners focusing on bird management were willing to use a synopsis of relevant scientific literature to inform their management decisions. This allowed us to examine whether the limited use of scientific information in management is due to a lack of access to the scientific literature or whether it is because practitioners are either not interested or unable to incorporate the research into their decisions. In on-line surveys, we asked 92 conservation managers, predominantly from Australia, New Zealand, and the United Kingdom, to provide opinions on 28 management techniques that could be applied to reduce predation on birds. We asked their opinions before and after giving them a summary of the literature about the interventions' effectiveness. We scored the overall effectiveness and certainty of evidence for each intervention through an expert elicitation process-the Delphi method. We used the effectiveness scores to assess the practitioners' level of understanding and awareness of the literature. On average, each survey participant changed their likelihood of using 45.7% of the interventions after reading the synopsis of the evidence. They were more likely to implement effective interventions and avoid ineffective actions, suggesting that their intended future management strategies may be more successful than current practice. More experienced practitioners were less likely to change their management practices than those with less experience, even though they were not more aware of the existing scientific information than less experienced practitioners. The practitioners' willingness to change their management choices when provided with summarized scientific evidence suggests that improved accessibility to scientific information would benefit conservation management outcomes.","author":[{"dropping-particle":"","family":"Walsh","given":"Jessica C.","non-dropping-particle":"","parse-names":false,"suffix":""},{"dropping-particle":"V.","family":"Dicks","given":"Lynn","non-dropping-particle":"","parse-names":false,"suffix":""},{"dropping-particle":"","family":"Sutherland","given":"William J.","non-dropping-particle":"","parse-names":false,"suffix":""}],"container-title":"Conservation Biology","id":"ITEM-1","issue":"1","issued":{"date-parts":[["2015"]]},"page":"88-98","title":"The effect of scientific evidence on conservation practitioners' management decisions","type":"article-journal","volume":"29"},"uris":["http://www.mendeley.com/documents/?uuid=143fb9e1-cd28-4755-a809-d0c6f37f0e28"]}],"mendeley":{"formattedCitation":"(Walsh et al., 2015)","plainTextFormattedCitation":"(Walsh et al., 2015)","previouslyFormattedCitation":"(Walsh et al., 2015)"},"properties":{"noteIndex":0},"schema":"https://github.com/citation-style-language/schema/raw/master/csl-citation.json"}</w:instrText>
      </w:r>
      <w:r>
        <w:fldChar w:fldCharType="separate"/>
      </w:r>
      <w:r w:rsidR="00092AEE" w:rsidRPr="00092AEE">
        <w:rPr>
          <w:noProof/>
        </w:rPr>
        <w:t>(Walsh et al., 2015)</w:t>
      </w:r>
      <w:r>
        <w:fldChar w:fldCharType="end"/>
      </w:r>
      <w:r>
        <w:t xml:space="preserve">. Responses to project failure may also be influenced by an individual’s </w:t>
      </w:r>
      <w:bookmarkStart w:id="7" w:name="_Hlk15884959"/>
      <w:r>
        <w:t xml:space="preserve">cognitive biases </w:t>
      </w:r>
      <w:r>
        <w:fldChar w:fldCharType="begin" w:fldLock="1"/>
      </w:r>
      <w:r w:rsidR="00A27477">
        <w:instrText>ADDIN CSL_CITATION {"citationItems":[{"id":"ITEM-1","itemData":{"DOI":"10.1016/j.jenvman.2013.04.021","ISBN":"0301-4797","ISSN":"03014797","PMID":"23722171","abstract":"Despite the significant impetus placed on the need for conservation managers to base their decisions on evidence-based findings, few studies have compared the accuracy of \"evidence\" versus experience-based knowledge. Furthermore we are not aware of any study that has tested the willingness of managers to change their beliefs after being exposed to evidence-based findings. Here, we tested nine managers' beliefs before-and-after being shown findings from an evidence-based study. The questions centered on the effectiveness of 'Working for Water' (WfW) in reducing invasive alien plant cover in two large catchment projects over a seven year period, as well as the managers' forecasts of WfW's effectiveness of reducing invasive alien plant cover, and the factors that underpin its effectiveness. We also assessed the financial cost of implementing the evidence-based assessment. We found that in comparison to the evidence-based findings, the managers underestimated the ineffectiveness of operations in reducing invasive alien plant cover in the one catchment and overestimated the ineffectiveness of the other catchment. All the managers whose estimates differed from the evidence-based findings were willing to change their beliefs. Surprisingly, however, when it came to forecasting WfW's effectiveness in the catchments, all the managers, with the exception of one project manager, were unwilling to reduce their optimistic estimates of the time required to control invasive alien plants from the two catchments. With regard to the drivers of effectiveness, the managers ranked their performance as the most important criterion whereas the data model emphasized variables related to site suitability for alien plant growth. Finally, we showed that it would only cost between 0.33% and 1.67% of the two projects' annual budgets to assess all sites, depending on the frequency of the monitoring. This preliminary investigation highlights how evidence-based findings alone, even if presented and explained to managers, might not result in managers learning and updating their beliefs. © 2013 Elsevier Ltd.","author":[{"dropping-particle":"","family":"McConnachie","given":"Matthew M.","non-dropping-particle":"","parse-names":false,"suffix":""},{"dropping-particle":"","family":"Cowling","given":"Richard M.","non-dropping-particle":"","parse-names":false,"suffix":""}],"container-title":"Journal of Environmental Management","id":"ITEM-1","issued":{"date-parts":[["2013"]]},"page":"7-14","publisher":"Elsevier","title":"On the accuracy of conservation managers' beliefs and if they learn from evidence-based knowledge: A preliminary investigation","type":"article-journal","volume":"128"},"uris":["http://www.mendeley.com/documents/?uuid=9aa7d4e1-aee4-4622-84c9-1f3e6d3f69d9"]}],"mendeley":{"formattedCitation":"(McConnachie and Cowling, 2013)","plainTextFormattedCitation":"(McConnachie and Cowling, 2013)","previouslyFormattedCitation":"(McConnachie and Cowling, 2013)"},"properties":{"noteIndex":0},"schema":"https://github.com/citation-style-language/schema/raw/master/csl-citation.json"}</w:instrText>
      </w:r>
      <w:r>
        <w:fldChar w:fldCharType="separate"/>
      </w:r>
      <w:r w:rsidR="00092AEE" w:rsidRPr="00092AEE">
        <w:rPr>
          <w:noProof/>
        </w:rPr>
        <w:t>(McConnachie and Cowling, 2013)</w:t>
      </w:r>
      <w:r>
        <w:fldChar w:fldCharType="end"/>
      </w:r>
      <w:r>
        <w:t xml:space="preserve">, the way in which individuals are supported or discouraged by the level of psychological safety or team learning behaviors exhibited in their project teams </w:t>
      </w:r>
      <w:r>
        <w:fldChar w:fldCharType="begin" w:fldLock="1"/>
      </w:r>
      <w:r w:rsidR="00092AEE">
        <w:instrText>ADDIN CSL_CITATION {"citationItems":[{"id":"ITEM-1","itemData":{"DOI":"10.1111/cobi.13045","ISSN":"15231739","abstract":"Failure carries undeniable stigma and is difficult to confront for individuals, teams, and organizations. Disciplines such as commercial and military aviation, medicine, and business have long histories of grappling with it, beginning with the recognition that failure is inevitable in every human endeavor. Although conservation may arguably be more complex, conservation professionals can draw on the research and experience of these other disciplines to institutionalize activities and attitudes that foster learning from failure, whether they are minor setbacks or major disasters. Understanding the role of individual cognitive biases, team psychological safety, and organizational willingness to support critical self-examination all contribute to creating a cultural shift in conservation to one that is open to the learning opportunity that failure provides. This new approach to managing failure is a necessary next step in the evolution of conservation effectiveness.","author":[{"dropping-particle":"","family":"Catalano","given":"A.S.","non-dropping-particle":"","parse-names":false,"suffix":""},{"dropping-particle":"","family":"Redford","given":"K.","non-dropping-particle":"","parse-names":false,"suffix":""},{"dropping-particle":"","family":"Margoluis","given":"R.","non-dropping-particle":"","parse-names":false,"suffix":""},{"dropping-particle":"","family":"Knight","given":"A.T.","non-dropping-particle":"","parse-names":false,"suffix":""}],"container-title":"Conservation Biology","id":"ITEM-1","issue":"3","issued":{"date-parts":[["2018"]]},"page":"584-596","title":"Black swans, cognition, and the power of learning from failure","type":"article-journal","volume":"32"},"uris":["http://www.mendeley.com/documents/?uuid=c09f8996-9942-39c6-8a0c-b9884a20efa7"]}],"mendeley":{"formattedCitation":"(Catalano et al., 2018)","plainTextFormattedCitation":"(Catalano et al., 2018)","previouslyFormattedCitation":"(Catalano et al., 2018)"},"properties":{"noteIndex":0},"schema":"https://github.com/citation-style-language/schema/raw/master/csl-citation.json"}</w:instrText>
      </w:r>
      <w:r>
        <w:fldChar w:fldCharType="separate"/>
      </w:r>
      <w:r w:rsidR="00092AEE" w:rsidRPr="00092AEE">
        <w:rPr>
          <w:noProof/>
        </w:rPr>
        <w:t>(Catalano et al., 2018)</w:t>
      </w:r>
      <w:r>
        <w:fldChar w:fldCharType="end"/>
      </w:r>
      <w:r>
        <w:t xml:space="preserve">, </w:t>
      </w:r>
      <w:r w:rsidR="00EE7A5D">
        <w:t xml:space="preserve">the style of leadership under which they operate </w:t>
      </w:r>
      <w:r w:rsidR="00470E38">
        <w:fldChar w:fldCharType="begin" w:fldLock="1"/>
      </w:r>
      <w:r w:rsidR="00453254">
        <w:instrText>ADDIN CSL_CITATION {"citationItems":[{"id":"ITEM-1","itemData":{"DOI":"10.1111/j.1755-263X.2011.00184.x","ISBN":"1755-263X","ISSN":"1755263X","abstract":"Conservation practitioners and academics have highlighted leadership as an important component for conservation programs, but the attributes of effective leaders are not yet clearly defined. We identify a leadership approach that enables a conservation organization to be more effective in achieving positive results. An analysis of successful and unsuccessful species conservation programs consistently reveals contrasting leadership approaches. Successful approaches resonate strongly with both the characteristics of species conservation and established leadership theory in mainstream management literature. We describe the practices identified in successful species conservation programs to provide the basis for a new understanding of conservation leadership using established management theory. The traits of a successful conservation leader include: an ability to share a clear, long-term vision; orientation toward “hands-on” management; an ability to switch thinking between the big picture and the detail; and a willingness to encourage learning, improvement, and receptiveness to alternative solutions. Activities in the conservation sector are typically influenced by factors beyond the control of managers. Conversely, a leadership approach is under managers’ direct control and has an impact on attainment of results. Effective leadership is one factor that should not be left to chance but should be considered seriously for its impact on achievement in biodiversity conservation.","author":[{"dropping-particle":"","family":"Black","given":"Simon A.","non-dropping-particle":"","parse-names":false,"suffix":""},{"dropping-particle":"","family":"Groombridge","given":"Jim J.","non-dropping-particle":"","parse-names":false,"suffix":""},{"dropping-particle":"","family":"Jones","given":"Carl G.","non-dropping-particle":"","parse-names":false,"suffix":""}],"container-title":"Conservation Letters","id":"ITEM-1","issue":"5","issued":{"date-parts":[["2011","10"]]},"language":"en","page":"329-339","title":"Leadership and conservation effectiveness: finding a better way to lead","title-short":"Leadership and conservation effectiveness","type":"article-journal","volume":"4"},"uris":["http://www.mendeley.com/documents/?uuid=4d52b7d3-aa83-423e-bbf2-1cb08869b753"]}],"mendeley":{"formattedCitation":"(Black et al., 2011)","plainTextFormattedCitation":"(Black et al., 2011)","previouslyFormattedCitation":"(Black et al., 2011)"},"properties":{"noteIndex":0},"schema":"https://github.com/citation-style-language/schema/raw/master/csl-citation.json"}</w:instrText>
      </w:r>
      <w:r w:rsidR="00470E38">
        <w:fldChar w:fldCharType="separate"/>
      </w:r>
      <w:r w:rsidR="00470E38" w:rsidRPr="00470E38">
        <w:rPr>
          <w:noProof/>
        </w:rPr>
        <w:t>(Black et al., 2011)</w:t>
      </w:r>
      <w:r w:rsidR="00470E38">
        <w:fldChar w:fldCharType="end"/>
      </w:r>
      <w:r w:rsidR="00470E38">
        <w:t xml:space="preserve">, </w:t>
      </w:r>
      <w:r>
        <w:t xml:space="preserve">or the culture of the organization in which they work </w:t>
      </w:r>
      <w:r>
        <w:fldChar w:fldCharType="begin" w:fldLock="1"/>
      </w:r>
      <w:r w:rsidR="00092AEE">
        <w:instrText>ADDIN CSL_CITATION {"citationItems":[{"id":"ITEM-1","itemData":{"DOI":"10.4102/koedoe.v53i2.1007","ISBN":"2071-0771\\r0075-6458","ISSN":"00756458","abstract":"Adaptive management is the problem-solving approach of choice proposed for complex and multi stakeholder environments, which are, at best, only partly predictable. We discuss the implications of this approach as applicable to scientists, who have to overcome certain entrained behaviour patterns in order to participate effectively in an adaptive management process. The challenge does not end there. Scientists and managers soon discover that an adaptive management approach does not only challenge conventional scientific and management behaviour but also clashes with contemporary organisational culture. We explore the shortcomings and requirements of organisations with regard to enabling adaptive management. Our overall conclusion relates to whether organisations are learning-centred or not. Do we continue to filter out unfamiliar information which does not fit our world view and avoid situations where we might fail, or do we use new and challenging situations to reframe the question and prepare ourselves for continued learning?. © 2011.","author":[{"dropping-particle":"","family":"Stirzaker","given":"Richard J.","non-dropping-particle":"","parse-names":false,"suffix":""},{"dropping-particle":"","family":"Roux","given":"Dirk J.","non-dropping-particle":"","parse-names":false,"suffix":""},{"dropping-particle":"","family":"Biggs","given":"Harry C.","non-dropping-particle":"","parse-names":false,"suffix":""}],"container-title":"Koedoe","id":"ITEM-1","issue":"2","issued":{"date-parts":[["2011"]]},"page":"1-6","title":"Learning to bridge the gap between adaptive management and organisational culture","type":"article-journal","volume":"53"},"uris":["http://www.mendeley.com/documents/?uuid=ec58e135-4827-4104-a16b-1434d579507f"]}],"mendeley":{"formattedCitation":"(Stirzaker et al., 2011)","plainTextFormattedCitation":"(Stirzaker et al., 2011)","previouslyFormattedCitation":"(Stirzaker et al., 2011)"},"properties":{"noteIndex":0},"schema":"https://github.com/citation-style-language/schema/raw/master/csl-citation.json"}</w:instrText>
      </w:r>
      <w:r>
        <w:fldChar w:fldCharType="separate"/>
      </w:r>
      <w:r w:rsidR="00092AEE" w:rsidRPr="00092AEE">
        <w:rPr>
          <w:noProof/>
        </w:rPr>
        <w:t>(Stirzaker et al., 2011)</w:t>
      </w:r>
      <w:r>
        <w:fldChar w:fldCharType="end"/>
      </w:r>
      <w:r w:rsidR="00A75C2E">
        <w:t xml:space="preserve">. </w:t>
      </w:r>
      <w:bookmarkEnd w:id="7"/>
    </w:p>
    <w:p w14:paraId="6CAAB15E" w14:textId="2C869993" w:rsidR="00F97ED3" w:rsidRDefault="00BD6309" w:rsidP="003D1DFD">
      <w:pPr>
        <w:ind w:firstLine="720"/>
      </w:pPr>
      <w:r>
        <w:t>Our</w:t>
      </w:r>
      <w:r w:rsidR="00254143">
        <w:t xml:space="preserve"> decision to limit our search to the peer-reviewed literature, while methodologically </w:t>
      </w:r>
      <w:r w:rsidR="004C716C">
        <w:t>defensible</w:t>
      </w:r>
      <w:r w:rsidR="00C35111">
        <w:t xml:space="preserve">, prevents us from </w:t>
      </w:r>
      <w:r w:rsidR="00254143">
        <w:t xml:space="preserve">accounting </w:t>
      </w:r>
      <w:r w:rsidR="00C35111">
        <w:t xml:space="preserve">for project </w:t>
      </w:r>
      <w:r w:rsidR="00254143">
        <w:t xml:space="preserve">failure reporting that </w:t>
      </w:r>
      <w:r w:rsidR="00633884">
        <w:t>occurs</w:t>
      </w:r>
      <w:r w:rsidR="00254143">
        <w:t xml:space="preserve"> </w:t>
      </w:r>
      <w:r w:rsidR="000D15A1">
        <w:t>within</w:t>
      </w:r>
      <w:r w:rsidR="00254143">
        <w:t xml:space="preserve"> organizations</w:t>
      </w:r>
      <w:r w:rsidR="00E51319">
        <w:t xml:space="preserve">, or publicly but </w:t>
      </w:r>
      <w:r w:rsidR="000D15A1">
        <w:t>outside</w:t>
      </w:r>
      <w:r w:rsidR="00E51319">
        <w:t xml:space="preserve"> </w:t>
      </w:r>
      <w:r w:rsidR="000D15A1">
        <w:t xml:space="preserve">the </w:t>
      </w:r>
      <w:r w:rsidR="00E51319">
        <w:t>highly</w:t>
      </w:r>
      <w:r w:rsidR="00C11D20">
        <w:t>-organi</w:t>
      </w:r>
      <w:r w:rsidR="000D15A1">
        <w:t>z</w:t>
      </w:r>
      <w:r w:rsidR="00C11D20">
        <w:t xml:space="preserve">ed and </w:t>
      </w:r>
      <w:r w:rsidR="00633884">
        <w:t>readily search</w:t>
      </w:r>
      <w:r w:rsidR="00291B4A">
        <w:t>abl</w:t>
      </w:r>
      <w:r w:rsidR="00C11D20">
        <w:t xml:space="preserve">e </w:t>
      </w:r>
      <w:r w:rsidR="00E51319">
        <w:t>academic literature</w:t>
      </w:r>
      <w:r w:rsidR="00C11D20">
        <w:t xml:space="preserve"> databases</w:t>
      </w:r>
      <w:r w:rsidR="00C35111">
        <w:t xml:space="preserve">.  Examining the extent to </w:t>
      </w:r>
      <w:r w:rsidR="00AD4AD6">
        <w:t>which individuals</w:t>
      </w:r>
      <w:r w:rsidR="00633884">
        <w:t xml:space="preserve">, </w:t>
      </w:r>
      <w:r w:rsidR="00C35111" w:rsidRPr="00511D23">
        <w:t>team</w:t>
      </w:r>
      <w:r w:rsidR="00AD4AD6" w:rsidRPr="00511D23">
        <w:t>s</w:t>
      </w:r>
      <w:r w:rsidR="00C35111" w:rsidRPr="00511D23">
        <w:t xml:space="preserve"> </w:t>
      </w:r>
      <w:r w:rsidR="00633884">
        <w:t xml:space="preserve">and </w:t>
      </w:r>
      <w:r w:rsidR="00301D97">
        <w:t>organizations</w:t>
      </w:r>
      <w:r w:rsidR="00633884">
        <w:t xml:space="preserve"> implement</w:t>
      </w:r>
      <w:r w:rsidR="00633884" w:rsidRPr="00511D23">
        <w:t xml:space="preserve"> </w:t>
      </w:r>
      <w:r w:rsidR="00633884">
        <w:t xml:space="preserve">internal </w:t>
      </w:r>
      <w:r w:rsidR="00C35111" w:rsidRPr="00511D23">
        <w:t>learning</w:t>
      </w:r>
      <w:r w:rsidR="00633884">
        <w:t xml:space="preserve"> from failure</w:t>
      </w:r>
      <w:r w:rsidR="00C35111" w:rsidRPr="00511D23">
        <w:t xml:space="preserve"> pro</w:t>
      </w:r>
      <w:r w:rsidR="00C35111" w:rsidRPr="00886349">
        <w:t xml:space="preserve">cesses </w:t>
      </w:r>
      <w:r w:rsidR="00633884">
        <w:t>that</w:t>
      </w:r>
      <w:r w:rsidR="00633884" w:rsidRPr="00886349">
        <w:t xml:space="preserve"> </w:t>
      </w:r>
      <w:r w:rsidR="00C35111" w:rsidRPr="00886349">
        <w:t xml:space="preserve">include </w:t>
      </w:r>
      <w:r w:rsidR="00474DC2" w:rsidRPr="007A0CB4">
        <w:t>identification, analysis, correction and sharing</w:t>
      </w:r>
      <w:r w:rsidR="00F5084D" w:rsidRPr="00511D23">
        <w:t xml:space="preserve"> </w:t>
      </w:r>
      <w:r w:rsidR="002546EB" w:rsidRPr="00511D23">
        <w:t>practices</w:t>
      </w:r>
      <w:r w:rsidR="00C35111" w:rsidRPr="00511D23">
        <w:t>, would be a</w:t>
      </w:r>
      <w:r w:rsidR="00C35111">
        <w:t xml:space="preserve"> fruitful area for future research.</w:t>
      </w:r>
      <w:r w:rsidR="00254143">
        <w:t xml:space="preserve"> </w:t>
      </w:r>
      <w:r>
        <w:t xml:space="preserve"> </w:t>
      </w:r>
    </w:p>
    <w:p w14:paraId="3A70A391" w14:textId="3A31BA4D" w:rsidR="00F97ED3" w:rsidRDefault="00F97ED3" w:rsidP="003D1DFD">
      <w:pPr>
        <w:ind w:firstLine="720"/>
      </w:pPr>
      <w:r>
        <w:t>Finally, we recognize that our decision to</w:t>
      </w:r>
      <w:r w:rsidR="00C12F3E">
        <w:t xml:space="preserve"> limit our investigation to </w:t>
      </w:r>
      <w:r>
        <w:t>non-biological factors does not represent an exhaustive analysis of the causes of project failure in conservation</w:t>
      </w:r>
      <w:r w:rsidR="00BC7729">
        <w:t xml:space="preserve">.  </w:t>
      </w:r>
      <w:r w:rsidR="00455E96">
        <w:t xml:space="preserve">This </w:t>
      </w:r>
      <w:r w:rsidR="00C41A8D">
        <w:t>s</w:t>
      </w:r>
      <w:r w:rsidR="00BC7729">
        <w:t>eparation</w:t>
      </w:r>
      <w:r w:rsidR="001F374E">
        <w:t xml:space="preserve"> into</w:t>
      </w:r>
      <w:r w:rsidR="00BC7729">
        <w:t xml:space="preserve"> biologic</w:t>
      </w:r>
      <w:r w:rsidR="001F374E">
        <w:t xml:space="preserve">al and </w:t>
      </w:r>
      <w:r w:rsidR="007663E9" w:rsidRPr="007663E9">
        <w:t>s</w:t>
      </w:r>
      <w:r w:rsidR="007663E9" w:rsidRPr="00942295">
        <w:t>ocial</w:t>
      </w:r>
      <w:r w:rsidR="001F374E">
        <w:t xml:space="preserve"> dimensions</w:t>
      </w:r>
      <w:r w:rsidR="00BC7729">
        <w:t>, however, represents to us a</w:t>
      </w:r>
      <w:r w:rsidR="0055165D">
        <w:t xml:space="preserve"> fundamentally important</w:t>
      </w:r>
      <w:r w:rsidR="00BC7729">
        <w:t xml:space="preserve"> distinction </w:t>
      </w:r>
      <w:r w:rsidR="00C41A8D">
        <w:t xml:space="preserve">in what is accomplished by the analysis of failure. </w:t>
      </w:r>
      <w:r w:rsidR="0055165D">
        <w:t>E</w:t>
      </w:r>
      <w:r w:rsidR="00C41A8D">
        <w:t xml:space="preserve">xamining the failure of an intervention in biological terms adds </w:t>
      </w:r>
      <w:r w:rsidR="00615D7A">
        <w:t xml:space="preserve">valuable information </w:t>
      </w:r>
      <w:r w:rsidR="00C41A8D">
        <w:t>to the conservation evidence</w:t>
      </w:r>
      <w:r w:rsidR="007663E9">
        <w:t xml:space="preserve"> base</w:t>
      </w:r>
      <w:r w:rsidR="00C41A8D">
        <w:t xml:space="preserve">. </w:t>
      </w:r>
      <w:r w:rsidR="001F374E">
        <w:t>Focusing</w:t>
      </w:r>
      <w:r w:rsidR="00615D7A">
        <w:t xml:space="preserve"> on the </w:t>
      </w:r>
      <w:r w:rsidR="007663E9">
        <w:t>social dimensio</w:t>
      </w:r>
      <w:r w:rsidR="00942295">
        <w:t>n</w:t>
      </w:r>
      <w:r w:rsidR="007663E9">
        <w:t>s</w:t>
      </w:r>
      <w:r w:rsidR="001F374E">
        <w:t xml:space="preserve"> </w:t>
      </w:r>
      <w:r w:rsidR="00942295">
        <w:t xml:space="preserve">makes a </w:t>
      </w:r>
      <w:r w:rsidR="001F374E">
        <w:t>contribut</w:t>
      </w:r>
      <w:r w:rsidR="00942295">
        <w:t>ion</w:t>
      </w:r>
      <w:r w:rsidR="00615D7A">
        <w:t xml:space="preserve"> to efforts </w:t>
      </w:r>
      <w:r w:rsidR="00942295">
        <w:t>to promote</w:t>
      </w:r>
      <w:r w:rsidR="00615D7A">
        <w:t xml:space="preserve"> </w:t>
      </w:r>
      <w:r w:rsidR="001F374E">
        <w:t xml:space="preserve">self-reflection, continuous improvement, and greater </w:t>
      </w:r>
      <w:r w:rsidR="00412B0E">
        <w:t xml:space="preserve">understanding of the </w:t>
      </w:r>
      <w:r w:rsidR="00FF1EA6">
        <w:t xml:space="preserve">psychological and </w:t>
      </w:r>
      <w:r w:rsidR="007663E9" w:rsidRPr="00C33D7D">
        <w:t>social</w:t>
      </w:r>
      <w:r w:rsidR="007663E9">
        <w:t xml:space="preserve"> </w:t>
      </w:r>
      <w:r w:rsidR="00412B0E">
        <w:t xml:space="preserve">dynamics of </w:t>
      </w:r>
      <w:r w:rsidR="00530236">
        <w:t xml:space="preserve">both </w:t>
      </w:r>
      <w:r w:rsidR="00412B0E">
        <w:t xml:space="preserve">those who </w:t>
      </w:r>
      <w:r w:rsidR="004E3911">
        <w:t>conduct,</w:t>
      </w:r>
      <w:r w:rsidR="00412B0E">
        <w:t xml:space="preserve"> </w:t>
      </w:r>
      <w:r w:rsidR="00530236">
        <w:t>and</w:t>
      </w:r>
      <w:r w:rsidR="00455E96">
        <w:t xml:space="preserve"> those who </w:t>
      </w:r>
      <w:r w:rsidR="00530236">
        <w:t>are impacted by</w:t>
      </w:r>
      <w:r w:rsidR="004E3911">
        <w:t>,</w:t>
      </w:r>
      <w:r w:rsidR="00530236">
        <w:t xml:space="preserve"> </w:t>
      </w:r>
      <w:r w:rsidR="00412B0E">
        <w:t xml:space="preserve">conservation </w:t>
      </w:r>
      <w:r w:rsidR="001F374E">
        <w:t>activities</w:t>
      </w:r>
      <w:r w:rsidR="00412B0E">
        <w:t>.</w:t>
      </w:r>
    </w:p>
    <w:p w14:paraId="0B516BFD" w14:textId="77777777" w:rsidR="00672483" w:rsidRDefault="00672483" w:rsidP="003D1DFD"/>
    <w:p w14:paraId="742D2EDB" w14:textId="3BE2576A" w:rsidR="00FE444F" w:rsidRDefault="00FE444F" w:rsidP="003D1DFD">
      <w:pPr>
        <w:rPr>
          <w:b/>
        </w:rPr>
      </w:pPr>
      <w:r w:rsidRPr="00FE444F">
        <w:rPr>
          <w:b/>
        </w:rPr>
        <w:t>5. Conclusion</w:t>
      </w:r>
    </w:p>
    <w:p w14:paraId="217ABA49" w14:textId="77777777" w:rsidR="00FE444F" w:rsidRPr="00FE444F" w:rsidRDefault="00FE444F" w:rsidP="003D1DFD">
      <w:pPr>
        <w:rPr>
          <w:b/>
        </w:rPr>
      </w:pPr>
    </w:p>
    <w:p w14:paraId="1DEA02CD" w14:textId="3409D3B9" w:rsidR="000705E0" w:rsidRDefault="00BD6309" w:rsidP="003D1DFD">
      <w:pPr>
        <w:ind w:firstLine="720"/>
      </w:pPr>
      <w:r>
        <w:t>Professionals</w:t>
      </w:r>
      <w:r w:rsidR="00DF31B2">
        <w:t xml:space="preserve"> implementing conservation actions need to know what has worked and what has not worked in the past, and </w:t>
      </w:r>
      <w:r w:rsidR="009C4D09">
        <w:t xml:space="preserve">opportunities to vicariously learn from others’ experiences should be encouraged. </w:t>
      </w:r>
      <w:r w:rsidR="009853C9">
        <w:t xml:space="preserve">But with </w:t>
      </w:r>
      <w:r w:rsidR="00DF31B2">
        <w:t>biological research dominating</w:t>
      </w:r>
      <w:r w:rsidR="00BD5BF5">
        <w:t xml:space="preserve"> the scientific literature, </w:t>
      </w:r>
      <w:r w:rsidR="00DF31B2">
        <w:t xml:space="preserve">a general decline in the publication of the results of project implementation and monitoring </w:t>
      </w:r>
      <w:r w:rsidR="00DF31B2">
        <w:fldChar w:fldCharType="begin" w:fldLock="1"/>
      </w:r>
      <w:r w:rsidR="00092AEE">
        <w:instrText>ADDIN CSL_CITATION {"citationItems":[{"id":"ITEM-1","itemData":{"DOI":"10.1016/j.biocon.2018.04.037","ISSN":"00063207","abstract":"Conservation planning plays an instrumental role in facilitating progress towards biodiversity targets by providing practitioners with the tools required to allocate resources and implement actions. However, the utility of a burgeoning scientific literature to on-the-ground conservation has been questioned. Given such criticisms, and the lack of progress towards the global Aichi Biodiversity Targets, we aim to assess the contribution of scientific research to the field of conservation planning. We applied topic modelling to a body of literature consisting of 4471 articles pertaining to conservation planning published between 2000 and 2016. We quantified changes in topic popularity, and assessed the extent to which different topics were addressed within the same articles. We found that research into the status of species and habitats was most prevalent, the process of action planning received considerably less attention, and implementation attracted the least research of all. The scientific literature was thus dominated by biological rather than socio-political research, and furthermore showed a general lack of inter-disciplinary research, which is problematic given that ultimately it is the socio-political context that will determine the success of conservation efforts. The number of publications on implementation and monitoring declined over time, suggesting a waning interest in publishing evidence of plan effectiveness, and that limited efforts have been made to address the “implementation crisis”. We suggest that filling research gaps, through integration of the social sciences and placing greater value on evidence syntheses, would push scientific research towards greater applicability and help to provide the necessary information to achieve global biodiversity targets.","author":[{"dropping-particle":"","family":"Mair","given":"Louise","non-dropping-particle":"","parse-names":false,"suffix":""},{"dropping-particle":"","family":"Mill","given":"Aileen C.","non-dropping-particle":"","parse-names":false,"suffix":""},{"dropping-particle":"","family":"Robertson","given":"Peter A.","non-dropping-particle":"","parse-names":false,"suffix":""},{"dropping-particle":"","family":"Rushton","given":"Steven P.","non-dropping-particle":"","parse-names":false,"suffix":""},{"dropping-particle":"","family":"Shirley","given":"Mark D.F.","non-dropping-particle":"","parse-names":false,"suffix":""},{"dropping-particle":"","family":"Rodriguez","given":"Jon Paul","non-dropping-particle":"","parse-names":false,"suffix":""},{"dropping-particle":"","family":"McGowan","given":"Philip J.K.","non-dropping-particle":"","parse-names":false,"suffix":""}],"container-title":"Biological Conservation","id":"ITEM-1","issue":"May","issued":{"date-parts":[["2018"]]},"page":"82-96","title":"The contribution of scientific research to conservation planning","type":"article-journal","volume":"223"},"uris":["http://www.mendeley.com/documents/?uuid=62d0920b-6233-4052-bf0d-8b68ef365aed"]}],"mendeley":{"formattedCitation":"(Mair et al., 2018)","plainTextFormattedCitation":"(Mair et al., 2018)","previouslyFormattedCitation":"(Mair et al., 2018)"},"properties":{"noteIndex":0},"schema":"https://github.com/citation-style-language/schema/raw/master/csl-citation.json"}</w:instrText>
      </w:r>
      <w:r w:rsidR="00DF31B2">
        <w:fldChar w:fldCharType="separate"/>
      </w:r>
      <w:r w:rsidR="00092AEE" w:rsidRPr="00092AEE">
        <w:rPr>
          <w:noProof/>
        </w:rPr>
        <w:t>(Mair et al., 2018)</w:t>
      </w:r>
      <w:r w:rsidR="00DF31B2">
        <w:fldChar w:fldCharType="end"/>
      </w:r>
      <w:r w:rsidR="00DF31B2">
        <w:t xml:space="preserve">, </w:t>
      </w:r>
      <w:r w:rsidR="00BD5BF5">
        <w:t>and a lack of systematic reporting</w:t>
      </w:r>
      <w:r w:rsidR="00E80069">
        <w:t xml:space="preserve"> </w:t>
      </w:r>
      <w:r w:rsidR="00E80069">
        <w:fldChar w:fldCharType="begin" w:fldLock="1"/>
      </w:r>
      <w:r w:rsidR="00A27477">
        <w:instrText>ADDIN CSL_CITATION {"citationItems":[{"id":"ITEM-1","itemData":{"DOI":"10.1016/j.marpol.2011.09.001","ISBN":"0308-597X","ISSN":"0308597X","abstract":"In many parts of the world, inshore marine resources are being increasingly managed through collaborative arrangements between communities, governments, civil society and other groups. However, co-management of fisheries has had a mixture of successes and failures. Theorists and applied researchers have suggested a series of preconditions or factors thought to improve the chances of successful common-pool resource management. These include common property institutional design principles and their contextual conditions. Using a variety of web-based English keyword searches, published literature on community-based management and co-management of coral reefs was systematically reviewed with the view of determining if and how studies were evaluating these management systems as well as the extent to which critical aspects of common property theory were investigated and tested. Based on a screening of 600 and full evaluation of 157 journal articles, four measures of ecological conditions and five measures of contextual condition improvement were examined or could be evaluated with the data presented in 38 papers, which examined 49 co-management projects. Fewer than half of the 49 studies met the inclusion criteria of the analyses for documenting key design principles or contextual conditions. Additionally, most projects did not systematically report on contextual conditions, common property design principles and measures of success. The analysis demonstrates the large theoretical and empirical gaps in the evaluation of these management systems and begs for a more scientific, critical and multivariate approach. © 2011 Elsevier Ltd.","author":[{"dropping-particle":"","family":"Wamukota","given":"A. W.","non-dropping-particle":"","parse-names":false,"suffix":""},{"dropping-particle":"","family":"Cinner","given":"J. E.","non-dropping-particle":"","parse-names":false,"suffix":""},{"dropping-particle":"","family":"McClanahan","given":"T. R.","non-dropping-particle":"","parse-names":false,"suffix":""}],"container-title":"Marine Policy","id":"ITEM-1","issue":"2","issued":{"date-parts":[["2012"]]},"page":"481-488","publisher":"Elsevier","title":"Co-management of coral reef fisheries: A critical evaluation of the literature","type":"article-journal","volume":"36"},"uris":["http://www.mendeley.com/documents/?uuid=1159c183-5ff4-4d23-998a-22a99ad756ce"]},{"id":"ITEM-2","itemData":{"DOI":"10.1016/j.jenvman.2016.05.062","ISSN":"10958630","PMID":"27280855","abstract":"Persistent gaps in the evidence base regarding the performance of conservation policies has put pressure on the conservation policy field to adopt 'best practice' programme evaluation methods. These are methods that account for the counterfactual and are able to attribute causality between a conservation policy and specific observable environmental and social impacts. Despite this pressure, use of such methods continues to be rare. This paper uses the Delphi technique to provide the first systematic assessment of the reasons behind the apparent hesitation of conservation practitioners to adopt rigorous policy impact evaluation methods. The Delphi study consisted of two online questionnaires conducted on conservation policy experts. The results presented confirm that the use of rigorous impact evaluation methods in conservation is still very limited but this, crucially, is not because conservationists are ignorant of these methods or their advantages. In fact, considerable effort is being made to develop and improve evidence standards but these efforts have largely been thwarted by large financial and time related constraints that mean even elementary evaluations are hard to achieve. The results from this Delphi study allow us to provide more realistic recommendations on how impact evaluation studies can be more widely embraced and implemented in conservation practice.","author":[{"dropping-particle":"","family":"Curzon","given":"Hannah Fay","non-dropping-particle":"","parse-names":false,"suffix":""},{"dropping-particle":"","family":"Kontoleon","given":"Andreas","non-dropping-particle":"","parse-names":false,"suffix":""}],"container-title":"Journal of Environmental Management","id":"ITEM-2","issued":{"date-parts":[["2016"]]},"note":"This relates to the continued calls for more data collection in medicine, see Macrae 2016 &amp;quot;The problem with incident reporting&amp;quot;","page":"466-475","publisher":"Elsevier Ltd","title":"From ignorance to evidence? The use of programme evaluation in conservation: Evidence from a Delphi survey of conservation experts","type":"article-journal","volume":"180"},"uris":["http://www.mendeley.com/documents/?uuid=ee516d0e-fbfd-4c9f-8959-332df6249e2b"]}],"mendeley":{"formattedCitation":"(Curzon and Kontoleon, 2016; Wamukota et al., 2012)","plainTextFormattedCitation":"(Curzon and Kontoleon, 2016; Wamukota et al., 2012)","previouslyFormattedCitation":"(Curzon and Kontoleon, 2016; Wamukota et al., 2012)"},"properties":{"noteIndex":0},"schema":"https://github.com/citation-style-language/schema/raw/master/csl-citation.json"}</w:instrText>
      </w:r>
      <w:r w:rsidR="00E80069">
        <w:fldChar w:fldCharType="separate"/>
      </w:r>
      <w:r w:rsidR="00092AEE" w:rsidRPr="00092AEE">
        <w:rPr>
          <w:noProof/>
        </w:rPr>
        <w:t>(Curzon and Kontoleon, 2016; Wamukota et al., 2012)</w:t>
      </w:r>
      <w:r w:rsidR="00E80069">
        <w:fldChar w:fldCharType="end"/>
      </w:r>
      <w:r w:rsidR="00D26F7E">
        <w:t>,</w:t>
      </w:r>
      <w:r w:rsidR="00BD5BF5">
        <w:t xml:space="preserve"> </w:t>
      </w:r>
      <w:r w:rsidR="000705E0">
        <w:t>learning opportunities in</w:t>
      </w:r>
      <w:r w:rsidR="008B7149">
        <w:t xml:space="preserve"> the</w:t>
      </w:r>
      <w:r w:rsidR="000705E0">
        <w:t xml:space="preserve"> published </w:t>
      </w:r>
      <w:r w:rsidR="008B7149">
        <w:t xml:space="preserve">conservation </w:t>
      </w:r>
      <w:r w:rsidR="000705E0">
        <w:t>literature are limited.</w:t>
      </w:r>
      <w:r w:rsidR="00D56D55">
        <w:t xml:space="preserve"> </w:t>
      </w:r>
      <w:r w:rsidR="000705E0">
        <w:t>R</w:t>
      </w:r>
      <w:r w:rsidR="00581B71">
        <w:t>eference has been made to the importance of publishi</w:t>
      </w:r>
      <w:r w:rsidR="004E05B7">
        <w:t>ng failure reports</w:t>
      </w:r>
      <w:r w:rsidR="00F2745A">
        <w:t xml:space="preserve"> in conservation</w:t>
      </w:r>
      <w:r w:rsidR="004E05B7">
        <w:t xml:space="preserve"> </w:t>
      </w:r>
      <w:r w:rsidR="001E6689">
        <w:fldChar w:fldCharType="begin" w:fldLock="1"/>
      </w:r>
      <w:r w:rsidR="00A27477">
        <w:instrText>ADDIN CSL_CITATION {"citationItems":[{"id":"ITEM-1","itemData":{"DOI":"https://doi.org/10.1111/j.1523-1739.2000.01461.x","author":[{"dropping-particle":"","family":"Redford","given":"Kent H.","non-dropping-particle":"","parse-names":false,"suffix":""},{"dropping-particle":"","family":"Taber","given":"Andrew","non-dropping-particle":"","parse-names":false,"suffix":""}],"container-title":"Conservation Biology","id":"ITEM-1","issue":"6","issued":{"date-parts":[["2000"]]},"page":"1567-1568","title":"Writing the wrongs: Developing a safe-fail culture in conservation","type":"article-journal","volume":"14"},"uris":["http://www.mendeley.com/documents/?uuid=210732fe-27c9-4482-bb63-44a120bd4ac0"]},{"id":"ITEM-2","itemData":{"DOI":"10.1111/j.1523-1739.2006.00366.x","ISBN":"0888-8892","ISSN":"08888892","abstract":"No abstract available.","author":[{"dropping-particle":"","family":"Knight","given":"Andrew T.","non-dropping-particle":"","parse-names":false,"suffix":""}],"container-title":"Conservation Biology","id":"ITEM-2","issue":"4","issued":{"date-parts":[["2006","2"]]},"language":"en","page":"1312-1314","title":"Failing but learning: Writing the wrongs after Redford and Taber","title-short":"Comments","type":"article-journal","volume":"20"},"uris":["http://www.mendeley.com/documents/?uuid=de43b79d-124a-4ca3-8e43-f3a17486d2f1"]},{"id":"ITEM-3","itemData":{"DOI":"10.1111/j.1744-7429.2009.00557.x","ISBN":"0006-3606","ISSN":"00063606","abstract":"It is widely accepted that there is a considerable gap between the science of conservation biology and the design and execution of biodiversity conservation projects in the field and science is failing to inform the practice of conservation. There are many reasons why this implementation gap exists. A high proportion of papers published in scientific journals by conservation biologists are seldom read outside of the academic world and there are few incentives for academics to convert their science into practice. In turn, field practitioners rarely document their field experiences and experiments in a manner that can meaningfully inform conservation scientists. Issues related to access to scientific literature, scientific relevance in multidisciplinary environments, donor expectations and a lack of critical analysis at all levels of conservation theory and practice are factors that exacerbate the divide. The contexts in which conservation biologists and field practitioners operate are also often highly dissimilar, and each has differing professional responsibilities and expectations that compromise the ability to learn from each other’s expertise. Building on recent debate in the literature, and using case studies to illustrate the issues that characterize the divide, this paper draws on the authors’ experiences of project management as well as academic research. We identify five key issues related to information exchange: access to scientific literature, levels of scientific literacy, lack of interdisciplinarity, questions of relevance and lack of sharing of conservation-related experiences and suggest new ways of working that could assist in bridging the gap between conservation scientists and field practitioners.","author":[{"dropping-particle":"","family":"Sunderland","given":"Terry","non-dropping-particle":"","parse-names":false,"suffix":""},{"dropping-particle":"","family":"Sunderland-Groves","given":"Jacqueline","non-dropping-particle":"","parse-names":false,"suffix":""},{"dropping-particle":"","family":"Shanley","given":"Patricia","non-dropping-particle":"","parse-names":false,"suffix":""},{"dropping-particle":"","family":"Campbell","given":"Bruce","non-dropping-particle":"","parse-names":false,"suffix":""}],"container-title":"Biotropica","id":"ITEM-3","issue":"5","issued":{"date-parts":[["2009"]]},"page":"549-554","title":"Bridging the gap: How can information access and exchange between conservation biologists and field practitioners be improved for better conservation outcomes?","type":"article-journal","volume":"41"},"uris":["http://www.mendeley.com/documents/?uuid=fd9830da-4be2-4ce8-8137-c273a40f0e52"]}],"mendeley":{"formattedCitation":"(Knight, 2006; Redford and Taber, 2000; Sunderland et al., 2009)","plainTextFormattedCitation":"(Knight, 2006; Redford and Taber, 2000; Sunderland et al., 2009)","previouslyFormattedCitation":"(Knight, 2006; Redford and Taber, 2000; Sunderland et al., 2009)"},"properties":{"noteIndex":0},"schema":"https://github.com/citation-style-language/schema/raw/master/csl-citation.json"}</w:instrText>
      </w:r>
      <w:r w:rsidR="001E6689">
        <w:fldChar w:fldCharType="separate"/>
      </w:r>
      <w:r w:rsidR="00092AEE" w:rsidRPr="00092AEE">
        <w:rPr>
          <w:noProof/>
        </w:rPr>
        <w:t>(Knight, 2006; Redford and Taber, 2000; Sunderland et al., 2009)</w:t>
      </w:r>
      <w:r w:rsidR="001E6689">
        <w:fldChar w:fldCharType="end"/>
      </w:r>
      <w:r w:rsidR="004E05B7">
        <w:t xml:space="preserve">, and </w:t>
      </w:r>
      <w:r w:rsidR="00791E4B">
        <w:t xml:space="preserve">a number of studies </w:t>
      </w:r>
      <w:r w:rsidR="001E6689">
        <w:t>not</w:t>
      </w:r>
      <w:r w:rsidR="00791E4B">
        <w:t>e</w:t>
      </w:r>
      <w:r w:rsidR="001E6689">
        <w:t xml:space="preserve"> that failures occur but are rarely reported </w:t>
      </w:r>
      <w:r w:rsidR="001E6689">
        <w:fldChar w:fldCharType="begin" w:fldLock="1"/>
      </w:r>
      <w:r w:rsidR="00A27477">
        <w:instrText>ADDIN CSL_CITATION {"citationItems":[{"id":"ITEM-1","itemData":{"DOI":"10.3389/fmars.2018.00223","ISSN":"2296-7745","abstract":"Marine protected areas (MPAs) form the cornerstone of marine conservation. Identifying which factors contribute to their success or failure is crucial considering the international conservation targets for 2020 and the limited funds generally available for marine conservation. We identified common factors of success and/or failure of MPA effectiveness using peer-reviewed publications and first-hand expert knowledge for 27 case studies around the world. We found that stakeholder engagement was considered as the most important factor affecting MPA success, and equally, its absence, was the most important factor driving failure. Conversely, while some factors were identified as critical for success, their absence was not considered as a driver of failure, and vice versa. This mismatch provided impetus for considering these factors more critically. Bearing in mind that most MPAs have multiple objectives, including non-biological, this highlights the need for the development and adoption of standardized effectiveness metrics, besides biological considerations, to measure factors contributing to the success or failure of MPAs to reach their objectives. Considering our conclusions, we suggest the development of specific protocols for the assessment of stakeholder engagement, the role of leadership, the capacity of enforcement and compliance with MPAs objectives. Moreover, factors defining the success and failure of MPAs should be assessed not only by technical experts and the relevant authorities, but also by other stakeholder groups whose compliance is critical for the successful functioning of an MPA. Combining these factors with appropriate ecological, social, and economic data should then be incorporated into adaptive management to improve MPA","author":[{"dropping-particle":"","family":"Giakoumi","given":"Sylvaine","non-dropping-particle":"","parse-names":false,"suffix":""},{"dropping-particle":"","family":"McGowan","given":"Jennifer","non-dropping-particle":"","parse-names":false,"suffix":""},{"dropping-particle":"","family":"Mills","given":"Morena","non-dropping-particle":"","parse-names":false,"suffix":""},{"dropping-particle":"","family":"Beger","given":"Maria","non-dropping-particle":"","parse-names":false,"suffix":""},{"dropping-particle":"","family":"Bustamante","given":"Rodrigo H.","non-dropping-particle":"","parse-names":false,"suffix":""},{"dropping-particle":"","family":"Charles","given":"Anthony","non-dropping-particle":"","parse-names":false,"suffix":""},{"dropping-particle":"","family":"Christie","given":"Patrick","non-dropping-particle":"","parse-names":false,"suffix":""},{"dropping-particle":"","family":"Fox","given":"Matthew","non-dropping-particle":"","parse-names":false,"suffix":""},{"dropping-particle":"","family":"Garcia-Borboroglu","given":"Pablo","non-dropping-particle":"","parse-names":false,"suffix":""},{"dropping-particle":"","family":"Gelcich","given":"Stefan","non-dropping-particle":"","parse-names":false,"suffix":""},{"dropping-particle":"","family":"Guidetti","given":"Paolo","non-dropping-particle":"","parse-names":false,"suffix":""},{"dropping-particle":"","family":"Mackelworth","given":"Peter","non-dropping-particle":"","parse-names":false,"suffix":""},{"dropping-particle":"","family":"Maina","given":"Joseph M.","non-dropping-particle":"","parse-names":false,"suffix":""},{"dropping-particle":"","family":"McCook","given":"Laurence","non-dropping-particle":"","parse-names":false,"suffix":""},{"dropping-particle":"","family":"Micheli","given":"Fiorenza","non-dropping-particle":"","parse-names":false,"suffix":""},{"dropping-particle":"","family":"Morgan","given":"Lance E.","non-dropping-particle":"","parse-names":false,"suffix":""},{"dropping-particle":"","family":"Mumby","given":"Peter J.","non-dropping-particle":"","parse-names":false,"suffix":""},{"dropping-particle":"","family":"Reyes","given":"Laura M.","non-dropping-particle":"","parse-names":false,"suffix":""},{"dropping-particle":"","family":"White","given":"Alan","non-dropping-particle":"","parse-names":false,"suffix":""},{"dropping-particle":"","family":"Grorud-Colvert","given":"Kirsten","non-dropping-particle":"","parse-names":false,"suffix":""},{"dropping-particle":"","family":"Possingham","given":"Hugh P.","non-dropping-particle":"","parse-names":false,"suffix":""}],"container-title":"Frontiers in Marine Science","id":"ITEM-1","issue":"June","issued":{"date-parts":[["2018"]]},"page":"1-5","title":"Revisiting “success” and “failure” of marine protected areas: A conservation scientist perspective","type":"article-journal","volume":"5"},"uris":["http://www.mendeley.com/documents/?uuid=ceb058fc-e38e-4ab2-a385-708d71c9eca8"]},{"id":"ITEM-2","itemData":{"DOI":"10.1016/j.tree.2018.07.004","ISBN":"0001-4966 (Print)","ISSN":"01695347","PMID":"30213658","abstract":"New agendas for conservation are regularly proposed based on the ground that existing strategies are overly pessimistic, restricted to biodiversity hotspots, and inappropriate to halt biodiversity loss. However, little empirical evidence supports such claims. Here we review the 12971 papers published in the leading conservation journals during the last 15 years to assess what conservation actually does. Although conservation research is affected by specific bias, conservation is playing a major role in providing empirical evidence of human impacts on biodiversity. Encouraging biodiversity comebacks are also published and a wide range of conservation tools, beyond the development of protected areas in wilderness areas, are promoted. We argue that finding new routes to conservation is neither necessary nor sufficient to halt biodiversity loss.","author":[{"dropping-particle":"","family":"Godet","given":"Laurent","non-dropping-particle":"","parse-names":false,"suffix":""},{"dropping-particle":"","family":"Devictor","given":"Vincent","non-dropping-particle":"","parse-names":false,"suffix":""}],"container-title":"Trends in Ecology &amp; Evolution","id":"ITEM-2","issue":"10","issued":{"date-parts":[["2018"]]},"page":"720-730","publisher":"Elsevier Ltd","title":"What conservation does","type":"article-journal","volume":"33"},"uris":["http://www.mendeley.com/documents/?uuid=278ed5fb-c9ee-44aa-9d98-7efa81ba78d0"]}],"mendeley":{"formattedCitation":"(Giakoumi et al., 2018; Godet and Devictor, 2018)","plainTextFormattedCitation":"(Giakoumi et al., 2018; Godet and Devictor, 2018)","previouslyFormattedCitation":"(Giakoumi et al., 2018; Godet and Devictor, 2018)"},"properties":{"noteIndex":0},"schema":"https://github.com/citation-style-language/schema/raw/master/csl-citation.json"}</w:instrText>
      </w:r>
      <w:r w:rsidR="001E6689">
        <w:fldChar w:fldCharType="separate"/>
      </w:r>
      <w:r w:rsidR="00092AEE" w:rsidRPr="00092AEE">
        <w:rPr>
          <w:noProof/>
        </w:rPr>
        <w:t>(Giakoumi et al., 2018; Godet and Devictor, 2018)</w:t>
      </w:r>
      <w:r w:rsidR="001E6689">
        <w:fldChar w:fldCharType="end"/>
      </w:r>
      <w:r w:rsidR="001E6689">
        <w:t xml:space="preserve">.  However, to our knowledge, this </w:t>
      </w:r>
      <w:r w:rsidR="000705E0">
        <w:t>article</w:t>
      </w:r>
      <w:r w:rsidR="001E6689">
        <w:t xml:space="preserve"> represents a first attempt to </w:t>
      </w:r>
      <w:r w:rsidR="00C64A2B">
        <w:t xml:space="preserve">understand </w:t>
      </w:r>
      <w:r w:rsidR="003C553E">
        <w:t>the way that failure is reported</w:t>
      </w:r>
      <w:r w:rsidR="00791E4B">
        <w:t xml:space="preserve">, </w:t>
      </w:r>
      <w:r w:rsidR="008859D9">
        <w:t>which h</w:t>
      </w:r>
      <w:r w:rsidR="00791E4B">
        <w:t xml:space="preserve">as a direct consequence </w:t>
      </w:r>
      <w:r w:rsidR="004E3911">
        <w:t xml:space="preserve">on </w:t>
      </w:r>
      <w:r w:rsidR="003C553E">
        <w:t xml:space="preserve">our </w:t>
      </w:r>
      <w:r w:rsidR="004E3911">
        <w:t xml:space="preserve">individual </w:t>
      </w:r>
      <w:r w:rsidR="004E3911">
        <w:lastRenderedPageBreak/>
        <w:t xml:space="preserve">and collective </w:t>
      </w:r>
      <w:r w:rsidR="003C553E">
        <w:t>ability to learn from failure experiences</w:t>
      </w:r>
      <w:r w:rsidR="00FE444F">
        <w:t xml:space="preserve"> and incorporate valuable and hard won </w:t>
      </w:r>
      <w:r w:rsidR="008A36AE">
        <w:t>experiences</w:t>
      </w:r>
      <w:r w:rsidR="00FE444F">
        <w:t xml:space="preserve"> into our institutional memor</w:t>
      </w:r>
      <w:r w:rsidR="00281BFB">
        <w:t>y</w:t>
      </w:r>
      <w:r w:rsidR="003C553E">
        <w:t>.</w:t>
      </w:r>
      <w:r w:rsidR="00C64A2B">
        <w:t xml:space="preserve"> </w:t>
      </w:r>
      <w:r w:rsidR="00076803">
        <w:t xml:space="preserve"> </w:t>
      </w:r>
    </w:p>
    <w:p w14:paraId="44DE301D" w14:textId="20EAB0ED" w:rsidR="0044147D" w:rsidRDefault="00C86031" w:rsidP="003D1DFD">
      <w:pPr>
        <w:ind w:firstLine="720"/>
        <w:rPr>
          <w:b/>
        </w:rPr>
      </w:pPr>
      <w:r>
        <w:t xml:space="preserve">Reporting the results of project failure has many benefits.  It is the final step in the process of </w:t>
      </w:r>
      <w:bookmarkStart w:id="8" w:name="_Hlk14417516"/>
      <w:r>
        <w:t xml:space="preserve">identifying, analyzing, correcting, and </w:t>
      </w:r>
      <w:r w:rsidR="004208A8">
        <w:t>sharing</w:t>
      </w:r>
      <w:r>
        <w:t xml:space="preserve"> </w:t>
      </w:r>
      <w:bookmarkEnd w:id="8"/>
      <w:r>
        <w:t xml:space="preserve">failure. Sharing failure experiences through documenting and </w:t>
      </w:r>
      <w:r w:rsidR="004208A8">
        <w:t>sharing</w:t>
      </w:r>
      <w:r>
        <w:t xml:space="preserve"> project reports is a critical component both in vicarious learning and in promoting a ‘safe-fail’ culture in conservation</w:t>
      </w:r>
      <w:r w:rsidR="000705E0">
        <w:t xml:space="preserve"> </w:t>
      </w:r>
      <w:r w:rsidR="00126737">
        <w:fldChar w:fldCharType="begin" w:fldLock="1"/>
      </w:r>
      <w:r w:rsidR="00A27477">
        <w:instrText>ADDIN CSL_CITATION {"citationItems":[{"id":"ITEM-1","itemData":{"author":[{"dropping-particle":"","family":"Bledow","given":"Ronald","non-dropping-particle":"","parse-names":false,"suffix":""},{"dropping-particle":"","family":"Carette","given":"Bernd","non-dropping-particle":"","parse-names":false,"suffix":""},{"dropping-particle":"","family":"Kühnel","given":"Jana","non-dropping-particle":"","parse-names":false,"suffix":""},{"dropping-particle":"","family":"Bister","given":"Diana","non-dropping-particle":"","parse-names":false,"suffix":""}],"container-title":"Academy of Management Learning and Education","id":"ITEM-1","issue":"1","issued":{"date-parts":[["2017"]]},"page":"39-53","title":"Learning from others' failures: The effectiveness of failure stories for managerial learning","type":"article-journal","volume":"16"},"uris":["http://www.mendeley.com/documents/?uuid=0caea6b9-157c-490e-a97a-0bd6d07e1b7b"]},{"id":"ITEM-2","itemData":{"DOI":"https://doi.org/10.1111/j.1523-1739.2000.01461.x","author":[{"dropping-particle":"","family":"Redford","given":"Kent H.","non-dropping-particle":"","parse-names":false,"suffix":""},{"dropping-particle":"","family":"Taber","given":"Andrew","non-dropping-particle":"","parse-names":false,"suffix":""}],"container-title":"Conservation Biology","id":"ITEM-2","issue":"6","issued":{"date-parts":[["2000"]]},"page":"1567-1568","title":"Writing the wrongs: Developing a safe-fail culture in conservation","type":"article-journal","volume":"14"},"uris":["http://www.mendeley.com/documents/?uuid=210732fe-27c9-4482-bb63-44a120bd4ac0"]},{"id":"ITEM-3","itemData":{"DOI":"10.1111/cobi.13045","ISSN":"15231739","abstract":"Failure carries undeniable stigma and is difficult to confront for individuals, teams, and organizations. Disciplines such as commercial and military aviation, medicine, and business have long histories of grappling with it, beginning with the recognition that failure is inevitable in every human endeavor. Although conservation may arguably be more complex, conservation professionals can draw on the research and experience of these other disciplines to institutionalize activities and attitudes that foster learning from failure, whether they are minor setbacks or major disasters. Understanding the role of individual cognitive biases, team psychological safety, and organizational willingness to support critical self-examination all contribute to creating a cultural shift in conservation to one that is open to the learning opportunity that failure provides. This new approach to managing failure is a necessary next step in the evolution of conservation effectiveness.","author":[{"dropping-particle":"","family":"Catalano","given":"A.S.","non-dropping-particle":"","parse-names":false,"suffix":""},{"dropping-particle":"","family":"Redford","given":"K.","non-dropping-particle":"","parse-names":false,"suffix":""},{"dropping-particle":"","family":"Margoluis","given":"R.","non-dropping-particle":"","parse-names":false,"suffix":""},{"dropping-particle":"","family":"Knight","given":"A.T.","non-dropping-particle":"","parse-names":false,"suffix":""}],"container-title":"Conservation Biology","id":"ITEM-3","issue":"3","issued":{"date-parts":[["2018"]]},"page":"584-596","title":"Black swans, cognition, and the power of learning from failure","type":"article-journal","volume":"32"},"uris":["http://www.mendeley.com/documents/?uuid=c09f8996-9942-39c6-8a0c-b9884a20efa7"]}],"mendeley":{"formattedCitation":"(Bledow et al., 2017; Catalano et al., 2018; Redford and Taber, 2000)","plainTextFormattedCitation":"(Bledow et al., 2017; Catalano et al., 2018; Redford and Taber, 2000)","previouslyFormattedCitation":"(Bledow et al., 2017; Catalano et al., 2018; Redford and Taber, 2000)"},"properties":{"noteIndex":0},"schema":"https://github.com/citation-style-language/schema/raw/master/csl-citation.json"}</w:instrText>
      </w:r>
      <w:r w:rsidR="00126737">
        <w:fldChar w:fldCharType="separate"/>
      </w:r>
      <w:r w:rsidR="00092AEE" w:rsidRPr="00092AEE">
        <w:rPr>
          <w:noProof/>
        </w:rPr>
        <w:t>(Bledow et al., 2017; Catalano et al., 2018; Redford and Taber, 2000)</w:t>
      </w:r>
      <w:r w:rsidR="00126737">
        <w:fldChar w:fldCharType="end"/>
      </w:r>
      <w:r>
        <w:t xml:space="preserve">. </w:t>
      </w:r>
      <w:r w:rsidR="00076803">
        <w:t>The continued pu</w:t>
      </w:r>
      <w:r w:rsidR="00C43E10">
        <w:t>rsuit of greater effectiveness</w:t>
      </w:r>
      <w:r w:rsidR="002E7103">
        <w:t xml:space="preserve"> in implementing conservation </w:t>
      </w:r>
      <w:proofErr w:type="gramStart"/>
      <w:r w:rsidR="004E3911">
        <w:t xml:space="preserve">projects </w:t>
      </w:r>
      <w:r w:rsidR="00C43E10">
        <w:t xml:space="preserve"> </w:t>
      </w:r>
      <w:r w:rsidR="008A36AE">
        <w:t>and</w:t>
      </w:r>
      <w:proofErr w:type="gramEnd"/>
      <w:r w:rsidR="008A36AE">
        <w:t xml:space="preserve"> participating fully in integrating social knowledge into the </w:t>
      </w:r>
      <w:r w:rsidR="004E3911">
        <w:t>research-</w:t>
      </w:r>
      <w:r w:rsidR="008A36AE">
        <w:t xml:space="preserve">implementation </w:t>
      </w:r>
      <w:r w:rsidR="004E3911">
        <w:t>‘</w:t>
      </w:r>
      <w:r w:rsidR="008A36AE">
        <w:t>space</w:t>
      </w:r>
      <w:r w:rsidR="004E3911">
        <w:t>’</w:t>
      </w:r>
      <w:r w:rsidR="008A36AE">
        <w:t xml:space="preserve"> </w:t>
      </w:r>
      <w:r w:rsidR="00C43E10">
        <w:t>require</w:t>
      </w:r>
      <w:r w:rsidR="00253B1E">
        <w:t>s</w:t>
      </w:r>
      <w:r w:rsidR="00076803">
        <w:t xml:space="preserve"> </w:t>
      </w:r>
      <w:r w:rsidR="002E7103">
        <w:t xml:space="preserve">a practical engagement with these </w:t>
      </w:r>
      <w:r w:rsidR="00076803">
        <w:t>learning-from-failure processes</w:t>
      </w:r>
      <w:r w:rsidR="00E90D4F">
        <w:t>, notably because the human dimensions of project failure, such as stakeholder interactions, are more common and more pervasive than those associated with other causes</w:t>
      </w:r>
      <w:r w:rsidR="00C43E10">
        <w:t xml:space="preserve">. </w:t>
      </w:r>
      <w:r w:rsidR="00253B1E">
        <w:t xml:space="preserve">The majority of </w:t>
      </w:r>
      <w:r w:rsidR="00126737">
        <w:t>articles</w:t>
      </w:r>
      <w:r w:rsidR="00253B1E">
        <w:t xml:space="preserve"> that we analyzed did not include these elements, and thus </w:t>
      </w:r>
      <w:r w:rsidR="00126737">
        <w:t>are</w:t>
      </w:r>
      <w:r w:rsidR="00253B1E">
        <w:t xml:space="preserve"> </w:t>
      </w:r>
      <w:r w:rsidR="00126737">
        <w:t xml:space="preserve">likely to be </w:t>
      </w:r>
      <w:r w:rsidR="00253B1E">
        <w:t xml:space="preserve">less effective at </w:t>
      </w:r>
      <w:r>
        <w:t>generating</w:t>
      </w:r>
      <w:r w:rsidR="00253B1E">
        <w:t xml:space="preserve"> learning than they otherwise could be. This is obviously problematic, but also indicates that there are great opportunities for</w:t>
      </w:r>
      <w:r w:rsidR="00D26F7E">
        <w:t xml:space="preserve"> sharing </w:t>
      </w:r>
      <w:r w:rsidR="00253B1E">
        <w:t xml:space="preserve">learning </w:t>
      </w:r>
      <w:r w:rsidR="00D26F7E">
        <w:t xml:space="preserve">experiences </w:t>
      </w:r>
      <w:r w:rsidR="00253B1E">
        <w:t>more effectively.</w:t>
      </w:r>
      <w:r w:rsidR="00A87336">
        <w:t xml:space="preserve"> </w:t>
      </w:r>
    </w:p>
    <w:p w14:paraId="42016DF5" w14:textId="77777777" w:rsidR="00A95230" w:rsidRDefault="00A95230" w:rsidP="003D1DFD">
      <w:pPr>
        <w:rPr>
          <w:b/>
        </w:rPr>
      </w:pPr>
    </w:p>
    <w:p w14:paraId="398CDA40" w14:textId="3FCBDCAA" w:rsidR="005B1C25" w:rsidRPr="00471430" w:rsidRDefault="005B1C25" w:rsidP="003D1DFD">
      <w:pPr>
        <w:rPr>
          <w:b/>
        </w:rPr>
      </w:pPr>
      <w:r w:rsidRPr="00471430">
        <w:rPr>
          <w:b/>
        </w:rPr>
        <w:t>Acknowledgements</w:t>
      </w:r>
    </w:p>
    <w:p w14:paraId="6B9D8EA2" w14:textId="733519A1" w:rsidR="005B1C25" w:rsidRPr="0044147D" w:rsidRDefault="005B1C25" w:rsidP="003D1DFD">
      <w:r>
        <w:t xml:space="preserve">Earlier drafts of this manuscript were greatly improved by the insightful comments of Adina </w:t>
      </w:r>
      <w:proofErr w:type="spellStart"/>
      <w:r>
        <w:t>Merenlender</w:t>
      </w:r>
      <w:proofErr w:type="spellEnd"/>
      <w:r>
        <w:t xml:space="preserve">, Kent Redford and Rod Wells. Discussions with Sam Sinclair regarding conducting qualitative analysis were of immense assistance. The authors also appreciate the valuable comments </w:t>
      </w:r>
      <w:r w:rsidR="00281BFB">
        <w:t xml:space="preserve">provided by </w:t>
      </w:r>
      <w:r w:rsidR="00B5794C">
        <w:t>Bea Maas</w:t>
      </w:r>
      <w:r w:rsidR="009913B2">
        <w:t xml:space="preserve"> and four </w:t>
      </w:r>
      <w:r>
        <w:t>anonymous reviewers.</w:t>
      </w:r>
    </w:p>
    <w:p w14:paraId="68F77FD0" w14:textId="77777777" w:rsidR="00284C81" w:rsidRDefault="00284C81" w:rsidP="003D1DFD">
      <w:pPr>
        <w:rPr>
          <w:b/>
        </w:rPr>
      </w:pPr>
    </w:p>
    <w:p w14:paraId="2579AE68" w14:textId="6352AD55" w:rsidR="007C4E65" w:rsidRDefault="007C4E65" w:rsidP="003D1DFD">
      <w:r>
        <w:rPr>
          <w:b/>
        </w:rPr>
        <w:t>Role of the f</w:t>
      </w:r>
      <w:r w:rsidR="00CB7DD1" w:rsidRPr="00CB7DD1">
        <w:rPr>
          <w:b/>
        </w:rPr>
        <w:t>unding</w:t>
      </w:r>
      <w:r>
        <w:rPr>
          <w:b/>
        </w:rPr>
        <w:t xml:space="preserve"> source</w:t>
      </w:r>
      <w:r>
        <w:t xml:space="preserve"> </w:t>
      </w:r>
    </w:p>
    <w:p w14:paraId="76471FC7" w14:textId="48249D9A" w:rsidR="00CB7DD1" w:rsidRPr="00CB7DD1" w:rsidRDefault="00CB7DD1" w:rsidP="003D1DFD">
      <w:pPr>
        <w:sectPr w:rsidR="00CB7DD1" w:rsidRPr="00CB7DD1" w:rsidSect="007C4E65">
          <w:footerReference w:type="even" r:id="rId9"/>
          <w:footerReference w:type="default" r:id="rId10"/>
          <w:pgSz w:w="12240" w:h="15840"/>
          <w:pgMar w:top="1138" w:right="1138" w:bottom="1138" w:left="1411" w:header="720" w:footer="720" w:gutter="0"/>
          <w:lnNumType w:countBy="1" w:restart="continuous"/>
          <w:cols w:space="720"/>
          <w:docGrid w:linePitch="360"/>
        </w:sectPr>
      </w:pPr>
      <w:r w:rsidRPr="00CB7DD1">
        <w:t>This research did not receive any specific grant from funding agencies in the public, commercial, or not-for-profit sectors.</w:t>
      </w:r>
    </w:p>
    <w:p w14:paraId="1A00C12F" w14:textId="77777777" w:rsidR="00284C81" w:rsidRDefault="00284C81" w:rsidP="003D1DFD">
      <w:pPr>
        <w:rPr>
          <w:b/>
        </w:rPr>
      </w:pPr>
      <w:r w:rsidRPr="00471430">
        <w:rPr>
          <w:b/>
        </w:rPr>
        <w:lastRenderedPageBreak/>
        <w:t>Literature Cited</w:t>
      </w:r>
    </w:p>
    <w:p w14:paraId="25F23467" w14:textId="2DF390FB" w:rsidR="00090D25" w:rsidRPr="00090D25" w:rsidRDefault="00284C81" w:rsidP="003D1DFD">
      <w:pPr>
        <w:widowControl w:val="0"/>
        <w:autoSpaceDE w:val="0"/>
        <w:autoSpaceDN w:val="0"/>
        <w:adjustRightInd w:val="0"/>
        <w:ind w:left="480" w:hanging="480"/>
        <w:rPr>
          <w:rFonts w:ascii="Cambria" w:hAnsi="Cambria"/>
          <w:noProof/>
        </w:rPr>
      </w:pPr>
      <w:r>
        <w:rPr>
          <w:b/>
        </w:rPr>
        <w:fldChar w:fldCharType="begin" w:fldLock="1"/>
      </w:r>
      <w:r>
        <w:rPr>
          <w:b/>
        </w:rPr>
        <w:instrText xml:space="preserve">ADDIN Mendeley Bibliography CSL_BIBLIOGRAPHY </w:instrText>
      </w:r>
      <w:r>
        <w:rPr>
          <w:b/>
        </w:rPr>
        <w:fldChar w:fldCharType="separate"/>
      </w:r>
      <w:r w:rsidR="00090D25" w:rsidRPr="00090D25">
        <w:rPr>
          <w:rFonts w:ascii="Cambria" w:hAnsi="Cambria"/>
          <w:noProof/>
        </w:rPr>
        <w:t>Balme, G.A., Lindsey, P.A., Swanepoel, L.H., Hunter, L.T.B., 2014. Failure of research to address the rangewide conservation needs of large carnivores: Leopards in South Africa as a case study. Conserv. Lett. 7, 3–11. doi:10.1111/conl.12028</w:t>
      </w:r>
    </w:p>
    <w:p w14:paraId="57D1252A" w14:textId="77777777" w:rsidR="00090D25" w:rsidRPr="00090D25" w:rsidRDefault="00090D25" w:rsidP="003D1DFD">
      <w:pPr>
        <w:widowControl w:val="0"/>
        <w:autoSpaceDE w:val="0"/>
        <w:autoSpaceDN w:val="0"/>
        <w:adjustRightInd w:val="0"/>
        <w:ind w:left="480" w:hanging="480"/>
        <w:rPr>
          <w:rFonts w:ascii="Cambria" w:hAnsi="Cambria"/>
          <w:noProof/>
        </w:rPr>
      </w:pPr>
      <w:r w:rsidRPr="00090D25">
        <w:rPr>
          <w:rFonts w:ascii="Cambria" w:hAnsi="Cambria"/>
          <w:noProof/>
        </w:rPr>
        <w:t>Beier, P., 2007. Learning like a mountain. Wildl. Prof. 1, 26–29. doi:10.4004/1933-2866(2007)1[26:LLAM]2.0.CO;2</w:t>
      </w:r>
    </w:p>
    <w:p w14:paraId="0D8B9C9E" w14:textId="77777777" w:rsidR="00090D25" w:rsidRPr="00090D25" w:rsidRDefault="00090D25" w:rsidP="003D1DFD">
      <w:pPr>
        <w:widowControl w:val="0"/>
        <w:autoSpaceDE w:val="0"/>
        <w:autoSpaceDN w:val="0"/>
        <w:adjustRightInd w:val="0"/>
        <w:ind w:left="480" w:hanging="480"/>
        <w:rPr>
          <w:rFonts w:ascii="Cambria" w:hAnsi="Cambria"/>
          <w:noProof/>
        </w:rPr>
      </w:pPr>
      <w:r w:rsidRPr="00090D25">
        <w:rPr>
          <w:rFonts w:ascii="Cambria" w:hAnsi="Cambria"/>
          <w:noProof/>
        </w:rPr>
        <w:t>Bennett, N.J., Roth, R., Klain, S.C., Chan, K., Christie, P., Clark, D.A., Cullman, G., Curran, D., Durbin, T.J., Epstein, G., Greenberg, A., Nelson, M.P., Sandlos, J., Stedman, R., Teel, T.L., Thomas, R., Veríssimo, D., Wyborn, C., 2017. Conservation social science: Understanding and integrating human dimensions to improve conservation. Biol. Conserv. 205, 93–108. doi:10.1016/j.biocon.2016.10.006</w:t>
      </w:r>
    </w:p>
    <w:p w14:paraId="40042381" w14:textId="77777777" w:rsidR="00090D25" w:rsidRPr="00090D25" w:rsidRDefault="00090D25" w:rsidP="003D1DFD">
      <w:pPr>
        <w:widowControl w:val="0"/>
        <w:autoSpaceDE w:val="0"/>
        <w:autoSpaceDN w:val="0"/>
        <w:adjustRightInd w:val="0"/>
        <w:ind w:left="480" w:hanging="480"/>
        <w:rPr>
          <w:rFonts w:ascii="Cambria" w:hAnsi="Cambria"/>
          <w:noProof/>
        </w:rPr>
      </w:pPr>
      <w:r w:rsidRPr="00090D25">
        <w:rPr>
          <w:rFonts w:ascii="Cambria" w:hAnsi="Cambria"/>
          <w:noProof/>
        </w:rPr>
        <w:t>Bissix, G., Rees, J.A., 2001. Can strategic ecosystem management succeed in multiagency environments? Ecol. Appl. 11, 570–583.</w:t>
      </w:r>
    </w:p>
    <w:p w14:paraId="79D2D7FD" w14:textId="7A274ADD" w:rsidR="00090D25" w:rsidRPr="00090D25" w:rsidRDefault="00090D25" w:rsidP="003D1DFD">
      <w:pPr>
        <w:widowControl w:val="0"/>
        <w:autoSpaceDE w:val="0"/>
        <w:autoSpaceDN w:val="0"/>
        <w:adjustRightInd w:val="0"/>
        <w:ind w:left="480" w:hanging="480"/>
        <w:rPr>
          <w:rFonts w:ascii="Cambria" w:hAnsi="Cambria"/>
          <w:noProof/>
        </w:rPr>
      </w:pPr>
      <w:r w:rsidRPr="00090D25">
        <w:rPr>
          <w:rFonts w:ascii="Cambria" w:hAnsi="Cambria"/>
          <w:noProof/>
        </w:rPr>
        <w:t>Black, S.A., Groombridge, J.J., Jones, C.G., 2011. Leadership a</w:t>
      </w:r>
      <w:r>
        <w:rPr>
          <w:rFonts w:ascii="Cambria" w:hAnsi="Cambria"/>
          <w:noProof/>
        </w:rPr>
        <w:t>nd conservation effectiveness: F</w:t>
      </w:r>
      <w:r w:rsidRPr="00090D25">
        <w:rPr>
          <w:rFonts w:ascii="Cambria" w:hAnsi="Cambria"/>
          <w:noProof/>
        </w:rPr>
        <w:t>inding a better way to lead. Conserv. Lett. 4, 329–339. doi:10.1111/j.1755-263X.2011.00184.x</w:t>
      </w:r>
    </w:p>
    <w:p w14:paraId="28B4F3BB" w14:textId="77777777" w:rsidR="00090D25" w:rsidRPr="00090D25" w:rsidRDefault="00090D25" w:rsidP="003D1DFD">
      <w:pPr>
        <w:widowControl w:val="0"/>
        <w:autoSpaceDE w:val="0"/>
        <w:autoSpaceDN w:val="0"/>
        <w:adjustRightInd w:val="0"/>
        <w:ind w:left="480" w:hanging="480"/>
        <w:rPr>
          <w:rFonts w:ascii="Cambria" w:hAnsi="Cambria"/>
          <w:noProof/>
        </w:rPr>
      </w:pPr>
      <w:r w:rsidRPr="00090D25">
        <w:rPr>
          <w:rFonts w:ascii="Cambria" w:hAnsi="Cambria"/>
          <w:noProof/>
        </w:rPr>
        <w:t>Bledow, R., Carette, B., Kühnel, J., Bister, D., 2017. Learning from others’ failures: The effectiveness of failure stories for managerial learning. Acad. Manag. Learn. Educ. 16, 39–53.</w:t>
      </w:r>
    </w:p>
    <w:p w14:paraId="40F71949" w14:textId="77777777" w:rsidR="00090D25" w:rsidRPr="00090D25" w:rsidRDefault="00090D25" w:rsidP="003D1DFD">
      <w:pPr>
        <w:widowControl w:val="0"/>
        <w:autoSpaceDE w:val="0"/>
        <w:autoSpaceDN w:val="0"/>
        <w:adjustRightInd w:val="0"/>
        <w:ind w:left="480" w:hanging="480"/>
        <w:rPr>
          <w:rFonts w:ascii="Cambria" w:hAnsi="Cambria"/>
          <w:noProof/>
        </w:rPr>
      </w:pPr>
      <w:r w:rsidRPr="00090D25">
        <w:rPr>
          <w:rFonts w:ascii="Cambria" w:hAnsi="Cambria"/>
          <w:noProof/>
        </w:rPr>
        <w:t>Bottrill, M.C., Hockings, M., Possingham, H.P., 2011. In pursuit of knowledge: Addressing barriers to effective conservation evaluation. Ecol. Soc. 16. doi:10.5751/ES-04099-160214</w:t>
      </w:r>
    </w:p>
    <w:p w14:paraId="6291E2E1" w14:textId="77777777" w:rsidR="00090D25" w:rsidRPr="00090D25" w:rsidRDefault="00090D25" w:rsidP="003D1DFD">
      <w:pPr>
        <w:widowControl w:val="0"/>
        <w:autoSpaceDE w:val="0"/>
        <w:autoSpaceDN w:val="0"/>
        <w:adjustRightInd w:val="0"/>
        <w:ind w:left="480" w:hanging="480"/>
        <w:rPr>
          <w:rFonts w:ascii="Cambria" w:hAnsi="Cambria"/>
          <w:noProof/>
        </w:rPr>
      </w:pPr>
      <w:r w:rsidRPr="00090D25">
        <w:rPr>
          <w:rFonts w:ascii="Cambria" w:hAnsi="Cambria"/>
          <w:noProof/>
        </w:rPr>
        <w:t>Brook, S.M., Dudley, N., Mahood, S.P., Polet, G., Williams, A.C., Duckworth, J.W., Van Ngoc, T., Long, B., 2014. Lessons learned from the loss of a flagship: The extinction of the Javan rhinoceros Rhinoceros sondaicus annamiticus from Vietnam. Biol. Conserv. 174, 21–29. doi:10.1016/j.biocon.2014.03.014</w:t>
      </w:r>
    </w:p>
    <w:p w14:paraId="11B9B805" w14:textId="77777777" w:rsidR="00090D25" w:rsidRPr="00090D25" w:rsidRDefault="00090D25" w:rsidP="003D1DFD">
      <w:pPr>
        <w:widowControl w:val="0"/>
        <w:autoSpaceDE w:val="0"/>
        <w:autoSpaceDN w:val="0"/>
        <w:adjustRightInd w:val="0"/>
        <w:ind w:left="480" w:hanging="480"/>
        <w:rPr>
          <w:rFonts w:ascii="Cambria" w:hAnsi="Cambria"/>
          <w:noProof/>
        </w:rPr>
      </w:pPr>
      <w:r w:rsidRPr="00090D25">
        <w:rPr>
          <w:rFonts w:ascii="Cambria" w:hAnsi="Cambria"/>
          <w:noProof/>
        </w:rPr>
        <w:t>Buckingham, S., Külcür, R., 2017. Challenging masculinist working practices in climate change decision-making in UK government and environmental non-governmental organizations, in: Cohen, M.G. (Ed.), Climate Change and Gender in Rich Countries: Work, Public Policy, and Action. pp. 35–52.</w:t>
      </w:r>
    </w:p>
    <w:p w14:paraId="1CD548F9" w14:textId="77777777" w:rsidR="00090D25" w:rsidRPr="00090D25" w:rsidRDefault="00090D25" w:rsidP="003D1DFD">
      <w:pPr>
        <w:widowControl w:val="0"/>
        <w:autoSpaceDE w:val="0"/>
        <w:autoSpaceDN w:val="0"/>
        <w:adjustRightInd w:val="0"/>
        <w:ind w:left="480" w:hanging="480"/>
        <w:rPr>
          <w:rFonts w:ascii="Cambria" w:hAnsi="Cambria"/>
          <w:noProof/>
        </w:rPr>
      </w:pPr>
      <w:r w:rsidRPr="00090D25">
        <w:rPr>
          <w:rFonts w:ascii="Cambria" w:hAnsi="Cambria"/>
          <w:noProof/>
        </w:rPr>
        <w:t>Cannon, M.D., Edmondson, A.C., 2005. Failing to learn and learning to fail (intelligently): How great organizations put failure to work to innovate and improve. Long Range Plann. 38, 299–319. doi:10.1016/j.lrp.2005.04.005</w:t>
      </w:r>
    </w:p>
    <w:p w14:paraId="3D5D31ED" w14:textId="77777777" w:rsidR="00090D25" w:rsidRPr="00090D25" w:rsidRDefault="00090D25" w:rsidP="003D1DFD">
      <w:pPr>
        <w:widowControl w:val="0"/>
        <w:autoSpaceDE w:val="0"/>
        <w:autoSpaceDN w:val="0"/>
        <w:adjustRightInd w:val="0"/>
        <w:ind w:left="480" w:hanging="480"/>
        <w:rPr>
          <w:rFonts w:ascii="Cambria" w:hAnsi="Cambria"/>
          <w:noProof/>
        </w:rPr>
      </w:pPr>
      <w:r w:rsidRPr="00090D25">
        <w:rPr>
          <w:rFonts w:ascii="Cambria" w:hAnsi="Cambria"/>
          <w:noProof/>
        </w:rPr>
        <w:t>Catalano, A.S., Redford, K., Margoluis, R., Knight, A.T., 2018. Black swans, cognition, and the power of learning from failure. Conserv. Biol. 32, 584–596. doi:10.1111/cobi.13045</w:t>
      </w:r>
    </w:p>
    <w:p w14:paraId="3B513727" w14:textId="77777777" w:rsidR="00090D25" w:rsidRPr="00090D25" w:rsidRDefault="00090D25" w:rsidP="003D1DFD">
      <w:pPr>
        <w:widowControl w:val="0"/>
        <w:autoSpaceDE w:val="0"/>
        <w:autoSpaceDN w:val="0"/>
        <w:adjustRightInd w:val="0"/>
        <w:ind w:left="480" w:hanging="480"/>
        <w:rPr>
          <w:rFonts w:ascii="Cambria" w:hAnsi="Cambria"/>
          <w:noProof/>
        </w:rPr>
      </w:pPr>
      <w:r w:rsidRPr="00090D25">
        <w:rPr>
          <w:rFonts w:ascii="Cambria" w:hAnsi="Cambria"/>
          <w:noProof/>
        </w:rPr>
        <w:t>Chapin, M., 2004. A Challenge to Conservationists, World Watch.</w:t>
      </w:r>
    </w:p>
    <w:p w14:paraId="35BD95C8" w14:textId="77777777" w:rsidR="00090D25" w:rsidRPr="00090D25" w:rsidRDefault="00090D25" w:rsidP="003D1DFD">
      <w:pPr>
        <w:widowControl w:val="0"/>
        <w:autoSpaceDE w:val="0"/>
        <w:autoSpaceDN w:val="0"/>
        <w:adjustRightInd w:val="0"/>
        <w:ind w:left="480" w:hanging="480"/>
        <w:rPr>
          <w:rFonts w:ascii="Cambria" w:hAnsi="Cambria"/>
          <w:noProof/>
        </w:rPr>
      </w:pPr>
      <w:r w:rsidRPr="00090D25">
        <w:rPr>
          <w:rFonts w:ascii="Cambria" w:hAnsi="Cambria"/>
          <w:noProof/>
        </w:rPr>
        <w:t>Cowling, R.M., Knight, A.T., Privett, S.D.J., Sharma, G., 2010. Invest in opportunity, not inventory of hotspots. Conserv. Biol. 24, 633–635. doi:10.1111/j.1523-1739.2009.01342.x</w:t>
      </w:r>
    </w:p>
    <w:p w14:paraId="4527DF7D" w14:textId="77777777" w:rsidR="00090D25" w:rsidRPr="00090D25" w:rsidRDefault="00090D25" w:rsidP="003D1DFD">
      <w:pPr>
        <w:widowControl w:val="0"/>
        <w:autoSpaceDE w:val="0"/>
        <w:autoSpaceDN w:val="0"/>
        <w:adjustRightInd w:val="0"/>
        <w:ind w:left="480" w:hanging="480"/>
        <w:rPr>
          <w:rFonts w:ascii="Cambria" w:hAnsi="Cambria"/>
          <w:noProof/>
        </w:rPr>
      </w:pPr>
      <w:r w:rsidRPr="00090D25">
        <w:rPr>
          <w:rFonts w:ascii="Cambria" w:hAnsi="Cambria"/>
          <w:noProof/>
        </w:rPr>
        <w:t>Curzon, H.F., Kontoleon, A., 2016. From ignorance to evidence? The use of programme evaluation in conservation: Evidence from a Delphi survey of conservation experts. J. Environ. Manage. 180, 466–475. doi:10.1016/j.jenvman.2016.05.062</w:t>
      </w:r>
    </w:p>
    <w:p w14:paraId="25B5A357" w14:textId="77777777" w:rsidR="00090D25" w:rsidRPr="00090D25" w:rsidRDefault="00090D25" w:rsidP="003D1DFD">
      <w:pPr>
        <w:widowControl w:val="0"/>
        <w:autoSpaceDE w:val="0"/>
        <w:autoSpaceDN w:val="0"/>
        <w:adjustRightInd w:val="0"/>
        <w:ind w:left="480" w:hanging="480"/>
        <w:rPr>
          <w:rFonts w:ascii="Cambria" w:hAnsi="Cambria"/>
          <w:noProof/>
        </w:rPr>
      </w:pPr>
      <w:r w:rsidRPr="00090D25">
        <w:rPr>
          <w:rFonts w:ascii="Cambria" w:hAnsi="Cambria"/>
          <w:noProof/>
        </w:rPr>
        <w:t>Cvitanovic, C., Fulton, C.J., Wilson, S.K., van Kerkhoff, L., Cripps, I.L., Muthiga, N., 2014. Utility of primary scientific literature to environmental managers: An international case study on coral-dominated marine protected areas. Ocean Coast. Manag. 102, 72–78. doi:10.1016/j.ocecoaman.2014.09.003</w:t>
      </w:r>
    </w:p>
    <w:p w14:paraId="44480DC8" w14:textId="77777777" w:rsidR="00090D25" w:rsidRPr="00090D25" w:rsidRDefault="00090D25" w:rsidP="003D1DFD">
      <w:pPr>
        <w:widowControl w:val="0"/>
        <w:autoSpaceDE w:val="0"/>
        <w:autoSpaceDN w:val="0"/>
        <w:adjustRightInd w:val="0"/>
        <w:ind w:left="480" w:hanging="480"/>
        <w:rPr>
          <w:rFonts w:ascii="Cambria" w:hAnsi="Cambria"/>
          <w:noProof/>
        </w:rPr>
      </w:pPr>
      <w:r w:rsidRPr="00090D25">
        <w:rPr>
          <w:rFonts w:ascii="Cambria" w:hAnsi="Cambria"/>
          <w:noProof/>
        </w:rPr>
        <w:t>Cvitanovic, C., McDonald, J., Hobday, A.J., 2016. From science to action: Principles for undertaking environmental research that enables knowledge exchange and evidence-based decision-making. J. Environ. Manage. 183, 864–874. doi:10.1016/j.jenvman.2016.09.038</w:t>
      </w:r>
    </w:p>
    <w:p w14:paraId="1B458EF2" w14:textId="77777777" w:rsidR="00090D25" w:rsidRPr="00090D25" w:rsidRDefault="00090D25" w:rsidP="003D1DFD">
      <w:pPr>
        <w:widowControl w:val="0"/>
        <w:autoSpaceDE w:val="0"/>
        <w:autoSpaceDN w:val="0"/>
        <w:adjustRightInd w:val="0"/>
        <w:ind w:left="480" w:hanging="480"/>
        <w:rPr>
          <w:rFonts w:ascii="Cambria" w:hAnsi="Cambria"/>
          <w:noProof/>
        </w:rPr>
      </w:pPr>
      <w:r w:rsidRPr="00090D25">
        <w:rPr>
          <w:rFonts w:ascii="Cambria" w:hAnsi="Cambria"/>
          <w:noProof/>
        </w:rPr>
        <w:t>Davies, J.M., Delaney, G., 2017. Can the aviation industry be useful in teaching oncology about safety? Clin. Oncol. 29, 669–675. doi:10.1016/j.clon.2017.06.007</w:t>
      </w:r>
    </w:p>
    <w:p w14:paraId="568992DC" w14:textId="77777777" w:rsidR="00090D25" w:rsidRPr="00090D25" w:rsidRDefault="00090D25" w:rsidP="003D1DFD">
      <w:pPr>
        <w:widowControl w:val="0"/>
        <w:autoSpaceDE w:val="0"/>
        <w:autoSpaceDN w:val="0"/>
        <w:adjustRightInd w:val="0"/>
        <w:ind w:left="480" w:hanging="480"/>
        <w:rPr>
          <w:rFonts w:ascii="Cambria" w:hAnsi="Cambria"/>
          <w:noProof/>
        </w:rPr>
      </w:pPr>
      <w:r w:rsidRPr="00090D25">
        <w:rPr>
          <w:rFonts w:ascii="Cambria" w:hAnsi="Cambria"/>
          <w:noProof/>
        </w:rPr>
        <w:t>Davies, T.E., Fazey, I.R.A., Cresswell, W., Pettorelli, N., 2014. Missing the trees for the wood: Why we are failing to see success in pro-poor conservation. Anim. Conserv. 17, 303–312. doi:10.1111/acv.12094</w:t>
      </w:r>
    </w:p>
    <w:p w14:paraId="76D3DD8E" w14:textId="77777777" w:rsidR="00090D25" w:rsidRPr="00090D25" w:rsidRDefault="00090D25" w:rsidP="003D1DFD">
      <w:pPr>
        <w:widowControl w:val="0"/>
        <w:autoSpaceDE w:val="0"/>
        <w:autoSpaceDN w:val="0"/>
        <w:adjustRightInd w:val="0"/>
        <w:ind w:left="480" w:hanging="480"/>
        <w:rPr>
          <w:rFonts w:ascii="Cambria" w:hAnsi="Cambria"/>
          <w:noProof/>
        </w:rPr>
      </w:pPr>
      <w:r w:rsidRPr="00090D25">
        <w:rPr>
          <w:rFonts w:ascii="Cambria" w:hAnsi="Cambria"/>
          <w:noProof/>
        </w:rPr>
        <w:t>Denrell, J., 2003. Vicarious learning, undersampling of failure, and the myths of management. Organ. Sci. 14, 227–243. doi:10.1287/orsc.14.2.227.15164</w:t>
      </w:r>
    </w:p>
    <w:p w14:paraId="38E79669" w14:textId="77777777" w:rsidR="00090D25" w:rsidRPr="00090D25" w:rsidRDefault="00090D25" w:rsidP="003D1DFD">
      <w:pPr>
        <w:widowControl w:val="0"/>
        <w:autoSpaceDE w:val="0"/>
        <w:autoSpaceDN w:val="0"/>
        <w:adjustRightInd w:val="0"/>
        <w:ind w:left="480" w:hanging="480"/>
        <w:rPr>
          <w:rFonts w:ascii="Cambria" w:hAnsi="Cambria"/>
          <w:noProof/>
        </w:rPr>
      </w:pPr>
      <w:r w:rsidRPr="00090D25">
        <w:rPr>
          <w:rFonts w:ascii="Cambria" w:hAnsi="Cambria"/>
          <w:noProof/>
        </w:rPr>
        <w:t>Dweck, C.S., 2006. Mindset: the new psychology of success. Ballantine Books, New York.</w:t>
      </w:r>
    </w:p>
    <w:p w14:paraId="2781FD82" w14:textId="77777777" w:rsidR="00090D25" w:rsidRPr="00090D25" w:rsidRDefault="00090D25" w:rsidP="003D1DFD">
      <w:pPr>
        <w:widowControl w:val="0"/>
        <w:autoSpaceDE w:val="0"/>
        <w:autoSpaceDN w:val="0"/>
        <w:adjustRightInd w:val="0"/>
        <w:ind w:left="480" w:hanging="480"/>
        <w:rPr>
          <w:rFonts w:ascii="Cambria" w:hAnsi="Cambria"/>
          <w:noProof/>
        </w:rPr>
      </w:pPr>
      <w:r w:rsidRPr="00090D25">
        <w:rPr>
          <w:rFonts w:ascii="Cambria" w:hAnsi="Cambria"/>
          <w:noProof/>
        </w:rPr>
        <w:t>Edmondson, A., 2012. Teaming: How organizations learn, innovate, and compete in the knowledge economy. John Wiley &amp; Sons, San Francisco.</w:t>
      </w:r>
    </w:p>
    <w:p w14:paraId="40E72304" w14:textId="77777777" w:rsidR="00090D25" w:rsidRPr="00090D25" w:rsidRDefault="00090D25" w:rsidP="003D1DFD">
      <w:pPr>
        <w:widowControl w:val="0"/>
        <w:autoSpaceDE w:val="0"/>
        <w:autoSpaceDN w:val="0"/>
        <w:adjustRightInd w:val="0"/>
        <w:ind w:left="480" w:hanging="480"/>
        <w:rPr>
          <w:rFonts w:ascii="Cambria" w:hAnsi="Cambria"/>
          <w:noProof/>
        </w:rPr>
      </w:pPr>
      <w:r w:rsidRPr="00090D25">
        <w:rPr>
          <w:rFonts w:ascii="Cambria" w:hAnsi="Cambria"/>
          <w:noProof/>
        </w:rPr>
        <w:lastRenderedPageBreak/>
        <w:t>Edmondson, A.C., Bohmer, R.M., Pisano, G., 2001. Speeding up team learning. Harv. Bus. Rev. 79, 125–132. doi:10.1225/R0109J</w:t>
      </w:r>
    </w:p>
    <w:p w14:paraId="7E373288" w14:textId="77777777" w:rsidR="00090D25" w:rsidRPr="00090D25" w:rsidRDefault="00090D25" w:rsidP="003D1DFD">
      <w:pPr>
        <w:widowControl w:val="0"/>
        <w:autoSpaceDE w:val="0"/>
        <w:autoSpaceDN w:val="0"/>
        <w:adjustRightInd w:val="0"/>
        <w:ind w:left="480" w:hanging="480"/>
        <w:rPr>
          <w:rFonts w:ascii="Cambria" w:hAnsi="Cambria"/>
          <w:noProof/>
        </w:rPr>
      </w:pPr>
      <w:r w:rsidRPr="00090D25">
        <w:rPr>
          <w:rFonts w:ascii="Cambria" w:hAnsi="Cambria"/>
          <w:noProof/>
        </w:rPr>
        <w:t>Fuller, R.A., Lee, J.R., Watson, J.E.M., 2014. Achieving open access to conservation science. Conserv. Biol. 28, 1550–1557. doi:10.1111/cobi.12346</w:t>
      </w:r>
    </w:p>
    <w:p w14:paraId="269A82B2" w14:textId="77777777" w:rsidR="00090D25" w:rsidRPr="00090D25" w:rsidRDefault="00090D25" w:rsidP="003D1DFD">
      <w:pPr>
        <w:widowControl w:val="0"/>
        <w:autoSpaceDE w:val="0"/>
        <w:autoSpaceDN w:val="0"/>
        <w:adjustRightInd w:val="0"/>
        <w:ind w:left="480" w:hanging="480"/>
        <w:rPr>
          <w:rFonts w:ascii="Cambria" w:hAnsi="Cambria"/>
          <w:noProof/>
        </w:rPr>
      </w:pPr>
      <w:r w:rsidRPr="00090D25">
        <w:rPr>
          <w:rFonts w:ascii="Cambria" w:hAnsi="Cambria"/>
          <w:noProof/>
        </w:rPr>
        <w:t>Game, E.T., Meijaard, E., Sheil, D., Mcdonald-Madden, E., 2014. Conservation in a wicked complex world: Challenges and solutions. Conserv. Lett. 7, 271–277. doi:10.1111/conl.12050</w:t>
      </w:r>
    </w:p>
    <w:p w14:paraId="1094A0BD" w14:textId="77777777" w:rsidR="00090D25" w:rsidRPr="00090D25" w:rsidRDefault="00090D25" w:rsidP="003D1DFD">
      <w:pPr>
        <w:widowControl w:val="0"/>
        <w:autoSpaceDE w:val="0"/>
        <w:autoSpaceDN w:val="0"/>
        <w:adjustRightInd w:val="0"/>
        <w:ind w:left="480" w:hanging="480"/>
        <w:rPr>
          <w:rFonts w:ascii="Cambria" w:hAnsi="Cambria"/>
          <w:noProof/>
        </w:rPr>
      </w:pPr>
      <w:r w:rsidRPr="00090D25">
        <w:rPr>
          <w:rFonts w:ascii="Cambria" w:hAnsi="Cambria"/>
          <w:noProof/>
        </w:rPr>
        <w:t>Giakoumi, S., McGowan, J., Mills, M., Beger, M., Bustamante, R.H., Charles, A., Christie, P., Fox, M., Garcia-Borboroglu, P., Gelcich, S., Guidetti, P., Mackelworth, P., Maina, J.M., McCook, L., Micheli, F., Morgan, L.E., Mumby, P.J., Reyes, L.M., White, A., Grorud-Colvert, K., Possingham, H.P., 2018. Revisiting “success” and “failure” of marine protected areas: A conservation scientist perspective. Front. Mar. Sci. 5, 1–5. doi:10.3389/fmars.2018.00223</w:t>
      </w:r>
    </w:p>
    <w:p w14:paraId="30E71D5F" w14:textId="77777777" w:rsidR="00090D25" w:rsidRPr="00090D25" w:rsidRDefault="00090D25" w:rsidP="003D1DFD">
      <w:pPr>
        <w:widowControl w:val="0"/>
        <w:autoSpaceDE w:val="0"/>
        <w:autoSpaceDN w:val="0"/>
        <w:adjustRightInd w:val="0"/>
        <w:ind w:left="480" w:hanging="480"/>
        <w:rPr>
          <w:rFonts w:ascii="Cambria" w:hAnsi="Cambria"/>
          <w:noProof/>
        </w:rPr>
      </w:pPr>
      <w:r w:rsidRPr="00090D25">
        <w:rPr>
          <w:rFonts w:ascii="Cambria" w:hAnsi="Cambria"/>
          <w:noProof/>
        </w:rPr>
        <w:t>Godet, L., Devictor, V., 2018. What conservation does. Trends Ecol. Evol. 33, 720–730. doi:10.1016/j.tree.2018.07.004</w:t>
      </w:r>
    </w:p>
    <w:p w14:paraId="2D5E8D85" w14:textId="77777777" w:rsidR="00090D25" w:rsidRPr="00090D25" w:rsidRDefault="00090D25" w:rsidP="003D1DFD">
      <w:pPr>
        <w:widowControl w:val="0"/>
        <w:autoSpaceDE w:val="0"/>
        <w:autoSpaceDN w:val="0"/>
        <w:adjustRightInd w:val="0"/>
        <w:ind w:left="480" w:hanging="480"/>
        <w:rPr>
          <w:rFonts w:ascii="Cambria" w:hAnsi="Cambria"/>
          <w:noProof/>
        </w:rPr>
      </w:pPr>
      <w:r w:rsidRPr="00090D25">
        <w:rPr>
          <w:rFonts w:ascii="Cambria" w:hAnsi="Cambria"/>
          <w:noProof/>
        </w:rPr>
        <w:t>Grantham, H.S., Moilanen, A., Wilson, K.A., Pressey, R.L., Rebelo, T.G., Possingham, H.P., 2008. Diminishing return on investment for biodiversity data in conservation planning. Conserv. Lett. 1, 190–198. doi:10.1111/j.1755-263X.2008.00029.x</w:t>
      </w:r>
    </w:p>
    <w:p w14:paraId="1F67F026" w14:textId="77777777" w:rsidR="00090D25" w:rsidRPr="00090D25" w:rsidRDefault="00090D25" w:rsidP="003D1DFD">
      <w:pPr>
        <w:widowControl w:val="0"/>
        <w:autoSpaceDE w:val="0"/>
        <w:autoSpaceDN w:val="0"/>
        <w:adjustRightInd w:val="0"/>
        <w:ind w:left="480" w:hanging="480"/>
        <w:rPr>
          <w:rFonts w:ascii="Cambria" w:hAnsi="Cambria"/>
          <w:noProof/>
        </w:rPr>
      </w:pPr>
      <w:r w:rsidRPr="00090D25">
        <w:rPr>
          <w:rFonts w:ascii="Cambria" w:hAnsi="Cambria"/>
          <w:noProof/>
        </w:rPr>
        <w:t>Hall, J.M., Burgess, N.D., Rantala, S., Vihemäki, H., Jambiya, G., Gereau, R.E., Makonda, F., Njilima, F., Sumbi, P., Kizaji, A., 2014. Ecological and social outcomes of a new protected area in Tanzania. Conserv. Biol. 28, 1512–1521. doi:10.1111/cobi.12335</w:t>
      </w:r>
    </w:p>
    <w:p w14:paraId="7174AA8F" w14:textId="77777777" w:rsidR="00090D25" w:rsidRPr="00090D25" w:rsidRDefault="00090D25" w:rsidP="003D1DFD">
      <w:pPr>
        <w:widowControl w:val="0"/>
        <w:autoSpaceDE w:val="0"/>
        <w:autoSpaceDN w:val="0"/>
        <w:adjustRightInd w:val="0"/>
        <w:ind w:left="480" w:hanging="480"/>
        <w:rPr>
          <w:rFonts w:ascii="Cambria" w:hAnsi="Cambria"/>
          <w:noProof/>
        </w:rPr>
      </w:pPr>
      <w:r w:rsidRPr="00090D25">
        <w:rPr>
          <w:rFonts w:ascii="Cambria" w:hAnsi="Cambria"/>
          <w:noProof/>
        </w:rPr>
        <w:t>Helmreich, R.L., Merritt, A.C., 2000. Safety and error management: The role of crew resource management. Aviat. Resour. Manag. 1, 107–119.</w:t>
      </w:r>
    </w:p>
    <w:p w14:paraId="23C0181A" w14:textId="77777777" w:rsidR="00090D25" w:rsidRPr="00090D25" w:rsidRDefault="00090D25" w:rsidP="003D1DFD">
      <w:pPr>
        <w:widowControl w:val="0"/>
        <w:autoSpaceDE w:val="0"/>
        <w:autoSpaceDN w:val="0"/>
        <w:adjustRightInd w:val="0"/>
        <w:ind w:left="480" w:hanging="480"/>
        <w:rPr>
          <w:rFonts w:ascii="Cambria" w:hAnsi="Cambria"/>
          <w:noProof/>
        </w:rPr>
      </w:pPr>
      <w:r w:rsidRPr="00090D25">
        <w:rPr>
          <w:rFonts w:ascii="Cambria" w:hAnsi="Cambria"/>
          <w:noProof/>
        </w:rPr>
        <w:t>Hodge, I., Adams, W., 2016. Short-term projects versus adaptive governance: Conflicting demands in the management of ecological restoration. Land 5, 39. doi:10.3390/land5040039</w:t>
      </w:r>
    </w:p>
    <w:p w14:paraId="1B696381" w14:textId="77777777" w:rsidR="00090D25" w:rsidRPr="00090D25" w:rsidRDefault="00090D25" w:rsidP="003D1DFD">
      <w:pPr>
        <w:widowControl w:val="0"/>
        <w:autoSpaceDE w:val="0"/>
        <w:autoSpaceDN w:val="0"/>
        <w:adjustRightInd w:val="0"/>
        <w:ind w:left="480" w:hanging="480"/>
        <w:rPr>
          <w:rFonts w:ascii="Cambria" w:hAnsi="Cambria"/>
          <w:noProof/>
        </w:rPr>
      </w:pPr>
      <w:r w:rsidRPr="00090D25">
        <w:rPr>
          <w:rFonts w:ascii="Cambria" w:hAnsi="Cambria"/>
          <w:noProof/>
        </w:rPr>
        <w:t>Jacobson, S.K., 1990. Graduate education in conservation biology. Conserv. Biol. 4, 431–440.</w:t>
      </w:r>
    </w:p>
    <w:p w14:paraId="351B1F56" w14:textId="77777777" w:rsidR="00090D25" w:rsidRPr="00090D25" w:rsidRDefault="00090D25" w:rsidP="003D1DFD">
      <w:pPr>
        <w:widowControl w:val="0"/>
        <w:autoSpaceDE w:val="0"/>
        <w:autoSpaceDN w:val="0"/>
        <w:adjustRightInd w:val="0"/>
        <w:ind w:left="480" w:hanging="480"/>
        <w:rPr>
          <w:rFonts w:ascii="Cambria" w:hAnsi="Cambria"/>
          <w:noProof/>
        </w:rPr>
      </w:pPr>
      <w:r w:rsidRPr="00090D25">
        <w:rPr>
          <w:rFonts w:ascii="Cambria" w:hAnsi="Cambria"/>
          <w:noProof/>
        </w:rPr>
        <w:t>Jimmieson, N.L., Peach, M., White, K.M., 2008. Utilizing the theory of planned behavior to inform change management. J. Appl. Behav. Sci. 44, 237–262. doi:10.1177/0021886307312773</w:t>
      </w:r>
    </w:p>
    <w:p w14:paraId="6C8DE70E" w14:textId="77777777" w:rsidR="00090D25" w:rsidRPr="00090D25" w:rsidRDefault="00090D25" w:rsidP="003D1DFD">
      <w:pPr>
        <w:widowControl w:val="0"/>
        <w:autoSpaceDE w:val="0"/>
        <w:autoSpaceDN w:val="0"/>
        <w:adjustRightInd w:val="0"/>
        <w:ind w:left="480" w:hanging="480"/>
        <w:rPr>
          <w:rFonts w:ascii="Cambria" w:hAnsi="Cambria"/>
          <w:noProof/>
        </w:rPr>
      </w:pPr>
      <w:r w:rsidRPr="00090D25">
        <w:rPr>
          <w:rFonts w:ascii="Cambria" w:hAnsi="Cambria"/>
          <w:noProof/>
        </w:rPr>
        <w:t>Joffe, H., 2011. Thematic analysis, in: Harper, D., Thompson, A.R. (Eds.), Qualitative Research Methods in Mental Health and Psychotherapy: A Guide for Students and Practitioners. Chichester, UK, pp. 209–223. doi:10.1002/9781119973249.ch15</w:t>
      </w:r>
    </w:p>
    <w:p w14:paraId="1AE5E280" w14:textId="77777777" w:rsidR="00090D25" w:rsidRPr="00090D25" w:rsidRDefault="00090D25" w:rsidP="003D1DFD">
      <w:pPr>
        <w:widowControl w:val="0"/>
        <w:autoSpaceDE w:val="0"/>
        <w:autoSpaceDN w:val="0"/>
        <w:adjustRightInd w:val="0"/>
        <w:ind w:left="480" w:hanging="480"/>
        <w:rPr>
          <w:rFonts w:ascii="Cambria" w:hAnsi="Cambria"/>
          <w:noProof/>
        </w:rPr>
      </w:pPr>
      <w:r w:rsidRPr="00090D25">
        <w:rPr>
          <w:rFonts w:ascii="Cambria" w:hAnsi="Cambria"/>
          <w:noProof/>
        </w:rPr>
        <w:t>Katikiro, R.E., Macusi, E.D., Deepananda, K.H.M.A., 2015. Challenges facing local communities in Tanzania in realising locally-managed marine areas. Mar. Policy 51, 220–229. doi:10.1016/j.marpol.2014.08.004</w:t>
      </w:r>
    </w:p>
    <w:p w14:paraId="002EF6E3" w14:textId="77777777" w:rsidR="00090D25" w:rsidRPr="00090D25" w:rsidRDefault="00090D25" w:rsidP="003D1DFD">
      <w:pPr>
        <w:widowControl w:val="0"/>
        <w:autoSpaceDE w:val="0"/>
        <w:autoSpaceDN w:val="0"/>
        <w:adjustRightInd w:val="0"/>
        <w:ind w:left="480" w:hanging="480"/>
        <w:rPr>
          <w:rFonts w:ascii="Cambria" w:hAnsi="Cambria"/>
          <w:noProof/>
        </w:rPr>
      </w:pPr>
      <w:r w:rsidRPr="00090D25">
        <w:rPr>
          <w:rFonts w:ascii="Cambria" w:hAnsi="Cambria"/>
          <w:noProof/>
        </w:rPr>
        <w:t>Kellert, S.R., Mehta, J.N., Ebbin, S. a, Lichtenfield, L.L., 2000. Community natural resource management: Promise, rhetoric, and reality. Soc. Nat. Resour. 13, 705–715. doi:10.1080/089419200750035575</w:t>
      </w:r>
    </w:p>
    <w:p w14:paraId="24C2004A" w14:textId="77777777" w:rsidR="00090D25" w:rsidRPr="00090D25" w:rsidRDefault="00090D25" w:rsidP="003D1DFD">
      <w:pPr>
        <w:widowControl w:val="0"/>
        <w:autoSpaceDE w:val="0"/>
        <w:autoSpaceDN w:val="0"/>
        <w:adjustRightInd w:val="0"/>
        <w:ind w:left="480" w:hanging="480"/>
        <w:rPr>
          <w:rFonts w:ascii="Cambria" w:hAnsi="Cambria"/>
          <w:noProof/>
        </w:rPr>
      </w:pPr>
      <w:r w:rsidRPr="00090D25">
        <w:rPr>
          <w:rFonts w:ascii="Cambria" w:hAnsi="Cambria"/>
          <w:noProof/>
        </w:rPr>
        <w:t>Knight, A.T., 2006. Failing but learning: Writing the wrongs after Redford and Taber. Conserv. Biol. 20, 1312–1314. doi:10.1111/j.1523-1739.2006.00366.x</w:t>
      </w:r>
    </w:p>
    <w:p w14:paraId="4191D599" w14:textId="77777777" w:rsidR="00090D25" w:rsidRPr="00090D25" w:rsidRDefault="00090D25" w:rsidP="003D1DFD">
      <w:pPr>
        <w:widowControl w:val="0"/>
        <w:autoSpaceDE w:val="0"/>
        <w:autoSpaceDN w:val="0"/>
        <w:adjustRightInd w:val="0"/>
        <w:ind w:left="480" w:hanging="480"/>
        <w:rPr>
          <w:rFonts w:ascii="Cambria" w:hAnsi="Cambria"/>
          <w:noProof/>
        </w:rPr>
      </w:pPr>
      <w:r w:rsidRPr="00090D25">
        <w:rPr>
          <w:rFonts w:ascii="Cambria" w:hAnsi="Cambria"/>
          <w:noProof/>
        </w:rPr>
        <w:t>Knight, A.T., Cowling, R.M., Campbell, B.M., 2006. An operational model for implementing conservation action. Conserv. Biol. 20, 408–419. doi:10.1111/j.1523-1739.2006.00305.x</w:t>
      </w:r>
    </w:p>
    <w:p w14:paraId="12BC3816" w14:textId="77777777" w:rsidR="00090D25" w:rsidRPr="00090D25" w:rsidRDefault="00090D25" w:rsidP="003D1DFD">
      <w:pPr>
        <w:widowControl w:val="0"/>
        <w:autoSpaceDE w:val="0"/>
        <w:autoSpaceDN w:val="0"/>
        <w:adjustRightInd w:val="0"/>
        <w:ind w:left="480" w:hanging="480"/>
        <w:rPr>
          <w:rFonts w:ascii="Cambria" w:hAnsi="Cambria"/>
          <w:noProof/>
        </w:rPr>
      </w:pPr>
      <w:r w:rsidRPr="00090D25">
        <w:rPr>
          <w:rFonts w:ascii="Cambria" w:hAnsi="Cambria"/>
          <w:noProof/>
        </w:rPr>
        <w:t>Knight, A.T., Cowling, R.M., Rouget, M., Balmford, A., Lombard, A.T., Campbell, B.M., 2008. Knowing but not doing: Selecting priority conservation areas and the research-implementation gap. Conserv. Biol. 22, 610–7. doi:10.1111/j.1523-1739.2008.00914.x</w:t>
      </w:r>
    </w:p>
    <w:p w14:paraId="59C04DE0" w14:textId="77777777" w:rsidR="00090D25" w:rsidRPr="00090D25" w:rsidRDefault="00090D25" w:rsidP="003D1DFD">
      <w:pPr>
        <w:widowControl w:val="0"/>
        <w:autoSpaceDE w:val="0"/>
        <w:autoSpaceDN w:val="0"/>
        <w:adjustRightInd w:val="0"/>
        <w:ind w:left="480" w:hanging="480"/>
        <w:rPr>
          <w:rFonts w:ascii="Cambria" w:hAnsi="Cambria"/>
          <w:noProof/>
        </w:rPr>
      </w:pPr>
      <w:r w:rsidRPr="00090D25">
        <w:rPr>
          <w:rFonts w:ascii="Cambria" w:hAnsi="Cambria"/>
          <w:noProof/>
        </w:rPr>
        <w:t>Lamoreux, J., Chatwin, A., Foster, M., Kakoyannis, C., Vynne, C., Wolniakowski, K., Gascon, C., 2014. Overcoming the funder’s dilemma. Biol. Conserv. 175, 74–81. doi:10.1016/j.biocon.2014.04.017</w:t>
      </w:r>
    </w:p>
    <w:p w14:paraId="417878D2" w14:textId="77777777" w:rsidR="00090D25" w:rsidRPr="00090D25" w:rsidRDefault="00090D25" w:rsidP="003D1DFD">
      <w:pPr>
        <w:widowControl w:val="0"/>
        <w:autoSpaceDE w:val="0"/>
        <w:autoSpaceDN w:val="0"/>
        <w:adjustRightInd w:val="0"/>
        <w:ind w:left="480" w:hanging="480"/>
        <w:rPr>
          <w:rFonts w:ascii="Cambria" w:hAnsi="Cambria"/>
          <w:noProof/>
        </w:rPr>
      </w:pPr>
      <w:r w:rsidRPr="00090D25">
        <w:rPr>
          <w:rFonts w:ascii="Cambria" w:hAnsi="Cambria"/>
          <w:noProof/>
        </w:rPr>
        <w:t>Mace, G.M., Brooks, T., Gascon, C., Olivieri, S., Russell, A., 2000. It’s time to work together and stop duplicating conservation efforts... Nature 405, 393–394. doi:10.1038/35013247</w:t>
      </w:r>
    </w:p>
    <w:p w14:paraId="45BFE016" w14:textId="77777777" w:rsidR="00090D25" w:rsidRPr="00090D25" w:rsidRDefault="00090D25" w:rsidP="003D1DFD">
      <w:pPr>
        <w:widowControl w:val="0"/>
        <w:autoSpaceDE w:val="0"/>
        <w:autoSpaceDN w:val="0"/>
        <w:adjustRightInd w:val="0"/>
        <w:ind w:left="480" w:hanging="480"/>
        <w:rPr>
          <w:rFonts w:ascii="Cambria" w:hAnsi="Cambria"/>
          <w:noProof/>
        </w:rPr>
      </w:pPr>
      <w:r w:rsidRPr="00090D25">
        <w:rPr>
          <w:rFonts w:ascii="Cambria" w:hAnsi="Cambria"/>
          <w:noProof/>
        </w:rPr>
        <w:t>Macrae, C., 2016. The problem with incident reporting. BMJ Qual. Saf. 25, 71–75. doi:10.1136/bmjqs-2015-004732</w:t>
      </w:r>
    </w:p>
    <w:p w14:paraId="6D0496FD" w14:textId="77777777" w:rsidR="00090D25" w:rsidRPr="00090D25" w:rsidRDefault="00090D25" w:rsidP="003D1DFD">
      <w:pPr>
        <w:widowControl w:val="0"/>
        <w:autoSpaceDE w:val="0"/>
        <w:autoSpaceDN w:val="0"/>
        <w:adjustRightInd w:val="0"/>
        <w:ind w:left="480" w:hanging="480"/>
        <w:rPr>
          <w:rFonts w:ascii="Cambria" w:hAnsi="Cambria"/>
          <w:noProof/>
        </w:rPr>
      </w:pPr>
      <w:r w:rsidRPr="00090D25">
        <w:rPr>
          <w:rFonts w:ascii="Cambria" w:hAnsi="Cambria"/>
          <w:noProof/>
        </w:rPr>
        <w:t>Mair, L., Mill, A.C., Robertson, P.A., Rushton, S.P., Shirley, M.D.F., Rodriguez, J.P., McGowan, P.J.K., 2018. The contribution of scientific research to conservation planning. Biol. Conserv. 223, 82–96. doi:10.1016/j.biocon.2018.04.037</w:t>
      </w:r>
    </w:p>
    <w:p w14:paraId="6421506F" w14:textId="77777777" w:rsidR="00090D25" w:rsidRPr="00090D25" w:rsidRDefault="00090D25" w:rsidP="003D1DFD">
      <w:pPr>
        <w:widowControl w:val="0"/>
        <w:autoSpaceDE w:val="0"/>
        <w:autoSpaceDN w:val="0"/>
        <w:adjustRightInd w:val="0"/>
        <w:ind w:left="480" w:hanging="480"/>
        <w:rPr>
          <w:rFonts w:ascii="Cambria" w:hAnsi="Cambria"/>
          <w:noProof/>
        </w:rPr>
      </w:pPr>
      <w:r w:rsidRPr="00090D25">
        <w:rPr>
          <w:rFonts w:ascii="Cambria" w:hAnsi="Cambria"/>
          <w:noProof/>
        </w:rPr>
        <w:lastRenderedPageBreak/>
        <w:t>Margoluis, R., Stem, C., Salafsky, N., Brown, M., 2009. Using conceptual models as a planning and evaluation tool in conservation. Eval. Program Plann. 32, 138–147. doi:10.1016/j.evalprogplan.2008.09.007</w:t>
      </w:r>
    </w:p>
    <w:p w14:paraId="6D179B25" w14:textId="77777777" w:rsidR="00090D25" w:rsidRPr="00090D25" w:rsidRDefault="00090D25" w:rsidP="003D1DFD">
      <w:pPr>
        <w:widowControl w:val="0"/>
        <w:autoSpaceDE w:val="0"/>
        <w:autoSpaceDN w:val="0"/>
        <w:adjustRightInd w:val="0"/>
        <w:ind w:left="480" w:hanging="480"/>
        <w:rPr>
          <w:rFonts w:ascii="Cambria" w:hAnsi="Cambria"/>
          <w:noProof/>
        </w:rPr>
      </w:pPr>
      <w:r w:rsidRPr="00090D25">
        <w:rPr>
          <w:rFonts w:ascii="Cambria" w:hAnsi="Cambria"/>
          <w:noProof/>
        </w:rPr>
        <w:t>McConnachie, M.M., Cowling, R.M., 2013. On the accuracy of conservation managers’ beliefs and if they learn from evidence-based knowledge: A preliminary investigation. J. Environ. Manage. 128, 7–14. doi:10.1016/j.jenvman.2013.04.021</w:t>
      </w:r>
    </w:p>
    <w:p w14:paraId="3DA7DF11" w14:textId="4AFE77E0" w:rsidR="00090D25" w:rsidRPr="00090D25" w:rsidRDefault="00090D25" w:rsidP="003D1DFD">
      <w:pPr>
        <w:widowControl w:val="0"/>
        <w:autoSpaceDE w:val="0"/>
        <w:autoSpaceDN w:val="0"/>
        <w:adjustRightInd w:val="0"/>
        <w:ind w:left="480" w:hanging="480"/>
        <w:rPr>
          <w:rFonts w:ascii="Cambria" w:hAnsi="Cambria"/>
          <w:noProof/>
        </w:rPr>
      </w:pPr>
      <w:r w:rsidRPr="00090D25">
        <w:rPr>
          <w:rFonts w:ascii="Cambria" w:hAnsi="Cambria"/>
          <w:noProof/>
        </w:rPr>
        <w:t>Meine, C., Knight, R.L. (Eds.), 199</w:t>
      </w:r>
      <w:r>
        <w:rPr>
          <w:rFonts w:ascii="Cambria" w:hAnsi="Cambria"/>
          <w:noProof/>
        </w:rPr>
        <w:t>9. The essential Aldo Leopold: Q</w:t>
      </w:r>
      <w:r w:rsidRPr="00090D25">
        <w:rPr>
          <w:rFonts w:ascii="Cambria" w:hAnsi="Cambria"/>
          <w:noProof/>
        </w:rPr>
        <w:t>uotations and commentaries. The University of Wisconsin Press, Madison, Wisconsin.</w:t>
      </w:r>
    </w:p>
    <w:p w14:paraId="6C255621" w14:textId="77777777" w:rsidR="00090D25" w:rsidRPr="00090D25" w:rsidRDefault="00090D25" w:rsidP="003D1DFD">
      <w:pPr>
        <w:widowControl w:val="0"/>
        <w:autoSpaceDE w:val="0"/>
        <w:autoSpaceDN w:val="0"/>
        <w:adjustRightInd w:val="0"/>
        <w:ind w:left="480" w:hanging="480"/>
        <w:rPr>
          <w:rFonts w:ascii="Cambria" w:hAnsi="Cambria"/>
          <w:noProof/>
        </w:rPr>
      </w:pPr>
      <w:r w:rsidRPr="00090D25">
        <w:rPr>
          <w:rFonts w:ascii="Cambria" w:hAnsi="Cambria"/>
          <w:noProof/>
        </w:rPr>
        <w:t>Meine, C., Soulé, M., Noss, R.F., 2006. “A mission-driven discipline”: The growth of conservation biology. Conserv. Biol. 20, 631–651. doi:10.1111/j.1523-1739.2006.00449.x</w:t>
      </w:r>
    </w:p>
    <w:p w14:paraId="6F6630B6" w14:textId="67A85B95" w:rsidR="00090D25" w:rsidRPr="00090D25" w:rsidRDefault="00090D25" w:rsidP="003D1DFD">
      <w:pPr>
        <w:widowControl w:val="0"/>
        <w:autoSpaceDE w:val="0"/>
        <w:autoSpaceDN w:val="0"/>
        <w:adjustRightInd w:val="0"/>
        <w:ind w:left="480" w:hanging="480"/>
        <w:rPr>
          <w:rFonts w:ascii="Cambria" w:hAnsi="Cambria"/>
          <w:noProof/>
        </w:rPr>
      </w:pPr>
      <w:r w:rsidRPr="00090D25">
        <w:rPr>
          <w:rFonts w:ascii="Cambria" w:hAnsi="Cambria"/>
          <w:noProof/>
        </w:rPr>
        <w:t xml:space="preserve">Nembhard, I.M., Edmondson, A.C., 2006. </w:t>
      </w:r>
      <w:r>
        <w:rPr>
          <w:rFonts w:ascii="Cambria" w:hAnsi="Cambria"/>
          <w:noProof/>
        </w:rPr>
        <w:t>Making it safe: T</w:t>
      </w:r>
      <w:r w:rsidRPr="00090D25">
        <w:rPr>
          <w:rFonts w:ascii="Cambria" w:hAnsi="Cambria"/>
          <w:noProof/>
        </w:rPr>
        <w:t>he effects of leader inclusiveness and professional status on psychological safety and improvement efforts in health care teams. J. Organ. Behav. 27, 941–966. doi:10.1002/job.413</w:t>
      </w:r>
    </w:p>
    <w:p w14:paraId="3E67B8B8" w14:textId="77777777" w:rsidR="00090D25" w:rsidRPr="00090D25" w:rsidRDefault="00090D25" w:rsidP="003D1DFD">
      <w:pPr>
        <w:widowControl w:val="0"/>
        <w:autoSpaceDE w:val="0"/>
        <w:autoSpaceDN w:val="0"/>
        <w:adjustRightInd w:val="0"/>
        <w:ind w:left="480" w:hanging="480"/>
        <w:rPr>
          <w:rFonts w:ascii="Cambria" w:hAnsi="Cambria"/>
          <w:noProof/>
        </w:rPr>
      </w:pPr>
      <w:r w:rsidRPr="00090D25">
        <w:rPr>
          <w:rFonts w:ascii="Cambria" w:hAnsi="Cambria"/>
          <w:noProof/>
        </w:rPr>
        <w:t>Nguyen, V.M., Haddaway, N.R., Gutowsky, L.F.G., Wilson, A.D.M., Gallagher, A.J., Donaldson, M.R., Hammerschlag, N., Cooke, S.J., 2015. How long is too long in contemporary peer review? Perspectives from authors publishing in conservation biology journals. PLoS One 10, 1–20. doi:10.1371/journal.pone.0132557</w:t>
      </w:r>
    </w:p>
    <w:p w14:paraId="2C263566" w14:textId="449275EB" w:rsidR="00090D25" w:rsidRPr="00090D25" w:rsidRDefault="00090D25" w:rsidP="003D1DFD">
      <w:pPr>
        <w:widowControl w:val="0"/>
        <w:autoSpaceDE w:val="0"/>
        <w:autoSpaceDN w:val="0"/>
        <w:adjustRightInd w:val="0"/>
        <w:ind w:left="480" w:hanging="480"/>
        <w:rPr>
          <w:rFonts w:ascii="Cambria" w:hAnsi="Cambria"/>
          <w:noProof/>
        </w:rPr>
      </w:pPr>
      <w:r w:rsidRPr="00090D25">
        <w:rPr>
          <w:rFonts w:ascii="Cambria" w:hAnsi="Cambria"/>
          <w:noProof/>
        </w:rPr>
        <w:t>Pierce, S.M., Cowling, R.M., Sandwidth, T., MacKinnon, K. (Eds.), 2002. Mainstreamin</w:t>
      </w:r>
      <w:r>
        <w:rPr>
          <w:rFonts w:ascii="Cambria" w:hAnsi="Cambria"/>
          <w:noProof/>
        </w:rPr>
        <w:t>g biodiversity in development: C</w:t>
      </w:r>
      <w:r w:rsidRPr="00090D25">
        <w:rPr>
          <w:rFonts w:ascii="Cambria" w:hAnsi="Cambria"/>
          <w:noProof/>
        </w:rPr>
        <w:t>ase studies from South Africa. The World Bank, Washington, D.C.</w:t>
      </w:r>
    </w:p>
    <w:p w14:paraId="50DB59A1" w14:textId="77777777" w:rsidR="00090D25" w:rsidRPr="00090D25" w:rsidRDefault="00090D25" w:rsidP="003D1DFD">
      <w:pPr>
        <w:widowControl w:val="0"/>
        <w:autoSpaceDE w:val="0"/>
        <w:autoSpaceDN w:val="0"/>
        <w:adjustRightInd w:val="0"/>
        <w:ind w:left="480" w:hanging="480"/>
        <w:rPr>
          <w:rFonts w:ascii="Cambria" w:hAnsi="Cambria"/>
          <w:noProof/>
        </w:rPr>
      </w:pPr>
      <w:r w:rsidRPr="00090D25">
        <w:rPr>
          <w:rFonts w:ascii="Cambria" w:hAnsi="Cambria"/>
          <w:noProof/>
        </w:rPr>
        <w:t>Politis, D., Gabrielsson, J., 2009. Entrepreneurs’ attitudes towards failure: An experiential learning approach. Int. J. Entrep. Behav. Res. 15, 364–383. doi:10.1108/13552550910967921</w:t>
      </w:r>
    </w:p>
    <w:p w14:paraId="0A0A4B96" w14:textId="77777777" w:rsidR="00090D25" w:rsidRPr="00090D25" w:rsidRDefault="00090D25" w:rsidP="003D1DFD">
      <w:pPr>
        <w:widowControl w:val="0"/>
        <w:autoSpaceDE w:val="0"/>
        <w:autoSpaceDN w:val="0"/>
        <w:adjustRightInd w:val="0"/>
        <w:ind w:left="480" w:hanging="480"/>
        <w:rPr>
          <w:rFonts w:ascii="Cambria" w:hAnsi="Cambria"/>
          <w:noProof/>
        </w:rPr>
      </w:pPr>
      <w:r w:rsidRPr="00090D25">
        <w:rPr>
          <w:rFonts w:ascii="Cambria" w:hAnsi="Cambria"/>
          <w:noProof/>
        </w:rPr>
        <w:t>Pullin, A.S., Knight, T.M., Stone, D.A., Charman, K., 2004. Do conservation managers use scientific evidence to support their decision-making? Biol. Conserv. doi:10.1016/j.biocon.2003.11.007</w:t>
      </w:r>
    </w:p>
    <w:p w14:paraId="480261A7" w14:textId="77777777" w:rsidR="00090D25" w:rsidRPr="00090D25" w:rsidRDefault="00090D25" w:rsidP="003D1DFD">
      <w:pPr>
        <w:widowControl w:val="0"/>
        <w:autoSpaceDE w:val="0"/>
        <w:autoSpaceDN w:val="0"/>
        <w:adjustRightInd w:val="0"/>
        <w:ind w:left="480" w:hanging="480"/>
        <w:rPr>
          <w:rFonts w:ascii="Cambria" w:hAnsi="Cambria"/>
          <w:noProof/>
        </w:rPr>
      </w:pPr>
      <w:r w:rsidRPr="00090D25">
        <w:rPr>
          <w:rFonts w:ascii="Cambria" w:hAnsi="Cambria"/>
          <w:noProof/>
        </w:rPr>
        <w:t>Putz, D., Schilling, J., Kluge, A., Stangenberg, C., 2012. Measuring organizational learning from errors: Development and validation of an integrated model and questionnaire. Manag. Learn. 44, 511–536. doi:10.1177/1350507612444391</w:t>
      </w:r>
    </w:p>
    <w:p w14:paraId="1E692B4C" w14:textId="77777777" w:rsidR="00090D25" w:rsidRPr="00090D25" w:rsidRDefault="00090D25" w:rsidP="003D1DFD">
      <w:pPr>
        <w:widowControl w:val="0"/>
        <w:autoSpaceDE w:val="0"/>
        <w:autoSpaceDN w:val="0"/>
        <w:adjustRightInd w:val="0"/>
        <w:ind w:left="480" w:hanging="480"/>
        <w:rPr>
          <w:rFonts w:ascii="Cambria" w:hAnsi="Cambria"/>
          <w:noProof/>
        </w:rPr>
      </w:pPr>
      <w:r w:rsidRPr="00090D25">
        <w:rPr>
          <w:rFonts w:ascii="Cambria" w:hAnsi="Cambria"/>
          <w:noProof/>
        </w:rPr>
        <w:t>QSR International, 2014. NVivo Qualitative Data Analysis Software.</w:t>
      </w:r>
    </w:p>
    <w:p w14:paraId="43AEBE1A" w14:textId="77777777" w:rsidR="00090D25" w:rsidRPr="00090D25" w:rsidRDefault="00090D25" w:rsidP="003D1DFD">
      <w:pPr>
        <w:widowControl w:val="0"/>
        <w:autoSpaceDE w:val="0"/>
        <w:autoSpaceDN w:val="0"/>
        <w:adjustRightInd w:val="0"/>
        <w:ind w:left="480" w:hanging="480"/>
        <w:rPr>
          <w:rFonts w:ascii="Cambria" w:hAnsi="Cambria"/>
          <w:noProof/>
        </w:rPr>
      </w:pPr>
      <w:r w:rsidRPr="00090D25">
        <w:rPr>
          <w:rFonts w:ascii="Cambria" w:hAnsi="Cambria"/>
          <w:noProof/>
        </w:rPr>
        <w:t>Redford, K.H., Hulvey, K.B., Williamson, M.A., Schwartz, M.W., 2018. Assessment of the Conservation Measures Partnership’s effort to improve conservation outcomes through adaptive management. Conserv. Biol. 32, 926–937. doi:10.1111/cobi.13077</w:t>
      </w:r>
    </w:p>
    <w:p w14:paraId="21BFCDD4" w14:textId="77777777" w:rsidR="00090D25" w:rsidRPr="00090D25" w:rsidRDefault="00090D25" w:rsidP="003D1DFD">
      <w:pPr>
        <w:widowControl w:val="0"/>
        <w:autoSpaceDE w:val="0"/>
        <w:autoSpaceDN w:val="0"/>
        <w:adjustRightInd w:val="0"/>
        <w:ind w:left="480" w:hanging="480"/>
        <w:rPr>
          <w:rFonts w:ascii="Cambria" w:hAnsi="Cambria"/>
          <w:noProof/>
        </w:rPr>
      </w:pPr>
      <w:r w:rsidRPr="00090D25">
        <w:rPr>
          <w:rFonts w:ascii="Cambria" w:hAnsi="Cambria"/>
          <w:noProof/>
        </w:rPr>
        <w:t>Redford, K.H., Taber, A., 2000. Writing the wrongs: Developing a safe-fail culture in conservation. Conserv. Biol. 14, 1567–1568. doi:https://doi.org/10.1111/j.1523-1739.2000.01461.x</w:t>
      </w:r>
    </w:p>
    <w:p w14:paraId="56480472" w14:textId="77777777" w:rsidR="00090D25" w:rsidRPr="00090D25" w:rsidRDefault="00090D25" w:rsidP="003D1DFD">
      <w:pPr>
        <w:widowControl w:val="0"/>
        <w:autoSpaceDE w:val="0"/>
        <w:autoSpaceDN w:val="0"/>
        <w:adjustRightInd w:val="0"/>
        <w:ind w:left="480" w:hanging="480"/>
        <w:rPr>
          <w:rFonts w:ascii="Cambria" w:hAnsi="Cambria"/>
          <w:noProof/>
        </w:rPr>
      </w:pPr>
      <w:r w:rsidRPr="00090D25">
        <w:rPr>
          <w:rFonts w:ascii="Cambria" w:hAnsi="Cambria"/>
          <w:noProof/>
        </w:rPr>
        <w:t>Redpath, S.M., Young, J., Evely, A., Adams, W.M., Sutherland, W.J., Whitehouse, A., Amar, A., Lambert, R.A., Linnell, J.D.C., Watt, A., Gutiérrez, R.J., 2013. Understanding and managing conservation conflicts. Trends Ecol. Evol. 28, 100–109. doi:10.1016/j.tree.2012.08.021</w:t>
      </w:r>
    </w:p>
    <w:p w14:paraId="23DF7FBA" w14:textId="77777777" w:rsidR="00090D25" w:rsidRPr="00090D25" w:rsidRDefault="00090D25" w:rsidP="003D1DFD">
      <w:pPr>
        <w:widowControl w:val="0"/>
        <w:autoSpaceDE w:val="0"/>
        <w:autoSpaceDN w:val="0"/>
        <w:adjustRightInd w:val="0"/>
        <w:ind w:left="480" w:hanging="480"/>
        <w:rPr>
          <w:rFonts w:ascii="Cambria" w:hAnsi="Cambria"/>
          <w:noProof/>
        </w:rPr>
      </w:pPr>
      <w:r w:rsidRPr="00090D25">
        <w:rPr>
          <w:rFonts w:ascii="Cambria" w:hAnsi="Cambria"/>
          <w:noProof/>
        </w:rPr>
        <w:t>Roberts, P.D., Stewart, G.B., Pullin, A.S., 2006. Are review articles a reliable source of evidence to support conservation and environmental management? A comparison with medicine. Biol. Conserv. 132, 409–423. doi:10.1016/j.biocon.2006.04.034</w:t>
      </w:r>
    </w:p>
    <w:p w14:paraId="5033D524" w14:textId="77777777" w:rsidR="00090D25" w:rsidRPr="00090D25" w:rsidRDefault="00090D25" w:rsidP="003D1DFD">
      <w:pPr>
        <w:widowControl w:val="0"/>
        <w:autoSpaceDE w:val="0"/>
        <w:autoSpaceDN w:val="0"/>
        <w:adjustRightInd w:val="0"/>
        <w:ind w:left="480" w:hanging="480"/>
        <w:rPr>
          <w:rFonts w:ascii="Cambria" w:hAnsi="Cambria"/>
          <w:noProof/>
        </w:rPr>
      </w:pPr>
      <w:r w:rsidRPr="00090D25">
        <w:rPr>
          <w:rFonts w:ascii="Cambria" w:hAnsi="Cambria"/>
          <w:noProof/>
        </w:rPr>
        <w:t>Salafsky, N., Margoluis, R., Redford, K.H., Robinson, J.G., 2002. Improving the practice of conservation: a conceptual framework and research agenda for conservation science. Conserv. Biol. 16, 1469–1479.</w:t>
      </w:r>
    </w:p>
    <w:p w14:paraId="6F84A65C" w14:textId="77777777" w:rsidR="00090D25" w:rsidRPr="00090D25" w:rsidRDefault="00090D25" w:rsidP="003D1DFD">
      <w:pPr>
        <w:widowControl w:val="0"/>
        <w:autoSpaceDE w:val="0"/>
        <w:autoSpaceDN w:val="0"/>
        <w:adjustRightInd w:val="0"/>
        <w:ind w:left="480" w:hanging="480"/>
        <w:rPr>
          <w:rFonts w:ascii="Cambria" w:hAnsi="Cambria"/>
          <w:noProof/>
        </w:rPr>
      </w:pPr>
      <w:r w:rsidRPr="00090D25">
        <w:rPr>
          <w:rFonts w:ascii="Cambria" w:hAnsi="Cambria"/>
          <w:noProof/>
        </w:rPr>
        <w:t>Saterson, K.A., Christensen, N.L., Jackson, R.B., Kramer, R.A., Pimm, S.L., Smith, M.D., Wiener, J.B., 2004. Disconnects in evaluating the relative effectiveness of conservation strategies. Conserv. Biol. 18, 597–599. doi:10.1111/j.1523-1739.2004.01831.x</w:t>
      </w:r>
    </w:p>
    <w:p w14:paraId="4EEF00EC" w14:textId="77777777" w:rsidR="00090D25" w:rsidRPr="00090D25" w:rsidRDefault="00090D25" w:rsidP="003D1DFD">
      <w:pPr>
        <w:widowControl w:val="0"/>
        <w:autoSpaceDE w:val="0"/>
        <w:autoSpaceDN w:val="0"/>
        <w:adjustRightInd w:val="0"/>
        <w:ind w:left="480" w:hanging="480"/>
        <w:rPr>
          <w:rFonts w:ascii="Cambria" w:hAnsi="Cambria"/>
          <w:noProof/>
        </w:rPr>
      </w:pPr>
      <w:r w:rsidRPr="00090D25">
        <w:rPr>
          <w:rFonts w:ascii="Cambria" w:hAnsi="Cambria"/>
          <w:noProof/>
        </w:rPr>
        <w:t>Schindler, M., Eppler, M.J., 2003. Harvesting project knowledge: A review of project learning methods and success factors. Int. J. Proj. Manag. 21, 219–228. doi:10.1016/S0263-7863(02)00096-0</w:t>
      </w:r>
    </w:p>
    <w:p w14:paraId="42032DFC" w14:textId="77777777" w:rsidR="00090D25" w:rsidRPr="00090D25" w:rsidRDefault="00090D25" w:rsidP="003D1DFD">
      <w:pPr>
        <w:widowControl w:val="0"/>
        <w:autoSpaceDE w:val="0"/>
        <w:autoSpaceDN w:val="0"/>
        <w:adjustRightInd w:val="0"/>
        <w:ind w:left="480" w:hanging="480"/>
        <w:rPr>
          <w:rFonts w:ascii="Cambria" w:hAnsi="Cambria"/>
          <w:noProof/>
        </w:rPr>
      </w:pPr>
      <w:r w:rsidRPr="00090D25">
        <w:rPr>
          <w:rFonts w:ascii="Cambria" w:hAnsi="Cambria"/>
          <w:noProof/>
        </w:rPr>
        <w:t>Schwartz, M.W., Deiner, K., Forrester, T., Grof-Tisza, P., Muir, M.J., Santos, M.J., Souza, L.E., Wilkerson, M.L., Zylberberg, M., 2012. Perspectives on the Open Standards for the Practice of Conservation. Biol. Conserv. 155, 169–177. doi:10.1016/j.biocon.2012.06.014</w:t>
      </w:r>
    </w:p>
    <w:p w14:paraId="0F07E4A2" w14:textId="77777777" w:rsidR="00090D25" w:rsidRPr="00090D25" w:rsidRDefault="00090D25" w:rsidP="003D1DFD">
      <w:pPr>
        <w:widowControl w:val="0"/>
        <w:autoSpaceDE w:val="0"/>
        <w:autoSpaceDN w:val="0"/>
        <w:adjustRightInd w:val="0"/>
        <w:ind w:left="480" w:hanging="480"/>
        <w:rPr>
          <w:rFonts w:ascii="Cambria" w:hAnsi="Cambria"/>
          <w:noProof/>
        </w:rPr>
      </w:pPr>
      <w:r w:rsidRPr="00090D25">
        <w:rPr>
          <w:rFonts w:ascii="Cambria" w:hAnsi="Cambria"/>
          <w:noProof/>
        </w:rPr>
        <w:t>Shepherd, D.A., Cardon, M.S., 2009. Negative emotional reactions to project failure and the self-compassion to learn from the experience. J. Manag. Stud. 46, 923–949. doi:10.1111/j.1467-</w:t>
      </w:r>
      <w:r w:rsidRPr="00090D25">
        <w:rPr>
          <w:rFonts w:ascii="Cambria" w:hAnsi="Cambria"/>
          <w:noProof/>
        </w:rPr>
        <w:lastRenderedPageBreak/>
        <w:t>6486.2009.00821.x</w:t>
      </w:r>
    </w:p>
    <w:p w14:paraId="3CDAC44A" w14:textId="77777777" w:rsidR="00090D25" w:rsidRPr="00090D25" w:rsidRDefault="00090D25" w:rsidP="003D1DFD">
      <w:pPr>
        <w:widowControl w:val="0"/>
        <w:autoSpaceDE w:val="0"/>
        <w:autoSpaceDN w:val="0"/>
        <w:adjustRightInd w:val="0"/>
        <w:ind w:left="480" w:hanging="480"/>
        <w:rPr>
          <w:rFonts w:ascii="Cambria" w:hAnsi="Cambria"/>
          <w:noProof/>
        </w:rPr>
      </w:pPr>
      <w:r w:rsidRPr="00090D25">
        <w:rPr>
          <w:rFonts w:ascii="Cambria" w:hAnsi="Cambria"/>
          <w:noProof/>
        </w:rPr>
        <w:t>Sitkin, S., 1992. Learning through failure: The strategy of small losses. Res. Organ. Behav. 14, 231–266.</w:t>
      </w:r>
    </w:p>
    <w:p w14:paraId="2FA90F85" w14:textId="77777777" w:rsidR="00090D25" w:rsidRPr="00090D25" w:rsidRDefault="00090D25" w:rsidP="003D1DFD">
      <w:pPr>
        <w:widowControl w:val="0"/>
        <w:autoSpaceDE w:val="0"/>
        <w:autoSpaceDN w:val="0"/>
        <w:adjustRightInd w:val="0"/>
        <w:ind w:left="480" w:hanging="480"/>
        <w:rPr>
          <w:rFonts w:ascii="Cambria" w:hAnsi="Cambria"/>
          <w:noProof/>
        </w:rPr>
      </w:pPr>
      <w:r w:rsidRPr="00090D25">
        <w:rPr>
          <w:rFonts w:ascii="Cambria" w:hAnsi="Cambria"/>
          <w:noProof/>
        </w:rPr>
        <w:t>Smith, R.J., Veríssimo, D., Leader-Williams, N., Cowling, R.M., Knight, A.T., 2009. Let the locals lead. Nature 462, 280–281. doi:10.1038/462280a</w:t>
      </w:r>
    </w:p>
    <w:p w14:paraId="03C5237B" w14:textId="77777777" w:rsidR="00090D25" w:rsidRPr="00090D25" w:rsidRDefault="00090D25" w:rsidP="003D1DFD">
      <w:pPr>
        <w:widowControl w:val="0"/>
        <w:autoSpaceDE w:val="0"/>
        <w:autoSpaceDN w:val="0"/>
        <w:adjustRightInd w:val="0"/>
        <w:ind w:left="480" w:hanging="480"/>
        <w:rPr>
          <w:rFonts w:ascii="Cambria" w:hAnsi="Cambria"/>
          <w:noProof/>
        </w:rPr>
      </w:pPr>
      <w:r w:rsidRPr="00090D25">
        <w:rPr>
          <w:rFonts w:ascii="Cambria" w:hAnsi="Cambria"/>
          <w:noProof/>
        </w:rPr>
        <w:t>Soulé, M.E., 1985. What is conservation biology? Bioscience 35, 727–734. doi:10.2307/1310054</w:t>
      </w:r>
    </w:p>
    <w:p w14:paraId="3CEEE812" w14:textId="77777777" w:rsidR="00090D25" w:rsidRPr="00090D25" w:rsidRDefault="00090D25" w:rsidP="003D1DFD">
      <w:pPr>
        <w:widowControl w:val="0"/>
        <w:autoSpaceDE w:val="0"/>
        <w:autoSpaceDN w:val="0"/>
        <w:adjustRightInd w:val="0"/>
        <w:ind w:left="480" w:hanging="480"/>
        <w:rPr>
          <w:rFonts w:ascii="Cambria" w:hAnsi="Cambria"/>
          <w:noProof/>
        </w:rPr>
      </w:pPr>
      <w:r w:rsidRPr="00090D25">
        <w:rPr>
          <w:rFonts w:ascii="Cambria" w:hAnsi="Cambria"/>
          <w:noProof/>
        </w:rPr>
        <w:t>Stirzaker, R.J., Roux, D.J., Biggs, H.C., 2011. Learning to bridge the gap between adaptive management and organisational culture. Koedoe 53, 1–6. doi:10.4102/koedoe.v53i2.1007</w:t>
      </w:r>
    </w:p>
    <w:p w14:paraId="3449D1D5" w14:textId="77777777" w:rsidR="00090D25" w:rsidRPr="00090D25" w:rsidRDefault="00090D25" w:rsidP="003D1DFD">
      <w:pPr>
        <w:widowControl w:val="0"/>
        <w:autoSpaceDE w:val="0"/>
        <w:autoSpaceDN w:val="0"/>
        <w:adjustRightInd w:val="0"/>
        <w:ind w:left="480" w:hanging="480"/>
        <w:rPr>
          <w:rFonts w:ascii="Cambria" w:hAnsi="Cambria"/>
          <w:noProof/>
        </w:rPr>
      </w:pPr>
      <w:r w:rsidRPr="00090D25">
        <w:rPr>
          <w:rFonts w:ascii="Cambria" w:hAnsi="Cambria"/>
          <w:noProof/>
        </w:rPr>
        <w:t>Sunderland, T., Sunderland-Groves, J., Shanley, P., Campbell, B., 2009. Bridging the gap: How can information access and exchange between conservation biologists and field practitioners be improved for better conservation outcomes? Biotropica 41, 549–554. doi:10.1111/j.1744-7429.2009.00557.x</w:t>
      </w:r>
    </w:p>
    <w:p w14:paraId="0F03A34F" w14:textId="77777777" w:rsidR="00090D25" w:rsidRPr="00090D25" w:rsidRDefault="00090D25" w:rsidP="003D1DFD">
      <w:pPr>
        <w:widowControl w:val="0"/>
        <w:autoSpaceDE w:val="0"/>
        <w:autoSpaceDN w:val="0"/>
        <w:adjustRightInd w:val="0"/>
        <w:ind w:left="480" w:hanging="480"/>
        <w:rPr>
          <w:rFonts w:ascii="Cambria" w:hAnsi="Cambria"/>
          <w:noProof/>
        </w:rPr>
      </w:pPr>
      <w:r w:rsidRPr="00090D25">
        <w:rPr>
          <w:rFonts w:ascii="Cambria" w:hAnsi="Cambria"/>
          <w:noProof/>
        </w:rPr>
        <w:t>Sutherland, W.J., Dicks, L. V., Ockendon, N., Petrovan, S.O., Smith, R.K., 2018. What works in conservation. OpenBook Publishers, Cambridge, UK. doi:10.11647/OBP.0131</w:t>
      </w:r>
    </w:p>
    <w:p w14:paraId="199CD9C1" w14:textId="77777777" w:rsidR="00090D25" w:rsidRPr="00090D25" w:rsidRDefault="00090D25" w:rsidP="003D1DFD">
      <w:pPr>
        <w:widowControl w:val="0"/>
        <w:autoSpaceDE w:val="0"/>
        <w:autoSpaceDN w:val="0"/>
        <w:adjustRightInd w:val="0"/>
        <w:ind w:left="480" w:hanging="480"/>
        <w:rPr>
          <w:rFonts w:ascii="Cambria" w:hAnsi="Cambria"/>
          <w:noProof/>
        </w:rPr>
      </w:pPr>
      <w:r w:rsidRPr="00090D25">
        <w:rPr>
          <w:rFonts w:ascii="Cambria" w:hAnsi="Cambria"/>
          <w:noProof/>
        </w:rPr>
        <w:t>Sutherland, W.J., Pullin, A.S., Dolman, P.M., Knight, T.M., 2004. The need for evidence-based conservation. Trends Ecol. Evol. 19, 305–308. doi:10.1016/j.tree.2004.03.018</w:t>
      </w:r>
    </w:p>
    <w:p w14:paraId="315A829A" w14:textId="2C299374" w:rsidR="00090D25" w:rsidRPr="00090D25" w:rsidRDefault="00090D25" w:rsidP="003D1DFD">
      <w:pPr>
        <w:widowControl w:val="0"/>
        <w:autoSpaceDE w:val="0"/>
        <w:autoSpaceDN w:val="0"/>
        <w:adjustRightInd w:val="0"/>
        <w:ind w:left="480" w:hanging="480"/>
        <w:rPr>
          <w:rFonts w:ascii="Cambria" w:hAnsi="Cambria"/>
          <w:noProof/>
        </w:rPr>
      </w:pPr>
      <w:r w:rsidRPr="00090D25">
        <w:rPr>
          <w:rFonts w:ascii="Cambria" w:hAnsi="Cambria"/>
          <w:noProof/>
        </w:rPr>
        <w:t>Toomey, A.H., Knight, A.T., Ba</w:t>
      </w:r>
      <w:r>
        <w:rPr>
          <w:rFonts w:ascii="Cambria" w:hAnsi="Cambria"/>
          <w:noProof/>
        </w:rPr>
        <w:t>rlow, J., 2017. Navigating the space between research and implementation in c</w:t>
      </w:r>
      <w:r w:rsidRPr="00090D25">
        <w:rPr>
          <w:rFonts w:ascii="Cambria" w:hAnsi="Cambria"/>
          <w:noProof/>
        </w:rPr>
        <w:t>onservation. Conserv. Lett. 10, 619–625. doi:10.1111/conl.12315</w:t>
      </w:r>
    </w:p>
    <w:p w14:paraId="78511E57" w14:textId="77777777" w:rsidR="00090D25" w:rsidRPr="00090D25" w:rsidRDefault="00090D25" w:rsidP="003D1DFD">
      <w:pPr>
        <w:widowControl w:val="0"/>
        <w:autoSpaceDE w:val="0"/>
        <w:autoSpaceDN w:val="0"/>
        <w:adjustRightInd w:val="0"/>
        <w:ind w:left="480" w:hanging="480"/>
        <w:rPr>
          <w:rFonts w:ascii="Cambria" w:hAnsi="Cambria"/>
          <w:noProof/>
        </w:rPr>
      </w:pPr>
      <w:r w:rsidRPr="00090D25">
        <w:rPr>
          <w:rFonts w:ascii="Cambria" w:hAnsi="Cambria"/>
          <w:noProof/>
        </w:rPr>
        <w:t>Walsh, J.C., Dicks, L. V., Sutherland, W.J., 2015. The effect of scientific evidence on conservation practitioners’ management decisions. Conserv. Biol. 29, 88–98. doi:10.1111/cobi.12370</w:t>
      </w:r>
    </w:p>
    <w:p w14:paraId="5B05EBFC" w14:textId="77777777" w:rsidR="00090D25" w:rsidRPr="00090D25" w:rsidRDefault="00090D25" w:rsidP="003D1DFD">
      <w:pPr>
        <w:widowControl w:val="0"/>
        <w:autoSpaceDE w:val="0"/>
        <w:autoSpaceDN w:val="0"/>
        <w:adjustRightInd w:val="0"/>
        <w:ind w:left="480" w:hanging="480"/>
        <w:rPr>
          <w:rFonts w:ascii="Cambria" w:hAnsi="Cambria"/>
          <w:noProof/>
        </w:rPr>
      </w:pPr>
      <w:r w:rsidRPr="00090D25">
        <w:rPr>
          <w:rFonts w:ascii="Cambria" w:hAnsi="Cambria"/>
          <w:noProof/>
        </w:rPr>
        <w:t>Wamukota, A.W., Cinner, J.E., McClanahan, T.R., 2012. Co-management of coral reef fisheries: A critical evaluation of the literature. Mar. Policy 36, 481–488. doi:10.1016/j.marpol.2011.09.001</w:t>
      </w:r>
    </w:p>
    <w:p w14:paraId="0D3B1078" w14:textId="77777777" w:rsidR="00090D25" w:rsidRPr="00090D25" w:rsidRDefault="00090D25" w:rsidP="003D1DFD">
      <w:pPr>
        <w:widowControl w:val="0"/>
        <w:autoSpaceDE w:val="0"/>
        <w:autoSpaceDN w:val="0"/>
        <w:adjustRightInd w:val="0"/>
        <w:ind w:left="480" w:hanging="480"/>
        <w:rPr>
          <w:rFonts w:ascii="Cambria" w:hAnsi="Cambria"/>
          <w:noProof/>
        </w:rPr>
      </w:pPr>
      <w:r w:rsidRPr="00090D25">
        <w:rPr>
          <w:rFonts w:ascii="Cambria" w:hAnsi="Cambria"/>
          <w:noProof/>
        </w:rPr>
        <w:t>Wilson, J.M., Goodman, P.S., Cronin, M.A., 2007. Group learning. Acad. Manag. Rev. 32, 1041–1059. doi:10.5465/amr.2007.26585724</w:t>
      </w:r>
    </w:p>
    <w:p w14:paraId="64E7AB80" w14:textId="06FC60EE" w:rsidR="009F379D" w:rsidRDefault="00284C81" w:rsidP="003D1DFD">
      <w:pPr>
        <w:widowControl w:val="0"/>
        <w:autoSpaceDE w:val="0"/>
        <w:autoSpaceDN w:val="0"/>
        <w:adjustRightInd w:val="0"/>
        <w:ind w:left="480" w:hanging="480"/>
        <w:rPr>
          <w:b/>
        </w:rPr>
      </w:pPr>
      <w:r>
        <w:rPr>
          <w:b/>
        </w:rPr>
        <w:fldChar w:fldCharType="end"/>
      </w:r>
    </w:p>
    <w:p w14:paraId="15058E01" w14:textId="11258054" w:rsidR="00F84D3B" w:rsidRDefault="00F84D3B" w:rsidP="003D1DFD">
      <w:pPr>
        <w:widowControl w:val="0"/>
        <w:autoSpaceDE w:val="0"/>
        <w:autoSpaceDN w:val="0"/>
        <w:adjustRightInd w:val="0"/>
        <w:ind w:left="480" w:hanging="480"/>
        <w:rPr>
          <w:b/>
        </w:rPr>
      </w:pPr>
    </w:p>
    <w:p w14:paraId="66B8C053" w14:textId="58B717A1" w:rsidR="00F84D3B" w:rsidRDefault="00F84D3B" w:rsidP="003D1DFD">
      <w:pPr>
        <w:widowControl w:val="0"/>
        <w:autoSpaceDE w:val="0"/>
        <w:autoSpaceDN w:val="0"/>
        <w:adjustRightInd w:val="0"/>
        <w:ind w:left="480" w:hanging="480"/>
        <w:rPr>
          <w:b/>
        </w:rPr>
      </w:pPr>
    </w:p>
    <w:p w14:paraId="537F302E" w14:textId="77777777" w:rsidR="00E24F4C" w:rsidRDefault="00E24F4C" w:rsidP="003D1DFD"/>
    <w:p w14:paraId="0D67DA72" w14:textId="77777777" w:rsidR="00F84D3B" w:rsidRDefault="00F84D3B" w:rsidP="003D1DFD">
      <w:pPr>
        <w:widowControl w:val="0"/>
        <w:autoSpaceDE w:val="0"/>
        <w:autoSpaceDN w:val="0"/>
        <w:adjustRightInd w:val="0"/>
        <w:ind w:left="480" w:hanging="480"/>
        <w:rPr>
          <w:b/>
        </w:rPr>
      </w:pPr>
    </w:p>
    <w:p w14:paraId="436CFE2A" w14:textId="475F7C1B" w:rsidR="00F84D3B" w:rsidRDefault="00F84D3B" w:rsidP="003D1DFD">
      <w:pPr>
        <w:widowControl w:val="0"/>
        <w:autoSpaceDE w:val="0"/>
        <w:autoSpaceDN w:val="0"/>
        <w:adjustRightInd w:val="0"/>
        <w:ind w:left="480" w:hanging="480"/>
        <w:rPr>
          <w:b/>
        </w:rPr>
      </w:pPr>
    </w:p>
    <w:p w14:paraId="3528F266" w14:textId="7EE7FDAE" w:rsidR="00F84D3B" w:rsidRDefault="00F84D3B" w:rsidP="003D1DFD">
      <w:pPr>
        <w:widowControl w:val="0"/>
        <w:autoSpaceDE w:val="0"/>
        <w:autoSpaceDN w:val="0"/>
        <w:adjustRightInd w:val="0"/>
        <w:ind w:left="480" w:hanging="480"/>
        <w:rPr>
          <w:b/>
        </w:rPr>
      </w:pPr>
    </w:p>
    <w:p w14:paraId="24FBF91E" w14:textId="77777777" w:rsidR="00F84D3B" w:rsidRDefault="00F84D3B" w:rsidP="003D1DFD">
      <w:pPr>
        <w:widowControl w:val="0"/>
        <w:autoSpaceDE w:val="0"/>
        <w:autoSpaceDN w:val="0"/>
        <w:adjustRightInd w:val="0"/>
        <w:ind w:left="480" w:hanging="480"/>
        <w:rPr>
          <w:b/>
        </w:rPr>
      </w:pPr>
    </w:p>
    <w:sectPr w:rsidR="00F84D3B" w:rsidSect="007C4E65">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8B71272" w14:textId="77777777" w:rsidR="009B63ED" w:rsidRDefault="009B63ED" w:rsidP="00B82B32">
      <w:r>
        <w:separator/>
      </w:r>
    </w:p>
  </w:endnote>
  <w:endnote w:type="continuationSeparator" w:id="0">
    <w:p w14:paraId="4E6A29FE" w14:textId="77777777" w:rsidR="009B63ED" w:rsidRDefault="009B63ED" w:rsidP="00B82B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w:panose1 w:val="02000500000000000000"/>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807F58" w14:textId="77777777" w:rsidR="009B63ED" w:rsidRDefault="009B63ED" w:rsidP="00C342C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06A27AA" w14:textId="77777777" w:rsidR="009B63ED" w:rsidRDefault="009B63ED" w:rsidP="00C342CA">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AD5E9E" w14:textId="77777777" w:rsidR="009B63ED" w:rsidRDefault="009B63ED" w:rsidP="00C342C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B07E86">
      <w:rPr>
        <w:rStyle w:val="PageNumber"/>
        <w:noProof/>
      </w:rPr>
      <w:t>16</w:t>
    </w:r>
    <w:r>
      <w:rPr>
        <w:rStyle w:val="PageNumber"/>
      </w:rPr>
      <w:fldChar w:fldCharType="end"/>
    </w:r>
  </w:p>
  <w:p w14:paraId="13160AEA" w14:textId="77777777" w:rsidR="009B63ED" w:rsidRDefault="009B63ED" w:rsidP="00C342CA">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B609B6C" w14:textId="77777777" w:rsidR="009B63ED" w:rsidRDefault="009B63ED" w:rsidP="00B82B32">
      <w:r>
        <w:separator/>
      </w:r>
    </w:p>
  </w:footnote>
  <w:footnote w:type="continuationSeparator" w:id="0">
    <w:p w14:paraId="59B388A7" w14:textId="77777777" w:rsidR="009B63ED" w:rsidRDefault="009B63ED" w:rsidP="00B82B32">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2973E4"/>
    <w:multiLevelType w:val="hybridMultilevel"/>
    <w:tmpl w:val="9F805F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384667D"/>
    <w:multiLevelType w:val="hybridMultilevel"/>
    <w:tmpl w:val="AA60CFB0"/>
    <w:lvl w:ilvl="0" w:tplc="0409000F">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20372197"/>
    <w:multiLevelType w:val="hybridMultilevel"/>
    <w:tmpl w:val="A8065E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9794D7C"/>
    <w:multiLevelType w:val="hybridMultilevel"/>
    <w:tmpl w:val="27427348"/>
    <w:lvl w:ilvl="0" w:tplc="F5FC833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2A23339B"/>
    <w:multiLevelType w:val="hybridMultilevel"/>
    <w:tmpl w:val="C1CC53AA"/>
    <w:lvl w:ilvl="0" w:tplc="0409000F">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2A2912BE"/>
    <w:multiLevelType w:val="hybridMultilevel"/>
    <w:tmpl w:val="75F843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D431A70"/>
    <w:multiLevelType w:val="hybridMultilevel"/>
    <w:tmpl w:val="9B4642F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2EF52C88"/>
    <w:multiLevelType w:val="multilevel"/>
    <w:tmpl w:val="52F868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4207C4C"/>
    <w:multiLevelType w:val="hybridMultilevel"/>
    <w:tmpl w:val="A072A8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CBB112D"/>
    <w:multiLevelType w:val="hybridMultilevel"/>
    <w:tmpl w:val="E3DAD44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3CCF2238"/>
    <w:multiLevelType w:val="hybridMultilevel"/>
    <w:tmpl w:val="F23451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9A74B53"/>
    <w:multiLevelType w:val="hybridMultilevel"/>
    <w:tmpl w:val="D55CC8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4DB54B48"/>
    <w:multiLevelType w:val="hybridMultilevel"/>
    <w:tmpl w:val="0A7EDA18"/>
    <w:lvl w:ilvl="0" w:tplc="E1120D78">
      <w:start w:val="1"/>
      <w:numFmt w:val="decimal"/>
      <w:lvlText w:val="%1)"/>
      <w:lvlJc w:val="left"/>
      <w:pPr>
        <w:ind w:left="405" w:hanging="360"/>
      </w:pPr>
      <w:rPr>
        <w:rFonts w:hint="default"/>
      </w:rPr>
    </w:lvl>
    <w:lvl w:ilvl="1" w:tplc="08090019" w:tentative="1">
      <w:start w:val="1"/>
      <w:numFmt w:val="lowerLetter"/>
      <w:lvlText w:val="%2."/>
      <w:lvlJc w:val="left"/>
      <w:pPr>
        <w:ind w:left="1125" w:hanging="360"/>
      </w:pPr>
    </w:lvl>
    <w:lvl w:ilvl="2" w:tplc="0809001B" w:tentative="1">
      <w:start w:val="1"/>
      <w:numFmt w:val="lowerRoman"/>
      <w:lvlText w:val="%3."/>
      <w:lvlJc w:val="right"/>
      <w:pPr>
        <w:ind w:left="1845" w:hanging="180"/>
      </w:pPr>
    </w:lvl>
    <w:lvl w:ilvl="3" w:tplc="0809000F" w:tentative="1">
      <w:start w:val="1"/>
      <w:numFmt w:val="decimal"/>
      <w:lvlText w:val="%4."/>
      <w:lvlJc w:val="left"/>
      <w:pPr>
        <w:ind w:left="2565" w:hanging="360"/>
      </w:pPr>
    </w:lvl>
    <w:lvl w:ilvl="4" w:tplc="08090019" w:tentative="1">
      <w:start w:val="1"/>
      <w:numFmt w:val="lowerLetter"/>
      <w:lvlText w:val="%5."/>
      <w:lvlJc w:val="left"/>
      <w:pPr>
        <w:ind w:left="3285" w:hanging="360"/>
      </w:pPr>
    </w:lvl>
    <w:lvl w:ilvl="5" w:tplc="0809001B" w:tentative="1">
      <w:start w:val="1"/>
      <w:numFmt w:val="lowerRoman"/>
      <w:lvlText w:val="%6."/>
      <w:lvlJc w:val="right"/>
      <w:pPr>
        <w:ind w:left="4005" w:hanging="180"/>
      </w:pPr>
    </w:lvl>
    <w:lvl w:ilvl="6" w:tplc="0809000F" w:tentative="1">
      <w:start w:val="1"/>
      <w:numFmt w:val="decimal"/>
      <w:lvlText w:val="%7."/>
      <w:lvlJc w:val="left"/>
      <w:pPr>
        <w:ind w:left="4725" w:hanging="360"/>
      </w:pPr>
    </w:lvl>
    <w:lvl w:ilvl="7" w:tplc="08090019" w:tentative="1">
      <w:start w:val="1"/>
      <w:numFmt w:val="lowerLetter"/>
      <w:lvlText w:val="%8."/>
      <w:lvlJc w:val="left"/>
      <w:pPr>
        <w:ind w:left="5445" w:hanging="360"/>
      </w:pPr>
    </w:lvl>
    <w:lvl w:ilvl="8" w:tplc="0809001B" w:tentative="1">
      <w:start w:val="1"/>
      <w:numFmt w:val="lowerRoman"/>
      <w:lvlText w:val="%9."/>
      <w:lvlJc w:val="right"/>
      <w:pPr>
        <w:ind w:left="6165" w:hanging="180"/>
      </w:pPr>
    </w:lvl>
  </w:abstractNum>
  <w:abstractNum w:abstractNumId="13">
    <w:nsid w:val="511D0399"/>
    <w:multiLevelType w:val="multilevel"/>
    <w:tmpl w:val="86666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3465BC9"/>
    <w:multiLevelType w:val="hybridMultilevel"/>
    <w:tmpl w:val="FEC44D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70F1470"/>
    <w:multiLevelType w:val="hybridMultilevel"/>
    <w:tmpl w:val="F454E5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20C43FB"/>
    <w:multiLevelType w:val="hybridMultilevel"/>
    <w:tmpl w:val="4FBAE2F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nsid w:val="66941383"/>
    <w:multiLevelType w:val="hybridMultilevel"/>
    <w:tmpl w:val="27427348"/>
    <w:lvl w:ilvl="0" w:tplc="F5FC833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68665D2B"/>
    <w:multiLevelType w:val="hybridMultilevel"/>
    <w:tmpl w:val="1730D0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70AE216E"/>
    <w:multiLevelType w:val="hybridMultilevel"/>
    <w:tmpl w:val="E3DAD44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7A1D06CD"/>
    <w:multiLevelType w:val="hybridMultilevel"/>
    <w:tmpl w:val="25F0CB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5"/>
  </w:num>
  <w:num w:numId="3">
    <w:abstractNumId w:val="16"/>
  </w:num>
  <w:num w:numId="4">
    <w:abstractNumId w:val="13"/>
  </w:num>
  <w:num w:numId="5">
    <w:abstractNumId w:val="0"/>
  </w:num>
  <w:num w:numId="6">
    <w:abstractNumId w:val="10"/>
  </w:num>
  <w:num w:numId="7">
    <w:abstractNumId w:val="20"/>
  </w:num>
  <w:num w:numId="8">
    <w:abstractNumId w:val="4"/>
  </w:num>
  <w:num w:numId="9">
    <w:abstractNumId w:val="6"/>
  </w:num>
  <w:num w:numId="10">
    <w:abstractNumId w:val="1"/>
  </w:num>
  <w:num w:numId="11">
    <w:abstractNumId w:val="8"/>
  </w:num>
  <w:num w:numId="12">
    <w:abstractNumId w:val="18"/>
  </w:num>
  <w:num w:numId="13">
    <w:abstractNumId w:val="2"/>
  </w:num>
  <w:num w:numId="14">
    <w:abstractNumId w:val="12"/>
  </w:num>
  <w:num w:numId="15">
    <w:abstractNumId w:val="15"/>
  </w:num>
  <w:num w:numId="16">
    <w:abstractNumId w:val="19"/>
  </w:num>
  <w:num w:numId="17">
    <w:abstractNumId w:val="9"/>
  </w:num>
  <w:num w:numId="18">
    <w:abstractNumId w:val="3"/>
  </w:num>
  <w:num w:numId="19">
    <w:abstractNumId w:val="17"/>
  </w:num>
  <w:num w:numId="20">
    <w:abstractNumId w:val="14"/>
  </w:num>
  <w:num w:numId="2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49C6"/>
    <w:rsid w:val="0000299B"/>
    <w:rsid w:val="00004ADA"/>
    <w:rsid w:val="00006C64"/>
    <w:rsid w:val="0000796C"/>
    <w:rsid w:val="00011663"/>
    <w:rsid w:val="00011DFA"/>
    <w:rsid w:val="00013384"/>
    <w:rsid w:val="000136D1"/>
    <w:rsid w:val="000171AA"/>
    <w:rsid w:val="000200B1"/>
    <w:rsid w:val="000231A8"/>
    <w:rsid w:val="000231BD"/>
    <w:rsid w:val="000236C8"/>
    <w:rsid w:val="00023985"/>
    <w:rsid w:val="00023CC0"/>
    <w:rsid w:val="00023E2D"/>
    <w:rsid w:val="0002465C"/>
    <w:rsid w:val="000249D2"/>
    <w:rsid w:val="000266BC"/>
    <w:rsid w:val="00030D4C"/>
    <w:rsid w:val="00030E69"/>
    <w:rsid w:val="00032B0E"/>
    <w:rsid w:val="00033B8C"/>
    <w:rsid w:val="00033C6C"/>
    <w:rsid w:val="000349F8"/>
    <w:rsid w:val="000357A2"/>
    <w:rsid w:val="00036365"/>
    <w:rsid w:val="00036552"/>
    <w:rsid w:val="00036D13"/>
    <w:rsid w:val="000378CF"/>
    <w:rsid w:val="00041898"/>
    <w:rsid w:val="00043292"/>
    <w:rsid w:val="000453BC"/>
    <w:rsid w:val="000462B5"/>
    <w:rsid w:val="000469BD"/>
    <w:rsid w:val="000478CB"/>
    <w:rsid w:val="00050381"/>
    <w:rsid w:val="000510CE"/>
    <w:rsid w:val="00052356"/>
    <w:rsid w:val="00053241"/>
    <w:rsid w:val="000546AC"/>
    <w:rsid w:val="00057821"/>
    <w:rsid w:val="00057A7F"/>
    <w:rsid w:val="00057AAA"/>
    <w:rsid w:val="00057B01"/>
    <w:rsid w:val="000606CF"/>
    <w:rsid w:val="00061FC3"/>
    <w:rsid w:val="00062103"/>
    <w:rsid w:val="00062A81"/>
    <w:rsid w:val="00062E34"/>
    <w:rsid w:val="000638D8"/>
    <w:rsid w:val="00065380"/>
    <w:rsid w:val="00065A33"/>
    <w:rsid w:val="0006756D"/>
    <w:rsid w:val="000705E0"/>
    <w:rsid w:val="0007230F"/>
    <w:rsid w:val="00072867"/>
    <w:rsid w:val="000745D8"/>
    <w:rsid w:val="000759E7"/>
    <w:rsid w:val="00076803"/>
    <w:rsid w:val="00076E97"/>
    <w:rsid w:val="0007755C"/>
    <w:rsid w:val="000850B1"/>
    <w:rsid w:val="00085571"/>
    <w:rsid w:val="00085813"/>
    <w:rsid w:val="00086991"/>
    <w:rsid w:val="00087D2D"/>
    <w:rsid w:val="00090D25"/>
    <w:rsid w:val="00092848"/>
    <w:rsid w:val="00092AEE"/>
    <w:rsid w:val="0009329C"/>
    <w:rsid w:val="0009351E"/>
    <w:rsid w:val="00093931"/>
    <w:rsid w:val="000951EC"/>
    <w:rsid w:val="000952F3"/>
    <w:rsid w:val="00097839"/>
    <w:rsid w:val="000A03F7"/>
    <w:rsid w:val="000A050A"/>
    <w:rsid w:val="000A127C"/>
    <w:rsid w:val="000A2962"/>
    <w:rsid w:val="000A2FCD"/>
    <w:rsid w:val="000A5B62"/>
    <w:rsid w:val="000A7C55"/>
    <w:rsid w:val="000B1A15"/>
    <w:rsid w:val="000B1D14"/>
    <w:rsid w:val="000B295C"/>
    <w:rsid w:val="000B7D11"/>
    <w:rsid w:val="000B7FF8"/>
    <w:rsid w:val="000C177A"/>
    <w:rsid w:val="000C20B1"/>
    <w:rsid w:val="000C3250"/>
    <w:rsid w:val="000C6A48"/>
    <w:rsid w:val="000C7A0D"/>
    <w:rsid w:val="000D038E"/>
    <w:rsid w:val="000D104E"/>
    <w:rsid w:val="000D15A1"/>
    <w:rsid w:val="000D2F88"/>
    <w:rsid w:val="000D3767"/>
    <w:rsid w:val="000D62E9"/>
    <w:rsid w:val="000E01F1"/>
    <w:rsid w:val="000E1957"/>
    <w:rsid w:val="000E20D4"/>
    <w:rsid w:val="000E21E8"/>
    <w:rsid w:val="000E2F51"/>
    <w:rsid w:val="000E499E"/>
    <w:rsid w:val="000E7754"/>
    <w:rsid w:val="000F1113"/>
    <w:rsid w:val="000F1BBA"/>
    <w:rsid w:val="000F2090"/>
    <w:rsid w:val="000F311E"/>
    <w:rsid w:val="000F5B51"/>
    <w:rsid w:val="00100468"/>
    <w:rsid w:val="0010213A"/>
    <w:rsid w:val="001027D3"/>
    <w:rsid w:val="00102838"/>
    <w:rsid w:val="001031D7"/>
    <w:rsid w:val="001038A8"/>
    <w:rsid w:val="0010432A"/>
    <w:rsid w:val="00104AC5"/>
    <w:rsid w:val="00105A3A"/>
    <w:rsid w:val="001104B6"/>
    <w:rsid w:val="001105AA"/>
    <w:rsid w:val="001110F8"/>
    <w:rsid w:val="00112D34"/>
    <w:rsid w:val="00112FDF"/>
    <w:rsid w:val="00113EDB"/>
    <w:rsid w:val="00114AFB"/>
    <w:rsid w:val="001150F2"/>
    <w:rsid w:val="00116134"/>
    <w:rsid w:val="001169C2"/>
    <w:rsid w:val="00121610"/>
    <w:rsid w:val="0012418F"/>
    <w:rsid w:val="00124270"/>
    <w:rsid w:val="00125343"/>
    <w:rsid w:val="00126737"/>
    <w:rsid w:val="0013290C"/>
    <w:rsid w:val="00132B1C"/>
    <w:rsid w:val="00133EBF"/>
    <w:rsid w:val="0013491A"/>
    <w:rsid w:val="00134D1A"/>
    <w:rsid w:val="00135140"/>
    <w:rsid w:val="00137C8B"/>
    <w:rsid w:val="00140F03"/>
    <w:rsid w:val="0014135F"/>
    <w:rsid w:val="00141F85"/>
    <w:rsid w:val="0014226B"/>
    <w:rsid w:val="00143007"/>
    <w:rsid w:val="00145CC2"/>
    <w:rsid w:val="00154818"/>
    <w:rsid w:val="001550AF"/>
    <w:rsid w:val="00155662"/>
    <w:rsid w:val="00155981"/>
    <w:rsid w:val="0015733E"/>
    <w:rsid w:val="00157F38"/>
    <w:rsid w:val="00160B34"/>
    <w:rsid w:val="001644B1"/>
    <w:rsid w:val="001650A7"/>
    <w:rsid w:val="00166766"/>
    <w:rsid w:val="00167874"/>
    <w:rsid w:val="00167AD8"/>
    <w:rsid w:val="00172924"/>
    <w:rsid w:val="00172D6C"/>
    <w:rsid w:val="0017502E"/>
    <w:rsid w:val="001773FB"/>
    <w:rsid w:val="00180299"/>
    <w:rsid w:val="001809E2"/>
    <w:rsid w:val="00180A52"/>
    <w:rsid w:val="00180E74"/>
    <w:rsid w:val="001817A2"/>
    <w:rsid w:val="00183949"/>
    <w:rsid w:val="0018410F"/>
    <w:rsid w:val="001863EE"/>
    <w:rsid w:val="0018749A"/>
    <w:rsid w:val="001934B4"/>
    <w:rsid w:val="001938EB"/>
    <w:rsid w:val="00193E28"/>
    <w:rsid w:val="0019411F"/>
    <w:rsid w:val="001941F1"/>
    <w:rsid w:val="001947B9"/>
    <w:rsid w:val="0019528B"/>
    <w:rsid w:val="0019632C"/>
    <w:rsid w:val="001A0CDB"/>
    <w:rsid w:val="001A0DC7"/>
    <w:rsid w:val="001A74C1"/>
    <w:rsid w:val="001A79F0"/>
    <w:rsid w:val="001B30EA"/>
    <w:rsid w:val="001B4CEF"/>
    <w:rsid w:val="001B7F8D"/>
    <w:rsid w:val="001C0D18"/>
    <w:rsid w:val="001C1D3C"/>
    <w:rsid w:val="001C26B3"/>
    <w:rsid w:val="001C28DF"/>
    <w:rsid w:val="001C3016"/>
    <w:rsid w:val="001C517E"/>
    <w:rsid w:val="001C65DD"/>
    <w:rsid w:val="001C795C"/>
    <w:rsid w:val="001D089B"/>
    <w:rsid w:val="001D1E13"/>
    <w:rsid w:val="001D3E3C"/>
    <w:rsid w:val="001D4D86"/>
    <w:rsid w:val="001D5D29"/>
    <w:rsid w:val="001D667B"/>
    <w:rsid w:val="001E00B0"/>
    <w:rsid w:val="001E1317"/>
    <w:rsid w:val="001E2674"/>
    <w:rsid w:val="001E2A00"/>
    <w:rsid w:val="001E3012"/>
    <w:rsid w:val="001E3196"/>
    <w:rsid w:val="001E3B09"/>
    <w:rsid w:val="001E5AB2"/>
    <w:rsid w:val="001E6689"/>
    <w:rsid w:val="001F23A4"/>
    <w:rsid w:val="001F2CD4"/>
    <w:rsid w:val="001F374E"/>
    <w:rsid w:val="001F42F0"/>
    <w:rsid w:val="001F53EE"/>
    <w:rsid w:val="001F5C4F"/>
    <w:rsid w:val="001F6D7C"/>
    <w:rsid w:val="001F7004"/>
    <w:rsid w:val="001F723B"/>
    <w:rsid w:val="0020070C"/>
    <w:rsid w:val="00201185"/>
    <w:rsid w:val="0020164E"/>
    <w:rsid w:val="00201E30"/>
    <w:rsid w:val="00203FED"/>
    <w:rsid w:val="00205C06"/>
    <w:rsid w:val="00212673"/>
    <w:rsid w:val="00213213"/>
    <w:rsid w:val="0021436D"/>
    <w:rsid w:val="00215404"/>
    <w:rsid w:val="00216D74"/>
    <w:rsid w:val="00217164"/>
    <w:rsid w:val="00217AA8"/>
    <w:rsid w:val="0022122F"/>
    <w:rsid w:val="00221868"/>
    <w:rsid w:val="00221CB2"/>
    <w:rsid w:val="002224D8"/>
    <w:rsid w:val="002261A2"/>
    <w:rsid w:val="00227CE0"/>
    <w:rsid w:val="00230750"/>
    <w:rsid w:val="0023162E"/>
    <w:rsid w:val="002328D5"/>
    <w:rsid w:val="00232CC5"/>
    <w:rsid w:val="0023463A"/>
    <w:rsid w:val="00234C9E"/>
    <w:rsid w:val="00236D79"/>
    <w:rsid w:val="0023733C"/>
    <w:rsid w:val="002401A2"/>
    <w:rsid w:val="00242A49"/>
    <w:rsid w:val="0024318D"/>
    <w:rsid w:val="00243327"/>
    <w:rsid w:val="00244487"/>
    <w:rsid w:val="00244B08"/>
    <w:rsid w:val="002464A2"/>
    <w:rsid w:val="00246E9C"/>
    <w:rsid w:val="002507B8"/>
    <w:rsid w:val="00250DDA"/>
    <w:rsid w:val="002511BF"/>
    <w:rsid w:val="00251C8E"/>
    <w:rsid w:val="00253799"/>
    <w:rsid w:val="00253971"/>
    <w:rsid w:val="00253B1E"/>
    <w:rsid w:val="00254143"/>
    <w:rsid w:val="002546EB"/>
    <w:rsid w:val="00257BFC"/>
    <w:rsid w:val="00262938"/>
    <w:rsid w:val="00264A6F"/>
    <w:rsid w:val="00265309"/>
    <w:rsid w:val="002707EE"/>
    <w:rsid w:val="00270E6D"/>
    <w:rsid w:val="00271024"/>
    <w:rsid w:val="00271219"/>
    <w:rsid w:val="0027464C"/>
    <w:rsid w:val="0027650F"/>
    <w:rsid w:val="00281BFB"/>
    <w:rsid w:val="002822B0"/>
    <w:rsid w:val="00284C81"/>
    <w:rsid w:val="00285CEF"/>
    <w:rsid w:val="00287E95"/>
    <w:rsid w:val="00290515"/>
    <w:rsid w:val="00290610"/>
    <w:rsid w:val="002907CE"/>
    <w:rsid w:val="0029190F"/>
    <w:rsid w:val="00291B3A"/>
    <w:rsid w:val="00291B4A"/>
    <w:rsid w:val="00291F1B"/>
    <w:rsid w:val="002939F5"/>
    <w:rsid w:val="002966E4"/>
    <w:rsid w:val="00297657"/>
    <w:rsid w:val="002A0D08"/>
    <w:rsid w:val="002A13D7"/>
    <w:rsid w:val="002A2937"/>
    <w:rsid w:val="002A33BF"/>
    <w:rsid w:val="002A33CF"/>
    <w:rsid w:val="002A47DB"/>
    <w:rsid w:val="002A60EB"/>
    <w:rsid w:val="002A616A"/>
    <w:rsid w:val="002A6B79"/>
    <w:rsid w:val="002B0113"/>
    <w:rsid w:val="002B0876"/>
    <w:rsid w:val="002B13C0"/>
    <w:rsid w:val="002B26F8"/>
    <w:rsid w:val="002B283B"/>
    <w:rsid w:val="002B47D8"/>
    <w:rsid w:val="002B4A6A"/>
    <w:rsid w:val="002B7ED0"/>
    <w:rsid w:val="002C3611"/>
    <w:rsid w:val="002C4055"/>
    <w:rsid w:val="002C45B7"/>
    <w:rsid w:val="002C54C8"/>
    <w:rsid w:val="002C54E1"/>
    <w:rsid w:val="002C7BE9"/>
    <w:rsid w:val="002D0E2E"/>
    <w:rsid w:val="002D2193"/>
    <w:rsid w:val="002D2497"/>
    <w:rsid w:val="002D3650"/>
    <w:rsid w:val="002D54A5"/>
    <w:rsid w:val="002D6065"/>
    <w:rsid w:val="002D6EC2"/>
    <w:rsid w:val="002D7746"/>
    <w:rsid w:val="002D7C0D"/>
    <w:rsid w:val="002E0AD5"/>
    <w:rsid w:val="002E1066"/>
    <w:rsid w:val="002E4B78"/>
    <w:rsid w:val="002E7103"/>
    <w:rsid w:val="002F2005"/>
    <w:rsid w:val="002F57B6"/>
    <w:rsid w:val="002F636D"/>
    <w:rsid w:val="003003B1"/>
    <w:rsid w:val="0030041F"/>
    <w:rsid w:val="00301D97"/>
    <w:rsid w:val="003029A8"/>
    <w:rsid w:val="0030353B"/>
    <w:rsid w:val="00304AEA"/>
    <w:rsid w:val="00304EA0"/>
    <w:rsid w:val="00304FB2"/>
    <w:rsid w:val="003051C7"/>
    <w:rsid w:val="00315BA8"/>
    <w:rsid w:val="00316CD7"/>
    <w:rsid w:val="003174E3"/>
    <w:rsid w:val="00321604"/>
    <w:rsid w:val="003222A6"/>
    <w:rsid w:val="00322F2A"/>
    <w:rsid w:val="003236F3"/>
    <w:rsid w:val="00323B71"/>
    <w:rsid w:val="00324A89"/>
    <w:rsid w:val="003317B4"/>
    <w:rsid w:val="00332594"/>
    <w:rsid w:val="003368C0"/>
    <w:rsid w:val="00336AEC"/>
    <w:rsid w:val="00336C10"/>
    <w:rsid w:val="003379E0"/>
    <w:rsid w:val="00337FE8"/>
    <w:rsid w:val="0034045F"/>
    <w:rsid w:val="0034130D"/>
    <w:rsid w:val="0034200A"/>
    <w:rsid w:val="0034432E"/>
    <w:rsid w:val="003465FC"/>
    <w:rsid w:val="003471F2"/>
    <w:rsid w:val="003473FE"/>
    <w:rsid w:val="00347E77"/>
    <w:rsid w:val="00351E06"/>
    <w:rsid w:val="0035283E"/>
    <w:rsid w:val="00353477"/>
    <w:rsid w:val="0035347B"/>
    <w:rsid w:val="00353A1A"/>
    <w:rsid w:val="00353FB2"/>
    <w:rsid w:val="003547FB"/>
    <w:rsid w:val="0035492A"/>
    <w:rsid w:val="003573D6"/>
    <w:rsid w:val="00357863"/>
    <w:rsid w:val="00357B38"/>
    <w:rsid w:val="00357B68"/>
    <w:rsid w:val="00360098"/>
    <w:rsid w:val="003616F8"/>
    <w:rsid w:val="0036280B"/>
    <w:rsid w:val="0036325F"/>
    <w:rsid w:val="003638F6"/>
    <w:rsid w:val="0036703E"/>
    <w:rsid w:val="003671F8"/>
    <w:rsid w:val="003672B4"/>
    <w:rsid w:val="00367F95"/>
    <w:rsid w:val="003707F0"/>
    <w:rsid w:val="00370AA6"/>
    <w:rsid w:val="00371512"/>
    <w:rsid w:val="00372E62"/>
    <w:rsid w:val="00373254"/>
    <w:rsid w:val="003749C6"/>
    <w:rsid w:val="00377FC4"/>
    <w:rsid w:val="00380118"/>
    <w:rsid w:val="003803F3"/>
    <w:rsid w:val="00380A0C"/>
    <w:rsid w:val="00387696"/>
    <w:rsid w:val="0039041D"/>
    <w:rsid w:val="00394965"/>
    <w:rsid w:val="00396A8D"/>
    <w:rsid w:val="003A041C"/>
    <w:rsid w:val="003A1F33"/>
    <w:rsid w:val="003A1F52"/>
    <w:rsid w:val="003A2373"/>
    <w:rsid w:val="003A30F2"/>
    <w:rsid w:val="003A5FE8"/>
    <w:rsid w:val="003A767C"/>
    <w:rsid w:val="003A7E2B"/>
    <w:rsid w:val="003A7E62"/>
    <w:rsid w:val="003B042E"/>
    <w:rsid w:val="003B11B2"/>
    <w:rsid w:val="003B193F"/>
    <w:rsid w:val="003B1C01"/>
    <w:rsid w:val="003B1D77"/>
    <w:rsid w:val="003B52D8"/>
    <w:rsid w:val="003B5C4A"/>
    <w:rsid w:val="003B5FEE"/>
    <w:rsid w:val="003B65E1"/>
    <w:rsid w:val="003C0A96"/>
    <w:rsid w:val="003C1108"/>
    <w:rsid w:val="003C2308"/>
    <w:rsid w:val="003C36F4"/>
    <w:rsid w:val="003C399A"/>
    <w:rsid w:val="003C553E"/>
    <w:rsid w:val="003C586E"/>
    <w:rsid w:val="003C5E54"/>
    <w:rsid w:val="003C6536"/>
    <w:rsid w:val="003C6ACE"/>
    <w:rsid w:val="003C7F33"/>
    <w:rsid w:val="003D03BA"/>
    <w:rsid w:val="003D13CC"/>
    <w:rsid w:val="003D17B5"/>
    <w:rsid w:val="003D1DFD"/>
    <w:rsid w:val="003D27CA"/>
    <w:rsid w:val="003D5799"/>
    <w:rsid w:val="003E0C86"/>
    <w:rsid w:val="003E3098"/>
    <w:rsid w:val="003E48DC"/>
    <w:rsid w:val="003F1452"/>
    <w:rsid w:val="003F15BD"/>
    <w:rsid w:val="003F482F"/>
    <w:rsid w:val="003F4D35"/>
    <w:rsid w:val="003F555E"/>
    <w:rsid w:val="003F5BCE"/>
    <w:rsid w:val="003F5E49"/>
    <w:rsid w:val="003F5F36"/>
    <w:rsid w:val="003F7021"/>
    <w:rsid w:val="003F73D5"/>
    <w:rsid w:val="004014C4"/>
    <w:rsid w:val="00403A45"/>
    <w:rsid w:val="0040427D"/>
    <w:rsid w:val="00406F9C"/>
    <w:rsid w:val="004073B2"/>
    <w:rsid w:val="00407EDB"/>
    <w:rsid w:val="004118BE"/>
    <w:rsid w:val="00411F8E"/>
    <w:rsid w:val="00412804"/>
    <w:rsid w:val="00412B0E"/>
    <w:rsid w:val="00412B6C"/>
    <w:rsid w:val="0041421F"/>
    <w:rsid w:val="00415CD2"/>
    <w:rsid w:val="00416002"/>
    <w:rsid w:val="0041626F"/>
    <w:rsid w:val="00416888"/>
    <w:rsid w:val="0041723C"/>
    <w:rsid w:val="004208A8"/>
    <w:rsid w:val="004209E5"/>
    <w:rsid w:val="00421D89"/>
    <w:rsid w:val="004238B8"/>
    <w:rsid w:val="00425E0B"/>
    <w:rsid w:val="00427045"/>
    <w:rsid w:val="004272D9"/>
    <w:rsid w:val="00430114"/>
    <w:rsid w:val="004305A7"/>
    <w:rsid w:val="00431B8D"/>
    <w:rsid w:val="00432452"/>
    <w:rsid w:val="0043436D"/>
    <w:rsid w:val="00435C69"/>
    <w:rsid w:val="00440443"/>
    <w:rsid w:val="0044147D"/>
    <w:rsid w:val="00441B84"/>
    <w:rsid w:val="00445A5D"/>
    <w:rsid w:val="004461D2"/>
    <w:rsid w:val="0045205E"/>
    <w:rsid w:val="00452312"/>
    <w:rsid w:val="00452653"/>
    <w:rsid w:val="00452C6F"/>
    <w:rsid w:val="00453254"/>
    <w:rsid w:val="0045549A"/>
    <w:rsid w:val="00455E96"/>
    <w:rsid w:val="0045639D"/>
    <w:rsid w:val="00456FE2"/>
    <w:rsid w:val="004604AC"/>
    <w:rsid w:val="00460C98"/>
    <w:rsid w:val="00460D0A"/>
    <w:rsid w:val="00462978"/>
    <w:rsid w:val="00462E6B"/>
    <w:rsid w:val="004647D8"/>
    <w:rsid w:val="004658FD"/>
    <w:rsid w:val="00466573"/>
    <w:rsid w:val="00466F78"/>
    <w:rsid w:val="004676FA"/>
    <w:rsid w:val="00470E38"/>
    <w:rsid w:val="00471C4C"/>
    <w:rsid w:val="004732F7"/>
    <w:rsid w:val="004735EA"/>
    <w:rsid w:val="00474053"/>
    <w:rsid w:val="004747D4"/>
    <w:rsid w:val="004749A8"/>
    <w:rsid w:val="00474AFB"/>
    <w:rsid w:val="00474DC2"/>
    <w:rsid w:val="00475563"/>
    <w:rsid w:val="00475803"/>
    <w:rsid w:val="00476A8F"/>
    <w:rsid w:val="00477D81"/>
    <w:rsid w:val="00482327"/>
    <w:rsid w:val="004828EE"/>
    <w:rsid w:val="00483DDB"/>
    <w:rsid w:val="00483E97"/>
    <w:rsid w:val="00484933"/>
    <w:rsid w:val="00484B25"/>
    <w:rsid w:val="00484FB2"/>
    <w:rsid w:val="00485B0C"/>
    <w:rsid w:val="00487430"/>
    <w:rsid w:val="00490311"/>
    <w:rsid w:val="00490D77"/>
    <w:rsid w:val="00491F3C"/>
    <w:rsid w:val="004938C6"/>
    <w:rsid w:val="004952BE"/>
    <w:rsid w:val="00495B60"/>
    <w:rsid w:val="00495C63"/>
    <w:rsid w:val="00495E2B"/>
    <w:rsid w:val="00497210"/>
    <w:rsid w:val="004A117C"/>
    <w:rsid w:val="004A50E4"/>
    <w:rsid w:val="004B1856"/>
    <w:rsid w:val="004B1B50"/>
    <w:rsid w:val="004B2438"/>
    <w:rsid w:val="004B280B"/>
    <w:rsid w:val="004B2DF7"/>
    <w:rsid w:val="004B35C2"/>
    <w:rsid w:val="004B423E"/>
    <w:rsid w:val="004C0584"/>
    <w:rsid w:val="004C3438"/>
    <w:rsid w:val="004C436C"/>
    <w:rsid w:val="004C6B69"/>
    <w:rsid w:val="004C6E1F"/>
    <w:rsid w:val="004C716C"/>
    <w:rsid w:val="004C7202"/>
    <w:rsid w:val="004D2608"/>
    <w:rsid w:val="004D2BC7"/>
    <w:rsid w:val="004D48A9"/>
    <w:rsid w:val="004D4B2D"/>
    <w:rsid w:val="004D4C3B"/>
    <w:rsid w:val="004D4F7D"/>
    <w:rsid w:val="004D6359"/>
    <w:rsid w:val="004D6ABB"/>
    <w:rsid w:val="004D6B1F"/>
    <w:rsid w:val="004E05B7"/>
    <w:rsid w:val="004E0B86"/>
    <w:rsid w:val="004E3485"/>
    <w:rsid w:val="004E3911"/>
    <w:rsid w:val="004E4188"/>
    <w:rsid w:val="004E4C66"/>
    <w:rsid w:val="004E707C"/>
    <w:rsid w:val="004F04D9"/>
    <w:rsid w:val="004F267B"/>
    <w:rsid w:val="004F39E1"/>
    <w:rsid w:val="004F52A8"/>
    <w:rsid w:val="004F7D78"/>
    <w:rsid w:val="00500507"/>
    <w:rsid w:val="00502ADF"/>
    <w:rsid w:val="00503890"/>
    <w:rsid w:val="005040DC"/>
    <w:rsid w:val="005041C6"/>
    <w:rsid w:val="00505449"/>
    <w:rsid w:val="00506422"/>
    <w:rsid w:val="00507768"/>
    <w:rsid w:val="005107E4"/>
    <w:rsid w:val="00510AB8"/>
    <w:rsid w:val="00511D23"/>
    <w:rsid w:val="00511F7E"/>
    <w:rsid w:val="005146D5"/>
    <w:rsid w:val="00514A95"/>
    <w:rsid w:val="0051651C"/>
    <w:rsid w:val="00516B9C"/>
    <w:rsid w:val="00517AD3"/>
    <w:rsid w:val="00520A91"/>
    <w:rsid w:val="0052193F"/>
    <w:rsid w:val="005219F2"/>
    <w:rsid w:val="00522812"/>
    <w:rsid w:val="00523E1C"/>
    <w:rsid w:val="0052463E"/>
    <w:rsid w:val="00525325"/>
    <w:rsid w:val="00527C84"/>
    <w:rsid w:val="005301A1"/>
    <w:rsid w:val="00530236"/>
    <w:rsid w:val="005309D3"/>
    <w:rsid w:val="00532ABE"/>
    <w:rsid w:val="00533F57"/>
    <w:rsid w:val="005358CA"/>
    <w:rsid w:val="005358F8"/>
    <w:rsid w:val="0053731A"/>
    <w:rsid w:val="005401D3"/>
    <w:rsid w:val="0054426E"/>
    <w:rsid w:val="00544852"/>
    <w:rsid w:val="00545323"/>
    <w:rsid w:val="00546AB6"/>
    <w:rsid w:val="00547EF6"/>
    <w:rsid w:val="00551134"/>
    <w:rsid w:val="0055144E"/>
    <w:rsid w:val="0055165D"/>
    <w:rsid w:val="00551EFB"/>
    <w:rsid w:val="0055275E"/>
    <w:rsid w:val="005537C1"/>
    <w:rsid w:val="0055676C"/>
    <w:rsid w:val="005579B2"/>
    <w:rsid w:val="005605D8"/>
    <w:rsid w:val="00561A90"/>
    <w:rsid w:val="005622B0"/>
    <w:rsid w:val="005673D7"/>
    <w:rsid w:val="005726D1"/>
    <w:rsid w:val="005757E1"/>
    <w:rsid w:val="00577EC6"/>
    <w:rsid w:val="00581B71"/>
    <w:rsid w:val="00581D52"/>
    <w:rsid w:val="00582E27"/>
    <w:rsid w:val="00584537"/>
    <w:rsid w:val="005849E9"/>
    <w:rsid w:val="00584DA8"/>
    <w:rsid w:val="00584FBF"/>
    <w:rsid w:val="005863C5"/>
    <w:rsid w:val="00586796"/>
    <w:rsid w:val="005869C3"/>
    <w:rsid w:val="00587138"/>
    <w:rsid w:val="00587625"/>
    <w:rsid w:val="00592BB6"/>
    <w:rsid w:val="00593AD8"/>
    <w:rsid w:val="00595724"/>
    <w:rsid w:val="005A105E"/>
    <w:rsid w:val="005A2FBC"/>
    <w:rsid w:val="005A62D7"/>
    <w:rsid w:val="005A661F"/>
    <w:rsid w:val="005A69C5"/>
    <w:rsid w:val="005B0FAB"/>
    <w:rsid w:val="005B1C25"/>
    <w:rsid w:val="005B61FB"/>
    <w:rsid w:val="005C011F"/>
    <w:rsid w:val="005C0305"/>
    <w:rsid w:val="005C18DD"/>
    <w:rsid w:val="005C1AA0"/>
    <w:rsid w:val="005C243B"/>
    <w:rsid w:val="005C40C9"/>
    <w:rsid w:val="005C4AFD"/>
    <w:rsid w:val="005C6DDE"/>
    <w:rsid w:val="005C7CCE"/>
    <w:rsid w:val="005D0A1B"/>
    <w:rsid w:val="005D1866"/>
    <w:rsid w:val="005D1A4C"/>
    <w:rsid w:val="005D2D84"/>
    <w:rsid w:val="005D2EE9"/>
    <w:rsid w:val="005D3523"/>
    <w:rsid w:val="005D354F"/>
    <w:rsid w:val="005D4143"/>
    <w:rsid w:val="005D48D8"/>
    <w:rsid w:val="005D5089"/>
    <w:rsid w:val="005D6DD6"/>
    <w:rsid w:val="005E098B"/>
    <w:rsid w:val="005E1F6A"/>
    <w:rsid w:val="005E2DD2"/>
    <w:rsid w:val="005E55F8"/>
    <w:rsid w:val="005E63AF"/>
    <w:rsid w:val="005F1E98"/>
    <w:rsid w:val="005F2328"/>
    <w:rsid w:val="005F24C0"/>
    <w:rsid w:val="005F4812"/>
    <w:rsid w:val="00600DA2"/>
    <w:rsid w:val="00606571"/>
    <w:rsid w:val="0060666A"/>
    <w:rsid w:val="00610060"/>
    <w:rsid w:val="00610415"/>
    <w:rsid w:val="00611722"/>
    <w:rsid w:val="0061172F"/>
    <w:rsid w:val="00611C62"/>
    <w:rsid w:val="00611EE5"/>
    <w:rsid w:val="00612487"/>
    <w:rsid w:val="0061317E"/>
    <w:rsid w:val="00614FFE"/>
    <w:rsid w:val="00615D7A"/>
    <w:rsid w:val="00620B70"/>
    <w:rsid w:val="006210CF"/>
    <w:rsid w:val="00621AF1"/>
    <w:rsid w:val="00621B80"/>
    <w:rsid w:val="006228D9"/>
    <w:rsid w:val="00622C51"/>
    <w:rsid w:val="00623431"/>
    <w:rsid w:val="00624EC0"/>
    <w:rsid w:val="006255B8"/>
    <w:rsid w:val="00625855"/>
    <w:rsid w:val="00627692"/>
    <w:rsid w:val="006276B4"/>
    <w:rsid w:val="00627CB0"/>
    <w:rsid w:val="00630FEF"/>
    <w:rsid w:val="00631F95"/>
    <w:rsid w:val="00633884"/>
    <w:rsid w:val="00635665"/>
    <w:rsid w:val="00635873"/>
    <w:rsid w:val="00637105"/>
    <w:rsid w:val="00637AD9"/>
    <w:rsid w:val="0064017E"/>
    <w:rsid w:val="00641278"/>
    <w:rsid w:val="006419CF"/>
    <w:rsid w:val="0064375B"/>
    <w:rsid w:val="00644129"/>
    <w:rsid w:val="0064597C"/>
    <w:rsid w:val="00645EC1"/>
    <w:rsid w:val="006466E5"/>
    <w:rsid w:val="00646A2E"/>
    <w:rsid w:val="00647F93"/>
    <w:rsid w:val="00650A50"/>
    <w:rsid w:val="006513BB"/>
    <w:rsid w:val="00651BF6"/>
    <w:rsid w:val="00651F60"/>
    <w:rsid w:val="00653CD4"/>
    <w:rsid w:val="00654FF9"/>
    <w:rsid w:val="0065523A"/>
    <w:rsid w:val="00655327"/>
    <w:rsid w:val="00655B71"/>
    <w:rsid w:val="006571C4"/>
    <w:rsid w:val="00660377"/>
    <w:rsid w:val="00660A39"/>
    <w:rsid w:val="00661621"/>
    <w:rsid w:val="00664934"/>
    <w:rsid w:val="00670F46"/>
    <w:rsid w:val="006720DD"/>
    <w:rsid w:val="00672483"/>
    <w:rsid w:val="00672A6F"/>
    <w:rsid w:val="00673994"/>
    <w:rsid w:val="00674AAF"/>
    <w:rsid w:val="00674B69"/>
    <w:rsid w:val="006768DD"/>
    <w:rsid w:val="00677D09"/>
    <w:rsid w:val="00682914"/>
    <w:rsid w:val="00683381"/>
    <w:rsid w:val="0068604E"/>
    <w:rsid w:val="00686630"/>
    <w:rsid w:val="00690383"/>
    <w:rsid w:val="006923A4"/>
    <w:rsid w:val="006960D8"/>
    <w:rsid w:val="006973CC"/>
    <w:rsid w:val="006A099E"/>
    <w:rsid w:val="006A0A58"/>
    <w:rsid w:val="006A0E09"/>
    <w:rsid w:val="006A24A0"/>
    <w:rsid w:val="006A3FB0"/>
    <w:rsid w:val="006A4881"/>
    <w:rsid w:val="006A5047"/>
    <w:rsid w:val="006A532F"/>
    <w:rsid w:val="006A56AA"/>
    <w:rsid w:val="006A5C5C"/>
    <w:rsid w:val="006B0689"/>
    <w:rsid w:val="006B0C73"/>
    <w:rsid w:val="006B18DB"/>
    <w:rsid w:val="006B4CC7"/>
    <w:rsid w:val="006B4CD2"/>
    <w:rsid w:val="006B57C5"/>
    <w:rsid w:val="006C3862"/>
    <w:rsid w:val="006C4480"/>
    <w:rsid w:val="006C53D1"/>
    <w:rsid w:val="006C5F1D"/>
    <w:rsid w:val="006C6338"/>
    <w:rsid w:val="006C660B"/>
    <w:rsid w:val="006D0901"/>
    <w:rsid w:val="006D17F1"/>
    <w:rsid w:val="006D2522"/>
    <w:rsid w:val="006D3CED"/>
    <w:rsid w:val="006D58B1"/>
    <w:rsid w:val="006D6DFE"/>
    <w:rsid w:val="006D7C78"/>
    <w:rsid w:val="006D7F70"/>
    <w:rsid w:val="006E1D73"/>
    <w:rsid w:val="006E2206"/>
    <w:rsid w:val="006E2329"/>
    <w:rsid w:val="006E674A"/>
    <w:rsid w:val="006F028A"/>
    <w:rsid w:val="006F07E3"/>
    <w:rsid w:val="006F27FC"/>
    <w:rsid w:val="006F3E45"/>
    <w:rsid w:val="006F41A5"/>
    <w:rsid w:val="006F4770"/>
    <w:rsid w:val="006F495B"/>
    <w:rsid w:val="006F6FB0"/>
    <w:rsid w:val="0070051E"/>
    <w:rsid w:val="00700CA0"/>
    <w:rsid w:val="007019D4"/>
    <w:rsid w:val="0070210C"/>
    <w:rsid w:val="00704091"/>
    <w:rsid w:val="007040D6"/>
    <w:rsid w:val="00705FF9"/>
    <w:rsid w:val="00707A63"/>
    <w:rsid w:val="00707D9D"/>
    <w:rsid w:val="00707E7A"/>
    <w:rsid w:val="00710C9B"/>
    <w:rsid w:val="0071141C"/>
    <w:rsid w:val="007118C8"/>
    <w:rsid w:val="00713A12"/>
    <w:rsid w:val="007146F0"/>
    <w:rsid w:val="007153AF"/>
    <w:rsid w:val="00716829"/>
    <w:rsid w:val="00723915"/>
    <w:rsid w:val="00723CD5"/>
    <w:rsid w:val="00724265"/>
    <w:rsid w:val="0072647D"/>
    <w:rsid w:val="00726BEA"/>
    <w:rsid w:val="007303C4"/>
    <w:rsid w:val="0073245E"/>
    <w:rsid w:val="0073374D"/>
    <w:rsid w:val="00733DFE"/>
    <w:rsid w:val="00733F3F"/>
    <w:rsid w:val="00734F71"/>
    <w:rsid w:val="007373F6"/>
    <w:rsid w:val="0074091F"/>
    <w:rsid w:val="00742764"/>
    <w:rsid w:val="00745799"/>
    <w:rsid w:val="00746897"/>
    <w:rsid w:val="00747244"/>
    <w:rsid w:val="0075164D"/>
    <w:rsid w:val="0075493A"/>
    <w:rsid w:val="00754CCF"/>
    <w:rsid w:val="007566ED"/>
    <w:rsid w:val="00756747"/>
    <w:rsid w:val="00760403"/>
    <w:rsid w:val="00761D08"/>
    <w:rsid w:val="00761DCD"/>
    <w:rsid w:val="00763536"/>
    <w:rsid w:val="007649EF"/>
    <w:rsid w:val="007663E9"/>
    <w:rsid w:val="007705C3"/>
    <w:rsid w:val="00770ED5"/>
    <w:rsid w:val="00772F1E"/>
    <w:rsid w:val="0077364D"/>
    <w:rsid w:val="0077370F"/>
    <w:rsid w:val="00774C25"/>
    <w:rsid w:val="0077644A"/>
    <w:rsid w:val="007766E2"/>
    <w:rsid w:val="00777C2B"/>
    <w:rsid w:val="00780A28"/>
    <w:rsid w:val="00783B90"/>
    <w:rsid w:val="00784134"/>
    <w:rsid w:val="00784303"/>
    <w:rsid w:val="00785D24"/>
    <w:rsid w:val="007865CC"/>
    <w:rsid w:val="00786F5B"/>
    <w:rsid w:val="007873E2"/>
    <w:rsid w:val="00787C0E"/>
    <w:rsid w:val="007907BC"/>
    <w:rsid w:val="0079138D"/>
    <w:rsid w:val="0079143F"/>
    <w:rsid w:val="00791E4B"/>
    <w:rsid w:val="00792A6F"/>
    <w:rsid w:val="00792BB1"/>
    <w:rsid w:val="007935A4"/>
    <w:rsid w:val="00794168"/>
    <w:rsid w:val="007A0CB4"/>
    <w:rsid w:val="007A13B5"/>
    <w:rsid w:val="007A326D"/>
    <w:rsid w:val="007A3BF7"/>
    <w:rsid w:val="007A524E"/>
    <w:rsid w:val="007B0322"/>
    <w:rsid w:val="007B0C49"/>
    <w:rsid w:val="007B1383"/>
    <w:rsid w:val="007B185C"/>
    <w:rsid w:val="007B35AD"/>
    <w:rsid w:val="007B377F"/>
    <w:rsid w:val="007B3822"/>
    <w:rsid w:val="007B3B65"/>
    <w:rsid w:val="007B4122"/>
    <w:rsid w:val="007B4DAE"/>
    <w:rsid w:val="007B5512"/>
    <w:rsid w:val="007B5F8C"/>
    <w:rsid w:val="007B76E5"/>
    <w:rsid w:val="007C007C"/>
    <w:rsid w:val="007C1D70"/>
    <w:rsid w:val="007C2417"/>
    <w:rsid w:val="007C4E65"/>
    <w:rsid w:val="007C7D60"/>
    <w:rsid w:val="007C7EBF"/>
    <w:rsid w:val="007D1414"/>
    <w:rsid w:val="007D192B"/>
    <w:rsid w:val="007D1E14"/>
    <w:rsid w:val="007D210F"/>
    <w:rsid w:val="007D2243"/>
    <w:rsid w:val="007D2362"/>
    <w:rsid w:val="007D2D01"/>
    <w:rsid w:val="007D482B"/>
    <w:rsid w:val="007D6BE7"/>
    <w:rsid w:val="007E34BF"/>
    <w:rsid w:val="007E3F0B"/>
    <w:rsid w:val="007E68F7"/>
    <w:rsid w:val="007F0F95"/>
    <w:rsid w:val="007F1549"/>
    <w:rsid w:val="007F48CA"/>
    <w:rsid w:val="007F501F"/>
    <w:rsid w:val="007F6A71"/>
    <w:rsid w:val="007F6C7C"/>
    <w:rsid w:val="007F78A2"/>
    <w:rsid w:val="007F7CE9"/>
    <w:rsid w:val="00800D7D"/>
    <w:rsid w:val="00801C2A"/>
    <w:rsid w:val="00801DDA"/>
    <w:rsid w:val="008031D4"/>
    <w:rsid w:val="0080387D"/>
    <w:rsid w:val="00804155"/>
    <w:rsid w:val="00804567"/>
    <w:rsid w:val="0080597B"/>
    <w:rsid w:val="0081187E"/>
    <w:rsid w:val="008137E8"/>
    <w:rsid w:val="008204FD"/>
    <w:rsid w:val="008205BC"/>
    <w:rsid w:val="008219C3"/>
    <w:rsid w:val="0082215E"/>
    <w:rsid w:val="00823271"/>
    <w:rsid w:val="00823B5B"/>
    <w:rsid w:val="00823D6F"/>
    <w:rsid w:val="0082442E"/>
    <w:rsid w:val="0082703F"/>
    <w:rsid w:val="008274D5"/>
    <w:rsid w:val="00830B31"/>
    <w:rsid w:val="0083224F"/>
    <w:rsid w:val="008336EA"/>
    <w:rsid w:val="00835E6F"/>
    <w:rsid w:val="00843E9D"/>
    <w:rsid w:val="00844059"/>
    <w:rsid w:val="0084740E"/>
    <w:rsid w:val="008503DA"/>
    <w:rsid w:val="008507FC"/>
    <w:rsid w:val="008508B0"/>
    <w:rsid w:val="0085106C"/>
    <w:rsid w:val="00856967"/>
    <w:rsid w:val="00860671"/>
    <w:rsid w:val="00863022"/>
    <w:rsid w:val="0086474A"/>
    <w:rsid w:val="00864857"/>
    <w:rsid w:val="0086585D"/>
    <w:rsid w:val="00870F74"/>
    <w:rsid w:val="00871902"/>
    <w:rsid w:val="00871DF5"/>
    <w:rsid w:val="0087369C"/>
    <w:rsid w:val="00874AE4"/>
    <w:rsid w:val="008755A0"/>
    <w:rsid w:val="00875F50"/>
    <w:rsid w:val="00876557"/>
    <w:rsid w:val="008767DC"/>
    <w:rsid w:val="0087726E"/>
    <w:rsid w:val="0088047A"/>
    <w:rsid w:val="0088054E"/>
    <w:rsid w:val="008813AF"/>
    <w:rsid w:val="00882C0D"/>
    <w:rsid w:val="00884B85"/>
    <w:rsid w:val="00884EAD"/>
    <w:rsid w:val="0088570B"/>
    <w:rsid w:val="008859D9"/>
    <w:rsid w:val="00886349"/>
    <w:rsid w:val="00887DCF"/>
    <w:rsid w:val="008907AF"/>
    <w:rsid w:val="0089132B"/>
    <w:rsid w:val="00891508"/>
    <w:rsid w:val="00891FDC"/>
    <w:rsid w:val="008934D8"/>
    <w:rsid w:val="00895AAA"/>
    <w:rsid w:val="008979B6"/>
    <w:rsid w:val="008A00B9"/>
    <w:rsid w:val="008A0228"/>
    <w:rsid w:val="008A0BBA"/>
    <w:rsid w:val="008A0D8B"/>
    <w:rsid w:val="008A194F"/>
    <w:rsid w:val="008A1A8A"/>
    <w:rsid w:val="008A25E5"/>
    <w:rsid w:val="008A36AE"/>
    <w:rsid w:val="008A37D9"/>
    <w:rsid w:val="008A66F2"/>
    <w:rsid w:val="008A6AED"/>
    <w:rsid w:val="008B14A4"/>
    <w:rsid w:val="008B1698"/>
    <w:rsid w:val="008B202C"/>
    <w:rsid w:val="008B2813"/>
    <w:rsid w:val="008B46C1"/>
    <w:rsid w:val="008B5BA2"/>
    <w:rsid w:val="008B64C8"/>
    <w:rsid w:val="008B7149"/>
    <w:rsid w:val="008B76A8"/>
    <w:rsid w:val="008C0E4B"/>
    <w:rsid w:val="008C15C2"/>
    <w:rsid w:val="008C2AFE"/>
    <w:rsid w:val="008C4E5E"/>
    <w:rsid w:val="008C5A17"/>
    <w:rsid w:val="008D08AD"/>
    <w:rsid w:val="008D1456"/>
    <w:rsid w:val="008D25FE"/>
    <w:rsid w:val="008D2645"/>
    <w:rsid w:val="008D34F3"/>
    <w:rsid w:val="008D52FD"/>
    <w:rsid w:val="008D54BB"/>
    <w:rsid w:val="008D6B1E"/>
    <w:rsid w:val="008D7BCD"/>
    <w:rsid w:val="008E02DD"/>
    <w:rsid w:val="008E03D2"/>
    <w:rsid w:val="008E29A4"/>
    <w:rsid w:val="008E29AA"/>
    <w:rsid w:val="008E4750"/>
    <w:rsid w:val="008E4E47"/>
    <w:rsid w:val="008E5705"/>
    <w:rsid w:val="008E6E00"/>
    <w:rsid w:val="008E781A"/>
    <w:rsid w:val="008F15F5"/>
    <w:rsid w:val="008F17C7"/>
    <w:rsid w:val="008F346B"/>
    <w:rsid w:val="008F35A9"/>
    <w:rsid w:val="008F4A0B"/>
    <w:rsid w:val="008F62C8"/>
    <w:rsid w:val="008F67A2"/>
    <w:rsid w:val="008F79C9"/>
    <w:rsid w:val="008F7C7D"/>
    <w:rsid w:val="0090000B"/>
    <w:rsid w:val="00900367"/>
    <w:rsid w:val="00902517"/>
    <w:rsid w:val="00903073"/>
    <w:rsid w:val="009046C9"/>
    <w:rsid w:val="00905A8C"/>
    <w:rsid w:val="00906275"/>
    <w:rsid w:val="00907049"/>
    <w:rsid w:val="009108A8"/>
    <w:rsid w:val="00910914"/>
    <w:rsid w:val="009134D8"/>
    <w:rsid w:val="00913D13"/>
    <w:rsid w:val="00920328"/>
    <w:rsid w:val="00921627"/>
    <w:rsid w:val="00921D10"/>
    <w:rsid w:val="00922FCC"/>
    <w:rsid w:val="00923E44"/>
    <w:rsid w:val="0092403E"/>
    <w:rsid w:val="00924381"/>
    <w:rsid w:val="00925BB6"/>
    <w:rsid w:val="009300DB"/>
    <w:rsid w:val="00933010"/>
    <w:rsid w:val="009334CD"/>
    <w:rsid w:val="009374D2"/>
    <w:rsid w:val="0093760A"/>
    <w:rsid w:val="00940AA9"/>
    <w:rsid w:val="00940ADA"/>
    <w:rsid w:val="009421E3"/>
    <w:rsid w:val="00942295"/>
    <w:rsid w:val="0094397B"/>
    <w:rsid w:val="009439B0"/>
    <w:rsid w:val="009445ED"/>
    <w:rsid w:val="0094498D"/>
    <w:rsid w:val="00946126"/>
    <w:rsid w:val="00946ADF"/>
    <w:rsid w:val="00947F39"/>
    <w:rsid w:val="00955F53"/>
    <w:rsid w:val="009613CE"/>
    <w:rsid w:val="00961AB9"/>
    <w:rsid w:val="0096252C"/>
    <w:rsid w:val="00964172"/>
    <w:rsid w:val="009649A8"/>
    <w:rsid w:val="009653AC"/>
    <w:rsid w:val="0096584E"/>
    <w:rsid w:val="00967CB4"/>
    <w:rsid w:val="00967CB9"/>
    <w:rsid w:val="00971F00"/>
    <w:rsid w:val="009732F0"/>
    <w:rsid w:val="009750D7"/>
    <w:rsid w:val="00980227"/>
    <w:rsid w:val="009803DF"/>
    <w:rsid w:val="009819B9"/>
    <w:rsid w:val="00982E40"/>
    <w:rsid w:val="00983495"/>
    <w:rsid w:val="00984E94"/>
    <w:rsid w:val="009853C9"/>
    <w:rsid w:val="009855DE"/>
    <w:rsid w:val="00985A12"/>
    <w:rsid w:val="00985ABA"/>
    <w:rsid w:val="00986C43"/>
    <w:rsid w:val="00990369"/>
    <w:rsid w:val="009905D3"/>
    <w:rsid w:val="0099112F"/>
    <w:rsid w:val="009913B2"/>
    <w:rsid w:val="00991433"/>
    <w:rsid w:val="009919CE"/>
    <w:rsid w:val="00993E69"/>
    <w:rsid w:val="0099678E"/>
    <w:rsid w:val="009968E4"/>
    <w:rsid w:val="00996AEC"/>
    <w:rsid w:val="00996CE6"/>
    <w:rsid w:val="009977CE"/>
    <w:rsid w:val="009A0C3A"/>
    <w:rsid w:val="009A60AC"/>
    <w:rsid w:val="009A6751"/>
    <w:rsid w:val="009B070A"/>
    <w:rsid w:val="009B0E44"/>
    <w:rsid w:val="009B180D"/>
    <w:rsid w:val="009B1F95"/>
    <w:rsid w:val="009B2082"/>
    <w:rsid w:val="009B2356"/>
    <w:rsid w:val="009B33C1"/>
    <w:rsid w:val="009B48C8"/>
    <w:rsid w:val="009B62E7"/>
    <w:rsid w:val="009B63ED"/>
    <w:rsid w:val="009B6D22"/>
    <w:rsid w:val="009B7129"/>
    <w:rsid w:val="009C1BEB"/>
    <w:rsid w:val="009C3417"/>
    <w:rsid w:val="009C4D09"/>
    <w:rsid w:val="009D0264"/>
    <w:rsid w:val="009D098B"/>
    <w:rsid w:val="009D3392"/>
    <w:rsid w:val="009D3FC8"/>
    <w:rsid w:val="009D4A6C"/>
    <w:rsid w:val="009D5CB8"/>
    <w:rsid w:val="009D6618"/>
    <w:rsid w:val="009D71E6"/>
    <w:rsid w:val="009D7205"/>
    <w:rsid w:val="009D7784"/>
    <w:rsid w:val="009E1AFB"/>
    <w:rsid w:val="009E3756"/>
    <w:rsid w:val="009E3DA6"/>
    <w:rsid w:val="009E4638"/>
    <w:rsid w:val="009E4889"/>
    <w:rsid w:val="009E71CF"/>
    <w:rsid w:val="009E73A5"/>
    <w:rsid w:val="009F36A2"/>
    <w:rsid w:val="009F379D"/>
    <w:rsid w:val="009F3D63"/>
    <w:rsid w:val="009F76F2"/>
    <w:rsid w:val="00A001B7"/>
    <w:rsid w:val="00A00CD4"/>
    <w:rsid w:val="00A0187F"/>
    <w:rsid w:val="00A01975"/>
    <w:rsid w:val="00A02C1B"/>
    <w:rsid w:val="00A032E7"/>
    <w:rsid w:val="00A05206"/>
    <w:rsid w:val="00A064C2"/>
    <w:rsid w:val="00A0687E"/>
    <w:rsid w:val="00A0691B"/>
    <w:rsid w:val="00A06E40"/>
    <w:rsid w:val="00A072DF"/>
    <w:rsid w:val="00A1192B"/>
    <w:rsid w:val="00A11C51"/>
    <w:rsid w:val="00A12746"/>
    <w:rsid w:val="00A13001"/>
    <w:rsid w:val="00A134CA"/>
    <w:rsid w:val="00A15030"/>
    <w:rsid w:val="00A157C0"/>
    <w:rsid w:val="00A16C16"/>
    <w:rsid w:val="00A20652"/>
    <w:rsid w:val="00A20726"/>
    <w:rsid w:val="00A21D14"/>
    <w:rsid w:val="00A22D73"/>
    <w:rsid w:val="00A2427D"/>
    <w:rsid w:val="00A2570C"/>
    <w:rsid w:val="00A27477"/>
    <w:rsid w:val="00A27E2F"/>
    <w:rsid w:val="00A31BC0"/>
    <w:rsid w:val="00A324DE"/>
    <w:rsid w:val="00A32FB4"/>
    <w:rsid w:val="00A33C1E"/>
    <w:rsid w:val="00A3422D"/>
    <w:rsid w:val="00A35C52"/>
    <w:rsid w:val="00A36728"/>
    <w:rsid w:val="00A37AA7"/>
    <w:rsid w:val="00A41138"/>
    <w:rsid w:val="00A411AB"/>
    <w:rsid w:val="00A41A8B"/>
    <w:rsid w:val="00A41E8D"/>
    <w:rsid w:val="00A42886"/>
    <w:rsid w:val="00A434A8"/>
    <w:rsid w:val="00A44543"/>
    <w:rsid w:val="00A46B68"/>
    <w:rsid w:val="00A46DF3"/>
    <w:rsid w:val="00A500E1"/>
    <w:rsid w:val="00A5049E"/>
    <w:rsid w:val="00A50BBD"/>
    <w:rsid w:val="00A50DC6"/>
    <w:rsid w:val="00A511CE"/>
    <w:rsid w:val="00A53271"/>
    <w:rsid w:val="00A60175"/>
    <w:rsid w:val="00A607F1"/>
    <w:rsid w:val="00A609A4"/>
    <w:rsid w:val="00A60A07"/>
    <w:rsid w:val="00A62608"/>
    <w:rsid w:val="00A6403E"/>
    <w:rsid w:val="00A64B40"/>
    <w:rsid w:val="00A65124"/>
    <w:rsid w:val="00A6552D"/>
    <w:rsid w:val="00A655D8"/>
    <w:rsid w:val="00A65CCD"/>
    <w:rsid w:val="00A65EB6"/>
    <w:rsid w:val="00A719EF"/>
    <w:rsid w:val="00A71E9C"/>
    <w:rsid w:val="00A72499"/>
    <w:rsid w:val="00A72642"/>
    <w:rsid w:val="00A73BB8"/>
    <w:rsid w:val="00A756F1"/>
    <w:rsid w:val="00A75A9A"/>
    <w:rsid w:val="00A75C2E"/>
    <w:rsid w:val="00A76FDE"/>
    <w:rsid w:val="00A77546"/>
    <w:rsid w:val="00A77E31"/>
    <w:rsid w:val="00A801BE"/>
    <w:rsid w:val="00A80799"/>
    <w:rsid w:val="00A80923"/>
    <w:rsid w:val="00A82507"/>
    <w:rsid w:val="00A82E8E"/>
    <w:rsid w:val="00A87336"/>
    <w:rsid w:val="00A87EA9"/>
    <w:rsid w:val="00A90152"/>
    <w:rsid w:val="00A9152A"/>
    <w:rsid w:val="00A91A63"/>
    <w:rsid w:val="00A93267"/>
    <w:rsid w:val="00A941D3"/>
    <w:rsid w:val="00A946D6"/>
    <w:rsid w:val="00A947F2"/>
    <w:rsid w:val="00A94E87"/>
    <w:rsid w:val="00A95230"/>
    <w:rsid w:val="00A95566"/>
    <w:rsid w:val="00A9668B"/>
    <w:rsid w:val="00A969E7"/>
    <w:rsid w:val="00A97F10"/>
    <w:rsid w:val="00AA1049"/>
    <w:rsid w:val="00AA1C44"/>
    <w:rsid w:val="00AA25AA"/>
    <w:rsid w:val="00AA3ABF"/>
    <w:rsid w:val="00AA5BE5"/>
    <w:rsid w:val="00AA64D5"/>
    <w:rsid w:val="00AA6F9D"/>
    <w:rsid w:val="00AA72CA"/>
    <w:rsid w:val="00AA7300"/>
    <w:rsid w:val="00AA7429"/>
    <w:rsid w:val="00AA7C09"/>
    <w:rsid w:val="00AB03D5"/>
    <w:rsid w:val="00AB12F0"/>
    <w:rsid w:val="00AB3136"/>
    <w:rsid w:val="00AB5174"/>
    <w:rsid w:val="00AC1C19"/>
    <w:rsid w:val="00AC27A9"/>
    <w:rsid w:val="00AC3D7C"/>
    <w:rsid w:val="00AC4D13"/>
    <w:rsid w:val="00AC6C46"/>
    <w:rsid w:val="00AC6E6A"/>
    <w:rsid w:val="00AC74F0"/>
    <w:rsid w:val="00AD2BAF"/>
    <w:rsid w:val="00AD2E11"/>
    <w:rsid w:val="00AD47B4"/>
    <w:rsid w:val="00AD47D3"/>
    <w:rsid w:val="00AD4AD6"/>
    <w:rsid w:val="00AD69C7"/>
    <w:rsid w:val="00AD7246"/>
    <w:rsid w:val="00AE13E6"/>
    <w:rsid w:val="00AE3CF9"/>
    <w:rsid w:val="00AE3EE1"/>
    <w:rsid w:val="00AE5B14"/>
    <w:rsid w:val="00AE5D27"/>
    <w:rsid w:val="00AE5FDC"/>
    <w:rsid w:val="00AE63E7"/>
    <w:rsid w:val="00AE6929"/>
    <w:rsid w:val="00AE71AA"/>
    <w:rsid w:val="00AF151A"/>
    <w:rsid w:val="00AF1A3C"/>
    <w:rsid w:val="00AF1BF0"/>
    <w:rsid w:val="00AF282D"/>
    <w:rsid w:val="00AF2C45"/>
    <w:rsid w:val="00AF2DFC"/>
    <w:rsid w:val="00AF2FFC"/>
    <w:rsid w:val="00AF34D4"/>
    <w:rsid w:val="00AF4943"/>
    <w:rsid w:val="00AF4A73"/>
    <w:rsid w:val="00AF58A5"/>
    <w:rsid w:val="00AF7830"/>
    <w:rsid w:val="00B002F8"/>
    <w:rsid w:val="00B01C54"/>
    <w:rsid w:val="00B02C87"/>
    <w:rsid w:val="00B039CA"/>
    <w:rsid w:val="00B03A37"/>
    <w:rsid w:val="00B07099"/>
    <w:rsid w:val="00B07E86"/>
    <w:rsid w:val="00B108E8"/>
    <w:rsid w:val="00B10F18"/>
    <w:rsid w:val="00B125C4"/>
    <w:rsid w:val="00B147F1"/>
    <w:rsid w:val="00B15B0B"/>
    <w:rsid w:val="00B17341"/>
    <w:rsid w:val="00B17686"/>
    <w:rsid w:val="00B17D03"/>
    <w:rsid w:val="00B2038A"/>
    <w:rsid w:val="00B21D34"/>
    <w:rsid w:val="00B22592"/>
    <w:rsid w:val="00B22C2F"/>
    <w:rsid w:val="00B240A8"/>
    <w:rsid w:val="00B24477"/>
    <w:rsid w:val="00B24AC2"/>
    <w:rsid w:val="00B25085"/>
    <w:rsid w:val="00B33BD5"/>
    <w:rsid w:val="00B34CD0"/>
    <w:rsid w:val="00B358A0"/>
    <w:rsid w:val="00B37309"/>
    <w:rsid w:val="00B37826"/>
    <w:rsid w:val="00B4038F"/>
    <w:rsid w:val="00B40FCB"/>
    <w:rsid w:val="00B41065"/>
    <w:rsid w:val="00B427F7"/>
    <w:rsid w:val="00B45794"/>
    <w:rsid w:val="00B4678A"/>
    <w:rsid w:val="00B46F20"/>
    <w:rsid w:val="00B4777D"/>
    <w:rsid w:val="00B477E2"/>
    <w:rsid w:val="00B52007"/>
    <w:rsid w:val="00B5201F"/>
    <w:rsid w:val="00B538DF"/>
    <w:rsid w:val="00B53D1A"/>
    <w:rsid w:val="00B5794C"/>
    <w:rsid w:val="00B61EC8"/>
    <w:rsid w:val="00B6455D"/>
    <w:rsid w:val="00B65800"/>
    <w:rsid w:val="00B66C4E"/>
    <w:rsid w:val="00B67CAA"/>
    <w:rsid w:val="00B738E0"/>
    <w:rsid w:val="00B73A1D"/>
    <w:rsid w:val="00B7502B"/>
    <w:rsid w:val="00B77EFC"/>
    <w:rsid w:val="00B8064E"/>
    <w:rsid w:val="00B80F99"/>
    <w:rsid w:val="00B8142A"/>
    <w:rsid w:val="00B82B32"/>
    <w:rsid w:val="00B8362E"/>
    <w:rsid w:val="00B84C6C"/>
    <w:rsid w:val="00B84F69"/>
    <w:rsid w:val="00B85026"/>
    <w:rsid w:val="00B86736"/>
    <w:rsid w:val="00B91B6C"/>
    <w:rsid w:val="00B92D92"/>
    <w:rsid w:val="00B947D7"/>
    <w:rsid w:val="00B95EBE"/>
    <w:rsid w:val="00B97667"/>
    <w:rsid w:val="00BA42B3"/>
    <w:rsid w:val="00BA6501"/>
    <w:rsid w:val="00BA754D"/>
    <w:rsid w:val="00BB02A3"/>
    <w:rsid w:val="00BB053B"/>
    <w:rsid w:val="00BB0586"/>
    <w:rsid w:val="00BB2176"/>
    <w:rsid w:val="00BB2DD7"/>
    <w:rsid w:val="00BB3E7F"/>
    <w:rsid w:val="00BB4051"/>
    <w:rsid w:val="00BB558B"/>
    <w:rsid w:val="00BB675F"/>
    <w:rsid w:val="00BB6B60"/>
    <w:rsid w:val="00BB6D5A"/>
    <w:rsid w:val="00BB6DCE"/>
    <w:rsid w:val="00BB7FA2"/>
    <w:rsid w:val="00BC27A9"/>
    <w:rsid w:val="00BC3B55"/>
    <w:rsid w:val="00BC6703"/>
    <w:rsid w:val="00BC6707"/>
    <w:rsid w:val="00BC7729"/>
    <w:rsid w:val="00BC7859"/>
    <w:rsid w:val="00BD1589"/>
    <w:rsid w:val="00BD1DEB"/>
    <w:rsid w:val="00BD31DA"/>
    <w:rsid w:val="00BD364B"/>
    <w:rsid w:val="00BD3CC7"/>
    <w:rsid w:val="00BD3FFC"/>
    <w:rsid w:val="00BD4B17"/>
    <w:rsid w:val="00BD5BF5"/>
    <w:rsid w:val="00BD5C13"/>
    <w:rsid w:val="00BD6309"/>
    <w:rsid w:val="00BD65EB"/>
    <w:rsid w:val="00BD6F82"/>
    <w:rsid w:val="00BD775B"/>
    <w:rsid w:val="00BD79C9"/>
    <w:rsid w:val="00BD7A7D"/>
    <w:rsid w:val="00BD7D14"/>
    <w:rsid w:val="00BE0299"/>
    <w:rsid w:val="00BE0A52"/>
    <w:rsid w:val="00BE17CD"/>
    <w:rsid w:val="00BE20CC"/>
    <w:rsid w:val="00BE2BBB"/>
    <w:rsid w:val="00BE4180"/>
    <w:rsid w:val="00BE54AA"/>
    <w:rsid w:val="00BE598F"/>
    <w:rsid w:val="00BE5C4B"/>
    <w:rsid w:val="00BE6142"/>
    <w:rsid w:val="00BE6210"/>
    <w:rsid w:val="00BE66D3"/>
    <w:rsid w:val="00BF0A1F"/>
    <w:rsid w:val="00BF181F"/>
    <w:rsid w:val="00BF28F2"/>
    <w:rsid w:val="00BF2927"/>
    <w:rsid w:val="00BF4340"/>
    <w:rsid w:val="00BF4B18"/>
    <w:rsid w:val="00BF5BA8"/>
    <w:rsid w:val="00BF6195"/>
    <w:rsid w:val="00BF61B5"/>
    <w:rsid w:val="00BF6946"/>
    <w:rsid w:val="00BF728B"/>
    <w:rsid w:val="00C01536"/>
    <w:rsid w:val="00C039A7"/>
    <w:rsid w:val="00C05089"/>
    <w:rsid w:val="00C05B54"/>
    <w:rsid w:val="00C05D8C"/>
    <w:rsid w:val="00C05DCA"/>
    <w:rsid w:val="00C06722"/>
    <w:rsid w:val="00C07116"/>
    <w:rsid w:val="00C11D20"/>
    <w:rsid w:val="00C12389"/>
    <w:rsid w:val="00C12F3E"/>
    <w:rsid w:val="00C14C37"/>
    <w:rsid w:val="00C20335"/>
    <w:rsid w:val="00C20761"/>
    <w:rsid w:val="00C216A8"/>
    <w:rsid w:val="00C21D89"/>
    <w:rsid w:val="00C2323E"/>
    <w:rsid w:val="00C23FEF"/>
    <w:rsid w:val="00C242FF"/>
    <w:rsid w:val="00C24657"/>
    <w:rsid w:val="00C246D5"/>
    <w:rsid w:val="00C252AF"/>
    <w:rsid w:val="00C252C0"/>
    <w:rsid w:val="00C25CA1"/>
    <w:rsid w:val="00C3024A"/>
    <w:rsid w:val="00C32AE0"/>
    <w:rsid w:val="00C32D60"/>
    <w:rsid w:val="00C33BB6"/>
    <w:rsid w:val="00C33D7D"/>
    <w:rsid w:val="00C342CA"/>
    <w:rsid w:val="00C3496F"/>
    <w:rsid w:val="00C349D2"/>
    <w:rsid w:val="00C35111"/>
    <w:rsid w:val="00C3591D"/>
    <w:rsid w:val="00C3683C"/>
    <w:rsid w:val="00C40296"/>
    <w:rsid w:val="00C41A8D"/>
    <w:rsid w:val="00C43E10"/>
    <w:rsid w:val="00C44482"/>
    <w:rsid w:val="00C45280"/>
    <w:rsid w:val="00C4569B"/>
    <w:rsid w:val="00C512A3"/>
    <w:rsid w:val="00C51996"/>
    <w:rsid w:val="00C54229"/>
    <w:rsid w:val="00C548A0"/>
    <w:rsid w:val="00C5510C"/>
    <w:rsid w:val="00C614C6"/>
    <w:rsid w:val="00C619A9"/>
    <w:rsid w:val="00C625BF"/>
    <w:rsid w:val="00C63556"/>
    <w:rsid w:val="00C64389"/>
    <w:rsid w:val="00C64A2B"/>
    <w:rsid w:val="00C64C52"/>
    <w:rsid w:val="00C66372"/>
    <w:rsid w:val="00C66447"/>
    <w:rsid w:val="00C6692F"/>
    <w:rsid w:val="00C66B4D"/>
    <w:rsid w:val="00C71B19"/>
    <w:rsid w:val="00C71C6C"/>
    <w:rsid w:val="00C72C12"/>
    <w:rsid w:val="00C72EA7"/>
    <w:rsid w:val="00C7408B"/>
    <w:rsid w:val="00C77512"/>
    <w:rsid w:val="00C77FC1"/>
    <w:rsid w:val="00C81381"/>
    <w:rsid w:val="00C8152B"/>
    <w:rsid w:val="00C82442"/>
    <w:rsid w:val="00C82EB2"/>
    <w:rsid w:val="00C8478E"/>
    <w:rsid w:val="00C86031"/>
    <w:rsid w:val="00C87588"/>
    <w:rsid w:val="00C912A5"/>
    <w:rsid w:val="00C9329B"/>
    <w:rsid w:val="00C93A53"/>
    <w:rsid w:val="00C96498"/>
    <w:rsid w:val="00C97E86"/>
    <w:rsid w:val="00CA07F3"/>
    <w:rsid w:val="00CA0838"/>
    <w:rsid w:val="00CA20FF"/>
    <w:rsid w:val="00CA2304"/>
    <w:rsid w:val="00CA2FF8"/>
    <w:rsid w:val="00CA4A5B"/>
    <w:rsid w:val="00CA785B"/>
    <w:rsid w:val="00CB0317"/>
    <w:rsid w:val="00CB15F2"/>
    <w:rsid w:val="00CB18A6"/>
    <w:rsid w:val="00CB5224"/>
    <w:rsid w:val="00CB5E33"/>
    <w:rsid w:val="00CB6B0A"/>
    <w:rsid w:val="00CB7DD1"/>
    <w:rsid w:val="00CC2E9A"/>
    <w:rsid w:val="00CC5B7D"/>
    <w:rsid w:val="00CC6A9F"/>
    <w:rsid w:val="00CC72E3"/>
    <w:rsid w:val="00CC7E65"/>
    <w:rsid w:val="00CD10AD"/>
    <w:rsid w:val="00CD1326"/>
    <w:rsid w:val="00CD17EF"/>
    <w:rsid w:val="00CD34F3"/>
    <w:rsid w:val="00CD46AE"/>
    <w:rsid w:val="00CD4D1B"/>
    <w:rsid w:val="00CD4EF9"/>
    <w:rsid w:val="00CD5D3E"/>
    <w:rsid w:val="00CD69E5"/>
    <w:rsid w:val="00CD7CA8"/>
    <w:rsid w:val="00CD7D74"/>
    <w:rsid w:val="00CE1198"/>
    <w:rsid w:val="00CE12DC"/>
    <w:rsid w:val="00CE1743"/>
    <w:rsid w:val="00CE3942"/>
    <w:rsid w:val="00CE4A32"/>
    <w:rsid w:val="00CE4E4B"/>
    <w:rsid w:val="00CE5949"/>
    <w:rsid w:val="00CE5FF9"/>
    <w:rsid w:val="00CE6446"/>
    <w:rsid w:val="00CE728C"/>
    <w:rsid w:val="00CE7A0E"/>
    <w:rsid w:val="00CF0042"/>
    <w:rsid w:val="00CF0CE5"/>
    <w:rsid w:val="00CF1326"/>
    <w:rsid w:val="00CF1BFB"/>
    <w:rsid w:val="00CF2D36"/>
    <w:rsid w:val="00CF3710"/>
    <w:rsid w:val="00CF7F07"/>
    <w:rsid w:val="00D00595"/>
    <w:rsid w:val="00D02D20"/>
    <w:rsid w:val="00D0425D"/>
    <w:rsid w:val="00D0520C"/>
    <w:rsid w:val="00D053EF"/>
    <w:rsid w:val="00D05637"/>
    <w:rsid w:val="00D05C3F"/>
    <w:rsid w:val="00D06578"/>
    <w:rsid w:val="00D10654"/>
    <w:rsid w:val="00D10E84"/>
    <w:rsid w:val="00D11B8D"/>
    <w:rsid w:val="00D1275B"/>
    <w:rsid w:val="00D1424C"/>
    <w:rsid w:val="00D1549C"/>
    <w:rsid w:val="00D16CEE"/>
    <w:rsid w:val="00D17464"/>
    <w:rsid w:val="00D175C4"/>
    <w:rsid w:val="00D20BC1"/>
    <w:rsid w:val="00D20D47"/>
    <w:rsid w:val="00D21711"/>
    <w:rsid w:val="00D244E5"/>
    <w:rsid w:val="00D26F7E"/>
    <w:rsid w:val="00D26FA2"/>
    <w:rsid w:val="00D31449"/>
    <w:rsid w:val="00D314A4"/>
    <w:rsid w:val="00D31A29"/>
    <w:rsid w:val="00D32A94"/>
    <w:rsid w:val="00D32D22"/>
    <w:rsid w:val="00D33077"/>
    <w:rsid w:val="00D33562"/>
    <w:rsid w:val="00D34381"/>
    <w:rsid w:val="00D34D42"/>
    <w:rsid w:val="00D35449"/>
    <w:rsid w:val="00D35734"/>
    <w:rsid w:val="00D362AD"/>
    <w:rsid w:val="00D374A1"/>
    <w:rsid w:val="00D41B5B"/>
    <w:rsid w:val="00D42448"/>
    <w:rsid w:val="00D43D8C"/>
    <w:rsid w:val="00D44696"/>
    <w:rsid w:val="00D4558E"/>
    <w:rsid w:val="00D508E9"/>
    <w:rsid w:val="00D5204A"/>
    <w:rsid w:val="00D527F3"/>
    <w:rsid w:val="00D52C0D"/>
    <w:rsid w:val="00D52E3F"/>
    <w:rsid w:val="00D5339B"/>
    <w:rsid w:val="00D5415C"/>
    <w:rsid w:val="00D541F7"/>
    <w:rsid w:val="00D54DEF"/>
    <w:rsid w:val="00D563C5"/>
    <w:rsid w:val="00D56D55"/>
    <w:rsid w:val="00D60899"/>
    <w:rsid w:val="00D61833"/>
    <w:rsid w:val="00D636C4"/>
    <w:rsid w:val="00D63FB8"/>
    <w:rsid w:val="00D644AC"/>
    <w:rsid w:val="00D6549E"/>
    <w:rsid w:val="00D65741"/>
    <w:rsid w:val="00D66A0C"/>
    <w:rsid w:val="00D67C3B"/>
    <w:rsid w:val="00D71481"/>
    <w:rsid w:val="00D73064"/>
    <w:rsid w:val="00D74094"/>
    <w:rsid w:val="00D74FE4"/>
    <w:rsid w:val="00D76771"/>
    <w:rsid w:val="00D76EBB"/>
    <w:rsid w:val="00D776DA"/>
    <w:rsid w:val="00D777D0"/>
    <w:rsid w:val="00D778E8"/>
    <w:rsid w:val="00D802E8"/>
    <w:rsid w:val="00D80665"/>
    <w:rsid w:val="00D82A2A"/>
    <w:rsid w:val="00D83B33"/>
    <w:rsid w:val="00D83F48"/>
    <w:rsid w:val="00D873FF"/>
    <w:rsid w:val="00D90D1B"/>
    <w:rsid w:val="00D9219F"/>
    <w:rsid w:val="00D92D00"/>
    <w:rsid w:val="00D945B1"/>
    <w:rsid w:val="00D95482"/>
    <w:rsid w:val="00D966BE"/>
    <w:rsid w:val="00D970E9"/>
    <w:rsid w:val="00D97D97"/>
    <w:rsid w:val="00DA198E"/>
    <w:rsid w:val="00DA3541"/>
    <w:rsid w:val="00DA51F9"/>
    <w:rsid w:val="00DA56ED"/>
    <w:rsid w:val="00DA59E2"/>
    <w:rsid w:val="00DA62F0"/>
    <w:rsid w:val="00DA6390"/>
    <w:rsid w:val="00DA664B"/>
    <w:rsid w:val="00DA7FD9"/>
    <w:rsid w:val="00DB07DC"/>
    <w:rsid w:val="00DB0AC3"/>
    <w:rsid w:val="00DB252C"/>
    <w:rsid w:val="00DB3AC5"/>
    <w:rsid w:val="00DB3F3F"/>
    <w:rsid w:val="00DB405A"/>
    <w:rsid w:val="00DB4621"/>
    <w:rsid w:val="00DB5A9F"/>
    <w:rsid w:val="00DB7C97"/>
    <w:rsid w:val="00DC0283"/>
    <w:rsid w:val="00DC09E3"/>
    <w:rsid w:val="00DC1AD0"/>
    <w:rsid w:val="00DC290B"/>
    <w:rsid w:val="00DC2B17"/>
    <w:rsid w:val="00DC572F"/>
    <w:rsid w:val="00DC6670"/>
    <w:rsid w:val="00DC6ADC"/>
    <w:rsid w:val="00DD05B0"/>
    <w:rsid w:val="00DD41ED"/>
    <w:rsid w:val="00DD4594"/>
    <w:rsid w:val="00DD4E54"/>
    <w:rsid w:val="00DD60C5"/>
    <w:rsid w:val="00DD6B81"/>
    <w:rsid w:val="00DD788B"/>
    <w:rsid w:val="00DD7E72"/>
    <w:rsid w:val="00DE059A"/>
    <w:rsid w:val="00DE0E8F"/>
    <w:rsid w:val="00DE355C"/>
    <w:rsid w:val="00DE3708"/>
    <w:rsid w:val="00DE3D27"/>
    <w:rsid w:val="00DE4842"/>
    <w:rsid w:val="00DE6048"/>
    <w:rsid w:val="00DE777F"/>
    <w:rsid w:val="00DF31B2"/>
    <w:rsid w:val="00DF37C1"/>
    <w:rsid w:val="00DF3FFA"/>
    <w:rsid w:val="00DF46A1"/>
    <w:rsid w:val="00DF475C"/>
    <w:rsid w:val="00E04A0A"/>
    <w:rsid w:val="00E06D21"/>
    <w:rsid w:val="00E1011A"/>
    <w:rsid w:val="00E10131"/>
    <w:rsid w:val="00E1180C"/>
    <w:rsid w:val="00E12F55"/>
    <w:rsid w:val="00E13A0F"/>
    <w:rsid w:val="00E13D09"/>
    <w:rsid w:val="00E14E5D"/>
    <w:rsid w:val="00E14F52"/>
    <w:rsid w:val="00E14F7B"/>
    <w:rsid w:val="00E1625C"/>
    <w:rsid w:val="00E171F2"/>
    <w:rsid w:val="00E20711"/>
    <w:rsid w:val="00E20E97"/>
    <w:rsid w:val="00E2337E"/>
    <w:rsid w:val="00E24F4C"/>
    <w:rsid w:val="00E27AAB"/>
    <w:rsid w:val="00E30FFA"/>
    <w:rsid w:val="00E31361"/>
    <w:rsid w:val="00E3262A"/>
    <w:rsid w:val="00E37584"/>
    <w:rsid w:val="00E37FA1"/>
    <w:rsid w:val="00E41692"/>
    <w:rsid w:val="00E41C2E"/>
    <w:rsid w:val="00E4619D"/>
    <w:rsid w:val="00E462F4"/>
    <w:rsid w:val="00E51319"/>
    <w:rsid w:val="00E528DC"/>
    <w:rsid w:val="00E54189"/>
    <w:rsid w:val="00E5488A"/>
    <w:rsid w:val="00E54968"/>
    <w:rsid w:val="00E56966"/>
    <w:rsid w:val="00E56A98"/>
    <w:rsid w:val="00E56C94"/>
    <w:rsid w:val="00E574C1"/>
    <w:rsid w:val="00E604E7"/>
    <w:rsid w:val="00E60FB3"/>
    <w:rsid w:val="00E610FB"/>
    <w:rsid w:val="00E61321"/>
    <w:rsid w:val="00E623DE"/>
    <w:rsid w:val="00E62619"/>
    <w:rsid w:val="00E63107"/>
    <w:rsid w:val="00E64059"/>
    <w:rsid w:val="00E6614F"/>
    <w:rsid w:val="00E71EAF"/>
    <w:rsid w:val="00E7263D"/>
    <w:rsid w:val="00E73404"/>
    <w:rsid w:val="00E756FA"/>
    <w:rsid w:val="00E77012"/>
    <w:rsid w:val="00E771BC"/>
    <w:rsid w:val="00E7726E"/>
    <w:rsid w:val="00E80069"/>
    <w:rsid w:val="00E808C2"/>
    <w:rsid w:val="00E809F7"/>
    <w:rsid w:val="00E80C90"/>
    <w:rsid w:val="00E80DCA"/>
    <w:rsid w:val="00E80F0D"/>
    <w:rsid w:val="00E83CB8"/>
    <w:rsid w:val="00E84185"/>
    <w:rsid w:val="00E84A3C"/>
    <w:rsid w:val="00E84E5C"/>
    <w:rsid w:val="00E86C1D"/>
    <w:rsid w:val="00E90630"/>
    <w:rsid w:val="00E90D4F"/>
    <w:rsid w:val="00E91DE8"/>
    <w:rsid w:val="00E95BFC"/>
    <w:rsid w:val="00EA216D"/>
    <w:rsid w:val="00EA2659"/>
    <w:rsid w:val="00EA387B"/>
    <w:rsid w:val="00EA3C35"/>
    <w:rsid w:val="00EA5051"/>
    <w:rsid w:val="00EA517C"/>
    <w:rsid w:val="00EA58B6"/>
    <w:rsid w:val="00EB130A"/>
    <w:rsid w:val="00EB13AB"/>
    <w:rsid w:val="00EB178B"/>
    <w:rsid w:val="00EB2385"/>
    <w:rsid w:val="00EB2731"/>
    <w:rsid w:val="00EB2BC8"/>
    <w:rsid w:val="00EB3F7B"/>
    <w:rsid w:val="00EB60A1"/>
    <w:rsid w:val="00EB6B30"/>
    <w:rsid w:val="00EC09CE"/>
    <w:rsid w:val="00EC10B0"/>
    <w:rsid w:val="00EC12EF"/>
    <w:rsid w:val="00EC6204"/>
    <w:rsid w:val="00EC70FF"/>
    <w:rsid w:val="00ED2195"/>
    <w:rsid w:val="00ED7C36"/>
    <w:rsid w:val="00EE045F"/>
    <w:rsid w:val="00EE079E"/>
    <w:rsid w:val="00EE1864"/>
    <w:rsid w:val="00EE18B7"/>
    <w:rsid w:val="00EE1DBA"/>
    <w:rsid w:val="00EE2E5A"/>
    <w:rsid w:val="00EE3294"/>
    <w:rsid w:val="00EE3369"/>
    <w:rsid w:val="00EE37A5"/>
    <w:rsid w:val="00EE4B77"/>
    <w:rsid w:val="00EE5383"/>
    <w:rsid w:val="00EE5CF6"/>
    <w:rsid w:val="00EE7A5D"/>
    <w:rsid w:val="00EE7D35"/>
    <w:rsid w:val="00EF01EE"/>
    <w:rsid w:val="00EF0BEF"/>
    <w:rsid w:val="00EF19D8"/>
    <w:rsid w:val="00EF2699"/>
    <w:rsid w:val="00EF2F37"/>
    <w:rsid w:val="00EF2FBD"/>
    <w:rsid w:val="00EF355F"/>
    <w:rsid w:val="00EF3A00"/>
    <w:rsid w:val="00EF4C22"/>
    <w:rsid w:val="00EF4C4B"/>
    <w:rsid w:val="00EF4DF2"/>
    <w:rsid w:val="00EF5E4D"/>
    <w:rsid w:val="00EF6E20"/>
    <w:rsid w:val="00F005AF"/>
    <w:rsid w:val="00F01AE1"/>
    <w:rsid w:val="00F046DB"/>
    <w:rsid w:val="00F065F6"/>
    <w:rsid w:val="00F10A93"/>
    <w:rsid w:val="00F12477"/>
    <w:rsid w:val="00F134AC"/>
    <w:rsid w:val="00F13FC3"/>
    <w:rsid w:val="00F14952"/>
    <w:rsid w:val="00F14F86"/>
    <w:rsid w:val="00F14FC8"/>
    <w:rsid w:val="00F1679A"/>
    <w:rsid w:val="00F173FB"/>
    <w:rsid w:val="00F20E73"/>
    <w:rsid w:val="00F2242A"/>
    <w:rsid w:val="00F22D7F"/>
    <w:rsid w:val="00F23463"/>
    <w:rsid w:val="00F2346A"/>
    <w:rsid w:val="00F2391C"/>
    <w:rsid w:val="00F2526B"/>
    <w:rsid w:val="00F25287"/>
    <w:rsid w:val="00F2745A"/>
    <w:rsid w:val="00F27691"/>
    <w:rsid w:val="00F27FA1"/>
    <w:rsid w:val="00F304C4"/>
    <w:rsid w:val="00F307D4"/>
    <w:rsid w:val="00F33387"/>
    <w:rsid w:val="00F33547"/>
    <w:rsid w:val="00F41C63"/>
    <w:rsid w:val="00F42C21"/>
    <w:rsid w:val="00F42C6C"/>
    <w:rsid w:val="00F43D70"/>
    <w:rsid w:val="00F44F56"/>
    <w:rsid w:val="00F45733"/>
    <w:rsid w:val="00F50415"/>
    <w:rsid w:val="00F5084D"/>
    <w:rsid w:val="00F50C9E"/>
    <w:rsid w:val="00F515AC"/>
    <w:rsid w:val="00F52382"/>
    <w:rsid w:val="00F54E1E"/>
    <w:rsid w:val="00F56022"/>
    <w:rsid w:val="00F56079"/>
    <w:rsid w:val="00F56649"/>
    <w:rsid w:val="00F61463"/>
    <w:rsid w:val="00F614E8"/>
    <w:rsid w:val="00F61BEA"/>
    <w:rsid w:val="00F621A8"/>
    <w:rsid w:val="00F64BA5"/>
    <w:rsid w:val="00F66517"/>
    <w:rsid w:val="00F7029E"/>
    <w:rsid w:val="00F702C5"/>
    <w:rsid w:val="00F710F5"/>
    <w:rsid w:val="00F71612"/>
    <w:rsid w:val="00F71CEB"/>
    <w:rsid w:val="00F71E62"/>
    <w:rsid w:val="00F721A9"/>
    <w:rsid w:val="00F724A7"/>
    <w:rsid w:val="00F727D7"/>
    <w:rsid w:val="00F734BE"/>
    <w:rsid w:val="00F736EC"/>
    <w:rsid w:val="00F74831"/>
    <w:rsid w:val="00F74AE0"/>
    <w:rsid w:val="00F75635"/>
    <w:rsid w:val="00F76026"/>
    <w:rsid w:val="00F76A43"/>
    <w:rsid w:val="00F8012D"/>
    <w:rsid w:val="00F817AA"/>
    <w:rsid w:val="00F84A58"/>
    <w:rsid w:val="00F84D36"/>
    <w:rsid w:val="00F84D3B"/>
    <w:rsid w:val="00F86D49"/>
    <w:rsid w:val="00F86ED0"/>
    <w:rsid w:val="00F90AEA"/>
    <w:rsid w:val="00F92454"/>
    <w:rsid w:val="00F9560D"/>
    <w:rsid w:val="00F96782"/>
    <w:rsid w:val="00F97ED3"/>
    <w:rsid w:val="00FA3A9E"/>
    <w:rsid w:val="00FA4085"/>
    <w:rsid w:val="00FA576F"/>
    <w:rsid w:val="00FA7908"/>
    <w:rsid w:val="00FB164D"/>
    <w:rsid w:val="00FB2914"/>
    <w:rsid w:val="00FB3549"/>
    <w:rsid w:val="00FB561F"/>
    <w:rsid w:val="00FC1190"/>
    <w:rsid w:val="00FC17F5"/>
    <w:rsid w:val="00FC22DA"/>
    <w:rsid w:val="00FC5186"/>
    <w:rsid w:val="00FC5702"/>
    <w:rsid w:val="00FC5882"/>
    <w:rsid w:val="00FC69CD"/>
    <w:rsid w:val="00FD05F1"/>
    <w:rsid w:val="00FD18BE"/>
    <w:rsid w:val="00FD1AEA"/>
    <w:rsid w:val="00FD3222"/>
    <w:rsid w:val="00FD34D9"/>
    <w:rsid w:val="00FD4CD5"/>
    <w:rsid w:val="00FE042A"/>
    <w:rsid w:val="00FE1B7A"/>
    <w:rsid w:val="00FE29A6"/>
    <w:rsid w:val="00FE444F"/>
    <w:rsid w:val="00FE6004"/>
    <w:rsid w:val="00FE697F"/>
    <w:rsid w:val="00FE6ACC"/>
    <w:rsid w:val="00FE6F0C"/>
    <w:rsid w:val="00FF0748"/>
    <w:rsid w:val="00FF0A63"/>
    <w:rsid w:val="00FF0E7C"/>
    <w:rsid w:val="00FF1729"/>
    <w:rsid w:val="00FF175C"/>
    <w:rsid w:val="00FF1EA6"/>
    <w:rsid w:val="00FF487F"/>
    <w:rsid w:val="00FF6328"/>
    <w:rsid w:val="00FF75C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317F477C"/>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132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E41692"/>
    <w:rPr>
      <w:i/>
      <w:iCs/>
    </w:rPr>
  </w:style>
  <w:style w:type="paragraph" w:styleId="ListParagraph">
    <w:name w:val="List Paragraph"/>
    <w:basedOn w:val="Normal"/>
    <w:uiPriority w:val="34"/>
    <w:qFormat/>
    <w:rsid w:val="00E41692"/>
    <w:pPr>
      <w:ind w:left="720"/>
      <w:contextualSpacing/>
    </w:pPr>
  </w:style>
  <w:style w:type="paragraph" w:styleId="NormalWeb">
    <w:name w:val="Normal (Web)"/>
    <w:basedOn w:val="Normal"/>
    <w:uiPriority w:val="99"/>
    <w:semiHidden/>
    <w:unhideWhenUsed/>
    <w:rsid w:val="00620B70"/>
    <w:pPr>
      <w:spacing w:before="100" w:beforeAutospacing="1" w:after="100" w:afterAutospacing="1"/>
    </w:pPr>
    <w:rPr>
      <w:rFonts w:ascii="Times" w:hAnsi="Times" w:cs="Times New Roman"/>
      <w:sz w:val="20"/>
      <w:szCs w:val="20"/>
    </w:rPr>
  </w:style>
  <w:style w:type="character" w:styleId="Strong">
    <w:name w:val="Strong"/>
    <w:basedOn w:val="DefaultParagraphFont"/>
    <w:uiPriority w:val="22"/>
    <w:qFormat/>
    <w:rsid w:val="00620B70"/>
    <w:rPr>
      <w:b/>
      <w:bCs/>
    </w:rPr>
  </w:style>
  <w:style w:type="character" w:styleId="Hyperlink">
    <w:name w:val="Hyperlink"/>
    <w:basedOn w:val="DefaultParagraphFont"/>
    <w:uiPriority w:val="99"/>
    <w:unhideWhenUsed/>
    <w:rsid w:val="00407EDB"/>
    <w:rPr>
      <w:color w:val="0000FF"/>
      <w:u w:val="single"/>
    </w:rPr>
  </w:style>
  <w:style w:type="character" w:styleId="LineNumber">
    <w:name w:val="line number"/>
    <w:basedOn w:val="DefaultParagraphFont"/>
    <w:uiPriority w:val="99"/>
    <w:semiHidden/>
    <w:unhideWhenUsed/>
    <w:rsid w:val="00544852"/>
  </w:style>
  <w:style w:type="paragraph" w:styleId="BalloonText">
    <w:name w:val="Balloon Text"/>
    <w:basedOn w:val="Normal"/>
    <w:link w:val="BalloonTextChar"/>
    <w:uiPriority w:val="99"/>
    <w:semiHidden/>
    <w:unhideWhenUsed/>
    <w:rsid w:val="00AC6C4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C6C46"/>
    <w:rPr>
      <w:rFonts w:ascii="Lucida Grande" w:hAnsi="Lucida Grande" w:cs="Lucida Grande"/>
      <w:sz w:val="18"/>
      <w:szCs w:val="18"/>
    </w:rPr>
  </w:style>
  <w:style w:type="table" w:styleId="TableGrid">
    <w:name w:val="Table Grid"/>
    <w:basedOn w:val="TableNormal"/>
    <w:uiPriority w:val="59"/>
    <w:rsid w:val="00CF1BF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B82B32"/>
    <w:pPr>
      <w:tabs>
        <w:tab w:val="center" w:pos="4320"/>
        <w:tab w:val="right" w:pos="8640"/>
      </w:tabs>
    </w:pPr>
  </w:style>
  <w:style w:type="character" w:customStyle="1" w:styleId="HeaderChar">
    <w:name w:val="Header Char"/>
    <w:basedOn w:val="DefaultParagraphFont"/>
    <w:link w:val="Header"/>
    <w:uiPriority w:val="99"/>
    <w:rsid w:val="00B82B32"/>
  </w:style>
  <w:style w:type="paragraph" w:styleId="Footer">
    <w:name w:val="footer"/>
    <w:basedOn w:val="Normal"/>
    <w:link w:val="FooterChar"/>
    <w:uiPriority w:val="99"/>
    <w:unhideWhenUsed/>
    <w:rsid w:val="00B82B32"/>
    <w:pPr>
      <w:tabs>
        <w:tab w:val="center" w:pos="4320"/>
        <w:tab w:val="right" w:pos="8640"/>
      </w:tabs>
    </w:pPr>
  </w:style>
  <w:style w:type="character" w:customStyle="1" w:styleId="FooterChar">
    <w:name w:val="Footer Char"/>
    <w:basedOn w:val="DefaultParagraphFont"/>
    <w:link w:val="Footer"/>
    <w:uiPriority w:val="99"/>
    <w:rsid w:val="00B82B32"/>
  </w:style>
  <w:style w:type="character" w:styleId="CommentReference">
    <w:name w:val="annotation reference"/>
    <w:basedOn w:val="DefaultParagraphFont"/>
    <w:uiPriority w:val="99"/>
    <w:semiHidden/>
    <w:unhideWhenUsed/>
    <w:rsid w:val="00A00CD4"/>
    <w:rPr>
      <w:sz w:val="16"/>
      <w:szCs w:val="16"/>
    </w:rPr>
  </w:style>
  <w:style w:type="paragraph" w:styleId="CommentText">
    <w:name w:val="annotation text"/>
    <w:basedOn w:val="Normal"/>
    <w:link w:val="CommentTextChar"/>
    <w:uiPriority w:val="99"/>
    <w:unhideWhenUsed/>
    <w:rsid w:val="00A00CD4"/>
    <w:rPr>
      <w:sz w:val="20"/>
      <w:szCs w:val="20"/>
    </w:rPr>
  </w:style>
  <w:style w:type="character" w:customStyle="1" w:styleId="CommentTextChar">
    <w:name w:val="Comment Text Char"/>
    <w:basedOn w:val="DefaultParagraphFont"/>
    <w:link w:val="CommentText"/>
    <w:uiPriority w:val="99"/>
    <w:rsid w:val="00A00CD4"/>
    <w:rPr>
      <w:sz w:val="20"/>
      <w:szCs w:val="20"/>
    </w:rPr>
  </w:style>
  <w:style w:type="paragraph" w:styleId="CommentSubject">
    <w:name w:val="annotation subject"/>
    <w:basedOn w:val="CommentText"/>
    <w:next w:val="CommentText"/>
    <w:link w:val="CommentSubjectChar"/>
    <w:uiPriority w:val="99"/>
    <w:semiHidden/>
    <w:unhideWhenUsed/>
    <w:rsid w:val="00A00CD4"/>
    <w:rPr>
      <w:b/>
      <w:bCs/>
    </w:rPr>
  </w:style>
  <w:style w:type="character" w:customStyle="1" w:styleId="CommentSubjectChar">
    <w:name w:val="Comment Subject Char"/>
    <w:basedOn w:val="CommentTextChar"/>
    <w:link w:val="CommentSubject"/>
    <w:uiPriority w:val="99"/>
    <w:semiHidden/>
    <w:rsid w:val="00A00CD4"/>
    <w:rPr>
      <w:b/>
      <w:bCs/>
      <w:sz w:val="20"/>
      <w:szCs w:val="20"/>
    </w:rPr>
  </w:style>
  <w:style w:type="paragraph" w:styleId="Revision">
    <w:name w:val="Revision"/>
    <w:hidden/>
    <w:uiPriority w:val="99"/>
    <w:semiHidden/>
    <w:rsid w:val="00823D6F"/>
  </w:style>
  <w:style w:type="character" w:styleId="PageNumber">
    <w:name w:val="page number"/>
    <w:basedOn w:val="DefaultParagraphFont"/>
    <w:uiPriority w:val="99"/>
    <w:semiHidden/>
    <w:unhideWhenUsed/>
    <w:rsid w:val="00C342CA"/>
  </w:style>
  <w:style w:type="character" w:customStyle="1" w:styleId="UnresolvedMention">
    <w:name w:val="Unresolved Mention"/>
    <w:basedOn w:val="DefaultParagraphFont"/>
    <w:uiPriority w:val="99"/>
    <w:semiHidden/>
    <w:unhideWhenUsed/>
    <w:rsid w:val="002C54C8"/>
    <w:rPr>
      <w:color w:val="605E5C"/>
      <w:shd w:val="clear" w:color="auto" w:fill="E1DFDD"/>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132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E41692"/>
    <w:rPr>
      <w:i/>
      <w:iCs/>
    </w:rPr>
  </w:style>
  <w:style w:type="paragraph" w:styleId="ListParagraph">
    <w:name w:val="List Paragraph"/>
    <w:basedOn w:val="Normal"/>
    <w:uiPriority w:val="34"/>
    <w:qFormat/>
    <w:rsid w:val="00E41692"/>
    <w:pPr>
      <w:ind w:left="720"/>
      <w:contextualSpacing/>
    </w:pPr>
  </w:style>
  <w:style w:type="paragraph" w:styleId="NormalWeb">
    <w:name w:val="Normal (Web)"/>
    <w:basedOn w:val="Normal"/>
    <w:uiPriority w:val="99"/>
    <w:semiHidden/>
    <w:unhideWhenUsed/>
    <w:rsid w:val="00620B70"/>
    <w:pPr>
      <w:spacing w:before="100" w:beforeAutospacing="1" w:after="100" w:afterAutospacing="1"/>
    </w:pPr>
    <w:rPr>
      <w:rFonts w:ascii="Times" w:hAnsi="Times" w:cs="Times New Roman"/>
      <w:sz w:val="20"/>
      <w:szCs w:val="20"/>
    </w:rPr>
  </w:style>
  <w:style w:type="character" w:styleId="Strong">
    <w:name w:val="Strong"/>
    <w:basedOn w:val="DefaultParagraphFont"/>
    <w:uiPriority w:val="22"/>
    <w:qFormat/>
    <w:rsid w:val="00620B70"/>
    <w:rPr>
      <w:b/>
      <w:bCs/>
    </w:rPr>
  </w:style>
  <w:style w:type="character" w:styleId="Hyperlink">
    <w:name w:val="Hyperlink"/>
    <w:basedOn w:val="DefaultParagraphFont"/>
    <w:uiPriority w:val="99"/>
    <w:unhideWhenUsed/>
    <w:rsid w:val="00407EDB"/>
    <w:rPr>
      <w:color w:val="0000FF"/>
      <w:u w:val="single"/>
    </w:rPr>
  </w:style>
  <w:style w:type="character" w:styleId="LineNumber">
    <w:name w:val="line number"/>
    <w:basedOn w:val="DefaultParagraphFont"/>
    <w:uiPriority w:val="99"/>
    <w:semiHidden/>
    <w:unhideWhenUsed/>
    <w:rsid w:val="00544852"/>
  </w:style>
  <w:style w:type="paragraph" w:styleId="BalloonText">
    <w:name w:val="Balloon Text"/>
    <w:basedOn w:val="Normal"/>
    <w:link w:val="BalloonTextChar"/>
    <w:uiPriority w:val="99"/>
    <w:semiHidden/>
    <w:unhideWhenUsed/>
    <w:rsid w:val="00AC6C4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C6C46"/>
    <w:rPr>
      <w:rFonts w:ascii="Lucida Grande" w:hAnsi="Lucida Grande" w:cs="Lucida Grande"/>
      <w:sz w:val="18"/>
      <w:szCs w:val="18"/>
    </w:rPr>
  </w:style>
  <w:style w:type="table" w:styleId="TableGrid">
    <w:name w:val="Table Grid"/>
    <w:basedOn w:val="TableNormal"/>
    <w:uiPriority w:val="59"/>
    <w:rsid w:val="00CF1BF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B82B32"/>
    <w:pPr>
      <w:tabs>
        <w:tab w:val="center" w:pos="4320"/>
        <w:tab w:val="right" w:pos="8640"/>
      </w:tabs>
    </w:pPr>
  </w:style>
  <w:style w:type="character" w:customStyle="1" w:styleId="HeaderChar">
    <w:name w:val="Header Char"/>
    <w:basedOn w:val="DefaultParagraphFont"/>
    <w:link w:val="Header"/>
    <w:uiPriority w:val="99"/>
    <w:rsid w:val="00B82B32"/>
  </w:style>
  <w:style w:type="paragraph" w:styleId="Footer">
    <w:name w:val="footer"/>
    <w:basedOn w:val="Normal"/>
    <w:link w:val="FooterChar"/>
    <w:uiPriority w:val="99"/>
    <w:unhideWhenUsed/>
    <w:rsid w:val="00B82B32"/>
    <w:pPr>
      <w:tabs>
        <w:tab w:val="center" w:pos="4320"/>
        <w:tab w:val="right" w:pos="8640"/>
      </w:tabs>
    </w:pPr>
  </w:style>
  <w:style w:type="character" w:customStyle="1" w:styleId="FooterChar">
    <w:name w:val="Footer Char"/>
    <w:basedOn w:val="DefaultParagraphFont"/>
    <w:link w:val="Footer"/>
    <w:uiPriority w:val="99"/>
    <w:rsid w:val="00B82B32"/>
  </w:style>
  <w:style w:type="character" w:styleId="CommentReference">
    <w:name w:val="annotation reference"/>
    <w:basedOn w:val="DefaultParagraphFont"/>
    <w:uiPriority w:val="99"/>
    <w:semiHidden/>
    <w:unhideWhenUsed/>
    <w:rsid w:val="00A00CD4"/>
    <w:rPr>
      <w:sz w:val="16"/>
      <w:szCs w:val="16"/>
    </w:rPr>
  </w:style>
  <w:style w:type="paragraph" w:styleId="CommentText">
    <w:name w:val="annotation text"/>
    <w:basedOn w:val="Normal"/>
    <w:link w:val="CommentTextChar"/>
    <w:uiPriority w:val="99"/>
    <w:unhideWhenUsed/>
    <w:rsid w:val="00A00CD4"/>
    <w:rPr>
      <w:sz w:val="20"/>
      <w:szCs w:val="20"/>
    </w:rPr>
  </w:style>
  <w:style w:type="character" w:customStyle="1" w:styleId="CommentTextChar">
    <w:name w:val="Comment Text Char"/>
    <w:basedOn w:val="DefaultParagraphFont"/>
    <w:link w:val="CommentText"/>
    <w:uiPriority w:val="99"/>
    <w:rsid w:val="00A00CD4"/>
    <w:rPr>
      <w:sz w:val="20"/>
      <w:szCs w:val="20"/>
    </w:rPr>
  </w:style>
  <w:style w:type="paragraph" w:styleId="CommentSubject">
    <w:name w:val="annotation subject"/>
    <w:basedOn w:val="CommentText"/>
    <w:next w:val="CommentText"/>
    <w:link w:val="CommentSubjectChar"/>
    <w:uiPriority w:val="99"/>
    <w:semiHidden/>
    <w:unhideWhenUsed/>
    <w:rsid w:val="00A00CD4"/>
    <w:rPr>
      <w:b/>
      <w:bCs/>
    </w:rPr>
  </w:style>
  <w:style w:type="character" w:customStyle="1" w:styleId="CommentSubjectChar">
    <w:name w:val="Comment Subject Char"/>
    <w:basedOn w:val="CommentTextChar"/>
    <w:link w:val="CommentSubject"/>
    <w:uiPriority w:val="99"/>
    <w:semiHidden/>
    <w:rsid w:val="00A00CD4"/>
    <w:rPr>
      <w:b/>
      <w:bCs/>
      <w:sz w:val="20"/>
      <w:szCs w:val="20"/>
    </w:rPr>
  </w:style>
  <w:style w:type="paragraph" w:styleId="Revision">
    <w:name w:val="Revision"/>
    <w:hidden/>
    <w:uiPriority w:val="99"/>
    <w:semiHidden/>
    <w:rsid w:val="00823D6F"/>
  </w:style>
  <w:style w:type="character" w:styleId="PageNumber">
    <w:name w:val="page number"/>
    <w:basedOn w:val="DefaultParagraphFont"/>
    <w:uiPriority w:val="99"/>
    <w:semiHidden/>
    <w:unhideWhenUsed/>
    <w:rsid w:val="00C342CA"/>
  </w:style>
  <w:style w:type="character" w:customStyle="1" w:styleId="UnresolvedMention">
    <w:name w:val="Unresolved Mention"/>
    <w:basedOn w:val="DefaultParagraphFont"/>
    <w:uiPriority w:val="99"/>
    <w:semiHidden/>
    <w:unhideWhenUsed/>
    <w:rsid w:val="002C54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550719">
      <w:bodyDiv w:val="1"/>
      <w:marLeft w:val="0"/>
      <w:marRight w:val="0"/>
      <w:marTop w:val="0"/>
      <w:marBottom w:val="0"/>
      <w:divBdr>
        <w:top w:val="none" w:sz="0" w:space="0" w:color="auto"/>
        <w:left w:val="none" w:sz="0" w:space="0" w:color="auto"/>
        <w:bottom w:val="none" w:sz="0" w:space="0" w:color="auto"/>
        <w:right w:val="none" w:sz="0" w:space="0" w:color="auto"/>
      </w:divBdr>
    </w:div>
    <w:div w:id="338627532">
      <w:bodyDiv w:val="1"/>
      <w:marLeft w:val="0"/>
      <w:marRight w:val="0"/>
      <w:marTop w:val="0"/>
      <w:marBottom w:val="0"/>
      <w:divBdr>
        <w:top w:val="none" w:sz="0" w:space="0" w:color="auto"/>
        <w:left w:val="none" w:sz="0" w:space="0" w:color="auto"/>
        <w:bottom w:val="none" w:sz="0" w:space="0" w:color="auto"/>
        <w:right w:val="none" w:sz="0" w:space="0" w:color="auto"/>
      </w:divBdr>
    </w:div>
    <w:div w:id="1217476521">
      <w:bodyDiv w:val="1"/>
      <w:marLeft w:val="0"/>
      <w:marRight w:val="0"/>
      <w:marTop w:val="0"/>
      <w:marBottom w:val="0"/>
      <w:divBdr>
        <w:top w:val="none" w:sz="0" w:space="0" w:color="auto"/>
        <w:left w:val="none" w:sz="0" w:space="0" w:color="auto"/>
        <w:bottom w:val="none" w:sz="0" w:space="0" w:color="auto"/>
        <w:right w:val="none" w:sz="0" w:space="0" w:color="auto"/>
      </w:divBdr>
    </w:div>
    <w:div w:id="1439258991">
      <w:bodyDiv w:val="1"/>
      <w:marLeft w:val="0"/>
      <w:marRight w:val="0"/>
      <w:marTop w:val="0"/>
      <w:marBottom w:val="0"/>
      <w:divBdr>
        <w:top w:val="none" w:sz="0" w:space="0" w:color="auto"/>
        <w:left w:val="none" w:sz="0" w:space="0" w:color="auto"/>
        <w:bottom w:val="none" w:sz="0" w:space="0" w:color="auto"/>
        <w:right w:val="none" w:sz="0" w:space="0" w:color="auto"/>
      </w:divBdr>
    </w:div>
    <w:div w:id="1570537274">
      <w:bodyDiv w:val="1"/>
      <w:marLeft w:val="0"/>
      <w:marRight w:val="0"/>
      <w:marTop w:val="0"/>
      <w:marBottom w:val="0"/>
      <w:divBdr>
        <w:top w:val="none" w:sz="0" w:space="0" w:color="auto"/>
        <w:left w:val="none" w:sz="0" w:space="0" w:color="auto"/>
        <w:bottom w:val="none" w:sz="0" w:space="0" w:color="auto"/>
        <w:right w:val="none" w:sz="0" w:space="0" w:color="auto"/>
      </w:divBdr>
    </w:div>
    <w:div w:id="1979064950">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23FE74-4F68-7745-98C8-C20515593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52714</Words>
  <Characters>300475</Characters>
  <Application>Microsoft Macintosh Word</Application>
  <DocSecurity>0</DocSecurity>
  <Lines>2503</Lines>
  <Paragraphs>704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352485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Allison Catalano</dc:creator>
  <cp:keywords/>
  <dc:description/>
  <cp:lastModifiedBy>Morena Mills</cp:lastModifiedBy>
  <cp:revision>2</cp:revision>
  <cp:lastPrinted>2019-02-11T11:45:00Z</cp:lastPrinted>
  <dcterms:created xsi:type="dcterms:W3CDTF">2020-03-05T13:38:00Z</dcterms:created>
  <dcterms:modified xsi:type="dcterms:W3CDTF">2020-03-05T13:38:00Z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a67c4881-8f9a-3060-b1de-f7aca8b7759e</vt:lpwstr>
  </property>
  <property fmtid="{D5CDD505-2E9C-101B-9397-08002B2CF9AE}" pid="4" name="Mendeley Citation Style_1">
    <vt:lpwstr>http://www.zotero.org/styles/biological-conservation</vt:lpwstr>
  </property>
  <property fmtid="{D5CDD505-2E9C-101B-9397-08002B2CF9AE}" pid="5" name="Mendeley Recent Style Id 0_1">
    <vt:lpwstr>http://www.zotero.org/styles/american-political-science-association</vt:lpwstr>
  </property>
  <property fmtid="{D5CDD505-2E9C-101B-9397-08002B2CF9AE}" pid="6" name="Mendeley Recent Style Name 0_1">
    <vt:lpwstr>American Political Science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6th edition</vt:lpwstr>
  </property>
  <property fmtid="{D5CDD505-2E9C-101B-9397-08002B2CF9AE}" pid="9" name="Mendeley Recent Style Id 2_1">
    <vt:lpwstr>http://www.zotero.org/styles/apa-old-doi-prefix</vt:lpwstr>
  </property>
  <property fmtid="{D5CDD505-2E9C-101B-9397-08002B2CF9AE}" pid="10" name="Mendeley Recent Style Name 2_1">
    <vt:lpwstr>American Psychological Association 6th edition ("doi:" DOI prefix)</vt:lpwstr>
  </property>
  <property fmtid="{D5CDD505-2E9C-101B-9397-08002B2CF9AE}" pid="11" name="Mendeley Recent Style Id 3_1">
    <vt:lpwstr>http://www.zotero.org/styles/biological-conservation</vt:lpwstr>
  </property>
  <property fmtid="{D5CDD505-2E9C-101B-9397-08002B2CF9AE}" pid="12" name="Mendeley Recent Style Name 3_1">
    <vt:lpwstr>Biological Conservation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http://www.zotero.org/styles/conservation-biology</vt:lpwstr>
  </property>
  <property fmtid="{D5CDD505-2E9C-101B-9397-08002B2CF9AE}" pid="16" name="Mendeley Recent Style Name 5_1">
    <vt:lpwstr>Conservation Biology</vt:lpwstr>
  </property>
  <property fmtid="{D5CDD505-2E9C-101B-9397-08002B2CF9AE}" pid="17" name="Mendeley Recent Style Id 6_1">
    <vt:lpwstr>http://www.zotero.org/styles/conservation-letters</vt:lpwstr>
  </property>
  <property fmtid="{D5CDD505-2E9C-101B-9397-08002B2CF9AE}" pid="18" name="Mendeley Recent Style Name 6_1">
    <vt:lpwstr>Conservation Letters</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