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E58" w:rsidRPr="003608D7" w:rsidRDefault="00006E58" w:rsidP="00E978F1">
      <w:pPr>
        <w:spacing w:line="360" w:lineRule="auto"/>
        <w:jc w:val="both"/>
        <w:rPr>
          <w:rFonts w:ascii="Calibri" w:hAnsi="Calibri" w:cs="Calibri"/>
          <w:b/>
          <w:sz w:val="22"/>
          <w:szCs w:val="22"/>
          <w:lang w:val="en-US"/>
        </w:rPr>
      </w:pPr>
      <w:r w:rsidRPr="003608D7">
        <w:rPr>
          <w:rFonts w:ascii="Calibri" w:hAnsi="Calibri" w:cs="Calibri"/>
          <w:b/>
          <w:sz w:val="22"/>
          <w:szCs w:val="22"/>
          <w:lang w:val="en-US"/>
        </w:rPr>
        <w:t xml:space="preserve">Impact of standardized MONitoring for Detection of Atrial Fibrillation in Ischemic Stroke </w:t>
      </w:r>
      <w:r>
        <w:rPr>
          <w:rFonts w:ascii="Calibri" w:hAnsi="Calibri" w:cs="Calibri"/>
          <w:b/>
          <w:sz w:val="22"/>
          <w:szCs w:val="22"/>
          <w:lang w:val="en-US"/>
        </w:rPr>
        <w:t xml:space="preserve">(MonDAFIS) </w:t>
      </w:r>
      <w:r w:rsidR="00336785">
        <w:rPr>
          <w:rFonts w:ascii="Calibri" w:hAnsi="Calibri" w:cs="Calibri"/>
          <w:b/>
          <w:sz w:val="22"/>
          <w:szCs w:val="22"/>
          <w:lang w:val="en-US"/>
        </w:rPr>
        <w:t>– Rationale and d</w:t>
      </w:r>
      <w:r w:rsidRPr="003608D7">
        <w:rPr>
          <w:rFonts w:ascii="Calibri" w:hAnsi="Calibri" w:cs="Calibri"/>
          <w:b/>
          <w:sz w:val="22"/>
          <w:szCs w:val="22"/>
          <w:lang w:val="en-US"/>
        </w:rPr>
        <w:t>esign</w:t>
      </w:r>
      <w:r>
        <w:rPr>
          <w:rFonts w:ascii="Calibri" w:hAnsi="Calibri" w:cs="Calibri"/>
          <w:b/>
          <w:sz w:val="22"/>
          <w:szCs w:val="22"/>
          <w:lang w:val="en-US"/>
        </w:rPr>
        <w:t xml:space="preserve"> of a pros</w:t>
      </w:r>
      <w:r w:rsidR="00336785">
        <w:rPr>
          <w:rFonts w:ascii="Calibri" w:hAnsi="Calibri" w:cs="Calibri"/>
          <w:b/>
          <w:sz w:val="22"/>
          <w:szCs w:val="22"/>
          <w:lang w:val="en-US"/>
        </w:rPr>
        <w:t>pective randomized multicenter s</w:t>
      </w:r>
      <w:r>
        <w:rPr>
          <w:rFonts w:ascii="Calibri" w:hAnsi="Calibri" w:cs="Calibri"/>
          <w:b/>
          <w:sz w:val="22"/>
          <w:szCs w:val="22"/>
          <w:lang w:val="en-US"/>
        </w:rPr>
        <w:t xml:space="preserve">tudy </w:t>
      </w:r>
    </w:p>
    <w:p w:rsidR="00006E58" w:rsidRPr="003608D7" w:rsidRDefault="00006E58" w:rsidP="009C112D">
      <w:pPr>
        <w:pStyle w:val="BodyText2"/>
        <w:spacing w:line="360" w:lineRule="auto"/>
        <w:rPr>
          <w:rFonts w:ascii="Calibri" w:hAnsi="Calibri" w:cs="Calibri"/>
          <w:sz w:val="22"/>
          <w:szCs w:val="22"/>
          <w:lang w:val="en-US"/>
        </w:rPr>
      </w:pPr>
    </w:p>
    <w:p w:rsidR="00006E58" w:rsidRPr="00554B2C" w:rsidRDefault="00006E58" w:rsidP="00D424AE">
      <w:pPr>
        <w:pStyle w:val="CommentText"/>
        <w:spacing w:line="360" w:lineRule="auto"/>
        <w:jc w:val="both"/>
        <w:rPr>
          <w:rFonts w:ascii="Calibri" w:hAnsi="Calibri" w:cs="Calibri"/>
          <w:sz w:val="22"/>
          <w:szCs w:val="22"/>
          <w:lang w:val="en-US"/>
        </w:rPr>
      </w:pPr>
      <w:r w:rsidRPr="00554B2C">
        <w:rPr>
          <w:rFonts w:ascii="Calibri" w:hAnsi="Calibri" w:cs="Calibri"/>
          <w:sz w:val="22"/>
          <w:szCs w:val="22"/>
          <w:lang w:val="en-US"/>
        </w:rPr>
        <w:t xml:space="preserve">Karl Georg </w:t>
      </w:r>
      <w:proofErr w:type="spellStart"/>
      <w:r w:rsidRPr="00554B2C">
        <w:rPr>
          <w:rFonts w:ascii="Calibri" w:hAnsi="Calibri" w:cs="Calibri"/>
          <w:sz w:val="22"/>
          <w:szCs w:val="22"/>
          <w:lang w:val="en-US"/>
        </w:rPr>
        <w:t>Haeusler</w:t>
      </w:r>
      <w:bookmarkStart w:id="0" w:name="_GoBack"/>
      <w:bookmarkEnd w:id="0"/>
      <w:proofErr w:type="spellEnd"/>
      <w:r w:rsidRPr="00554B2C">
        <w:rPr>
          <w:rFonts w:ascii="Calibri" w:hAnsi="Calibri" w:cs="Calibri"/>
          <w:sz w:val="22"/>
          <w:szCs w:val="22"/>
          <w:lang w:val="en-US"/>
        </w:rPr>
        <w:t xml:space="preserve">, MD </w:t>
      </w:r>
      <w:r w:rsidRPr="00554B2C">
        <w:rPr>
          <w:rFonts w:ascii="Calibri" w:hAnsi="Calibri" w:cs="Calibri"/>
          <w:sz w:val="22"/>
          <w:szCs w:val="22"/>
          <w:vertAlign w:val="superscript"/>
          <w:lang w:val="en-US"/>
        </w:rPr>
        <w:t>1,2,3</w:t>
      </w:r>
      <w:r w:rsidRPr="00554B2C">
        <w:rPr>
          <w:rFonts w:ascii="Calibri" w:hAnsi="Calibri" w:cs="Calibri"/>
          <w:sz w:val="22"/>
          <w:szCs w:val="22"/>
          <w:lang w:val="en-US"/>
        </w:rPr>
        <w:t xml:space="preserve">; Paulus Kirchhof, MD </w:t>
      </w:r>
      <w:r w:rsidRPr="00554B2C">
        <w:rPr>
          <w:rFonts w:ascii="Calibri" w:hAnsi="Calibri" w:cs="Calibri"/>
          <w:sz w:val="22"/>
          <w:szCs w:val="22"/>
          <w:vertAlign w:val="superscript"/>
          <w:lang w:val="en-US"/>
        </w:rPr>
        <w:t>3,4</w:t>
      </w:r>
      <w:r w:rsidRPr="00554B2C">
        <w:rPr>
          <w:rFonts w:ascii="Calibri" w:hAnsi="Calibri" w:cs="Calibri"/>
          <w:sz w:val="22"/>
          <w:szCs w:val="22"/>
          <w:lang w:val="en-US"/>
        </w:rPr>
        <w:t xml:space="preserve">; Peter U. Heuschmann, MD </w:t>
      </w:r>
      <w:r w:rsidRPr="00554B2C">
        <w:rPr>
          <w:rFonts w:ascii="Calibri" w:hAnsi="Calibri" w:cs="Calibri"/>
          <w:sz w:val="22"/>
          <w:szCs w:val="22"/>
          <w:vertAlign w:val="superscript"/>
          <w:lang w:val="en-US"/>
        </w:rPr>
        <w:t>5</w:t>
      </w:r>
      <w:r w:rsidRPr="00554B2C">
        <w:rPr>
          <w:rFonts w:ascii="Calibri" w:hAnsi="Calibri" w:cs="Calibri"/>
          <w:sz w:val="22"/>
          <w:szCs w:val="22"/>
          <w:lang w:val="en-US"/>
        </w:rPr>
        <w:t xml:space="preserve">; Ulrich Laufs, MD </w:t>
      </w:r>
      <w:r w:rsidRPr="00554B2C">
        <w:rPr>
          <w:rFonts w:ascii="Calibri" w:hAnsi="Calibri" w:cs="Calibri"/>
          <w:sz w:val="22"/>
          <w:szCs w:val="22"/>
          <w:vertAlign w:val="superscript"/>
          <w:lang w:val="en-US"/>
        </w:rPr>
        <w:t>6</w:t>
      </w:r>
      <w:r w:rsidRPr="00554B2C">
        <w:rPr>
          <w:rFonts w:ascii="Calibri" w:hAnsi="Calibri" w:cs="Calibri"/>
          <w:sz w:val="22"/>
          <w:szCs w:val="22"/>
          <w:lang w:val="en-US"/>
        </w:rPr>
        <w:t xml:space="preserve">; Otto </w:t>
      </w:r>
      <w:proofErr w:type="spellStart"/>
      <w:r w:rsidRPr="00554B2C">
        <w:rPr>
          <w:rFonts w:ascii="Calibri" w:hAnsi="Calibri" w:cs="Calibri"/>
          <w:sz w:val="22"/>
          <w:szCs w:val="22"/>
          <w:lang w:val="en-US"/>
        </w:rPr>
        <w:t>Busse</w:t>
      </w:r>
      <w:proofErr w:type="spellEnd"/>
      <w:r w:rsidRPr="00554B2C">
        <w:rPr>
          <w:rFonts w:ascii="Calibri" w:hAnsi="Calibri" w:cs="Calibri"/>
          <w:sz w:val="22"/>
          <w:szCs w:val="22"/>
          <w:lang w:val="en-US"/>
        </w:rPr>
        <w:t xml:space="preserve">, MD </w:t>
      </w:r>
      <w:r w:rsidR="00A126E9">
        <w:rPr>
          <w:rFonts w:ascii="Calibri" w:hAnsi="Calibri" w:cs="Calibri"/>
          <w:sz w:val="22"/>
          <w:szCs w:val="22"/>
          <w:vertAlign w:val="superscript"/>
          <w:lang w:val="en-US"/>
        </w:rPr>
        <w:t>2</w:t>
      </w:r>
      <w:r w:rsidRPr="00554B2C">
        <w:rPr>
          <w:rFonts w:ascii="Calibri" w:hAnsi="Calibri" w:cs="Calibri"/>
          <w:sz w:val="22"/>
          <w:szCs w:val="22"/>
          <w:lang w:val="en-US"/>
        </w:rPr>
        <w:t xml:space="preserve">; </w:t>
      </w:r>
      <w:r w:rsidR="00A62A3F">
        <w:rPr>
          <w:rFonts w:ascii="Calibri" w:hAnsi="Calibri" w:cs="Calibri"/>
          <w:sz w:val="22"/>
          <w:szCs w:val="22"/>
          <w:lang w:val="en-US"/>
        </w:rPr>
        <w:t xml:space="preserve">Claudia </w:t>
      </w:r>
      <w:proofErr w:type="spellStart"/>
      <w:r w:rsidR="00A62A3F">
        <w:rPr>
          <w:rFonts w:ascii="Calibri" w:hAnsi="Calibri" w:cs="Calibri"/>
          <w:sz w:val="22"/>
          <w:szCs w:val="22"/>
          <w:lang w:val="en-US"/>
        </w:rPr>
        <w:t>Kunze</w:t>
      </w:r>
      <w:proofErr w:type="spellEnd"/>
      <w:r w:rsidR="00A62A3F">
        <w:rPr>
          <w:rFonts w:ascii="Calibri" w:hAnsi="Calibri" w:cs="Calibri"/>
          <w:sz w:val="22"/>
          <w:szCs w:val="22"/>
          <w:lang w:val="en-US"/>
        </w:rPr>
        <w:t>, BA</w:t>
      </w:r>
      <w:r w:rsidR="005176A4">
        <w:rPr>
          <w:rFonts w:ascii="Calibri" w:hAnsi="Calibri" w:cs="Calibri"/>
          <w:sz w:val="22"/>
          <w:szCs w:val="22"/>
          <w:lang w:val="en-US"/>
        </w:rPr>
        <w:t xml:space="preserve"> </w:t>
      </w:r>
      <w:r w:rsidR="00A62A3F" w:rsidRPr="000425ED">
        <w:rPr>
          <w:rFonts w:ascii="Calibri" w:hAnsi="Calibri" w:cs="Calibri"/>
          <w:sz w:val="22"/>
          <w:szCs w:val="22"/>
          <w:vertAlign w:val="superscript"/>
          <w:lang w:val="en-US"/>
        </w:rPr>
        <w:t>1</w:t>
      </w:r>
      <w:r w:rsidR="005176A4">
        <w:rPr>
          <w:rFonts w:ascii="Calibri" w:hAnsi="Calibri" w:cs="Calibri"/>
          <w:sz w:val="22"/>
          <w:szCs w:val="22"/>
          <w:lang w:val="en-US"/>
        </w:rPr>
        <w:t xml:space="preserve">; </w:t>
      </w:r>
      <w:proofErr w:type="spellStart"/>
      <w:r w:rsidRPr="00554B2C">
        <w:rPr>
          <w:rFonts w:ascii="Calibri" w:hAnsi="Calibri" w:cs="Calibri"/>
          <w:sz w:val="22"/>
          <w:szCs w:val="22"/>
          <w:lang w:val="en-US"/>
        </w:rPr>
        <w:t>Götz</w:t>
      </w:r>
      <w:proofErr w:type="spellEnd"/>
      <w:r w:rsidRPr="00554B2C">
        <w:rPr>
          <w:rFonts w:ascii="Calibri" w:hAnsi="Calibri" w:cs="Calibri"/>
          <w:sz w:val="22"/>
          <w:szCs w:val="22"/>
          <w:lang w:val="en-US"/>
        </w:rPr>
        <w:t xml:space="preserve"> </w:t>
      </w:r>
      <w:proofErr w:type="spellStart"/>
      <w:r w:rsidRPr="00554B2C">
        <w:rPr>
          <w:rFonts w:ascii="Calibri" w:hAnsi="Calibri" w:cs="Calibri"/>
          <w:sz w:val="22"/>
          <w:szCs w:val="22"/>
          <w:lang w:val="en-US"/>
        </w:rPr>
        <w:t>Thomalla</w:t>
      </w:r>
      <w:proofErr w:type="spellEnd"/>
      <w:r>
        <w:rPr>
          <w:rFonts w:ascii="Calibri" w:hAnsi="Calibri" w:cs="Calibri"/>
          <w:sz w:val="22"/>
          <w:szCs w:val="22"/>
          <w:lang w:val="en-US"/>
        </w:rPr>
        <w:t xml:space="preserve">, MD </w:t>
      </w:r>
      <w:r w:rsidRPr="00554B2C">
        <w:rPr>
          <w:rFonts w:ascii="Calibri" w:hAnsi="Calibri" w:cs="Calibri"/>
          <w:sz w:val="22"/>
          <w:szCs w:val="22"/>
          <w:vertAlign w:val="superscript"/>
          <w:lang w:val="en-US"/>
        </w:rPr>
        <w:t>7</w:t>
      </w:r>
      <w:r>
        <w:rPr>
          <w:rFonts w:ascii="Calibri" w:hAnsi="Calibri" w:cs="Calibri"/>
          <w:sz w:val="22"/>
          <w:szCs w:val="22"/>
          <w:lang w:val="en-US"/>
        </w:rPr>
        <w:t xml:space="preserve">; </w:t>
      </w:r>
      <w:r w:rsidRPr="00554B2C">
        <w:rPr>
          <w:rFonts w:ascii="Calibri" w:hAnsi="Calibri" w:cs="Calibri"/>
          <w:sz w:val="22"/>
          <w:szCs w:val="22"/>
          <w:lang w:val="en-US"/>
        </w:rPr>
        <w:t xml:space="preserve">Darius G. Nabavi, MD </w:t>
      </w:r>
      <w:r w:rsidRPr="00554B2C">
        <w:rPr>
          <w:rFonts w:ascii="Calibri" w:hAnsi="Calibri" w:cs="Calibri"/>
          <w:sz w:val="22"/>
          <w:szCs w:val="22"/>
          <w:vertAlign w:val="superscript"/>
          <w:lang w:val="en-US"/>
        </w:rPr>
        <w:t>2,</w:t>
      </w:r>
      <w:r>
        <w:rPr>
          <w:rFonts w:ascii="Calibri" w:hAnsi="Calibri" w:cs="Calibri"/>
          <w:sz w:val="22"/>
          <w:szCs w:val="22"/>
          <w:vertAlign w:val="superscript"/>
          <w:lang w:val="en-US"/>
        </w:rPr>
        <w:t>8</w:t>
      </w:r>
      <w:r w:rsidRPr="00554B2C">
        <w:rPr>
          <w:rFonts w:ascii="Calibri" w:hAnsi="Calibri" w:cs="Calibri"/>
          <w:sz w:val="22"/>
          <w:szCs w:val="22"/>
          <w:lang w:val="en-US"/>
        </w:rPr>
        <w:t xml:space="preserve">; Joachim Röther, MD </w:t>
      </w:r>
      <w:r w:rsidRPr="00554B2C">
        <w:rPr>
          <w:rFonts w:ascii="Calibri" w:hAnsi="Calibri" w:cs="Calibri"/>
          <w:sz w:val="22"/>
          <w:szCs w:val="22"/>
          <w:vertAlign w:val="superscript"/>
          <w:lang w:val="en-US"/>
        </w:rPr>
        <w:t>2,</w:t>
      </w:r>
      <w:r>
        <w:rPr>
          <w:rFonts w:ascii="Calibri" w:hAnsi="Calibri" w:cs="Calibri"/>
          <w:sz w:val="22"/>
          <w:szCs w:val="22"/>
          <w:vertAlign w:val="superscript"/>
          <w:lang w:val="en-US"/>
        </w:rPr>
        <w:t>9</w:t>
      </w:r>
      <w:r w:rsidRPr="00554B2C">
        <w:rPr>
          <w:rFonts w:ascii="Calibri" w:hAnsi="Calibri" w:cs="Calibri"/>
          <w:sz w:val="22"/>
          <w:szCs w:val="22"/>
          <w:lang w:val="en-US"/>
        </w:rPr>
        <w:t xml:space="preserve">; Roland Veltkamp, MD </w:t>
      </w:r>
      <w:r w:rsidRPr="00554B2C">
        <w:rPr>
          <w:rFonts w:ascii="Calibri" w:hAnsi="Calibri" w:cs="Calibri"/>
          <w:sz w:val="22"/>
          <w:szCs w:val="22"/>
          <w:vertAlign w:val="superscript"/>
          <w:lang w:val="en-US"/>
        </w:rPr>
        <w:t>2,10</w:t>
      </w:r>
      <w:r w:rsidRPr="00554B2C">
        <w:rPr>
          <w:rFonts w:ascii="Calibri" w:hAnsi="Calibri" w:cs="Calibri"/>
          <w:sz w:val="22"/>
          <w:szCs w:val="22"/>
          <w:lang w:val="en-US"/>
        </w:rPr>
        <w:t>; Matthias Endres, MD</w:t>
      </w:r>
      <w:r>
        <w:rPr>
          <w:rFonts w:ascii="Calibri" w:hAnsi="Calibri" w:cs="Calibri"/>
          <w:sz w:val="22"/>
          <w:szCs w:val="22"/>
          <w:lang w:val="en-US"/>
        </w:rPr>
        <w:t xml:space="preserve"> </w:t>
      </w:r>
      <w:r>
        <w:rPr>
          <w:rFonts w:ascii="Calibri" w:hAnsi="Calibri" w:cs="Calibri"/>
          <w:sz w:val="22"/>
          <w:szCs w:val="22"/>
          <w:vertAlign w:val="superscript"/>
          <w:lang w:val="en-US"/>
        </w:rPr>
        <w:t>1,2,</w:t>
      </w:r>
      <w:r w:rsidRPr="00554B2C">
        <w:rPr>
          <w:rFonts w:ascii="Calibri" w:hAnsi="Calibri" w:cs="Calibri"/>
          <w:sz w:val="22"/>
          <w:szCs w:val="22"/>
          <w:vertAlign w:val="superscript"/>
          <w:lang w:val="en-US"/>
        </w:rPr>
        <w:t>11</w:t>
      </w:r>
      <w:r>
        <w:rPr>
          <w:rFonts w:ascii="Calibri" w:hAnsi="Calibri" w:cs="Calibri"/>
          <w:sz w:val="22"/>
          <w:szCs w:val="22"/>
          <w:vertAlign w:val="superscript"/>
          <w:lang w:val="en-US"/>
        </w:rPr>
        <w:t>,12,13</w:t>
      </w:r>
    </w:p>
    <w:p w:rsidR="00006E58" w:rsidRPr="00554B2C" w:rsidRDefault="00006E58" w:rsidP="009C112D">
      <w:pPr>
        <w:pStyle w:val="CommentText"/>
        <w:spacing w:line="360" w:lineRule="auto"/>
        <w:rPr>
          <w:rFonts w:ascii="Calibri" w:hAnsi="Calibri"/>
          <w:sz w:val="22"/>
          <w:szCs w:val="22"/>
          <w:lang w:val="en-US"/>
        </w:rPr>
      </w:pPr>
    </w:p>
    <w:p w:rsidR="00006E58" w:rsidRPr="003608D7" w:rsidRDefault="00006E58" w:rsidP="00EC71EF">
      <w:pPr>
        <w:spacing w:line="360" w:lineRule="auto"/>
        <w:jc w:val="both"/>
        <w:rPr>
          <w:rFonts w:ascii="Calibri" w:hAnsi="Calibri" w:cs="Calibri"/>
          <w:sz w:val="22"/>
          <w:szCs w:val="22"/>
          <w:lang w:val="en-US"/>
        </w:rPr>
      </w:pPr>
      <w:r w:rsidRPr="000425ED">
        <w:rPr>
          <w:rFonts w:ascii="Calibri" w:hAnsi="Calibri" w:cs="Calibri"/>
          <w:sz w:val="22"/>
          <w:szCs w:val="22"/>
          <w:vertAlign w:val="superscript"/>
          <w:lang w:val="en-US"/>
        </w:rPr>
        <w:t>1</w:t>
      </w:r>
      <w:r w:rsidRPr="003608D7">
        <w:rPr>
          <w:rFonts w:ascii="Calibri" w:hAnsi="Calibri" w:cs="Calibri"/>
          <w:sz w:val="22"/>
          <w:szCs w:val="22"/>
          <w:lang w:val="en-US"/>
        </w:rPr>
        <w:t xml:space="preserve"> Cen</w:t>
      </w:r>
      <w:r>
        <w:rPr>
          <w:rFonts w:ascii="Calibri" w:hAnsi="Calibri" w:cs="Calibri"/>
          <w:sz w:val="22"/>
          <w:szCs w:val="22"/>
          <w:lang w:val="en-US"/>
        </w:rPr>
        <w:t xml:space="preserve">ter for Stroke Research Berlin &amp; </w:t>
      </w:r>
      <w:r w:rsidRPr="003608D7">
        <w:rPr>
          <w:rFonts w:ascii="Calibri" w:hAnsi="Calibri" w:cs="Calibri"/>
          <w:sz w:val="22"/>
          <w:szCs w:val="22"/>
          <w:lang w:val="en-US"/>
        </w:rPr>
        <w:t>Department of Neurology, Charit</w:t>
      </w:r>
      <w:r>
        <w:rPr>
          <w:rFonts w:ascii="Calibri" w:hAnsi="Calibri" w:cs="Calibri"/>
          <w:sz w:val="22"/>
          <w:szCs w:val="22"/>
          <w:lang w:val="en-US"/>
        </w:rPr>
        <w:t xml:space="preserve">é - Universitätsmedizin Berlin, </w:t>
      </w:r>
      <w:r w:rsidRPr="003608D7">
        <w:rPr>
          <w:rFonts w:ascii="Calibri" w:hAnsi="Calibri" w:cs="Calibri"/>
          <w:sz w:val="22"/>
          <w:szCs w:val="22"/>
          <w:lang w:val="en-US"/>
        </w:rPr>
        <w:t>Germany</w:t>
      </w:r>
      <w:r>
        <w:rPr>
          <w:rFonts w:ascii="Calibri" w:hAnsi="Calibri" w:cs="Calibri"/>
          <w:sz w:val="22"/>
          <w:szCs w:val="22"/>
          <w:lang w:val="en-US"/>
        </w:rPr>
        <w:t xml:space="preserve">; </w:t>
      </w:r>
      <w:r w:rsidRPr="000425ED">
        <w:rPr>
          <w:rFonts w:ascii="Calibri" w:hAnsi="Calibri" w:cs="Calibri"/>
          <w:sz w:val="22"/>
          <w:szCs w:val="22"/>
          <w:vertAlign w:val="superscript"/>
          <w:lang w:val="en-US"/>
        </w:rPr>
        <w:t>2</w:t>
      </w:r>
      <w:r w:rsidRPr="003608D7">
        <w:rPr>
          <w:rFonts w:ascii="Calibri" w:hAnsi="Calibri" w:cs="Calibri"/>
          <w:sz w:val="22"/>
          <w:szCs w:val="22"/>
          <w:lang w:val="en-US"/>
        </w:rPr>
        <w:t xml:space="preserve"> German Stroke Society</w:t>
      </w:r>
      <w:r>
        <w:rPr>
          <w:rFonts w:ascii="Calibri" w:hAnsi="Calibri" w:cs="Calibri"/>
          <w:sz w:val="22"/>
          <w:szCs w:val="22"/>
          <w:lang w:val="en-US"/>
        </w:rPr>
        <w:t xml:space="preserve">; </w:t>
      </w:r>
      <w:r w:rsidRPr="000425ED">
        <w:rPr>
          <w:rFonts w:ascii="Calibri" w:hAnsi="Calibri" w:cs="Calibri"/>
          <w:sz w:val="22"/>
          <w:szCs w:val="22"/>
          <w:vertAlign w:val="superscript"/>
          <w:lang w:val="en-US"/>
        </w:rPr>
        <w:t xml:space="preserve">3 </w:t>
      </w:r>
      <w:r>
        <w:rPr>
          <w:rFonts w:ascii="Calibri" w:hAnsi="Calibri" w:cs="Calibri"/>
          <w:sz w:val="22"/>
          <w:szCs w:val="22"/>
          <w:lang w:val="en-US"/>
        </w:rPr>
        <w:t xml:space="preserve">German </w:t>
      </w:r>
      <w:r w:rsidRPr="000425ED">
        <w:rPr>
          <w:rFonts w:ascii="Calibri" w:hAnsi="Calibri" w:cs="Calibri"/>
          <w:sz w:val="22"/>
          <w:szCs w:val="22"/>
          <w:lang w:val="en-US"/>
        </w:rPr>
        <w:t>Atrial Fibrillation Network association</w:t>
      </w:r>
      <w:r>
        <w:rPr>
          <w:rFonts w:ascii="Calibri" w:hAnsi="Calibri" w:cs="Calibri"/>
          <w:sz w:val="22"/>
          <w:szCs w:val="22"/>
          <w:lang w:val="en-US"/>
        </w:rPr>
        <w:t xml:space="preserve">; </w:t>
      </w:r>
      <w:r w:rsidRPr="000425ED">
        <w:rPr>
          <w:rFonts w:ascii="Calibri" w:hAnsi="Calibri" w:cs="Calibri"/>
          <w:sz w:val="22"/>
          <w:szCs w:val="22"/>
          <w:vertAlign w:val="superscript"/>
          <w:lang w:val="en-US"/>
        </w:rPr>
        <w:t>4</w:t>
      </w:r>
      <w:r w:rsidRPr="003608D7">
        <w:rPr>
          <w:rFonts w:ascii="Calibri" w:hAnsi="Calibri" w:cs="Calibri"/>
          <w:sz w:val="22"/>
          <w:szCs w:val="22"/>
          <w:lang w:val="en-US"/>
        </w:rPr>
        <w:t xml:space="preserve"> Centre for Cardiovascular Science, University of Birmingham, UK</w:t>
      </w:r>
      <w:r>
        <w:rPr>
          <w:rFonts w:ascii="Calibri" w:hAnsi="Calibri" w:cs="Calibri"/>
          <w:sz w:val="22"/>
          <w:szCs w:val="22"/>
          <w:lang w:val="en-US"/>
        </w:rPr>
        <w:t xml:space="preserve"> &amp; Department of cardiovascular medicine, Hospital of the University of </w:t>
      </w:r>
      <w:proofErr w:type="spellStart"/>
      <w:r>
        <w:rPr>
          <w:rFonts w:ascii="Calibri" w:hAnsi="Calibri" w:cs="Calibri"/>
          <w:sz w:val="22"/>
          <w:szCs w:val="22"/>
          <w:lang w:val="en-US"/>
        </w:rPr>
        <w:t>Münster</w:t>
      </w:r>
      <w:proofErr w:type="spellEnd"/>
      <w:r>
        <w:rPr>
          <w:rFonts w:ascii="Calibri" w:hAnsi="Calibri" w:cs="Calibri"/>
          <w:sz w:val="22"/>
          <w:szCs w:val="22"/>
          <w:lang w:val="en-US"/>
        </w:rPr>
        <w:t xml:space="preserve">, Germany; </w:t>
      </w:r>
      <w:r w:rsidRPr="000425ED">
        <w:rPr>
          <w:rFonts w:ascii="Calibri" w:hAnsi="Calibri" w:cs="Calibri"/>
          <w:sz w:val="22"/>
          <w:szCs w:val="22"/>
          <w:vertAlign w:val="superscript"/>
          <w:lang w:val="en-US"/>
        </w:rPr>
        <w:t>5</w:t>
      </w:r>
      <w:r w:rsidRPr="003608D7">
        <w:rPr>
          <w:rFonts w:ascii="Calibri" w:hAnsi="Calibri" w:cs="Calibri"/>
          <w:sz w:val="22"/>
          <w:szCs w:val="22"/>
          <w:lang w:val="en-US"/>
        </w:rPr>
        <w:t xml:space="preserve"> </w:t>
      </w:r>
      <w:r>
        <w:rPr>
          <w:rFonts w:ascii="Calibri" w:hAnsi="Calibri" w:cs="Calibri"/>
          <w:sz w:val="22"/>
          <w:szCs w:val="22"/>
          <w:lang w:val="en-US"/>
        </w:rPr>
        <w:t xml:space="preserve">Institute of Clinical Epidemiology and Biometry, University </w:t>
      </w:r>
      <w:proofErr w:type="spellStart"/>
      <w:r w:rsidRPr="00EC71EF">
        <w:rPr>
          <w:rFonts w:ascii="Calibri" w:hAnsi="Calibri" w:cs="Calibri"/>
          <w:sz w:val="22"/>
          <w:szCs w:val="22"/>
          <w:lang w:val="en-US"/>
        </w:rPr>
        <w:t>Würzburg</w:t>
      </w:r>
      <w:proofErr w:type="spellEnd"/>
      <w:r>
        <w:rPr>
          <w:rFonts w:ascii="Calibri" w:hAnsi="Calibri" w:cs="Calibri"/>
          <w:sz w:val="22"/>
          <w:szCs w:val="22"/>
          <w:lang w:val="en-US"/>
        </w:rPr>
        <w:t xml:space="preserve"> &amp; Comprehensive Heart Failure Center, University of </w:t>
      </w:r>
      <w:proofErr w:type="spellStart"/>
      <w:r>
        <w:rPr>
          <w:rFonts w:ascii="Calibri" w:hAnsi="Calibri" w:cs="Calibri"/>
          <w:sz w:val="22"/>
          <w:szCs w:val="22"/>
          <w:lang w:val="en-US"/>
        </w:rPr>
        <w:t>Würzburg</w:t>
      </w:r>
      <w:proofErr w:type="spellEnd"/>
      <w:r>
        <w:rPr>
          <w:rFonts w:ascii="Calibri" w:hAnsi="Calibri" w:cs="Calibri"/>
          <w:sz w:val="22"/>
          <w:szCs w:val="22"/>
          <w:lang w:val="en-US"/>
        </w:rPr>
        <w:t xml:space="preserve">, </w:t>
      </w:r>
      <w:r w:rsidRPr="009D62AB">
        <w:rPr>
          <w:rFonts w:ascii="Calibri" w:hAnsi="Calibri" w:cs="Calibri"/>
          <w:sz w:val="22"/>
          <w:szCs w:val="22"/>
          <w:lang w:val="en-US"/>
        </w:rPr>
        <w:t xml:space="preserve">Clinical Trial Centre </w:t>
      </w:r>
      <w:proofErr w:type="spellStart"/>
      <w:r w:rsidRPr="009D62AB">
        <w:rPr>
          <w:rFonts w:ascii="Calibri" w:hAnsi="Calibri" w:cs="Calibri"/>
          <w:sz w:val="22"/>
          <w:szCs w:val="22"/>
          <w:lang w:val="en-US"/>
        </w:rPr>
        <w:t>Würzburg</w:t>
      </w:r>
      <w:proofErr w:type="spellEnd"/>
      <w:r w:rsidRPr="009D62AB">
        <w:rPr>
          <w:rFonts w:ascii="Calibri" w:hAnsi="Calibri" w:cs="Calibri"/>
          <w:sz w:val="22"/>
          <w:szCs w:val="22"/>
          <w:lang w:val="en-US"/>
        </w:rPr>
        <w:t xml:space="preserve">, University Hospital </w:t>
      </w:r>
      <w:proofErr w:type="spellStart"/>
      <w:r w:rsidRPr="009D62AB">
        <w:rPr>
          <w:rFonts w:ascii="Calibri" w:hAnsi="Calibri" w:cs="Calibri"/>
          <w:sz w:val="22"/>
          <w:szCs w:val="22"/>
          <w:lang w:val="en-US"/>
        </w:rPr>
        <w:t>Würzburg</w:t>
      </w:r>
      <w:proofErr w:type="spellEnd"/>
      <w:r>
        <w:rPr>
          <w:rFonts w:ascii="Calibri" w:hAnsi="Calibri" w:cs="Calibri"/>
          <w:sz w:val="22"/>
          <w:szCs w:val="22"/>
          <w:lang w:val="en-US"/>
        </w:rPr>
        <w:t>, Germany;</w:t>
      </w:r>
      <w:r w:rsidRPr="00EC71EF">
        <w:rPr>
          <w:rFonts w:ascii="Calibri" w:hAnsi="Calibri" w:cs="Calibri"/>
          <w:sz w:val="22"/>
          <w:szCs w:val="22"/>
          <w:lang w:val="en-US"/>
        </w:rPr>
        <w:t xml:space="preserve"> </w:t>
      </w:r>
      <w:r>
        <w:rPr>
          <w:rFonts w:ascii="Calibri" w:hAnsi="Calibri" w:cs="Calibri"/>
          <w:sz w:val="22"/>
          <w:szCs w:val="22"/>
          <w:vertAlign w:val="superscript"/>
          <w:lang w:val="en-US"/>
        </w:rPr>
        <w:t xml:space="preserve">6 </w:t>
      </w:r>
      <w:r w:rsidRPr="003608D7">
        <w:rPr>
          <w:rFonts w:ascii="Calibri" w:hAnsi="Calibri" w:cs="Calibri"/>
          <w:sz w:val="22"/>
          <w:szCs w:val="22"/>
          <w:lang w:val="en-US"/>
        </w:rPr>
        <w:t xml:space="preserve">Department of Cardiology, </w:t>
      </w:r>
      <w:proofErr w:type="spellStart"/>
      <w:r w:rsidRPr="003608D7">
        <w:rPr>
          <w:rFonts w:ascii="Calibri" w:hAnsi="Calibri" w:cs="Calibri"/>
          <w:sz w:val="22"/>
          <w:szCs w:val="22"/>
          <w:lang w:val="en-US"/>
        </w:rPr>
        <w:t>Klinik</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für</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Innere</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Medizin</w:t>
      </w:r>
      <w:proofErr w:type="spellEnd"/>
      <w:r w:rsidRPr="003608D7">
        <w:rPr>
          <w:rFonts w:ascii="Calibri" w:hAnsi="Calibri" w:cs="Calibri"/>
          <w:sz w:val="22"/>
          <w:szCs w:val="22"/>
          <w:lang w:val="en-US"/>
        </w:rPr>
        <w:t xml:space="preserve"> III, Homburg/ Saar, Germany</w:t>
      </w:r>
      <w:r>
        <w:rPr>
          <w:rFonts w:ascii="Calibri" w:hAnsi="Calibri" w:cs="Calibri"/>
          <w:sz w:val="22"/>
          <w:szCs w:val="22"/>
          <w:lang w:val="en-US"/>
        </w:rPr>
        <w:t xml:space="preserve">; </w:t>
      </w:r>
      <w:r>
        <w:rPr>
          <w:rFonts w:ascii="Calibri" w:hAnsi="Calibri" w:cs="Calibri"/>
          <w:sz w:val="22"/>
          <w:szCs w:val="22"/>
          <w:vertAlign w:val="superscript"/>
          <w:lang w:val="en-US"/>
        </w:rPr>
        <w:t xml:space="preserve">7 </w:t>
      </w:r>
      <w:r w:rsidRPr="003608D7">
        <w:rPr>
          <w:rFonts w:ascii="Calibri" w:hAnsi="Calibri" w:cs="Calibri"/>
          <w:sz w:val="22"/>
          <w:szCs w:val="22"/>
          <w:lang w:val="en-US"/>
        </w:rPr>
        <w:t>Department of Neurology</w:t>
      </w:r>
      <w:r>
        <w:rPr>
          <w:rFonts w:ascii="Calibri" w:hAnsi="Calibri" w:cs="Calibri"/>
          <w:sz w:val="22"/>
          <w:szCs w:val="22"/>
          <w:lang w:val="en-US"/>
        </w:rPr>
        <w:t xml:space="preserve">, </w:t>
      </w:r>
      <w:r w:rsidRPr="00C3525A">
        <w:rPr>
          <w:rFonts w:ascii="Calibri" w:hAnsi="Calibri" w:cs="Calibri"/>
          <w:sz w:val="22"/>
          <w:szCs w:val="22"/>
          <w:lang w:val="en-US"/>
        </w:rPr>
        <w:t>University Medical Center</w:t>
      </w:r>
      <w:r>
        <w:rPr>
          <w:rFonts w:ascii="Calibri" w:hAnsi="Calibri" w:cs="Calibri"/>
          <w:sz w:val="22"/>
          <w:szCs w:val="22"/>
          <w:lang w:val="en-US"/>
        </w:rPr>
        <w:t xml:space="preserve"> Hamburg-Eppendorf, Germany;</w:t>
      </w:r>
      <w:r>
        <w:rPr>
          <w:rFonts w:ascii="Calibri" w:hAnsi="Calibri" w:cs="Calibri"/>
          <w:sz w:val="22"/>
          <w:szCs w:val="22"/>
          <w:vertAlign w:val="superscript"/>
          <w:lang w:val="en-US"/>
        </w:rPr>
        <w:t xml:space="preserve"> 8 </w:t>
      </w:r>
      <w:r w:rsidRPr="003608D7">
        <w:rPr>
          <w:rFonts w:ascii="Calibri" w:hAnsi="Calibri" w:cs="Calibri"/>
          <w:sz w:val="22"/>
          <w:szCs w:val="22"/>
          <w:lang w:val="en-US"/>
        </w:rPr>
        <w:t xml:space="preserve">Department of Neurology, </w:t>
      </w:r>
      <w:proofErr w:type="spellStart"/>
      <w:r w:rsidRPr="003608D7">
        <w:rPr>
          <w:rFonts w:ascii="Calibri" w:hAnsi="Calibri" w:cs="Calibri"/>
          <w:sz w:val="22"/>
          <w:szCs w:val="22"/>
          <w:lang w:val="en-US"/>
        </w:rPr>
        <w:t>Vivantes</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Klinikum</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Neukölln</w:t>
      </w:r>
      <w:proofErr w:type="spellEnd"/>
      <w:r w:rsidRPr="003608D7">
        <w:rPr>
          <w:rFonts w:ascii="Calibri" w:hAnsi="Calibri" w:cs="Calibri"/>
          <w:sz w:val="22"/>
          <w:szCs w:val="22"/>
          <w:lang w:val="en-US"/>
        </w:rPr>
        <w:t>, Berlin, Germany</w:t>
      </w:r>
      <w:r>
        <w:rPr>
          <w:rFonts w:ascii="Calibri" w:hAnsi="Calibri" w:cs="Calibri"/>
          <w:sz w:val="22"/>
          <w:szCs w:val="22"/>
          <w:lang w:val="en-US"/>
        </w:rPr>
        <w:t xml:space="preserve">; </w:t>
      </w:r>
      <w:r>
        <w:rPr>
          <w:rFonts w:ascii="Calibri" w:hAnsi="Calibri" w:cs="Calibri"/>
          <w:sz w:val="22"/>
          <w:szCs w:val="22"/>
          <w:vertAlign w:val="superscript"/>
          <w:lang w:val="en-US"/>
        </w:rPr>
        <w:t xml:space="preserve">9 </w:t>
      </w:r>
      <w:r w:rsidRPr="003608D7">
        <w:rPr>
          <w:rFonts w:ascii="Calibri" w:hAnsi="Calibri" w:cs="Calibri"/>
          <w:sz w:val="22"/>
          <w:szCs w:val="22"/>
          <w:lang w:val="en-US"/>
        </w:rPr>
        <w:t xml:space="preserve">Department of Neurology, </w:t>
      </w:r>
      <w:proofErr w:type="spellStart"/>
      <w:r w:rsidRPr="003608D7">
        <w:rPr>
          <w:rFonts w:ascii="Calibri" w:hAnsi="Calibri" w:cs="Calibri"/>
          <w:sz w:val="22"/>
          <w:szCs w:val="22"/>
          <w:lang w:val="en-US"/>
        </w:rPr>
        <w:t>Asklepios</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Klinik</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Altona</w:t>
      </w:r>
      <w:proofErr w:type="spellEnd"/>
      <w:r w:rsidRPr="003608D7">
        <w:rPr>
          <w:rFonts w:ascii="Calibri" w:hAnsi="Calibri" w:cs="Calibri"/>
          <w:sz w:val="22"/>
          <w:szCs w:val="22"/>
          <w:lang w:val="en-US"/>
        </w:rPr>
        <w:t>, Hamburg, Germany</w:t>
      </w:r>
      <w:r>
        <w:rPr>
          <w:rFonts w:ascii="Calibri" w:hAnsi="Calibri" w:cs="Calibri"/>
          <w:sz w:val="22"/>
          <w:szCs w:val="22"/>
          <w:lang w:val="en-US"/>
        </w:rPr>
        <w:t xml:space="preserve">; </w:t>
      </w:r>
      <w:r>
        <w:rPr>
          <w:rFonts w:ascii="Calibri" w:hAnsi="Calibri" w:cs="Calibri"/>
          <w:sz w:val="22"/>
          <w:szCs w:val="22"/>
          <w:vertAlign w:val="superscript"/>
          <w:lang w:val="en-US"/>
        </w:rPr>
        <w:t>10</w:t>
      </w:r>
      <w:r w:rsidRPr="003608D7">
        <w:rPr>
          <w:rFonts w:ascii="Calibri" w:hAnsi="Calibri" w:cs="Calibri"/>
          <w:sz w:val="22"/>
          <w:szCs w:val="22"/>
          <w:lang w:val="en-US"/>
        </w:rPr>
        <w:t xml:space="preserve"> </w:t>
      </w:r>
      <w:r>
        <w:rPr>
          <w:rFonts w:ascii="Calibri" w:hAnsi="Calibri" w:cs="Calibri"/>
          <w:sz w:val="22"/>
          <w:szCs w:val="22"/>
          <w:lang w:val="en-US"/>
        </w:rPr>
        <w:t xml:space="preserve">Department of Stroke Medicine, Imperial College London, </w:t>
      </w:r>
      <w:r>
        <w:rPr>
          <w:rFonts w:ascii="Calibri" w:hAnsi="Calibri" w:cs="Calibri"/>
          <w:sz w:val="22"/>
          <w:szCs w:val="22"/>
          <w:vertAlign w:val="superscript"/>
          <w:lang w:val="en-US"/>
        </w:rPr>
        <w:t>11</w:t>
      </w:r>
      <w:r w:rsidRPr="000425ED">
        <w:rPr>
          <w:rFonts w:ascii="Calibri" w:hAnsi="Calibri" w:cs="Calibri"/>
          <w:sz w:val="22"/>
          <w:szCs w:val="22"/>
          <w:lang w:val="en-US"/>
        </w:rPr>
        <w:t xml:space="preserve"> </w:t>
      </w:r>
      <w:r w:rsidRPr="003608D7">
        <w:rPr>
          <w:rFonts w:ascii="Calibri" w:hAnsi="Calibri" w:cs="Calibri"/>
          <w:sz w:val="22"/>
          <w:szCs w:val="22"/>
          <w:lang w:val="en-US"/>
        </w:rPr>
        <w:t xml:space="preserve">Excellence Cluster </w:t>
      </w:r>
      <w:proofErr w:type="spellStart"/>
      <w:r w:rsidRPr="003608D7">
        <w:rPr>
          <w:rFonts w:ascii="Calibri" w:hAnsi="Calibri" w:cs="Calibri"/>
          <w:sz w:val="22"/>
          <w:szCs w:val="22"/>
          <w:lang w:val="en-US"/>
        </w:rPr>
        <w:t>NeuroCure</w:t>
      </w:r>
      <w:proofErr w:type="spellEnd"/>
      <w:r w:rsidRPr="003608D7">
        <w:rPr>
          <w:rFonts w:ascii="Calibri" w:hAnsi="Calibri" w:cs="Calibri"/>
          <w:sz w:val="22"/>
          <w:szCs w:val="22"/>
          <w:lang w:val="en-US"/>
        </w:rPr>
        <w:t xml:space="preserve">, </w:t>
      </w:r>
      <w:proofErr w:type="spellStart"/>
      <w:r w:rsidRPr="003608D7">
        <w:rPr>
          <w:rFonts w:ascii="Calibri" w:hAnsi="Calibri" w:cs="Calibri"/>
          <w:sz w:val="22"/>
          <w:szCs w:val="22"/>
          <w:lang w:val="en-US"/>
        </w:rPr>
        <w:t>Charité</w:t>
      </w:r>
      <w:proofErr w:type="spellEnd"/>
      <w:r w:rsidRPr="003608D7">
        <w:rPr>
          <w:rFonts w:ascii="Calibri" w:hAnsi="Calibri" w:cs="Calibri"/>
          <w:sz w:val="22"/>
          <w:szCs w:val="22"/>
          <w:lang w:val="en-US"/>
        </w:rPr>
        <w:t xml:space="preserve"> - </w:t>
      </w:r>
      <w:proofErr w:type="spellStart"/>
      <w:r w:rsidRPr="003608D7">
        <w:rPr>
          <w:rFonts w:ascii="Calibri" w:hAnsi="Calibri" w:cs="Calibri"/>
          <w:sz w:val="22"/>
          <w:szCs w:val="22"/>
          <w:lang w:val="en-US"/>
        </w:rPr>
        <w:t>Univ</w:t>
      </w:r>
      <w:r>
        <w:rPr>
          <w:rFonts w:ascii="Calibri" w:hAnsi="Calibri" w:cs="Calibri"/>
          <w:sz w:val="22"/>
          <w:szCs w:val="22"/>
          <w:lang w:val="en-US"/>
        </w:rPr>
        <w:t>ersitätsmedizin</w:t>
      </w:r>
      <w:proofErr w:type="spellEnd"/>
      <w:r>
        <w:rPr>
          <w:rFonts w:ascii="Calibri" w:hAnsi="Calibri" w:cs="Calibri"/>
          <w:sz w:val="22"/>
          <w:szCs w:val="22"/>
          <w:lang w:val="en-US"/>
        </w:rPr>
        <w:t xml:space="preserve"> Berlin, Germany; </w:t>
      </w:r>
      <w:r w:rsidRPr="000425ED">
        <w:rPr>
          <w:rFonts w:ascii="Calibri" w:hAnsi="Calibri" w:cs="Calibri"/>
          <w:sz w:val="22"/>
          <w:szCs w:val="22"/>
          <w:vertAlign w:val="superscript"/>
          <w:lang w:val="en-US"/>
        </w:rPr>
        <w:t>1</w:t>
      </w:r>
      <w:r>
        <w:rPr>
          <w:rFonts w:ascii="Calibri" w:hAnsi="Calibri" w:cs="Calibri"/>
          <w:sz w:val="22"/>
          <w:szCs w:val="22"/>
          <w:vertAlign w:val="superscript"/>
          <w:lang w:val="en-US"/>
        </w:rPr>
        <w:t>2</w:t>
      </w:r>
      <w:r w:rsidRPr="000425ED">
        <w:rPr>
          <w:rFonts w:ascii="Calibri" w:hAnsi="Calibri" w:cs="Calibri"/>
          <w:sz w:val="22"/>
          <w:szCs w:val="22"/>
          <w:lang w:val="en-US"/>
        </w:rPr>
        <w:t xml:space="preserve"> German Center for Neurodegenerative Diseases, Partner Site Berlin, Germany; </w:t>
      </w:r>
      <w:r w:rsidRPr="000425ED">
        <w:rPr>
          <w:rFonts w:ascii="Calibri" w:hAnsi="Calibri" w:cs="Calibri"/>
          <w:sz w:val="22"/>
          <w:szCs w:val="22"/>
          <w:vertAlign w:val="superscript"/>
          <w:lang w:val="en-US"/>
        </w:rPr>
        <w:t>1</w:t>
      </w:r>
      <w:r>
        <w:rPr>
          <w:rFonts w:ascii="Calibri" w:hAnsi="Calibri" w:cs="Calibri"/>
          <w:sz w:val="22"/>
          <w:szCs w:val="22"/>
          <w:vertAlign w:val="superscript"/>
          <w:lang w:val="en-US"/>
        </w:rPr>
        <w:t>3</w:t>
      </w:r>
      <w:r w:rsidRPr="000425ED">
        <w:rPr>
          <w:rFonts w:ascii="Calibri" w:hAnsi="Calibri" w:cs="Calibri"/>
          <w:sz w:val="22"/>
          <w:szCs w:val="22"/>
          <w:vertAlign w:val="superscript"/>
          <w:lang w:val="en-US"/>
        </w:rPr>
        <w:t xml:space="preserve"> </w:t>
      </w:r>
      <w:r w:rsidRPr="000425ED">
        <w:rPr>
          <w:rFonts w:ascii="Calibri" w:hAnsi="Calibri" w:cs="Calibri"/>
          <w:sz w:val="22"/>
          <w:szCs w:val="22"/>
          <w:lang w:val="en-US"/>
        </w:rPr>
        <w:t>German Center for Cardiovascular Diseases , Partner Site Berlin, Germany</w:t>
      </w:r>
      <w:r w:rsidRPr="000425ED" w:rsidDel="00D3744B">
        <w:rPr>
          <w:rFonts w:ascii="Calibri" w:hAnsi="Calibri" w:cs="Calibri"/>
          <w:sz w:val="22"/>
          <w:szCs w:val="22"/>
          <w:lang w:val="en-US"/>
        </w:rPr>
        <w:t xml:space="preserve"> </w:t>
      </w:r>
    </w:p>
    <w:p w:rsidR="00006E58" w:rsidRPr="003608D7" w:rsidRDefault="00006E58" w:rsidP="009C112D">
      <w:pPr>
        <w:spacing w:line="360" w:lineRule="auto"/>
        <w:jc w:val="both"/>
        <w:rPr>
          <w:rFonts w:ascii="Calibri" w:hAnsi="Calibri" w:cs="Calibri"/>
          <w:sz w:val="22"/>
          <w:szCs w:val="22"/>
          <w:lang w:val="en-US"/>
        </w:rPr>
      </w:pPr>
    </w:p>
    <w:p w:rsidR="00006E58" w:rsidRDefault="00006E58" w:rsidP="009C112D">
      <w:pPr>
        <w:spacing w:line="360" w:lineRule="auto"/>
        <w:jc w:val="both"/>
        <w:rPr>
          <w:rFonts w:ascii="Calibri" w:hAnsi="Calibri" w:cs="Calibri"/>
          <w:b/>
          <w:sz w:val="22"/>
          <w:szCs w:val="22"/>
          <w:lang w:val="en-US"/>
        </w:rPr>
      </w:pPr>
      <w:r>
        <w:rPr>
          <w:rFonts w:ascii="Calibri" w:hAnsi="Calibri" w:cs="Calibri"/>
          <w:b/>
          <w:sz w:val="22"/>
          <w:szCs w:val="22"/>
          <w:lang w:val="en-US"/>
        </w:rPr>
        <w:t>Submitted to:</w:t>
      </w:r>
      <w:r>
        <w:rPr>
          <w:rFonts w:ascii="Calibri" w:hAnsi="Calibri" w:cs="Calibri"/>
          <w:b/>
          <w:sz w:val="22"/>
          <w:szCs w:val="22"/>
          <w:lang w:val="en-US"/>
        </w:rPr>
        <w:tab/>
      </w:r>
      <w:r>
        <w:rPr>
          <w:rFonts w:ascii="Calibri" w:hAnsi="Calibri" w:cs="Calibri"/>
          <w:b/>
          <w:sz w:val="22"/>
          <w:szCs w:val="22"/>
          <w:lang w:val="en-US"/>
        </w:rPr>
        <w:tab/>
      </w:r>
      <w:r w:rsidRPr="00ED1334">
        <w:rPr>
          <w:rFonts w:ascii="Calibri" w:hAnsi="Calibri" w:cs="Calibri"/>
          <w:i/>
          <w:sz w:val="22"/>
          <w:szCs w:val="22"/>
          <w:lang w:val="en-US"/>
        </w:rPr>
        <w:t>American Heart Journal</w:t>
      </w:r>
      <w:r>
        <w:rPr>
          <w:rFonts w:ascii="Calibri" w:hAnsi="Calibri" w:cs="Calibri"/>
          <w:i/>
          <w:sz w:val="22"/>
          <w:szCs w:val="22"/>
          <w:lang w:val="en-US"/>
        </w:rPr>
        <w:t xml:space="preserve"> – </w:t>
      </w:r>
      <w:r w:rsidRPr="00876325">
        <w:rPr>
          <w:rFonts w:ascii="Calibri" w:hAnsi="Calibri" w:cs="Calibri"/>
          <w:sz w:val="22"/>
          <w:szCs w:val="22"/>
          <w:lang w:val="en-US"/>
        </w:rPr>
        <w:t>Trial Designs</w:t>
      </w:r>
      <w:r>
        <w:rPr>
          <w:rFonts w:ascii="Calibri" w:hAnsi="Calibri" w:cs="Calibri"/>
          <w:i/>
          <w:sz w:val="22"/>
          <w:szCs w:val="22"/>
          <w:lang w:val="en-US"/>
        </w:rPr>
        <w:t xml:space="preserve"> </w:t>
      </w:r>
    </w:p>
    <w:p w:rsidR="00006E58" w:rsidRPr="003608D7" w:rsidRDefault="00006E58" w:rsidP="009C112D">
      <w:pPr>
        <w:spacing w:line="360" w:lineRule="auto"/>
        <w:jc w:val="both"/>
        <w:rPr>
          <w:rFonts w:ascii="Calibri" w:hAnsi="Calibri" w:cs="Calibri"/>
          <w:b/>
          <w:sz w:val="22"/>
          <w:szCs w:val="22"/>
          <w:lang w:val="en-US"/>
        </w:rPr>
      </w:pPr>
      <w:r w:rsidRPr="003608D7">
        <w:rPr>
          <w:rFonts w:ascii="Calibri" w:hAnsi="Calibri" w:cs="Calibri"/>
          <w:b/>
          <w:sz w:val="22"/>
          <w:szCs w:val="22"/>
          <w:lang w:val="en-US"/>
        </w:rPr>
        <w:t>Running head:</w:t>
      </w:r>
      <w:r w:rsidRPr="003608D7">
        <w:rPr>
          <w:rFonts w:ascii="Calibri" w:hAnsi="Calibri" w:cs="Calibri"/>
          <w:b/>
          <w:sz w:val="22"/>
          <w:szCs w:val="22"/>
          <w:lang w:val="en-US"/>
        </w:rPr>
        <w:tab/>
      </w:r>
      <w:r w:rsidRPr="003608D7">
        <w:rPr>
          <w:rFonts w:ascii="Calibri" w:hAnsi="Calibri" w:cs="Calibri"/>
          <w:b/>
          <w:sz w:val="22"/>
          <w:szCs w:val="22"/>
          <w:lang w:val="en-US"/>
        </w:rPr>
        <w:tab/>
      </w:r>
      <w:r w:rsidRPr="003608D7">
        <w:rPr>
          <w:rFonts w:ascii="Calibri" w:hAnsi="Calibri" w:cs="Calibri"/>
          <w:sz w:val="22"/>
          <w:szCs w:val="22"/>
          <w:lang w:val="en-US"/>
        </w:rPr>
        <w:t>Rationale and Design of the MonDAFIS study</w:t>
      </w:r>
    </w:p>
    <w:p w:rsidR="00006E58" w:rsidRDefault="00006E58" w:rsidP="00554B2C">
      <w:pPr>
        <w:spacing w:line="360" w:lineRule="auto"/>
        <w:rPr>
          <w:rFonts w:ascii="Calibri" w:hAnsi="Calibri" w:cs="Calibri"/>
          <w:b/>
          <w:sz w:val="22"/>
          <w:szCs w:val="22"/>
          <w:lang w:val="en-US"/>
        </w:rPr>
      </w:pPr>
      <w:r w:rsidRPr="003608D7">
        <w:rPr>
          <w:rFonts w:ascii="Calibri" w:hAnsi="Calibri" w:cs="Calibri"/>
          <w:b/>
          <w:sz w:val="22"/>
          <w:szCs w:val="22"/>
          <w:lang w:val="en-US"/>
        </w:rPr>
        <w:t xml:space="preserve">Figures and Tables: </w:t>
      </w:r>
      <w:r w:rsidRPr="003608D7">
        <w:rPr>
          <w:rFonts w:ascii="Calibri" w:hAnsi="Calibri" w:cs="Calibri"/>
          <w:b/>
          <w:sz w:val="22"/>
          <w:szCs w:val="22"/>
          <w:lang w:val="en-US"/>
        </w:rPr>
        <w:tab/>
      </w:r>
      <w:r w:rsidR="000D7D55">
        <w:rPr>
          <w:rFonts w:ascii="Calibri" w:hAnsi="Calibri" w:cs="Calibri"/>
          <w:sz w:val="22"/>
          <w:szCs w:val="22"/>
          <w:lang w:val="en-US"/>
        </w:rPr>
        <w:t>3</w:t>
      </w:r>
      <w:r w:rsidRPr="003608D7">
        <w:rPr>
          <w:rFonts w:ascii="Calibri" w:hAnsi="Calibri" w:cs="Calibri"/>
          <w:sz w:val="22"/>
          <w:szCs w:val="22"/>
          <w:lang w:val="en-US"/>
        </w:rPr>
        <w:t xml:space="preserve"> Tables</w:t>
      </w:r>
      <w:r w:rsidRPr="003608D7">
        <w:rPr>
          <w:rFonts w:ascii="Calibri" w:hAnsi="Calibri" w:cs="Calibri"/>
          <w:b/>
          <w:sz w:val="22"/>
          <w:szCs w:val="22"/>
          <w:lang w:val="en-US"/>
        </w:rPr>
        <w:t xml:space="preserve"> </w:t>
      </w:r>
    </w:p>
    <w:p w:rsidR="00006E58" w:rsidRPr="003608D7" w:rsidRDefault="00006E58" w:rsidP="009C112D">
      <w:pPr>
        <w:spacing w:line="360" w:lineRule="auto"/>
        <w:jc w:val="both"/>
        <w:rPr>
          <w:rFonts w:ascii="Calibri" w:hAnsi="Calibri" w:cs="Calibri"/>
          <w:b/>
          <w:sz w:val="22"/>
          <w:szCs w:val="22"/>
          <w:lang w:val="en-US"/>
        </w:rPr>
      </w:pPr>
      <w:r w:rsidRPr="003608D7">
        <w:rPr>
          <w:rFonts w:ascii="Calibri" w:hAnsi="Calibri" w:cs="Calibri"/>
          <w:b/>
          <w:sz w:val="22"/>
          <w:szCs w:val="22"/>
          <w:lang w:val="en-US"/>
        </w:rPr>
        <w:t>Correspondence:</w:t>
      </w:r>
      <w:r w:rsidRPr="003608D7">
        <w:rPr>
          <w:rFonts w:ascii="Calibri" w:hAnsi="Calibri" w:cs="Calibri"/>
          <w:sz w:val="22"/>
          <w:szCs w:val="22"/>
          <w:lang w:val="en-US"/>
        </w:rPr>
        <w:tab/>
        <w:t xml:space="preserve">Karl Georg </w:t>
      </w:r>
      <w:proofErr w:type="spellStart"/>
      <w:r w:rsidRPr="003608D7">
        <w:rPr>
          <w:rFonts w:ascii="Calibri" w:hAnsi="Calibri" w:cs="Calibri"/>
          <w:sz w:val="22"/>
          <w:szCs w:val="22"/>
          <w:lang w:val="en-US"/>
        </w:rPr>
        <w:t>Haeusler</w:t>
      </w:r>
      <w:proofErr w:type="spellEnd"/>
      <w:r w:rsidRPr="003608D7">
        <w:rPr>
          <w:rFonts w:ascii="Calibri" w:hAnsi="Calibri" w:cs="Calibri"/>
          <w:sz w:val="22"/>
          <w:szCs w:val="22"/>
          <w:lang w:val="en-US"/>
        </w:rPr>
        <w:t>, MD</w:t>
      </w:r>
    </w:p>
    <w:p w:rsidR="00006E58" w:rsidRPr="003608D7" w:rsidRDefault="00006E58" w:rsidP="009C112D">
      <w:pPr>
        <w:spacing w:line="360" w:lineRule="auto"/>
        <w:rPr>
          <w:rFonts w:ascii="Calibri" w:hAnsi="Calibri" w:cs="Calibri"/>
          <w:color w:val="000000"/>
          <w:sz w:val="22"/>
          <w:szCs w:val="22"/>
          <w:lang w:val="en-US"/>
        </w:rPr>
      </w:pPr>
      <w:r w:rsidRPr="003608D7">
        <w:rPr>
          <w:rFonts w:ascii="Calibri" w:hAnsi="Calibri" w:cs="Calibri"/>
          <w:sz w:val="22"/>
          <w:szCs w:val="22"/>
          <w:lang w:val="en-US"/>
        </w:rPr>
        <w:tab/>
      </w:r>
      <w:r w:rsidRPr="003608D7">
        <w:rPr>
          <w:rFonts w:ascii="Calibri" w:hAnsi="Calibri" w:cs="Calibri"/>
          <w:sz w:val="22"/>
          <w:szCs w:val="22"/>
          <w:lang w:val="en-US"/>
        </w:rPr>
        <w:tab/>
      </w:r>
      <w:r w:rsidRPr="003608D7">
        <w:rPr>
          <w:rFonts w:ascii="Calibri" w:hAnsi="Calibri" w:cs="Calibri"/>
          <w:sz w:val="22"/>
          <w:szCs w:val="22"/>
          <w:lang w:val="en-US"/>
        </w:rPr>
        <w:tab/>
        <w:t>Department of Neurol</w:t>
      </w:r>
      <w:r w:rsidRPr="003608D7">
        <w:rPr>
          <w:rFonts w:ascii="Calibri" w:hAnsi="Calibri" w:cs="Calibri"/>
          <w:color w:val="000000"/>
          <w:sz w:val="22"/>
          <w:szCs w:val="22"/>
          <w:lang w:val="en-US"/>
        </w:rPr>
        <w:t>ogy</w:t>
      </w:r>
    </w:p>
    <w:p w:rsidR="00006E58" w:rsidRPr="00C0316A" w:rsidRDefault="00006E58" w:rsidP="009C112D">
      <w:pPr>
        <w:spacing w:line="360" w:lineRule="auto"/>
        <w:ind w:left="1415" w:firstLine="709"/>
        <w:rPr>
          <w:rFonts w:ascii="Calibri" w:hAnsi="Calibri" w:cs="Calibri"/>
          <w:sz w:val="22"/>
          <w:szCs w:val="22"/>
          <w:lang w:val="en-US"/>
        </w:rPr>
      </w:pPr>
      <w:r w:rsidRPr="00C0316A">
        <w:rPr>
          <w:rFonts w:ascii="Calibri" w:hAnsi="Calibri" w:cs="Calibri"/>
          <w:color w:val="000000"/>
          <w:sz w:val="22"/>
          <w:szCs w:val="22"/>
          <w:lang w:val="en-US"/>
        </w:rPr>
        <w:t xml:space="preserve">Charité – </w:t>
      </w:r>
      <w:r w:rsidRPr="00C0316A">
        <w:rPr>
          <w:rFonts w:ascii="Calibri" w:hAnsi="Calibri" w:cs="Calibri"/>
          <w:sz w:val="22"/>
          <w:szCs w:val="22"/>
          <w:lang w:val="en-US"/>
        </w:rPr>
        <w:t>Universitätsmedizin</w:t>
      </w:r>
      <w:r w:rsidRPr="00C0316A">
        <w:rPr>
          <w:rFonts w:ascii="Calibri" w:hAnsi="Calibri" w:cs="Calibri"/>
          <w:color w:val="000000"/>
          <w:sz w:val="22"/>
          <w:szCs w:val="22"/>
          <w:lang w:val="en-US"/>
        </w:rPr>
        <w:t xml:space="preserve"> </w:t>
      </w:r>
      <w:smartTag w:uri="urn:schemas-microsoft-com:office:smarttags" w:element="place">
        <w:smartTag w:uri="urn:schemas-microsoft-com:office:smarttags" w:element="State">
          <w:r w:rsidRPr="00C0316A">
            <w:rPr>
              <w:rFonts w:ascii="Calibri" w:hAnsi="Calibri" w:cs="Calibri"/>
              <w:color w:val="000000"/>
              <w:sz w:val="22"/>
              <w:szCs w:val="22"/>
              <w:lang w:val="en-US"/>
            </w:rPr>
            <w:t>Berlin</w:t>
          </w:r>
        </w:smartTag>
      </w:smartTag>
      <w:r w:rsidRPr="00C0316A">
        <w:rPr>
          <w:rFonts w:ascii="Calibri" w:hAnsi="Calibri" w:cs="Calibri"/>
          <w:color w:val="000000"/>
          <w:sz w:val="22"/>
          <w:szCs w:val="22"/>
          <w:lang w:val="en-US"/>
        </w:rPr>
        <w:t>, C</w:t>
      </w:r>
      <w:r w:rsidRPr="00C0316A">
        <w:rPr>
          <w:rFonts w:ascii="Calibri" w:hAnsi="Calibri" w:cs="Calibri"/>
          <w:sz w:val="22"/>
          <w:szCs w:val="22"/>
          <w:lang w:val="en-US"/>
        </w:rPr>
        <w:t>ampus Benjamin Franklin</w:t>
      </w:r>
    </w:p>
    <w:p w:rsidR="00006E58" w:rsidRPr="00C0316A" w:rsidRDefault="00006E58" w:rsidP="009C112D">
      <w:pPr>
        <w:spacing w:line="360" w:lineRule="auto"/>
        <w:ind w:left="1416" w:firstLine="708"/>
        <w:rPr>
          <w:rFonts w:ascii="Calibri" w:hAnsi="Calibri" w:cs="Calibri"/>
          <w:color w:val="000000"/>
          <w:sz w:val="22"/>
          <w:szCs w:val="22"/>
          <w:vertAlign w:val="superscript"/>
          <w:lang w:val="en-US"/>
        </w:rPr>
      </w:pPr>
      <w:proofErr w:type="spellStart"/>
      <w:r w:rsidRPr="00C0316A">
        <w:rPr>
          <w:rFonts w:ascii="Calibri" w:hAnsi="Calibri" w:cs="Calibri"/>
          <w:sz w:val="22"/>
          <w:szCs w:val="22"/>
          <w:lang w:val="en-US"/>
        </w:rPr>
        <w:t>Hindenburgdamm</w:t>
      </w:r>
      <w:proofErr w:type="spellEnd"/>
      <w:r w:rsidRPr="00C0316A">
        <w:rPr>
          <w:rFonts w:ascii="Calibri" w:hAnsi="Calibri" w:cs="Calibri"/>
          <w:sz w:val="22"/>
          <w:szCs w:val="22"/>
          <w:lang w:val="en-US"/>
        </w:rPr>
        <w:t xml:space="preserve"> 30, </w:t>
      </w:r>
      <w:r w:rsidRPr="00C0316A">
        <w:rPr>
          <w:rFonts w:ascii="Calibri" w:hAnsi="Calibri" w:cs="Calibri"/>
          <w:color w:val="000000"/>
          <w:sz w:val="22"/>
          <w:szCs w:val="22"/>
          <w:lang w:val="en-US"/>
        </w:rPr>
        <w:t xml:space="preserve">12200 </w:t>
      </w:r>
      <w:smartTag w:uri="urn:schemas-microsoft-com:office:smarttags" w:element="place">
        <w:smartTag w:uri="urn:schemas-microsoft-com:office:smarttags" w:element="City">
          <w:r w:rsidRPr="00C0316A">
            <w:rPr>
              <w:rFonts w:ascii="Calibri" w:hAnsi="Calibri" w:cs="Calibri"/>
              <w:color w:val="000000"/>
              <w:sz w:val="22"/>
              <w:szCs w:val="22"/>
              <w:lang w:val="en-US"/>
            </w:rPr>
            <w:t>Berlin</w:t>
          </w:r>
        </w:smartTag>
        <w:r w:rsidRPr="00C0316A">
          <w:rPr>
            <w:rFonts w:ascii="Calibri" w:hAnsi="Calibri" w:cs="Calibri"/>
            <w:color w:val="000000"/>
            <w:sz w:val="22"/>
            <w:szCs w:val="22"/>
            <w:lang w:val="en-US"/>
          </w:rPr>
          <w:t xml:space="preserve">, </w:t>
        </w:r>
        <w:smartTag w:uri="urn:schemas-microsoft-com:office:smarttags" w:element="country-region">
          <w:r w:rsidRPr="00C0316A">
            <w:rPr>
              <w:rFonts w:ascii="Calibri" w:hAnsi="Calibri" w:cs="Calibri"/>
              <w:color w:val="000000"/>
              <w:sz w:val="22"/>
              <w:szCs w:val="22"/>
              <w:lang w:val="en-US"/>
            </w:rPr>
            <w:t>Germany</w:t>
          </w:r>
        </w:smartTag>
      </w:smartTag>
      <w:r w:rsidRPr="00C0316A">
        <w:rPr>
          <w:rFonts w:ascii="Calibri" w:hAnsi="Calibri" w:cs="Calibri"/>
          <w:color w:val="000000"/>
          <w:sz w:val="22"/>
          <w:szCs w:val="22"/>
          <w:vertAlign w:val="superscript"/>
          <w:lang w:val="en-US"/>
        </w:rPr>
        <w:t xml:space="preserve"> </w:t>
      </w:r>
    </w:p>
    <w:p w:rsidR="00006E58" w:rsidRPr="00C0316A" w:rsidRDefault="00006E58" w:rsidP="009C112D">
      <w:pPr>
        <w:pStyle w:val="BodyText"/>
        <w:ind w:left="1416" w:firstLine="708"/>
        <w:jc w:val="left"/>
        <w:rPr>
          <w:rFonts w:ascii="Calibri" w:hAnsi="Calibri" w:cs="Calibri"/>
          <w:sz w:val="22"/>
          <w:szCs w:val="22"/>
          <w:lang w:val="en-US"/>
        </w:rPr>
      </w:pPr>
      <w:r>
        <w:rPr>
          <w:rFonts w:ascii="Calibri" w:hAnsi="Calibri" w:cs="Calibri"/>
          <w:sz w:val="22"/>
          <w:szCs w:val="22"/>
          <w:lang w:val="en-US"/>
        </w:rPr>
        <w:t>Phone +49-30-45056066</w:t>
      </w:r>
      <w:r w:rsidRPr="00C0316A">
        <w:rPr>
          <w:rFonts w:ascii="Calibri" w:hAnsi="Calibri" w:cs="Calibri"/>
          <w:sz w:val="22"/>
          <w:szCs w:val="22"/>
          <w:lang w:val="en-US"/>
        </w:rPr>
        <w:t>3, FAX +49-30-450560979</w:t>
      </w:r>
    </w:p>
    <w:p w:rsidR="00006E58" w:rsidRPr="003608D7" w:rsidRDefault="00006E58" w:rsidP="009C112D">
      <w:pPr>
        <w:pStyle w:val="BodyText"/>
        <w:ind w:left="1416" w:firstLine="708"/>
        <w:jc w:val="left"/>
        <w:rPr>
          <w:rFonts w:ascii="Calibri" w:hAnsi="Calibri" w:cs="Calibri"/>
          <w:sz w:val="22"/>
          <w:szCs w:val="22"/>
          <w:lang w:val="en-US"/>
        </w:rPr>
      </w:pPr>
      <w:r w:rsidRPr="003608D7">
        <w:rPr>
          <w:rFonts w:ascii="Calibri" w:hAnsi="Calibri" w:cs="Calibri"/>
          <w:sz w:val="22"/>
          <w:szCs w:val="22"/>
          <w:lang w:val="en-US"/>
        </w:rPr>
        <w:t>georg.haeusler@charite.de</w:t>
      </w:r>
    </w:p>
    <w:p w:rsidR="00006E58" w:rsidRPr="003608D7" w:rsidRDefault="00006E58" w:rsidP="00554B2C">
      <w:pPr>
        <w:spacing w:line="360" w:lineRule="auto"/>
        <w:ind w:left="2124" w:hanging="2124"/>
        <w:rPr>
          <w:rFonts w:ascii="Calibri" w:hAnsi="Calibri" w:cs="Calibri"/>
          <w:sz w:val="22"/>
          <w:szCs w:val="22"/>
          <w:lang w:val="en-US"/>
        </w:rPr>
      </w:pPr>
      <w:r w:rsidRPr="003608D7">
        <w:rPr>
          <w:rFonts w:ascii="Calibri" w:hAnsi="Calibri" w:cs="Calibri"/>
          <w:b/>
          <w:sz w:val="22"/>
          <w:szCs w:val="22"/>
          <w:lang w:val="en-US"/>
        </w:rPr>
        <w:t xml:space="preserve">Keywords: </w:t>
      </w:r>
      <w:r w:rsidRPr="003608D7">
        <w:rPr>
          <w:rFonts w:ascii="Calibri" w:hAnsi="Calibri" w:cs="Calibri"/>
          <w:b/>
          <w:sz w:val="22"/>
          <w:szCs w:val="22"/>
          <w:lang w:val="en-US"/>
        </w:rPr>
        <w:tab/>
      </w:r>
      <w:r>
        <w:rPr>
          <w:rFonts w:ascii="Calibri" w:hAnsi="Calibri" w:cs="Calibri"/>
          <w:b/>
          <w:sz w:val="22"/>
          <w:szCs w:val="22"/>
          <w:lang w:val="en-US"/>
        </w:rPr>
        <w:tab/>
      </w:r>
      <w:r>
        <w:rPr>
          <w:rFonts w:ascii="Calibri" w:hAnsi="Calibri" w:cs="Calibri"/>
          <w:sz w:val="22"/>
          <w:szCs w:val="22"/>
          <w:lang w:val="en-US"/>
        </w:rPr>
        <w:t>atrial fibrillation - stroke - cerebral ischemia - stroke unit - ECG monitoring - anticoagulation</w:t>
      </w:r>
    </w:p>
    <w:p w:rsidR="00006E58" w:rsidRDefault="00006E58" w:rsidP="00CA0ECA">
      <w:pPr>
        <w:spacing w:line="360" w:lineRule="auto"/>
        <w:ind w:left="2127" w:hanging="2127"/>
        <w:rPr>
          <w:rFonts w:ascii="Calibri" w:hAnsi="Calibri" w:cs="Calibri"/>
          <w:b/>
          <w:sz w:val="22"/>
          <w:szCs w:val="22"/>
          <w:lang w:val="en-US"/>
        </w:rPr>
      </w:pPr>
      <w:r w:rsidRPr="003608D7">
        <w:rPr>
          <w:rFonts w:ascii="Calibri" w:hAnsi="Calibri" w:cs="Calibri"/>
          <w:b/>
          <w:sz w:val="22"/>
          <w:szCs w:val="22"/>
          <w:lang w:val="en-US"/>
        </w:rPr>
        <w:t>Grants:</w:t>
      </w:r>
      <w:r w:rsidRPr="003608D7">
        <w:rPr>
          <w:rFonts w:ascii="Calibri" w:hAnsi="Calibri" w:cs="Calibri"/>
          <w:b/>
          <w:sz w:val="22"/>
          <w:szCs w:val="22"/>
          <w:lang w:val="en-US"/>
        </w:rPr>
        <w:tab/>
      </w:r>
      <w:r>
        <w:rPr>
          <w:rFonts w:ascii="Calibri" w:hAnsi="Calibri" w:cs="Calibri"/>
          <w:sz w:val="22"/>
          <w:szCs w:val="22"/>
          <w:lang w:val="en-US"/>
        </w:rPr>
        <w:t xml:space="preserve">This study is supported by a </w:t>
      </w:r>
      <w:r w:rsidRPr="003608D7">
        <w:rPr>
          <w:rFonts w:ascii="Calibri" w:hAnsi="Calibri" w:cs="Calibri"/>
          <w:sz w:val="22"/>
          <w:szCs w:val="22"/>
          <w:lang w:val="en-US"/>
        </w:rPr>
        <w:t>grant from Bayer Vital GmbH, Bayer HealthCare</w:t>
      </w:r>
      <w:r>
        <w:rPr>
          <w:rFonts w:ascii="Calibri" w:hAnsi="Calibri" w:cs="Calibri"/>
          <w:sz w:val="22"/>
          <w:szCs w:val="22"/>
          <w:lang w:val="en-US"/>
        </w:rPr>
        <w:t xml:space="preserve"> </w:t>
      </w:r>
      <w:r w:rsidRPr="00A4072F">
        <w:rPr>
          <w:rFonts w:ascii="Calibri" w:hAnsi="Calibri" w:cs="Calibri"/>
          <w:sz w:val="22"/>
          <w:szCs w:val="22"/>
          <w:lang w:val="en-US"/>
        </w:rPr>
        <w:t>Pharmaceuticals</w:t>
      </w:r>
      <w:r w:rsidRPr="003608D7">
        <w:rPr>
          <w:rFonts w:ascii="Calibri" w:hAnsi="Calibri" w:cs="Calibri"/>
          <w:sz w:val="22"/>
          <w:szCs w:val="22"/>
          <w:lang w:val="en-US"/>
        </w:rPr>
        <w:t xml:space="preserve">, </w:t>
      </w:r>
      <w:smartTag w:uri="urn:schemas-microsoft-com:office:smarttags" w:element="place">
        <w:smartTag w:uri="urn:schemas-microsoft-com:office:smarttags" w:element="country-region">
          <w:r w:rsidRPr="003608D7">
            <w:rPr>
              <w:rFonts w:ascii="Calibri" w:hAnsi="Calibri" w:cs="Calibri"/>
              <w:sz w:val="22"/>
              <w:szCs w:val="22"/>
              <w:lang w:val="en-US"/>
            </w:rPr>
            <w:t>Germany</w:t>
          </w:r>
        </w:smartTag>
      </w:smartTag>
      <w:r w:rsidRPr="003608D7">
        <w:rPr>
          <w:rFonts w:ascii="Calibri" w:hAnsi="Calibri" w:cs="Calibri"/>
          <w:sz w:val="22"/>
          <w:szCs w:val="22"/>
          <w:lang w:val="en-US"/>
        </w:rPr>
        <w:t>.</w:t>
      </w:r>
    </w:p>
    <w:p w:rsidR="00006E58" w:rsidRPr="003608D7" w:rsidRDefault="00006E58" w:rsidP="00CA0ECA">
      <w:pPr>
        <w:spacing w:line="360" w:lineRule="auto"/>
        <w:ind w:left="2127" w:hanging="2127"/>
        <w:rPr>
          <w:rFonts w:ascii="Calibri" w:hAnsi="Calibri" w:cs="Calibri"/>
          <w:b/>
          <w:sz w:val="22"/>
          <w:szCs w:val="22"/>
          <w:lang w:val="en-US"/>
        </w:rPr>
      </w:pPr>
      <w:r>
        <w:rPr>
          <w:rFonts w:ascii="Calibri" w:hAnsi="Calibri" w:cs="Calibri"/>
          <w:b/>
          <w:sz w:val="22"/>
          <w:szCs w:val="22"/>
          <w:lang w:val="en-US"/>
        </w:rPr>
        <w:br w:type="page"/>
      </w:r>
      <w:r w:rsidRPr="003608D7">
        <w:rPr>
          <w:rFonts w:ascii="Calibri" w:hAnsi="Calibri" w:cs="Calibri"/>
          <w:b/>
          <w:sz w:val="22"/>
          <w:szCs w:val="22"/>
          <w:lang w:val="en-US"/>
        </w:rPr>
        <w:lastRenderedPageBreak/>
        <w:t>Abstract</w:t>
      </w:r>
    </w:p>
    <w:p w:rsidR="00006E58" w:rsidRDefault="00006E58" w:rsidP="009C112D">
      <w:pPr>
        <w:spacing w:line="360" w:lineRule="auto"/>
        <w:jc w:val="both"/>
        <w:rPr>
          <w:rFonts w:ascii="Calibri" w:hAnsi="Calibri" w:cs="Calibri"/>
          <w:sz w:val="22"/>
          <w:szCs w:val="22"/>
          <w:lang w:val="en-US"/>
        </w:rPr>
      </w:pPr>
      <w:r w:rsidRPr="003608D7">
        <w:rPr>
          <w:rFonts w:ascii="Calibri" w:hAnsi="Calibri" w:cs="Calibri"/>
          <w:b/>
          <w:i/>
          <w:sz w:val="22"/>
          <w:szCs w:val="22"/>
          <w:lang w:val="en-US"/>
        </w:rPr>
        <w:t>Background</w:t>
      </w:r>
      <w:r w:rsidRPr="003608D7">
        <w:rPr>
          <w:rFonts w:ascii="Calibri" w:hAnsi="Calibri" w:cs="Calibri"/>
          <w:sz w:val="22"/>
          <w:szCs w:val="22"/>
          <w:lang w:val="en-US"/>
        </w:rPr>
        <w:t xml:space="preserve"> </w:t>
      </w:r>
    </w:p>
    <w:p w:rsidR="00006E58" w:rsidRPr="003608D7" w:rsidRDefault="00006E58" w:rsidP="004762F6">
      <w:pPr>
        <w:spacing w:line="360" w:lineRule="auto"/>
        <w:jc w:val="both"/>
        <w:rPr>
          <w:rFonts w:ascii="Calibri" w:hAnsi="Calibri" w:cs="Calibri"/>
          <w:sz w:val="22"/>
          <w:szCs w:val="22"/>
          <w:lang w:val="en-US"/>
        </w:rPr>
      </w:pPr>
      <w:r>
        <w:rPr>
          <w:rFonts w:ascii="Calibri" w:hAnsi="Calibri" w:cs="Calibri"/>
          <w:sz w:val="22"/>
          <w:szCs w:val="22"/>
          <w:lang w:val="en-US"/>
        </w:rPr>
        <w:t xml:space="preserve">Atrial fibrillation (AF) is estimated to </w:t>
      </w:r>
      <w:r w:rsidRPr="003608D7">
        <w:rPr>
          <w:rFonts w:ascii="Calibri" w:hAnsi="Calibri" w:cs="Calibri"/>
          <w:sz w:val="22"/>
          <w:szCs w:val="22"/>
          <w:lang w:val="en-US"/>
        </w:rPr>
        <w:t xml:space="preserve">account for </w:t>
      </w:r>
      <w:r>
        <w:rPr>
          <w:rFonts w:ascii="Calibri" w:hAnsi="Calibri" w:cs="Calibri"/>
          <w:sz w:val="22"/>
          <w:szCs w:val="22"/>
          <w:lang w:val="en-US"/>
        </w:rPr>
        <w:t>approximately every fifth ischemic stroke. In routine clinical practice, d</w:t>
      </w:r>
      <w:r w:rsidRPr="003608D7">
        <w:rPr>
          <w:rFonts w:ascii="Calibri" w:hAnsi="Calibri" w:cs="Calibri"/>
          <w:sz w:val="22"/>
          <w:szCs w:val="22"/>
          <w:lang w:val="en-US"/>
        </w:rPr>
        <w:t xml:space="preserve">etection of </w:t>
      </w:r>
      <w:r>
        <w:rPr>
          <w:rFonts w:ascii="Calibri" w:hAnsi="Calibri" w:cs="Calibri"/>
          <w:sz w:val="22"/>
          <w:szCs w:val="22"/>
          <w:lang w:val="en-US"/>
        </w:rPr>
        <w:t xml:space="preserve">undiagnosed, clinically silent </w:t>
      </w:r>
      <w:r w:rsidRPr="003608D7">
        <w:rPr>
          <w:rFonts w:ascii="Calibri" w:hAnsi="Calibri" w:cs="Calibri"/>
          <w:sz w:val="22"/>
          <w:szCs w:val="22"/>
          <w:lang w:val="en-US"/>
        </w:rPr>
        <w:t xml:space="preserve">AF represents a </w:t>
      </w:r>
      <w:r>
        <w:rPr>
          <w:rFonts w:ascii="Calibri" w:hAnsi="Calibri" w:cs="Calibri"/>
          <w:sz w:val="22"/>
          <w:szCs w:val="22"/>
          <w:lang w:val="en-US"/>
        </w:rPr>
        <w:t xml:space="preserve">major </w:t>
      </w:r>
      <w:r w:rsidRPr="003608D7">
        <w:rPr>
          <w:rFonts w:ascii="Calibri" w:hAnsi="Calibri" w:cs="Calibri"/>
          <w:sz w:val="22"/>
          <w:szCs w:val="22"/>
          <w:lang w:val="en-US"/>
        </w:rPr>
        <w:t xml:space="preserve">diagnostic challenge, and in </w:t>
      </w:r>
      <w:r>
        <w:rPr>
          <w:rFonts w:ascii="Calibri" w:hAnsi="Calibri" w:cs="Calibri"/>
          <w:sz w:val="22"/>
          <w:szCs w:val="22"/>
          <w:lang w:val="en-US"/>
        </w:rPr>
        <w:t>up to 30%</w:t>
      </w:r>
      <w:r w:rsidRPr="003608D7">
        <w:rPr>
          <w:rFonts w:ascii="Calibri" w:hAnsi="Calibri" w:cs="Calibri"/>
          <w:sz w:val="22"/>
          <w:szCs w:val="22"/>
          <w:lang w:val="en-US"/>
        </w:rPr>
        <w:t xml:space="preserve"> </w:t>
      </w:r>
      <w:r>
        <w:rPr>
          <w:rFonts w:ascii="Calibri" w:hAnsi="Calibri" w:cs="Calibri"/>
          <w:sz w:val="22"/>
          <w:szCs w:val="22"/>
          <w:lang w:val="en-US"/>
        </w:rPr>
        <w:t xml:space="preserve">of </w:t>
      </w:r>
      <w:r w:rsidRPr="003608D7">
        <w:rPr>
          <w:rFonts w:ascii="Calibri" w:hAnsi="Calibri" w:cs="Calibri"/>
          <w:sz w:val="22"/>
          <w:szCs w:val="22"/>
          <w:lang w:val="en-US"/>
        </w:rPr>
        <w:t xml:space="preserve">patients with ischemic stroke </w:t>
      </w:r>
      <w:r>
        <w:rPr>
          <w:rFonts w:ascii="Calibri" w:hAnsi="Calibri" w:cs="Calibri"/>
          <w:sz w:val="22"/>
          <w:szCs w:val="22"/>
          <w:lang w:val="en-US"/>
        </w:rPr>
        <w:t>AF</w:t>
      </w:r>
      <w:r w:rsidRPr="003608D7">
        <w:rPr>
          <w:rFonts w:ascii="Calibri" w:hAnsi="Calibri" w:cs="Calibri"/>
          <w:sz w:val="22"/>
          <w:szCs w:val="22"/>
          <w:lang w:val="en-US"/>
        </w:rPr>
        <w:t xml:space="preserve"> remains undetected</w:t>
      </w:r>
      <w:r>
        <w:rPr>
          <w:rFonts w:ascii="Calibri" w:hAnsi="Calibri" w:cs="Calibri"/>
          <w:sz w:val="22"/>
          <w:szCs w:val="22"/>
          <w:lang w:val="en-US"/>
        </w:rPr>
        <w:t>. The MonDAFIS study has been designed to quantify the diagnostic yield and clinical relevance of systematic ECG monitoring for patients with acute ischemic stroke during the subsequent in hospital stay.</w:t>
      </w:r>
    </w:p>
    <w:p w:rsidR="00006E58" w:rsidRDefault="00006E58" w:rsidP="009C112D">
      <w:pPr>
        <w:spacing w:line="360" w:lineRule="auto"/>
        <w:jc w:val="both"/>
        <w:rPr>
          <w:rFonts w:ascii="Calibri" w:hAnsi="Calibri" w:cs="Calibri"/>
          <w:sz w:val="22"/>
          <w:szCs w:val="22"/>
          <w:lang w:val="en-US"/>
        </w:rPr>
      </w:pPr>
      <w:r w:rsidRPr="003608D7">
        <w:rPr>
          <w:rFonts w:ascii="Calibri" w:hAnsi="Calibri" w:cs="Calibri"/>
          <w:b/>
          <w:i/>
          <w:sz w:val="22"/>
          <w:szCs w:val="22"/>
          <w:lang w:val="en-US"/>
        </w:rPr>
        <w:t>Study Design</w:t>
      </w:r>
      <w:r w:rsidRPr="003608D7">
        <w:rPr>
          <w:rFonts w:ascii="Calibri" w:hAnsi="Calibri" w:cs="Calibri"/>
          <w:sz w:val="22"/>
          <w:szCs w:val="22"/>
          <w:lang w:val="en-US"/>
        </w:rPr>
        <w:t xml:space="preserve"> </w:t>
      </w:r>
    </w:p>
    <w:p w:rsidR="00006E58" w:rsidRPr="003608D7" w:rsidRDefault="00006E58" w:rsidP="009C112D">
      <w:pPr>
        <w:spacing w:line="360" w:lineRule="auto"/>
        <w:jc w:val="both"/>
        <w:rPr>
          <w:rFonts w:ascii="Calibri" w:hAnsi="Calibri" w:cs="Calibri"/>
          <w:b/>
          <w:i/>
          <w:sz w:val="22"/>
          <w:szCs w:val="22"/>
          <w:lang w:val="en-US"/>
        </w:rPr>
      </w:pPr>
      <w:r w:rsidRPr="000763ED">
        <w:rPr>
          <w:rFonts w:ascii="Calibri" w:hAnsi="Calibri" w:cs="Calibri"/>
          <w:sz w:val="22"/>
          <w:szCs w:val="22"/>
          <w:lang w:val="en-US"/>
        </w:rPr>
        <w:t>Pr</w:t>
      </w:r>
      <w:r>
        <w:rPr>
          <w:rFonts w:ascii="Calibri" w:hAnsi="Calibri" w:cs="Calibri"/>
          <w:sz w:val="22"/>
          <w:szCs w:val="22"/>
          <w:lang w:val="en-US"/>
        </w:rPr>
        <w:t>ospective randomized multicenter</w:t>
      </w:r>
      <w:r w:rsidRPr="000763ED">
        <w:rPr>
          <w:rFonts w:ascii="Calibri" w:hAnsi="Calibri" w:cs="Calibri"/>
          <w:sz w:val="22"/>
          <w:szCs w:val="22"/>
          <w:lang w:val="en-US"/>
        </w:rPr>
        <w:t xml:space="preserve"> study in </w:t>
      </w:r>
      <w:r>
        <w:rPr>
          <w:rFonts w:ascii="Calibri" w:hAnsi="Calibri" w:cs="Calibri"/>
          <w:sz w:val="22"/>
          <w:szCs w:val="22"/>
          <w:lang w:val="en-US"/>
        </w:rPr>
        <w:t xml:space="preserve">3,470 </w:t>
      </w:r>
      <w:r w:rsidRPr="000763ED">
        <w:rPr>
          <w:rFonts w:ascii="Calibri" w:hAnsi="Calibri" w:cs="Calibri"/>
          <w:sz w:val="22"/>
          <w:szCs w:val="22"/>
          <w:lang w:val="en-US"/>
        </w:rPr>
        <w:t>patients with acute ischemic stroke or TIA</w:t>
      </w:r>
      <w:r>
        <w:rPr>
          <w:rFonts w:ascii="Calibri" w:hAnsi="Calibri" w:cs="Calibri"/>
          <w:sz w:val="22"/>
          <w:szCs w:val="22"/>
          <w:lang w:val="en-US"/>
        </w:rPr>
        <w:t xml:space="preserve"> and</w:t>
      </w:r>
      <w:r w:rsidRPr="003608D7">
        <w:rPr>
          <w:rFonts w:ascii="Calibri" w:hAnsi="Calibri" w:cs="Calibri"/>
          <w:sz w:val="22"/>
          <w:szCs w:val="22"/>
          <w:lang w:val="en-US"/>
        </w:rPr>
        <w:t xml:space="preserve"> </w:t>
      </w:r>
      <w:r>
        <w:rPr>
          <w:rFonts w:ascii="Calibri" w:hAnsi="Calibri" w:cs="Calibri"/>
          <w:sz w:val="22"/>
          <w:szCs w:val="22"/>
          <w:lang w:val="en-US"/>
        </w:rPr>
        <w:t>without known AF on hospital admission. Over a period of approximately 2 years patients will be enrolled</w:t>
      </w:r>
      <w:r w:rsidRPr="003608D7">
        <w:rPr>
          <w:rFonts w:ascii="Calibri" w:hAnsi="Calibri" w:cs="Calibri"/>
          <w:sz w:val="22"/>
          <w:szCs w:val="22"/>
          <w:lang w:val="en-US"/>
        </w:rPr>
        <w:t xml:space="preserve"> in </w:t>
      </w:r>
      <w:r>
        <w:rPr>
          <w:rFonts w:ascii="Calibri" w:hAnsi="Calibri" w:cs="Calibri"/>
          <w:sz w:val="22"/>
          <w:szCs w:val="22"/>
          <w:lang w:val="en-US"/>
        </w:rPr>
        <w:t xml:space="preserve">about </w:t>
      </w:r>
      <w:r w:rsidRPr="003608D7">
        <w:rPr>
          <w:rFonts w:ascii="Calibri" w:hAnsi="Calibri" w:cs="Calibri"/>
          <w:sz w:val="22"/>
          <w:szCs w:val="22"/>
          <w:lang w:val="en-US"/>
        </w:rPr>
        <w:t xml:space="preserve">30 German </w:t>
      </w:r>
      <w:r>
        <w:rPr>
          <w:rFonts w:ascii="Calibri" w:hAnsi="Calibri" w:cs="Calibri"/>
          <w:sz w:val="22"/>
          <w:szCs w:val="22"/>
          <w:lang w:val="en-US"/>
        </w:rPr>
        <w:t xml:space="preserve">certified </w:t>
      </w:r>
      <w:r w:rsidRPr="003608D7">
        <w:rPr>
          <w:rFonts w:ascii="Calibri" w:hAnsi="Calibri" w:cs="Calibri"/>
          <w:sz w:val="22"/>
          <w:szCs w:val="22"/>
          <w:lang w:val="en-US"/>
        </w:rPr>
        <w:t xml:space="preserve">stroke units </w:t>
      </w:r>
      <w:r>
        <w:rPr>
          <w:rFonts w:ascii="Calibri" w:hAnsi="Calibri" w:cs="Calibri"/>
          <w:sz w:val="22"/>
          <w:szCs w:val="22"/>
          <w:lang w:val="en-US"/>
        </w:rPr>
        <w:t xml:space="preserve">and randomized 1:1 to receive </w:t>
      </w:r>
      <w:r w:rsidRPr="00F325C0">
        <w:rPr>
          <w:rFonts w:ascii="Calibri" w:hAnsi="Calibri" w:cs="Calibri"/>
          <w:sz w:val="22"/>
          <w:szCs w:val="22"/>
          <w:lang w:val="en-US"/>
        </w:rPr>
        <w:t xml:space="preserve">either </w:t>
      </w:r>
      <w:r w:rsidRPr="004C76CF">
        <w:rPr>
          <w:rFonts w:ascii="Calibri" w:hAnsi="Calibri" w:cs="Calibri"/>
          <w:sz w:val="22"/>
          <w:szCs w:val="22"/>
          <w:lang w:val="en-US"/>
        </w:rPr>
        <w:t>usual stroke unit diagnostic procedures</w:t>
      </w:r>
      <w:r>
        <w:rPr>
          <w:rFonts w:ascii="Calibri" w:hAnsi="Calibri" w:cs="Calibri"/>
          <w:sz w:val="22"/>
          <w:szCs w:val="22"/>
          <w:lang w:val="en-US"/>
        </w:rPr>
        <w:t xml:space="preserve"> for detection of AF (</w:t>
      </w:r>
      <w:r w:rsidRPr="004C76CF">
        <w:rPr>
          <w:rFonts w:ascii="Calibri" w:hAnsi="Calibri" w:cs="Calibri"/>
          <w:sz w:val="22"/>
          <w:szCs w:val="22"/>
          <w:lang w:val="en-US"/>
        </w:rPr>
        <w:t>control group</w:t>
      </w:r>
      <w:r>
        <w:rPr>
          <w:rFonts w:ascii="Calibri" w:hAnsi="Calibri" w:cs="Calibri"/>
          <w:sz w:val="22"/>
          <w:szCs w:val="22"/>
          <w:lang w:val="en-US"/>
        </w:rPr>
        <w:t xml:space="preserve">) or </w:t>
      </w:r>
      <w:r w:rsidRPr="004C76CF">
        <w:rPr>
          <w:rFonts w:ascii="Calibri" w:hAnsi="Calibri" w:cs="Calibri"/>
          <w:sz w:val="22"/>
          <w:szCs w:val="22"/>
          <w:lang w:val="en-US"/>
        </w:rPr>
        <w:t>usual stroke unit diagnostic procedures</w:t>
      </w:r>
      <w:r>
        <w:rPr>
          <w:rFonts w:ascii="Calibri" w:hAnsi="Calibri" w:cs="Calibri"/>
          <w:sz w:val="22"/>
          <w:szCs w:val="22"/>
          <w:lang w:val="en-US"/>
        </w:rPr>
        <w:t xml:space="preserve"> plus </w:t>
      </w:r>
      <w:r w:rsidRPr="004C76CF">
        <w:rPr>
          <w:rFonts w:ascii="Calibri" w:hAnsi="Calibri" w:cs="Calibri"/>
          <w:sz w:val="22"/>
          <w:szCs w:val="22"/>
          <w:lang w:val="en-US"/>
        </w:rPr>
        <w:t xml:space="preserve">standardized </w:t>
      </w:r>
      <w:r>
        <w:rPr>
          <w:rFonts w:ascii="Calibri" w:hAnsi="Calibri" w:cs="Calibri"/>
          <w:sz w:val="22"/>
          <w:szCs w:val="22"/>
          <w:lang w:val="en-US"/>
        </w:rPr>
        <w:t xml:space="preserve">and centrally analyzed Holter </w:t>
      </w:r>
      <w:r w:rsidRPr="004C76CF">
        <w:rPr>
          <w:rFonts w:ascii="Calibri" w:hAnsi="Calibri" w:cs="Calibri"/>
          <w:sz w:val="22"/>
          <w:szCs w:val="22"/>
          <w:lang w:val="en-US"/>
        </w:rPr>
        <w:t xml:space="preserve">ECG </w:t>
      </w:r>
      <w:r>
        <w:rPr>
          <w:rFonts w:ascii="Calibri" w:hAnsi="Calibri" w:cs="Calibri"/>
          <w:sz w:val="22"/>
          <w:szCs w:val="22"/>
          <w:lang w:val="en-US"/>
        </w:rPr>
        <w:t>recording for up to 7 days in hospital</w:t>
      </w:r>
      <w:r w:rsidRPr="004C76CF">
        <w:rPr>
          <w:rFonts w:ascii="Calibri" w:hAnsi="Calibri" w:cs="Calibri"/>
          <w:sz w:val="22"/>
          <w:szCs w:val="22"/>
          <w:lang w:val="en-US"/>
        </w:rPr>
        <w:t xml:space="preserve"> </w:t>
      </w:r>
      <w:r>
        <w:rPr>
          <w:rFonts w:ascii="Calibri" w:hAnsi="Calibri" w:cs="Calibri"/>
          <w:sz w:val="22"/>
          <w:szCs w:val="22"/>
          <w:lang w:val="en-US"/>
        </w:rPr>
        <w:t xml:space="preserve">(intervention group). Results of the ECG core lab analysis will be provided to the patients and treating physicians. All patients will be followed for treatment and cardiovascular outcomes at 6, 12, and 24 months after enrolment. </w:t>
      </w:r>
    </w:p>
    <w:p w:rsidR="00006E58" w:rsidRPr="003608D7" w:rsidRDefault="00006E58" w:rsidP="009C112D">
      <w:pPr>
        <w:spacing w:line="360" w:lineRule="auto"/>
        <w:jc w:val="both"/>
        <w:rPr>
          <w:rFonts w:ascii="Calibri" w:hAnsi="Calibri" w:cs="Calibri"/>
          <w:b/>
          <w:i/>
          <w:sz w:val="22"/>
          <w:szCs w:val="22"/>
          <w:lang w:val="en-US"/>
        </w:rPr>
      </w:pPr>
      <w:r w:rsidRPr="003608D7">
        <w:rPr>
          <w:rFonts w:ascii="Calibri" w:hAnsi="Calibri" w:cs="Calibri"/>
          <w:b/>
          <w:i/>
          <w:sz w:val="22"/>
          <w:szCs w:val="22"/>
          <w:lang w:val="en-US"/>
        </w:rPr>
        <w:t>Outcomes</w:t>
      </w:r>
    </w:p>
    <w:p w:rsidR="00006E58" w:rsidRPr="000763ED" w:rsidRDefault="00006E58" w:rsidP="009C112D">
      <w:pPr>
        <w:spacing w:line="360" w:lineRule="auto"/>
        <w:jc w:val="both"/>
        <w:rPr>
          <w:rFonts w:ascii="Calibri" w:hAnsi="Calibri" w:cs="Calibri"/>
          <w:sz w:val="22"/>
          <w:szCs w:val="22"/>
          <w:lang w:val="en-US"/>
        </w:rPr>
      </w:pPr>
      <w:r w:rsidRPr="004C76CF">
        <w:rPr>
          <w:rFonts w:ascii="Calibri" w:hAnsi="Calibri" w:cs="Calibri"/>
          <w:sz w:val="22"/>
          <w:szCs w:val="22"/>
          <w:lang w:val="en-US"/>
        </w:rPr>
        <w:t xml:space="preserve">The primary </w:t>
      </w:r>
      <w:r>
        <w:rPr>
          <w:rFonts w:ascii="Calibri" w:hAnsi="Calibri" w:cs="Calibri"/>
          <w:sz w:val="22"/>
          <w:szCs w:val="22"/>
          <w:lang w:val="en-US"/>
        </w:rPr>
        <w:t>outcome</w:t>
      </w:r>
      <w:r w:rsidRPr="004C76CF">
        <w:rPr>
          <w:rFonts w:ascii="Calibri" w:hAnsi="Calibri" w:cs="Calibri"/>
          <w:sz w:val="22"/>
          <w:szCs w:val="22"/>
          <w:lang w:val="en-US"/>
        </w:rPr>
        <w:t xml:space="preserve"> of the randomized </w:t>
      </w:r>
      <w:r w:rsidR="00096CED">
        <w:rPr>
          <w:rFonts w:ascii="Calibri" w:hAnsi="Calibri" w:cs="Calibri"/>
          <w:sz w:val="22"/>
          <w:szCs w:val="22"/>
          <w:lang w:val="en-US"/>
        </w:rPr>
        <w:t xml:space="preserve">MonDAFIS </w:t>
      </w:r>
      <w:r w:rsidRPr="004C76CF">
        <w:rPr>
          <w:rFonts w:ascii="Calibri" w:hAnsi="Calibri" w:cs="Calibri"/>
          <w:sz w:val="22"/>
          <w:szCs w:val="22"/>
          <w:lang w:val="en-US"/>
        </w:rPr>
        <w:t xml:space="preserve">study is the </w:t>
      </w:r>
      <w:r>
        <w:rPr>
          <w:rFonts w:ascii="Calibri" w:hAnsi="Calibri" w:cs="Calibri"/>
          <w:sz w:val="22"/>
          <w:szCs w:val="22"/>
          <w:lang w:val="en-US"/>
        </w:rPr>
        <w:t>proportion</w:t>
      </w:r>
      <w:r w:rsidRPr="004C76CF">
        <w:rPr>
          <w:rFonts w:ascii="Calibri" w:hAnsi="Calibri" w:cs="Calibri"/>
          <w:sz w:val="22"/>
          <w:szCs w:val="22"/>
          <w:lang w:val="en-US"/>
        </w:rPr>
        <w:t xml:space="preserve"> of patients </w:t>
      </w:r>
      <w:r>
        <w:rPr>
          <w:rFonts w:ascii="Calibri" w:hAnsi="Calibri" w:cs="Calibri"/>
          <w:sz w:val="22"/>
          <w:szCs w:val="22"/>
          <w:lang w:val="en-US"/>
        </w:rPr>
        <w:t>who receive</w:t>
      </w:r>
      <w:r w:rsidRPr="004C76CF">
        <w:rPr>
          <w:rFonts w:ascii="Calibri" w:hAnsi="Calibri" w:cs="Calibri"/>
          <w:sz w:val="22"/>
          <w:szCs w:val="22"/>
          <w:lang w:val="en-US"/>
        </w:rPr>
        <w:t xml:space="preserve"> anticoagula</w:t>
      </w:r>
      <w:r>
        <w:rPr>
          <w:rFonts w:ascii="Calibri" w:hAnsi="Calibri" w:cs="Calibri"/>
          <w:sz w:val="22"/>
          <w:szCs w:val="22"/>
          <w:lang w:val="en-US"/>
        </w:rPr>
        <w:t>tion therapy</w:t>
      </w:r>
      <w:r w:rsidRPr="004C76CF">
        <w:rPr>
          <w:rFonts w:ascii="Calibri" w:hAnsi="Calibri" w:cs="Calibri"/>
          <w:sz w:val="22"/>
          <w:szCs w:val="22"/>
          <w:lang w:val="en-US"/>
        </w:rPr>
        <w:t xml:space="preserve"> 12 months after the index stroke.</w:t>
      </w:r>
      <w:r>
        <w:rPr>
          <w:rFonts w:ascii="Calibri" w:hAnsi="Calibri" w:cs="Calibri"/>
          <w:sz w:val="22"/>
          <w:szCs w:val="22"/>
          <w:lang w:val="en-US"/>
        </w:rPr>
        <w:t xml:space="preserve"> S</w:t>
      </w:r>
      <w:r w:rsidRPr="004C76CF">
        <w:rPr>
          <w:rFonts w:ascii="Calibri" w:hAnsi="Calibri" w:cs="Calibri"/>
          <w:sz w:val="22"/>
          <w:szCs w:val="22"/>
          <w:lang w:val="en-US"/>
        </w:rPr>
        <w:t xml:space="preserve">econdary </w:t>
      </w:r>
      <w:r>
        <w:rPr>
          <w:rFonts w:ascii="Calibri" w:hAnsi="Calibri" w:cs="Calibri"/>
          <w:sz w:val="22"/>
          <w:szCs w:val="22"/>
          <w:lang w:val="en-US"/>
        </w:rPr>
        <w:t>outcomes include the</w:t>
      </w:r>
      <w:r w:rsidRPr="004C76CF">
        <w:rPr>
          <w:rFonts w:ascii="Calibri" w:hAnsi="Calibri" w:cs="Calibri"/>
          <w:sz w:val="22"/>
          <w:szCs w:val="22"/>
          <w:lang w:val="en-US"/>
        </w:rPr>
        <w:t xml:space="preserve"> number </w:t>
      </w:r>
      <w:r>
        <w:rPr>
          <w:rFonts w:ascii="Calibri" w:hAnsi="Calibri" w:cs="Calibri"/>
          <w:sz w:val="22"/>
          <w:szCs w:val="22"/>
          <w:lang w:val="en-US"/>
        </w:rPr>
        <w:t>of stroke</w:t>
      </w:r>
      <w:r w:rsidRPr="004C76CF">
        <w:rPr>
          <w:rFonts w:ascii="Calibri" w:hAnsi="Calibri" w:cs="Calibri"/>
          <w:sz w:val="22"/>
          <w:szCs w:val="22"/>
          <w:lang w:val="en-US"/>
        </w:rPr>
        <w:t xml:space="preserve"> patients with newly</w:t>
      </w:r>
      <w:r>
        <w:rPr>
          <w:rFonts w:ascii="Calibri" w:hAnsi="Calibri" w:cs="Calibri"/>
          <w:sz w:val="22"/>
          <w:szCs w:val="22"/>
          <w:lang w:val="en-US"/>
        </w:rPr>
        <w:t xml:space="preserve"> detected AF in hospital and the r</w:t>
      </w:r>
      <w:r w:rsidRPr="004C76CF">
        <w:rPr>
          <w:rFonts w:ascii="Calibri" w:hAnsi="Calibri" w:cs="Calibri"/>
          <w:sz w:val="22"/>
          <w:szCs w:val="22"/>
          <w:lang w:val="en-US"/>
        </w:rPr>
        <w:t>ate of recurrent stroke, major bleed</w:t>
      </w:r>
      <w:r>
        <w:rPr>
          <w:rFonts w:ascii="Calibri" w:hAnsi="Calibri" w:cs="Calibri"/>
          <w:sz w:val="22"/>
          <w:szCs w:val="22"/>
          <w:lang w:val="en-US"/>
        </w:rPr>
        <w:t>ing</w:t>
      </w:r>
      <w:r w:rsidRPr="004C76CF">
        <w:rPr>
          <w:rFonts w:ascii="Calibri" w:hAnsi="Calibri" w:cs="Calibri"/>
          <w:sz w:val="22"/>
          <w:szCs w:val="22"/>
          <w:lang w:val="en-US"/>
        </w:rPr>
        <w:t>s, myocardial infarction</w:t>
      </w:r>
      <w:r>
        <w:rPr>
          <w:rFonts w:ascii="Calibri" w:hAnsi="Calibri" w:cs="Calibri"/>
          <w:sz w:val="22"/>
          <w:szCs w:val="22"/>
          <w:lang w:val="en-US"/>
        </w:rPr>
        <w:t xml:space="preserve"> or death 6, 12, and 24 months after the index event. MonDAFIS will also explore patient-reported adherence to anticoagulants, the clinical relevance of short atrial tachycardia or </w:t>
      </w:r>
      <w:r w:rsidRPr="000763ED">
        <w:rPr>
          <w:rFonts w:ascii="Calibri" w:hAnsi="Calibri" w:cs="Calibri"/>
          <w:sz w:val="22"/>
          <w:szCs w:val="22"/>
          <w:lang w:val="en-US"/>
        </w:rPr>
        <w:t>excessive supraventricular ectopic activity</w:t>
      </w:r>
      <w:r>
        <w:rPr>
          <w:rFonts w:ascii="Calibri" w:hAnsi="Calibri" w:cs="Calibri"/>
          <w:sz w:val="22"/>
          <w:szCs w:val="22"/>
          <w:lang w:val="en-US"/>
        </w:rPr>
        <w:t xml:space="preserve"> as well as cost-effectiveness of prolonged, centrally analyzed ECG recordings</w:t>
      </w:r>
      <w:r w:rsidRPr="000763ED">
        <w:rPr>
          <w:rFonts w:ascii="Calibri" w:hAnsi="Calibri" w:cs="Calibri"/>
          <w:sz w:val="22"/>
          <w:szCs w:val="22"/>
          <w:lang w:val="en-US"/>
        </w:rPr>
        <w:t>.</w:t>
      </w:r>
    </w:p>
    <w:p w:rsidR="00006E58" w:rsidRPr="003608D7" w:rsidRDefault="00006E58" w:rsidP="00DF2F8C">
      <w:pPr>
        <w:spacing w:line="360" w:lineRule="auto"/>
        <w:jc w:val="both"/>
        <w:rPr>
          <w:rFonts w:ascii="Calibri" w:hAnsi="Calibri" w:cs="Calibri"/>
          <w:sz w:val="22"/>
          <w:szCs w:val="22"/>
          <w:lang w:val="en-US"/>
        </w:rPr>
      </w:pPr>
      <w:r w:rsidRPr="003608D7">
        <w:rPr>
          <w:rFonts w:ascii="Calibri" w:hAnsi="Calibri" w:cs="Calibri"/>
          <w:b/>
          <w:i/>
          <w:sz w:val="22"/>
          <w:szCs w:val="22"/>
          <w:lang w:val="en-US"/>
        </w:rPr>
        <w:t>Conclusion</w:t>
      </w:r>
      <w:r w:rsidRPr="003608D7">
        <w:rPr>
          <w:rFonts w:ascii="Calibri" w:hAnsi="Calibri" w:cs="Calibri"/>
          <w:sz w:val="22"/>
          <w:szCs w:val="22"/>
          <w:lang w:val="en-US"/>
        </w:rPr>
        <w:t xml:space="preserve"> </w:t>
      </w:r>
    </w:p>
    <w:p w:rsidR="00006E58" w:rsidRPr="003608D7" w:rsidRDefault="00006E58" w:rsidP="009C112D">
      <w:pPr>
        <w:spacing w:line="360" w:lineRule="auto"/>
        <w:jc w:val="both"/>
        <w:rPr>
          <w:rFonts w:ascii="Calibri" w:hAnsi="Calibri" w:cs="Calibri"/>
          <w:sz w:val="22"/>
          <w:szCs w:val="22"/>
          <w:lang w:val="en-US"/>
        </w:rPr>
      </w:pPr>
      <w:r>
        <w:rPr>
          <w:rFonts w:ascii="Calibri" w:hAnsi="Calibri" w:cs="Calibri"/>
          <w:sz w:val="22"/>
          <w:szCs w:val="22"/>
          <w:lang w:val="en-US"/>
        </w:rPr>
        <w:t xml:space="preserve">MonDAFIS will </w:t>
      </w:r>
      <w:r w:rsidR="00096CED" w:rsidRPr="00096CED">
        <w:rPr>
          <w:rFonts w:ascii="Calibri" w:hAnsi="Calibri" w:cs="Calibri"/>
          <w:sz w:val="22"/>
          <w:szCs w:val="22"/>
          <w:lang w:val="en-US"/>
        </w:rPr>
        <w:t xml:space="preserve">be the largest study to date to evaluate </w:t>
      </w:r>
      <w:r>
        <w:rPr>
          <w:rFonts w:ascii="Calibri" w:hAnsi="Calibri" w:cs="Calibri"/>
          <w:sz w:val="22"/>
          <w:szCs w:val="22"/>
          <w:lang w:val="en-US"/>
        </w:rPr>
        <w:t xml:space="preserve">whether a prolonged </w:t>
      </w:r>
      <w:r w:rsidR="00096CED">
        <w:rPr>
          <w:rFonts w:ascii="Calibri" w:hAnsi="Calibri" w:cs="Calibri"/>
          <w:sz w:val="22"/>
          <w:szCs w:val="22"/>
          <w:lang w:val="en-US"/>
        </w:rPr>
        <w:t xml:space="preserve">and systematic </w:t>
      </w:r>
      <w:r>
        <w:rPr>
          <w:rFonts w:ascii="Calibri" w:hAnsi="Calibri" w:cs="Calibri"/>
          <w:sz w:val="22"/>
          <w:szCs w:val="22"/>
          <w:lang w:val="en-US"/>
        </w:rPr>
        <w:t>ECG monitoring during the initial in hospital stay has an impact on secondary stroke prevention</w:t>
      </w:r>
      <w:r w:rsidRPr="003608D7">
        <w:rPr>
          <w:rFonts w:ascii="Calibri" w:hAnsi="Calibri" w:cs="Calibri"/>
          <w:sz w:val="22"/>
          <w:szCs w:val="22"/>
          <w:lang w:val="en-US"/>
        </w:rPr>
        <w:t>.</w:t>
      </w:r>
      <w:r w:rsidRPr="00DF0DF5">
        <w:rPr>
          <w:rFonts w:ascii="Calibri" w:hAnsi="Calibri" w:cs="Calibri"/>
          <w:sz w:val="22"/>
          <w:szCs w:val="22"/>
          <w:lang w:val="en-US"/>
        </w:rPr>
        <w:t xml:space="preserve"> </w:t>
      </w:r>
      <w:r>
        <w:rPr>
          <w:rFonts w:ascii="Calibri" w:hAnsi="Calibri" w:cs="Calibri"/>
          <w:sz w:val="22"/>
          <w:szCs w:val="22"/>
          <w:lang w:val="en-US"/>
        </w:rPr>
        <w:t>In addition, prognosis as well as adherence to medication up to two years after the index stroke will be analyzed. The primary results of the MonDAFIS study</w:t>
      </w:r>
      <w:r w:rsidRPr="003608D7">
        <w:rPr>
          <w:rFonts w:ascii="Calibri" w:hAnsi="Calibri" w:cs="Calibri"/>
          <w:sz w:val="22"/>
          <w:szCs w:val="22"/>
          <w:lang w:val="en-US"/>
        </w:rPr>
        <w:t xml:space="preserve"> </w:t>
      </w:r>
      <w:r>
        <w:rPr>
          <w:rFonts w:ascii="Calibri" w:hAnsi="Calibri" w:cs="Calibri"/>
          <w:sz w:val="22"/>
          <w:szCs w:val="22"/>
          <w:lang w:val="en-US"/>
        </w:rPr>
        <w:t>may have the potential to</w:t>
      </w:r>
      <w:r w:rsidRPr="003608D7">
        <w:rPr>
          <w:rFonts w:ascii="Calibri" w:hAnsi="Calibri" w:cs="Calibri"/>
          <w:sz w:val="22"/>
          <w:szCs w:val="22"/>
          <w:lang w:val="en-US"/>
        </w:rPr>
        <w:t xml:space="preserve"> change the </w:t>
      </w:r>
      <w:r>
        <w:rPr>
          <w:rFonts w:ascii="Calibri" w:hAnsi="Calibri" w:cs="Calibri"/>
          <w:sz w:val="22"/>
          <w:szCs w:val="22"/>
          <w:lang w:val="en-US"/>
        </w:rPr>
        <w:t>current guidelines recommendations regarding ECG</w:t>
      </w:r>
      <w:r w:rsidRPr="003608D7">
        <w:rPr>
          <w:rFonts w:ascii="Calibri" w:hAnsi="Calibri" w:cs="Calibri"/>
          <w:sz w:val="22"/>
          <w:szCs w:val="22"/>
          <w:lang w:val="en-US"/>
        </w:rPr>
        <w:t xml:space="preserve"> work-up </w:t>
      </w:r>
      <w:r>
        <w:rPr>
          <w:rFonts w:ascii="Calibri" w:hAnsi="Calibri" w:cs="Calibri"/>
          <w:sz w:val="22"/>
          <w:szCs w:val="22"/>
          <w:lang w:val="en-US"/>
        </w:rPr>
        <w:t>after ischemic</w:t>
      </w:r>
      <w:r w:rsidRPr="003608D7">
        <w:rPr>
          <w:rFonts w:ascii="Calibri" w:hAnsi="Calibri" w:cs="Calibri"/>
          <w:sz w:val="22"/>
          <w:szCs w:val="22"/>
          <w:lang w:val="en-US"/>
        </w:rPr>
        <w:t xml:space="preserve"> stroke</w:t>
      </w:r>
      <w:r>
        <w:rPr>
          <w:rFonts w:ascii="Calibri" w:hAnsi="Calibri" w:cs="Calibri"/>
          <w:sz w:val="22"/>
          <w:szCs w:val="22"/>
          <w:lang w:val="en-US"/>
        </w:rPr>
        <w:t xml:space="preserve">. </w:t>
      </w:r>
    </w:p>
    <w:p w:rsidR="003C5704" w:rsidRDefault="00006E58" w:rsidP="009C112D">
      <w:pPr>
        <w:spacing w:line="360" w:lineRule="auto"/>
        <w:jc w:val="both"/>
        <w:rPr>
          <w:rFonts w:ascii="Calibri" w:hAnsi="Calibri" w:cs="Calibri"/>
          <w:b/>
          <w:sz w:val="22"/>
          <w:szCs w:val="22"/>
          <w:lang w:val="en-US"/>
        </w:rPr>
      </w:pPr>
      <w:r w:rsidRPr="003608D7">
        <w:rPr>
          <w:rFonts w:ascii="Calibri" w:hAnsi="Calibri" w:cs="Calibri"/>
          <w:b/>
          <w:i/>
          <w:sz w:val="22"/>
          <w:szCs w:val="22"/>
          <w:lang w:val="en-US"/>
        </w:rPr>
        <w:t>Trial registration</w:t>
      </w:r>
      <w:r w:rsidRPr="003608D7">
        <w:rPr>
          <w:rFonts w:ascii="Calibri" w:hAnsi="Calibri" w:cs="Calibri"/>
          <w:b/>
          <w:sz w:val="22"/>
          <w:szCs w:val="22"/>
          <w:lang w:val="en-US"/>
        </w:rPr>
        <w:t xml:space="preserve"> </w:t>
      </w:r>
    </w:p>
    <w:p w:rsidR="00006E58" w:rsidRPr="003608D7" w:rsidRDefault="00006E58" w:rsidP="009C112D">
      <w:pPr>
        <w:spacing w:line="360" w:lineRule="auto"/>
        <w:jc w:val="both"/>
        <w:rPr>
          <w:rFonts w:ascii="Calibri" w:hAnsi="Calibri" w:cs="Calibri"/>
          <w:sz w:val="22"/>
          <w:szCs w:val="22"/>
          <w:lang w:val="en-US"/>
        </w:rPr>
      </w:pPr>
      <w:r>
        <w:rPr>
          <w:rFonts w:ascii="Calibri" w:hAnsi="Calibri" w:cs="Calibri"/>
          <w:sz w:val="22"/>
          <w:szCs w:val="22"/>
          <w:lang w:val="en-US"/>
        </w:rPr>
        <w:t>C</w:t>
      </w:r>
      <w:r w:rsidRPr="003608D7">
        <w:rPr>
          <w:rFonts w:ascii="Calibri" w:hAnsi="Calibri" w:cs="Calibri"/>
          <w:sz w:val="22"/>
          <w:szCs w:val="22"/>
          <w:lang w:val="en-US"/>
        </w:rPr>
        <w:t>linicaltrials.gov NCT02204267</w:t>
      </w:r>
    </w:p>
    <w:p w:rsidR="00006E58" w:rsidRPr="003608D7" w:rsidRDefault="00006E58" w:rsidP="009C112D">
      <w:pPr>
        <w:spacing w:line="360" w:lineRule="auto"/>
        <w:jc w:val="both"/>
        <w:rPr>
          <w:rFonts w:ascii="Calibri" w:hAnsi="Calibri" w:cs="Calibri"/>
          <w:b/>
          <w:sz w:val="22"/>
          <w:szCs w:val="22"/>
          <w:lang w:val="en-US"/>
        </w:rPr>
      </w:pPr>
      <w:r w:rsidRPr="003608D7">
        <w:rPr>
          <w:rFonts w:ascii="Calibri" w:hAnsi="Calibri" w:cs="Calibri"/>
          <w:b/>
          <w:sz w:val="22"/>
          <w:szCs w:val="22"/>
          <w:lang w:val="en-US"/>
        </w:rPr>
        <w:br w:type="page"/>
      </w:r>
      <w:r w:rsidRPr="003608D7">
        <w:rPr>
          <w:rFonts w:ascii="Calibri" w:hAnsi="Calibri" w:cs="Calibri"/>
          <w:b/>
          <w:sz w:val="22"/>
          <w:szCs w:val="22"/>
          <w:lang w:val="en-US"/>
        </w:rPr>
        <w:lastRenderedPageBreak/>
        <w:t>Background</w:t>
      </w:r>
      <w:r>
        <w:rPr>
          <w:rFonts w:ascii="Calibri" w:hAnsi="Calibri" w:cs="Calibri"/>
          <w:b/>
          <w:sz w:val="22"/>
          <w:szCs w:val="22"/>
          <w:lang w:val="en-US"/>
        </w:rPr>
        <w:t xml:space="preserve"> </w:t>
      </w:r>
    </w:p>
    <w:p w:rsidR="00006E58" w:rsidRDefault="00006E58" w:rsidP="009C112D">
      <w:pPr>
        <w:pStyle w:val="BodyText"/>
        <w:rPr>
          <w:rFonts w:ascii="Calibri" w:hAnsi="Calibri" w:cs="Calibri"/>
          <w:sz w:val="22"/>
          <w:szCs w:val="22"/>
          <w:lang w:val="en-US"/>
        </w:rPr>
      </w:pPr>
      <w:r w:rsidRPr="003608D7">
        <w:rPr>
          <w:rFonts w:ascii="Calibri" w:hAnsi="Calibri" w:cs="Calibri"/>
          <w:sz w:val="22"/>
          <w:szCs w:val="22"/>
          <w:lang w:val="en-US"/>
        </w:rPr>
        <w:t>Atrial fibrillation (AF) is the most frequent cardiac arrhythmia and</w:t>
      </w:r>
      <w:r>
        <w:rPr>
          <w:rFonts w:ascii="Calibri" w:hAnsi="Calibri" w:cs="Calibri"/>
          <w:sz w:val="22"/>
          <w:szCs w:val="22"/>
          <w:lang w:val="en-US"/>
        </w:rPr>
        <w:t>,</w:t>
      </w:r>
      <w:r w:rsidRPr="003608D7">
        <w:rPr>
          <w:rFonts w:ascii="Calibri" w:hAnsi="Calibri" w:cs="Calibri"/>
          <w:sz w:val="22"/>
          <w:szCs w:val="22"/>
          <w:lang w:val="en-US"/>
        </w:rPr>
        <w:t xml:space="preserve"> </w:t>
      </w:r>
      <w:r>
        <w:rPr>
          <w:rFonts w:ascii="Calibri" w:hAnsi="Calibri" w:cs="Calibri"/>
          <w:sz w:val="22"/>
          <w:szCs w:val="22"/>
          <w:lang w:val="en-US"/>
        </w:rPr>
        <w:t xml:space="preserve">as its incidence is associated with age, </w:t>
      </w:r>
      <w:r w:rsidRPr="003608D7">
        <w:rPr>
          <w:rFonts w:ascii="Calibri" w:hAnsi="Calibri" w:cs="Calibri"/>
          <w:sz w:val="22"/>
          <w:szCs w:val="22"/>
          <w:lang w:val="en-US"/>
        </w:rPr>
        <w:t xml:space="preserve">the </w:t>
      </w:r>
      <w:r>
        <w:rPr>
          <w:rFonts w:ascii="Calibri" w:hAnsi="Calibri" w:cs="Calibri"/>
          <w:sz w:val="22"/>
          <w:szCs w:val="22"/>
          <w:lang w:val="en-US"/>
        </w:rPr>
        <w:t>absolute</w:t>
      </w:r>
      <w:r w:rsidRPr="003608D7">
        <w:rPr>
          <w:rFonts w:ascii="Calibri" w:hAnsi="Calibri" w:cs="Calibri"/>
          <w:sz w:val="22"/>
          <w:szCs w:val="22"/>
          <w:lang w:val="en-US"/>
        </w:rPr>
        <w:t xml:space="preserve"> number of patients with AF will increase in the next years </w:t>
      </w:r>
      <w:r>
        <w:rPr>
          <w:rFonts w:ascii="Calibri" w:hAnsi="Calibri" w:cs="Calibri"/>
          <w:sz w:val="22"/>
          <w:szCs w:val="22"/>
          <w:lang w:val="en-US"/>
        </w:rPr>
        <w:t>due to the ageing of the societies</w:t>
      </w:r>
      <w:r w:rsidRPr="003608D7">
        <w:rPr>
          <w:rFonts w:ascii="Calibri" w:hAnsi="Calibri" w:cs="Calibri"/>
          <w:sz w:val="22"/>
          <w:szCs w:val="22"/>
          <w:lang w:val="en-US"/>
        </w:rPr>
        <w:t xml:space="preserve">. </w:t>
      </w:r>
      <w:r>
        <w:rPr>
          <w:rFonts w:ascii="Calibri" w:hAnsi="Calibri" w:cs="Calibri"/>
          <w:sz w:val="22"/>
          <w:szCs w:val="22"/>
          <w:lang w:val="en-US"/>
        </w:rPr>
        <w:t xml:space="preserve">AF is associated with a four- to fivefold increase of stroke risk </w:t>
      </w:r>
      <w:r w:rsidRPr="003608D7">
        <w:rPr>
          <w:rFonts w:ascii="Calibri" w:hAnsi="Calibri" w:cs="Calibri"/>
          <w:sz w:val="22"/>
          <w:szCs w:val="22"/>
          <w:lang w:val="en-US"/>
        </w:rPr>
        <w:t xml:space="preserve">and </w:t>
      </w:r>
      <w:r>
        <w:rPr>
          <w:rFonts w:ascii="Calibri" w:hAnsi="Calibri" w:cs="Calibri"/>
          <w:sz w:val="22"/>
          <w:szCs w:val="22"/>
          <w:lang w:val="en-US"/>
        </w:rPr>
        <w:t>may account</w:t>
      </w:r>
      <w:r w:rsidRPr="003608D7">
        <w:rPr>
          <w:rFonts w:ascii="Calibri" w:hAnsi="Calibri" w:cs="Calibri"/>
          <w:sz w:val="22"/>
          <w:szCs w:val="22"/>
          <w:lang w:val="en-US"/>
        </w:rPr>
        <w:t xml:space="preserve"> for every fifth ischemic stroke. </w:t>
      </w:r>
      <w:r>
        <w:rPr>
          <w:rFonts w:ascii="Calibri" w:hAnsi="Calibri" w:cs="Calibri"/>
          <w:sz w:val="22"/>
          <w:szCs w:val="22"/>
          <w:lang w:val="en-US"/>
        </w:rPr>
        <w:t>Moreover, AF p</w:t>
      </w:r>
      <w:r w:rsidRPr="003608D7">
        <w:rPr>
          <w:rFonts w:ascii="Calibri" w:hAnsi="Calibri" w:cs="Calibri"/>
          <w:sz w:val="22"/>
          <w:szCs w:val="22"/>
          <w:lang w:val="en-US"/>
        </w:rPr>
        <w:t xml:space="preserve">atients </w:t>
      </w:r>
      <w:r>
        <w:rPr>
          <w:rFonts w:ascii="Calibri" w:hAnsi="Calibri" w:cs="Calibri"/>
          <w:sz w:val="22"/>
          <w:szCs w:val="22"/>
          <w:lang w:val="en-US"/>
        </w:rPr>
        <w:t>suffering a</w:t>
      </w:r>
      <w:r w:rsidRPr="003608D7">
        <w:rPr>
          <w:rFonts w:ascii="Calibri" w:hAnsi="Calibri" w:cs="Calibri"/>
          <w:sz w:val="22"/>
          <w:szCs w:val="22"/>
          <w:lang w:val="en-US"/>
        </w:rPr>
        <w:t xml:space="preserve"> stroke </w:t>
      </w:r>
      <w:r>
        <w:rPr>
          <w:rFonts w:ascii="Calibri" w:hAnsi="Calibri" w:cs="Calibri"/>
          <w:sz w:val="22"/>
          <w:szCs w:val="22"/>
          <w:lang w:val="en-US"/>
        </w:rPr>
        <w:t>have</w:t>
      </w:r>
      <w:r w:rsidRPr="003608D7">
        <w:rPr>
          <w:rFonts w:ascii="Calibri" w:hAnsi="Calibri" w:cs="Calibri"/>
          <w:sz w:val="22"/>
          <w:szCs w:val="22"/>
          <w:lang w:val="en-US"/>
        </w:rPr>
        <w:t xml:space="preserve"> a poorer prognosis and a higher </w:t>
      </w:r>
      <w:r>
        <w:rPr>
          <w:rFonts w:ascii="Calibri" w:hAnsi="Calibri" w:cs="Calibri"/>
          <w:sz w:val="22"/>
          <w:szCs w:val="22"/>
          <w:lang w:val="en-US"/>
        </w:rPr>
        <w:t xml:space="preserve">stroke </w:t>
      </w:r>
      <w:r w:rsidRPr="003608D7">
        <w:rPr>
          <w:rFonts w:ascii="Calibri" w:hAnsi="Calibri" w:cs="Calibri"/>
          <w:sz w:val="22"/>
          <w:szCs w:val="22"/>
          <w:lang w:val="en-US"/>
        </w:rPr>
        <w:t xml:space="preserve">recurrence rate </w:t>
      </w:r>
      <w:r>
        <w:rPr>
          <w:rFonts w:ascii="Calibri" w:hAnsi="Calibri" w:cs="Calibri"/>
          <w:sz w:val="22"/>
          <w:szCs w:val="22"/>
          <w:lang w:val="en-US"/>
        </w:rPr>
        <w:t>than d</w:t>
      </w:r>
      <w:r w:rsidRPr="003608D7">
        <w:rPr>
          <w:rFonts w:ascii="Calibri" w:hAnsi="Calibri" w:cs="Calibri"/>
          <w:sz w:val="22"/>
          <w:szCs w:val="22"/>
          <w:lang w:val="en-US"/>
        </w:rPr>
        <w:t xml:space="preserve">o </w:t>
      </w:r>
      <w:r>
        <w:rPr>
          <w:rFonts w:ascii="Calibri" w:hAnsi="Calibri" w:cs="Calibri"/>
          <w:sz w:val="22"/>
          <w:szCs w:val="22"/>
          <w:lang w:val="en-US"/>
        </w:rPr>
        <w:t xml:space="preserve">stroke patients without AF. </w:t>
      </w:r>
      <w:r>
        <w:rPr>
          <w:rFonts w:ascii="Calibri" w:hAnsi="Calibri" w:cs="Calibri"/>
          <w:sz w:val="22"/>
          <w:szCs w:val="22"/>
          <w:vertAlign w:val="superscript"/>
          <w:lang w:val="en-US"/>
        </w:rPr>
        <w:t>1</w:t>
      </w:r>
      <w:r>
        <w:rPr>
          <w:rFonts w:ascii="Calibri" w:hAnsi="Calibri" w:cs="Calibri"/>
          <w:sz w:val="22"/>
          <w:szCs w:val="22"/>
          <w:lang w:val="en-US"/>
        </w:rPr>
        <w:t xml:space="preserve"> </w:t>
      </w:r>
    </w:p>
    <w:p w:rsidR="00006E58" w:rsidRPr="003608D7" w:rsidRDefault="00006E58" w:rsidP="009C112D">
      <w:pPr>
        <w:pStyle w:val="BodyText"/>
        <w:rPr>
          <w:rFonts w:ascii="Calibri" w:hAnsi="Calibri" w:cs="Calibri"/>
          <w:sz w:val="22"/>
          <w:szCs w:val="22"/>
          <w:lang w:val="en-US"/>
        </w:rPr>
      </w:pPr>
      <w:r w:rsidRPr="003608D7">
        <w:rPr>
          <w:rFonts w:ascii="Calibri" w:hAnsi="Calibri" w:cs="Calibri"/>
          <w:sz w:val="22"/>
          <w:szCs w:val="22"/>
          <w:lang w:val="en-US"/>
        </w:rPr>
        <w:t xml:space="preserve">National and international guidelines recommend </w:t>
      </w:r>
      <w:r>
        <w:rPr>
          <w:rFonts w:ascii="Calibri" w:hAnsi="Calibri" w:cs="Calibri"/>
          <w:sz w:val="22"/>
          <w:szCs w:val="22"/>
          <w:lang w:val="en-US"/>
        </w:rPr>
        <w:t>l</w:t>
      </w:r>
      <w:r w:rsidRPr="003608D7">
        <w:rPr>
          <w:rFonts w:ascii="Calibri" w:hAnsi="Calibri" w:cs="Calibri"/>
          <w:sz w:val="22"/>
          <w:szCs w:val="22"/>
          <w:lang w:val="en-US"/>
        </w:rPr>
        <w:t xml:space="preserve">ong-term oral anticoagulation for </w:t>
      </w:r>
      <w:r>
        <w:rPr>
          <w:rFonts w:ascii="Calibri" w:hAnsi="Calibri" w:cs="Calibri"/>
          <w:sz w:val="22"/>
          <w:szCs w:val="22"/>
          <w:lang w:val="en-US"/>
        </w:rPr>
        <w:t xml:space="preserve">ischemic stroke </w:t>
      </w:r>
      <w:r w:rsidRPr="003608D7">
        <w:rPr>
          <w:rFonts w:ascii="Calibri" w:hAnsi="Calibri" w:cs="Calibri"/>
          <w:sz w:val="22"/>
          <w:szCs w:val="22"/>
          <w:lang w:val="en-US"/>
        </w:rPr>
        <w:t>patients with paroxysma</w:t>
      </w:r>
      <w:r>
        <w:rPr>
          <w:rFonts w:ascii="Calibri" w:hAnsi="Calibri" w:cs="Calibri"/>
          <w:sz w:val="22"/>
          <w:szCs w:val="22"/>
          <w:lang w:val="en-US"/>
        </w:rPr>
        <w:t xml:space="preserve">l, persistent or </w:t>
      </w:r>
      <w:r w:rsidRPr="003608D7">
        <w:rPr>
          <w:rFonts w:ascii="Calibri" w:hAnsi="Calibri" w:cs="Calibri"/>
          <w:sz w:val="22"/>
          <w:szCs w:val="22"/>
          <w:lang w:val="en-US"/>
        </w:rPr>
        <w:t>permanent</w:t>
      </w:r>
      <w:r>
        <w:rPr>
          <w:rFonts w:ascii="Calibri" w:hAnsi="Calibri" w:cs="Calibri"/>
          <w:sz w:val="22"/>
          <w:szCs w:val="22"/>
          <w:lang w:val="en-US"/>
        </w:rPr>
        <w:t xml:space="preserve"> AF</w:t>
      </w:r>
      <w:r w:rsidRPr="003608D7">
        <w:rPr>
          <w:rFonts w:ascii="Calibri" w:hAnsi="Calibri" w:cs="Calibri"/>
          <w:sz w:val="22"/>
          <w:szCs w:val="22"/>
          <w:lang w:val="en-US"/>
        </w:rPr>
        <w:t xml:space="preserve"> with the highest level of evidence</w:t>
      </w:r>
      <w:r>
        <w:rPr>
          <w:rFonts w:ascii="Calibri" w:hAnsi="Calibri" w:cs="Calibri"/>
          <w:sz w:val="22"/>
          <w:szCs w:val="22"/>
          <w:lang w:val="en-US"/>
        </w:rPr>
        <w:t xml:space="preserve">, </w:t>
      </w:r>
      <w:r w:rsidRPr="00B75E61">
        <w:rPr>
          <w:rFonts w:ascii="Calibri" w:hAnsi="Calibri" w:cs="Calibri"/>
          <w:sz w:val="22"/>
          <w:szCs w:val="22"/>
          <w:lang w:val="en-US"/>
        </w:rPr>
        <w:t xml:space="preserve">while the use of antiplatelet agents does not </w:t>
      </w:r>
      <w:r>
        <w:rPr>
          <w:rFonts w:ascii="Calibri" w:hAnsi="Calibri" w:cs="Calibri"/>
          <w:sz w:val="22"/>
          <w:szCs w:val="22"/>
          <w:lang w:val="en-US"/>
        </w:rPr>
        <w:t>result in a</w:t>
      </w:r>
      <w:r w:rsidRPr="00B75E61">
        <w:rPr>
          <w:rFonts w:ascii="Calibri" w:hAnsi="Calibri" w:cs="Calibri"/>
          <w:sz w:val="22"/>
          <w:szCs w:val="22"/>
          <w:lang w:val="en-US"/>
        </w:rPr>
        <w:t xml:space="preserve"> relevant stroke risk reduction in AF patients. T</w:t>
      </w:r>
      <w:r>
        <w:rPr>
          <w:rFonts w:ascii="Calibri" w:hAnsi="Calibri" w:cs="Calibri"/>
          <w:sz w:val="22"/>
          <w:szCs w:val="22"/>
          <w:lang w:val="en-US"/>
        </w:rPr>
        <w:t xml:space="preserve">he clinical availability of </w:t>
      </w:r>
      <w:r w:rsidRPr="00A4072F">
        <w:rPr>
          <w:rFonts w:ascii="Calibri" w:hAnsi="Calibri" w:cs="Calibri"/>
          <w:sz w:val="22"/>
          <w:szCs w:val="22"/>
          <w:lang w:val="en-US"/>
        </w:rPr>
        <w:t>non-vitamin K antagonist oral anticoagulants</w:t>
      </w:r>
      <w:r w:rsidRPr="00B75E61">
        <w:rPr>
          <w:rFonts w:ascii="Calibri" w:hAnsi="Calibri" w:cs="Calibri"/>
          <w:sz w:val="22"/>
          <w:szCs w:val="22"/>
          <w:lang w:val="en-US"/>
        </w:rPr>
        <w:t xml:space="preserve"> </w:t>
      </w:r>
      <w:r>
        <w:rPr>
          <w:rFonts w:ascii="Calibri" w:hAnsi="Calibri" w:cs="Calibri"/>
          <w:sz w:val="22"/>
          <w:szCs w:val="22"/>
          <w:lang w:val="en-US"/>
        </w:rPr>
        <w:t xml:space="preserve">(so called </w:t>
      </w:r>
      <w:r w:rsidRPr="000C1B20">
        <w:rPr>
          <w:rFonts w:ascii="Calibri" w:hAnsi="Calibri" w:cs="Calibri"/>
          <w:sz w:val="22"/>
          <w:szCs w:val="22"/>
          <w:lang w:val="en-US"/>
        </w:rPr>
        <w:t xml:space="preserve">novel oral anticoagulants or NOACs) </w:t>
      </w:r>
      <w:r w:rsidRPr="00B75E61">
        <w:rPr>
          <w:rFonts w:ascii="Calibri" w:hAnsi="Calibri" w:cs="Calibri"/>
          <w:sz w:val="22"/>
          <w:szCs w:val="22"/>
          <w:lang w:val="en-US"/>
        </w:rPr>
        <w:t xml:space="preserve">has overcome many of the practical difficulties of oral anticoagulation therapy, rendering anticoagulation a valid treatment option for </w:t>
      </w:r>
      <w:r>
        <w:rPr>
          <w:rFonts w:ascii="Calibri" w:hAnsi="Calibri" w:cs="Calibri"/>
          <w:sz w:val="22"/>
          <w:szCs w:val="22"/>
          <w:lang w:val="en-US"/>
        </w:rPr>
        <w:t xml:space="preserve">the vast majority of stroke survivors with AF. </w:t>
      </w:r>
      <w:r>
        <w:rPr>
          <w:rFonts w:ascii="Calibri" w:hAnsi="Calibri" w:cs="Calibri"/>
          <w:sz w:val="22"/>
          <w:szCs w:val="22"/>
          <w:vertAlign w:val="superscript"/>
          <w:lang w:val="en-US"/>
        </w:rPr>
        <w:t>1-4</w:t>
      </w:r>
      <w:r>
        <w:rPr>
          <w:rFonts w:ascii="Calibri" w:hAnsi="Calibri" w:cs="Calibri"/>
          <w:sz w:val="22"/>
          <w:szCs w:val="22"/>
          <w:lang w:val="en-US"/>
        </w:rPr>
        <w:t xml:space="preserve"> D</w:t>
      </w:r>
      <w:r w:rsidRPr="003608D7">
        <w:rPr>
          <w:rFonts w:ascii="Calibri" w:hAnsi="Calibri" w:cs="Calibri"/>
          <w:sz w:val="22"/>
          <w:szCs w:val="22"/>
          <w:lang w:val="en-US"/>
        </w:rPr>
        <w:t xml:space="preserve">etection of </w:t>
      </w:r>
      <w:r>
        <w:rPr>
          <w:rFonts w:ascii="Calibri" w:hAnsi="Calibri" w:cs="Calibri"/>
          <w:sz w:val="22"/>
          <w:szCs w:val="22"/>
          <w:lang w:val="en-US"/>
        </w:rPr>
        <w:t xml:space="preserve">clinically </w:t>
      </w:r>
      <w:r w:rsidRPr="003608D7">
        <w:rPr>
          <w:rFonts w:ascii="Calibri" w:hAnsi="Calibri" w:cs="Calibri"/>
          <w:sz w:val="22"/>
          <w:szCs w:val="22"/>
          <w:lang w:val="en-US"/>
        </w:rPr>
        <w:t xml:space="preserve">“silent” </w:t>
      </w:r>
      <w:r>
        <w:rPr>
          <w:rFonts w:ascii="Calibri" w:hAnsi="Calibri" w:cs="Calibri"/>
          <w:sz w:val="22"/>
          <w:szCs w:val="22"/>
          <w:lang w:val="en-US"/>
        </w:rPr>
        <w:t xml:space="preserve">paroxysmal </w:t>
      </w:r>
      <w:r w:rsidRPr="003608D7">
        <w:rPr>
          <w:rFonts w:ascii="Calibri" w:hAnsi="Calibri" w:cs="Calibri"/>
          <w:sz w:val="22"/>
          <w:szCs w:val="22"/>
          <w:lang w:val="en-US"/>
        </w:rPr>
        <w:t>AF represents a major diagnostic challenge in patients with acute ischemic stroke, and AF remains undetected in a relevant proportion of stroke patients</w:t>
      </w:r>
      <w:r w:rsidR="00733D8F">
        <w:rPr>
          <w:rFonts w:ascii="Calibri" w:hAnsi="Calibri" w:cs="Calibri"/>
          <w:sz w:val="22"/>
          <w:szCs w:val="22"/>
          <w:lang w:val="en-US"/>
        </w:rPr>
        <w:t>.</w:t>
      </w:r>
      <w:r>
        <w:rPr>
          <w:rFonts w:ascii="Calibri" w:hAnsi="Calibri" w:cs="Calibri"/>
          <w:sz w:val="22"/>
          <w:szCs w:val="22"/>
          <w:lang w:val="en-US"/>
        </w:rPr>
        <w:t xml:space="preserve"> </w:t>
      </w:r>
      <w:r>
        <w:rPr>
          <w:rFonts w:ascii="Calibri" w:hAnsi="Calibri" w:cs="Calibri"/>
          <w:sz w:val="22"/>
          <w:szCs w:val="22"/>
          <w:vertAlign w:val="superscript"/>
          <w:lang w:val="en-US"/>
        </w:rPr>
        <w:t>5</w:t>
      </w:r>
      <w:r>
        <w:rPr>
          <w:rFonts w:ascii="Calibri" w:hAnsi="Calibri" w:cs="Calibri"/>
          <w:sz w:val="22"/>
          <w:szCs w:val="22"/>
          <w:lang w:val="en-US"/>
        </w:rPr>
        <w:t xml:space="preserve"> </w:t>
      </w:r>
      <w:r w:rsidRPr="00AD00F8">
        <w:rPr>
          <w:rFonts w:ascii="Calibri" w:hAnsi="Calibri"/>
          <w:sz w:val="22"/>
          <w:szCs w:val="22"/>
        </w:rPr>
        <w:t>P</w:t>
      </w:r>
      <w:r w:rsidRPr="00AD00F8">
        <w:rPr>
          <w:rFonts w:ascii="Calibri" w:hAnsi="Calibri" w:cs="Calibri"/>
          <w:sz w:val="22"/>
          <w:szCs w:val="22"/>
        </w:rPr>
        <w:t>rolonged ECG monitoring</w:t>
      </w:r>
      <w:r>
        <w:rPr>
          <w:rFonts w:ascii="Calibri" w:hAnsi="Calibri" w:cs="Calibri"/>
          <w:sz w:val="22"/>
          <w:szCs w:val="22"/>
        </w:rPr>
        <w:t xml:space="preserve"> </w:t>
      </w:r>
      <w:r>
        <w:rPr>
          <w:rFonts w:ascii="Calibri" w:hAnsi="Calibri" w:cs="Calibri"/>
          <w:sz w:val="22"/>
          <w:szCs w:val="22"/>
          <w:vertAlign w:val="superscript"/>
        </w:rPr>
        <w:t>6-10</w:t>
      </w:r>
      <w:r>
        <w:rPr>
          <w:rFonts w:ascii="Calibri" w:hAnsi="Calibri" w:cs="Calibri"/>
          <w:sz w:val="22"/>
          <w:szCs w:val="22"/>
        </w:rPr>
        <w:t xml:space="preserve"> </w:t>
      </w:r>
      <w:r w:rsidRPr="003608D7">
        <w:rPr>
          <w:rFonts w:ascii="Calibri" w:hAnsi="Calibri" w:cs="Calibri"/>
          <w:sz w:val="22"/>
          <w:szCs w:val="22"/>
          <w:lang w:val="en-US"/>
        </w:rPr>
        <w:t>and systematic analysis of ECG recordings</w:t>
      </w:r>
      <w:r>
        <w:rPr>
          <w:rFonts w:ascii="Calibri" w:hAnsi="Calibri" w:cs="Calibri"/>
          <w:sz w:val="22"/>
          <w:szCs w:val="22"/>
          <w:lang w:val="en-US"/>
        </w:rPr>
        <w:t xml:space="preserve"> </w:t>
      </w:r>
      <w:r>
        <w:rPr>
          <w:rFonts w:ascii="Calibri" w:hAnsi="Calibri" w:cs="Calibri"/>
          <w:sz w:val="22"/>
          <w:szCs w:val="22"/>
          <w:vertAlign w:val="superscript"/>
          <w:lang w:val="en-US"/>
        </w:rPr>
        <w:t>11</w:t>
      </w:r>
      <w:r w:rsidRPr="003608D7">
        <w:rPr>
          <w:rFonts w:ascii="Calibri" w:hAnsi="Calibri" w:cs="Calibri"/>
          <w:sz w:val="22"/>
          <w:szCs w:val="22"/>
          <w:lang w:val="en-US"/>
        </w:rPr>
        <w:t xml:space="preserve"> enhan</w:t>
      </w:r>
      <w:r>
        <w:rPr>
          <w:rFonts w:ascii="Calibri" w:hAnsi="Calibri" w:cs="Calibri"/>
          <w:sz w:val="22"/>
          <w:szCs w:val="22"/>
          <w:lang w:val="en-US"/>
        </w:rPr>
        <w:t>ces</w:t>
      </w:r>
      <w:r w:rsidRPr="003608D7">
        <w:rPr>
          <w:rFonts w:ascii="Calibri" w:hAnsi="Calibri" w:cs="Calibri"/>
          <w:sz w:val="22"/>
          <w:szCs w:val="22"/>
          <w:lang w:val="en-US"/>
        </w:rPr>
        <w:t xml:space="preserve"> detection of non-permanent AF after ischemic stroke</w:t>
      </w:r>
      <w:r>
        <w:rPr>
          <w:rFonts w:ascii="Calibri" w:hAnsi="Calibri" w:cs="Calibri"/>
          <w:sz w:val="22"/>
          <w:szCs w:val="22"/>
          <w:lang w:val="en-US"/>
        </w:rPr>
        <w:t>,</w:t>
      </w:r>
      <w:r w:rsidRPr="003608D7">
        <w:rPr>
          <w:rFonts w:ascii="Calibri" w:hAnsi="Calibri" w:cs="Calibri"/>
          <w:sz w:val="22"/>
          <w:szCs w:val="22"/>
          <w:lang w:val="en-US"/>
        </w:rPr>
        <w:t xml:space="preserve"> but </w:t>
      </w:r>
      <w:r>
        <w:rPr>
          <w:rFonts w:ascii="Calibri" w:hAnsi="Calibri" w:cs="Calibri"/>
          <w:sz w:val="22"/>
          <w:szCs w:val="22"/>
          <w:lang w:val="en-US"/>
        </w:rPr>
        <w:t xml:space="preserve">data from randomized prospective trials is limited to the subset of patients with cryptogenic stroke </w:t>
      </w:r>
      <w:r>
        <w:rPr>
          <w:rFonts w:ascii="Calibri" w:hAnsi="Calibri" w:cs="Calibri"/>
          <w:sz w:val="22"/>
          <w:szCs w:val="22"/>
          <w:vertAlign w:val="superscript"/>
          <w:lang w:val="en-US"/>
        </w:rPr>
        <w:t>9,10</w:t>
      </w:r>
      <w:r>
        <w:rPr>
          <w:rFonts w:ascii="Calibri" w:hAnsi="Calibri" w:cs="Calibri"/>
          <w:sz w:val="22"/>
          <w:szCs w:val="22"/>
          <w:lang w:val="en-US"/>
        </w:rPr>
        <w:t xml:space="preserve"> while observational data suggest that a substantial portion of non-cryptogenic stroke patients also suffers from silent AF. </w:t>
      </w:r>
      <w:r>
        <w:rPr>
          <w:rFonts w:ascii="Calibri" w:hAnsi="Calibri" w:cs="Calibri"/>
          <w:sz w:val="22"/>
          <w:szCs w:val="22"/>
          <w:vertAlign w:val="superscript"/>
          <w:lang w:val="en-US"/>
        </w:rPr>
        <w:t>7,12</w:t>
      </w:r>
      <w:r>
        <w:rPr>
          <w:rFonts w:ascii="Calibri" w:hAnsi="Calibri" w:cs="Calibri"/>
          <w:sz w:val="22"/>
          <w:szCs w:val="22"/>
          <w:lang w:val="en-US"/>
        </w:rPr>
        <w:t xml:space="preserve"> However, the ECG method of choice is still a matter of debate. While</w:t>
      </w:r>
      <w:r w:rsidRPr="003608D7">
        <w:rPr>
          <w:rFonts w:ascii="Calibri" w:hAnsi="Calibri" w:cs="Calibri"/>
          <w:sz w:val="22"/>
          <w:szCs w:val="22"/>
          <w:lang w:val="en-US"/>
        </w:rPr>
        <w:t xml:space="preserve"> implantable cardiac-event recorders</w:t>
      </w:r>
      <w:r>
        <w:rPr>
          <w:rFonts w:ascii="Calibri" w:hAnsi="Calibri" w:cs="Calibri"/>
          <w:sz w:val="22"/>
          <w:szCs w:val="22"/>
          <w:lang w:val="en-US"/>
        </w:rPr>
        <w:t xml:space="preserve"> </w:t>
      </w:r>
      <w:r>
        <w:rPr>
          <w:rFonts w:ascii="Calibri" w:hAnsi="Calibri" w:cs="Calibri"/>
          <w:sz w:val="22"/>
          <w:szCs w:val="22"/>
          <w:vertAlign w:val="superscript"/>
          <w:lang w:val="en-US"/>
        </w:rPr>
        <w:t>9</w:t>
      </w:r>
      <w:r>
        <w:rPr>
          <w:rFonts w:ascii="Calibri" w:hAnsi="Calibri" w:cs="Calibri"/>
          <w:sz w:val="22"/>
          <w:szCs w:val="22"/>
          <w:lang w:val="en-US"/>
        </w:rPr>
        <w:t xml:space="preserve"> seem to solve the question of </w:t>
      </w:r>
      <w:r w:rsidRPr="003608D7">
        <w:rPr>
          <w:rFonts w:ascii="Calibri" w:hAnsi="Calibri" w:cs="Calibri"/>
          <w:sz w:val="22"/>
          <w:szCs w:val="22"/>
          <w:lang w:val="en-US"/>
        </w:rPr>
        <w:t xml:space="preserve">optimal </w:t>
      </w:r>
      <w:r>
        <w:rPr>
          <w:rFonts w:ascii="Calibri" w:hAnsi="Calibri" w:cs="Calibri"/>
          <w:sz w:val="22"/>
          <w:szCs w:val="22"/>
          <w:lang w:val="en-US"/>
        </w:rPr>
        <w:t>duration</w:t>
      </w:r>
      <w:r w:rsidRPr="003608D7">
        <w:rPr>
          <w:rFonts w:ascii="Calibri" w:hAnsi="Calibri" w:cs="Calibri"/>
          <w:sz w:val="22"/>
          <w:szCs w:val="22"/>
          <w:lang w:val="en-US"/>
        </w:rPr>
        <w:t xml:space="preserve"> o</w:t>
      </w:r>
      <w:r>
        <w:rPr>
          <w:rFonts w:ascii="Calibri" w:hAnsi="Calibri" w:cs="Calibri"/>
          <w:sz w:val="22"/>
          <w:szCs w:val="22"/>
          <w:lang w:val="en-US"/>
        </w:rPr>
        <w:t>f ECG monitoring, its</w:t>
      </w:r>
      <w:r w:rsidRPr="003608D7">
        <w:rPr>
          <w:rFonts w:ascii="Calibri" w:hAnsi="Calibri" w:cs="Calibri"/>
          <w:sz w:val="22"/>
          <w:szCs w:val="22"/>
          <w:lang w:val="en-US"/>
        </w:rPr>
        <w:t xml:space="preserve"> invasive </w:t>
      </w:r>
      <w:r>
        <w:rPr>
          <w:rFonts w:ascii="Calibri" w:hAnsi="Calibri" w:cs="Calibri"/>
          <w:sz w:val="22"/>
          <w:szCs w:val="22"/>
          <w:lang w:val="en-US"/>
        </w:rPr>
        <w:t xml:space="preserve">implantation procedure </w:t>
      </w:r>
      <w:r w:rsidRPr="003608D7">
        <w:rPr>
          <w:rFonts w:ascii="Calibri" w:hAnsi="Calibri" w:cs="Calibri"/>
          <w:sz w:val="22"/>
          <w:szCs w:val="22"/>
          <w:lang w:val="en-US"/>
        </w:rPr>
        <w:t xml:space="preserve">and </w:t>
      </w:r>
      <w:r>
        <w:rPr>
          <w:rFonts w:ascii="Calibri" w:hAnsi="Calibri" w:cs="Calibri"/>
          <w:sz w:val="22"/>
          <w:szCs w:val="22"/>
          <w:lang w:val="en-US"/>
        </w:rPr>
        <w:t>current costs do</w:t>
      </w:r>
      <w:r w:rsidRPr="003608D7">
        <w:rPr>
          <w:rFonts w:ascii="Calibri" w:hAnsi="Calibri" w:cs="Calibri"/>
          <w:sz w:val="22"/>
          <w:szCs w:val="22"/>
          <w:lang w:val="en-US"/>
        </w:rPr>
        <w:t xml:space="preserve"> not support</w:t>
      </w:r>
      <w:r>
        <w:rPr>
          <w:rFonts w:ascii="Calibri" w:hAnsi="Calibri" w:cs="Calibri"/>
          <w:sz w:val="22"/>
          <w:szCs w:val="22"/>
          <w:lang w:val="en-US"/>
        </w:rPr>
        <w:t xml:space="preserve"> </w:t>
      </w:r>
      <w:r w:rsidRPr="003608D7">
        <w:rPr>
          <w:rFonts w:ascii="Calibri" w:hAnsi="Calibri" w:cs="Calibri"/>
          <w:sz w:val="22"/>
          <w:szCs w:val="22"/>
          <w:lang w:val="en-US"/>
        </w:rPr>
        <w:t>routine use</w:t>
      </w:r>
      <w:r>
        <w:rPr>
          <w:rFonts w:ascii="Calibri" w:hAnsi="Calibri" w:cs="Calibri"/>
          <w:sz w:val="22"/>
          <w:szCs w:val="22"/>
          <w:lang w:val="en-US"/>
        </w:rPr>
        <w:t xml:space="preserve"> in unselected stroke patients</w:t>
      </w:r>
      <w:r w:rsidRPr="003608D7">
        <w:rPr>
          <w:rFonts w:ascii="Calibri" w:hAnsi="Calibri" w:cs="Calibri"/>
          <w:sz w:val="22"/>
          <w:szCs w:val="22"/>
          <w:lang w:val="en-US"/>
        </w:rPr>
        <w:t xml:space="preserve">. </w:t>
      </w:r>
      <w:r>
        <w:rPr>
          <w:rFonts w:ascii="Calibri" w:hAnsi="Calibri" w:cs="Calibri"/>
          <w:sz w:val="22"/>
          <w:szCs w:val="22"/>
          <w:lang w:val="en-US"/>
        </w:rPr>
        <w:t xml:space="preserve">On the other hand, Holter monitoring is readily available and non-invasive, but recording time is to a certain extent limited. </w:t>
      </w:r>
      <w:r>
        <w:rPr>
          <w:rFonts w:ascii="Calibri" w:hAnsi="Calibri" w:cs="Calibri"/>
          <w:sz w:val="22"/>
          <w:szCs w:val="22"/>
          <w:vertAlign w:val="superscript"/>
          <w:lang w:val="en-US"/>
        </w:rPr>
        <w:t>6,7,10</w:t>
      </w:r>
      <w:r>
        <w:rPr>
          <w:rFonts w:ascii="Calibri" w:hAnsi="Calibri" w:cs="Calibri"/>
          <w:sz w:val="22"/>
          <w:szCs w:val="22"/>
          <w:lang w:val="en-US"/>
        </w:rPr>
        <w:t xml:space="preserve"> </w:t>
      </w:r>
    </w:p>
    <w:p w:rsidR="00006E58" w:rsidRDefault="00006E58" w:rsidP="009C112D">
      <w:pPr>
        <w:pStyle w:val="BodyText"/>
        <w:rPr>
          <w:rFonts w:ascii="Calibri" w:hAnsi="Calibri" w:cs="Calibri"/>
          <w:sz w:val="22"/>
          <w:szCs w:val="22"/>
          <w:lang w:val="en-US"/>
        </w:rPr>
      </w:pPr>
      <w:r>
        <w:rPr>
          <w:rFonts w:ascii="Calibri" w:hAnsi="Calibri" w:cs="Calibri"/>
          <w:sz w:val="22"/>
          <w:szCs w:val="22"/>
          <w:lang w:val="en-US"/>
        </w:rPr>
        <w:t>Surprisingly, c</w:t>
      </w:r>
      <w:r w:rsidRPr="003608D7">
        <w:rPr>
          <w:rFonts w:ascii="Calibri" w:hAnsi="Calibri" w:cs="Calibri"/>
          <w:sz w:val="22"/>
          <w:szCs w:val="22"/>
          <w:lang w:val="en-US"/>
        </w:rPr>
        <w:t>urrent stroke guidelines do not</w:t>
      </w:r>
      <w:r>
        <w:rPr>
          <w:rFonts w:ascii="Calibri" w:hAnsi="Calibri" w:cs="Calibri"/>
          <w:sz w:val="22"/>
          <w:szCs w:val="22"/>
          <w:lang w:val="en-US"/>
        </w:rPr>
        <w:t xml:space="preserve"> strictly </w:t>
      </w:r>
      <w:r w:rsidRPr="003608D7">
        <w:rPr>
          <w:rFonts w:ascii="Calibri" w:hAnsi="Calibri" w:cs="Calibri"/>
          <w:sz w:val="22"/>
          <w:szCs w:val="22"/>
          <w:lang w:val="en-US"/>
        </w:rPr>
        <w:t>recommend ECG monitoring</w:t>
      </w:r>
      <w:r>
        <w:rPr>
          <w:rFonts w:ascii="Calibri" w:hAnsi="Calibri" w:cs="Calibri"/>
          <w:sz w:val="22"/>
          <w:szCs w:val="22"/>
          <w:lang w:val="en-US"/>
        </w:rPr>
        <w:t xml:space="preserve"> for longer than 24 hours </w:t>
      </w:r>
      <w:r>
        <w:rPr>
          <w:rFonts w:ascii="Calibri" w:hAnsi="Calibri" w:cs="Calibri"/>
          <w:sz w:val="22"/>
          <w:szCs w:val="22"/>
          <w:vertAlign w:val="superscript"/>
          <w:lang w:val="en-US"/>
        </w:rPr>
        <w:t>13</w:t>
      </w:r>
      <w:r>
        <w:rPr>
          <w:rFonts w:ascii="Calibri" w:hAnsi="Calibri" w:cs="Calibri"/>
          <w:sz w:val="22"/>
          <w:szCs w:val="22"/>
          <w:lang w:val="en-US"/>
        </w:rPr>
        <w:t xml:space="preserve">; nor </w:t>
      </w:r>
      <w:r w:rsidRPr="003608D7">
        <w:rPr>
          <w:rFonts w:ascii="Calibri" w:hAnsi="Calibri" w:cs="Calibri"/>
          <w:sz w:val="22"/>
          <w:szCs w:val="22"/>
          <w:lang w:val="en-US"/>
        </w:rPr>
        <w:t xml:space="preserve">do </w:t>
      </w:r>
      <w:r>
        <w:rPr>
          <w:rFonts w:ascii="Calibri" w:hAnsi="Calibri" w:cs="Calibri"/>
          <w:sz w:val="22"/>
          <w:szCs w:val="22"/>
          <w:lang w:val="en-US"/>
        </w:rPr>
        <w:t xml:space="preserve">they </w:t>
      </w:r>
      <w:r w:rsidRPr="003608D7">
        <w:rPr>
          <w:rFonts w:ascii="Calibri" w:hAnsi="Calibri" w:cs="Calibri"/>
          <w:sz w:val="22"/>
          <w:szCs w:val="22"/>
          <w:lang w:val="en-US"/>
        </w:rPr>
        <w:t>specify the requirements for ECG analysis in stroke survivors. Subsequently, there is no common practice or “gold standard” f</w:t>
      </w:r>
      <w:r>
        <w:rPr>
          <w:rFonts w:ascii="Calibri" w:hAnsi="Calibri" w:cs="Calibri"/>
          <w:sz w:val="22"/>
          <w:szCs w:val="22"/>
          <w:lang w:val="en-US"/>
        </w:rPr>
        <w:t>or</w:t>
      </w:r>
      <w:r w:rsidRPr="003608D7">
        <w:rPr>
          <w:rFonts w:ascii="Calibri" w:hAnsi="Calibri" w:cs="Calibri"/>
          <w:sz w:val="22"/>
          <w:szCs w:val="22"/>
          <w:lang w:val="en-US"/>
        </w:rPr>
        <w:t xml:space="preserve"> ECG monitoring in most healthcare systems including the German stroke unit system</w:t>
      </w:r>
      <w:r>
        <w:rPr>
          <w:rFonts w:ascii="Calibri" w:hAnsi="Calibri" w:cs="Calibri"/>
          <w:sz w:val="22"/>
          <w:szCs w:val="22"/>
          <w:lang w:val="en-US"/>
        </w:rPr>
        <w:t xml:space="preserve"> </w:t>
      </w:r>
      <w:r>
        <w:rPr>
          <w:rFonts w:ascii="Calibri" w:hAnsi="Calibri" w:cs="Calibri"/>
          <w:sz w:val="22"/>
          <w:szCs w:val="22"/>
          <w:vertAlign w:val="superscript"/>
          <w:lang w:val="en-US"/>
        </w:rPr>
        <w:t>11</w:t>
      </w:r>
      <w:r>
        <w:rPr>
          <w:rFonts w:ascii="Calibri" w:hAnsi="Calibri" w:cs="Calibri"/>
          <w:sz w:val="22"/>
          <w:szCs w:val="22"/>
          <w:lang w:val="en-US"/>
        </w:rPr>
        <w:t xml:space="preserve">, which most likely results in a substantial </w:t>
      </w:r>
      <w:r w:rsidRPr="003608D7">
        <w:rPr>
          <w:rFonts w:ascii="Calibri" w:hAnsi="Calibri" w:cs="Calibri"/>
          <w:sz w:val="22"/>
          <w:szCs w:val="22"/>
          <w:lang w:val="en-US"/>
        </w:rPr>
        <w:t>under-diagnosis of AF in stroke survivors</w:t>
      </w:r>
      <w:r>
        <w:rPr>
          <w:rFonts w:ascii="Calibri" w:hAnsi="Calibri" w:cs="Calibri"/>
          <w:sz w:val="22"/>
          <w:szCs w:val="22"/>
          <w:lang w:val="en-US"/>
        </w:rPr>
        <w:t xml:space="preserve"> and potentially the occurrence of otherwise preventable ischemic strokes</w:t>
      </w:r>
      <w:r w:rsidRPr="003608D7">
        <w:rPr>
          <w:rFonts w:ascii="Calibri" w:hAnsi="Calibri" w:cs="Calibri"/>
          <w:sz w:val="22"/>
          <w:szCs w:val="22"/>
          <w:lang w:val="en-US"/>
        </w:rPr>
        <w:t xml:space="preserve">. </w:t>
      </w:r>
    </w:p>
    <w:p w:rsidR="00006E58" w:rsidRDefault="00006E58" w:rsidP="009C112D">
      <w:pPr>
        <w:pStyle w:val="BodyText"/>
        <w:rPr>
          <w:rFonts w:ascii="Calibri" w:hAnsi="Calibri" w:cs="Calibri"/>
          <w:sz w:val="22"/>
          <w:szCs w:val="22"/>
          <w:lang w:val="en-US"/>
        </w:rPr>
      </w:pPr>
      <w:r>
        <w:rPr>
          <w:rFonts w:ascii="Calibri" w:hAnsi="Calibri" w:cs="Calibri"/>
          <w:sz w:val="22"/>
          <w:szCs w:val="22"/>
          <w:lang w:val="en-US"/>
        </w:rPr>
        <w:t>MonDAFIS is the first large, prospective multicenter study to include a</w:t>
      </w:r>
      <w:r w:rsidRPr="003608D7">
        <w:rPr>
          <w:rFonts w:ascii="Calibri" w:hAnsi="Calibri" w:cs="Calibri"/>
          <w:sz w:val="22"/>
          <w:szCs w:val="22"/>
          <w:lang w:val="en-US"/>
        </w:rPr>
        <w:t xml:space="preserve"> systematic assessment and </w:t>
      </w:r>
      <w:r>
        <w:rPr>
          <w:rFonts w:ascii="Calibri" w:hAnsi="Calibri" w:cs="Calibri"/>
          <w:sz w:val="22"/>
          <w:szCs w:val="22"/>
          <w:lang w:val="en-US"/>
        </w:rPr>
        <w:t xml:space="preserve">a </w:t>
      </w:r>
      <w:r w:rsidRPr="003608D7">
        <w:rPr>
          <w:rFonts w:ascii="Calibri" w:hAnsi="Calibri" w:cs="Calibri"/>
          <w:sz w:val="22"/>
          <w:szCs w:val="22"/>
          <w:lang w:val="en-US"/>
        </w:rPr>
        <w:t xml:space="preserve">randomized comparison of the diagnostic yield and therapeutic impact of prolonged </w:t>
      </w:r>
      <w:r>
        <w:rPr>
          <w:rFonts w:ascii="Calibri" w:hAnsi="Calibri" w:cs="Calibri"/>
          <w:sz w:val="22"/>
          <w:szCs w:val="22"/>
          <w:lang w:val="en-US"/>
        </w:rPr>
        <w:t xml:space="preserve">inpatient </w:t>
      </w:r>
      <w:r w:rsidRPr="003608D7">
        <w:rPr>
          <w:rFonts w:ascii="Calibri" w:hAnsi="Calibri" w:cs="Calibri"/>
          <w:sz w:val="22"/>
          <w:szCs w:val="22"/>
          <w:lang w:val="en-US"/>
        </w:rPr>
        <w:t xml:space="preserve">ECG monitoring for </w:t>
      </w:r>
      <w:r>
        <w:rPr>
          <w:rFonts w:ascii="Calibri" w:hAnsi="Calibri" w:cs="Calibri"/>
          <w:sz w:val="22"/>
          <w:szCs w:val="22"/>
          <w:lang w:val="en-US"/>
        </w:rPr>
        <w:t>clinically silent</w:t>
      </w:r>
      <w:r w:rsidRPr="003608D7">
        <w:rPr>
          <w:rFonts w:ascii="Calibri" w:hAnsi="Calibri" w:cs="Calibri"/>
          <w:sz w:val="22"/>
          <w:szCs w:val="22"/>
          <w:lang w:val="en-US"/>
        </w:rPr>
        <w:t xml:space="preserve"> </w:t>
      </w:r>
      <w:r>
        <w:rPr>
          <w:rFonts w:ascii="Calibri" w:hAnsi="Calibri" w:cs="Calibri"/>
          <w:sz w:val="22"/>
          <w:szCs w:val="22"/>
          <w:lang w:val="en-US"/>
        </w:rPr>
        <w:t xml:space="preserve">paroxysmal </w:t>
      </w:r>
      <w:r w:rsidRPr="003608D7">
        <w:rPr>
          <w:rFonts w:ascii="Calibri" w:hAnsi="Calibri" w:cs="Calibri"/>
          <w:sz w:val="22"/>
          <w:szCs w:val="22"/>
          <w:lang w:val="en-US"/>
        </w:rPr>
        <w:t xml:space="preserve">AF in </w:t>
      </w:r>
      <w:r>
        <w:rPr>
          <w:rFonts w:ascii="Calibri" w:hAnsi="Calibri" w:cs="Calibri"/>
          <w:sz w:val="22"/>
          <w:szCs w:val="22"/>
          <w:lang w:val="en-US"/>
        </w:rPr>
        <w:t xml:space="preserve">an unselected cohort of </w:t>
      </w:r>
      <w:r w:rsidRPr="003608D7">
        <w:rPr>
          <w:rFonts w:ascii="Calibri" w:hAnsi="Calibri" w:cs="Calibri"/>
          <w:sz w:val="22"/>
          <w:szCs w:val="22"/>
          <w:lang w:val="en-US"/>
        </w:rPr>
        <w:t>stroke survivors</w:t>
      </w:r>
      <w:r>
        <w:rPr>
          <w:rFonts w:ascii="Calibri" w:hAnsi="Calibri" w:cs="Calibri"/>
          <w:sz w:val="22"/>
          <w:szCs w:val="22"/>
          <w:lang w:val="en-US"/>
        </w:rPr>
        <w:t xml:space="preserve">. Furthermore, this investigator initiated study will assess </w:t>
      </w:r>
      <w:r w:rsidRPr="003608D7">
        <w:rPr>
          <w:rFonts w:ascii="Calibri" w:hAnsi="Calibri" w:cs="Calibri"/>
          <w:sz w:val="22"/>
          <w:szCs w:val="22"/>
          <w:lang w:val="en-US"/>
        </w:rPr>
        <w:t>the clinical relevance of short atrial tachycardia as well as excessive supraventricular ectopic activity</w:t>
      </w:r>
      <w:r>
        <w:rPr>
          <w:rFonts w:ascii="Calibri" w:hAnsi="Calibri" w:cs="Calibri"/>
          <w:sz w:val="22"/>
          <w:szCs w:val="22"/>
          <w:lang w:val="en-US"/>
        </w:rPr>
        <w:t>,</w:t>
      </w:r>
      <w:r w:rsidRPr="003608D7">
        <w:rPr>
          <w:rFonts w:ascii="Calibri" w:hAnsi="Calibri" w:cs="Calibri"/>
          <w:sz w:val="22"/>
          <w:szCs w:val="22"/>
          <w:lang w:val="en-US"/>
        </w:rPr>
        <w:t xml:space="preserve"> </w:t>
      </w:r>
      <w:r>
        <w:rPr>
          <w:rFonts w:ascii="Calibri" w:hAnsi="Calibri" w:cs="Calibri"/>
          <w:sz w:val="22"/>
          <w:szCs w:val="22"/>
          <w:lang w:val="en-US"/>
        </w:rPr>
        <w:t xml:space="preserve">both of which are frequently found in stroke patients. </w:t>
      </w:r>
      <w:r>
        <w:rPr>
          <w:rFonts w:ascii="Calibri" w:hAnsi="Calibri" w:cs="Calibri"/>
          <w:sz w:val="22"/>
          <w:szCs w:val="22"/>
          <w:vertAlign w:val="superscript"/>
          <w:lang w:val="en-US"/>
        </w:rPr>
        <w:t>6,14</w:t>
      </w:r>
      <w:r w:rsidRPr="003608D7">
        <w:rPr>
          <w:rFonts w:ascii="Calibri" w:hAnsi="Calibri" w:cs="Calibri"/>
          <w:sz w:val="22"/>
          <w:szCs w:val="22"/>
          <w:lang w:val="en-US"/>
        </w:rPr>
        <w:t xml:space="preserve"> </w:t>
      </w:r>
      <w:r>
        <w:rPr>
          <w:rFonts w:ascii="Calibri" w:hAnsi="Calibri" w:cs="Calibri"/>
          <w:sz w:val="22"/>
          <w:szCs w:val="22"/>
          <w:lang w:val="en-US"/>
        </w:rPr>
        <w:t>In addition</w:t>
      </w:r>
      <w:r w:rsidRPr="003608D7">
        <w:rPr>
          <w:rFonts w:ascii="Calibri" w:hAnsi="Calibri" w:cs="Calibri"/>
          <w:sz w:val="22"/>
          <w:szCs w:val="22"/>
          <w:lang w:val="en-US"/>
        </w:rPr>
        <w:t xml:space="preserve">, </w:t>
      </w:r>
      <w:r>
        <w:rPr>
          <w:rFonts w:ascii="Calibri" w:hAnsi="Calibri" w:cs="Calibri"/>
          <w:sz w:val="22"/>
          <w:szCs w:val="22"/>
          <w:lang w:val="en-US"/>
        </w:rPr>
        <w:t xml:space="preserve">the </w:t>
      </w:r>
      <w:r w:rsidRPr="003608D7">
        <w:rPr>
          <w:rFonts w:ascii="Calibri" w:hAnsi="Calibri" w:cs="Calibri"/>
          <w:sz w:val="22"/>
          <w:szCs w:val="22"/>
          <w:lang w:val="en-US"/>
        </w:rPr>
        <w:t xml:space="preserve">prospective </w:t>
      </w:r>
      <w:r>
        <w:rPr>
          <w:rFonts w:ascii="Calibri" w:hAnsi="Calibri" w:cs="Calibri"/>
          <w:sz w:val="22"/>
          <w:szCs w:val="22"/>
          <w:lang w:val="en-US"/>
        </w:rPr>
        <w:t>MonDAFIS</w:t>
      </w:r>
      <w:r w:rsidRPr="003608D7">
        <w:rPr>
          <w:rFonts w:ascii="Calibri" w:hAnsi="Calibri" w:cs="Calibri"/>
          <w:sz w:val="22"/>
          <w:szCs w:val="22"/>
          <w:lang w:val="en-US"/>
        </w:rPr>
        <w:t xml:space="preserve"> </w:t>
      </w:r>
      <w:r>
        <w:rPr>
          <w:rFonts w:ascii="Calibri" w:hAnsi="Calibri" w:cs="Calibri"/>
          <w:sz w:val="22"/>
          <w:szCs w:val="22"/>
          <w:lang w:val="en-US"/>
        </w:rPr>
        <w:t>study will</w:t>
      </w:r>
      <w:r w:rsidRPr="003608D7">
        <w:rPr>
          <w:rFonts w:ascii="Calibri" w:hAnsi="Calibri" w:cs="Calibri"/>
          <w:sz w:val="22"/>
          <w:szCs w:val="22"/>
          <w:lang w:val="en-US"/>
        </w:rPr>
        <w:t xml:space="preserve"> assess </w:t>
      </w:r>
      <w:r>
        <w:rPr>
          <w:rFonts w:ascii="Calibri" w:hAnsi="Calibri" w:cs="Calibri"/>
          <w:sz w:val="22"/>
          <w:szCs w:val="22"/>
          <w:lang w:val="en-US"/>
        </w:rPr>
        <w:t>how persistence</w:t>
      </w:r>
      <w:r w:rsidRPr="003608D7">
        <w:rPr>
          <w:rFonts w:ascii="Calibri" w:hAnsi="Calibri" w:cs="Calibri"/>
          <w:sz w:val="22"/>
          <w:szCs w:val="22"/>
          <w:lang w:val="en-US"/>
        </w:rPr>
        <w:t xml:space="preserve"> </w:t>
      </w:r>
      <w:r>
        <w:rPr>
          <w:rFonts w:ascii="Calibri" w:hAnsi="Calibri" w:cs="Calibri"/>
          <w:sz w:val="22"/>
          <w:szCs w:val="22"/>
          <w:lang w:val="en-US"/>
        </w:rPr>
        <w:t xml:space="preserve">and </w:t>
      </w:r>
      <w:r w:rsidRPr="003608D7">
        <w:rPr>
          <w:rFonts w:ascii="Calibri" w:hAnsi="Calibri" w:cs="Calibri"/>
          <w:sz w:val="22"/>
          <w:szCs w:val="22"/>
          <w:lang w:val="en-US"/>
        </w:rPr>
        <w:t xml:space="preserve">adherence </w:t>
      </w:r>
      <w:r>
        <w:rPr>
          <w:rFonts w:ascii="Calibri" w:hAnsi="Calibri" w:cs="Calibri"/>
          <w:sz w:val="22"/>
          <w:szCs w:val="22"/>
          <w:lang w:val="en-US"/>
        </w:rPr>
        <w:t xml:space="preserve">to prescribed medication impacts on outcome after ischemic </w:t>
      </w:r>
      <w:r w:rsidRPr="003608D7">
        <w:rPr>
          <w:rFonts w:ascii="Calibri" w:hAnsi="Calibri" w:cs="Calibri"/>
          <w:sz w:val="22"/>
          <w:szCs w:val="22"/>
          <w:lang w:val="en-US"/>
        </w:rPr>
        <w:t xml:space="preserve">stroke. </w:t>
      </w:r>
    </w:p>
    <w:p w:rsidR="00006E58" w:rsidRDefault="00006E58" w:rsidP="009C112D">
      <w:pPr>
        <w:pStyle w:val="BodyText"/>
        <w:rPr>
          <w:rFonts w:ascii="Calibri" w:hAnsi="Calibri" w:cs="Calibri"/>
          <w:sz w:val="22"/>
          <w:szCs w:val="22"/>
          <w:lang w:val="en-US"/>
        </w:rPr>
      </w:pPr>
    </w:p>
    <w:p w:rsidR="00006E58" w:rsidRDefault="00006E58" w:rsidP="009C112D">
      <w:pPr>
        <w:pStyle w:val="BodyText"/>
        <w:rPr>
          <w:rFonts w:ascii="Calibri" w:hAnsi="Calibri" w:cs="Calibri"/>
          <w:b/>
          <w:sz w:val="22"/>
          <w:szCs w:val="22"/>
          <w:lang w:val="en-US"/>
        </w:rPr>
      </w:pPr>
      <w:r w:rsidRPr="00F519D2">
        <w:rPr>
          <w:rFonts w:ascii="Calibri" w:hAnsi="Calibri" w:cs="Calibri"/>
          <w:b/>
          <w:sz w:val="22"/>
          <w:szCs w:val="22"/>
          <w:lang w:val="en-US"/>
        </w:rPr>
        <w:lastRenderedPageBreak/>
        <w:t>Methods</w:t>
      </w:r>
    </w:p>
    <w:p w:rsidR="00006E58" w:rsidRDefault="00006E58" w:rsidP="009C112D">
      <w:pPr>
        <w:spacing w:line="360" w:lineRule="auto"/>
        <w:jc w:val="both"/>
        <w:rPr>
          <w:rFonts w:ascii="Calibri" w:hAnsi="Calibri" w:cs="Calibri"/>
          <w:sz w:val="22"/>
          <w:szCs w:val="22"/>
          <w:lang w:val="en-US"/>
        </w:rPr>
      </w:pPr>
    </w:p>
    <w:p w:rsidR="00006E58" w:rsidRPr="004615E1" w:rsidRDefault="00006E58" w:rsidP="009C112D">
      <w:pPr>
        <w:pStyle w:val="text"/>
        <w:spacing w:before="0" w:beforeAutospacing="0" w:after="0" w:afterAutospacing="0" w:line="360" w:lineRule="auto"/>
        <w:jc w:val="both"/>
        <w:rPr>
          <w:rFonts w:ascii="Calibri" w:hAnsi="Calibri" w:cs="Calibri"/>
          <w:b/>
          <w:i/>
          <w:sz w:val="22"/>
          <w:szCs w:val="22"/>
          <w:lang w:val="en-US"/>
        </w:rPr>
      </w:pPr>
      <w:r w:rsidRPr="004615E1">
        <w:rPr>
          <w:rFonts w:ascii="Calibri" w:hAnsi="Calibri" w:cs="Calibri"/>
          <w:b/>
          <w:i/>
          <w:sz w:val="22"/>
          <w:szCs w:val="22"/>
          <w:lang w:val="en-US"/>
        </w:rPr>
        <w:t>Ethical conduct</w:t>
      </w:r>
      <w:r>
        <w:rPr>
          <w:rFonts w:ascii="Calibri" w:hAnsi="Calibri" w:cs="Calibri"/>
          <w:b/>
          <w:i/>
          <w:sz w:val="22"/>
          <w:szCs w:val="22"/>
          <w:lang w:val="en-US"/>
        </w:rPr>
        <w:t xml:space="preserve">s </w:t>
      </w:r>
    </w:p>
    <w:p w:rsidR="00006E58" w:rsidRDefault="00006E58" w:rsidP="009C112D">
      <w:pPr>
        <w:spacing w:line="360" w:lineRule="auto"/>
        <w:jc w:val="both"/>
        <w:rPr>
          <w:rFonts w:ascii="Calibri" w:hAnsi="Calibri" w:cs="Calibri"/>
          <w:sz w:val="22"/>
          <w:szCs w:val="22"/>
          <w:lang w:val="en-US"/>
        </w:rPr>
      </w:pPr>
      <w:r>
        <w:rPr>
          <w:rFonts w:ascii="Calibri" w:hAnsi="Calibri" w:cs="Calibri"/>
          <w:sz w:val="22"/>
          <w:szCs w:val="22"/>
          <w:lang w:val="en-US"/>
        </w:rPr>
        <w:t xml:space="preserve">The Charité </w:t>
      </w:r>
      <w:r w:rsidRPr="000763ED">
        <w:rPr>
          <w:rFonts w:ascii="Calibri" w:hAnsi="Calibri" w:cs="Calibri"/>
          <w:sz w:val="22"/>
          <w:szCs w:val="22"/>
          <w:lang w:val="en-US"/>
        </w:rPr>
        <w:t>- Universitätsmedizin Berlin</w:t>
      </w:r>
      <w:r w:rsidRPr="003608D7">
        <w:rPr>
          <w:rFonts w:ascii="Calibri" w:hAnsi="Calibri" w:cs="Calibri"/>
          <w:sz w:val="22"/>
          <w:szCs w:val="22"/>
          <w:lang w:val="en-US"/>
        </w:rPr>
        <w:t xml:space="preserve"> </w:t>
      </w:r>
      <w:r>
        <w:rPr>
          <w:rFonts w:ascii="Calibri" w:hAnsi="Calibri" w:cs="Calibri"/>
          <w:sz w:val="22"/>
          <w:szCs w:val="22"/>
          <w:lang w:val="en-US"/>
        </w:rPr>
        <w:t>is the sponsor of the investigator initiated MonDAFIS study (C</w:t>
      </w:r>
      <w:r w:rsidRPr="003608D7">
        <w:rPr>
          <w:rFonts w:ascii="Calibri" w:hAnsi="Calibri" w:cs="Calibri"/>
          <w:sz w:val="22"/>
          <w:szCs w:val="22"/>
          <w:lang w:val="en-US"/>
        </w:rPr>
        <w:t>linicaltrials.gov NCT02204267</w:t>
      </w:r>
      <w:r w:rsidR="00786884">
        <w:rPr>
          <w:rFonts w:ascii="Calibri" w:hAnsi="Calibri" w:cs="Calibri"/>
          <w:sz w:val="22"/>
          <w:szCs w:val="22"/>
          <w:lang w:val="en-US"/>
        </w:rPr>
        <w:t>)</w:t>
      </w:r>
      <w:r w:rsidRPr="003608D7">
        <w:rPr>
          <w:rFonts w:ascii="Calibri" w:hAnsi="Calibri" w:cs="Calibri"/>
          <w:sz w:val="22"/>
          <w:szCs w:val="22"/>
          <w:lang w:val="en-US"/>
        </w:rPr>
        <w:t>.</w:t>
      </w:r>
      <w:r>
        <w:rPr>
          <w:rFonts w:ascii="Calibri" w:hAnsi="Calibri" w:cs="Calibri"/>
          <w:sz w:val="22"/>
          <w:szCs w:val="22"/>
          <w:lang w:val="en-US"/>
        </w:rPr>
        <w:t xml:space="preserve"> The study received </w:t>
      </w:r>
      <w:r w:rsidRPr="003608D7">
        <w:rPr>
          <w:rFonts w:ascii="Calibri" w:hAnsi="Calibri" w:cs="Calibri"/>
          <w:sz w:val="22"/>
          <w:szCs w:val="22"/>
          <w:lang w:val="en-US"/>
        </w:rPr>
        <w:t>primary approv</w:t>
      </w:r>
      <w:r>
        <w:rPr>
          <w:rFonts w:ascii="Calibri" w:hAnsi="Calibri" w:cs="Calibri"/>
          <w:sz w:val="22"/>
          <w:szCs w:val="22"/>
          <w:lang w:val="en-US"/>
        </w:rPr>
        <w:t>al</w:t>
      </w:r>
      <w:r w:rsidRPr="003608D7">
        <w:rPr>
          <w:rFonts w:ascii="Calibri" w:hAnsi="Calibri" w:cs="Calibri"/>
          <w:sz w:val="22"/>
          <w:szCs w:val="22"/>
          <w:lang w:val="en-US"/>
        </w:rPr>
        <w:t xml:space="preserve"> </w:t>
      </w:r>
      <w:r>
        <w:rPr>
          <w:rFonts w:ascii="Calibri" w:hAnsi="Calibri" w:cs="Calibri"/>
          <w:sz w:val="22"/>
          <w:szCs w:val="22"/>
          <w:lang w:val="en-US"/>
        </w:rPr>
        <w:t>from</w:t>
      </w:r>
      <w:r w:rsidRPr="003608D7">
        <w:rPr>
          <w:rFonts w:ascii="Calibri" w:hAnsi="Calibri" w:cs="Calibri"/>
          <w:sz w:val="22"/>
          <w:szCs w:val="22"/>
          <w:lang w:val="en-US"/>
        </w:rPr>
        <w:t xml:space="preserve"> the Ethics Committee </w:t>
      </w:r>
      <w:r w:rsidRPr="000763ED">
        <w:rPr>
          <w:rFonts w:ascii="Calibri" w:hAnsi="Calibri" w:cs="Calibri"/>
          <w:sz w:val="22"/>
          <w:szCs w:val="22"/>
          <w:lang w:val="en-US"/>
        </w:rPr>
        <w:t>of</w:t>
      </w:r>
      <w:r>
        <w:rPr>
          <w:rFonts w:ascii="Calibri" w:hAnsi="Calibri" w:cs="Calibri"/>
          <w:sz w:val="22"/>
          <w:szCs w:val="22"/>
          <w:lang w:val="en-US"/>
        </w:rPr>
        <w:t xml:space="preserve"> the </w:t>
      </w:r>
      <w:r w:rsidRPr="000763ED">
        <w:rPr>
          <w:rFonts w:ascii="Calibri" w:hAnsi="Calibri" w:cs="Calibri"/>
          <w:sz w:val="22"/>
          <w:szCs w:val="22"/>
          <w:lang w:val="en-US"/>
        </w:rPr>
        <w:t xml:space="preserve">Charité - </w:t>
      </w:r>
      <w:smartTag w:uri="urn:schemas-microsoft-com:office:smarttags" w:element="place">
        <w:smartTag w:uri="urn:schemas-microsoft-com:office:smarttags" w:element="City">
          <w:r w:rsidRPr="000763ED">
            <w:rPr>
              <w:rFonts w:ascii="Calibri" w:hAnsi="Calibri" w:cs="Calibri"/>
              <w:sz w:val="22"/>
              <w:szCs w:val="22"/>
              <w:lang w:val="en-US"/>
            </w:rPr>
            <w:t>Universitätsmedizin</w:t>
          </w:r>
        </w:smartTag>
        <w:r w:rsidRPr="000763ED">
          <w:rPr>
            <w:rFonts w:ascii="Calibri" w:hAnsi="Calibri" w:cs="Calibri"/>
            <w:sz w:val="22"/>
            <w:szCs w:val="22"/>
            <w:lang w:val="en-US"/>
          </w:rPr>
          <w:t xml:space="preserve"> Berlin</w:t>
        </w:r>
        <w:r>
          <w:rPr>
            <w:rFonts w:ascii="Calibri" w:hAnsi="Calibri" w:cs="Calibri"/>
            <w:sz w:val="22"/>
            <w:szCs w:val="22"/>
            <w:lang w:val="en-US"/>
          </w:rPr>
          <w:t>, Germany</w:t>
        </w:r>
      </w:smartTag>
      <w:r>
        <w:rPr>
          <w:rFonts w:ascii="Calibri" w:hAnsi="Calibri" w:cs="Calibri"/>
          <w:sz w:val="22"/>
          <w:szCs w:val="22"/>
          <w:lang w:val="en-US"/>
        </w:rPr>
        <w:t xml:space="preserve"> </w:t>
      </w:r>
      <w:r w:rsidRPr="003608D7">
        <w:rPr>
          <w:rFonts w:ascii="Calibri" w:hAnsi="Calibri" w:cs="Calibri"/>
          <w:sz w:val="22"/>
          <w:szCs w:val="22"/>
          <w:lang w:val="en-US"/>
        </w:rPr>
        <w:t>(EA</w:t>
      </w:r>
      <w:r>
        <w:rPr>
          <w:rFonts w:ascii="Calibri" w:hAnsi="Calibri" w:cs="Calibri"/>
          <w:sz w:val="22"/>
          <w:szCs w:val="22"/>
          <w:lang w:val="en-US"/>
        </w:rPr>
        <w:t>2/033/14) and all participating centers will procure approval from their respective e</w:t>
      </w:r>
      <w:r w:rsidRPr="003608D7">
        <w:rPr>
          <w:rFonts w:ascii="Calibri" w:hAnsi="Calibri" w:cs="Calibri"/>
          <w:sz w:val="22"/>
          <w:szCs w:val="22"/>
          <w:lang w:val="en-US"/>
        </w:rPr>
        <w:t xml:space="preserve">thics </w:t>
      </w:r>
      <w:r>
        <w:rPr>
          <w:rFonts w:ascii="Calibri" w:hAnsi="Calibri" w:cs="Calibri"/>
          <w:sz w:val="22"/>
          <w:szCs w:val="22"/>
          <w:lang w:val="en-US"/>
        </w:rPr>
        <w:t>c</w:t>
      </w:r>
      <w:r w:rsidRPr="003608D7">
        <w:rPr>
          <w:rFonts w:ascii="Calibri" w:hAnsi="Calibri" w:cs="Calibri"/>
          <w:sz w:val="22"/>
          <w:szCs w:val="22"/>
          <w:lang w:val="en-US"/>
        </w:rPr>
        <w:t>ommittee</w:t>
      </w:r>
      <w:r>
        <w:rPr>
          <w:rFonts w:ascii="Calibri" w:hAnsi="Calibri" w:cs="Calibri"/>
          <w:sz w:val="22"/>
          <w:szCs w:val="22"/>
          <w:lang w:val="en-US"/>
        </w:rPr>
        <w:t xml:space="preserve">s. All study procedures are carried out in accordance with the principles of Good Clinical Practice and the Declaration of Helsinki. </w:t>
      </w:r>
      <w:r w:rsidRPr="00A4072F">
        <w:rPr>
          <w:rFonts w:ascii="Calibri" w:hAnsi="Calibri" w:cs="Calibri"/>
          <w:sz w:val="22"/>
          <w:szCs w:val="22"/>
          <w:lang w:val="en-US"/>
        </w:rPr>
        <w:t>All study patients have to give informed consent.</w:t>
      </w:r>
    </w:p>
    <w:p w:rsidR="00716CBC" w:rsidRDefault="00716CBC" w:rsidP="009C112D">
      <w:pPr>
        <w:spacing w:line="360" w:lineRule="auto"/>
        <w:jc w:val="both"/>
        <w:rPr>
          <w:rFonts w:ascii="Calibri" w:hAnsi="Calibri" w:cs="Calibri"/>
          <w:sz w:val="22"/>
          <w:szCs w:val="22"/>
          <w:lang w:val="en-US"/>
        </w:rPr>
      </w:pPr>
    </w:p>
    <w:p w:rsidR="00716CBC" w:rsidRPr="00716CBC" w:rsidRDefault="00716CBC" w:rsidP="009C112D">
      <w:pPr>
        <w:spacing w:line="360" w:lineRule="auto"/>
        <w:jc w:val="both"/>
        <w:rPr>
          <w:rFonts w:ascii="Calibri" w:hAnsi="Calibri" w:cs="Calibri"/>
          <w:b/>
          <w:i/>
          <w:sz w:val="22"/>
          <w:szCs w:val="22"/>
          <w:lang w:val="en-US"/>
        </w:rPr>
      </w:pPr>
      <w:r w:rsidRPr="00716CBC">
        <w:rPr>
          <w:rFonts w:ascii="Calibri" w:hAnsi="Calibri" w:cs="Calibri"/>
          <w:b/>
          <w:i/>
          <w:sz w:val="22"/>
          <w:szCs w:val="22"/>
          <w:lang w:val="en-US"/>
        </w:rPr>
        <w:t xml:space="preserve">Sources of funding </w:t>
      </w:r>
    </w:p>
    <w:p w:rsidR="002B7BC7" w:rsidRPr="003608D7" w:rsidRDefault="002B7BC7" w:rsidP="009C112D">
      <w:pPr>
        <w:spacing w:line="360" w:lineRule="auto"/>
        <w:jc w:val="both"/>
        <w:rPr>
          <w:rFonts w:ascii="Calibri" w:hAnsi="Calibri" w:cs="Calibri"/>
          <w:sz w:val="22"/>
          <w:szCs w:val="22"/>
          <w:lang w:val="en-US"/>
        </w:rPr>
      </w:pPr>
      <w:r>
        <w:rPr>
          <w:rFonts w:ascii="Calibri" w:hAnsi="Calibri" w:cs="Calibri"/>
          <w:sz w:val="22"/>
          <w:szCs w:val="22"/>
          <w:lang w:val="en-US"/>
        </w:rPr>
        <w:t xml:space="preserve">The </w:t>
      </w:r>
      <w:proofErr w:type="spellStart"/>
      <w:r>
        <w:rPr>
          <w:rFonts w:ascii="Calibri" w:hAnsi="Calibri" w:cs="Calibri"/>
          <w:sz w:val="22"/>
          <w:szCs w:val="22"/>
          <w:lang w:val="en-US"/>
        </w:rPr>
        <w:t>MonDAFIS</w:t>
      </w:r>
      <w:proofErr w:type="spellEnd"/>
      <w:r>
        <w:rPr>
          <w:rFonts w:ascii="Calibri" w:hAnsi="Calibri" w:cs="Calibri"/>
          <w:sz w:val="22"/>
          <w:szCs w:val="22"/>
          <w:lang w:val="en-US"/>
        </w:rPr>
        <w:t xml:space="preserve"> study</w:t>
      </w:r>
      <w:r w:rsidRPr="002B7BC7">
        <w:rPr>
          <w:rFonts w:ascii="Calibri" w:hAnsi="Calibri" w:cs="Calibri"/>
          <w:sz w:val="22"/>
          <w:szCs w:val="22"/>
          <w:lang w:val="en-US"/>
        </w:rPr>
        <w:t xml:space="preserve"> is supported by an unrestricted research grant </w:t>
      </w:r>
      <w:r w:rsidR="005B2BF3">
        <w:rPr>
          <w:rFonts w:ascii="Calibri" w:hAnsi="Calibri" w:cs="Calibri"/>
          <w:sz w:val="22"/>
          <w:szCs w:val="22"/>
          <w:lang w:val="en-US"/>
        </w:rPr>
        <w:t xml:space="preserve">to the Charité </w:t>
      </w:r>
      <w:r w:rsidR="005B2BF3" w:rsidRPr="000763ED">
        <w:rPr>
          <w:rFonts w:ascii="Calibri" w:hAnsi="Calibri" w:cs="Calibri"/>
          <w:sz w:val="22"/>
          <w:szCs w:val="22"/>
          <w:lang w:val="en-US"/>
        </w:rPr>
        <w:t>- Universitätsmedizin Berlin</w:t>
      </w:r>
      <w:r w:rsidR="005B2BF3">
        <w:rPr>
          <w:rFonts w:ascii="Calibri" w:hAnsi="Calibri" w:cs="Calibri"/>
          <w:sz w:val="22"/>
          <w:szCs w:val="22"/>
          <w:lang w:val="en-US"/>
        </w:rPr>
        <w:t xml:space="preserve"> </w:t>
      </w:r>
      <w:r w:rsidRPr="002B7BC7">
        <w:rPr>
          <w:rFonts w:ascii="Calibri" w:hAnsi="Calibri" w:cs="Calibri"/>
          <w:sz w:val="22"/>
          <w:szCs w:val="22"/>
          <w:lang w:val="en-US"/>
        </w:rPr>
        <w:t xml:space="preserve">from Bayer Vital GmbH, Bayer HealthCare Pharmaceuticals, </w:t>
      </w:r>
      <w:proofErr w:type="gramStart"/>
      <w:r w:rsidRPr="002B7BC7">
        <w:rPr>
          <w:rFonts w:ascii="Calibri" w:hAnsi="Calibri" w:cs="Calibri"/>
          <w:sz w:val="22"/>
          <w:szCs w:val="22"/>
          <w:lang w:val="en-US"/>
        </w:rPr>
        <w:t>Germany</w:t>
      </w:r>
      <w:proofErr w:type="gramEnd"/>
      <w:r>
        <w:rPr>
          <w:rFonts w:ascii="Calibri" w:hAnsi="Calibri" w:cs="Calibri"/>
          <w:sz w:val="22"/>
          <w:szCs w:val="22"/>
          <w:lang w:val="en-US"/>
        </w:rPr>
        <w:t>. No</w:t>
      </w:r>
      <w:r w:rsidRPr="002B7BC7">
        <w:rPr>
          <w:rFonts w:ascii="Calibri" w:hAnsi="Calibri" w:cs="Calibri"/>
          <w:sz w:val="22"/>
          <w:szCs w:val="22"/>
          <w:lang w:val="en-US"/>
        </w:rPr>
        <w:t xml:space="preserve"> sources of funding </w:t>
      </w:r>
      <w:r>
        <w:rPr>
          <w:rFonts w:ascii="Calibri" w:hAnsi="Calibri" w:cs="Calibri"/>
          <w:sz w:val="22"/>
          <w:szCs w:val="22"/>
          <w:lang w:val="en-US"/>
        </w:rPr>
        <w:t xml:space="preserve">were </w:t>
      </w:r>
      <w:r w:rsidRPr="002B7BC7">
        <w:rPr>
          <w:rFonts w:ascii="Calibri" w:hAnsi="Calibri" w:cs="Calibri"/>
          <w:sz w:val="22"/>
          <w:szCs w:val="22"/>
          <w:lang w:val="en-US"/>
        </w:rPr>
        <w:t xml:space="preserve">used to support the creation of </w:t>
      </w:r>
      <w:r>
        <w:rPr>
          <w:rFonts w:ascii="Calibri" w:hAnsi="Calibri" w:cs="Calibri"/>
          <w:sz w:val="22"/>
          <w:szCs w:val="22"/>
          <w:lang w:val="en-US"/>
        </w:rPr>
        <w:t xml:space="preserve">this </w:t>
      </w:r>
      <w:r w:rsidRPr="002B7BC7">
        <w:rPr>
          <w:rFonts w:ascii="Calibri" w:hAnsi="Calibri" w:cs="Calibri"/>
          <w:sz w:val="22"/>
          <w:szCs w:val="22"/>
          <w:lang w:val="en-US"/>
        </w:rPr>
        <w:t>paper</w:t>
      </w:r>
      <w:r>
        <w:rPr>
          <w:rFonts w:ascii="Calibri" w:hAnsi="Calibri" w:cs="Calibri"/>
          <w:sz w:val="22"/>
          <w:szCs w:val="22"/>
          <w:lang w:val="en-US"/>
        </w:rPr>
        <w:t xml:space="preserve">. </w:t>
      </w:r>
      <w:r w:rsidRPr="002B7BC7">
        <w:rPr>
          <w:rFonts w:ascii="Calibri" w:hAnsi="Calibri" w:cs="Calibri"/>
          <w:sz w:val="22"/>
          <w:szCs w:val="22"/>
          <w:lang w:val="en-US"/>
        </w:rPr>
        <w:t>The authors are solely responsible for the design and conduct of this study, all study analyses, the drafting and editing of the paper and its final contents</w:t>
      </w:r>
      <w:r w:rsidR="00123015">
        <w:rPr>
          <w:rFonts w:ascii="Calibri" w:hAnsi="Calibri" w:cs="Calibri"/>
          <w:sz w:val="22"/>
          <w:szCs w:val="22"/>
          <w:lang w:val="en-US"/>
        </w:rPr>
        <w:t>.</w:t>
      </w:r>
    </w:p>
    <w:p w:rsidR="00006E58" w:rsidRDefault="00006E58" w:rsidP="009C112D">
      <w:pPr>
        <w:spacing w:line="360" w:lineRule="auto"/>
        <w:jc w:val="both"/>
        <w:rPr>
          <w:rFonts w:ascii="Calibri" w:hAnsi="Calibri" w:cs="Calibri"/>
          <w:sz w:val="22"/>
          <w:szCs w:val="22"/>
          <w:lang w:val="en-US"/>
        </w:rPr>
      </w:pPr>
    </w:p>
    <w:p w:rsidR="00006E58" w:rsidRPr="003608D7" w:rsidRDefault="00006E58" w:rsidP="007E7FAB">
      <w:pPr>
        <w:pStyle w:val="BodyText"/>
        <w:rPr>
          <w:rFonts w:ascii="Calibri" w:hAnsi="Calibri" w:cs="Calibri"/>
          <w:b/>
          <w:i/>
          <w:sz w:val="22"/>
          <w:szCs w:val="22"/>
          <w:lang w:val="en-US"/>
        </w:rPr>
      </w:pPr>
      <w:r w:rsidRPr="003608D7">
        <w:rPr>
          <w:rFonts w:ascii="Calibri" w:hAnsi="Calibri" w:cs="Calibri"/>
          <w:b/>
          <w:i/>
          <w:sz w:val="22"/>
          <w:szCs w:val="22"/>
          <w:lang w:val="en-US"/>
        </w:rPr>
        <w:t xml:space="preserve">Study design </w:t>
      </w:r>
    </w:p>
    <w:p w:rsidR="00006E58" w:rsidRDefault="00006E58" w:rsidP="007E7FAB">
      <w:pPr>
        <w:pStyle w:val="text"/>
        <w:spacing w:before="0" w:beforeAutospacing="0" w:after="0" w:afterAutospacing="0" w:line="360" w:lineRule="auto"/>
        <w:jc w:val="both"/>
        <w:rPr>
          <w:rFonts w:ascii="Calibri" w:hAnsi="Calibri" w:cs="Calibri"/>
          <w:sz w:val="22"/>
          <w:szCs w:val="22"/>
          <w:lang w:val="en-US"/>
        </w:rPr>
      </w:pPr>
      <w:r>
        <w:rPr>
          <w:rFonts w:ascii="Calibri" w:hAnsi="Calibri" w:cs="Calibri"/>
          <w:sz w:val="22"/>
          <w:szCs w:val="22"/>
          <w:lang w:val="en-US"/>
        </w:rPr>
        <w:t xml:space="preserve">This </w:t>
      </w:r>
      <w:r w:rsidRPr="003608D7">
        <w:rPr>
          <w:rFonts w:ascii="Calibri" w:hAnsi="Calibri" w:cs="Calibri"/>
          <w:sz w:val="22"/>
          <w:szCs w:val="22"/>
          <w:lang w:val="en-US"/>
        </w:rPr>
        <w:t xml:space="preserve">study </w:t>
      </w:r>
      <w:r>
        <w:rPr>
          <w:rFonts w:ascii="Calibri" w:hAnsi="Calibri" w:cs="Calibri"/>
          <w:sz w:val="22"/>
          <w:szCs w:val="22"/>
          <w:lang w:val="en-US"/>
        </w:rPr>
        <w:t xml:space="preserve">is based on the observations of the non-randomized “Find-AF” study </w:t>
      </w:r>
      <w:r>
        <w:rPr>
          <w:rFonts w:ascii="Calibri" w:hAnsi="Calibri" w:cs="Calibri"/>
          <w:sz w:val="22"/>
          <w:szCs w:val="22"/>
          <w:vertAlign w:val="superscript"/>
          <w:lang w:val="en-US"/>
        </w:rPr>
        <w:t>6</w:t>
      </w:r>
      <w:r>
        <w:rPr>
          <w:rFonts w:ascii="Calibri" w:hAnsi="Calibri" w:cs="Calibri"/>
          <w:sz w:val="22"/>
          <w:szCs w:val="22"/>
          <w:lang w:val="en-US"/>
        </w:rPr>
        <w:t xml:space="preserve">, which demonstrated a significantly increased detection rate of paroxysmal AF in patients with acute ischemic stroke by using a 7 day Holter ECG. Stroke patients without known AF who </w:t>
      </w:r>
      <w:r w:rsidRPr="00442E59">
        <w:rPr>
          <w:rFonts w:ascii="Calibri" w:hAnsi="Calibri" w:cs="Calibri"/>
          <w:sz w:val="22"/>
          <w:szCs w:val="22"/>
          <w:lang w:val="en-US"/>
        </w:rPr>
        <w:t>fulfill</w:t>
      </w:r>
      <w:r>
        <w:rPr>
          <w:rFonts w:ascii="Calibri" w:hAnsi="Calibri" w:cs="Calibri"/>
          <w:sz w:val="22"/>
          <w:szCs w:val="22"/>
          <w:lang w:val="en-US"/>
        </w:rPr>
        <w:t>ed</w:t>
      </w:r>
      <w:r w:rsidRPr="00442E59">
        <w:rPr>
          <w:rFonts w:ascii="Calibri" w:hAnsi="Calibri" w:cs="Calibri"/>
          <w:sz w:val="22"/>
          <w:szCs w:val="22"/>
          <w:lang w:val="en-US"/>
        </w:rPr>
        <w:t xml:space="preserve"> the study entry criteria </w:t>
      </w:r>
      <w:r>
        <w:rPr>
          <w:rFonts w:ascii="Calibri" w:hAnsi="Calibri" w:cs="Calibri"/>
          <w:sz w:val="22"/>
          <w:szCs w:val="22"/>
          <w:lang w:val="en-US"/>
        </w:rPr>
        <w:t>(</w:t>
      </w:r>
      <w:r w:rsidRPr="00F519D2">
        <w:rPr>
          <w:rFonts w:ascii="Calibri" w:hAnsi="Calibri" w:cs="Calibri"/>
          <w:b/>
          <w:sz w:val="22"/>
          <w:szCs w:val="22"/>
          <w:lang w:val="en-US"/>
        </w:rPr>
        <w:t>Table 1</w:t>
      </w:r>
      <w:r>
        <w:rPr>
          <w:rFonts w:ascii="Calibri" w:hAnsi="Calibri" w:cs="Calibri"/>
          <w:sz w:val="22"/>
          <w:szCs w:val="22"/>
          <w:lang w:val="en-US"/>
        </w:rPr>
        <w:t xml:space="preserve">) </w:t>
      </w:r>
      <w:r w:rsidRPr="00442E59">
        <w:rPr>
          <w:rFonts w:ascii="Calibri" w:hAnsi="Calibri" w:cs="Calibri"/>
          <w:sz w:val="22"/>
          <w:szCs w:val="22"/>
          <w:lang w:val="en-US"/>
        </w:rPr>
        <w:t>will be consecutively</w:t>
      </w:r>
      <w:r>
        <w:rPr>
          <w:rFonts w:ascii="Calibri" w:hAnsi="Calibri" w:cs="Calibri"/>
          <w:sz w:val="22"/>
          <w:szCs w:val="22"/>
          <w:lang w:val="en-US"/>
        </w:rPr>
        <w:t xml:space="preserve"> </w:t>
      </w:r>
      <w:r w:rsidRPr="00442E59">
        <w:rPr>
          <w:rFonts w:ascii="Calibri" w:hAnsi="Calibri" w:cs="Calibri"/>
          <w:sz w:val="22"/>
          <w:szCs w:val="22"/>
          <w:lang w:val="en-US"/>
        </w:rPr>
        <w:t>enrolled</w:t>
      </w:r>
      <w:r>
        <w:rPr>
          <w:rFonts w:ascii="Calibri" w:hAnsi="Calibri" w:cs="Calibri"/>
          <w:sz w:val="22"/>
          <w:szCs w:val="22"/>
          <w:lang w:val="en-US"/>
        </w:rPr>
        <w:t xml:space="preserve"> and</w:t>
      </w:r>
      <w:r w:rsidRPr="00442E59">
        <w:rPr>
          <w:rFonts w:ascii="Calibri" w:hAnsi="Calibri" w:cs="Calibri"/>
          <w:sz w:val="22"/>
          <w:szCs w:val="22"/>
          <w:lang w:val="en-US"/>
        </w:rPr>
        <w:t xml:space="preserve"> randomized on a 1:1 basis</w:t>
      </w:r>
      <w:r>
        <w:rPr>
          <w:rFonts w:ascii="Calibri" w:hAnsi="Calibri" w:cs="Calibri"/>
          <w:sz w:val="22"/>
          <w:szCs w:val="22"/>
          <w:lang w:val="en-US"/>
        </w:rPr>
        <w:t xml:space="preserve"> </w:t>
      </w:r>
      <w:r w:rsidRPr="00442E59">
        <w:rPr>
          <w:rFonts w:ascii="Calibri" w:hAnsi="Calibri" w:cs="Calibri"/>
          <w:sz w:val="22"/>
          <w:szCs w:val="22"/>
          <w:lang w:val="en-US"/>
        </w:rPr>
        <w:t xml:space="preserve">either </w:t>
      </w:r>
      <w:r>
        <w:rPr>
          <w:rFonts w:ascii="Calibri" w:hAnsi="Calibri" w:cs="Calibri"/>
          <w:sz w:val="22"/>
          <w:szCs w:val="22"/>
          <w:lang w:val="en-US"/>
        </w:rPr>
        <w:t xml:space="preserve">to </w:t>
      </w:r>
      <w:r w:rsidRPr="00442E59">
        <w:rPr>
          <w:rFonts w:ascii="Calibri" w:hAnsi="Calibri" w:cs="Calibri"/>
          <w:sz w:val="22"/>
          <w:szCs w:val="22"/>
          <w:lang w:val="en-US"/>
        </w:rPr>
        <w:t xml:space="preserve">undergo additional continuous </w:t>
      </w:r>
      <w:r>
        <w:rPr>
          <w:rFonts w:ascii="Calibri" w:hAnsi="Calibri" w:cs="Calibri"/>
          <w:sz w:val="22"/>
          <w:szCs w:val="22"/>
          <w:lang w:val="en-US"/>
        </w:rPr>
        <w:t xml:space="preserve">Holter </w:t>
      </w:r>
      <w:r w:rsidRPr="00442E59">
        <w:rPr>
          <w:rFonts w:ascii="Calibri" w:hAnsi="Calibri" w:cs="Calibri"/>
          <w:sz w:val="22"/>
          <w:szCs w:val="22"/>
          <w:lang w:val="en-US"/>
        </w:rPr>
        <w:t xml:space="preserve">ECG </w:t>
      </w:r>
      <w:r>
        <w:rPr>
          <w:rFonts w:ascii="Calibri" w:hAnsi="Calibri" w:cs="Calibri"/>
          <w:sz w:val="22"/>
          <w:szCs w:val="22"/>
          <w:lang w:val="en-US"/>
        </w:rPr>
        <w:t xml:space="preserve">recording for up to 7 days </w:t>
      </w:r>
      <w:r w:rsidRPr="00442E59">
        <w:rPr>
          <w:rFonts w:ascii="Calibri" w:hAnsi="Calibri" w:cs="Calibri"/>
          <w:sz w:val="22"/>
          <w:szCs w:val="22"/>
          <w:lang w:val="en-US"/>
        </w:rPr>
        <w:t>during the in</w:t>
      </w:r>
      <w:r>
        <w:rPr>
          <w:rFonts w:ascii="Calibri" w:hAnsi="Calibri" w:cs="Calibri"/>
          <w:sz w:val="22"/>
          <w:szCs w:val="22"/>
          <w:lang w:val="en-US"/>
        </w:rPr>
        <w:t xml:space="preserve"> </w:t>
      </w:r>
      <w:r w:rsidRPr="00F519D2">
        <w:rPr>
          <w:rFonts w:ascii="Calibri" w:hAnsi="Calibri" w:cs="Calibri"/>
          <w:sz w:val="22"/>
          <w:szCs w:val="22"/>
          <w:lang w:val="en-US"/>
        </w:rPr>
        <w:t>hospital stay</w:t>
      </w:r>
      <w:r>
        <w:rPr>
          <w:rFonts w:ascii="Calibri" w:hAnsi="Calibri" w:cs="Calibri"/>
          <w:sz w:val="22"/>
          <w:szCs w:val="22"/>
          <w:lang w:val="en-US"/>
        </w:rPr>
        <w:t xml:space="preserve"> </w:t>
      </w:r>
      <w:r w:rsidRPr="00F519D2">
        <w:rPr>
          <w:rFonts w:ascii="Calibri" w:hAnsi="Calibri" w:cs="Calibri"/>
          <w:sz w:val="22"/>
          <w:szCs w:val="22"/>
          <w:lang w:val="en-US"/>
        </w:rPr>
        <w:t xml:space="preserve">(“intervention group”) or </w:t>
      </w:r>
      <w:r>
        <w:rPr>
          <w:rFonts w:ascii="Calibri" w:hAnsi="Calibri" w:cs="Calibri"/>
          <w:sz w:val="22"/>
          <w:szCs w:val="22"/>
          <w:lang w:val="en-US"/>
        </w:rPr>
        <w:t xml:space="preserve">to undergo </w:t>
      </w:r>
      <w:r w:rsidRPr="00F519D2">
        <w:rPr>
          <w:rFonts w:ascii="Calibri" w:hAnsi="Calibri" w:cs="Calibri"/>
          <w:sz w:val="22"/>
          <w:szCs w:val="22"/>
          <w:lang w:val="en-US"/>
        </w:rPr>
        <w:t>no additional ECG recording (“control group”)</w:t>
      </w:r>
      <w:r w:rsidR="000D7D55">
        <w:rPr>
          <w:rFonts w:ascii="Calibri" w:hAnsi="Calibri" w:cs="Calibri"/>
          <w:sz w:val="22"/>
          <w:szCs w:val="22"/>
          <w:lang w:val="en-US"/>
        </w:rPr>
        <w:t xml:space="preserve"> (</w:t>
      </w:r>
      <w:r w:rsidR="000D7D55" w:rsidRPr="000D7D55">
        <w:rPr>
          <w:rFonts w:ascii="Calibri" w:hAnsi="Calibri" w:cs="Calibri"/>
          <w:b/>
          <w:sz w:val="22"/>
          <w:szCs w:val="22"/>
          <w:lang w:val="en-US"/>
        </w:rPr>
        <w:t>Table 2</w:t>
      </w:r>
      <w:r w:rsidR="000D7D55">
        <w:rPr>
          <w:rFonts w:ascii="Calibri" w:hAnsi="Calibri" w:cs="Calibri"/>
          <w:sz w:val="22"/>
          <w:szCs w:val="22"/>
          <w:lang w:val="en-US"/>
        </w:rPr>
        <w:t>)</w:t>
      </w:r>
      <w:r w:rsidRPr="00F519D2">
        <w:rPr>
          <w:rFonts w:ascii="Calibri" w:hAnsi="Calibri" w:cs="Calibri"/>
          <w:sz w:val="22"/>
          <w:szCs w:val="22"/>
          <w:lang w:val="en-US"/>
        </w:rPr>
        <w:t>. Randomization is stratified by the participating centers</w:t>
      </w:r>
      <w:r>
        <w:rPr>
          <w:rFonts w:ascii="Calibri" w:hAnsi="Calibri" w:cs="Calibri"/>
          <w:sz w:val="22"/>
          <w:szCs w:val="22"/>
          <w:lang w:val="en-US"/>
        </w:rPr>
        <w:t xml:space="preserve">. </w:t>
      </w:r>
      <w:r w:rsidRPr="00F519D2">
        <w:rPr>
          <w:rFonts w:ascii="Calibri" w:hAnsi="Calibri" w:cs="Calibri"/>
          <w:sz w:val="22"/>
          <w:szCs w:val="22"/>
          <w:lang w:val="en-US"/>
        </w:rPr>
        <w:t xml:space="preserve">Patients and treating physicians will be aware of </w:t>
      </w:r>
      <w:r>
        <w:rPr>
          <w:rFonts w:ascii="Calibri" w:hAnsi="Calibri" w:cs="Calibri"/>
          <w:sz w:val="22"/>
          <w:szCs w:val="22"/>
          <w:lang w:val="en-US"/>
        </w:rPr>
        <w:t>diagnostic procedure allocation.</w:t>
      </w:r>
      <w:r w:rsidR="00786884" w:rsidRPr="00DF2F8C">
        <w:rPr>
          <w:lang w:val="en-US"/>
        </w:rPr>
        <w:t xml:space="preserve"> </w:t>
      </w:r>
      <w:r w:rsidR="00786884" w:rsidRPr="00786884">
        <w:rPr>
          <w:rFonts w:ascii="Calibri" w:hAnsi="Calibri" w:cs="Calibri"/>
          <w:sz w:val="22"/>
          <w:szCs w:val="22"/>
          <w:lang w:val="en-US"/>
        </w:rPr>
        <w:t xml:space="preserve">The rationale of including not only cryptogenic strokes </w:t>
      </w:r>
      <w:r w:rsidR="00550535">
        <w:rPr>
          <w:rFonts w:ascii="Calibri" w:hAnsi="Calibri" w:cs="Calibri"/>
          <w:sz w:val="22"/>
          <w:szCs w:val="22"/>
          <w:lang w:val="en-US"/>
        </w:rPr>
        <w:t xml:space="preserve">but all ischemic strokes </w:t>
      </w:r>
      <w:r w:rsidR="00786884" w:rsidRPr="00786884">
        <w:rPr>
          <w:rFonts w:ascii="Calibri" w:hAnsi="Calibri" w:cs="Calibri"/>
          <w:sz w:val="22"/>
          <w:szCs w:val="22"/>
          <w:lang w:val="en-US"/>
        </w:rPr>
        <w:t xml:space="preserve">in MonDAFIS is the </w:t>
      </w:r>
      <w:r w:rsidR="00550535">
        <w:rPr>
          <w:rFonts w:ascii="Calibri" w:hAnsi="Calibri" w:cs="Calibri"/>
          <w:sz w:val="22"/>
          <w:szCs w:val="22"/>
          <w:lang w:val="en-US"/>
        </w:rPr>
        <w:t>class I</w:t>
      </w:r>
      <w:r w:rsidR="00786884" w:rsidRPr="00786884">
        <w:rPr>
          <w:rFonts w:ascii="Calibri" w:hAnsi="Calibri" w:cs="Calibri"/>
          <w:sz w:val="22"/>
          <w:szCs w:val="22"/>
          <w:lang w:val="en-US"/>
        </w:rPr>
        <w:t xml:space="preserve"> </w:t>
      </w:r>
      <w:r w:rsidR="00550535">
        <w:rPr>
          <w:rFonts w:ascii="Calibri" w:hAnsi="Calibri" w:cs="Calibri"/>
          <w:sz w:val="22"/>
          <w:szCs w:val="22"/>
          <w:lang w:val="en-US"/>
        </w:rPr>
        <w:t>recommendation</w:t>
      </w:r>
      <w:r w:rsidR="00786884" w:rsidRPr="00786884">
        <w:rPr>
          <w:rFonts w:ascii="Calibri" w:hAnsi="Calibri" w:cs="Calibri"/>
          <w:sz w:val="22"/>
          <w:szCs w:val="22"/>
          <w:lang w:val="en-US"/>
        </w:rPr>
        <w:t xml:space="preserve"> to </w:t>
      </w:r>
      <w:proofErr w:type="spellStart"/>
      <w:r w:rsidR="00786884" w:rsidRPr="00786884">
        <w:rPr>
          <w:rFonts w:ascii="Calibri" w:hAnsi="Calibri" w:cs="Calibri"/>
          <w:sz w:val="22"/>
          <w:szCs w:val="22"/>
          <w:lang w:val="en-US"/>
        </w:rPr>
        <w:t>anticoagulate</w:t>
      </w:r>
      <w:proofErr w:type="spellEnd"/>
      <w:r w:rsidR="00786884" w:rsidRPr="00786884">
        <w:rPr>
          <w:rFonts w:ascii="Calibri" w:hAnsi="Calibri" w:cs="Calibri"/>
          <w:sz w:val="22"/>
          <w:szCs w:val="22"/>
          <w:lang w:val="en-US"/>
        </w:rPr>
        <w:t xml:space="preserve"> AF patients with ischemic stroke</w:t>
      </w:r>
      <w:r w:rsidR="00550535">
        <w:rPr>
          <w:rFonts w:ascii="Calibri" w:hAnsi="Calibri" w:cs="Calibri"/>
          <w:sz w:val="22"/>
          <w:szCs w:val="22"/>
          <w:lang w:val="en-US"/>
        </w:rPr>
        <w:t>,</w:t>
      </w:r>
      <w:r w:rsidR="00786884" w:rsidRPr="00786884">
        <w:rPr>
          <w:rFonts w:ascii="Calibri" w:hAnsi="Calibri" w:cs="Calibri"/>
          <w:sz w:val="22"/>
          <w:szCs w:val="22"/>
          <w:lang w:val="en-US"/>
        </w:rPr>
        <w:t xml:space="preserve"> irrespective</w:t>
      </w:r>
      <w:r w:rsidR="00786884">
        <w:rPr>
          <w:rFonts w:ascii="Calibri" w:hAnsi="Calibri" w:cs="Calibri"/>
          <w:sz w:val="22"/>
          <w:szCs w:val="22"/>
          <w:lang w:val="en-US"/>
        </w:rPr>
        <w:t xml:space="preserve"> of stroke etiology</w:t>
      </w:r>
      <w:r w:rsidR="005B2BF3">
        <w:rPr>
          <w:rFonts w:ascii="Calibri" w:hAnsi="Calibri" w:cs="Calibri"/>
          <w:sz w:val="22"/>
          <w:szCs w:val="22"/>
          <w:lang w:val="en-US"/>
        </w:rPr>
        <w:t>.</w:t>
      </w:r>
      <w:r w:rsidR="00786884">
        <w:rPr>
          <w:rFonts w:ascii="Calibri" w:hAnsi="Calibri" w:cs="Calibri"/>
          <w:sz w:val="22"/>
          <w:szCs w:val="22"/>
          <w:lang w:val="en-US"/>
        </w:rPr>
        <w:t xml:space="preserve"> </w:t>
      </w:r>
      <w:r w:rsidR="00786884" w:rsidRPr="00786884">
        <w:rPr>
          <w:rFonts w:ascii="Calibri" w:hAnsi="Calibri" w:cs="Calibri"/>
          <w:sz w:val="22"/>
          <w:szCs w:val="22"/>
          <w:vertAlign w:val="superscript"/>
          <w:lang w:val="en-US"/>
        </w:rPr>
        <w:t>1</w:t>
      </w:r>
      <w:r w:rsidR="005B2BF3">
        <w:rPr>
          <w:rFonts w:ascii="Calibri" w:hAnsi="Calibri" w:cs="Calibri"/>
          <w:sz w:val="22"/>
          <w:szCs w:val="22"/>
          <w:lang w:val="en-US"/>
        </w:rPr>
        <w:t xml:space="preserve"> </w:t>
      </w:r>
      <w:r w:rsidR="005B2BF3" w:rsidRPr="005B2BF3">
        <w:rPr>
          <w:rFonts w:ascii="Calibri" w:hAnsi="Calibri" w:cs="Calibri"/>
          <w:sz w:val="22"/>
          <w:szCs w:val="22"/>
          <w:lang w:val="en-US"/>
        </w:rPr>
        <w:t>Moreover, observational studies</w:t>
      </w:r>
      <w:r w:rsidR="008943D2">
        <w:rPr>
          <w:rFonts w:ascii="Calibri" w:hAnsi="Calibri" w:cs="Calibri"/>
          <w:sz w:val="22"/>
          <w:szCs w:val="22"/>
          <w:lang w:val="en-US"/>
        </w:rPr>
        <w:t xml:space="preserve"> suggest</w:t>
      </w:r>
      <w:r w:rsidR="005B2BF3" w:rsidRPr="005B2BF3">
        <w:rPr>
          <w:rFonts w:ascii="Calibri" w:hAnsi="Calibri" w:cs="Calibri"/>
          <w:sz w:val="22"/>
          <w:szCs w:val="22"/>
          <w:lang w:val="en-US"/>
        </w:rPr>
        <w:t xml:space="preserve"> that systematic ECG screening identifies so far undiagnosed paroxysmal AF in stroke patients classified as </w:t>
      </w:r>
      <w:r w:rsidR="009A2801" w:rsidRPr="005B2BF3">
        <w:rPr>
          <w:rFonts w:ascii="Calibri" w:hAnsi="Calibri" w:cs="Calibri"/>
          <w:sz w:val="22"/>
          <w:szCs w:val="22"/>
          <w:lang w:val="en-US"/>
        </w:rPr>
        <w:t>non-cryptogenic</w:t>
      </w:r>
      <w:r w:rsidR="005B2BF3" w:rsidRPr="005B2BF3">
        <w:rPr>
          <w:rFonts w:ascii="Calibri" w:hAnsi="Calibri" w:cs="Calibri"/>
          <w:sz w:val="22"/>
          <w:szCs w:val="22"/>
          <w:lang w:val="en-US"/>
        </w:rPr>
        <w:t xml:space="preserve"> and </w:t>
      </w:r>
      <w:r w:rsidR="009A2801" w:rsidRPr="005B2BF3">
        <w:rPr>
          <w:rFonts w:ascii="Calibri" w:hAnsi="Calibri" w:cs="Calibri"/>
          <w:sz w:val="22"/>
          <w:szCs w:val="22"/>
          <w:lang w:val="en-US"/>
        </w:rPr>
        <w:t>non-cardio</w:t>
      </w:r>
      <w:r w:rsidR="005B2BF3" w:rsidRPr="005B2BF3">
        <w:rPr>
          <w:rFonts w:ascii="Calibri" w:hAnsi="Calibri" w:cs="Calibri"/>
          <w:sz w:val="22"/>
          <w:szCs w:val="22"/>
          <w:lang w:val="en-US"/>
        </w:rPr>
        <w:t xml:space="preserve">-embolic. </w:t>
      </w:r>
      <w:r w:rsidR="005B2BF3" w:rsidRPr="005B2BF3">
        <w:rPr>
          <w:rFonts w:ascii="Calibri" w:hAnsi="Calibri" w:cs="Calibri"/>
          <w:sz w:val="22"/>
          <w:szCs w:val="22"/>
          <w:vertAlign w:val="superscript"/>
          <w:lang w:val="en-US"/>
        </w:rPr>
        <w:t>6-7</w:t>
      </w:r>
    </w:p>
    <w:p w:rsidR="00006E58" w:rsidRPr="003608D7" w:rsidRDefault="00006E58" w:rsidP="009C112D">
      <w:pPr>
        <w:spacing w:line="360" w:lineRule="auto"/>
        <w:jc w:val="both"/>
        <w:rPr>
          <w:rFonts w:ascii="Calibri" w:hAnsi="Calibri" w:cs="Calibri"/>
          <w:sz w:val="22"/>
          <w:szCs w:val="22"/>
          <w:lang w:val="en-US"/>
        </w:rPr>
      </w:pPr>
    </w:p>
    <w:p w:rsidR="00006E58" w:rsidRPr="003608D7" w:rsidRDefault="00006E58" w:rsidP="009C112D">
      <w:pPr>
        <w:pStyle w:val="text"/>
        <w:spacing w:before="0" w:beforeAutospacing="0" w:after="0" w:afterAutospacing="0" w:line="360" w:lineRule="auto"/>
        <w:jc w:val="both"/>
        <w:rPr>
          <w:rFonts w:ascii="Calibri" w:hAnsi="Calibri" w:cs="Calibri"/>
          <w:b/>
          <w:i/>
          <w:sz w:val="22"/>
          <w:szCs w:val="22"/>
          <w:lang w:val="en-US"/>
        </w:rPr>
      </w:pPr>
      <w:r w:rsidRPr="003608D7">
        <w:rPr>
          <w:rFonts w:ascii="Calibri" w:hAnsi="Calibri" w:cs="Calibri"/>
          <w:b/>
          <w:i/>
          <w:sz w:val="22"/>
          <w:szCs w:val="22"/>
          <w:lang w:val="en-US"/>
        </w:rPr>
        <w:t>Study centers</w:t>
      </w:r>
    </w:p>
    <w:p w:rsidR="00006E58" w:rsidRPr="004C73EE" w:rsidRDefault="00006E58" w:rsidP="009C112D">
      <w:pPr>
        <w:spacing w:line="360" w:lineRule="auto"/>
        <w:jc w:val="both"/>
        <w:rPr>
          <w:rFonts w:ascii="Calibri" w:hAnsi="Calibri" w:cs="Calibri"/>
          <w:sz w:val="22"/>
          <w:szCs w:val="22"/>
          <w:lang w:val="en-US"/>
        </w:rPr>
      </w:pPr>
      <w:r>
        <w:rPr>
          <w:rFonts w:ascii="Calibri" w:hAnsi="Calibri" w:cs="Calibri"/>
          <w:sz w:val="22"/>
          <w:szCs w:val="22"/>
          <w:lang w:val="en-US"/>
        </w:rPr>
        <w:t>The</w:t>
      </w:r>
      <w:r w:rsidRPr="004C73EE">
        <w:rPr>
          <w:rFonts w:ascii="Calibri" w:hAnsi="Calibri" w:cs="Calibri"/>
          <w:sz w:val="22"/>
          <w:szCs w:val="22"/>
          <w:lang w:val="en-US"/>
        </w:rPr>
        <w:t xml:space="preserve"> stroke units </w:t>
      </w:r>
      <w:r>
        <w:rPr>
          <w:rFonts w:ascii="Calibri" w:hAnsi="Calibri" w:cs="Calibri"/>
          <w:sz w:val="22"/>
          <w:szCs w:val="22"/>
          <w:lang w:val="en-US"/>
        </w:rPr>
        <w:t xml:space="preserve">chosen for participation </w:t>
      </w:r>
      <w:r w:rsidRPr="004C73EE">
        <w:rPr>
          <w:rFonts w:ascii="Calibri" w:hAnsi="Calibri" w:cs="Calibri"/>
          <w:sz w:val="22"/>
          <w:szCs w:val="22"/>
          <w:lang w:val="en-US"/>
        </w:rPr>
        <w:t>will represent a comprehensive coverage of all levels of care</w:t>
      </w:r>
      <w:r>
        <w:rPr>
          <w:rFonts w:ascii="Calibri" w:hAnsi="Calibri" w:cs="Calibri"/>
          <w:sz w:val="22"/>
          <w:szCs w:val="22"/>
          <w:lang w:val="en-US"/>
        </w:rPr>
        <w:t xml:space="preserve">. About 30 German </w:t>
      </w:r>
      <w:r w:rsidRPr="004C73EE">
        <w:rPr>
          <w:rFonts w:ascii="Calibri" w:hAnsi="Calibri" w:cs="Calibri"/>
          <w:sz w:val="22"/>
          <w:szCs w:val="22"/>
          <w:lang w:val="en-US"/>
        </w:rPr>
        <w:t xml:space="preserve">stroke units </w:t>
      </w:r>
      <w:r>
        <w:rPr>
          <w:rFonts w:ascii="Calibri" w:hAnsi="Calibri" w:cs="Calibri"/>
          <w:sz w:val="22"/>
          <w:szCs w:val="22"/>
          <w:lang w:val="en-US"/>
        </w:rPr>
        <w:t xml:space="preserve">will take part in the study. All study centers have to be </w:t>
      </w:r>
      <w:r w:rsidRPr="004C73EE">
        <w:rPr>
          <w:rFonts w:ascii="Calibri" w:hAnsi="Calibri" w:cs="Calibri"/>
          <w:sz w:val="22"/>
          <w:szCs w:val="22"/>
          <w:lang w:val="en-US"/>
        </w:rPr>
        <w:t xml:space="preserve">certified </w:t>
      </w:r>
      <w:r>
        <w:rPr>
          <w:rFonts w:ascii="Calibri" w:hAnsi="Calibri" w:cs="Calibri"/>
          <w:sz w:val="22"/>
          <w:szCs w:val="22"/>
          <w:lang w:val="en-US"/>
        </w:rPr>
        <w:t xml:space="preserve">according to the regulations of the German Stroke Society. Presently, there are more than 260 certified stroke units in Germany. At present, about 80% of all stroke patients are receiving stroke unit </w:t>
      </w:r>
      <w:r>
        <w:rPr>
          <w:rFonts w:ascii="Calibri" w:hAnsi="Calibri" w:cs="Calibri"/>
          <w:sz w:val="22"/>
          <w:szCs w:val="22"/>
          <w:lang w:val="en-US"/>
        </w:rPr>
        <w:lastRenderedPageBreak/>
        <w:t xml:space="preserve">care in Germany (OB; personal communication). We aim to enroll patients at </w:t>
      </w:r>
      <w:r w:rsidRPr="004C73EE">
        <w:rPr>
          <w:rFonts w:ascii="Calibri" w:hAnsi="Calibri" w:cs="Calibri"/>
          <w:sz w:val="22"/>
          <w:szCs w:val="22"/>
          <w:lang w:val="en-US"/>
        </w:rPr>
        <w:t>“regional” stroke units</w:t>
      </w:r>
      <w:r>
        <w:rPr>
          <w:rFonts w:ascii="Calibri" w:hAnsi="Calibri" w:cs="Calibri"/>
          <w:sz w:val="22"/>
          <w:szCs w:val="22"/>
          <w:lang w:val="en-US"/>
        </w:rPr>
        <w:t xml:space="preserve">, </w:t>
      </w:r>
      <w:proofErr w:type="spellStart"/>
      <w:r>
        <w:rPr>
          <w:rFonts w:ascii="Calibri" w:hAnsi="Calibri" w:cs="Calibri"/>
          <w:sz w:val="22"/>
          <w:szCs w:val="22"/>
          <w:lang w:val="en-US"/>
        </w:rPr>
        <w:t xml:space="preserve">non </w:t>
      </w:r>
      <w:r w:rsidRPr="004C73EE">
        <w:rPr>
          <w:rFonts w:ascii="Calibri" w:hAnsi="Calibri" w:cs="Calibri"/>
          <w:sz w:val="22"/>
          <w:szCs w:val="22"/>
          <w:lang w:val="en-US"/>
        </w:rPr>
        <w:t>university</w:t>
      </w:r>
      <w:proofErr w:type="spellEnd"/>
      <w:r w:rsidRPr="004C73EE">
        <w:rPr>
          <w:rFonts w:ascii="Calibri" w:hAnsi="Calibri" w:cs="Calibri"/>
          <w:sz w:val="22"/>
          <w:szCs w:val="22"/>
          <w:lang w:val="en-US"/>
        </w:rPr>
        <w:t xml:space="preserve">-based stroke centers </w:t>
      </w:r>
      <w:r>
        <w:rPr>
          <w:rFonts w:ascii="Calibri" w:hAnsi="Calibri" w:cs="Calibri"/>
          <w:sz w:val="22"/>
          <w:szCs w:val="22"/>
          <w:lang w:val="en-US"/>
        </w:rPr>
        <w:t xml:space="preserve">and </w:t>
      </w:r>
      <w:r w:rsidRPr="004C73EE">
        <w:rPr>
          <w:rFonts w:ascii="Calibri" w:hAnsi="Calibri" w:cs="Calibri"/>
          <w:sz w:val="22"/>
          <w:szCs w:val="22"/>
          <w:lang w:val="en-US"/>
        </w:rPr>
        <w:t>university-bas</w:t>
      </w:r>
      <w:r>
        <w:rPr>
          <w:rFonts w:ascii="Calibri" w:hAnsi="Calibri" w:cs="Calibri"/>
          <w:sz w:val="22"/>
          <w:szCs w:val="22"/>
          <w:lang w:val="en-US"/>
        </w:rPr>
        <w:t xml:space="preserve">ed stroke centers in a </w:t>
      </w:r>
      <w:r w:rsidRPr="000C1B20">
        <w:rPr>
          <w:rFonts w:ascii="Calibri" w:hAnsi="Calibri" w:cs="Calibri"/>
          <w:sz w:val="22"/>
          <w:szCs w:val="22"/>
          <w:lang w:val="en-US"/>
        </w:rPr>
        <w:t>40</w:t>
      </w:r>
      <w:r>
        <w:rPr>
          <w:rFonts w:ascii="Calibri" w:hAnsi="Calibri" w:cs="Calibri"/>
          <w:sz w:val="22"/>
          <w:szCs w:val="22"/>
          <w:lang w:val="en-US"/>
        </w:rPr>
        <w:t>%</w:t>
      </w:r>
      <w:r w:rsidRPr="000C1B20">
        <w:rPr>
          <w:rFonts w:ascii="Calibri" w:hAnsi="Calibri" w:cs="Calibri"/>
          <w:sz w:val="22"/>
          <w:szCs w:val="22"/>
          <w:lang w:val="en-US"/>
        </w:rPr>
        <w:t>:</w:t>
      </w:r>
      <w:r>
        <w:rPr>
          <w:rFonts w:ascii="Calibri" w:hAnsi="Calibri" w:cs="Calibri"/>
          <w:sz w:val="22"/>
          <w:szCs w:val="22"/>
          <w:lang w:val="en-US"/>
        </w:rPr>
        <w:t xml:space="preserve"> </w:t>
      </w:r>
      <w:r w:rsidRPr="000C1B20">
        <w:rPr>
          <w:rFonts w:ascii="Calibri" w:hAnsi="Calibri" w:cs="Calibri"/>
          <w:sz w:val="22"/>
          <w:szCs w:val="22"/>
          <w:lang w:val="en-US"/>
        </w:rPr>
        <w:t>30</w:t>
      </w:r>
      <w:r>
        <w:rPr>
          <w:rFonts w:ascii="Calibri" w:hAnsi="Calibri" w:cs="Calibri"/>
          <w:sz w:val="22"/>
          <w:szCs w:val="22"/>
          <w:lang w:val="en-US"/>
        </w:rPr>
        <w:t>%</w:t>
      </w:r>
      <w:r w:rsidRPr="000C1B20">
        <w:rPr>
          <w:rFonts w:ascii="Calibri" w:hAnsi="Calibri" w:cs="Calibri"/>
          <w:sz w:val="22"/>
          <w:szCs w:val="22"/>
          <w:lang w:val="en-US"/>
        </w:rPr>
        <w:t>:</w:t>
      </w:r>
      <w:r>
        <w:rPr>
          <w:rFonts w:ascii="Calibri" w:hAnsi="Calibri" w:cs="Calibri"/>
          <w:sz w:val="22"/>
          <w:szCs w:val="22"/>
          <w:lang w:val="en-US"/>
        </w:rPr>
        <w:t xml:space="preserve"> </w:t>
      </w:r>
      <w:r w:rsidRPr="000C1B20">
        <w:rPr>
          <w:rFonts w:ascii="Calibri" w:hAnsi="Calibri" w:cs="Calibri"/>
          <w:sz w:val="22"/>
          <w:szCs w:val="22"/>
          <w:lang w:val="en-US"/>
        </w:rPr>
        <w:t>30% ratio</w:t>
      </w:r>
      <w:r>
        <w:rPr>
          <w:rFonts w:ascii="Calibri" w:hAnsi="Calibri" w:cs="Calibri"/>
          <w:sz w:val="22"/>
          <w:szCs w:val="22"/>
          <w:lang w:val="en-US"/>
        </w:rPr>
        <w:t>.</w:t>
      </w:r>
    </w:p>
    <w:p w:rsidR="00006E58" w:rsidRPr="003608D7" w:rsidRDefault="00006E58" w:rsidP="009C112D">
      <w:pPr>
        <w:pStyle w:val="text"/>
        <w:spacing w:before="0" w:beforeAutospacing="0" w:after="0" w:afterAutospacing="0" w:line="360" w:lineRule="auto"/>
        <w:jc w:val="both"/>
        <w:rPr>
          <w:rFonts w:ascii="Calibri" w:hAnsi="Calibri" w:cs="Calibri"/>
          <w:b/>
          <w:i/>
          <w:sz w:val="22"/>
          <w:szCs w:val="22"/>
          <w:lang w:val="en-US"/>
        </w:rPr>
      </w:pPr>
    </w:p>
    <w:p w:rsidR="00006E58" w:rsidRPr="003608D7" w:rsidRDefault="00006E58" w:rsidP="009C112D">
      <w:pPr>
        <w:pStyle w:val="text"/>
        <w:spacing w:before="0" w:beforeAutospacing="0" w:after="0" w:afterAutospacing="0" w:line="360" w:lineRule="auto"/>
        <w:jc w:val="both"/>
        <w:rPr>
          <w:rFonts w:ascii="Calibri" w:hAnsi="Calibri" w:cs="Calibri"/>
          <w:b/>
          <w:i/>
          <w:sz w:val="22"/>
          <w:szCs w:val="22"/>
          <w:lang w:val="en-US"/>
        </w:rPr>
      </w:pPr>
      <w:r w:rsidRPr="003608D7">
        <w:rPr>
          <w:rFonts w:ascii="Calibri" w:hAnsi="Calibri" w:cs="Calibri"/>
          <w:b/>
          <w:i/>
          <w:sz w:val="22"/>
          <w:szCs w:val="22"/>
          <w:lang w:val="en-US"/>
        </w:rPr>
        <w:t>ECG monitoring</w:t>
      </w:r>
    </w:p>
    <w:p w:rsidR="00006E58" w:rsidRDefault="00006E58" w:rsidP="003A55E7">
      <w:pPr>
        <w:pStyle w:val="text"/>
        <w:spacing w:before="0" w:beforeAutospacing="0" w:after="0" w:afterAutospacing="0" w:line="360" w:lineRule="auto"/>
        <w:jc w:val="both"/>
        <w:rPr>
          <w:rFonts w:ascii="Calibri" w:hAnsi="Calibri" w:cs="Calibri"/>
          <w:sz w:val="22"/>
          <w:szCs w:val="22"/>
          <w:lang w:val="en-US"/>
        </w:rPr>
      </w:pPr>
      <w:r w:rsidRPr="00F519D2">
        <w:rPr>
          <w:rFonts w:ascii="Calibri" w:hAnsi="Calibri" w:cs="Calibri"/>
          <w:sz w:val="22"/>
          <w:szCs w:val="22"/>
          <w:lang w:val="en-US"/>
        </w:rPr>
        <w:t>All study patients (control group as well as intervention group)</w:t>
      </w:r>
      <w:r w:rsidRPr="00442E59">
        <w:rPr>
          <w:rFonts w:ascii="Calibri" w:hAnsi="Calibri" w:cs="Calibri"/>
          <w:sz w:val="22"/>
          <w:szCs w:val="22"/>
          <w:lang w:val="en-US"/>
        </w:rPr>
        <w:t xml:space="preserve"> will receive at least 24 hours of (monitor-based) ECG monitoring on the stroke unit (defined as usual care according to the current German Diagnosis Related Groups (DRG) system</w:t>
      </w:r>
      <w:r>
        <w:rPr>
          <w:rFonts w:ascii="Calibri" w:hAnsi="Calibri" w:cs="Calibri"/>
          <w:sz w:val="22"/>
          <w:szCs w:val="22"/>
          <w:lang w:val="en-US"/>
        </w:rPr>
        <w:t xml:space="preserve">). </w:t>
      </w:r>
      <w:r w:rsidRPr="00442E59">
        <w:rPr>
          <w:rFonts w:ascii="Calibri" w:hAnsi="Calibri" w:cs="Calibri"/>
          <w:sz w:val="22"/>
          <w:szCs w:val="22"/>
          <w:lang w:val="en-US"/>
        </w:rPr>
        <w:t xml:space="preserve">Additional ECG recording will be performed </w:t>
      </w:r>
      <w:r w:rsidR="000C495F">
        <w:rPr>
          <w:rFonts w:ascii="Calibri" w:hAnsi="Calibri" w:cs="Calibri"/>
          <w:sz w:val="22"/>
          <w:szCs w:val="22"/>
          <w:lang w:val="en-US"/>
        </w:rPr>
        <w:t xml:space="preserve">in parallel </w:t>
      </w:r>
      <w:r>
        <w:rPr>
          <w:rFonts w:ascii="Calibri" w:hAnsi="Calibri" w:cs="Calibri"/>
          <w:sz w:val="22"/>
          <w:szCs w:val="22"/>
          <w:lang w:val="en-US"/>
        </w:rPr>
        <w:t>using</w:t>
      </w:r>
      <w:r w:rsidRPr="00442E59">
        <w:rPr>
          <w:rFonts w:ascii="Calibri" w:hAnsi="Calibri" w:cs="Calibri"/>
          <w:sz w:val="22"/>
          <w:szCs w:val="22"/>
          <w:lang w:val="en-US"/>
        </w:rPr>
        <w:t xml:space="preserve"> the </w:t>
      </w:r>
      <w:r>
        <w:rPr>
          <w:rFonts w:ascii="Calibri" w:hAnsi="Calibri" w:cs="Calibri"/>
          <w:sz w:val="22"/>
          <w:szCs w:val="22"/>
          <w:lang w:val="en-US"/>
        </w:rPr>
        <w:t xml:space="preserve">portable LIFECARD CF recorder </w:t>
      </w:r>
      <w:r w:rsidRPr="00442E59">
        <w:rPr>
          <w:rFonts w:ascii="Calibri" w:hAnsi="Calibri" w:cs="Calibri"/>
          <w:sz w:val="22"/>
          <w:szCs w:val="22"/>
          <w:lang w:val="en-US"/>
        </w:rPr>
        <w:t>(</w:t>
      </w:r>
      <w:r>
        <w:rPr>
          <w:rFonts w:ascii="Calibri" w:hAnsi="Calibri" w:cs="Calibri"/>
          <w:sz w:val="22"/>
          <w:szCs w:val="22"/>
          <w:lang w:val="en-US"/>
        </w:rPr>
        <w:t>SPACELABS, Germany</w:t>
      </w:r>
      <w:r w:rsidRPr="00442E59">
        <w:rPr>
          <w:rFonts w:ascii="Calibri" w:hAnsi="Calibri" w:cs="Calibri"/>
          <w:sz w:val="22"/>
          <w:szCs w:val="22"/>
          <w:lang w:val="en-US"/>
        </w:rPr>
        <w:t>)</w:t>
      </w:r>
      <w:r>
        <w:rPr>
          <w:rFonts w:ascii="Calibri" w:hAnsi="Calibri" w:cs="Calibri"/>
          <w:sz w:val="22"/>
          <w:szCs w:val="22"/>
          <w:lang w:val="en-US"/>
        </w:rPr>
        <w:t xml:space="preserve">. Additional Holter ECG recording </w:t>
      </w:r>
      <w:r w:rsidRPr="00442E59">
        <w:rPr>
          <w:rFonts w:ascii="Calibri" w:hAnsi="Calibri" w:cs="Calibri"/>
          <w:sz w:val="22"/>
          <w:szCs w:val="22"/>
          <w:lang w:val="en-US"/>
        </w:rPr>
        <w:t>in the intervention group</w:t>
      </w:r>
      <w:r>
        <w:rPr>
          <w:rFonts w:ascii="Calibri" w:hAnsi="Calibri" w:cs="Calibri"/>
          <w:sz w:val="22"/>
          <w:szCs w:val="22"/>
          <w:lang w:val="en-US"/>
        </w:rPr>
        <w:t xml:space="preserve"> will</w:t>
      </w:r>
      <w:r w:rsidRPr="00442E59">
        <w:rPr>
          <w:rFonts w:ascii="Calibri" w:hAnsi="Calibri" w:cs="Calibri"/>
          <w:sz w:val="22"/>
          <w:szCs w:val="22"/>
          <w:lang w:val="en-US"/>
        </w:rPr>
        <w:t xml:space="preserve"> start as soon as possible (</w:t>
      </w:r>
      <w:r>
        <w:rPr>
          <w:rFonts w:ascii="Calibri" w:hAnsi="Calibri" w:cs="Calibri"/>
          <w:sz w:val="22"/>
          <w:szCs w:val="22"/>
          <w:lang w:val="en-US"/>
        </w:rPr>
        <w:t xml:space="preserve">but at the latest </w:t>
      </w:r>
      <w:r w:rsidRPr="00442E59">
        <w:rPr>
          <w:rFonts w:ascii="Calibri" w:hAnsi="Calibri" w:cs="Calibri"/>
          <w:sz w:val="22"/>
          <w:szCs w:val="22"/>
          <w:lang w:val="en-US"/>
        </w:rPr>
        <w:t>24 hours</w:t>
      </w:r>
      <w:r>
        <w:rPr>
          <w:rFonts w:ascii="Calibri" w:hAnsi="Calibri" w:cs="Calibri"/>
          <w:sz w:val="22"/>
          <w:szCs w:val="22"/>
          <w:lang w:val="en-US"/>
        </w:rPr>
        <w:t xml:space="preserve"> </w:t>
      </w:r>
      <w:r w:rsidRPr="00442E59">
        <w:rPr>
          <w:rFonts w:ascii="Calibri" w:hAnsi="Calibri" w:cs="Calibri"/>
          <w:sz w:val="22"/>
          <w:szCs w:val="22"/>
          <w:lang w:val="en-US"/>
        </w:rPr>
        <w:t>after admission</w:t>
      </w:r>
      <w:r>
        <w:rPr>
          <w:rFonts w:ascii="Calibri" w:hAnsi="Calibri" w:cs="Calibri"/>
          <w:sz w:val="22"/>
          <w:szCs w:val="22"/>
          <w:lang w:val="en-US"/>
        </w:rPr>
        <w:t xml:space="preserve"> at the stroke unit</w:t>
      </w:r>
      <w:r w:rsidR="000C495F">
        <w:rPr>
          <w:rFonts w:ascii="Calibri" w:hAnsi="Calibri" w:cs="Calibri"/>
          <w:sz w:val="22"/>
          <w:szCs w:val="22"/>
          <w:lang w:val="en-US"/>
        </w:rPr>
        <w:t>)</w:t>
      </w:r>
      <w:r w:rsidRPr="00442E59">
        <w:rPr>
          <w:rFonts w:ascii="Calibri" w:hAnsi="Calibri" w:cs="Calibri"/>
          <w:sz w:val="22"/>
          <w:szCs w:val="22"/>
          <w:lang w:val="en-US"/>
        </w:rPr>
        <w:t xml:space="preserve">, and will be continued </w:t>
      </w:r>
      <w:r w:rsidR="00822451">
        <w:rPr>
          <w:rFonts w:ascii="Calibri" w:hAnsi="Calibri" w:cs="Calibri"/>
          <w:sz w:val="22"/>
          <w:szCs w:val="22"/>
          <w:lang w:val="en-US"/>
        </w:rPr>
        <w:t xml:space="preserve">(as long as possible) </w:t>
      </w:r>
      <w:r w:rsidRPr="00442E59">
        <w:rPr>
          <w:rFonts w:ascii="Calibri" w:hAnsi="Calibri" w:cs="Calibri"/>
          <w:sz w:val="22"/>
          <w:szCs w:val="22"/>
          <w:lang w:val="en-US"/>
        </w:rPr>
        <w:t xml:space="preserve">until hospital discharge </w:t>
      </w:r>
      <w:r>
        <w:rPr>
          <w:rFonts w:ascii="Calibri" w:hAnsi="Calibri" w:cs="Calibri"/>
          <w:sz w:val="22"/>
          <w:szCs w:val="22"/>
          <w:lang w:val="en-US"/>
        </w:rPr>
        <w:t>or for a maximum of 7</w:t>
      </w:r>
      <w:r w:rsidRPr="00442E59">
        <w:rPr>
          <w:rFonts w:ascii="Calibri" w:hAnsi="Calibri" w:cs="Calibri"/>
          <w:sz w:val="22"/>
          <w:szCs w:val="22"/>
          <w:lang w:val="en-US"/>
        </w:rPr>
        <w:t xml:space="preserve"> days.</w:t>
      </w:r>
      <w:r w:rsidR="00F10A23">
        <w:rPr>
          <w:rFonts w:ascii="Calibri" w:hAnsi="Calibri" w:cs="Calibri"/>
          <w:sz w:val="22"/>
          <w:szCs w:val="22"/>
          <w:lang w:val="en-US"/>
        </w:rPr>
        <w:t xml:space="preserve"> </w:t>
      </w:r>
      <w:r w:rsidR="00F10A23" w:rsidRPr="00F10A23">
        <w:rPr>
          <w:rFonts w:ascii="Calibri" w:hAnsi="Calibri" w:cs="Calibri"/>
          <w:sz w:val="22"/>
          <w:szCs w:val="22"/>
          <w:lang w:val="en-US"/>
        </w:rPr>
        <w:t>We estimate an average duration of 96 hours in study patients randomized to the intervention group</w:t>
      </w:r>
      <w:r w:rsidR="00F10A23">
        <w:rPr>
          <w:rFonts w:ascii="Calibri" w:hAnsi="Calibri" w:cs="Calibri"/>
          <w:sz w:val="22"/>
          <w:szCs w:val="22"/>
          <w:lang w:val="en-US"/>
        </w:rPr>
        <w:t xml:space="preserve">. </w:t>
      </w:r>
      <w:r w:rsidR="005603CF">
        <w:rPr>
          <w:rFonts w:ascii="Calibri" w:hAnsi="Calibri" w:cs="Calibri"/>
          <w:sz w:val="22"/>
          <w:szCs w:val="22"/>
          <w:lang w:val="en-US"/>
        </w:rPr>
        <w:t>Study</w:t>
      </w:r>
      <w:r w:rsidR="005603CF" w:rsidRPr="00442E59">
        <w:rPr>
          <w:rFonts w:ascii="Calibri" w:hAnsi="Calibri" w:cs="Calibri"/>
          <w:sz w:val="22"/>
          <w:szCs w:val="22"/>
          <w:lang w:val="en-US"/>
        </w:rPr>
        <w:t xml:space="preserve"> </w:t>
      </w:r>
      <w:r w:rsidRPr="00442E59">
        <w:rPr>
          <w:rFonts w:ascii="Calibri" w:hAnsi="Calibri" w:cs="Calibri"/>
          <w:sz w:val="22"/>
          <w:szCs w:val="22"/>
          <w:lang w:val="en-US"/>
        </w:rPr>
        <w:t xml:space="preserve">ECG data </w:t>
      </w:r>
      <w:r w:rsidR="0040232A" w:rsidRPr="0040232A">
        <w:rPr>
          <w:rFonts w:ascii="Calibri" w:hAnsi="Calibri" w:cs="Calibri"/>
          <w:sz w:val="22"/>
          <w:szCs w:val="22"/>
          <w:lang w:val="en-US"/>
        </w:rPr>
        <w:t xml:space="preserve">from Holter recordings </w:t>
      </w:r>
      <w:r w:rsidRPr="00442E59">
        <w:rPr>
          <w:rFonts w:ascii="Calibri" w:hAnsi="Calibri" w:cs="Calibri"/>
          <w:sz w:val="22"/>
          <w:szCs w:val="22"/>
          <w:lang w:val="en-US"/>
        </w:rPr>
        <w:t>will be transmitted to a cardiac core lab for analysis</w:t>
      </w:r>
      <w:r>
        <w:rPr>
          <w:rFonts w:ascii="Calibri" w:hAnsi="Calibri" w:cs="Calibri"/>
          <w:sz w:val="22"/>
          <w:szCs w:val="22"/>
          <w:lang w:val="en-US"/>
        </w:rPr>
        <w:t xml:space="preserve">. Results of the </w:t>
      </w:r>
      <w:r w:rsidRPr="00442E59">
        <w:rPr>
          <w:rFonts w:ascii="Calibri" w:hAnsi="Calibri" w:cs="Calibri"/>
          <w:sz w:val="22"/>
          <w:szCs w:val="22"/>
          <w:lang w:val="en-US"/>
        </w:rPr>
        <w:t xml:space="preserve">core lab analysis will be </w:t>
      </w:r>
      <w:r>
        <w:rPr>
          <w:rFonts w:ascii="Calibri" w:hAnsi="Calibri" w:cs="Calibri"/>
          <w:sz w:val="22"/>
          <w:szCs w:val="22"/>
          <w:lang w:val="en-US"/>
        </w:rPr>
        <w:t xml:space="preserve">communicated </w:t>
      </w:r>
      <w:r w:rsidRPr="00442E59">
        <w:rPr>
          <w:rFonts w:ascii="Calibri" w:hAnsi="Calibri" w:cs="Calibri"/>
          <w:sz w:val="22"/>
          <w:szCs w:val="22"/>
          <w:lang w:val="en-US"/>
        </w:rPr>
        <w:t xml:space="preserve">to the respective study patient </w:t>
      </w:r>
      <w:r>
        <w:rPr>
          <w:rFonts w:ascii="Calibri" w:hAnsi="Calibri" w:cs="Calibri"/>
          <w:sz w:val="22"/>
          <w:szCs w:val="22"/>
          <w:lang w:val="en-US"/>
        </w:rPr>
        <w:t xml:space="preserve">and the patient´s physician if indicated </w:t>
      </w:r>
      <w:r w:rsidRPr="00442E59">
        <w:rPr>
          <w:rFonts w:ascii="Calibri" w:hAnsi="Calibri" w:cs="Calibri"/>
          <w:sz w:val="22"/>
          <w:szCs w:val="22"/>
          <w:lang w:val="en-US"/>
        </w:rPr>
        <w:t xml:space="preserve">as soon as possible </w:t>
      </w:r>
      <w:r>
        <w:rPr>
          <w:rFonts w:ascii="Calibri" w:hAnsi="Calibri" w:cs="Calibri"/>
          <w:sz w:val="22"/>
          <w:szCs w:val="22"/>
          <w:lang w:val="en-US"/>
        </w:rPr>
        <w:t xml:space="preserve">but no later than </w:t>
      </w:r>
      <w:r w:rsidRPr="00442E59">
        <w:rPr>
          <w:rFonts w:ascii="Calibri" w:hAnsi="Calibri" w:cs="Calibri"/>
          <w:sz w:val="22"/>
          <w:szCs w:val="22"/>
          <w:lang w:val="en-US"/>
        </w:rPr>
        <w:t xml:space="preserve">three weeks after hospital discharge </w:t>
      </w:r>
      <w:r>
        <w:rPr>
          <w:rFonts w:ascii="Calibri" w:hAnsi="Calibri" w:cs="Calibri"/>
          <w:sz w:val="22"/>
          <w:szCs w:val="22"/>
          <w:lang w:val="en-US"/>
        </w:rPr>
        <w:t>in</w:t>
      </w:r>
      <w:r w:rsidRPr="00442E59">
        <w:rPr>
          <w:rFonts w:ascii="Calibri" w:hAnsi="Calibri" w:cs="Calibri"/>
          <w:sz w:val="22"/>
          <w:szCs w:val="22"/>
          <w:lang w:val="en-US"/>
        </w:rPr>
        <w:t xml:space="preserve"> a telephone follow-up </w:t>
      </w:r>
      <w:r>
        <w:rPr>
          <w:rFonts w:ascii="Calibri" w:hAnsi="Calibri" w:cs="Calibri"/>
          <w:sz w:val="22"/>
          <w:szCs w:val="22"/>
          <w:lang w:val="en-US"/>
        </w:rPr>
        <w:t xml:space="preserve">performed </w:t>
      </w:r>
      <w:r w:rsidRPr="00442E59">
        <w:rPr>
          <w:rFonts w:ascii="Calibri" w:hAnsi="Calibri" w:cs="Calibri"/>
          <w:sz w:val="22"/>
          <w:szCs w:val="22"/>
          <w:lang w:val="en-US"/>
        </w:rPr>
        <w:t>by the enrolling study center</w:t>
      </w:r>
      <w:r>
        <w:rPr>
          <w:rFonts w:ascii="Calibri" w:hAnsi="Calibri" w:cs="Calibri"/>
          <w:sz w:val="22"/>
          <w:szCs w:val="22"/>
          <w:lang w:val="en-US"/>
        </w:rPr>
        <w:t>. Moreover, the report will be sent by mail to the patient and the treating physician</w:t>
      </w:r>
      <w:r w:rsidRPr="00442E59">
        <w:rPr>
          <w:rFonts w:ascii="Calibri" w:hAnsi="Calibri" w:cs="Calibri"/>
          <w:sz w:val="22"/>
          <w:szCs w:val="22"/>
          <w:lang w:val="en-US"/>
        </w:rPr>
        <w:t>.</w:t>
      </w:r>
      <w:r>
        <w:rPr>
          <w:rFonts w:ascii="Calibri" w:hAnsi="Calibri" w:cs="Calibri"/>
          <w:sz w:val="22"/>
          <w:szCs w:val="22"/>
          <w:lang w:val="en-US"/>
        </w:rPr>
        <w:t xml:space="preserve"> </w:t>
      </w:r>
      <w:r w:rsidRPr="00442E59">
        <w:rPr>
          <w:rFonts w:ascii="Calibri" w:hAnsi="Calibri" w:cs="Calibri"/>
          <w:sz w:val="22"/>
          <w:szCs w:val="22"/>
          <w:lang w:val="en-US"/>
        </w:rPr>
        <w:t xml:space="preserve">Additional ECG monitoring after hospital discharge is </w:t>
      </w:r>
      <w:r w:rsidR="005804F2">
        <w:rPr>
          <w:rFonts w:ascii="Calibri" w:hAnsi="Calibri" w:cs="Calibri"/>
          <w:sz w:val="22"/>
          <w:szCs w:val="22"/>
          <w:lang w:val="en-US"/>
        </w:rPr>
        <w:t>neither</w:t>
      </w:r>
      <w:r w:rsidR="005804F2" w:rsidRPr="00442E59">
        <w:rPr>
          <w:rFonts w:ascii="Calibri" w:hAnsi="Calibri" w:cs="Calibri"/>
          <w:sz w:val="22"/>
          <w:szCs w:val="22"/>
          <w:lang w:val="en-US"/>
        </w:rPr>
        <w:t xml:space="preserve"> </w:t>
      </w:r>
      <w:r>
        <w:rPr>
          <w:rFonts w:ascii="Calibri" w:hAnsi="Calibri" w:cs="Calibri"/>
          <w:sz w:val="22"/>
          <w:szCs w:val="22"/>
          <w:lang w:val="en-US"/>
        </w:rPr>
        <w:t>intended</w:t>
      </w:r>
      <w:r w:rsidR="005804F2">
        <w:rPr>
          <w:rFonts w:ascii="Calibri" w:hAnsi="Calibri" w:cs="Calibri"/>
          <w:sz w:val="22"/>
          <w:szCs w:val="22"/>
          <w:lang w:val="en-US"/>
        </w:rPr>
        <w:t xml:space="preserve">, strictly recommended nor restricted, and will be done </w:t>
      </w:r>
      <w:r w:rsidR="005804F2" w:rsidRPr="005804F2">
        <w:rPr>
          <w:rFonts w:ascii="Calibri" w:hAnsi="Calibri" w:cs="Calibri"/>
          <w:sz w:val="22"/>
          <w:szCs w:val="22"/>
          <w:lang w:val="en-US"/>
        </w:rPr>
        <w:t>at the discretion</w:t>
      </w:r>
      <w:r w:rsidR="005804F2">
        <w:rPr>
          <w:rFonts w:ascii="Calibri" w:hAnsi="Calibri" w:cs="Calibri"/>
          <w:sz w:val="22"/>
          <w:szCs w:val="22"/>
          <w:lang w:val="en-US"/>
        </w:rPr>
        <w:t xml:space="preserve"> of the treating physicians</w:t>
      </w:r>
      <w:r w:rsidR="005804F2" w:rsidRPr="005804F2">
        <w:rPr>
          <w:rFonts w:ascii="Calibri" w:hAnsi="Calibri" w:cs="Calibri"/>
          <w:sz w:val="22"/>
          <w:szCs w:val="22"/>
          <w:lang w:val="en-US"/>
        </w:rPr>
        <w:t>.</w:t>
      </w:r>
    </w:p>
    <w:p w:rsidR="00006E58" w:rsidRDefault="00006E58" w:rsidP="00674CEB">
      <w:pPr>
        <w:pStyle w:val="text"/>
        <w:spacing w:before="0" w:beforeAutospacing="0" w:after="0" w:afterAutospacing="0" w:line="360" w:lineRule="auto"/>
        <w:jc w:val="both"/>
        <w:rPr>
          <w:rFonts w:ascii="Calibri" w:hAnsi="Calibri" w:cs="Calibri"/>
          <w:sz w:val="22"/>
          <w:szCs w:val="22"/>
          <w:lang w:val="en-US"/>
        </w:rPr>
      </w:pPr>
    </w:p>
    <w:p w:rsidR="00006E58" w:rsidRPr="00231C06" w:rsidRDefault="00006E58" w:rsidP="00674CEB">
      <w:pPr>
        <w:pStyle w:val="text"/>
        <w:spacing w:before="0" w:beforeAutospacing="0" w:after="0" w:afterAutospacing="0" w:line="360" w:lineRule="auto"/>
        <w:jc w:val="both"/>
        <w:rPr>
          <w:rFonts w:ascii="Calibri" w:hAnsi="Calibri" w:cs="Calibri"/>
          <w:b/>
          <w:i/>
          <w:sz w:val="22"/>
          <w:szCs w:val="22"/>
          <w:lang w:val="en-US"/>
        </w:rPr>
      </w:pPr>
      <w:r>
        <w:rPr>
          <w:rFonts w:ascii="Calibri" w:hAnsi="Calibri" w:cs="Calibri"/>
          <w:b/>
          <w:i/>
          <w:sz w:val="22"/>
          <w:szCs w:val="22"/>
          <w:lang w:val="en-US"/>
        </w:rPr>
        <w:t>C</w:t>
      </w:r>
      <w:r w:rsidRPr="00674CEB">
        <w:rPr>
          <w:rFonts w:ascii="Calibri" w:hAnsi="Calibri" w:cs="Calibri"/>
          <w:b/>
          <w:i/>
          <w:sz w:val="22"/>
          <w:szCs w:val="22"/>
          <w:lang w:val="en-US"/>
        </w:rPr>
        <w:t xml:space="preserve">ardiac core lab </w:t>
      </w:r>
      <w:r>
        <w:rPr>
          <w:rFonts w:ascii="Calibri" w:hAnsi="Calibri" w:cs="Calibri"/>
          <w:b/>
          <w:i/>
          <w:sz w:val="22"/>
          <w:szCs w:val="22"/>
          <w:lang w:val="en-US"/>
        </w:rPr>
        <w:t>a</w:t>
      </w:r>
      <w:r w:rsidRPr="00231C06">
        <w:rPr>
          <w:rFonts w:ascii="Calibri" w:hAnsi="Calibri" w:cs="Calibri"/>
          <w:b/>
          <w:i/>
          <w:sz w:val="22"/>
          <w:szCs w:val="22"/>
          <w:lang w:val="en-US"/>
        </w:rPr>
        <w:t xml:space="preserve">nalysis </w:t>
      </w:r>
    </w:p>
    <w:p w:rsidR="00006E58" w:rsidRPr="005F120F" w:rsidRDefault="00006E58" w:rsidP="005F120F">
      <w:pPr>
        <w:pStyle w:val="text"/>
        <w:spacing w:before="0" w:beforeAutospacing="0" w:after="0" w:afterAutospacing="0" w:line="360" w:lineRule="auto"/>
        <w:jc w:val="both"/>
        <w:rPr>
          <w:rFonts w:ascii="Calibri" w:hAnsi="Calibri" w:cs="Calibri"/>
          <w:sz w:val="22"/>
          <w:szCs w:val="22"/>
          <w:lang w:val="en-US"/>
        </w:rPr>
      </w:pPr>
      <w:r w:rsidRPr="005F120F">
        <w:rPr>
          <w:rFonts w:ascii="Calibri" w:hAnsi="Calibri" w:cs="Calibri"/>
          <w:sz w:val="22"/>
          <w:szCs w:val="22"/>
          <w:lang w:val="en-US"/>
        </w:rPr>
        <w:t>ECG data will be transmitted to the Holter ECG core lab in Birmingham, UK (coordinated by PK), analyzed by specifically trained personnel, and reviewed by a trained physician. The report will classify each Holter ECG as recording with and without AF. Each core lab report will contain the following items:</w:t>
      </w:r>
    </w:p>
    <w:p w:rsidR="00006E58" w:rsidRDefault="00006E58" w:rsidP="005F120F">
      <w:pPr>
        <w:pStyle w:val="text"/>
        <w:spacing w:before="0" w:beforeAutospacing="0" w:after="0" w:afterAutospacing="0" w:line="360" w:lineRule="auto"/>
        <w:jc w:val="both"/>
        <w:rPr>
          <w:rFonts w:ascii="Calibri" w:hAnsi="Calibri" w:cs="Calibri"/>
          <w:sz w:val="22"/>
          <w:szCs w:val="22"/>
          <w:lang w:val="en-US"/>
        </w:rPr>
      </w:pPr>
      <w:r w:rsidRPr="005F120F">
        <w:rPr>
          <w:rFonts w:ascii="Calibri" w:hAnsi="Calibri" w:cs="Calibri"/>
          <w:sz w:val="22"/>
          <w:szCs w:val="22"/>
          <w:lang w:val="en-US"/>
        </w:rPr>
        <w:t>1) Presence o</w:t>
      </w:r>
      <w:r>
        <w:rPr>
          <w:rFonts w:ascii="Calibri" w:hAnsi="Calibri" w:cs="Calibri"/>
          <w:sz w:val="22"/>
          <w:szCs w:val="22"/>
          <w:lang w:val="en-US"/>
        </w:rPr>
        <w:t>r</w:t>
      </w:r>
      <w:r w:rsidRPr="005F120F">
        <w:rPr>
          <w:rFonts w:ascii="Calibri" w:hAnsi="Calibri" w:cs="Calibri"/>
          <w:sz w:val="22"/>
          <w:szCs w:val="22"/>
          <w:lang w:val="en-US"/>
        </w:rPr>
        <w:t xml:space="preserve"> absence of AF, defined </w:t>
      </w:r>
      <w:r>
        <w:rPr>
          <w:rFonts w:ascii="Calibri" w:hAnsi="Calibri" w:cs="Calibri"/>
          <w:sz w:val="22"/>
          <w:szCs w:val="22"/>
          <w:lang w:val="en-US"/>
        </w:rPr>
        <w:t xml:space="preserve">in accordance with the current ESC guideline </w:t>
      </w:r>
      <w:r w:rsidRPr="005F120F">
        <w:rPr>
          <w:rFonts w:ascii="Calibri" w:hAnsi="Calibri" w:cs="Calibri"/>
          <w:sz w:val="22"/>
          <w:szCs w:val="22"/>
          <w:lang w:val="en-US"/>
        </w:rPr>
        <w:t xml:space="preserve">as an absolute arrhythmia lasting ≥ 30 seconds </w:t>
      </w:r>
      <w:r>
        <w:rPr>
          <w:rFonts w:ascii="Calibri" w:hAnsi="Calibri" w:cs="Calibri"/>
          <w:sz w:val="22"/>
          <w:szCs w:val="22"/>
          <w:vertAlign w:val="superscript"/>
          <w:lang w:val="en-US"/>
        </w:rPr>
        <w:t>1</w:t>
      </w:r>
      <w:r w:rsidRPr="005F120F">
        <w:rPr>
          <w:rFonts w:ascii="Calibri" w:hAnsi="Calibri" w:cs="Calibri"/>
          <w:sz w:val="22"/>
          <w:szCs w:val="22"/>
          <w:lang w:val="en-US"/>
        </w:rPr>
        <w:t xml:space="preserve">. In all patients with AF, the number </w:t>
      </w:r>
      <w:r>
        <w:rPr>
          <w:rFonts w:ascii="Calibri" w:hAnsi="Calibri" w:cs="Calibri"/>
          <w:sz w:val="22"/>
          <w:szCs w:val="22"/>
          <w:lang w:val="en-US"/>
        </w:rPr>
        <w:t xml:space="preserve">and duration </w:t>
      </w:r>
      <w:r w:rsidRPr="005F120F">
        <w:rPr>
          <w:rFonts w:ascii="Calibri" w:hAnsi="Calibri" w:cs="Calibri"/>
          <w:sz w:val="22"/>
          <w:szCs w:val="22"/>
          <w:lang w:val="en-US"/>
        </w:rPr>
        <w:t xml:space="preserve">of AF episodes will be reported. 2) Atrial flutter will be reported separately, and the study </w:t>
      </w:r>
      <w:r>
        <w:rPr>
          <w:rFonts w:ascii="Calibri" w:hAnsi="Calibri" w:cs="Calibri"/>
          <w:sz w:val="22"/>
          <w:szCs w:val="22"/>
          <w:lang w:val="en-US"/>
        </w:rPr>
        <w:t xml:space="preserve">protocol stipulates that </w:t>
      </w:r>
      <w:r w:rsidRPr="005F120F">
        <w:rPr>
          <w:rFonts w:ascii="Calibri" w:hAnsi="Calibri" w:cs="Calibri"/>
          <w:sz w:val="22"/>
          <w:szCs w:val="22"/>
          <w:lang w:val="en-US"/>
        </w:rPr>
        <w:t xml:space="preserve">anticoagulation for atrial flutter </w:t>
      </w:r>
      <w:r>
        <w:rPr>
          <w:rFonts w:ascii="Calibri" w:hAnsi="Calibri" w:cs="Calibri"/>
          <w:sz w:val="22"/>
          <w:szCs w:val="22"/>
          <w:lang w:val="en-US"/>
        </w:rPr>
        <w:t xml:space="preserve">must be initiated </w:t>
      </w:r>
      <w:r w:rsidRPr="005F120F">
        <w:rPr>
          <w:rFonts w:ascii="Calibri" w:hAnsi="Calibri" w:cs="Calibri"/>
          <w:sz w:val="22"/>
          <w:szCs w:val="22"/>
          <w:lang w:val="en-US"/>
        </w:rPr>
        <w:t xml:space="preserve">in the same way as </w:t>
      </w:r>
      <w:r>
        <w:rPr>
          <w:rFonts w:ascii="Calibri" w:hAnsi="Calibri" w:cs="Calibri"/>
          <w:sz w:val="22"/>
          <w:szCs w:val="22"/>
          <w:lang w:val="en-US"/>
        </w:rPr>
        <w:t xml:space="preserve">it is </w:t>
      </w:r>
      <w:r w:rsidRPr="005F120F">
        <w:rPr>
          <w:rFonts w:ascii="Calibri" w:hAnsi="Calibri" w:cs="Calibri"/>
          <w:sz w:val="22"/>
          <w:szCs w:val="22"/>
          <w:lang w:val="en-US"/>
        </w:rPr>
        <w:t xml:space="preserve">for atrial fibrillation. 3) Underlying heart rhythm. 4) Minimal, maximal, and mean heart rate. 5) Longest pause and number of pauses. 6) Presence or absence of AV block including degree of AV block. 7) Time and duration of recording. Incidental findings of medical relevance (e.g. ventricular tachycardia including torsade de pointes) will also be reported. </w:t>
      </w:r>
      <w:r>
        <w:rPr>
          <w:rFonts w:ascii="Calibri" w:hAnsi="Calibri" w:cs="Calibri"/>
          <w:sz w:val="22"/>
          <w:szCs w:val="22"/>
          <w:lang w:val="en-US"/>
        </w:rPr>
        <w:t xml:space="preserve">Dedicated alerts will be reported when medically relevant findings are identified. </w:t>
      </w:r>
      <w:r w:rsidRPr="005F120F">
        <w:rPr>
          <w:rFonts w:ascii="Calibri" w:hAnsi="Calibri" w:cs="Calibri"/>
          <w:sz w:val="22"/>
          <w:szCs w:val="22"/>
          <w:lang w:val="en-US"/>
        </w:rPr>
        <w:t>We will also analyze all ECGs for atrial ectopy, short-lasting atrial arrhythmias not qualifying as AF</w:t>
      </w:r>
      <w:r>
        <w:rPr>
          <w:rFonts w:ascii="Calibri" w:hAnsi="Calibri" w:cs="Calibri"/>
          <w:sz w:val="22"/>
          <w:szCs w:val="22"/>
          <w:lang w:val="en-US"/>
        </w:rPr>
        <w:t xml:space="preserve">, and other Holter ECG parameters for pre-specified </w:t>
      </w:r>
      <w:r w:rsidRPr="005F120F">
        <w:rPr>
          <w:rFonts w:ascii="Calibri" w:hAnsi="Calibri" w:cs="Calibri"/>
          <w:sz w:val="22"/>
          <w:szCs w:val="22"/>
          <w:lang w:val="en-US"/>
        </w:rPr>
        <w:t>exploratory analyses.</w:t>
      </w:r>
    </w:p>
    <w:p w:rsidR="00006E58" w:rsidRPr="003608D7" w:rsidRDefault="00006E58" w:rsidP="005F120F">
      <w:pPr>
        <w:pStyle w:val="text"/>
        <w:spacing w:before="0" w:beforeAutospacing="0" w:after="0" w:afterAutospacing="0" w:line="360" w:lineRule="auto"/>
        <w:jc w:val="both"/>
        <w:rPr>
          <w:rFonts w:ascii="Calibri" w:hAnsi="Calibri" w:cs="Calibri"/>
          <w:b/>
          <w:i/>
          <w:sz w:val="22"/>
          <w:szCs w:val="22"/>
          <w:lang w:val="en-US"/>
        </w:rPr>
      </w:pPr>
    </w:p>
    <w:p w:rsidR="00006E58" w:rsidRDefault="00006E58" w:rsidP="009C112D">
      <w:pPr>
        <w:pStyle w:val="text"/>
        <w:spacing w:before="0" w:beforeAutospacing="0" w:after="0" w:afterAutospacing="0" w:line="360" w:lineRule="auto"/>
        <w:jc w:val="both"/>
        <w:rPr>
          <w:rFonts w:ascii="Calibri" w:hAnsi="Calibri" w:cs="Calibri"/>
          <w:b/>
          <w:i/>
          <w:sz w:val="22"/>
          <w:szCs w:val="22"/>
          <w:lang w:val="en-US"/>
        </w:rPr>
      </w:pPr>
      <w:r w:rsidRPr="003608D7">
        <w:rPr>
          <w:rFonts w:ascii="Calibri" w:hAnsi="Calibri" w:cs="Calibri"/>
          <w:b/>
          <w:i/>
          <w:sz w:val="22"/>
          <w:szCs w:val="22"/>
          <w:lang w:val="en-US"/>
        </w:rPr>
        <w:lastRenderedPageBreak/>
        <w:t>Baseline visit</w:t>
      </w:r>
    </w:p>
    <w:p w:rsidR="00006E58" w:rsidRPr="00442E59" w:rsidRDefault="00006E58" w:rsidP="009C112D">
      <w:pPr>
        <w:pStyle w:val="text"/>
        <w:spacing w:before="0" w:beforeAutospacing="0" w:after="0" w:afterAutospacing="0" w:line="360" w:lineRule="auto"/>
        <w:jc w:val="both"/>
        <w:rPr>
          <w:rFonts w:ascii="Calibri" w:hAnsi="Calibri" w:cs="Calibri"/>
          <w:sz w:val="22"/>
          <w:szCs w:val="22"/>
          <w:lang w:val="en-US"/>
        </w:rPr>
      </w:pPr>
      <w:r w:rsidRPr="00442E59">
        <w:rPr>
          <w:rFonts w:ascii="Calibri" w:hAnsi="Calibri" w:cs="Calibri"/>
          <w:sz w:val="22"/>
          <w:szCs w:val="22"/>
          <w:lang w:val="en-US"/>
        </w:rPr>
        <w:t>Baseline assessment of all study patients will include</w:t>
      </w:r>
      <w:r>
        <w:rPr>
          <w:rFonts w:ascii="Calibri" w:hAnsi="Calibri" w:cs="Calibri"/>
          <w:sz w:val="22"/>
          <w:szCs w:val="22"/>
          <w:lang w:val="en-US"/>
        </w:rPr>
        <w:t>:</w:t>
      </w:r>
      <w:r w:rsidRPr="00442E59">
        <w:rPr>
          <w:rFonts w:ascii="Calibri" w:hAnsi="Calibri" w:cs="Calibri"/>
          <w:sz w:val="22"/>
          <w:szCs w:val="22"/>
          <w:lang w:val="en-US"/>
        </w:rPr>
        <w:t xml:space="preserve"> </w:t>
      </w:r>
      <w:r>
        <w:rPr>
          <w:rFonts w:ascii="Calibri" w:hAnsi="Calibri" w:cs="Calibri"/>
          <w:sz w:val="22"/>
          <w:szCs w:val="22"/>
          <w:lang w:val="en-US"/>
        </w:rPr>
        <w:t xml:space="preserve">a detailed analysis of </w:t>
      </w:r>
      <w:r w:rsidRPr="00442E59">
        <w:rPr>
          <w:rFonts w:ascii="Calibri" w:hAnsi="Calibri" w:cs="Calibri"/>
          <w:sz w:val="22"/>
          <w:szCs w:val="22"/>
          <w:lang w:val="en-US"/>
        </w:rPr>
        <w:t>patient demographics, clinical characteristics</w:t>
      </w:r>
      <w:r>
        <w:rPr>
          <w:rFonts w:ascii="Calibri" w:hAnsi="Calibri" w:cs="Calibri"/>
          <w:sz w:val="22"/>
          <w:szCs w:val="22"/>
          <w:lang w:val="en-US"/>
        </w:rPr>
        <w:t xml:space="preserve"> (including the National Institute of Health Scale Score</w:t>
      </w:r>
      <w:r w:rsidR="00236CD1">
        <w:rPr>
          <w:rFonts w:ascii="Calibri" w:hAnsi="Calibri" w:cs="Calibri"/>
          <w:sz w:val="22"/>
          <w:szCs w:val="22"/>
          <w:lang w:val="en-US"/>
        </w:rPr>
        <w:t xml:space="preserve">, </w:t>
      </w:r>
      <w:r>
        <w:rPr>
          <w:rFonts w:ascii="Calibri" w:hAnsi="Calibri" w:cs="Calibri"/>
          <w:sz w:val="22"/>
          <w:szCs w:val="22"/>
          <w:lang w:val="en-US"/>
        </w:rPr>
        <w:t>the modified Rankin Scale score</w:t>
      </w:r>
      <w:r w:rsidR="00236CD1" w:rsidRPr="00236CD1">
        <w:rPr>
          <w:rFonts w:ascii="Calibri" w:hAnsi="Calibri" w:cs="Calibri"/>
          <w:sz w:val="22"/>
          <w:szCs w:val="22"/>
          <w:lang w:val="en-US"/>
        </w:rPr>
        <w:t>, the CHADS</w:t>
      </w:r>
      <w:r w:rsidR="00236CD1" w:rsidRPr="00236CD1">
        <w:rPr>
          <w:rFonts w:ascii="Calibri" w:hAnsi="Calibri" w:cs="Calibri"/>
          <w:sz w:val="22"/>
          <w:szCs w:val="22"/>
          <w:vertAlign w:val="subscript"/>
          <w:lang w:val="en-US"/>
        </w:rPr>
        <w:t>2</w:t>
      </w:r>
      <w:r w:rsidR="00236CD1" w:rsidRPr="00236CD1">
        <w:rPr>
          <w:rFonts w:ascii="Calibri" w:hAnsi="Calibri" w:cs="Calibri"/>
          <w:sz w:val="22"/>
          <w:szCs w:val="22"/>
          <w:lang w:val="en-US"/>
        </w:rPr>
        <w:t xml:space="preserve"> and CHA</w:t>
      </w:r>
      <w:r w:rsidR="00236CD1" w:rsidRPr="00236CD1">
        <w:rPr>
          <w:rFonts w:ascii="Calibri" w:hAnsi="Calibri" w:cs="Calibri"/>
          <w:sz w:val="22"/>
          <w:szCs w:val="22"/>
          <w:vertAlign w:val="subscript"/>
          <w:lang w:val="en-US"/>
        </w:rPr>
        <w:t>2</w:t>
      </w:r>
      <w:r w:rsidR="00236CD1" w:rsidRPr="00236CD1">
        <w:rPr>
          <w:rFonts w:ascii="Calibri" w:hAnsi="Calibri" w:cs="Calibri"/>
          <w:sz w:val="22"/>
          <w:szCs w:val="22"/>
          <w:lang w:val="en-US"/>
        </w:rPr>
        <w:t>DS</w:t>
      </w:r>
      <w:r w:rsidR="00236CD1" w:rsidRPr="00236CD1">
        <w:rPr>
          <w:rFonts w:ascii="Calibri" w:hAnsi="Calibri" w:cs="Calibri"/>
          <w:sz w:val="22"/>
          <w:szCs w:val="22"/>
          <w:vertAlign w:val="subscript"/>
          <w:lang w:val="en-US"/>
        </w:rPr>
        <w:t>2</w:t>
      </w:r>
      <w:r w:rsidR="00236CD1" w:rsidRPr="00236CD1">
        <w:rPr>
          <w:rFonts w:ascii="Calibri" w:hAnsi="Calibri" w:cs="Calibri"/>
          <w:sz w:val="22"/>
          <w:szCs w:val="22"/>
          <w:lang w:val="en-US"/>
        </w:rPr>
        <w:t>-VASc score</w:t>
      </w:r>
      <w:r>
        <w:rPr>
          <w:rFonts w:ascii="Calibri" w:hAnsi="Calibri" w:cs="Calibri"/>
          <w:sz w:val="22"/>
          <w:szCs w:val="22"/>
          <w:lang w:val="en-US"/>
        </w:rPr>
        <w:t>)</w:t>
      </w:r>
      <w:r w:rsidRPr="00442E59">
        <w:rPr>
          <w:rFonts w:ascii="Calibri" w:hAnsi="Calibri" w:cs="Calibri"/>
          <w:sz w:val="22"/>
          <w:szCs w:val="22"/>
          <w:lang w:val="en-US"/>
        </w:rPr>
        <w:t>, vital signs, medical history</w:t>
      </w:r>
      <w:r>
        <w:rPr>
          <w:rFonts w:ascii="Calibri" w:hAnsi="Calibri" w:cs="Calibri"/>
          <w:sz w:val="22"/>
          <w:szCs w:val="22"/>
          <w:lang w:val="en-US"/>
        </w:rPr>
        <w:t>,</w:t>
      </w:r>
      <w:r w:rsidRPr="00442E59">
        <w:rPr>
          <w:rFonts w:ascii="Calibri" w:hAnsi="Calibri" w:cs="Calibri"/>
          <w:sz w:val="22"/>
          <w:szCs w:val="22"/>
          <w:lang w:val="en-US"/>
        </w:rPr>
        <w:t xml:space="preserve"> and concomitant diseases, </w:t>
      </w:r>
      <w:r>
        <w:rPr>
          <w:rFonts w:ascii="Calibri" w:hAnsi="Calibri" w:cs="Calibri"/>
          <w:sz w:val="22"/>
          <w:szCs w:val="22"/>
          <w:lang w:val="en-US"/>
        </w:rPr>
        <w:t xml:space="preserve">duration, method(s) and success of inpatient </w:t>
      </w:r>
      <w:r w:rsidRPr="00442E59">
        <w:rPr>
          <w:rFonts w:ascii="Calibri" w:hAnsi="Calibri" w:cs="Calibri"/>
          <w:sz w:val="22"/>
          <w:szCs w:val="22"/>
          <w:lang w:val="en-US"/>
        </w:rPr>
        <w:t xml:space="preserve">ECG </w:t>
      </w:r>
      <w:r>
        <w:rPr>
          <w:rFonts w:ascii="Calibri" w:hAnsi="Calibri" w:cs="Calibri"/>
          <w:sz w:val="22"/>
          <w:szCs w:val="22"/>
          <w:lang w:val="en-US"/>
        </w:rPr>
        <w:t>recording</w:t>
      </w:r>
      <w:r w:rsidRPr="00442E59">
        <w:rPr>
          <w:rFonts w:ascii="Calibri" w:hAnsi="Calibri" w:cs="Calibri"/>
          <w:sz w:val="22"/>
          <w:szCs w:val="22"/>
          <w:lang w:val="en-US"/>
        </w:rPr>
        <w:t>, laboratory results, imaging results (head CT/MRI, carotid ultrasound of brain-supply</w:t>
      </w:r>
      <w:r>
        <w:rPr>
          <w:rFonts w:ascii="Calibri" w:hAnsi="Calibri" w:cs="Calibri"/>
          <w:sz w:val="22"/>
          <w:szCs w:val="22"/>
          <w:lang w:val="en-US"/>
        </w:rPr>
        <w:t xml:space="preserve">ing arteries, echocardiography), </w:t>
      </w:r>
      <w:r w:rsidRPr="00442E59">
        <w:rPr>
          <w:rFonts w:ascii="Calibri" w:hAnsi="Calibri" w:cs="Calibri"/>
          <w:sz w:val="22"/>
          <w:szCs w:val="22"/>
          <w:lang w:val="en-US"/>
        </w:rPr>
        <w:t xml:space="preserve">suspected cause of stroke at </w:t>
      </w:r>
      <w:r>
        <w:rPr>
          <w:rFonts w:ascii="Calibri" w:hAnsi="Calibri" w:cs="Calibri"/>
          <w:sz w:val="22"/>
          <w:szCs w:val="22"/>
          <w:lang w:val="en-US"/>
        </w:rPr>
        <w:t xml:space="preserve">hospital </w:t>
      </w:r>
      <w:r w:rsidRPr="00442E59">
        <w:rPr>
          <w:rFonts w:ascii="Calibri" w:hAnsi="Calibri" w:cs="Calibri"/>
          <w:sz w:val="22"/>
          <w:szCs w:val="22"/>
          <w:lang w:val="en-US"/>
        </w:rPr>
        <w:t>discharge</w:t>
      </w:r>
      <w:r>
        <w:rPr>
          <w:rFonts w:ascii="Calibri" w:hAnsi="Calibri" w:cs="Calibri"/>
          <w:sz w:val="22"/>
          <w:szCs w:val="22"/>
          <w:lang w:val="en-US"/>
        </w:rPr>
        <w:t xml:space="preserve"> according to TOAST criteria </w:t>
      </w:r>
      <w:r>
        <w:rPr>
          <w:rFonts w:ascii="Calibri" w:hAnsi="Calibri" w:cs="Calibri"/>
          <w:sz w:val="22"/>
          <w:szCs w:val="22"/>
          <w:vertAlign w:val="superscript"/>
          <w:lang w:val="en-US"/>
        </w:rPr>
        <w:t>15</w:t>
      </w:r>
      <w:r>
        <w:rPr>
          <w:rFonts w:ascii="Calibri" w:hAnsi="Calibri" w:cs="Calibri"/>
          <w:sz w:val="22"/>
          <w:szCs w:val="22"/>
          <w:lang w:val="en-US"/>
        </w:rPr>
        <w:t>, and previous symptoms probably related to undetected paroxysmal AF</w:t>
      </w:r>
      <w:r w:rsidR="00236CD1">
        <w:rPr>
          <w:rFonts w:ascii="Calibri" w:hAnsi="Calibri" w:cs="Calibri"/>
          <w:sz w:val="22"/>
          <w:szCs w:val="22"/>
          <w:lang w:val="en-US"/>
        </w:rPr>
        <w:t xml:space="preserve"> (</w:t>
      </w:r>
      <w:r w:rsidR="001C105D">
        <w:rPr>
          <w:rFonts w:ascii="Calibri" w:hAnsi="Calibri" w:cs="Calibri"/>
          <w:sz w:val="22"/>
          <w:szCs w:val="22"/>
          <w:lang w:val="en-US"/>
        </w:rPr>
        <w:t>such as</w:t>
      </w:r>
      <w:r w:rsidR="00236CD1">
        <w:rPr>
          <w:rFonts w:ascii="Calibri" w:hAnsi="Calibri" w:cs="Calibri"/>
          <w:sz w:val="22"/>
          <w:szCs w:val="22"/>
          <w:lang w:val="en-US"/>
        </w:rPr>
        <w:t xml:space="preserve"> </w:t>
      </w:r>
      <w:r w:rsidR="009A2801" w:rsidRPr="009A2801">
        <w:rPr>
          <w:rFonts w:ascii="Calibri" w:hAnsi="Calibri" w:cs="Calibri"/>
          <w:sz w:val="22"/>
          <w:szCs w:val="22"/>
          <w:lang w:val="en-US"/>
        </w:rPr>
        <w:t xml:space="preserve">intermittent breathlessness, </w:t>
      </w:r>
      <w:r w:rsidR="00236CD1" w:rsidRPr="00236CD1">
        <w:rPr>
          <w:rFonts w:ascii="Calibri" w:hAnsi="Calibri" w:cs="Calibri"/>
          <w:sz w:val="22"/>
          <w:szCs w:val="22"/>
          <w:lang w:val="en-US"/>
        </w:rPr>
        <w:t>palpitations, dizziness or faint</w:t>
      </w:r>
      <w:r w:rsidR="006E7FB5">
        <w:rPr>
          <w:rFonts w:ascii="Calibri" w:hAnsi="Calibri" w:cs="Calibri"/>
          <w:sz w:val="22"/>
          <w:szCs w:val="22"/>
          <w:lang w:val="en-US"/>
        </w:rPr>
        <w:t>ing</w:t>
      </w:r>
      <w:r w:rsidR="00236CD1">
        <w:rPr>
          <w:rFonts w:ascii="Calibri" w:hAnsi="Calibri" w:cs="Calibri"/>
          <w:sz w:val="22"/>
          <w:szCs w:val="22"/>
          <w:lang w:val="en-US"/>
        </w:rPr>
        <w:t>)</w:t>
      </w:r>
      <w:r w:rsidR="00236CD1" w:rsidRPr="00236CD1">
        <w:rPr>
          <w:rFonts w:ascii="Calibri" w:hAnsi="Calibri" w:cs="Calibri"/>
          <w:sz w:val="22"/>
          <w:szCs w:val="22"/>
          <w:lang w:val="en-US"/>
        </w:rPr>
        <w:t xml:space="preserve"> to differentiat</w:t>
      </w:r>
      <w:r w:rsidR="009A2801">
        <w:rPr>
          <w:rFonts w:ascii="Calibri" w:hAnsi="Calibri" w:cs="Calibri"/>
          <w:sz w:val="22"/>
          <w:szCs w:val="22"/>
          <w:lang w:val="en-US"/>
        </w:rPr>
        <w:t>e</w:t>
      </w:r>
      <w:r w:rsidR="00236CD1" w:rsidRPr="00236CD1">
        <w:rPr>
          <w:rFonts w:ascii="Calibri" w:hAnsi="Calibri" w:cs="Calibri"/>
          <w:sz w:val="22"/>
          <w:szCs w:val="22"/>
          <w:lang w:val="en-US"/>
        </w:rPr>
        <w:t xml:space="preserve"> symptomatic </w:t>
      </w:r>
      <w:r w:rsidR="009A2801">
        <w:rPr>
          <w:rFonts w:ascii="Calibri" w:hAnsi="Calibri" w:cs="Calibri"/>
          <w:sz w:val="22"/>
          <w:szCs w:val="22"/>
          <w:lang w:val="en-US"/>
        </w:rPr>
        <w:t>from</w:t>
      </w:r>
      <w:r w:rsidR="00236CD1" w:rsidRPr="00236CD1">
        <w:rPr>
          <w:rFonts w:ascii="Calibri" w:hAnsi="Calibri" w:cs="Calibri"/>
          <w:sz w:val="22"/>
          <w:szCs w:val="22"/>
          <w:lang w:val="en-US"/>
        </w:rPr>
        <w:t xml:space="preserve"> asymptomatic AF</w:t>
      </w:r>
      <w:r w:rsidRPr="00442E59">
        <w:rPr>
          <w:rFonts w:ascii="Calibri" w:hAnsi="Calibri" w:cs="Calibri"/>
          <w:sz w:val="22"/>
          <w:szCs w:val="22"/>
          <w:lang w:val="en-US"/>
        </w:rPr>
        <w:t xml:space="preserve">. </w:t>
      </w:r>
      <w:r w:rsidR="00DF2F8C" w:rsidRPr="00DF2F8C">
        <w:rPr>
          <w:rFonts w:ascii="Calibri" w:hAnsi="Calibri" w:cs="Calibri"/>
          <w:sz w:val="22"/>
          <w:szCs w:val="22"/>
          <w:lang w:val="en-US"/>
        </w:rPr>
        <w:t xml:space="preserve">Despite of a non-standardized monitoring and assessment of supraventricular ectopy and short atrial runs in the control group, we </w:t>
      </w:r>
      <w:r w:rsidR="00421738">
        <w:rPr>
          <w:rFonts w:ascii="Calibri" w:hAnsi="Calibri" w:cs="Calibri"/>
          <w:sz w:val="22"/>
          <w:szCs w:val="22"/>
          <w:lang w:val="en-US"/>
        </w:rPr>
        <w:t>will</w:t>
      </w:r>
      <w:r w:rsidR="00421738" w:rsidRPr="00DF2F8C">
        <w:rPr>
          <w:rFonts w:ascii="Calibri" w:hAnsi="Calibri" w:cs="Calibri"/>
          <w:sz w:val="22"/>
          <w:szCs w:val="22"/>
          <w:lang w:val="en-US"/>
        </w:rPr>
        <w:t xml:space="preserve"> </w:t>
      </w:r>
      <w:r w:rsidR="00DF2F8C" w:rsidRPr="00DF2F8C">
        <w:rPr>
          <w:rFonts w:ascii="Calibri" w:hAnsi="Calibri" w:cs="Calibri"/>
          <w:sz w:val="22"/>
          <w:szCs w:val="22"/>
          <w:lang w:val="en-US"/>
        </w:rPr>
        <w:t>collect this information by analyzing the final patient report at discharge from the respective study center.</w:t>
      </w:r>
    </w:p>
    <w:p w:rsidR="00006E58" w:rsidRPr="003608D7" w:rsidRDefault="00006E58" w:rsidP="009C112D">
      <w:pPr>
        <w:pStyle w:val="text"/>
        <w:spacing w:before="0" w:beforeAutospacing="0" w:after="0" w:afterAutospacing="0" w:line="360" w:lineRule="auto"/>
        <w:jc w:val="both"/>
        <w:rPr>
          <w:rFonts w:ascii="Calibri" w:hAnsi="Calibri" w:cs="Calibri"/>
          <w:b/>
          <w:i/>
          <w:sz w:val="22"/>
          <w:szCs w:val="22"/>
          <w:lang w:val="en-US"/>
        </w:rPr>
      </w:pPr>
    </w:p>
    <w:p w:rsidR="00006E58" w:rsidRPr="003608D7" w:rsidRDefault="00006E58" w:rsidP="009C112D">
      <w:pPr>
        <w:pStyle w:val="text"/>
        <w:spacing w:before="0" w:beforeAutospacing="0" w:after="0" w:afterAutospacing="0" w:line="360" w:lineRule="auto"/>
        <w:jc w:val="both"/>
        <w:rPr>
          <w:rFonts w:ascii="Calibri" w:hAnsi="Calibri" w:cs="Calibri"/>
          <w:b/>
          <w:i/>
          <w:sz w:val="22"/>
          <w:szCs w:val="22"/>
          <w:lang w:val="en-US"/>
        </w:rPr>
      </w:pPr>
      <w:r w:rsidRPr="003608D7">
        <w:rPr>
          <w:rFonts w:ascii="Calibri" w:hAnsi="Calibri" w:cs="Calibri"/>
          <w:b/>
          <w:i/>
          <w:sz w:val="22"/>
          <w:szCs w:val="22"/>
          <w:lang w:val="en-US"/>
        </w:rPr>
        <w:t>Follow-up</w:t>
      </w:r>
    </w:p>
    <w:p w:rsidR="00006E58" w:rsidRDefault="00006E58" w:rsidP="009C112D">
      <w:pPr>
        <w:pStyle w:val="text"/>
        <w:spacing w:before="0" w:beforeAutospacing="0" w:after="0" w:afterAutospacing="0" w:line="360" w:lineRule="auto"/>
        <w:jc w:val="both"/>
        <w:rPr>
          <w:rFonts w:ascii="Calibri" w:hAnsi="Calibri" w:cs="Calibri"/>
          <w:sz w:val="22"/>
          <w:szCs w:val="22"/>
          <w:lang w:val="en-US"/>
        </w:rPr>
      </w:pPr>
      <w:r>
        <w:rPr>
          <w:rFonts w:ascii="Calibri" w:hAnsi="Calibri" w:cs="Calibri"/>
          <w:sz w:val="22"/>
          <w:szCs w:val="22"/>
          <w:lang w:val="en-US"/>
        </w:rPr>
        <w:t xml:space="preserve">Follow-up will be carried out </w:t>
      </w:r>
      <w:r w:rsidRPr="00442E59">
        <w:rPr>
          <w:rFonts w:ascii="Calibri" w:hAnsi="Calibri" w:cs="Calibri"/>
          <w:sz w:val="22"/>
          <w:szCs w:val="22"/>
          <w:lang w:val="en-US"/>
        </w:rPr>
        <w:t>six months, one and two year(s) after the index stroke by a central</w:t>
      </w:r>
      <w:r w:rsidR="00A126E9">
        <w:rPr>
          <w:rFonts w:ascii="Calibri" w:hAnsi="Calibri" w:cs="Calibri"/>
          <w:sz w:val="22"/>
          <w:szCs w:val="22"/>
          <w:lang w:val="en-US"/>
        </w:rPr>
        <w:t>, standardized</w:t>
      </w:r>
      <w:r w:rsidRPr="00442E59">
        <w:rPr>
          <w:rFonts w:ascii="Calibri" w:hAnsi="Calibri" w:cs="Calibri"/>
          <w:sz w:val="22"/>
          <w:szCs w:val="22"/>
          <w:lang w:val="en-US"/>
        </w:rPr>
        <w:t xml:space="preserve"> telephone </w:t>
      </w:r>
      <w:r>
        <w:rPr>
          <w:rFonts w:ascii="Calibri" w:hAnsi="Calibri" w:cs="Calibri"/>
          <w:sz w:val="22"/>
          <w:szCs w:val="22"/>
          <w:lang w:val="en-US"/>
        </w:rPr>
        <w:t>interview</w:t>
      </w:r>
      <w:r w:rsidRPr="00442E59">
        <w:rPr>
          <w:rFonts w:ascii="Calibri" w:hAnsi="Calibri" w:cs="Calibri"/>
          <w:sz w:val="22"/>
          <w:szCs w:val="22"/>
          <w:lang w:val="en-US"/>
        </w:rPr>
        <w:t xml:space="preserve"> conducted by </w:t>
      </w:r>
      <w:r>
        <w:rPr>
          <w:rFonts w:ascii="Calibri" w:hAnsi="Calibri" w:cs="Calibri"/>
          <w:sz w:val="22"/>
          <w:szCs w:val="22"/>
          <w:lang w:val="en-US"/>
        </w:rPr>
        <w:t xml:space="preserve">trained </w:t>
      </w:r>
      <w:r w:rsidRPr="00442E59">
        <w:rPr>
          <w:rFonts w:ascii="Calibri" w:hAnsi="Calibri" w:cs="Calibri"/>
          <w:sz w:val="22"/>
          <w:szCs w:val="22"/>
          <w:lang w:val="en-US"/>
        </w:rPr>
        <w:t>study nurse</w:t>
      </w:r>
      <w:r>
        <w:rPr>
          <w:rFonts w:ascii="Calibri" w:hAnsi="Calibri" w:cs="Calibri"/>
          <w:sz w:val="22"/>
          <w:szCs w:val="22"/>
          <w:lang w:val="en-US"/>
        </w:rPr>
        <w:t>s</w:t>
      </w:r>
      <w:r w:rsidRPr="00442E59">
        <w:rPr>
          <w:rFonts w:ascii="Calibri" w:hAnsi="Calibri" w:cs="Calibri"/>
          <w:sz w:val="22"/>
          <w:szCs w:val="22"/>
          <w:lang w:val="en-US"/>
        </w:rPr>
        <w:t xml:space="preserve"> </w:t>
      </w:r>
      <w:r>
        <w:rPr>
          <w:rFonts w:ascii="Calibri" w:hAnsi="Calibri" w:cs="Calibri"/>
          <w:sz w:val="22"/>
          <w:szCs w:val="22"/>
          <w:lang w:val="en-US"/>
        </w:rPr>
        <w:t>at</w:t>
      </w:r>
      <w:r w:rsidRPr="00442E59">
        <w:rPr>
          <w:rFonts w:ascii="Calibri" w:hAnsi="Calibri" w:cs="Calibri"/>
          <w:sz w:val="22"/>
          <w:szCs w:val="22"/>
          <w:lang w:val="en-US"/>
        </w:rPr>
        <w:t xml:space="preserve"> the Center for Stroke Research Berlin</w:t>
      </w:r>
      <w:r>
        <w:rPr>
          <w:rFonts w:ascii="Calibri" w:hAnsi="Calibri" w:cs="Calibri"/>
          <w:sz w:val="22"/>
          <w:szCs w:val="22"/>
          <w:lang w:val="en-US"/>
        </w:rPr>
        <w:t>, Germany. The following data will be assessed: medication</w:t>
      </w:r>
      <w:r w:rsidRPr="00442E59">
        <w:rPr>
          <w:rFonts w:ascii="Calibri" w:hAnsi="Calibri" w:cs="Calibri"/>
          <w:sz w:val="22"/>
          <w:szCs w:val="22"/>
          <w:lang w:val="en-US"/>
        </w:rPr>
        <w:t>, recurrent ischemic stroke</w:t>
      </w:r>
      <w:r>
        <w:rPr>
          <w:rFonts w:ascii="Calibri" w:hAnsi="Calibri" w:cs="Calibri"/>
          <w:sz w:val="22"/>
          <w:szCs w:val="22"/>
          <w:lang w:val="en-US"/>
        </w:rPr>
        <w:t xml:space="preserve"> and other </w:t>
      </w:r>
      <w:r w:rsidRPr="00442E59">
        <w:rPr>
          <w:rFonts w:ascii="Calibri" w:hAnsi="Calibri" w:cs="Calibri"/>
          <w:sz w:val="22"/>
          <w:szCs w:val="22"/>
          <w:lang w:val="en-US"/>
        </w:rPr>
        <w:t>major vascular events, major bleeds, (all-cause) deat</w:t>
      </w:r>
      <w:r>
        <w:rPr>
          <w:rFonts w:ascii="Calibri" w:hAnsi="Calibri" w:cs="Calibri"/>
          <w:sz w:val="22"/>
          <w:szCs w:val="22"/>
          <w:lang w:val="en-US"/>
        </w:rPr>
        <w:t xml:space="preserve">h, </w:t>
      </w:r>
      <w:r w:rsidR="005D5414">
        <w:rPr>
          <w:rFonts w:ascii="Calibri" w:hAnsi="Calibri" w:cs="Calibri"/>
          <w:sz w:val="22"/>
          <w:szCs w:val="22"/>
          <w:lang w:val="en-US"/>
        </w:rPr>
        <w:t>indications</w:t>
      </w:r>
      <w:r w:rsidR="005D5414" w:rsidRPr="00DF2F8C">
        <w:rPr>
          <w:rFonts w:ascii="Calibri" w:hAnsi="Calibri" w:cs="Calibri"/>
          <w:sz w:val="22"/>
          <w:szCs w:val="22"/>
          <w:lang w:val="en-US"/>
        </w:rPr>
        <w:t xml:space="preserve"> </w:t>
      </w:r>
      <w:r w:rsidR="00DF2F8C" w:rsidRPr="00DF2F8C">
        <w:rPr>
          <w:rFonts w:ascii="Calibri" w:hAnsi="Calibri" w:cs="Calibri"/>
          <w:sz w:val="22"/>
          <w:szCs w:val="22"/>
          <w:lang w:val="en-US"/>
        </w:rPr>
        <w:t xml:space="preserve">for the prescription of oral anticoagulation </w:t>
      </w:r>
      <w:r w:rsidR="009A2801">
        <w:rPr>
          <w:rFonts w:ascii="Calibri" w:hAnsi="Calibri" w:cs="Calibri"/>
          <w:sz w:val="22"/>
          <w:szCs w:val="22"/>
          <w:lang w:val="en-US"/>
        </w:rPr>
        <w:t>(including prescriptions unrelated to</w:t>
      </w:r>
      <w:r w:rsidR="00DF2F8C" w:rsidRPr="00DF2F8C">
        <w:rPr>
          <w:rFonts w:ascii="Calibri" w:hAnsi="Calibri" w:cs="Calibri"/>
          <w:sz w:val="22"/>
          <w:szCs w:val="22"/>
          <w:lang w:val="en-US"/>
        </w:rPr>
        <w:t xml:space="preserve"> AF</w:t>
      </w:r>
      <w:r w:rsidR="009A2801">
        <w:rPr>
          <w:rFonts w:ascii="Calibri" w:hAnsi="Calibri" w:cs="Calibri"/>
          <w:sz w:val="22"/>
          <w:szCs w:val="22"/>
          <w:lang w:val="en-US"/>
        </w:rPr>
        <w:t>)</w:t>
      </w:r>
      <w:r w:rsidR="00DF2F8C">
        <w:rPr>
          <w:rFonts w:ascii="Calibri" w:hAnsi="Calibri" w:cs="Calibri"/>
          <w:sz w:val="22"/>
          <w:szCs w:val="22"/>
          <w:lang w:val="en-US"/>
        </w:rPr>
        <w:t xml:space="preserve">, </w:t>
      </w:r>
      <w:r>
        <w:rPr>
          <w:rFonts w:ascii="Calibri" w:hAnsi="Calibri" w:cs="Calibri"/>
          <w:sz w:val="22"/>
          <w:szCs w:val="22"/>
          <w:lang w:val="en-US"/>
        </w:rPr>
        <w:t>the modified Rankin Scale score, the EQ-5D</w:t>
      </w:r>
      <w:r w:rsidR="00B64BA4">
        <w:rPr>
          <w:rFonts w:ascii="Calibri" w:hAnsi="Calibri" w:cs="Calibri"/>
          <w:sz w:val="22"/>
          <w:szCs w:val="22"/>
          <w:lang w:val="en-US"/>
        </w:rPr>
        <w:t xml:space="preserve">, the </w:t>
      </w:r>
      <w:r w:rsidR="00B64BA4" w:rsidRPr="00B64BA4">
        <w:rPr>
          <w:rFonts w:ascii="Calibri" w:hAnsi="Calibri" w:cs="Calibri"/>
          <w:sz w:val="22"/>
          <w:szCs w:val="22"/>
          <w:lang w:val="en-US"/>
        </w:rPr>
        <w:t xml:space="preserve">European Heart Rhythm Association (EHRA) score of atrial fibrillation </w:t>
      </w:r>
      <w:r>
        <w:rPr>
          <w:rFonts w:ascii="Calibri" w:hAnsi="Calibri" w:cs="Calibri"/>
          <w:sz w:val="22"/>
          <w:szCs w:val="22"/>
          <w:lang w:val="en-US"/>
        </w:rPr>
        <w:t>as well as</w:t>
      </w:r>
      <w:r w:rsidRPr="00442E59">
        <w:rPr>
          <w:rFonts w:ascii="Calibri" w:hAnsi="Calibri" w:cs="Calibri"/>
          <w:sz w:val="22"/>
          <w:szCs w:val="22"/>
          <w:lang w:val="en-US"/>
        </w:rPr>
        <w:t xml:space="preserve"> </w:t>
      </w:r>
      <w:r>
        <w:rPr>
          <w:rFonts w:ascii="Calibri" w:hAnsi="Calibri" w:cs="Calibri"/>
          <w:sz w:val="22"/>
          <w:szCs w:val="22"/>
          <w:lang w:val="en-US"/>
        </w:rPr>
        <w:t>the Morisky Medication Adherence scale (MMAS-8; 1 year after the index stroke only)</w:t>
      </w:r>
      <w:r w:rsidR="000D7D55">
        <w:rPr>
          <w:rFonts w:ascii="Calibri" w:hAnsi="Calibri" w:cs="Calibri"/>
          <w:sz w:val="22"/>
          <w:szCs w:val="22"/>
          <w:lang w:val="en-US"/>
        </w:rPr>
        <w:t xml:space="preserve"> (</w:t>
      </w:r>
      <w:r w:rsidR="000D7D55" w:rsidRPr="000D7D55">
        <w:rPr>
          <w:rFonts w:ascii="Calibri" w:hAnsi="Calibri" w:cs="Calibri"/>
          <w:b/>
          <w:sz w:val="22"/>
          <w:szCs w:val="22"/>
          <w:lang w:val="en-US"/>
        </w:rPr>
        <w:t>Table 2</w:t>
      </w:r>
      <w:r w:rsidR="000D7D55">
        <w:rPr>
          <w:rFonts w:ascii="Calibri" w:hAnsi="Calibri" w:cs="Calibri"/>
          <w:sz w:val="22"/>
          <w:szCs w:val="22"/>
          <w:lang w:val="en-US"/>
        </w:rPr>
        <w:t>)</w:t>
      </w:r>
      <w:r>
        <w:rPr>
          <w:rFonts w:ascii="Calibri" w:hAnsi="Calibri" w:cs="Calibri"/>
          <w:sz w:val="22"/>
          <w:szCs w:val="22"/>
          <w:lang w:val="en-US"/>
        </w:rPr>
        <w:t>.</w:t>
      </w:r>
      <w:r w:rsidR="0019714C">
        <w:rPr>
          <w:rFonts w:ascii="Calibri" w:hAnsi="Calibri" w:cs="Calibri"/>
          <w:sz w:val="22"/>
          <w:szCs w:val="22"/>
          <w:lang w:val="en-US"/>
        </w:rPr>
        <w:t xml:space="preserve"> C</w:t>
      </w:r>
      <w:r w:rsidR="0019714C" w:rsidRPr="0019714C">
        <w:rPr>
          <w:rFonts w:ascii="Calibri" w:hAnsi="Calibri" w:cs="Calibri"/>
          <w:sz w:val="22"/>
          <w:szCs w:val="22"/>
          <w:lang w:val="en-US"/>
        </w:rPr>
        <w:t xml:space="preserve">entral follow-up will be done in a blinded fashion with regard to the randomization after enrolment.  </w:t>
      </w:r>
    </w:p>
    <w:p w:rsidR="007A792E" w:rsidRPr="003608D7" w:rsidRDefault="007A792E" w:rsidP="009C112D">
      <w:pPr>
        <w:pStyle w:val="text"/>
        <w:spacing w:before="0" w:beforeAutospacing="0" w:after="0" w:afterAutospacing="0" w:line="360" w:lineRule="auto"/>
        <w:jc w:val="both"/>
        <w:rPr>
          <w:rFonts w:ascii="Calibri" w:hAnsi="Calibri" w:cs="Calibri"/>
          <w:b/>
          <w:i/>
          <w:sz w:val="22"/>
          <w:szCs w:val="22"/>
          <w:lang w:val="en-US"/>
        </w:rPr>
      </w:pPr>
    </w:p>
    <w:p w:rsidR="00006E58" w:rsidRPr="003608D7" w:rsidRDefault="00006E58" w:rsidP="009C112D">
      <w:pPr>
        <w:pStyle w:val="text"/>
        <w:spacing w:before="0" w:beforeAutospacing="0" w:after="0" w:afterAutospacing="0" w:line="360" w:lineRule="auto"/>
        <w:jc w:val="both"/>
        <w:rPr>
          <w:rFonts w:ascii="Calibri" w:hAnsi="Calibri" w:cs="Calibri"/>
          <w:b/>
          <w:i/>
          <w:sz w:val="22"/>
          <w:szCs w:val="22"/>
          <w:lang w:val="en-US"/>
        </w:rPr>
      </w:pPr>
      <w:r>
        <w:rPr>
          <w:rFonts w:ascii="Calibri" w:hAnsi="Calibri" w:cs="Calibri"/>
          <w:b/>
          <w:i/>
          <w:sz w:val="22"/>
          <w:szCs w:val="22"/>
          <w:lang w:val="en-US"/>
        </w:rPr>
        <w:t>Study o</w:t>
      </w:r>
      <w:r w:rsidRPr="003608D7">
        <w:rPr>
          <w:rFonts w:ascii="Calibri" w:hAnsi="Calibri" w:cs="Calibri"/>
          <w:b/>
          <w:i/>
          <w:sz w:val="22"/>
          <w:szCs w:val="22"/>
          <w:lang w:val="en-US"/>
        </w:rPr>
        <w:t>utcomes</w:t>
      </w:r>
    </w:p>
    <w:p w:rsidR="00006E58" w:rsidRDefault="00006E58" w:rsidP="009C112D">
      <w:pPr>
        <w:pStyle w:val="text"/>
        <w:spacing w:before="0" w:beforeAutospacing="0" w:after="0" w:afterAutospacing="0" w:line="360" w:lineRule="auto"/>
        <w:jc w:val="both"/>
        <w:rPr>
          <w:rFonts w:ascii="Calibri" w:hAnsi="Calibri" w:cs="Calibri"/>
          <w:sz w:val="22"/>
          <w:szCs w:val="22"/>
          <w:lang w:val="en-US"/>
        </w:rPr>
      </w:pPr>
      <w:r>
        <w:rPr>
          <w:rFonts w:ascii="Calibri" w:hAnsi="Calibri" w:cs="Calibri"/>
          <w:sz w:val="22"/>
          <w:szCs w:val="22"/>
          <w:lang w:val="en-US"/>
        </w:rPr>
        <w:t>The primary outcome is the d</w:t>
      </w:r>
      <w:r w:rsidRPr="00D42223">
        <w:rPr>
          <w:rFonts w:ascii="Calibri" w:hAnsi="Calibri" w:cs="Calibri"/>
          <w:sz w:val="22"/>
          <w:szCs w:val="22"/>
          <w:lang w:val="en-US"/>
        </w:rPr>
        <w:t xml:space="preserve">ifference in the </w:t>
      </w:r>
      <w:r w:rsidRPr="005C480C">
        <w:rPr>
          <w:rFonts w:ascii="Calibri" w:hAnsi="Calibri" w:cs="Calibri"/>
          <w:sz w:val="22"/>
          <w:szCs w:val="22"/>
          <w:lang w:val="en-US"/>
        </w:rPr>
        <w:t xml:space="preserve">proportion </w:t>
      </w:r>
      <w:r w:rsidRPr="00D42223">
        <w:rPr>
          <w:rFonts w:ascii="Calibri" w:hAnsi="Calibri" w:cs="Calibri"/>
          <w:sz w:val="22"/>
          <w:szCs w:val="22"/>
          <w:lang w:val="en-US"/>
        </w:rPr>
        <w:t xml:space="preserve">of study patients on oral anticoagulation (NOAC or </w:t>
      </w:r>
      <w:r>
        <w:rPr>
          <w:rFonts w:ascii="Calibri" w:hAnsi="Calibri" w:cs="Calibri"/>
          <w:sz w:val="22"/>
          <w:szCs w:val="22"/>
          <w:lang w:val="en-US"/>
        </w:rPr>
        <w:t>vitamin K antagonist (</w:t>
      </w:r>
      <w:r w:rsidRPr="00D42223">
        <w:rPr>
          <w:rFonts w:ascii="Calibri" w:hAnsi="Calibri" w:cs="Calibri"/>
          <w:sz w:val="22"/>
          <w:szCs w:val="22"/>
          <w:lang w:val="en-US"/>
        </w:rPr>
        <w:t>VKA</w:t>
      </w:r>
      <w:r>
        <w:rPr>
          <w:rFonts w:ascii="Calibri" w:hAnsi="Calibri" w:cs="Calibri"/>
          <w:sz w:val="22"/>
          <w:szCs w:val="22"/>
          <w:lang w:val="en-US"/>
        </w:rPr>
        <w:t>)</w:t>
      </w:r>
      <w:r w:rsidRPr="00D42223">
        <w:rPr>
          <w:rFonts w:ascii="Calibri" w:hAnsi="Calibri" w:cs="Calibri"/>
          <w:sz w:val="22"/>
          <w:szCs w:val="22"/>
          <w:lang w:val="en-US"/>
        </w:rPr>
        <w:t>) at 12 months after the index stroke</w:t>
      </w:r>
      <w:r>
        <w:rPr>
          <w:rFonts w:ascii="Calibri" w:hAnsi="Calibri" w:cs="Calibri"/>
          <w:sz w:val="22"/>
          <w:szCs w:val="22"/>
          <w:lang w:val="en-US"/>
        </w:rPr>
        <w:t>,</w:t>
      </w:r>
      <w:r w:rsidRPr="00D42223">
        <w:rPr>
          <w:rFonts w:ascii="Calibri" w:hAnsi="Calibri" w:cs="Calibri"/>
          <w:sz w:val="22"/>
          <w:szCs w:val="22"/>
          <w:lang w:val="en-US"/>
        </w:rPr>
        <w:t xml:space="preserve"> randomized </w:t>
      </w:r>
      <w:r>
        <w:rPr>
          <w:rFonts w:ascii="Calibri" w:hAnsi="Calibri" w:cs="Calibri"/>
          <w:sz w:val="22"/>
          <w:szCs w:val="22"/>
          <w:lang w:val="en-US"/>
        </w:rPr>
        <w:t xml:space="preserve">either </w:t>
      </w:r>
      <w:r w:rsidRPr="00D42223">
        <w:rPr>
          <w:rFonts w:ascii="Calibri" w:hAnsi="Calibri" w:cs="Calibri"/>
          <w:sz w:val="22"/>
          <w:szCs w:val="22"/>
          <w:lang w:val="en-US"/>
        </w:rPr>
        <w:t xml:space="preserve">to </w:t>
      </w:r>
      <w:r>
        <w:rPr>
          <w:rFonts w:ascii="Calibri" w:hAnsi="Calibri" w:cs="Calibri"/>
          <w:sz w:val="22"/>
          <w:szCs w:val="22"/>
          <w:lang w:val="en-US"/>
        </w:rPr>
        <w:t xml:space="preserve">usual in-hospital diagnostic procedures plus </w:t>
      </w:r>
      <w:r w:rsidRPr="00D42223">
        <w:rPr>
          <w:rFonts w:ascii="Calibri" w:hAnsi="Calibri" w:cs="Calibri"/>
          <w:sz w:val="22"/>
          <w:szCs w:val="22"/>
          <w:lang w:val="en-US"/>
        </w:rPr>
        <w:t>standardi</w:t>
      </w:r>
      <w:r>
        <w:rPr>
          <w:rFonts w:ascii="Calibri" w:hAnsi="Calibri" w:cs="Calibri"/>
          <w:sz w:val="22"/>
          <w:szCs w:val="22"/>
          <w:lang w:val="en-US"/>
        </w:rPr>
        <w:t xml:space="preserve">zed prolonged ECG monitoring </w:t>
      </w:r>
      <w:r w:rsidRPr="00D42223">
        <w:rPr>
          <w:rFonts w:ascii="Calibri" w:hAnsi="Calibri" w:cs="Calibri"/>
          <w:sz w:val="22"/>
          <w:szCs w:val="22"/>
          <w:lang w:val="en-US"/>
        </w:rPr>
        <w:t xml:space="preserve">or to usual </w:t>
      </w:r>
      <w:r>
        <w:rPr>
          <w:rFonts w:ascii="Calibri" w:hAnsi="Calibri" w:cs="Calibri"/>
          <w:sz w:val="22"/>
          <w:szCs w:val="22"/>
          <w:lang w:val="en-US"/>
        </w:rPr>
        <w:t xml:space="preserve">in-hospital </w:t>
      </w:r>
      <w:r w:rsidRPr="00D42223">
        <w:rPr>
          <w:rFonts w:ascii="Calibri" w:hAnsi="Calibri" w:cs="Calibri"/>
          <w:sz w:val="22"/>
          <w:szCs w:val="22"/>
          <w:lang w:val="en-US"/>
        </w:rPr>
        <w:t>diagnostic procedures.</w:t>
      </w:r>
      <w:r>
        <w:rPr>
          <w:rFonts w:ascii="Calibri" w:hAnsi="Calibri" w:cs="Calibri"/>
          <w:sz w:val="22"/>
          <w:szCs w:val="22"/>
          <w:lang w:val="en-US"/>
        </w:rPr>
        <w:t xml:space="preserve"> The primary hypothesis is that t</w:t>
      </w:r>
      <w:r w:rsidRPr="001D4186">
        <w:rPr>
          <w:rFonts w:ascii="Calibri" w:hAnsi="Calibri" w:cs="Calibri"/>
          <w:sz w:val="22"/>
          <w:szCs w:val="22"/>
          <w:lang w:val="en-US"/>
        </w:rPr>
        <w:t xml:space="preserve">he self-reported </w:t>
      </w:r>
      <w:r w:rsidRPr="005C480C">
        <w:rPr>
          <w:rFonts w:ascii="Calibri" w:hAnsi="Calibri" w:cs="Calibri"/>
          <w:sz w:val="22"/>
          <w:szCs w:val="22"/>
          <w:lang w:val="en-US"/>
        </w:rPr>
        <w:t xml:space="preserve">proportion </w:t>
      </w:r>
      <w:r w:rsidRPr="001D4186">
        <w:rPr>
          <w:rFonts w:ascii="Calibri" w:hAnsi="Calibri" w:cs="Calibri"/>
          <w:sz w:val="22"/>
          <w:szCs w:val="22"/>
          <w:lang w:val="en-US"/>
        </w:rPr>
        <w:t xml:space="preserve">of stroke patients on oral anticoagulants 12 months after the index stroke is higher in the intervention group </w:t>
      </w:r>
      <w:r>
        <w:rPr>
          <w:rFonts w:ascii="Calibri" w:hAnsi="Calibri" w:cs="Calibri"/>
          <w:sz w:val="22"/>
          <w:szCs w:val="22"/>
          <w:lang w:val="en-US"/>
        </w:rPr>
        <w:t>than in</w:t>
      </w:r>
      <w:r w:rsidRPr="001D4186">
        <w:rPr>
          <w:rFonts w:ascii="Calibri" w:hAnsi="Calibri" w:cs="Calibri"/>
          <w:sz w:val="22"/>
          <w:szCs w:val="22"/>
          <w:lang w:val="en-US"/>
        </w:rPr>
        <w:t xml:space="preserve"> the control group.</w:t>
      </w:r>
      <w:r>
        <w:rPr>
          <w:rFonts w:ascii="Calibri" w:hAnsi="Calibri" w:cs="Calibri"/>
          <w:sz w:val="22"/>
          <w:szCs w:val="22"/>
          <w:lang w:val="en-US"/>
        </w:rPr>
        <w:t xml:space="preserve"> </w:t>
      </w:r>
      <w:r w:rsidR="00BE6258" w:rsidRPr="00BE6258">
        <w:rPr>
          <w:rFonts w:ascii="Calibri" w:hAnsi="Calibri" w:cs="Calibri"/>
          <w:sz w:val="22"/>
          <w:szCs w:val="22"/>
          <w:lang w:val="en-US"/>
        </w:rPr>
        <w:t xml:space="preserve">We plan to validate the accuracy of the provided information in a </w:t>
      </w:r>
      <w:r w:rsidR="001C105D">
        <w:rPr>
          <w:rFonts w:ascii="Calibri" w:hAnsi="Calibri" w:cs="Calibri"/>
          <w:sz w:val="22"/>
          <w:szCs w:val="22"/>
          <w:lang w:val="en-US"/>
        </w:rPr>
        <w:t>subgroup</w:t>
      </w:r>
      <w:r w:rsidR="00BE6258" w:rsidRPr="00BE6258">
        <w:rPr>
          <w:rFonts w:ascii="Calibri" w:hAnsi="Calibri" w:cs="Calibri"/>
          <w:sz w:val="22"/>
          <w:szCs w:val="22"/>
          <w:lang w:val="en-US"/>
        </w:rPr>
        <w:t xml:space="preserve"> of patients by double-checking the prescribed medication by the treating physicians</w:t>
      </w:r>
      <w:r w:rsidR="008A35D6">
        <w:rPr>
          <w:rFonts w:ascii="Calibri" w:hAnsi="Calibri" w:cs="Calibri"/>
          <w:sz w:val="22"/>
          <w:szCs w:val="22"/>
          <w:lang w:val="en-US"/>
        </w:rPr>
        <w:t xml:space="preserve">. There are no study-specific recommendations regarding the individual medical </w:t>
      </w:r>
      <w:r w:rsidR="00F76FD6">
        <w:rPr>
          <w:rFonts w:ascii="Calibri" w:hAnsi="Calibri" w:cs="Calibri"/>
          <w:sz w:val="22"/>
          <w:szCs w:val="22"/>
          <w:lang w:val="en-US"/>
        </w:rPr>
        <w:t xml:space="preserve">treatment for </w:t>
      </w:r>
      <w:r w:rsidR="008A35D6">
        <w:rPr>
          <w:rFonts w:ascii="Calibri" w:hAnsi="Calibri" w:cs="Calibri"/>
          <w:sz w:val="22"/>
          <w:szCs w:val="22"/>
          <w:lang w:val="en-US"/>
        </w:rPr>
        <w:t xml:space="preserve">stroke prevention, which is completely at the discretion of the treating physicians. </w:t>
      </w:r>
      <w:r>
        <w:rPr>
          <w:rFonts w:ascii="Calibri" w:hAnsi="Calibri" w:cs="Calibri"/>
          <w:sz w:val="22"/>
          <w:szCs w:val="22"/>
          <w:lang w:val="en-US"/>
        </w:rPr>
        <w:t xml:space="preserve">All secondary outcomes are listed in </w:t>
      </w:r>
      <w:r w:rsidRPr="00262F1F">
        <w:rPr>
          <w:rFonts w:ascii="Calibri" w:hAnsi="Calibri" w:cs="Calibri"/>
          <w:b/>
          <w:sz w:val="22"/>
          <w:szCs w:val="22"/>
          <w:lang w:val="en-US"/>
        </w:rPr>
        <w:t xml:space="preserve">Table </w:t>
      </w:r>
      <w:r w:rsidR="000D7D55">
        <w:rPr>
          <w:rFonts w:ascii="Calibri" w:hAnsi="Calibri" w:cs="Calibri"/>
          <w:b/>
          <w:sz w:val="22"/>
          <w:szCs w:val="22"/>
          <w:lang w:val="en-US"/>
        </w:rPr>
        <w:t>3</w:t>
      </w:r>
      <w:r>
        <w:rPr>
          <w:rFonts w:ascii="Calibri" w:hAnsi="Calibri" w:cs="Calibri"/>
          <w:sz w:val="22"/>
          <w:szCs w:val="22"/>
          <w:lang w:val="en-US"/>
        </w:rPr>
        <w:t xml:space="preserve">. </w:t>
      </w:r>
    </w:p>
    <w:p w:rsidR="00006E58" w:rsidRPr="00442E59" w:rsidRDefault="00006E58" w:rsidP="009C112D">
      <w:pPr>
        <w:pStyle w:val="text"/>
        <w:spacing w:before="0" w:beforeAutospacing="0" w:after="0" w:afterAutospacing="0" w:line="360" w:lineRule="auto"/>
        <w:jc w:val="both"/>
        <w:rPr>
          <w:rFonts w:ascii="Calibri" w:hAnsi="Calibri" w:cs="Calibri"/>
          <w:sz w:val="22"/>
          <w:szCs w:val="22"/>
          <w:lang w:val="en-US"/>
        </w:rPr>
      </w:pPr>
      <w:r w:rsidRPr="00944CF8">
        <w:rPr>
          <w:rFonts w:ascii="Calibri" w:hAnsi="Calibri" w:cs="Calibri"/>
          <w:sz w:val="22"/>
          <w:szCs w:val="22"/>
          <w:lang w:val="en-US"/>
        </w:rPr>
        <w:t>A critical event committee consisting of</w:t>
      </w:r>
      <w:r>
        <w:rPr>
          <w:rFonts w:ascii="Calibri" w:hAnsi="Calibri" w:cs="Calibri"/>
          <w:sz w:val="22"/>
          <w:szCs w:val="22"/>
          <w:lang w:val="en-US"/>
        </w:rPr>
        <w:t xml:space="preserve"> at least</w:t>
      </w:r>
      <w:r w:rsidRPr="00944CF8">
        <w:rPr>
          <w:rFonts w:ascii="Calibri" w:hAnsi="Calibri" w:cs="Calibri"/>
          <w:sz w:val="22"/>
          <w:szCs w:val="22"/>
          <w:lang w:val="en-US"/>
        </w:rPr>
        <w:t xml:space="preserve"> one </w:t>
      </w:r>
      <w:r>
        <w:rPr>
          <w:rFonts w:ascii="Calibri" w:hAnsi="Calibri" w:cs="Calibri"/>
          <w:sz w:val="22"/>
          <w:szCs w:val="22"/>
          <w:lang w:val="en-US"/>
        </w:rPr>
        <w:t>c</w:t>
      </w:r>
      <w:r w:rsidRPr="00944CF8">
        <w:rPr>
          <w:rFonts w:ascii="Calibri" w:hAnsi="Calibri" w:cs="Calibri"/>
          <w:sz w:val="22"/>
          <w:szCs w:val="22"/>
          <w:lang w:val="en-US"/>
        </w:rPr>
        <w:t>ar</w:t>
      </w:r>
      <w:r>
        <w:rPr>
          <w:rFonts w:ascii="Calibri" w:hAnsi="Calibri" w:cs="Calibri"/>
          <w:sz w:val="22"/>
          <w:szCs w:val="22"/>
          <w:lang w:val="en-US"/>
        </w:rPr>
        <w:t>diologist and one neurologist</w:t>
      </w:r>
      <w:r w:rsidRPr="00944CF8">
        <w:rPr>
          <w:rFonts w:ascii="Calibri" w:hAnsi="Calibri" w:cs="Calibri"/>
          <w:sz w:val="22"/>
          <w:szCs w:val="22"/>
          <w:lang w:val="en-US"/>
        </w:rPr>
        <w:t xml:space="preserve"> will adjudicate </w:t>
      </w:r>
      <w:r>
        <w:rPr>
          <w:rFonts w:ascii="Calibri" w:hAnsi="Calibri" w:cs="Calibri"/>
          <w:sz w:val="22"/>
          <w:szCs w:val="22"/>
          <w:lang w:val="en-US"/>
        </w:rPr>
        <w:t xml:space="preserve">all </w:t>
      </w:r>
      <w:r w:rsidR="000B410D" w:rsidRPr="000B410D">
        <w:rPr>
          <w:rFonts w:ascii="Calibri" w:hAnsi="Calibri" w:cs="Calibri"/>
          <w:sz w:val="22"/>
          <w:szCs w:val="22"/>
          <w:lang w:val="en-US"/>
        </w:rPr>
        <w:t>serious adverse events of special interest (like recurrent stroke, myocardial infarction, major bleeding or death)</w:t>
      </w:r>
      <w:r w:rsidR="007A632C">
        <w:rPr>
          <w:rFonts w:ascii="Calibri" w:hAnsi="Calibri" w:cs="Calibri"/>
          <w:sz w:val="22"/>
          <w:szCs w:val="22"/>
          <w:lang w:val="en-US"/>
        </w:rPr>
        <w:t xml:space="preserve"> as well as </w:t>
      </w:r>
      <w:r w:rsidR="007A632C" w:rsidRPr="007A632C">
        <w:rPr>
          <w:rFonts w:ascii="Calibri" w:hAnsi="Calibri" w:cs="Calibri"/>
          <w:sz w:val="22"/>
          <w:szCs w:val="22"/>
          <w:lang w:val="en-US"/>
        </w:rPr>
        <w:t>the primary endpoint of this study</w:t>
      </w:r>
      <w:r w:rsidR="00101ED3">
        <w:rPr>
          <w:rFonts w:ascii="Calibri" w:hAnsi="Calibri" w:cs="Calibri"/>
          <w:sz w:val="22"/>
          <w:szCs w:val="22"/>
          <w:lang w:val="en-US"/>
        </w:rPr>
        <w:t xml:space="preserve"> (</w:t>
      </w:r>
      <w:r w:rsidR="00101ED3" w:rsidRPr="00101ED3">
        <w:rPr>
          <w:rFonts w:ascii="Calibri" w:hAnsi="Calibri" w:cs="Calibri"/>
          <w:sz w:val="22"/>
          <w:szCs w:val="22"/>
          <w:lang w:val="en-US"/>
        </w:rPr>
        <w:t>blinded to the result of randomization)</w:t>
      </w:r>
      <w:r w:rsidRPr="00944CF8">
        <w:rPr>
          <w:rFonts w:ascii="Calibri" w:hAnsi="Calibri" w:cs="Calibri"/>
          <w:sz w:val="22"/>
          <w:szCs w:val="22"/>
          <w:lang w:val="en-US"/>
        </w:rPr>
        <w:t xml:space="preserve">. The </w:t>
      </w:r>
      <w:r w:rsidRPr="00944CF8">
        <w:rPr>
          <w:rFonts w:ascii="Calibri" w:hAnsi="Calibri" w:cs="Calibri"/>
          <w:sz w:val="22"/>
          <w:szCs w:val="22"/>
          <w:lang w:val="en-US"/>
        </w:rPr>
        <w:lastRenderedPageBreak/>
        <w:t>dat</w:t>
      </w:r>
      <w:r>
        <w:rPr>
          <w:rFonts w:ascii="Calibri" w:hAnsi="Calibri" w:cs="Calibri"/>
          <w:sz w:val="22"/>
          <w:szCs w:val="22"/>
          <w:lang w:val="en-US"/>
        </w:rPr>
        <w:t>a safety monitoring board (DSMB</w:t>
      </w:r>
      <w:r w:rsidRPr="00944CF8">
        <w:rPr>
          <w:rFonts w:ascii="Calibri" w:hAnsi="Calibri" w:cs="Calibri"/>
          <w:sz w:val="22"/>
          <w:szCs w:val="22"/>
          <w:lang w:val="en-US"/>
        </w:rPr>
        <w:t>) will monitor potential consequences of delayed communication of core lab results in the intervention group</w:t>
      </w:r>
      <w:r>
        <w:rPr>
          <w:rFonts w:ascii="Calibri" w:hAnsi="Calibri" w:cs="Calibri"/>
          <w:sz w:val="22"/>
          <w:szCs w:val="22"/>
          <w:lang w:val="en-US"/>
        </w:rPr>
        <w:t xml:space="preserve"> (i.e. hospitalization due to cardiac arrhythmia, stroke or death) as well as adverse events in the context of additional ECG monitoring in hospital (i.e. falls or skin lesions)</w:t>
      </w:r>
      <w:r w:rsidRPr="00944CF8">
        <w:rPr>
          <w:rFonts w:ascii="Calibri" w:hAnsi="Calibri" w:cs="Calibri"/>
          <w:sz w:val="22"/>
          <w:szCs w:val="22"/>
          <w:lang w:val="en-US"/>
        </w:rPr>
        <w:t>.</w:t>
      </w:r>
    </w:p>
    <w:p w:rsidR="00006E58" w:rsidRPr="003608D7" w:rsidRDefault="00006E58" w:rsidP="009C112D">
      <w:pPr>
        <w:spacing w:line="360" w:lineRule="auto"/>
        <w:jc w:val="both"/>
        <w:rPr>
          <w:rFonts w:ascii="Calibri" w:hAnsi="Calibri" w:cs="Calibri"/>
          <w:sz w:val="22"/>
          <w:szCs w:val="22"/>
          <w:lang w:val="en-US"/>
        </w:rPr>
      </w:pPr>
    </w:p>
    <w:p w:rsidR="00006E58" w:rsidRPr="003608D7" w:rsidRDefault="00006E58" w:rsidP="009C112D">
      <w:pPr>
        <w:pStyle w:val="text"/>
        <w:spacing w:before="0" w:beforeAutospacing="0" w:after="0" w:afterAutospacing="0" w:line="360" w:lineRule="auto"/>
        <w:jc w:val="both"/>
        <w:rPr>
          <w:rFonts w:ascii="Calibri" w:hAnsi="Calibri" w:cs="Calibri"/>
          <w:b/>
          <w:i/>
          <w:sz w:val="22"/>
          <w:szCs w:val="22"/>
          <w:lang w:val="en-US"/>
        </w:rPr>
      </w:pPr>
      <w:r w:rsidRPr="003608D7">
        <w:rPr>
          <w:rFonts w:ascii="Calibri" w:hAnsi="Calibri" w:cs="Calibri"/>
          <w:b/>
          <w:i/>
          <w:sz w:val="22"/>
          <w:szCs w:val="22"/>
          <w:lang w:val="en-US"/>
        </w:rPr>
        <w:t>Statistical analysis</w:t>
      </w:r>
    </w:p>
    <w:p w:rsidR="00006E58" w:rsidRPr="003608D7" w:rsidRDefault="00006E58" w:rsidP="009C112D">
      <w:pPr>
        <w:widowControl w:val="0"/>
        <w:autoSpaceDE w:val="0"/>
        <w:autoSpaceDN w:val="0"/>
        <w:adjustRightInd w:val="0"/>
        <w:spacing w:line="360" w:lineRule="auto"/>
        <w:jc w:val="both"/>
        <w:rPr>
          <w:rFonts w:ascii="Calibri" w:hAnsi="Calibri" w:cs="Calibri"/>
          <w:sz w:val="22"/>
          <w:szCs w:val="22"/>
          <w:lang w:val="en-US"/>
        </w:rPr>
      </w:pPr>
      <w:r w:rsidRPr="003608D7">
        <w:rPr>
          <w:rFonts w:ascii="Calibri" w:hAnsi="Calibri" w:cs="Calibri"/>
          <w:sz w:val="22"/>
          <w:szCs w:val="22"/>
          <w:lang w:val="en-US"/>
        </w:rPr>
        <w:t xml:space="preserve">The sample size calculation is based on the endpoint </w:t>
      </w:r>
      <w:r>
        <w:rPr>
          <w:rFonts w:ascii="Calibri" w:hAnsi="Calibri" w:cs="Calibri"/>
          <w:sz w:val="22"/>
          <w:szCs w:val="22"/>
          <w:lang w:val="en-US"/>
        </w:rPr>
        <w:t>“</w:t>
      </w:r>
      <w:r w:rsidRPr="003608D7">
        <w:rPr>
          <w:rFonts w:ascii="Calibri" w:hAnsi="Calibri" w:cs="Calibri"/>
          <w:sz w:val="22"/>
          <w:szCs w:val="22"/>
          <w:lang w:val="en-US"/>
        </w:rPr>
        <w:t xml:space="preserve">proportion of patients </w:t>
      </w:r>
      <w:r>
        <w:rPr>
          <w:rFonts w:ascii="Calibri" w:hAnsi="Calibri" w:cs="Calibri"/>
          <w:sz w:val="22"/>
          <w:szCs w:val="22"/>
          <w:lang w:val="en-US"/>
        </w:rPr>
        <w:t>with self-</w:t>
      </w:r>
      <w:r w:rsidRPr="005C480C">
        <w:rPr>
          <w:rFonts w:ascii="Calibri" w:hAnsi="Calibri" w:cs="Calibri"/>
          <w:sz w:val="22"/>
          <w:szCs w:val="22"/>
          <w:lang w:val="en-US"/>
        </w:rPr>
        <w:t xml:space="preserve">reported </w:t>
      </w:r>
      <w:r w:rsidRPr="003608D7">
        <w:rPr>
          <w:rFonts w:ascii="Calibri" w:hAnsi="Calibri" w:cs="Calibri"/>
          <w:sz w:val="22"/>
          <w:szCs w:val="22"/>
          <w:lang w:val="en-US"/>
        </w:rPr>
        <w:t>oral anticoagulation 12 months after the index stroke</w:t>
      </w:r>
      <w:r>
        <w:rPr>
          <w:rFonts w:ascii="Calibri" w:hAnsi="Calibri" w:cs="Calibri"/>
          <w:sz w:val="22"/>
          <w:szCs w:val="22"/>
          <w:lang w:val="en-US"/>
        </w:rPr>
        <w:t>”</w:t>
      </w:r>
      <w:r w:rsidRPr="003608D7">
        <w:rPr>
          <w:rFonts w:ascii="Calibri" w:hAnsi="Calibri" w:cs="Calibri"/>
          <w:sz w:val="22"/>
          <w:szCs w:val="22"/>
          <w:lang w:val="en-US"/>
        </w:rPr>
        <w:t>. We will test the null</w:t>
      </w:r>
      <w:r>
        <w:rPr>
          <w:rFonts w:ascii="Calibri" w:hAnsi="Calibri" w:cs="Calibri"/>
          <w:sz w:val="22"/>
          <w:szCs w:val="22"/>
          <w:lang w:val="en-US"/>
        </w:rPr>
        <w:t xml:space="preserve"> </w:t>
      </w:r>
      <w:r w:rsidRPr="003608D7">
        <w:rPr>
          <w:rFonts w:ascii="Calibri" w:hAnsi="Calibri" w:cs="Calibri"/>
          <w:sz w:val="22"/>
          <w:szCs w:val="22"/>
          <w:lang w:val="en-US"/>
        </w:rPr>
        <w:t xml:space="preserve">hypothesis </w:t>
      </w:r>
      <w:r>
        <w:rPr>
          <w:rFonts w:ascii="Calibri" w:hAnsi="Calibri" w:cs="Calibri"/>
          <w:sz w:val="22"/>
          <w:szCs w:val="22"/>
          <w:lang w:val="en-US"/>
        </w:rPr>
        <w:t xml:space="preserve">that the </w:t>
      </w:r>
      <w:r w:rsidRPr="003608D7">
        <w:rPr>
          <w:rFonts w:ascii="Calibri" w:hAnsi="Calibri" w:cs="Calibri"/>
          <w:sz w:val="22"/>
          <w:szCs w:val="22"/>
          <w:lang w:val="en-US"/>
        </w:rPr>
        <w:t xml:space="preserve">proportion of </w:t>
      </w:r>
      <w:r>
        <w:rPr>
          <w:rFonts w:ascii="Calibri" w:hAnsi="Calibri" w:cs="Calibri"/>
          <w:sz w:val="22"/>
          <w:szCs w:val="22"/>
          <w:lang w:val="en-US"/>
        </w:rPr>
        <w:t>self-</w:t>
      </w:r>
      <w:r w:rsidRPr="005C480C">
        <w:rPr>
          <w:rFonts w:ascii="Calibri" w:hAnsi="Calibri" w:cs="Calibri"/>
          <w:sz w:val="22"/>
          <w:szCs w:val="22"/>
          <w:lang w:val="en-US"/>
        </w:rPr>
        <w:t xml:space="preserve">reported </w:t>
      </w:r>
      <w:r w:rsidRPr="003608D7">
        <w:rPr>
          <w:rFonts w:ascii="Calibri" w:hAnsi="Calibri" w:cs="Calibri"/>
          <w:sz w:val="22"/>
          <w:szCs w:val="22"/>
          <w:lang w:val="en-US"/>
        </w:rPr>
        <w:t xml:space="preserve">oral anticoagulation 12 months after index stroke in patients undergoing usual </w:t>
      </w:r>
      <w:r>
        <w:rPr>
          <w:rFonts w:ascii="Calibri" w:hAnsi="Calibri" w:cs="Calibri"/>
          <w:sz w:val="22"/>
          <w:szCs w:val="22"/>
          <w:lang w:val="en-US"/>
        </w:rPr>
        <w:t>ECG</w:t>
      </w:r>
      <w:r w:rsidRPr="003608D7">
        <w:rPr>
          <w:rFonts w:ascii="Calibri" w:hAnsi="Calibri" w:cs="Calibri"/>
          <w:sz w:val="22"/>
          <w:szCs w:val="22"/>
          <w:lang w:val="en-US"/>
        </w:rPr>
        <w:t xml:space="preserve"> monitoring </w:t>
      </w:r>
      <w:r>
        <w:rPr>
          <w:rFonts w:ascii="Calibri" w:hAnsi="Calibri" w:cs="Calibri"/>
          <w:sz w:val="22"/>
          <w:szCs w:val="22"/>
          <w:lang w:val="en-US"/>
        </w:rPr>
        <w:t xml:space="preserve">in hospital </w:t>
      </w:r>
      <w:r w:rsidRPr="003608D7">
        <w:rPr>
          <w:rFonts w:ascii="Calibri" w:hAnsi="Calibri" w:cs="Calibri"/>
          <w:sz w:val="22"/>
          <w:szCs w:val="22"/>
          <w:lang w:val="en-US"/>
        </w:rPr>
        <w:t xml:space="preserve">(control group) </w:t>
      </w:r>
      <w:r>
        <w:rPr>
          <w:rFonts w:ascii="Calibri" w:hAnsi="Calibri" w:cs="Calibri"/>
          <w:sz w:val="22"/>
          <w:szCs w:val="22"/>
          <w:lang w:val="en-US"/>
        </w:rPr>
        <w:t>is equal to the proportion in</w:t>
      </w:r>
      <w:r w:rsidRPr="003608D7">
        <w:rPr>
          <w:rFonts w:ascii="Calibri" w:hAnsi="Calibri" w:cs="Calibri"/>
          <w:sz w:val="22"/>
          <w:szCs w:val="22"/>
          <w:lang w:val="en-US"/>
        </w:rPr>
        <w:t xml:space="preserve"> patients with additional continuo</w:t>
      </w:r>
      <w:r>
        <w:rPr>
          <w:rFonts w:ascii="Calibri" w:hAnsi="Calibri" w:cs="Calibri"/>
          <w:sz w:val="22"/>
          <w:szCs w:val="22"/>
          <w:lang w:val="en-US"/>
        </w:rPr>
        <w:t xml:space="preserve">us ECG monitoring during the in </w:t>
      </w:r>
      <w:r w:rsidRPr="003608D7">
        <w:rPr>
          <w:rFonts w:ascii="Calibri" w:hAnsi="Calibri" w:cs="Calibri"/>
          <w:sz w:val="22"/>
          <w:szCs w:val="22"/>
          <w:lang w:val="en-US"/>
        </w:rPr>
        <w:t>hospital stay (intervention group)</w:t>
      </w:r>
      <w:r>
        <w:rPr>
          <w:rFonts w:ascii="Calibri" w:hAnsi="Calibri" w:cs="Calibri"/>
          <w:sz w:val="22"/>
          <w:szCs w:val="22"/>
          <w:lang w:val="en-US"/>
        </w:rPr>
        <w:t>. This will be tested with</w:t>
      </w:r>
      <w:r w:rsidRPr="003608D7">
        <w:rPr>
          <w:rFonts w:ascii="Calibri" w:hAnsi="Calibri" w:cs="Calibri"/>
          <w:sz w:val="22"/>
          <w:szCs w:val="22"/>
          <w:lang w:val="en-US"/>
        </w:rPr>
        <w:t xml:space="preserve"> a two-sided Fisher’s exact test at significance level 0.05. We assume a 1:1 group proportion. According to Rizos et al. </w:t>
      </w:r>
      <w:r>
        <w:rPr>
          <w:rFonts w:ascii="Calibri" w:hAnsi="Calibri" w:cs="Calibri"/>
          <w:sz w:val="22"/>
          <w:szCs w:val="22"/>
          <w:vertAlign w:val="superscript"/>
          <w:lang w:val="en-US"/>
        </w:rPr>
        <w:t>12</w:t>
      </w:r>
      <w:r>
        <w:rPr>
          <w:rFonts w:ascii="Calibri" w:hAnsi="Calibri" w:cs="Calibri"/>
          <w:sz w:val="22"/>
          <w:szCs w:val="22"/>
          <w:lang w:val="en-US"/>
        </w:rPr>
        <w:t xml:space="preserve"> </w:t>
      </w:r>
      <w:r w:rsidRPr="003608D7">
        <w:rPr>
          <w:rFonts w:ascii="Calibri" w:hAnsi="Calibri" w:cs="Calibri"/>
          <w:sz w:val="22"/>
          <w:szCs w:val="22"/>
          <w:lang w:val="en-US"/>
        </w:rPr>
        <w:t xml:space="preserve">we assume a proportion of 2.8% of paroxysmal AF undergoing usual stroke unit monitoring for 24 hours (control group) and 7.7% with additional continuous ECG monitoring for 3-4 days during the </w:t>
      </w:r>
      <w:r>
        <w:rPr>
          <w:rFonts w:ascii="Calibri" w:hAnsi="Calibri" w:cs="Calibri"/>
          <w:sz w:val="22"/>
          <w:szCs w:val="22"/>
          <w:lang w:val="en-US"/>
        </w:rPr>
        <w:t>in-</w:t>
      </w:r>
      <w:r w:rsidRPr="003608D7">
        <w:rPr>
          <w:rFonts w:ascii="Calibri" w:hAnsi="Calibri" w:cs="Calibri"/>
          <w:sz w:val="22"/>
          <w:szCs w:val="22"/>
          <w:lang w:val="en-US"/>
        </w:rPr>
        <w:t xml:space="preserve">hospital stay (intervention group). We assume that 90% of </w:t>
      </w:r>
      <w:r>
        <w:rPr>
          <w:rFonts w:ascii="Calibri" w:hAnsi="Calibri" w:cs="Calibri"/>
          <w:sz w:val="22"/>
          <w:szCs w:val="22"/>
          <w:lang w:val="en-US"/>
        </w:rPr>
        <w:t xml:space="preserve">patients with </w:t>
      </w:r>
      <w:r w:rsidRPr="003608D7">
        <w:rPr>
          <w:rFonts w:ascii="Calibri" w:hAnsi="Calibri" w:cs="Calibri"/>
          <w:sz w:val="22"/>
          <w:szCs w:val="22"/>
          <w:lang w:val="en-US"/>
        </w:rPr>
        <w:t xml:space="preserve">newly detected paroxysmal AF receive oral anticoagulation or </w:t>
      </w:r>
      <w:r>
        <w:rPr>
          <w:rFonts w:ascii="Calibri" w:hAnsi="Calibri" w:cs="Calibri"/>
          <w:sz w:val="22"/>
          <w:szCs w:val="22"/>
          <w:lang w:val="en-US"/>
        </w:rPr>
        <w:t>are given</w:t>
      </w:r>
      <w:r w:rsidRPr="003608D7">
        <w:rPr>
          <w:rFonts w:ascii="Calibri" w:hAnsi="Calibri" w:cs="Calibri"/>
          <w:sz w:val="22"/>
          <w:szCs w:val="22"/>
          <w:lang w:val="en-US"/>
        </w:rPr>
        <w:t xml:space="preserve"> a recommendation for oral anticoagulation after hospital discharge. At 12 months we assume a proportion of 65% of all patients with persistent use of oral anticoagulation according to </w:t>
      </w:r>
      <w:r>
        <w:rPr>
          <w:rFonts w:ascii="Calibri" w:hAnsi="Calibri" w:cs="Calibri"/>
          <w:sz w:val="22"/>
          <w:szCs w:val="22"/>
          <w:lang w:val="en-US"/>
        </w:rPr>
        <w:t xml:space="preserve">previous studies. </w:t>
      </w:r>
      <w:r>
        <w:rPr>
          <w:rFonts w:ascii="Calibri" w:hAnsi="Calibri" w:cs="Calibri"/>
          <w:sz w:val="22"/>
          <w:szCs w:val="22"/>
          <w:vertAlign w:val="superscript"/>
          <w:lang w:val="en-US"/>
        </w:rPr>
        <w:t>16</w:t>
      </w:r>
      <w:r>
        <w:rPr>
          <w:rFonts w:ascii="Calibri" w:hAnsi="Calibri" w:cs="Calibri"/>
          <w:sz w:val="22"/>
          <w:szCs w:val="22"/>
          <w:lang w:val="en-US"/>
        </w:rPr>
        <w:t xml:space="preserve"> </w:t>
      </w:r>
      <w:r w:rsidRPr="003608D7">
        <w:rPr>
          <w:rFonts w:ascii="Calibri" w:hAnsi="Calibri" w:cs="Calibri"/>
          <w:sz w:val="22"/>
          <w:szCs w:val="22"/>
          <w:lang w:val="en-US"/>
        </w:rPr>
        <w:t xml:space="preserve">This yields a proportion of 1.64% patients on anticoagulation at 12 months in the control group and 4.50% in the intervention group. </w:t>
      </w:r>
      <w:r>
        <w:rPr>
          <w:rFonts w:ascii="Calibri" w:hAnsi="Calibri" w:cs="Calibri"/>
          <w:sz w:val="22"/>
          <w:szCs w:val="22"/>
          <w:lang w:val="en-US"/>
        </w:rPr>
        <w:t>Moreover, we have to keep in mind an additional proportion of patients who receive anticoagulation in both groups for 1 year after hospital discharge due to AF detection after recurrent stroke.</w:t>
      </w:r>
    </w:p>
    <w:p w:rsidR="00006E58" w:rsidRPr="003608D7" w:rsidRDefault="00006E58" w:rsidP="00797889">
      <w:pPr>
        <w:widowControl w:val="0"/>
        <w:autoSpaceDE w:val="0"/>
        <w:autoSpaceDN w:val="0"/>
        <w:adjustRightInd w:val="0"/>
        <w:spacing w:line="360" w:lineRule="auto"/>
        <w:jc w:val="both"/>
        <w:rPr>
          <w:rFonts w:ascii="Calibri" w:hAnsi="Calibri" w:cs="Calibri"/>
          <w:sz w:val="22"/>
          <w:szCs w:val="22"/>
          <w:lang w:val="en-US"/>
        </w:rPr>
      </w:pPr>
      <w:r w:rsidRPr="003608D7">
        <w:rPr>
          <w:rFonts w:ascii="Calibri" w:hAnsi="Calibri" w:cs="Calibri"/>
          <w:sz w:val="22"/>
          <w:szCs w:val="22"/>
          <w:lang w:val="en-US"/>
        </w:rPr>
        <w:t>By assuming an annual rate f</w:t>
      </w:r>
      <w:r>
        <w:rPr>
          <w:rFonts w:ascii="Calibri" w:hAnsi="Calibri" w:cs="Calibri"/>
          <w:sz w:val="22"/>
          <w:szCs w:val="22"/>
          <w:lang w:val="en-US"/>
        </w:rPr>
        <w:t>or</w:t>
      </w:r>
      <w:r w:rsidRPr="003608D7">
        <w:rPr>
          <w:rFonts w:ascii="Calibri" w:hAnsi="Calibri" w:cs="Calibri"/>
          <w:sz w:val="22"/>
          <w:szCs w:val="22"/>
          <w:lang w:val="en-US"/>
        </w:rPr>
        <w:t xml:space="preserve"> recurrent stroke or systemic embolism of 9.16% in patients with undetected paroxysmal AF</w:t>
      </w:r>
      <w:r>
        <w:rPr>
          <w:rFonts w:ascii="Calibri" w:hAnsi="Calibri" w:cs="Calibri"/>
          <w:sz w:val="22"/>
          <w:szCs w:val="22"/>
          <w:lang w:val="en-US"/>
        </w:rPr>
        <w:t xml:space="preserve"> </w:t>
      </w:r>
      <w:r>
        <w:rPr>
          <w:rFonts w:ascii="Calibri" w:hAnsi="Calibri" w:cs="Calibri"/>
          <w:sz w:val="22"/>
          <w:szCs w:val="22"/>
          <w:vertAlign w:val="superscript"/>
          <w:lang w:val="en-US"/>
        </w:rPr>
        <w:t>17</w:t>
      </w:r>
      <w:r w:rsidRPr="003608D7">
        <w:rPr>
          <w:rFonts w:ascii="Calibri" w:hAnsi="Calibri" w:cs="Calibri"/>
          <w:sz w:val="22"/>
          <w:szCs w:val="22"/>
          <w:lang w:val="en-US"/>
        </w:rPr>
        <w:t xml:space="preserve"> in up to 5.0% of patients in the intervention group and in up to 9.9% in the control group (considering a maximal proportion of 12.7% patients with paroxy</w:t>
      </w:r>
      <w:r>
        <w:rPr>
          <w:rFonts w:ascii="Calibri" w:hAnsi="Calibri" w:cs="Calibri"/>
          <w:sz w:val="22"/>
          <w:szCs w:val="22"/>
          <w:lang w:val="en-US"/>
        </w:rPr>
        <w:t xml:space="preserve">smal AF </w:t>
      </w:r>
      <w:r>
        <w:rPr>
          <w:rFonts w:ascii="Calibri" w:hAnsi="Calibri" w:cs="Calibri"/>
          <w:sz w:val="22"/>
          <w:szCs w:val="22"/>
          <w:vertAlign w:val="superscript"/>
          <w:lang w:val="en-US"/>
        </w:rPr>
        <w:t>6</w:t>
      </w:r>
      <w:r w:rsidR="00096CED">
        <w:rPr>
          <w:rFonts w:ascii="Calibri" w:hAnsi="Calibri" w:cs="Calibri"/>
          <w:sz w:val="22"/>
          <w:szCs w:val="22"/>
          <w:lang w:val="en-US"/>
        </w:rPr>
        <w:t>),</w:t>
      </w:r>
      <w:r w:rsidRPr="003608D7">
        <w:rPr>
          <w:rFonts w:ascii="Calibri" w:hAnsi="Calibri" w:cs="Calibri"/>
          <w:sz w:val="22"/>
          <w:szCs w:val="22"/>
          <w:lang w:val="en-US"/>
        </w:rPr>
        <w:t xml:space="preserve"> we assume that an additional proportion of up to 0.91% </w:t>
      </w:r>
      <w:r>
        <w:rPr>
          <w:rFonts w:ascii="Calibri" w:hAnsi="Calibri" w:cs="Calibri"/>
          <w:sz w:val="22"/>
          <w:szCs w:val="22"/>
          <w:lang w:val="en-US"/>
        </w:rPr>
        <w:t xml:space="preserve">of </w:t>
      </w:r>
      <w:r w:rsidRPr="003608D7">
        <w:rPr>
          <w:rFonts w:ascii="Calibri" w:hAnsi="Calibri" w:cs="Calibri"/>
          <w:sz w:val="22"/>
          <w:szCs w:val="22"/>
          <w:lang w:val="en-US"/>
        </w:rPr>
        <w:t xml:space="preserve">patients in the control group and of 0.46% in the intervention group will receive anticoagulation at 1 year due to AF detection after hospital discharge. This </w:t>
      </w:r>
      <w:r>
        <w:rPr>
          <w:rFonts w:ascii="Calibri" w:hAnsi="Calibri" w:cs="Calibri"/>
          <w:sz w:val="22"/>
          <w:szCs w:val="22"/>
          <w:lang w:val="en-US"/>
        </w:rPr>
        <w:t>leads</w:t>
      </w:r>
      <w:r w:rsidRPr="003608D7">
        <w:rPr>
          <w:rFonts w:ascii="Calibri" w:hAnsi="Calibri" w:cs="Calibri"/>
          <w:sz w:val="22"/>
          <w:szCs w:val="22"/>
          <w:lang w:val="en-US"/>
        </w:rPr>
        <w:t xml:space="preserve"> to the assumption of an overall proportion of 2.55% </w:t>
      </w:r>
      <w:r>
        <w:rPr>
          <w:rFonts w:ascii="Calibri" w:hAnsi="Calibri" w:cs="Calibri"/>
          <w:sz w:val="22"/>
          <w:szCs w:val="22"/>
          <w:lang w:val="en-US"/>
        </w:rPr>
        <w:t xml:space="preserve">of </w:t>
      </w:r>
      <w:r w:rsidRPr="003608D7">
        <w:rPr>
          <w:rFonts w:ascii="Calibri" w:hAnsi="Calibri" w:cs="Calibri"/>
          <w:sz w:val="22"/>
          <w:szCs w:val="22"/>
          <w:lang w:val="en-US"/>
        </w:rPr>
        <w:t>patients with detected paroxysmal AF in the control group and of 4.96% in the intervention group. Accordingly, a sample size of 2 x 1,388 = 2,776 will ensure detect</w:t>
      </w:r>
      <w:r>
        <w:rPr>
          <w:rFonts w:ascii="Calibri" w:hAnsi="Calibri" w:cs="Calibri"/>
          <w:sz w:val="22"/>
          <w:szCs w:val="22"/>
          <w:lang w:val="en-US"/>
        </w:rPr>
        <w:t>ing</w:t>
      </w:r>
      <w:r w:rsidRPr="003608D7">
        <w:rPr>
          <w:rFonts w:ascii="Calibri" w:hAnsi="Calibri" w:cs="Calibri"/>
          <w:sz w:val="22"/>
          <w:szCs w:val="22"/>
          <w:lang w:val="en-US"/>
        </w:rPr>
        <w:t xml:space="preserve"> a significant deviation from the null hypothesis with </w:t>
      </w:r>
      <w:r>
        <w:rPr>
          <w:rFonts w:ascii="Calibri" w:hAnsi="Calibri" w:cs="Calibri"/>
          <w:sz w:val="22"/>
          <w:szCs w:val="22"/>
          <w:lang w:val="en-US"/>
        </w:rPr>
        <w:t>a power of 90%. Assuming a drop</w:t>
      </w:r>
      <w:r w:rsidRPr="003608D7">
        <w:rPr>
          <w:rFonts w:ascii="Calibri" w:hAnsi="Calibri" w:cs="Calibri"/>
          <w:sz w:val="22"/>
          <w:szCs w:val="22"/>
          <w:lang w:val="en-US"/>
        </w:rPr>
        <w:t>out rate of 20%</w:t>
      </w:r>
      <w:r>
        <w:rPr>
          <w:rFonts w:ascii="Calibri" w:hAnsi="Calibri" w:cs="Calibri"/>
          <w:sz w:val="22"/>
          <w:szCs w:val="22"/>
          <w:lang w:val="en-US"/>
        </w:rPr>
        <w:t>,</w:t>
      </w:r>
      <w:r w:rsidRPr="003608D7">
        <w:rPr>
          <w:rFonts w:ascii="Calibri" w:hAnsi="Calibri" w:cs="Calibri"/>
          <w:sz w:val="22"/>
          <w:szCs w:val="22"/>
          <w:lang w:val="en-US"/>
        </w:rPr>
        <w:t xml:space="preserve"> a total sample size of 3,470 patients is needed. To ensure a high external validity, we are aiming </w:t>
      </w:r>
      <w:r w:rsidRPr="005C480C">
        <w:rPr>
          <w:rFonts w:ascii="Calibri" w:hAnsi="Calibri" w:cs="Calibri"/>
          <w:sz w:val="22"/>
          <w:szCs w:val="22"/>
          <w:lang w:val="en-US"/>
        </w:rPr>
        <w:t xml:space="preserve">to </w:t>
      </w:r>
      <w:r>
        <w:rPr>
          <w:rFonts w:ascii="Calibri" w:hAnsi="Calibri" w:cs="Calibri"/>
          <w:sz w:val="22"/>
          <w:szCs w:val="22"/>
          <w:lang w:val="en-US"/>
        </w:rPr>
        <w:t>recruit</w:t>
      </w:r>
      <w:r w:rsidRPr="005C480C">
        <w:rPr>
          <w:rFonts w:ascii="Calibri" w:hAnsi="Calibri" w:cs="Calibri"/>
          <w:sz w:val="22"/>
          <w:szCs w:val="22"/>
          <w:lang w:val="en-US"/>
        </w:rPr>
        <w:t xml:space="preserve"> </w:t>
      </w:r>
      <w:r w:rsidRPr="00797889">
        <w:rPr>
          <w:rFonts w:ascii="Calibri" w:hAnsi="Calibri" w:cs="Calibri"/>
          <w:sz w:val="22"/>
          <w:szCs w:val="22"/>
          <w:lang w:val="en-US"/>
        </w:rPr>
        <w:t>from consecutive patients enrolled in settings that are close to clinical reality</w:t>
      </w:r>
      <w:r w:rsidRPr="003608D7">
        <w:rPr>
          <w:rFonts w:ascii="Calibri" w:hAnsi="Calibri" w:cs="Calibri"/>
          <w:sz w:val="22"/>
          <w:szCs w:val="22"/>
          <w:lang w:val="en-US"/>
        </w:rPr>
        <w:t xml:space="preserve">. Therefore, we do not apply any major inclusion or exclusion criteria. </w:t>
      </w:r>
      <w:r>
        <w:rPr>
          <w:rFonts w:ascii="Calibri" w:hAnsi="Calibri" w:cs="Calibri"/>
          <w:sz w:val="22"/>
          <w:szCs w:val="22"/>
          <w:lang w:val="en-US"/>
        </w:rPr>
        <w:t>I</w:t>
      </w:r>
      <w:r w:rsidRPr="003608D7">
        <w:rPr>
          <w:rFonts w:ascii="Calibri" w:hAnsi="Calibri" w:cs="Calibri"/>
          <w:sz w:val="22"/>
          <w:szCs w:val="22"/>
          <w:lang w:val="en-US"/>
        </w:rPr>
        <w:t xml:space="preserve">n observational studies in health services research, a drop-out rate of 20% at one-year follow up is common </w:t>
      </w:r>
      <w:r>
        <w:rPr>
          <w:rFonts w:ascii="Calibri" w:hAnsi="Calibri" w:cs="Calibri"/>
          <w:sz w:val="22"/>
          <w:szCs w:val="22"/>
          <w:vertAlign w:val="superscript"/>
          <w:lang w:val="en-US"/>
        </w:rPr>
        <w:t>18,19</w:t>
      </w:r>
      <w:r>
        <w:rPr>
          <w:rFonts w:ascii="Calibri" w:hAnsi="Calibri" w:cs="Calibri"/>
          <w:sz w:val="22"/>
          <w:szCs w:val="22"/>
          <w:lang w:val="en-US"/>
        </w:rPr>
        <w:t xml:space="preserve"> </w:t>
      </w:r>
      <w:r w:rsidRPr="003608D7">
        <w:rPr>
          <w:rFonts w:ascii="Calibri" w:hAnsi="Calibri" w:cs="Calibri"/>
          <w:sz w:val="22"/>
          <w:szCs w:val="22"/>
          <w:lang w:val="en-US"/>
        </w:rPr>
        <w:t xml:space="preserve">and can generally </w:t>
      </w:r>
      <w:r>
        <w:rPr>
          <w:rFonts w:ascii="Calibri" w:hAnsi="Calibri" w:cs="Calibri"/>
          <w:sz w:val="22"/>
          <w:szCs w:val="22"/>
          <w:lang w:val="en-US"/>
        </w:rPr>
        <w:t>be attributed to loss to follow-</w:t>
      </w:r>
      <w:r w:rsidRPr="003608D7">
        <w:rPr>
          <w:rFonts w:ascii="Calibri" w:hAnsi="Calibri" w:cs="Calibri"/>
          <w:sz w:val="22"/>
          <w:szCs w:val="22"/>
          <w:lang w:val="en-US"/>
        </w:rPr>
        <w:t xml:space="preserve">up (e.g. </w:t>
      </w:r>
      <w:r>
        <w:rPr>
          <w:rFonts w:ascii="Calibri" w:hAnsi="Calibri" w:cs="Calibri"/>
          <w:sz w:val="22"/>
          <w:szCs w:val="22"/>
          <w:lang w:val="en-US"/>
        </w:rPr>
        <w:t>change</w:t>
      </w:r>
      <w:r w:rsidRPr="003608D7">
        <w:rPr>
          <w:rFonts w:ascii="Calibri" w:hAnsi="Calibri" w:cs="Calibri"/>
          <w:sz w:val="22"/>
          <w:szCs w:val="22"/>
          <w:lang w:val="en-US"/>
        </w:rPr>
        <w:t xml:space="preserve"> of residence without notice of change of address) and to all-cause death within the first year after stroke. We would not </w:t>
      </w:r>
      <w:r w:rsidRPr="003608D7">
        <w:rPr>
          <w:rFonts w:ascii="Calibri" w:hAnsi="Calibri" w:cs="Calibri"/>
          <w:sz w:val="22"/>
          <w:szCs w:val="22"/>
          <w:lang w:val="en-US"/>
        </w:rPr>
        <w:lastRenderedPageBreak/>
        <w:t>assume different</w:t>
      </w:r>
      <w:r>
        <w:rPr>
          <w:rFonts w:ascii="Calibri" w:hAnsi="Calibri" w:cs="Calibri"/>
          <w:sz w:val="22"/>
          <w:szCs w:val="22"/>
          <w:lang w:val="en-US"/>
        </w:rPr>
        <w:t>ial</w:t>
      </w:r>
      <w:r w:rsidRPr="003608D7">
        <w:rPr>
          <w:rFonts w:ascii="Calibri" w:hAnsi="Calibri" w:cs="Calibri"/>
          <w:sz w:val="22"/>
          <w:szCs w:val="22"/>
          <w:lang w:val="en-US"/>
        </w:rPr>
        <w:t xml:space="preserve"> dropout rate</w:t>
      </w:r>
      <w:r>
        <w:rPr>
          <w:rFonts w:ascii="Calibri" w:hAnsi="Calibri" w:cs="Calibri"/>
          <w:sz w:val="22"/>
          <w:szCs w:val="22"/>
          <w:lang w:val="en-US"/>
        </w:rPr>
        <w:t>s</w:t>
      </w:r>
      <w:r w:rsidRPr="003608D7">
        <w:rPr>
          <w:rFonts w:ascii="Calibri" w:hAnsi="Calibri" w:cs="Calibri"/>
          <w:sz w:val="22"/>
          <w:szCs w:val="22"/>
          <w:lang w:val="en-US"/>
        </w:rPr>
        <w:t xml:space="preserve"> between the control and the intervention group.</w:t>
      </w:r>
      <w:r>
        <w:rPr>
          <w:rFonts w:ascii="Calibri" w:hAnsi="Calibri" w:cs="Calibri"/>
          <w:sz w:val="22"/>
          <w:szCs w:val="22"/>
          <w:lang w:val="en-US"/>
        </w:rPr>
        <w:t xml:space="preserve"> </w:t>
      </w:r>
      <w:r w:rsidRPr="003608D7">
        <w:rPr>
          <w:rFonts w:ascii="Calibri" w:hAnsi="Calibri" w:cs="Calibri"/>
          <w:sz w:val="22"/>
          <w:szCs w:val="22"/>
          <w:lang w:val="en-US"/>
        </w:rPr>
        <w:t xml:space="preserve">All secondary outcomes will be evaluated using appropriate </w:t>
      </w:r>
      <w:r>
        <w:rPr>
          <w:rFonts w:ascii="Calibri" w:hAnsi="Calibri" w:cs="Calibri"/>
          <w:sz w:val="22"/>
          <w:szCs w:val="22"/>
          <w:lang w:val="en-US"/>
        </w:rPr>
        <w:t xml:space="preserve">descriptive, univariate and multivariate </w:t>
      </w:r>
      <w:r w:rsidRPr="003608D7">
        <w:rPr>
          <w:rFonts w:ascii="Calibri" w:hAnsi="Calibri" w:cs="Calibri"/>
          <w:sz w:val="22"/>
          <w:szCs w:val="22"/>
          <w:lang w:val="en-US"/>
        </w:rPr>
        <w:t xml:space="preserve">statistical methods based on the underlying distribution of the data. </w:t>
      </w:r>
    </w:p>
    <w:p w:rsidR="00006E58" w:rsidRPr="003608D7" w:rsidRDefault="00006E58" w:rsidP="009C112D">
      <w:pPr>
        <w:spacing w:line="360" w:lineRule="auto"/>
        <w:rPr>
          <w:rFonts w:ascii="Calibri" w:hAnsi="Calibri" w:cs="Calibri"/>
          <w:b/>
          <w:sz w:val="22"/>
          <w:szCs w:val="22"/>
          <w:lang w:val="en-US"/>
        </w:rPr>
      </w:pPr>
    </w:p>
    <w:p w:rsidR="00006E58" w:rsidRDefault="00006E58" w:rsidP="009C112D">
      <w:pPr>
        <w:pStyle w:val="text"/>
        <w:spacing w:before="0" w:beforeAutospacing="0" w:after="0" w:afterAutospacing="0" w:line="360" w:lineRule="auto"/>
        <w:jc w:val="both"/>
        <w:rPr>
          <w:rFonts w:ascii="Calibri" w:hAnsi="Calibri" w:cs="Calibri"/>
          <w:b/>
          <w:i/>
          <w:sz w:val="22"/>
          <w:szCs w:val="22"/>
          <w:lang w:val="en-US"/>
        </w:rPr>
      </w:pPr>
      <w:r>
        <w:rPr>
          <w:rFonts w:ascii="Calibri" w:hAnsi="Calibri" w:cs="Calibri"/>
          <w:b/>
          <w:i/>
          <w:sz w:val="22"/>
          <w:szCs w:val="22"/>
          <w:lang w:val="en-US"/>
        </w:rPr>
        <w:t>S</w:t>
      </w:r>
      <w:r w:rsidRPr="003608D7">
        <w:rPr>
          <w:rFonts w:ascii="Calibri" w:hAnsi="Calibri" w:cs="Calibri"/>
          <w:b/>
          <w:i/>
          <w:sz w:val="22"/>
          <w:szCs w:val="22"/>
          <w:lang w:val="en-US"/>
        </w:rPr>
        <w:t xml:space="preserve">tudy </w:t>
      </w:r>
      <w:r>
        <w:rPr>
          <w:rFonts w:ascii="Calibri" w:hAnsi="Calibri" w:cs="Calibri"/>
          <w:b/>
          <w:i/>
          <w:sz w:val="22"/>
          <w:szCs w:val="22"/>
          <w:lang w:val="en-US"/>
        </w:rPr>
        <w:t>schedule</w:t>
      </w:r>
    </w:p>
    <w:p w:rsidR="00006E58" w:rsidRDefault="00006E58" w:rsidP="009C112D">
      <w:pPr>
        <w:pStyle w:val="text"/>
        <w:spacing w:before="0" w:beforeAutospacing="0" w:after="0" w:afterAutospacing="0" w:line="360" w:lineRule="auto"/>
        <w:jc w:val="both"/>
        <w:rPr>
          <w:rFonts w:ascii="Calibri" w:hAnsi="Calibri" w:cs="Calibri"/>
          <w:sz w:val="22"/>
          <w:szCs w:val="22"/>
          <w:lang w:val="en-US"/>
        </w:rPr>
      </w:pPr>
      <w:r w:rsidRPr="008C7E35">
        <w:rPr>
          <w:rFonts w:ascii="Calibri" w:hAnsi="Calibri" w:cs="Calibri"/>
          <w:sz w:val="22"/>
          <w:szCs w:val="22"/>
          <w:lang w:val="en-US"/>
        </w:rPr>
        <w:t>The first patient was enrolled in December 2014</w:t>
      </w:r>
      <w:r>
        <w:rPr>
          <w:rFonts w:ascii="Calibri" w:hAnsi="Calibri" w:cs="Calibri"/>
          <w:sz w:val="22"/>
          <w:szCs w:val="22"/>
          <w:lang w:val="en-US"/>
        </w:rPr>
        <w:t xml:space="preserve"> at the Charité - Universitätsmedizin Berlin</w:t>
      </w:r>
      <w:r w:rsidRPr="008C7E35">
        <w:rPr>
          <w:rFonts w:ascii="Calibri" w:hAnsi="Calibri" w:cs="Calibri"/>
          <w:sz w:val="22"/>
          <w:szCs w:val="22"/>
          <w:lang w:val="en-US"/>
        </w:rPr>
        <w:t xml:space="preserve">. </w:t>
      </w:r>
      <w:r>
        <w:rPr>
          <w:rFonts w:ascii="Calibri" w:hAnsi="Calibri" w:cs="Calibri"/>
          <w:sz w:val="22"/>
          <w:szCs w:val="22"/>
          <w:lang w:val="en-US"/>
        </w:rPr>
        <w:t>After starting enrolment in ten sites in April 2015, w</w:t>
      </w:r>
      <w:r w:rsidRPr="008C7E35">
        <w:rPr>
          <w:rFonts w:ascii="Calibri" w:hAnsi="Calibri" w:cs="Calibri"/>
          <w:sz w:val="22"/>
          <w:szCs w:val="22"/>
          <w:lang w:val="en-US"/>
        </w:rPr>
        <w:t xml:space="preserve">e </w:t>
      </w:r>
      <w:r>
        <w:rPr>
          <w:rFonts w:ascii="Calibri" w:hAnsi="Calibri" w:cs="Calibri"/>
          <w:sz w:val="22"/>
          <w:szCs w:val="22"/>
          <w:lang w:val="en-US"/>
        </w:rPr>
        <w:t>aim for</w:t>
      </w:r>
      <w:r w:rsidRPr="008C7E35">
        <w:rPr>
          <w:rFonts w:ascii="Calibri" w:hAnsi="Calibri" w:cs="Calibri"/>
          <w:sz w:val="22"/>
          <w:szCs w:val="22"/>
          <w:lang w:val="en-US"/>
        </w:rPr>
        <w:t xml:space="preserve"> a recruitment</w:t>
      </w:r>
      <w:r w:rsidRPr="00FA17B9">
        <w:rPr>
          <w:rFonts w:ascii="Calibri" w:hAnsi="Calibri" w:cs="Calibri"/>
          <w:sz w:val="22"/>
          <w:szCs w:val="22"/>
          <w:lang w:val="en-US"/>
        </w:rPr>
        <w:t xml:space="preserve"> period</w:t>
      </w:r>
      <w:r>
        <w:rPr>
          <w:rFonts w:ascii="Calibri" w:hAnsi="Calibri" w:cs="Calibri"/>
          <w:sz w:val="22"/>
          <w:szCs w:val="22"/>
          <w:lang w:val="en-US"/>
        </w:rPr>
        <w:t xml:space="preserve"> of approximately 2 years, ending in spring 2017. With regard to the planned duration of follow-up, first </w:t>
      </w:r>
      <w:r w:rsidRPr="00FA17B9">
        <w:rPr>
          <w:rFonts w:ascii="Calibri" w:hAnsi="Calibri" w:cs="Calibri"/>
          <w:sz w:val="22"/>
          <w:szCs w:val="22"/>
          <w:lang w:val="en-US"/>
        </w:rPr>
        <w:t>patient in to last-patient out</w:t>
      </w:r>
      <w:r>
        <w:rPr>
          <w:rFonts w:ascii="Calibri" w:hAnsi="Calibri" w:cs="Calibri"/>
          <w:sz w:val="22"/>
          <w:szCs w:val="22"/>
          <w:lang w:val="en-US"/>
        </w:rPr>
        <w:t xml:space="preserve"> will be approximately 4.5 </w:t>
      </w:r>
      <w:r w:rsidRPr="00FA17B9">
        <w:rPr>
          <w:rFonts w:ascii="Calibri" w:hAnsi="Calibri" w:cs="Calibri"/>
          <w:sz w:val="22"/>
          <w:szCs w:val="22"/>
          <w:lang w:val="en-US"/>
        </w:rPr>
        <w:t>years</w:t>
      </w:r>
      <w:r>
        <w:rPr>
          <w:rFonts w:ascii="Calibri" w:hAnsi="Calibri" w:cs="Calibri"/>
          <w:sz w:val="22"/>
          <w:szCs w:val="22"/>
          <w:lang w:val="en-US"/>
        </w:rPr>
        <w:t>. The planned d</w:t>
      </w:r>
      <w:r w:rsidRPr="00FA17B9">
        <w:rPr>
          <w:rFonts w:ascii="Calibri" w:hAnsi="Calibri" w:cs="Calibri"/>
          <w:sz w:val="22"/>
          <w:szCs w:val="22"/>
          <w:lang w:val="en-US"/>
        </w:rPr>
        <w:t>uration of the entire study</w:t>
      </w:r>
      <w:r>
        <w:rPr>
          <w:rFonts w:ascii="Calibri" w:hAnsi="Calibri" w:cs="Calibri"/>
          <w:sz w:val="22"/>
          <w:szCs w:val="22"/>
          <w:lang w:val="en-US"/>
        </w:rPr>
        <w:t xml:space="preserve"> is five</w:t>
      </w:r>
      <w:r w:rsidRPr="00FA17B9">
        <w:rPr>
          <w:rFonts w:ascii="Calibri" w:hAnsi="Calibri" w:cs="Calibri"/>
          <w:sz w:val="22"/>
          <w:szCs w:val="22"/>
          <w:lang w:val="en-US"/>
        </w:rPr>
        <w:t xml:space="preserve"> years</w:t>
      </w:r>
      <w:r>
        <w:rPr>
          <w:rFonts w:ascii="Calibri" w:hAnsi="Calibri" w:cs="Calibri"/>
          <w:sz w:val="22"/>
          <w:szCs w:val="22"/>
          <w:lang w:val="en-US"/>
        </w:rPr>
        <w:t>.</w:t>
      </w:r>
    </w:p>
    <w:p w:rsidR="00191A8A" w:rsidRPr="00191A8A" w:rsidRDefault="00191A8A" w:rsidP="00191A8A">
      <w:pPr>
        <w:pStyle w:val="Heading2"/>
        <w:rPr>
          <w:rFonts w:ascii="Calibri" w:hAnsi="Calibri" w:cs="Calibri"/>
          <w:i w:val="0"/>
          <w:sz w:val="22"/>
          <w:szCs w:val="22"/>
          <w:lang w:val="en-US"/>
        </w:rPr>
      </w:pPr>
    </w:p>
    <w:p w:rsidR="00A126E9" w:rsidRPr="00C12DA4" w:rsidRDefault="00A126E9" w:rsidP="00A126E9">
      <w:pPr>
        <w:spacing w:line="360" w:lineRule="auto"/>
        <w:jc w:val="both"/>
        <w:rPr>
          <w:rFonts w:ascii="Calibri" w:hAnsi="Calibri" w:cs="Calibri"/>
          <w:b/>
          <w:i/>
          <w:sz w:val="22"/>
          <w:szCs w:val="22"/>
          <w:lang w:val="en-US"/>
        </w:rPr>
      </w:pPr>
      <w:r w:rsidRPr="00A126E9">
        <w:rPr>
          <w:rFonts w:ascii="Calibri" w:hAnsi="Calibri" w:cs="Calibri"/>
          <w:b/>
          <w:i/>
          <w:sz w:val="22"/>
          <w:szCs w:val="22"/>
          <w:lang w:val="en-US"/>
        </w:rPr>
        <w:t>Current status of recruitment</w:t>
      </w:r>
    </w:p>
    <w:p w:rsidR="00A126E9" w:rsidRPr="00C12DA4" w:rsidRDefault="00A126E9" w:rsidP="00A126E9">
      <w:pPr>
        <w:spacing w:line="360" w:lineRule="auto"/>
        <w:jc w:val="both"/>
        <w:rPr>
          <w:rFonts w:ascii="Calibri" w:hAnsi="Calibri" w:cs="Calibri"/>
          <w:sz w:val="22"/>
          <w:szCs w:val="22"/>
          <w:lang w:val="en-US"/>
        </w:rPr>
      </w:pPr>
      <w:r w:rsidRPr="00A126E9">
        <w:rPr>
          <w:rFonts w:ascii="Calibri" w:hAnsi="Calibri" w:cs="Calibri"/>
          <w:sz w:val="22"/>
          <w:szCs w:val="22"/>
          <w:lang w:val="en-US"/>
        </w:rPr>
        <w:t xml:space="preserve">As at </w:t>
      </w:r>
      <w:r w:rsidR="00035F07">
        <w:rPr>
          <w:rFonts w:ascii="Calibri" w:hAnsi="Calibri" w:cs="Calibri"/>
          <w:sz w:val="22"/>
          <w:szCs w:val="22"/>
          <w:lang w:val="en-US"/>
        </w:rPr>
        <w:t>September 28</w:t>
      </w:r>
      <w:r w:rsidR="005E23F9" w:rsidRPr="005E23F9">
        <w:rPr>
          <w:rFonts w:ascii="Calibri" w:hAnsi="Calibri" w:cs="Calibri"/>
          <w:sz w:val="22"/>
          <w:szCs w:val="22"/>
          <w:lang w:val="en-US"/>
        </w:rPr>
        <w:t>th,</w:t>
      </w:r>
      <w:r w:rsidRPr="00A126E9">
        <w:rPr>
          <w:rFonts w:ascii="Calibri" w:hAnsi="Calibri" w:cs="Calibri"/>
          <w:sz w:val="22"/>
          <w:szCs w:val="22"/>
          <w:lang w:val="en-US"/>
        </w:rPr>
        <w:t xml:space="preserve">, 2015, </w:t>
      </w:r>
      <w:r w:rsidR="00035F07">
        <w:rPr>
          <w:rFonts w:ascii="Calibri" w:hAnsi="Calibri" w:cs="Calibri"/>
          <w:sz w:val="22"/>
          <w:szCs w:val="22"/>
          <w:lang w:val="en-US"/>
        </w:rPr>
        <w:t>580 (16.7</w:t>
      </w:r>
      <w:r w:rsidR="005E23F9" w:rsidRPr="005E23F9">
        <w:rPr>
          <w:rFonts w:ascii="Calibri" w:hAnsi="Calibri" w:cs="Calibri"/>
          <w:sz w:val="22"/>
          <w:szCs w:val="22"/>
          <w:lang w:val="en-US"/>
        </w:rPr>
        <w:t xml:space="preserve"> %) </w:t>
      </w:r>
      <w:r w:rsidRPr="00A126E9">
        <w:rPr>
          <w:rFonts w:ascii="Calibri" w:hAnsi="Calibri" w:cs="Calibri"/>
          <w:sz w:val="22"/>
          <w:szCs w:val="22"/>
          <w:lang w:val="en-US"/>
        </w:rPr>
        <w:t>of 3,470 patients were</w:t>
      </w:r>
      <w:r w:rsidRPr="00C12DA4">
        <w:rPr>
          <w:rFonts w:ascii="Calibri" w:hAnsi="Calibri" w:cs="Calibri"/>
          <w:sz w:val="22"/>
          <w:szCs w:val="22"/>
          <w:lang w:val="en-US"/>
        </w:rPr>
        <w:t xml:space="preserve"> enrolled to the </w:t>
      </w:r>
      <w:proofErr w:type="spellStart"/>
      <w:r w:rsidRPr="00C12DA4">
        <w:rPr>
          <w:rFonts w:ascii="Calibri" w:hAnsi="Calibri" w:cs="Calibri"/>
          <w:sz w:val="22"/>
          <w:szCs w:val="22"/>
          <w:lang w:val="en-US"/>
        </w:rPr>
        <w:t>MonDAFIS</w:t>
      </w:r>
      <w:proofErr w:type="spellEnd"/>
      <w:r w:rsidRPr="00C12DA4">
        <w:rPr>
          <w:rFonts w:ascii="Calibri" w:hAnsi="Calibri" w:cs="Calibri"/>
          <w:sz w:val="22"/>
          <w:szCs w:val="22"/>
          <w:lang w:val="en-US"/>
        </w:rPr>
        <w:t xml:space="preserve"> study in 2</w:t>
      </w:r>
      <w:r w:rsidR="00035F07">
        <w:rPr>
          <w:rFonts w:ascii="Calibri" w:hAnsi="Calibri" w:cs="Calibri"/>
          <w:sz w:val="22"/>
          <w:szCs w:val="22"/>
          <w:lang w:val="en-US"/>
        </w:rPr>
        <w:t>3</w:t>
      </w:r>
      <w:r w:rsidRPr="00C12DA4">
        <w:rPr>
          <w:rFonts w:ascii="Calibri" w:hAnsi="Calibri" w:cs="Calibri"/>
          <w:sz w:val="22"/>
          <w:szCs w:val="22"/>
          <w:lang w:val="en-US"/>
        </w:rPr>
        <w:t xml:space="preserve"> active study centers in Germany. Moreover, 3 study centers are initiated but are not yet recruiting. </w:t>
      </w:r>
    </w:p>
    <w:p w:rsidR="00191A8A" w:rsidRPr="00191A8A" w:rsidRDefault="00191A8A" w:rsidP="00191A8A">
      <w:pPr>
        <w:pStyle w:val="Heading2"/>
        <w:rPr>
          <w:rFonts w:ascii="Calibri" w:hAnsi="Calibri" w:cs="Calibri"/>
          <w:sz w:val="22"/>
          <w:szCs w:val="22"/>
          <w:lang w:val="en-US"/>
        </w:rPr>
      </w:pPr>
    </w:p>
    <w:p w:rsidR="00006E58" w:rsidRPr="003608D7" w:rsidRDefault="00006E58" w:rsidP="009C112D">
      <w:pPr>
        <w:pStyle w:val="Heading2"/>
        <w:rPr>
          <w:rFonts w:ascii="Calibri" w:hAnsi="Calibri" w:cs="Calibri"/>
          <w:i w:val="0"/>
          <w:sz w:val="22"/>
          <w:szCs w:val="22"/>
          <w:lang w:val="en-US"/>
        </w:rPr>
      </w:pPr>
    </w:p>
    <w:p w:rsidR="00006E58" w:rsidRPr="003608D7" w:rsidRDefault="00006E58" w:rsidP="009C112D">
      <w:pPr>
        <w:pStyle w:val="Heading2"/>
        <w:rPr>
          <w:rFonts w:ascii="Calibri" w:hAnsi="Calibri" w:cs="Calibri"/>
          <w:i w:val="0"/>
          <w:sz w:val="22"/>
          <w:szCs w:val="22"/>
          <w:lang w:val="en-US"/>
        </w:rPr>
      </w:pPr>
      <w:r w:rsidRPr="003608D7">
        <w:rPr>
          <w:rFonts w:ascii="Calibri" w:hAnsi="Calibri" w:cs="Calibri"/>
          <w:i w:val="0"/>
          <w:sz w:val="22"/>
          <w:szCs w:val="22"/>
          <w:lang w:val="en-US"/>
        </w:rPr>
        <w:t xml:space="preserve">Discussion </w:t>
      </w:r>
    </w:p>
    <w:p w:rsidR="00006E58" w:rsidRDefault="00006E58" w:rsidP="009C112D">
      <w:pPr>
        <w:pStyle w:val="BodyText"/>
        <w:rPr>
          <w:rFonts w:ascii="Calibri" w:hAnsi="Calibri" w:cs="Calibri"/>
          <w:sz w:val="22"/>
          <w:szCs w:val="22"/>
          <w:lang w:val="en-US"/>
        </w:rPr>
      </w:pPr>
      <w:r>
        <w:rPr>
          <w:rFonts w:ascii="Calibri" w:hAnsi="Calibri" w:cs="Calibri"/>
          <w:sz w:val="22"/>
          <w:szCs w:val="22"/>
          <w:lang w:val="en-US"/>
        </w:rPr>
        <w:t>By using non-invasive, commonly available Holter monitoring, t</w:t>
      </w:r>
      <w:r w:rsidRPr="003608D7">
        <w:rPr>
          <w:rFonts w:ascii="Calibri" w:hAnsi="Calibri" w:cs="Calibri"/>
          <w:sz w:val="22"/>
          <w:szCs w:val="22"/>
          <w:lang w:val="en-US"/>
        </w:rPr>
        <w:t xml:space="preserve">his investigator-initiated prospective randomized multicenter study will uncover the </w:t>
      </w:r>
      <w:r>
        <w:rPr>
          <w:rFonts w:ascii="Calibri" w:hAnsi="Calibri" w:cs="Calibri"/>
          <w:sz w:val="22"/>
          <w:szCs w:val="22"/>
          <w:lang w:val="en-US"/>
        </w:rPr>
        <w:t xml:space="preserve">true </w:t>
      </w:r>
      <w:r w:rsidRPr="003608D7">
        <w:rPr>
          <w:rFonts w:ascii="Calibri" w:hAnsi="Calibri" w:cs="Calibri"/>
          <w:sz w:val="22"/>
          <w:szCs w:val="22"/>
          <w:lang w:val="en-US"/>
        </w:rPr>
        <w:t xml:space="preserve">burden of undiagnosed AF in a representative </w:t>
      </w:r>
      <w:r>
        <w:rPr>
          <w:rFonts w:ascii="Calibri" w:hAnsi="Calibri" w:cs="Calibri"/>
          <w:sz w:val="22"/>
          <w:szCs w:val="22"/>
          <w:lang w:val="en-US"/>
        </w:rPr>
        <w:t>- almost unselected - sample</w:t>
      </w:r>
      <w:r w:rsidRPr="003608D7">
        <w:rPr>
          <w:rFonts w:ascii="Calibri" w:hAnsi="Calibri" w:cs="Calibri"/>
          <w:sz w:val="22"/>
          <w:szCs w:val="22"/>
          <w:lang w:val="en-US"/>
        </w:rPr>
        <w:t xml:space="preserve"> of patients</w:t>
      </w:r>
      <w:r>
        <w:rPr>
          <w:rFonts w:ascii="Calibri" w:hAnsi="Calibri" w:cs="Calibri"/>
          <w:sz w:val="22"/>
          <w:szCs w:val="22"/>
          <w:lang w:val="en-US"/>
        </w:rPr>
        <w:t xml:space="preserve"> with acute ischemic stroke or TIA while they are being treated in hospital</w:t>
      </w:r>
      <w:r w:rsidRPr="003608D7">
        <w:rPr>
          <w:rFonts w:ascii="Calibri" w:hAnsi="Calibri" w:cs="Calibri"/>
          <w:sz w:val="22"/>
          <w:szCs w:val="22"/>
          <w:lang w:val="en-US"/>
        </w:rPr>
        <w:t xml:space="preserve">. </w:t>
      </w:r>
      <w:r>
        <w:rPr>
          <w:rFonts w:ascii="Calibri" w:hAnsi="Calibri" w:cs="Calibri"/>
          <w:sz w:val="22"/>
          <w:szCs w:val="22"/>
          <w:lang w:val="en-US"/>
        </w:rPr>
        <w:t xml:space="preserve">These findings have the potential to </w:t>
      </w:r>
      <w:r w:rsidRPr="00442E59">
        <w:rPr>
          <w:rFonts w:ascii="Calibri" w:hAnsi="Calibri" w:cs="Calibri"/>
          <w:sz w:val="22"/>
          <w:szCs w:val="22"/>
          <w:lang w:val="en-US"/>
        </w:rPr>
        <w:t xml:space="preserve">impact on patient management, as oral anticoagulation is the </w:t>
      </w:r>
      <w:r>
        <w:rPr>
          <w:rFonts w:ascii="Calibri" w:hAnsi="Calibri" w:cs="Calibri"/>
          <w:sz w:val="22"/>
          <w:szCs w:val="22"/>
          <w:lang w:val="en-US"/>
        </w:rPr>
        <w:t>secondary prevention</w:t>
      </w:r>
      <w:r w:rsidRPr="00442E59">
        <w:rPr>
          <w:rFonts w:ascii="Calibri" w:hAnsi="Calibri" w:cs="Calibri"/>
          <w:sz w:val="22"/>
          <w:szCs w:val="22"/>
          <w:lang w:val="en-US"/>
        </w:rPr>
        <w:t xml:space="preserve"> of choice in stroke or TIA survivors when AF has been documented</w:t>
      </w:r>
      <w:r>
        <w:rPr>
          <w:rFonts w:ascii="Calibri" w:hAnsi="Calibri" w:cs="Calibri"/>
          <w:sz w:val="22"/>
          <w:szCs w:val="22"/>
          <w:lang w:val="en-US"/>
        </w:rPr>
        <w:t>.</w:t>
      </w:r>
      <w:r w:rsidR="00733D8F">
        <w:rPr>
          <w:rFonts w:ascii="Calibri" w:hAnsi="Calibri" w:cs="Calibri"/>
          <w:sz w:val="22"/>
          <w:szCs w:val="22"/>
          <w:lang w:val="en-US"/>
        </w:rPr>
        <w:t xml:space="preserve"> </w:t>
      </w:r>
      <w:r>
        <w:rPr>
          <w:rFonts w:ascii="Calibri" w:hAnsi="Calibri" w:cs="Calibri"/>
          <w:sz w:val="22"/>
          <w:szCs w:val="22"/>
          <w:vertAlign w:val="superscript"/>
          <w:lang w:val="en-US"/>
        </w:rPr>
        <w:t>1</w:t>
      </w:r>
      <w:proofErr w:type="gramStart"/>
      <w:r>
        <w:rPr>
          <w:rFonts w:ascii="Calibri" w:hAnsi="Calibri" w:cs="Calibri"/>
          <w:sz w:val="22"/>
          <w:szCs w:val="22"/>
          <w:vertAlign w:val="superscript"/>
          <w:lang w:val="en-US"/>
        </w:rPr>
        <w:t>,3</w:t>
      </w:r>
      <w:proofErr w:type="gramEnd"/>
      <w:r>
        <w:rPr>
          <w:rFonts w:ascii="Calibri" w:hAnsi="Calibri" w:cs="Calibri"/>
          <w:sz w:val="22"/>
          <w:szCs w:val="22"/>
          <w:lang w:val="en-US"/>
        </w:rPr>
        <w:t xml:space="preserve"> Early optimization of secondary stroke prevention might help to minimize recurrent stroke in this cohort and further strengthen the importance of stroke unit as well as in hospital care.  </w:t>
      </w:r>
    </w:p>
    <w:p w:rsidR="00006E58" w:rsidRDefault="00550535" w:rsidP="009C112D">
      <w:pPr>
        <w:pStyle w:val="BodyText"/>
        <w:rPr>
          <w:rFonts w:ascii="Calibri" w:hAnsi="Calibri" w:cs="Calibri"/>
          <w:sz w:val="22"/>
          <w:szCs w:val="22"/>
          <w:lang w:val="en-US"/>
        </w:rPr>
      </w:pPr>
      <w:r>
        <w:rPr>
          <w:rFonts w:ascii="Calibri" w:hAnsi="Calibri" w:cs="Calibri"/>
          <w:sz w:val="22"/>
          <w:szCs w:val="22"/>
          <w:lang w:val="en-US"/>
        </w:rPr>
        <w:t>U</w:t>
      </w:r>
      <w:r w:rsidR="00006E58" w:rsidRPr="003608D7">
        <w:rPr>
          <w:rFonts w:ascii="Calibri" w:hAnsi="Calibri" w:cs="Calibri"/>
          <w:sz w:val="22"/>
          <w:szCs w:val="22"/>
          <w:lang w:val="en-US"/>
        </w:rPr>
        <w:t>nique feature</w:t>
      </w:r>
      <w:r>
        <w:rPr>
          <w:rFonts w:ascii="Calibri" w:hAnsi="Calibri" w:cs="Calibri"/>
          <w:sz w:val="22"/>
          <w:szCs w:val="22"/>
          <w:lang w:val="en-US"/>
        </w:rPr>
        <w:t>s</w:t>
      </w:r>
      <w:r w:rsidR="00006E58" w:rsidRPr="003608D7">
        <w:rPr>
          <w:rFonts w:ascii="Calibri" w:hAnsi="Calibri" w:cs="Calibri"/>
          <w:sz w:val="22"/>
          <w:szCs w:val="22"/>
          <w:lang w:val="en-US"/>
        </w:rPr>
        <w:t xml:space="preserve"> of the MonDAFIS study </w:t>
      </w:r>
      <w:r>
        <w:rPr>
          <w:rFonts w:ascii="Calibri" w:hAnsi="Calibri" w:cs="Calibri"/>
          <w:sz w:val="22"/>
          <w:szCs w:val="22"/>
          <w:lang w:val="en-US"/>
        </w:rPr>
        <w:t>are</w:t>
      </w:r>
      <w:r w:rsidRPr="003608D7">
        <w:rPr>
          <w:rFonts w:ascii="Calibri" w:hAnsi="Calibri" w:cs="Calibri"/>
          <w:sz w:val="22"/>
          <w:szCs w:val="22"/>
          <w:lang w:val="en-US"/>
        </w:rPr>
        <w:t xml:space="preserve"> </w:t>
      </w:r>
      <w:r w:rsidR="00006E58" w:rsidRPr="003608D7">
        <w:rPr>
          <w:rFonts w:ascii="Calibri" w:hAnsi="Calibri" w:cs="Calibri"/>
          <w:sz w:val="22"/>
          <w:szCs w:val="22"/>
          <w:lang w:val="en-US"/>
        </w:rPr>
        <w:t xml:space="preserve">the </w:t>
      </w:r>
      <w:r w:rsidR="00006E58">
        <w:rPr>
          <w:rFonts w:ascii="Calibri" w:hAnsi="Calibri" w:cs="Calibri"/>
          <w:sz w:val="22"/>
          <w:szCs w:val="22"/>
          <w:lang w:val="en-US"/>
        </w:rPr>
        <w:t xml:space="preserve">very large sample size including </w:t>
      </w:r>
      <w:r w:rsidR="00786884">
        <w:rPr>
          <w:rFonts w:ascii="Calibri" w:hAnsi="Calibri" w:cs="Calibri"/>
          <w:sz w:val="22"/>
          <w:szCs w:val="22"/>
          <w:lang w:val="en-US"/>
        </w:rPr>
        <w:t xml:space="preserve">not only cryptogenic strokes </w:t>
      </w:r>
      <w:r w:rsidRPr="00550535">
        <w:rPr>
          <w:rFonts w:ascii="Calibri" w:hAnsi="Calibri" w:cs="Calibri"/>
          <w:sz w:val="22"/>
          <w:szCs w:val="22"/>
          <w:lang w:val="en-US"/>
        </w:rPr>
        <w:t xml:space="preserve">but all ischemic strokes </w:t>
      </w:r>
      <w:r w:rsidR="00786884">
        <w:rPr>
          <w:rFonts w:ascii="Calibri" w:hAnsi="Calibri" w:cs="Calibri"/>
          <w:sz w:val="22"/>
          <w:szCs w:val="22"/>
          <w:lang w:val="en-US"/>
        </w:rPr>
        <w:t xml:space="preserve">as well as </w:t>
      </w:r>
      <w:r>
        <w:rPr>
          <w:rFonts w:ascii="Calibri" w:hAnsi="Calibri" w:cs="Calibri"/>
          <w:sz w:val="22"/>
          <w:szCs w:val="22"/>
          <w:lang w:val="en-US"/>
        </w:rPr>
        <w:t xml:space="preserve">the </w:t>
      </w:r>
      <w:r w:rsidR="00006E58">
        <w:rPr>
          <w:rFonts w:ascii="Calibri" w:hAnsi="Calibri" w:cs="Calibri"/>
          <w:sz w:val="22"/>
          <w:szCs w:val="22"/>
          <w:lang w:val="en-US"/>
        </w:rPr>
        <w:t xml:space="preserve">control group, allowing us to focus on the potential impact of prolonged in-hospital ECG recording on medical secondary stroke prevention during mid-term follow-up. </w:t>
      </w:r>
      <w:r w:rsidR="008B3F74" w:rsidRPr="008B3F74">
        <w:rPr>
          <w:rFonts w:ascii="Calibri" w:hAnsi="Calibri" w:cs="Calibri"/>
          <w:sz w:val="22"/>
          <w:szCs w:val="22"/>
          <w:lang w:val="en-US"/>
        </w:rPr>
        <w:t xml:space="preserve">MonDAFIS will provide valuable new insights into the detection rate of </w:t>
      </w:r>
      <w:r w:rsidR="008B3F74">
        <w:rPr>
          <w:rFonts w:ascii="Calibri" w:hAnsi="Calibri" w:cs="Calibri"/>
          <w:sz w:val="22"/>
          <w:szCs w:val="22"/>
          <w:lang w:val="en-US"/>
        </w:rPr>
        <w:t>“</w:t>
      </w:r>
      <w:r w:rsidR="008B3F74" w:rsidRPr="008B3F74">
        <w:rPr>
          <w:rFonts w:ascii="Calibri" w:hAnsi="Calibri" w:cs="Calibri"/>
          <w:sz w:val="22"/>
          <w:szCs w:val="22"/>
          <w:lang w:val="en-US"/>
        </w:rPr>
        <w:t>silent</w:t>
      </w:r>
      <w:r w:rsidR="008B3F74">
        <w:rPr>
          <w:rFonts w:ascii="Calibri" w:hAnsi="Calibri" w:cs="Calibri"/>
          <w:sz w:val="22"/>
          <w:szCs w:val="22"/>
          <w:lang w:val="en-US"/>
        </w:rPr>
        <w:t>”</w:t>
      </w:r>
      <w:r w:rsidR="008B3F74" w:rsidRPr="008B3F74">
        <w:rPr>
          <w:rFonts w:ascii="Calibri" w:hAnsi="Calibri" w:cs="Calibri"/>
          <w:sz w:val="22"/>
          <w:szCs w:val="22"/>
          <w:lang w:val="en-US"/>
        </w:rPr>
        <w:t xml:space="preserve"> AF in </w:t>
      </w:r>
      <w:r w:rsidR="008B3F74">
        <w:rPr>
          <w:rFonts w:ascii="Calibri" w:hAnsi="Calibri" w:cs="Calibri"/>
          <w:sz w:val="22"/>
          <w:szCs w:val="22"/>
          <w:lang w:val="en-US"/>
        </w:rPr>
        <w:t xml:space="preserve">almost </w:t>
      </w:r>
      <w:r w:rsidR="008B3F74" w:rsidRPr="008B3F74">
        <w:rPr>
          <w:rFonts w:ascii="Calibri" w:hAnsi="Calibri" w:cs="Calibri"/>
          <w:sz w:val="22"/>
          <w:szCs w:val="22"/>
          <w:lang w:val="en-US"/>
        </w:rPr>
        <w:t>unselected stroke patients, thereby supplementing the available detailed information on patients with cryptogenic stroke</w:t>
      </w:r>
      <w:r w:rsidR="008B3F74">
        <w:rPr>
          <w:rFonts w:ascii="Calibri" w:hAnsi="Calibri" w:cs="Calibri"/>
          <w:sz w:val="22"/>
          <w:szCs w:val="22"/>
          <w:lang w:val="en-US"/>
        </w:rPr>
        <w:t>.</w:t>
      </w:r>
      <w:r w:rsidR="00B50C6E">
        <w:rPr>
          <w:rFonts w:ascii="Calibri" w:hAnsi="Calibri" w:cs="Calibri"/>
          <w:sz w:val="22"/>
          <w:szCs w:val="22"/>
          <w:lang w:val="en-US"/>
        </w:rPr>
        <w:t xml:space="preserve"> </w:t>
      </w:r>
      <w:r w:rsidR="00B50C6E" w:rsidRPr="00B50C6E">
        <w:rPr>
          <w:rFonts w:ascii="Calibri" w:hAnsi="Calibri" w:cs="Calibri"/>
          <w:sz w:val="22"/>
          <w:szCs w:val="22"/>
          <w:vertAlign w:val="superscript"/>
          <w:lang w:val="en-US"/>
        </w:rPr>
        <w:t>9</w:t>
      </w:r>
      <w:r w:rsidR="00B50C6E">
        <w:rPr>
          <w:rFonts w:ascii="Calibri" w:hAnsi="Calibri" w:cs="Calibri"/>
          <w:sz w:val="22"/>
          <w:szCs w:val="22"/>
          <w:vertAlign w:val="superscript"/>
          <w:lang w:val="en-US"/>
        </w:rPr>
        <w:t>,</w:t>
      </w:r>
      <w:r w:rsidR="00B50C6E" w:rsidRPr="00B50C6E">
        <w:rPr>
          <w:rFonts w:ascii="Calibri" w:hAnsi="Calibri" w:cs="Calibri"/>
          <w:sz w:val="22"/>
          <w:szCs w:val="22"/>
          <w:vertAlign w:val="superscript"/>
          <w:lang w:val="en-US"/>
        </w:rPr>
        <w:t>10</w:t>
      </w:r>
      <w:r w:rsidR="008B3F74">
        <w:rPr>
          <w:rFonts w:ascii="Calibri" w:hAnsi="Calibri" w:cs="Calibri"/>
          <w:sz w:val="22"/>
          <w:szCs w:val="22"/>
          <w:lang w:val="en-US"/>
        </w:rPr>
        <w:t xml:space="preserve"> </w:t>
      </w:r>
      <w:r w:rsidR="00006E58">
        <w:rPr>
          <w:rFonts w:ascii="Calibri" w:hAnsi="Calibri" w:cs="Calibri"/>
          <w:sz w:val="22"/>
          <w:szCs w:val="22"/>
          <w:lang w:val="en-US"/>
        </w:rPr>
        <w:t xml:space="preserve">Moreover, </w:t>
      </w:r>
      <w:r w:rsidR="00A126E9" w:rsidRPr="00A126E9">
        <w:rPr>
          <w:rFonts w:ascii="Calibri" w:hAnsi="Calibri" w:cs="Calibri"/>
          <w:sz w:val="22"/>
          <w:szCs w:val="22"/>
          <w:lang w:val="en-US"/>
        </w:rPr>
        <w:t>the study ECG data will be analyzed by a cardiologist, while stroke unit monitoring in Germany rarely involves a cardiologist.</w:t>
      </w:r>
      <w:r w:rsidR="00A126E9">
        <w:rPr>
          <w:rFonts w:ascii="Calibri" w:hAnsi="Calibri" w:cs="Calibri"/>
          <w:sz w:val="22"/>
          <w:szCs w:val="22"/>
          <w:lang w:val="en-US"/>
        </w:rPr>
        <w:t xml:space="preserve"> </w:t>
      </w:r>
      <w:r w:rsidR="00A126E9">
        <w:rPr>
          <w:rFonts w:ascii="Calibri" w:hAnsi="Calibri" w:cs="Calibri"/>
          <w:sz w:val="22"/>
          <w:szCs w:val="22"/>
          <w:vertAlign w:val="superscript"/>
          <w:lang w:val="en-US"/>
        </w:rPr>
        <w:t>11</w:t>
      </w:r>
      <w:r w:rsidR="00A126E9">
        <w:rPr>
          <w:rFonts w:ascii="Calibri" w:hAnsi="Calibri" w:cs="Calibri"/>
          <w:sz w:val="22"/>
          <w:szCs w:val="22"/>
          <w:lang w:val="en-US"/>
        </w:rPr>
        <w:t xml:space="preserve"> </w:t>
      </w:r>
      <w:r w:rsidR="008B3F74">
        <w:rPr>
          <w:rFonts w:ascii="Calibri" w:hAnsi="Calibri" w:cs="Calibri"/>
          <w:sz w:val="22"/>
          <w:szCs w:val="22"/>
          <w:lang w:val="en-US"/>
        </w:rPr>
        <w:t xml:space="preserve">Subsequently, </w:t>
      </w:r>
      <w:r w:rsidR="00A126E9">
        <w:rPr>
          <w:rFonts w:ascii="Calibri" w:hAnsi="Calibri" w:cs="Calibri"/>
          <w:sz w:val="22"/>
          <w:szCs w:val="22"/>
          <w:lang w:val="en-US"/>
        </w:rPr>
        <w:t xml:space="preserve">our </w:t>
      </w:r>
      <w:r w:rsidR="00006E58" w:rsidRPr="003608D7">
        <w:rPr>
          <w:rFonts w:ascii="Calibri" w:hAnsi="Calibri" w:cs="Calibri"/>
          <w:sz w:val="22"/>
          <w:szCs w:val="22"/>
          <w:lang w:val="en-US"/>
        </w:rPr>
        <w:t xml:space="preserve">data will allow </w:t>
      </w:r>
      <w:r w:rsidR="00006E58">
        <w:rPr>
          <w:rFonts w:ascii="Calibri" w:hAnsi="Calibri" w:cs="Calibri"/>
          <w:sz w:val="22"/>
          <w:szCs w:val="22"/>
          <w:lang w:val="en-US"/>
        </w:rPr>
        <w:t xml:space="preserve">us to </w:t>
      </w:r>
      <w:r w:rsidR="00006E58" w:rsidRPr="003608D7">
        <w:rPr>
          <w:rFonts w:ascii="Calibri" w:hAnsi="Calibri" w:cs="Calibri"/>
          <w:sz w:val="22"/>
          <w:szCs w:val="22"/>
          <w:lang w:val="en-US"/>
        </w:rPr>
        <w:t>estimat</w:t>
      </w:r>
      <w:r w:rsidR="00006E58">
        <w:rPr>
          <w:rFonts w:ascii="Calibri" w:hAnsi="Calibri" w:cs="Calibri"/>
          <w:sz w:val="22"/>
          <w:szCs w:val="22"/>
          <w:lang w:val="en-US"/>
        </w:rPr>
        <w:t>e</w:t>
      </w:r>
      <w:r w:rsidR="00006E58" w:rsidRPr="003608D7">
        <w:rPr>
          <w:rFonts w:ascii="Calibri" w:hAnsi="Calibri" w:cs="Calibri"/>
          <w:sz w:val="22"/>
          <w:szCs w:val="22"/>
          <w:lang w:val="en-US"/>
        </w:rPr>
        <w:t xml:space="preserve"> the impact of advanced diagnostic measures on the rate of cardiovascular </w:t>
      </w:r>
      <w:r w:rsidR="00006E58">
        <w:rPr>
          <w:rFonts w:ascii="Calibri" w:hAnsi="Calibri" w:cs="Calibri"/>
          <w:sz w:val="22"/>
          <w:szCs w:val="22"/>
          <w:lang w:val="en-US"/>
        </w:rPr>
        <w:t>events</w:t>
      </w:r>
      <w:r w:rsidR="00006E58" w:rsidRPr="003608D7">
        <w:rPr>
          <w:rFonts w:ascii="Calibri" w:hAnsi="Calibri" w:cs="Calibri"/>
          <w:sz w:val="22"/>
          <w:szCs w:val="22"/>
          <w:lang w:val="en-US"/>
        </w:rPr>
        <w:t xml:space="preserve"> and patient outcome after acute ischemic stroke</w:t>
      </w:r>
      <w:r w:rsidR="00006E58">
        <w:rPr>
          <w:rFonts w:ascii="Calibri" w:hAnsi="Calibri" w:cs="Calibri"/>
          <w:sz w:val="22"/>
          <w:szCs w:val="22"/>
          <w:lang w:val="en-US"/>
        </w:rPr>
        <w:t xml:space="preserve">, as similarly reported for stroke unit treatment. </w:t>
      </w:r>
      <w:r w:rsidR="00006E58">
        <w:rPr>
          <w:rFonts w:ascii="Calibri" w:hAnsi="Calibri" w:cs="Calibri"/>
          <w:sz w:val="22"/>
          <w:szCs w:val="22"/>
          <w:vertAlign w:val="superscript"/>
          <w:lang w:val="en-US"/>
        </w:rPr>
        <w:t>20</w:t>
      </w:r>
      <w:r w:rsidR="00006E58">
        <w:rPr>
          <w:rFonts w:ascii="Calibri" w:hAnsi="Calibri" w:cs="Calibri"/>
          <w:sz w:val="22"/>
          <w:szCs w:val="22"/>
          <w:lang w:val="en-US"/>
        </w:rPr>
        <w:t xml:space="preserve"> MonDAFIS therefore has the potential to impact on the so far limited guideline recommendations for ECG monitoring after stroke in hospital.</w:t>
      </w:r>
      <w:r w:rsidR="008B3F74">
        <w:rPr>
          <w:rFonts w:ascii="Calibri" w:hAnsi="Calibri" w:cs="Calibri"/>
          <w:sz w:val="22"/>
          <w:szCs w:val="22"/>
          <w:lang w:val="en-US"/>
        </w:rPr>
        <w:t xml:space="preserve"> </w:t>
      </w:r>
      <w:r w:rsidR="00006E58">
        <w:rPr>
          <w:rFonts w:ascii="Calibri" w:hAnsi="Calibri" w:cs="Calibri"/>
          <w:sz w:val="22"/>
          <w:szCs w:val="22"/>
          <w:vertAlign w:val="superscript"/>
          <w:lang w:val="en-US"/>
        </w:rPr>
        <w:t>11</w:t>
      </w:r>
      <w:r w:rsidR="00006E58">
        <w:rPr>
          <w:rFonts w:ascii="Calibri" w:hAnsi="Calibri" w:cs="Calibri"/>
          <w:sz w:val="22"/>
          <w:szCs w:val="22"/>
          <w:lang w:val="en-US"/>
        </w:rPr>
        <w:t xml:space="preserve"> By including of approximately 30 study sites, t</w:t>
      </w:r>
      <w:r w:rsidR="00006E58" w:rsidRPr="003608D7">
        <w:rPr>
          <w:rFonts w:ascii="Calibri" w:hAnsi="Calibri" w:cs="Calibri"/>
          <w:sz w:val="22"/>
          <w:szCs w:val="22"/>
          <w:lang w:val="en-US"/>
        </w:rPr>
        <w:t xml:space="preserve">he </w:t>
      </w:r>
      <w:r w:rsidR="00006E58">
        <w:rPr>
          <w:rFonts w:ascii="Calibri" w:hAnsi="Calibri" w:cs="Calibri"/>
          <w:sz w:val="22"/>
          <w:szCs w:val="22"/>
          <w:lang w:val="en-US"/>
        </w:rPr>
        <w:t xml:space="preserve">MonDAFIS </w:t>
      </w:r>
      <w:r w:rsidR="00006E58" w:rsidRPr="003608D7">
        <w:rPr>
          <w:rFonts w:ascii="Calibri" w:hAnsi="Calibri" w:cs="Calibri"/>
          <w:sz w:val="22"/>
          <w:szCs w:val="22"/>
          <w:lang w:val="en-US"/>
        </w:rPr>
        <w:lastRenderedPageBreak/>
        <w:t xml:space="preserve">study will also provide </w:t>
      </w:r>
      <w:r w:rsidR="00006E58">
        <w:rPr>
          <w:rFonts w:ascii="Calibri" w:hAnsi="Calibri" w:cs="Calibri"/>
          <w:sz w:val="22"/>
          <w:szCs w:val="22"/>
          <w:lang w:val="en-US"/>
        </w:rPr>
        <w:t>important</w:t>
      </w:r>
      <w:r w:rsidR="00006E58" w:rsidRPr="003608D7">
        <w:rPr>
          <w:rFonts w:ascii="Calibri" w:hAnsi="Calibri" w:cs="Calibri"/>
          <w:sz w:val="22"/>
          <w:szCs w:val="22"/>
          <w:lang w:val="en-US"/>
        </w:rPr>
        <w:t xml:space="preserve"> data regarding the current level of diagnostic care for AF detection on different levels of stroke units in Germany.</w:t>
      </w:r>
      <w:r w:rsidR="00006E58">
        <w:rPr>
          <w:rFonts w:ascii="Calibri" w:hAnsi="Calibri" w:cs="Calibri"/>
          <w:sz w:val="22"/>
          <w:szCs w:val="22"/>
          <w:lang w:val="en-US"/>
        </w:rPr>
        <w:t xml:space="preserve"> </w:t>
      </w:r>
    </w:p>
    <w:p w:rsidR="00800A7E" w:rsidRDefault="00006E58" w:rsidP="009C112D">
      <w:pPr>
        <w:pStyle w:val="BodyText"/>
        <w:rPr>
          <w:rFonts w:ascii="Calibri" w:hAnsi="Calibri" w:cs="Calibri"/>
          <w:sz w:val="22"/>
          <w:szCs w:val="22"/>
          <w:lang w:val="en-US"/>
        </w:rPr>
      </w:pPr>
      <w:r>
        <w:rPr>
          <w:rFonts w:ascii="Calibri" w:hAnsi="Calibri" w:cs="Calibri"/>
          <w:sz w:val="22"/>
          <w:szCs w:val="22"/>
          <w:lang w:val="en-US"/>
        </w:rPr>
        <w:t>Besides patient persistence in taking an oral anticoagulation during clinical course, the important question of adherence to medication will be addressed. Moreover, we will explore the clinical relevance of short lasting atrial runs</w:t>
      </w:r>
      <w:r w:rsidRPr="003608D7">
        <w:rPr>
          <w:rFonts w:ascii="Calibri" w:hAnsi="Calibri" w:cs="Calibri"/>
          <w:sz w:val="22"/>
          <w:szCs w:val="22"/>
          <w:lang w:val="en-US"/>
        </w:rPr>
        <w:t>,</w:t>
      </w:r>
      <w:r>
        <w:rPr>
          <w:rFonts w:ascii="Calibri" w:hAnsi="Calibri" w:cs="Calibri"/>
          <w:sz w:val="22"/>
          <w:szCs w:val="22"/>
          <w:lang w:val="en-US"/>
        </w:rPr>
        <w:t xml:space="preserve"> which</w:t>
      </w:r>
      <w:r w:rsidRPr="003608D7">
        <w:rPr>
          <w:rFonts w:ascii="Calibri" w:hAnsi="Calibri" w:cs="Calibri"/>
          <w:sz w:val="22"/>
          <w:szCs w:val="22"/>
          <w:lang w:val="en-US"/>
        </w:rPr>
        <w:t xml:space="preserve"> </w:t>
      </w:r>
      <w:r>
        <w:rPr>
          <w:rFonts w:ascii="Calibri" w:hAnsi="Calibri" w:cs="Calibri"/>
          <w:sz w:val="22"/>
          <w:szCs w:val="22"/>
          <w:lang w:val="en-US"/>
        </w:rPr>
        <w:t xml:space="preserve">are </w:t>
      </w:r>
      <w:r w:rsidRPr="003608D7">
        <w:rPr>
          <w:rFonts w:ascii="Calibri" w:hAnsi="Calibri" w:cs="Calibri"/>
          <w:sz w:val="22"/>
          <w:szCs w:val="22"/>
          <w:lang w:val="en-US"/>
        </w:rPr>
        <w:t>a common finding in stroke patients</w:t>
      </w:r>
      <w:r>
        <w:rPr>
          <w:rFonts w:ascii="Calibri" w:hAnsi="Calibri" w:cs="Calibri"/>
          <w:sz w:val="22"/>
          <w:szCs w:val="22"/>
          <w:lang w:val="en-US"/>
        </w:rPr>
        <w:t xml:space="preserve"> </w:t>
      </w:r>
      <w:r>
        <w:rPr>
          <w:rFonts w:ascii="Calibri" w:hAnsi="Calibri" w:cs="Calibri"/>
          <w:sz w:val="22"/>
          <w:szCs w:val="22"/>
          <w:vertAlign w:val="superscript"/>
          <w:lang w:val="en-US"/>
        </w:rPr>
        <w:t>6,8</w:t>
      </w:r>
      <w:r>
        <w:rPr>
          <w:rFonts w:ascii="Calibri" w:hAnsi="Calibri" w:cs="Calibri"/>
          <w:sz w:val="22"/>
          <w:szCs w:val="22"/>
          <w:lang w:val="en-US"/>
        </w:rPr>
        <w:t xml:space="preserve"> but appear to be </w:t>
      </w:r>
      <w:r w:rsidRPr="003608D7">
        <w:rPr>
          <w:rFonts w:ascii="Calibri" w:hAnsi="Calibri" w:cs="Calibri"/>
          <w:sz w:val="22"/>
          <w:szCs w:val="22"/>
          <w:lang w:val="en-US"/>
        </w:rPr>
        <w:t>independently associated with a twofold higher risk of subsequent stroke</w:t>
      </w:r>
      <w:r>
        <w:rPr>
          <w:rFonts w:ascii="Calibri" w:hAnsi="Calibri" w:cs="Calibri"/>
          <w:sz w:val="22"/>
          <w:szCs w:val="22"/>
          <w:lang w:val="en-US"/>
        </w:rPr>
        <w:t xml:space="preserve"> according to US claims data. </w:t>
      </w:r>
      <w:r>
        <w:rPr>
          <w:rFonts w:ascii="Calibri" w:hAnsi="Calibri" w:cs="Calibri"/>
          <w:sz w:val="22"/>
          <w:szCs w:val="22"/>
          <w:vertAlign w:val="superscript"/>
          <w:lang w:val="en-US"/>
        </w:rPr>
        <w:t>21</w:t>
      </w:r>
      <w:r w:rsidRPr="003608D7">
        <w:rPr>
          <w:rFonts w:ascii="Calibri" w:hAnsi="Calibri" w:cs="Calibri"/>
          <w:sz w:val="22"/>
          <w:szCs w:val="22"/>
          <w:lang w:val="en-US"/>
        </w:rPr>
        <w:t xml:space="preserve"> </w:t>
      </w:r>
      <w:r>
        <w:rPr>
          <w:rFonts w:ascii="Calibri" w:hAnsi="Calibri" w:cs="Calibri"/>
          <w:sz w:val="22"/>
          <w:szCs w:val="22"/>
          <w:lang w:val="en-US"/>
        </w:rPr>
        <w:t>Furthermore</w:t>
      </w:r>
      <w:r w:rsidRPr="003608D7">
        <w:rPr>
          <w:rFonts w:ascii="Calibri" w:hAnsi="Calibri" w:cs="Calibri"/>
          <w:sz w:val="22"/>
          <w:szCs w:val="22"/>
          <w:lang w:val="en-US"/>
        </w:rPr>
        <w:t xml:space="preserve">, </w:t>
      </w:r>
      <w:r>
        <w:rPr>
          <w:rFonts w:ascii="Calibri" w:hAnsi="Calibri" w:cs="Calibri"/>
          <w:sz w:val="22"/>
          <w:szCs w:val="22"/>
          <w:lang w:val="en-US"/>
        </w:rPr>
        <w:t xml:space="preserve">we will assess the prognostic impact of </w:t>
      </w:r>
      <w:r w:rsidRPr="003608D7">
        <w:rPr>
          <w:rFonts w:ascii="Calibri" w:hAnsi="Calibri" w:cs="Calibri"/>
          <w:sz w:val="22"/>
          <w:szCs w:val="22"/>
          <w:lang w:val="en-US"/>
        </w:rPr>
        <w:t>excessive supraventricular ectopic activity</w:t>
      </w:r>
      <w:r>
        <w:rPr>
          <w:rFonts w:ascii="Calibri" w:hAnsi="Calibri" w:cs="Calibri"/>
          <w:sz w:val="22"/>
          <w:szCs w:val="22"/>
          <w:lang w:val="en-US"/>
        </w:rPr>
        <w:t xml:space="preserve">, also frequently found in stroke patients </w:t>
      </w:r>
      <w:r>
        <w:rPr>
          <w:rFonts w:ascii="Calibri" w:hAnsi="Calibri" w:cs="Calibri"/>
          <w:sz w:val="22"/>
          <w:szCs w:val="22"/>
          <w:vertAlign w:val="superscript"/>
          <w:lang w:val="en-US"/>
        </w:rPr>
        <w:t>14</w:t>
      </w:r>
      <w:r>
        <w:rPr>
          <w:rFonts w:ascii="Calibri" w:hAnsi="Calibri" w:cs="Calibri"/>
          <w:sz w:val="22"/>
          <w:szCs w:val="22"/>
          <w:lang w:val="en-US"/>
        </w:rPr>
        <w:t xml:space="preserve"> and </w:t>
      </w:r>
      <w:r w:rsidRPr="003608D7">
        <w:rPr>
          <w:rFonts w:ascii="Calibri" w:hAnsi="Calibri" w:cs="Calibri"/>
          <w:sz w:val="22"/>
          <w:szCs w:val="22"/>
          <w:lang w:val="en-US"/>
        </w:rPr>
        <w:t xml:space="preserve">associated with an almost threefold risk of admission for atrial fibrillation or stroke </w:t>
      </w:r>
      <w:r>
        <w:rPr>
          <w:rFonts w:ascii="Calibri" w:hAnsi="Calibri" w:cs="Calibri"/>
          <w:sz w:val="22"/>
          <w:szCs w:val="22"/>
          <w:lang w:val="en-US"/>
        </w:rPr>
        <w:t xml:space="preserve">in </w:t>
      </w:r>
      <w:r w:rsidRPr="003608D7">
        <w:rPr>
          <w:rFonts w:ascii="Calibri" w:hAnsi="Calibri" w:cs="Calibri"/>
          <w:sz w:val="22"/>
          <w:szCs w:val="22"/>
          <w:lang w:val="en-US"/>
        </w:rPr>
        <w:t>the Copenhagen Holter Study</w:t>
      </w:r>
      <w:r>
        <w:rPr>
          <w:rFonts w:ascii="Calibri" w:hAnsi="Calibri" w:cs="Calibri"/>
          <w:sz w:val="22"/>
          <w:szCs w:val="22"/>
          <w:lang w:val="en-US"/>
        </w:rPr>
        <w:t>.</w:t>
      </w:r>
      <w:r w:rsidRPr="003608D7">
        <w:rPr>
          <w:rFonts w:ascii="Calibri" w:hAnsi="Calibri" w:cs="Calibri"/>
          <w:sz w:val="22"/>
          <w:szCs w:val="22"/>
          <w:lang w:val="en-US"/>
        </w:rPr>
        <w:t xml:space="preserve"> </w:t>
      </w:r>
      <w:r>
        <w:rPr>
          <w:rFonts w:ascii="Calibri" w:hAnsi="Calibri" w:cs="Calibri"/>
          <w:sz w:val="22"/>
          <w:szCs w:val="22"/>
          <w:vertAlign w:val="superscript"/>
          <w:lang w:val="en-US"/>
        </w:rPr>
        <w:t>22</w:t>
      </w:r>
      <w:r>
        <w:rPr>
          <w:rFonts w:ascii="Calibri" w:hAnsi="Calibri" w:cs="Calibri"/>
          <w:sz w:val="22"/>
          <w:szCs w:val="22"/>
          <w:lang w:val="en-US"/>
        </w:rPr>
        <w:t xml:space="preserve"> </w:t>
      </w:r>
      <w:r w:rsidRPr="003608D7">
        <w:rPr>
          <w:rFonts w:ascii="Calibri" w:hAnsi="Calibri" w:cs="Calibri"/>
          <w:sz w:val="22"/>
          <w:szCs w:val="22"/>
          <w:lang w:val="en-US"/>
        </w:rPr>
        <w:t>Nevert</w:t>
      </w:r>
      <w:r>
        <w:rPr>
          <w:rFonts w:ascii="Calibri" w:hAnsi="Calibri" w:cs="Calibri"/>
          <w:sz w:val="22"/>
          <w:szCs w:val="22"/>
          <w:lang w:val="en-US"/>
        </w:rPr>
        <w:t xml:space="preserve">heless, there is no recommendation to use oral anticoagulants for secondary stroke prevention in patients with </w:t>
      </w:r>
      <w:r w:rsidRPr="003608D7">
        <w:rPr>
          <w:rFonts w:ascii="Calibri" w:hAnsi="Calibri" w:cs="Calibri"/>
          <w:sz w:val="22"/>
          <w:szCs w:val="22"/>
          <w:lang w:val="en-US"/>
        </w:rPr>
        <w:t>excessive supraventricular ectopic activity</w:t>
      </w:r>
      <w:r>
        <w:rPr>
          <w:rFonts w:ascii="Calibri" w:hAnsi="Calibri" w:cs="Calibri"/>
          <w:sz w:val="22"/>
          <w:szCs w:val="22"/>
          <w:lang w:val="en-US"/>
        </w:rPr>
        <w:t xml:space="preserve"> or short lasting atrial runs. </w:t>
      </w:r>
      <w:r w:rsidR="00800A7E">
        <w:rPr>
          <w:rFonts w:ascii="Calibri" w:hAnsi="Calibri" w:cs="Calibri"/>
          <w:sz w:val="22"/>
          <w:szCs w:val="22"/>
          <w:lang w:val="en-US"/>
        </w:rPr>
        <w:t xml:space="preserve">Regarding the prognostic impact of </w:t>
      </w:r>
      <w:r w:rsidR="00800A7E" w:rsidRPr="003608D7">
        <w:rPr>
          <w:rFonts w:ascii="Calibri" w:hAnsi="Calibri" w:cs="Calibri"/>
          <w:sz w:val="22"/>
          <w:szCs w:val="22"/>
          <w:lang w:val="en-US"/>
        </w:rPr>
        <w:t>excessive supraventricular ectopic activity</w:t>
      </w:r>
      <w:r w:rsidR="007A632C">
        <w:rPr>
          <w:rFonts w:ascii="Calibri" w:hAnsi="Calibri" w:cs="Calibri"/>
          <w:sz w:val="22"/>
          <w:szCs w:val="22"/>
          <w:lang w:val="en-US"/>
        </w:rPr>
        <w:t xml:space="preserve"> and the rate of undetected AF in stroke patients</w:t>
      </w:r>
      <w:r w:rsidR="0019714C">
        <w:rPr>
          <w:rFonts w:ascii="Calibri" w:hAnsi="Calibri" w:cs="Calibri"/>
          <w:sz w:val="22"/>
          <w:szCs w:val="22"/>
          <w:lang w:val="en-US"/>
        </w:rPr>
        <w:t>, the</w:t>
      </w:r>
      <w:r w:rsidR="0019714C" w:rsidRPr="0019714C">
        <w:rPr>
          <w:rFonts w:ascii="Calibri" w:hAnsi="Calibri" w:cs="Calibri"/>
          <w:sz w:val="22"/>
          <w:szCs w:val="22"/>
          <w:lang w:val="en-US"/>
        </w:rPr>
        <w:t xml:space="preserve"> </w:t>
      </w:r>
      <w:r w:rsidR="00800A7E">
        <w:rPr>
          <w:rFonts w:ascii="Calibri" w:hAnsi="Calibri" w:cs="Calibri"/>
          <w:sz w:val="22"/>
          <w:szCs w:val="22"/>
          <w:lang w:val="en-US"/>
        </w:rPr>
        <w:t xml:space="preserve">awaited results of the </w:t>
      </w:r>
      <w:r w:rsidR="007C202F">
        <w:rPr>
          <w:rFonts w:ascii="Calibri" w:hAnsi="Calibri" w:cs="Calibri"/>
          <w:sz w:val="22"/>
          <w:szCs w:val="22"/>
          <w:lang w:val="en-US"/>
        </w:rPr>
        <w:t>Find-</w:t>
      </w:r>
      <w:r w:rsidR="0019714C" w:rsidRPr="0019714C">
        <w:rPr>
          <w:rFonts w:ascii="Calibri" w:hAnsi="Calibri" w:cs="Calibri"/>
          <w:sz w:val="22"/>
          <w:szCs w:val="22"/>
          <w:lang w:val="en-US"/>
        </w:rPr>
        <w:t>AF</w:t>
      </w:r>
      <w:r w:rsidR="008E53C8">
        <w:rPr>
          <w:rFonts w:ascii="Calibri" w:hAnsi="Calibri" w:cs="Calibri"/>
          <w:sz w:val="22"/>
          <w:szCs w:val="22"/>
          <w:lang w:val="en-US"/>
        </w:rPr>
        <w:t xml:space="preserve"> </w:t>
      </w:r>
      <w:r w:rsidR="00517406" w:rsidRPr="008E53C8">
        <w:rPr>
          <w:rFonts w:ascii="Calibri" w:hAnsi="Calibri" w:cs="Calibri"/>
          <w:sz w:val="22"/>
          <w:szCs w:val="22"/>
          <w:vertAlign w:val="subscript"/>
          <w:lang w:val="en-US"/>
        </w:rPr>
        <w:t>RANDOMIZED</w:t>
      </w:r>
      <w:r w:rsidR="0019714C" w:rsidRPr="0019714C">
        <w:rPr>
          <w:rFonts w:ascii="Calibri" w:hAnsi="Calibri" w:cs="Calibri"/>
          <w:sz w:val="22"/>
          <w:szCs w:val="22"/>
          <w:lang w:val="en-US"/>
        </w:rPr>
        <w:t xml:space="preserve"> study</w:t>
      </w:r>
      <w:r w:rsidR="00800A7E">
        <w:rPr>
          <w:rFonts w:ascii="Calibri" w:hAnsi="Calibri" w:cs="Calibri"/>
          <w:sz w:val="22"/>
          <w:szCs w:val="22"/>
          <w:lang w:val="en-US"/>
        </w:rPr>
        <w:t xml:space="preserve"> will add substantial information. </w:t>
      </w:r>
      <w:r w:rsidR="0019714C" w:rsidRPr="0019714C">
        <w:rPr>
          <w:rFonts w:ascii="Calibri" w:hAnsi="Calibri" w:cs="Calibri"/>
          <w:sz w:val="22"/>
          <w:szCs w:val="22"/>
          <w:vertAlign w:val="superscript"/>
          <w:lang w:val="en-US"/>
        </w:rPr>
        <w:t>23</w:t>
      </w:r>
      <w:r w:rsidR="00800A7E">
        <w:rPr>
          <w:rFonts w:ascii="Calibri" w:hAnsi="Calibri" w:cs="Calibri"/>
          <w:sz w:val="22"/>
          <w:szCs w:val="22"/>
          <w:lang w:val="en-US"/>
        </w:rPr>
        <w:t xml:space="preserve"> </w:t>
      </w:r>
      <w:r w:rsidR="00287BE2">
        <w:rPr>
          <w:rFonts w:ascii="Calibri" w:hAnsi="Calibri" w:cs="Calibri"/>
          <w:sz w:val="22"/>
          <w:szCs w:val="22"/>
          <w:lang w:val="en-US"/>
        </w:rPr>
        <w:t>T</w:t>
      </w:r>
      <w:r w:rsidR="00800A7E">
        <w:rPr>
          <w:rFonts w:ascii="Calibri" w:hAnsi="Calibri" w:cs="Calibri"/>
          <w:sz w:val="22"/>
          <w:szCs w:val="22"/>
          <w:lang w:val="en-US"/>
        </w:rPr>
        <w:t>his randomized study</w:t>
      </w:r>
      <w:r w:rsidR="0019714C" w:rsidRPr="0019714C">
        <w:rPr>
          <w:rFonts w:ascii="Calibri" w:hAnsi="Calibri" w:cs="Calibri"/>
          <w:sz w:val="22"/>
          <w:szCs w:val="22"/>
          <w:lang w:val="en-US"/>
        </w:rPr>
        <w:t xml:space="preserve"> </w:t>
      </w:r>
      <w:r w:rsidR="0019714C">
        <w:rPr>
          <w:rFonts w:ascii="Calibri" w:hAnsi="Calibri" w:cs="Calibri"/>
          <w:sz w:val="22"/>
          <w:szCs w:val="22"/>
          <w:lang w:val="en-US"/>
        </w:rPr>
        <w:t>has enrolled 40</w:t>
      </w:r>
      <w:r w:rsidR="0019714C" w:rsidRPr="0019714C">
        <w:rPr>
          <w:rFonts w:ascii="Calibri" w:hAnsi="Calibri" w:cs="Calibri"/>
          <w:sz w:val="22"/>
          <w:szCs w:val="22"/>
          <w:lang w:val="en-US"/>
        </w:rPr>
        <w:t xml:space="preserve">0 patients with </w:t>
      </w:r>
      <w:r w:rsidR="00800A7E">
        <w:rPr>
          <w:rFonts w:ascii="Calibri" w:hAnsi="Calibri" w:cs="Calibri"/>
          <w:sz w:val="22"/>
          <w:szCs w:val="22"/>
          <w:lang w:val="en-US"/>
        </w:rPr>
        <w:t>acute ischemic stroke in four</w:t>
      </w:r>
      <w:r w:rsidR="0019714C" w:rsidRPr="0019714C">
        <w:rPr>
          <w:rFonts w:ascii="Calibri" w:hAnsi="Calibri" w:cs="Calibri"/>
          <w:sz w:val="22"/>
          <w:szCs w:val="22"/>
          <w:lang w:val="en-US"/>
        </w:rPr>
        <w:t xml:space="preserve"> German Stroke Units. </w:t>
      </w:r>
      <w:r w:rsidR="00800A7E">
        <w:rPr>
          <w:rFonts w:ascii="Calibri" w:hAnsi="Calibri" w:cs="Calibri"/>
          <w:sz w:val="22"/>
          <w:szCs w:val="22"/>
          <w:lang w:val="en-US"/>
        </w:rPr>
        <w:t xml:space="preserve">By using repetitive </w:t>
      </w:r>
      <w:r w:rsidR="0019714C" w:rsidRPr="0019714C">
        <w:rPr>
          <w:rFonts w:ascii="Calibri" w:hAnsi="Calibri" w:cs="Calibri"/>
          <w:sz w:val="22"/>
          <w:szCs w:val="22"/>
          <w:lang w:val="en-US"/>
        </w:rPr>
        <w:t xml:space="preserve">ECG recording </w:t>
      </w:r>
      <w:r w:rsidR="00800A7E">
        <w:rPr>
          <w:rFonts w:ascii="Calibri" w:hAnsi="Calibri" w:cs="Calibri"/>
          <w:sz w:val="22"/>
          <w:szCs w:val="22"/>
          <w:lang w:val="en-US"/>
        </w:rPr>
        <w:t xml:space="preserve">in the intervention group also during follow-up, </w:t>
      </w:r>
      <w:r w:rsidR="00800A7E" w:rsidRPr="0019714C">
        <w:rPr>
          <w:rFonts w:ascii="Calibri" w:hAnsi="Calibri" w:cs="Calibri"/>
          <w:sz w:val="22"/>
          <w:szCs w:val="22"/>
          <w:lang w:val="en-US"/>
        </w:rPr>
        <w:t>the primary endpoint of F</w:t>
      </w:r>
      <w:r w:rsidR="007C202F">
        <w:rPr>
          <w:rFonts w:ascii="Calibri" w:hAnsi="Calibri" w:cs="Calibri"/>
          <w:sz w:val="22"/>
          <w:szCs w:val="22"/>
          <w:lang w:val="en-US"/>
        </w:rPr>
        <w:t xml:space="preserve">ind-AF </w:t>
      </w:r>
      <w:r w:rsidR="00517406" w:rsidRPr="008E53C8">
        <w:rPr>
          <w:rFonts w:ascii="Calibri" w:hAnsi="Calibri" w:cs="Calibri"/>
          <w:sz w:val="22"/>
          <w:szCs w:val="22"/>
          <w:vertAlign w:val="subscript"/>
          <w:lang w:val="en-US"/>
        </w:rPr>
        <w:t>RANDOMIZED</w:t>
      </w:r>
      <w:r w:rsidR="00517406" w:rsidRPr="0019714C">
        <w:rPr>
          <w:rFonts w:ascii="Calibri" w:hAnsi="Calibri" w:cs="Calibri"/>
          <w:sz w:val="22"/>
          <w:szCs w:val="22"/>
          <w:lang w:val="en-US"/>
        </w:rPr>
        <w:t xml:space="preserve"> </w:t>
      </w:r>
      <w:r w:rsidR="00800A7E" w:rsidRPr="0019714C">
        <w:rPr>
          <w:rFonts w:ascii="Calibri" w:hAnsi="Calibri" w:cs="Calibri"/>
          <w:sz w:val="22"/>
          <w:szCs w:val="22"/>
          <w:lang w:val="en-US"/>
        </w:rPr>
        <w:t xml:space="preserve">is the </w:t>
      </w:r>
      <w:r w:rsidR="008E53C8">
        <w:rPr>
          <w:rFonts w:ascii="Calibri" w:hAnsi="Calibri" w:cs="Calibri"/>
          <w:sz w:val="22"/>
          <w:szCs w:val="22"/>
          <w:lang w:val="en-US"/>
        </w:rPr>
        <w:t xml:space="preserve">detection of </w:t>
      </w:r>
      <w:r w:rsidR="00800A7E" w:rsidRPr="0019714C">
        <w:rPr>
          <w:rFonts w:ascii="Calibri" w:hAnsi="Calibri" w:cs="Calibri"/>
          <w:sz w:val="22"/>
          <w:szCs w:val="22"/>
          <w:lang w:val="en-US"/>
        </w:rPr>
        <w:t>AF</w:t>
      </w:r>
      <w:r w:rsidR="008E53C8">
        <w:rPr>
          <w:rFonts w:ascii="Calibri" w:hAnsi="Calibri" w:cs="Calibri"/>
          <w:sz w:val="22"/>
          <w:szCs w:val="22"/>
          <w:lang w:val="en-US"/>
        </w:rPr>
        <w:t>/atrial flutter</w:t>
      </w:r>
      <w:r w:rsidR="00800A7E" w:rsidRPr="0019714C">
        <w:rPr>
          <w:rFonts w:ascii="Calibri" w:hAnsi="Calibri" w:cs="Calibri"/>
          <w:sz w:val="22"/>
          <w:szCs w:val="22"/>
          <w:lang w:val="en-US"/>
        </w:rPr>
        <w:t xml:space="preserve"> </w:t>
      </w:r>
      <w:r w:rsidR="008E53C8">
        <w:rPr>
          <w:rFonts w:ascii="Calibri" w:hAnsi="Calibri" w:cs="Calibri"/>
          <w:sz w:val="22"/>
          <w:szCs w:val="22"/>
          <w:lang w:val="en-US"/>
        </w:rPr>
        <w:t>within six months</w:t>
      </w:r>
      <w:r w:rsidR="00800A7E">
        <w:rPr>
          <w:rFonts w:ascii="Calibri" w:hAnsi="Calibri" w:cs="Calibri"/>
          <w:sz w:val="22"/>
          <w:szCs w:val="22"/>
          <w:lang w:val="en-US"/>
        </w:rPr>
        <w:t xml:space="preserve"> after the index stroke</w:t>
      </w:r>
      <w:r w:rsidR="008E53C8">
        <w:rPr>
          <w:rFonts w:ascii="Calibri" w:hAnsi="Calibri" w:cs="Calibri"/>
          <w:sz w:val="22"/>
          <w:szCs w:val="22"/>
          <w:lang w:val="en-US"/>
        </w:rPr>
        <w:t xml:space="preserve"> or before recurrence of stroke or systemic embolism</w:t>
      </w:r>
      <w:r w:rsidR="00800A7E">
        <w:rPr>
          <w:rFonts w:ascii="Calibri" w:hAnsi="Calibri" w:cs="Calibri"/>
          <w:sz w:val="22"/>
          <w:szCs w:val="22"/>
          <w:lang w:val="en-US"/>
        </w:rPr>
        <w:t xml:space="preserve">. </w:t>
      </w:r>
    </w:p>
    <w:p w:rsidR="00006E58" w:rsidRPr="003608D7" w:rsidRDefault="00C71E4D" w:rsidP="009C112D">
      <w:pPr>
        <w:pStyle w:val="BodyText"/>
        <w:rPr>
          <w:rFonts w:ascii="Calibri" w:hAnsi="Calibri" w:cs="Calibri"/>
          <w:b/>
          <w:sz w:val="22"/>
          <w:szCs w:val="22"/>
          <w:lang w:val="en-US"/>
        </w:rPr>
      </w:pPr>
      <w:r>
        <w:rPr>
          <w:rFonts w:ascii="Calibri" w:hAnsi="Calibri" w:cs="Calibri"/>
          <w:sz w:val="22"/>
          <w:szCs w:val="22"/>
          <w:lang w:val="en-US"/>
        </w:rPr>
        <w:t>By assessing stroke unit care in Germany</w:t>
      </w:r>
      <w:r w:rsidR="00B712F1">
        <w:rPr>
          <w:rFonts w:ascii="Calibri" w:hAnsi="Calibri" w:cs="Calibri"/>
          <w:sz w:val="22"/>
          <w:szCs w:val="22"/>
          <w:lang w:val="en-US"/>
        </w:rPr>
        <w:t xml:space="preserve">, </w:t>
      </w:r>
      <w:r w:rsidR="00096CED" w:rsidRPr="00096CED">
        <w:rPr>
          <w:rFonts w:ascii="Calibri" w:hAnsi="Calibri" w:cs="Calibri"/>
          <w:sz w:val="22"/>
          <w:szCs w:val="22"/>
          <w:lang w:val="en-US"/>
        </w:rPr>
        <w:t xml:space="preserve">MonDAFIS </w:t>
      </w:r>
      <w:r w:rsidR="00B712F1">
        <w:rPr>
          <w:rFonts w:ascii="Calibri" w:hAnsi="Calibri" w:cs="Calibri"/>
          <w:sz w:val="22"/>
          <w:szCs w:val="22"/>
          <w:lang w:val="en-US"/>
        </w:rPr>
        <w:t xml:space="preserve">might </w:t>
      </w:r>
      <w:r w:rsidR="00096CED" w:rsidRPr="00096CED">
        <w:rPr>
          <w:rFonts w:ascii="Calibri" w:hAnsi="Calibri" w:cs="Calibri"/>
          <w:sz w:val="22"/>
          <w:szCs w:val="22"/>
          <w:lang w:val="en-US"/>
        </w:rPr>
        <w:t xml:space="preserve">underestimate the effect of prolonged ECG monitoring in other health care </w:t>
      </w:r>
      <w:r w:rsidR="00096CED">
        <w:rPr>
          <w:rFonts w:ascii="Calibri" w:hAnsi="Calibri" w:cs="Calibri"/>
          <w:sz w:val="22"/>
          <w:szCs w:val="22"/>
          <w:lang w:val="en-US"/>
        </w:rPr>
        <w:t>systems</w:t>
      </w:r>
      <w:r w:rsidR="00096CED" w:rsidRPr="00096CED">
        <w:rPr>
          <w:rFonts w:ascii="Calibri" w:hAnsi="Calibri" w:cs="Calibri"/>
          <w:sz w:val="22"/>
          <w:szCs w:val="22"/>
          <w:lang w:val="en-US"/>
        </w:rPr>
        <w:t xml:space="preserve"> with less intensive routine </w:t>
      </w:r>
      <w:r w:rsidR="00421738">
        <w:rPr>
          <w:rFonts w:ascii="Calibri" w:hAnsi="Calibri" w:cs="Calibri"/>
          <w:sz w:val="22"/>
          <w:szCs w:val="22"/>
          <w:lang w:val="en-US"/>
        </w:rPr>
        <w:t xml:space="preserve">ECG </w:t>
      </w:r>
      <w:r w:rsidR="00096CED" w:rsidRPr="00096CED">
        <w:rPr>
          <w:rFonts w:ascii="Calibri" w:hAnsi="Calibri" w:cs="Calibri"/>
          <w:sz w:val="22"/>
          <w:szCs w:val="22"/>
          <w:lang w:val="en-US"/>
        </w:rPr>
        <w:t>work-up</w:t>
      </w:r>
      <w:r>
        <w:rPr>
          <w:rFonts w:ascii="Calibri" w:hAnsi="Calibri" w:cs="Calibri"/>
          <w:sz w:val="22"/>
          <w:szCs w:val="22"/>
          <w:lang w:val="en-US"/>
        </w:rPr>
        <w:t>. Moreover, the duration</w:t>
      </w:r>
      <w:r w:rsidR="009F379E">
        <w:rPr>
          <w:rFonts w:ascii="Calibri" w:hAnsi="Calibri" w:cs="Calibri"/>
          <w:sz w:val="22"/>
          <w:szCs w:val="22"/>
          <w:lang w:val="en-US"/>
        </w:rPr>
        <w:t xml:space="preserve"> and quality</w:t>
      </w:r>
      <w:r>
        <w:rPr>
          <w:rFonts w:ascii="Calibri" w:hAnsi="Calibri" w:cs="Calibri"/>
          <w:sz w:val="22"/>
          <w:szCs w:val="22"/>
          <w:lang w:val="en-US"/>
        </w:rPr>
        <w:t xml:space="preserve"> of additional ECG recording </w:t>
      </w:r>
      <w:r w:rsidR="00096CED">
        <w:rPr>
          <w:rFonts w:ascii="Calibri" w:hAnsi="Calibri" w:cs="Calibri"/>
          <w:sz w:val="22"/>
          <w:szCs w:val="22"/>
          <w:lang w:val="en-US"/>
        </w:rPr>
        <w:t>may be influenced by</w:t>
      </w:r>
      <w:r>
        <w:rPr>
          <w:rFonts w:ascii="Calibri" w:hAnsi="Calibri" w:cs="Calibri"/>
          <w:sz w:val="22"/>
          <w:szCs w:val="22"/>
          <w:lang w:val="en-US"/>
        </w:rPr>
        <w:t xml:space="preserve"> patient empowerment</w:t>
      </w:r>
      <w:r w:rsidR="00421738">
        <w:rPr>
          <w:rFonts w:ascii="Calibri" w:hAnsi="Calibri" w:cs="Calibri"/>
          <w:sz w:val="22"/>
          <w:szCs w:val="22"/>
          <w:lang w:val="en-US"/>
        </w:rPr>
        <w:t xml:space="preserve"> and </w:t>
      </w:r>
      <w:r>
        <w:rPr>
          <w:rFonts w:ascii="Calibri" w:hAnsi="Calibri" w:cs="Calibri"/>
          <w:sz w:val="22"/>
          <w:szCs w:val="22"/>
          <w:lang w:val="en-US"/>
        </w:rPr>
        <w:t xml:space="preserve">the </w:t>
      </w:r>
      <w:r w:rsidR="009F379E">
        <w:rPr>
          <w:rFonts w:ascii="Calibri" w:hAnsi="Calibri" w:cs="Calibri"/>
          <w:sz w:val="22"/>
          <w:szCs w:val="22"/>
          <w:lang w:val="en-US"/>
        </w:rPr>
        <w:t xml:space="preserve">participation of nursing staff and </w:t>
      </w:r>
      <w:r w:rsidR="00421738">
        <w:rPr>
          <w:rFonts w:ascii="Calibri" w:hAnsi="Calibri" w:cs="Calibri"/>
          <w:sz w:val="22"/>
          <w:szCs w:val="22"/>
          <w:lang w:val="en-US"/>
        </w:rPr>
        <w:t>physicians</w:t>
      </w:r>
      <w:r w:rsidR="009F379E">
        <w:rPr>
          <w:rFonts w:ascii="Calibri" w:hAnsi="Calibri" w:cs="Calibri"/>
          <w:sz w:val="22"/>
          <w:szCs w:val="22"/>
          <w:lang w:val="en-US"/>
        </w:rPr>
        <w:t xml:space="preserve">. In addition, there </w:t>
      </w:r>
      <w:r w:rsidR="00B712F1">
        <w:rPr>
          <w:rFonts w:ascii="Calibri" w:hAnsi="Calibri" w:cs="Calibri"/>
          <w:sz w:val="22"/>
          <w:szCs w:val="22"/>
          <w:lang w:val="en-US"/>
        </w:rPr>
        <w:t xml:space="preserve">might be a selection bias </w:t>
      </w:r>
      <w:r w:rsidR="009F379E">
        <w:rPr>
          <w:rFonts w:ascii="Calibri" w:hAnsi="Calibri" w:cs="Calibri"/>
          <w:sz w:val="22"/>
          <w:szCs w:val="22"/>
          <w:lang w:val="en-US"/>
        </w:rPr>
        <w:t>by</w:t>
      </w:r>
      <w:r w:rsidR="00AA6839">
        <w:rPr>
          <w:rFonts w:ascii="Calibri" w:hAnsi="Calibri" w:cs="Calibri"/>
          <w:sz w:val="22"/>
          <w:szCs w:val="22"/>
          <w:lang w:val="en-US"/>
        </w:rPr>
        <w:t xml:space="preserve"> </w:t>
      </w:r>
      <w:r w:rsidR="009F379E">
        <w:rPr>
          <w:rFonts w:ascii="Calibri" w:hAnsi="Calibri" w:cs="Calibri"/>
          <w:sz w:val="22"/>
          <w:szCs w:val="22"/>
          <w:lang w:val="en-US"/>
        </w:rPr>
        <w:t>not including stroke patients who are not able to</w:t>
      </w:r>
      <w:r w:rsidR="00B712F1">
        <w:rPr>
          <w:rFonts w:ascii="Calibri" w:hAnsi="Calibri" w:cs="Calibri"/>
          <w:sz w:val="22"/>
          <w:szCs w:val="22"/>
          <w:lang w:val="en-US"/>
        </w:rPr>
        <w:t xml:space="preserve"> provide </w:t>
      </w:r>
      <w:r w:rsidR="009F379E">
        <w:rPr>
          <w:rFonts w:ascii="Calibri" w:hAnsi="Calibri" w:cs="Calibri"/>
          <w:sz w:val="22"/>
          <w:szCs w:val="22"/>
          <w:lang w:val="en-US"/>
        </w:rPr>
        <w:t xml:space="preserve">informed consent. </w:t>
      </w:r>
      <w:r w:rsidR="00784471">
        <w:rPr>
          <w:rFonts w:ascii="Calibri" w:hAnsi="Calibri" w:cs="Calibri"/>
          <w:sz w:val="22"/>
          <w:szCs w:val="22"/>
          <w:lang w:val="en-US"/>
        </w:rPr>
        <w:t xml:space="preserve">Despite the fact that </w:t>
      </w:r>
      <w:r w:rsidR="00340F2E">
        <w:rPr>
          <w:rFonts w:ascii="Calibri" w:hAnsi="Calibri" w:cs="Calibri"/>
          <w:sz w:val="22"/>
          <w:szCs w:val="22"/>
          <w:lang w:val="en-US"/>
        </w:rPr>
        <w:t xml:space="preserve">nurses and </w:t>
      </w:r>
      <w:r w:rsidR="00784471">
        <w:rPr>
          <w:rFonts w:ascii="Calibri" w:hAnsi="Calibri" w:cs="Calibri"/>
          <w:sz w:val="22"/>
          <w:szCs w:val="22"/>
          <w:lang w:val="en-US"/>
        </w:rPr>
        <w:t>treating physicians are blinded for</w:t>
      </w:r>
      <w:r w:rsidR="00B712F1">
        <w:rPr>
          <w:rFonts w:ascii="Calibri" w:hAnsi="Calibri" w:cs="Calibri"/>
          <w:sz w:val="22"/>
          <w:szCs w:val="22"/>
          <w:lang w:val="en-US"/>
        </w:rPr>
        <w:t xml:space="preserve"> the results of the</w:t>
      </w:r>
      <w:r w:rsidR="00784471">
        <w:rPr>
          <w:rFonts w:ascii="Calibri" w:hAnsi="Calibri" w:cs="Calibri"/>
          <w:sz w:val="22"/>
          <w:szCs w:val="22"/>
          <w:lang w:val="en-US"/>
        </w:rPr>
        <w:t xml:space="preserve"> additional ECG recordings</w:t>
      </w:r>
      <w:r w:rsidR="00B712F1">
        <w:rPr>
          <w:rFonts w:ascii="Calibri" w:hAnsi="Calibri" w:cs="Calibri"/>
          <w:sz w:val="22"/>
          <w:szCs w:val="22"/>
          <w:lang w:val="en-US"/>
        </w:rPr>
        <w:t xml:space="preserve"> in the intervention group</w:t>
      </w:r>
      <w:r w:rsidR="00784471">
        <w:rPr>
          <w:rFonts w:ascii="Calibri" w:hAnsi="Calibri" w:cs="Calibri"/>
          <w:sz w:val="22"/>
          <w:szCs w:val="22"/>
          <w:lang w:val="en-US"/>
        </w:rPr>
        <w:t xml:space="preserve"> (because the ECG curve is not displayed while being recorded), the open-label design of the study might cause a bias.</w:t>
      </w:r>
      <w:r w:rsidR="009F379E">
        <w:rPr>
          <w:rFonts w:ascii="Calibri" w:hAnsi="Calibri" w:cs="Calibri"/>
          <w:sz w:val="22"/>
          <w:szCs w:val="22"/>
          <w:lang w:val="en-US"/>
        </w:rPr>
        <w:t xml:space="preserve"> </w:t>
      </w:r>
      <w:r w:rsidR="00733D8F">
        <w:rPr>
          <w:rFonts w:ascii="Calibri" w:hAnsi="Calibri" w:cs="Calibri"/>
          <w:sz w:val="22"/>
          <w:szCs w:val="22"/>
          <w:lang w:val="en-US"/>
        </w:rPr>
        <w:t>S</w:t>
      </w:r>
      <w:r w:rsidR="009F379E">
        <w:rPr>
          <w:rFonts w:ascii="Calibri" w:hAnsi="Calibri" w:cs="Calibri"/>
          <w:sz w:val="22"/>
          <w:szCs w:val="22"/>
          <w:lang w:val="en-US"/>
        </w:rPr>
        <w:t>tudy centers were</w:t>
      </w:r>
      <w:r w:rsidR="00733D8F">
        <w:rPr>
          <w:rFonts w:ascii="Calibri" w:hAnsi="Calibri" w:cs="Calibri"/>
          <w:sz w:val="22"/>
          <w:szCs w:val="22"/>
          <w:lang w:val="en-US"/>
        </w:rPr>
        <w:t>, however,</w:t>
      </w:r>
      <w:r w:rsidR="009F379E">
        <w:rPr>
          <w:rFonts w:ascii="Calibri" w:hAnsi="Calibri" w:cs="Calibri"/>
          <w:sz w:val="22"/>
          <w:szCs w:val="22"/>
          <w:lang w:val="en-US"/>
        </w:rPr>
        <w:t xml:space="preserve"> encouraged to avoid differences in </w:t>
      </w:r>
      <w:r w:rsidR="00B01C96">
        <w:rPr>
          <w:rFonts w:ascii="Calibri" w:hAnsi="Calibri" w:cs="Calibri"/>
          <w:sz w:val="22"/>
          <w:szCs w:val="22"/>
          <w:lang w:val="en-US"/>
        </w:rPr>
        <w:t xml:space="preserve">usual </w:t>
      </w:r>
      <w:r w:rsidR="009F379E">
        <w:rPr>
          <w:rFonts w:ascii="Calibri" w:hAnsi="Calibri" w:cs="Calibri"/>
          <w:sz w:val="22"/>
          <w:szCs w:val="22"/>
          <w:lang w:val="en-US"/>
        </w:rPr>
        <w:t xml:space="preserve">diagnostic </w:t>
      </w:r>
      <w:r w:rsidR="00B01C96">
        <w:rPr>
          <w:rFonts w:ascii="Calibri" w:hAnsi="Calibri" w:cs="Calibri"/>
          <w:sz w:val="22"/>
          <w:szCs w:val="22"/>
          <w:lang w:val="en-US"/>
        </w:rPr>
        <w:t>care</w:t>
      </w:r>
      <w:r w:rsidR="009F379E">
        <w:rPr>
          <w:rFonts w:ascii="Calibri" w:hAnsi="Calibri" w:cs="Calibri"/>
          <w:sz w:val="22"/>
          <w:szCs w:val="22"/>
          <w:lang w:val="en-US"/>
        </w:rPr>
        <w:t xml:space="preserve"> in both study arms.</w:t>
      </w:r>
      <w:r w:rsidR="00784471">
        <w:rPr>
          <w:rFonts w:ascii="Calibri" w:hAnsi="Calibri" w:cs="Calibri"/>
          <w:sz w:val="22"/>
          <w:szCs w:val="22"/>
          <w:lang w:val="en-US"/>
        </w:rPr>
        <w:t xml:space="preserve"> </w:t>
      </w:r>
      <w:r w:rsidR="00733D8F">
        <w:rPr>
          <w:rFonts w:ascii="Calibri" w:hAnsi="Calibri" w:cs="Calibri"/>
          <w:sz w:val="22"/>
          <w:szCs w:val="22"/>
          <w:lang w:val="en-US"/>
        </w:rPr>
        <w:t>While</w:t>
      </w:r>
      <w:r w:rsidR="00B01C96">
        <w:rPr>
          <w:rFonts w:ascii="Calibri" w:hAnsi="Calibri" w:cs="Calibri"/>
          <w:sz w:val="22"/>
          <w:szCs w:val="22"/>
          <w:lang w:val="en-US"/>
        </w:rPr>
        <w:t xml:space="preserve"> there might be a </w:t>
      </w:r>
      <w:r w:rsidR="00B01C96" w:rsidRPr="00B01C96">
        <w:rPr>
          <w:rFonts w:ascii="Calibri" w:hAnsi="Calibri" w:cs="Calibri"/>
          <w:sz w:val="22"/>
          <w:szCs w:val="22"/>
          <w:lang w:val="en-US"/>
        </w:rPr>
        <w:t xml:space="preserve">discrepancy in the quality of ECG analysis </w:t>
      </w:r>
      <w:r w:rsidR="00006F0F">
        <w:rPr>
          <w:rFonts w:ascii="Calibri" w:hAnsi="Calibri" w:cs="Calibri"/>
          <w:sz w:val="22"/>
          <w:szCs w:val="22"/>
          <w:lang w:val="en-US"/>
        </w:rPr>
        <w:t>between the</w:t>
      </w:r>
      <w:r w:rsidR="00B01C96" w:rsidRPr="00B01C96">
        <w:rPr>
          <w:rFonts w:ascii="Calibri" w:hAnsi="Calibri" w:cs="Calibri"/>
          <w:sz w:val="22"/>
          <w:szCs w:val="22"/>
          <w:lang w:val="en-US"/>
        </w:rPr>
        <w:t xml:space="preserve"> study arms</w:t>
      </w:r>
      <w:r w:rsidR="00B01C96">
        <w:rPr>
          <w:rFonts w:ascii="Calibri" w:hAnsi="Calibri" w:cs="Calibri"/>
          <w:sz w:val="22"/>
          <w:szCs w:val="22"/>
          <w:lang w:val="en-US"/>
        </w:rPr>
        <w:t xml:space="preserve">. </w:t>
      </w:r>
      <w:r w:rsidR="00733D8F">
        <w:rPr>
          <w:rFonts w:ascii="Calibri" w:hAnsi="Calibri" w:cs="Calibri"/>
          <w:sz w:val="22"/>
          <w:szCs w:val="22"/>
          <w:lang w:val="en-US"/>
        </w:rPr>
        <w:t>T</w:t>
      </w:r>
      <w:r w:rsidR="00B01C96">
        <w:rPr>
          <w:rFonts w:ascii="Calibri" w:hAnsi="Calibri" w:cs="Calibri"/>
          <w:sz w:val="22"/>
          <w:szCs w:val="22"/>
          <w:lang w:val="en-US"/>
        </w:rPr>
        <w:t xml:space="preserve">he control group </w:t>
      </w:r>
      <w:r w:rsidR="00733D8F">
        <w:rPr>
          <w:rFonts w:ascii="Calibri" w:hAnsi="Calibri" w:cs="Calibri"/>
          <w:sz w:val="22"/>
          <w:szCs w:val="22"/>
          <w:lang w:val="en-US"/>
        </w:rPr>
        <w:t xml:space="preserve">nevertheless </w:t>
      </w:r>
      <w:r w:rsidR="00B01C96">
        <w:rPr>
          <w:rFonts w:ascii="Calibri" w:hAnsi="Calibri" w:cs="Calibri"/>
          <w:sz w:val="22"/>
          <w:szCs w:val="22"/>
          <w:lang w:val="en-US"/>
        </w:rPr>
        <w:t xml:space="preserve">represents clinical routine in Germany.  </w:t>
      </w:r>
      <w:r w:rsidR="00B01C96" w:rsidRPr="00B01C96">
        <w:rPr>
          <w:rFonts w:ascii="Calibri" w:hAnsi="Calibri" w:cs="Calibri"/>
          <w:sz w:val="22"/>
          <w:szCs w:val="22"/>
          <w:lang w:val="en-US"/>
        </w:rPr>
        <w:t xml:space="preserve"> </w:t>
      </w:r>
    </w:p>
    <w:p w:rsidR="0069234B" w:rsidRDefault="0069234B" w:rsidP="009C112D">
      <w:pPr>
        <w:pStyle w:val="BodyText"/>
        <w:rPr>
          <w:rFonts w:ascii="Calibri" w:hAnsi="Calibri" w:cs="Calibri"/>
          <w:b/>
          <w:sz w:val="22"/>
          <w:szCs w:val="22"/>
          <w:lang w:val="en-US"/>
        </w:rPr>
      </w:pPr>
    </w:p>
    <w:p w:rsidR="00006E58" w:rsidRPr="003608D7" w:rsidRDefault="00006E58" w:rsidP="009C112D">
      <w:pPr>
        <w:pStyle w:val="BodyText"/>
        <w:rPr>
          <w:rFonts w:ascii="Calibri" w:hAnsi="Calibri" w:cs="Calibri"/>
          <w:b/>
          <w:sz w:val="22"/>
          <w:szCs w:val="22"/>
          <w:lang w:val="en-US"/>
        </w:rPr>
      </w:pPr>
      <w:r w:rsidRPr="003608D7">
        <w:rPr>
          <w:rFonts w:ascii="Calibri" w:hAnsi="Calibri" w:cs="Calibri"/>
          <w:b/>
          <w:sz w:val="22"/>
          <w:szCs w:val="22"/>
          <w:lang w:val="en-US"/>
        </w:rPr>
        <w:t>Conclusion</w:t>
      </w:r>
    </w:p>
    <w:p w:rsidR="00006E58" w:rsidRPr="003608D7" w:rsidRDefault="00006E58" w:rsidP="00B52AB8">
      <w:pPr>
        <w:pStyle w:val="BodyText"/>
        <w:rPr>
          <w:rFonts w:ascii="Calibri" w:hAnsi="Calibri" w:cs="Calibri"/>
          <w:sz w:val="22"/>
          <w:szCs w:val="22"/>
          <w:lang w:val="en-US"/>
        </w:rPr>
      </w:pPr>
      <w:r w:rsidRPr="003608D7">
        <w:rPr>
          <w:rFonts w:ascii="Calibri" w:hAnsi="Calibri" w:cs="Calibri"/>
          <w:sz w:val="22"/>
          <w:szCs w:val="22"/>
          <w:lang w:val="en-US"/>
        </w:rPr>
        <w:t xml:space="preserve">In summary, </w:t>
      </w:r>
      <w:r w:rsidR="00096CED" w:rsidRPr="00096CED">
        <w:rPr>
          <w:rFonts w:ascii="Calibri" w:hAnsi="Calibri" w:cs="Calibri"/>
          <w:sz w:val="22"/>
          <w:szCs w:val="22"/>
          <w:lang w:val="en-US"/>
        </w:rPr>
        <w:t xml:space="preserve">MonDAFIS will be the largest study to date to evaluate systematic ECG monitoring in stroke survivors. </w:t>
      </w:r>
      <w:r w:rsidR="00096CED">
        <w:rPr>
          <w:rFonts w:ascii="Calibri" w:hAnsi="Calibri" w:cs="Calibri"/>
          <w:sz w:val="22"/>
          <w:szCs w:val="22"/>
          <w:lang w:val="en-US"/>
        </w:rPr>
        <w:t>T</w:t>
      </w:r>
      <w:r w:rsidRPr="003608D7">
        <w:rPr>
          <w:rFonts w:ascii="Calibri" w:hAnsi="Calibri" w:cs="Calibri"/>
          <w:sz w:val="22"/>
          <w:szCs w:val="22"/>
          <w:lang w:val="en-US"/>
        </w:rPr>
        <w:t xml:space="preserve">he </w:t>
      </w:r>
      <w:r>
        <w:rPr>
          <w:rFonts w:ascii="Calibri" w:hAnsi="Calibri" w:cs="Calibri"/>
          <w:sz w:val="22"/>
          <w:szCs w:val="22"/>
          <w:lang w:val="en-US"/>
        </w:rPr>
        <w:t xml:space="preserve">MonDAFIS </w:t>
      </w:r>
      <w:r w:rsidRPr="003608D7">
        <w:rPr>
          <w:rFonts w:ascii="Calibri" w:hAnsi="Calibri" w:cs="Calibri"/>
          <w:sz w:val="22"/>
          <w:szCs w:val="22"/>
          <w:lang w:val="en-US"/>
        </w:rPr>
        <w:t xml:space="preserve">study </w:t>
      </w:r>
      <w:r w:rsidRPr="00572B09">
        <w:rPr>
          <w:rFonts w:ascii="Calibri" w:hAnsi="Calibri" w:cs="Calibri"/>
          <w:sz w:val="22"/>
          <w:szCs w:val="22"/>
          <w:lang w:val="en-US"/>
        </w:rPr>
        <w:t xml:space="preserve">is in line with the </w:t>
      </w:r>
      <w:r>
        <w:rPr>
          <w:rFonts w:ascii="Calibri" w:hAnsi="Calibri" w:cs="Calibri"/>
          <w:sz w:val="22"/>
          <w:szCs w:val="22"/>
          <w:lang w:val="en-US"/>
        </w:rPr>
        <w:t>intention</w:t>
      </w:r>
      <w:r w:rsidRPr="00572B09">
        <w:rPr>
          <w:rFonts w:ascii="Calibri" w:hAnsi="Calibri" w:cs="Calibri"/>
          <w:sz w:val="22"/>
          <w:szCs w:val="22"/>
          <w:lang w:val="en-US"/>
        </w:rPr>
        <w:t xml:space="preserve"> of </w:t>
      </w:r>
      <w:r>
        <w:rPr>
          <w:rFonts w:ascii="Calibri" w:hAnsi="Calibri" w:cs="Calibri"/>
          <w:sz w:val="22"/>
          <w:szCs w:val="22"/>
          <w:lang w:val="en-US"/>
        </w:rPr>
        <w:t xml:space="preserve">best-medical and </w:t>
      </w:r>
      <w:r w:rsidRPr="00572B09">
        <w:rPr>
          <w:rFonts w:ascii="Calibri" w:hAnsi="Calibri" w:cs="Calibri"/>
          <w:sz w:val="22"/>
          <w:szCs w:val="22"/>
          <w:lang w:val="en-US"/>
        </w:rPr>
        <w:t xml:space="preserve">individualized </w:t>
      </w:r>
      <w:r>
        <w:rPr>
          <w:rFonts w:ascii="Calibri" w:hAnsi="Calibri" w:cs="Calibri"/>
          <w:sz w:val="22"/>
          <w:szCs w:val="22"/>
          <w:lang w:val="en-US"/>
        </w:rPr>
        <w:t>therapy. I</w:t>
      </w:r>
      <w:r w:rsidRPr="00B52AB8">
        <w:rPr>
          <w:rFonts w:ascii="Calibri" w:hAnsi="Calibri" w:cs="Calibri"/>
          <w:sz w:val="22"/>
          <w:szCs w:val="22"/>
          <w:lang w:val="en-US"/>
        </w:rPr>
        <w:t>f successful</w:t>
      </w:r>
      <w:r>
        <w:rPr>
          <w:rFonts w:ascii="Calibri" w:hAnsi="Calibri" w:cs="Calibri"/>
          <w:sz w:val="22"/>
          <w:szCs w:val="22"/>
          <w:lang w:val="en-US"/>
        </w:rPr>
        <w:t>, this randomized multicenter study could motivate</w:t>
      </w:r>
      <w:r w:rsidRPr="003608D7">
        <w:rPr>
          <w:rFonts w:ascii="Calibri" w:hAnsi="Calibri" w:cs="Calibri"/>
          <w:sz w:val="22"/>
          <w:szCs w:val="22"/>
          <w:lang w:val="en-US"/>
        </w:rPr>
        <w:t xml:space="preserve"> </w:t>
      </w:r>
      <w:r>
        <w:rPr>
          <w:rFonts w:ascii="Calibri" w:hAnsi="Calibri" w:cs="Calibri"/>
          <w:sz w:val="22"/>
          <w:szCs w:val="22"/>
          <w:lang w:val="en-US"/>
        </w:rPr>
        <w:t>important</w:t>
      </w:r>
      <w:r w:rsidRPr="003608D7">
        <w:rPr>
          <w:rFonts w:ascii="Calibri" w:hAnsi="Calibri" w:cs="Calibri"/>
          <w:sz w:val="22"/>
          <w:szCs w:val="22"/>
          <w:lang w:val="en-US"/>
        </w:rPr>
        <w:t xml:space="preserve"> modifications of </w:t>
      </w:r>
      <w:r>
        <w:rPr>
          <w:rFonts w:ascii="Calibri" w:hAnsi="Calibri" w:cs="Calibri"/>
          <w:sz w:val="22"/>
          <w:szCs w:val="22"/>
          <w:lang w:val="en-US"/>
        </w:rPr>
        <w:t xml:space="preserve">current </w:t>
      </w:r>
      <w:r w:rsidRPr="003608D7">
        <w:rPr>
          <w:rFonts w:ascii="Calibri" w:hAnsi="Calibri" w:cs="Calibri"/>
          <w:sz w:val="22"/>
          <w:szCs w:val="22"/>
          <w:lang w:val="en-US"/>
        </w:rPr>
        <w:t xml:space="preserve">diagnostic standards </w:t>
      </w:r>
      <w:r>
        <w:rPr>
          <w:rFonts w:ascii="Calibri" w:hAnsi="Calibri" w:cs="Calibri"/>
          <w:sz w:val="22"/>
          <w:szCs w:val="22"/>
          <w:lang w:val="en-US"/>
        </w:rPr>
        <w:t xml:space="preserve">after acute ischemic stroke or TIA, and thus </w:t>
      </w:r>
      <w:r w:rsidRPr="003608D7">
        <w:rPr>
          <w:rFonts w:ascii="Calibri" w:hAnsi="Calibri" w:cs="Calibri"/>
          <w:sz w:val="22"/>
          <w:szCs w:val="22"/>
          <w:lang w:val="en-US"/>
        </w:rPr>
        <w:t>improv</w:t>
      </w:r>
      <w:r>
        <w:rPr>
          <w:rFonts w:ascii="Calibri" w:hAnsi="Calibri" w:cs="Calibri"/>
          <w:sz w:val="22"/>
          <w:szCs w:val="22"/>
          <w:lang w:val="en-US"/>
        </w:rPr>
        <w:t>e</w:t>
      </w:r>
      <w:r w:rsidRPr="003608D7">
        <w:rPr>
          <w:rFonts w:ascii="Calibri" w:hAnsi="Calibri" w:cs="Calibri"/>
          <w:sz w:val="22"/>
          <w:szCs w:val="22"/>
          <w:lang w:val="en-US"/>
        </w:rPr>
        <w:t xml:space="preserve"> secondary stroke prevention</w:t>
      </w:r>
      <w:r>
        <w:rPr>
          <w:rFonts w:ascii="Calibri" w:hAnsi="Calibri" w:cs="Calibri"/>
          <w:sz w:val="22"/>
          <w:szCs w:val="22"/>
          <w:lang w:val="en-US"/>
        </w:rPr>
        <w:t xml:space="preserve"> in</w:t>
      </w:r>
      <w:r w:rsidRPr="003608D7">
        <w:rPr>
          <w:rFonts w:ascii="Calibri" w:hAnsi="Calibri" w:cs="Calibri"/>
          <w:sz w:val="22"/>
          <w:szCs w:val="22"/>
          <w:lang w:val="en-US"/>
        </w:rPr>
        <w:t xml:space="preserve"> daily clinical practice.</w:t>
      </w:r>
    </w:p>
    <w:p w:rsidR="00006E58" w:rsidRPr="003608D7" w:rsidRDefault="00006E58" w:rsidP="009C112D">
      <w:pPr>
        <w:pStyle w:val="BodyText"/>
        <w:rPr>
          <w:rFonts w:ascii="Calibri" w:hAnsi="Calibri" w:cs="Calibri"/>
          <w:sz w:val="22"/>
          <w:szCs w:val="22"/>
          <w:lang w:val="en-US"/>
        </w:rPr>
      </w:pPr>
    </w:p>
    <w:p w:rsidR="00006E58" w:rsidRPr="003608D7" w:rsidRDefault="00006E58" w:rsidP="009C112D">
      <w:pPr>
        <w:spacing w:line="360" w:lineRule="auto"/>
        <w:jc w:val="both"/>
        <w:rPr>
          <w:rFonts w:ascii="Calibri" w:hAnsi="Calibri" w:cs="Calibri"/>
          <w:color w:val="000000"/>
          <w:sz w:val="22"/>
          <w:szCs w:val="22"/>
          <w:vertAlign w:val="superscript"/>
          <w:lang w:val="en-US"/>
        </w:rPr>
      </w:pPr>
    </w:p>
    <w:p w:rsidR="00006E58" w:rsidRPr="003608D7" w:rsidRDefault="00006E58" w:rsidP="009C112D">
      <w:pPr>
        <w:pStyle w:val="Heading8"/>
        <w:rPr>
          <w:rFonts w:ascii="Calibri" w:hAnsi="Calibri" w:cs="Calibri"/>
          <w:sz w:val="22"/>
          <w:szCs w:val="22"/>
          <w:lang w:val="en-US"/>
        </w:rPr>
      </w:pPr>
      <w:r>
        <w:rPr>
          <w:rFonts w:ascii="Calibri" w:hAnsi="Calibri" w:cs="Calibri"/>
          <w:sz w:val="22"/>
          <w:szCs w:val="22"/>
          <w:lang w:val="en-US"/>
        </w:rPr>
        <w:br w:type="page"/>
      </w:r>
      <w:r w:rsidRPr="003608D7">
        <w:rPr>
          <w:rFonts w:ascii="Calibri" w:hAnsi="Calibri" w:cs="Calibri"/>
          <w:sz w:val="22"/>
          <w:szCs w:val="22"/>
          <w:lang w:val="en-US"/>
        </w:rPr>
        <w:lastRenderedPageBreak/>
        <w:t>Abbreviations</w:t>
      </w:r>
    </w:p>
    <w:p w:rsidR="00006E58" w:rsidRPr="003608D7" w:rsidRDefault="00006E58" w:rsidP="009C112D">
      <w:pPr>
        <w:pStyle w:val="Heading2"/>
        <w:rPr>
          <w:rFonts w:ascii="Calibri" w:hAnsi="Calibri" w:cs="Calibri"/>
          <w:b w:val="0"/>
          <w:bCs w:val="0"/>
          <w:i w:val="0"/>
          <w:sz w:val="22"/>
          <w:szCs w:val="22"/>
          <w:lang w:val="en-US"/>
        </w:rPr>
      </w:pPr>
      <w:r>
        <w:rPr>
          <w:rFonts w:ascii="Calibri" w:hAnsi="Calibri" w:cs="Calibri"/>
          <w:b w:val="0"/>
          <w:bCs w:val="0"/>
          <w:i w:val="0"/>
          <w:sz w:val="22"/>
          <w:szCs w:val="22"/>
          <w:lang w:val="en-US"/>
        </w:rPr>
        <w:t>A</w:t>
      </w:r>
      <w:r w:rsidRPr="003608D7">
        <w:rPr>
          <w:rFonts w:ascii="Calibri" w:hAnsi="Calibri" w:cs="Calibri"/>
          <w:b w:val="0"/>
          <w:bCs w:val="0"/>
          <w:i w:val="0"/>
          <w:sz w:val="22"/>
          <w:szCs w:val="22"/>
          <w:lang w:val="en-US"/>
        </w:rPr>
        <w:t xml:space="preserve">trial fibrillation, AF; </w:t>
      </w:r>
      <w:r w:rsidRPr="00F307FC">
        <w:rPr>
          <w:rFonts w:ascii="Calibri" w:hAnsi="Calibri" w:cs="Calibri"/>
          <w:b w:val="0"/>
          <w:bCs w:val="0"/>
          <w:i w:val="0"/>
          <w:sz w:val="22"/>
          <w:szCs w:val="22"/>
          <w:lang w:val="en-US"/>
        </w:rPr>
        <w:t>Impact of standardized MONitoring for Detection of Atrial Fibrillation in Ischemic Stroke</w:t>
      </w:r>
      <w:r>
        <w:rPr>
          <w:rFonts w:ascii="Calibri" w:hAnsi="Calibri" w:cs="Calibri"/>
          <w:b w:val="0"/>
          <w:bCs w:val="0"/>
          <w:i w:val="0"/>
          <w:sz w:val="22"/>
          <w:szCs w:val="22"/>
          <w:lang w:val="en-US"/>
        </w:rPr>
        <w:t xml:space="preserve">, MonDAFIS; </w:t>
      </w:r>
      <w:r w:rsidRPr="000C1B20">
        <w:rPr>
          <w:rFonts w:ascii="Calibri" w:hAnsi="Calibri" w:cs="Calibri"/>
          <w:b w:val="0"/>
          <w:bCs w:val="0"/>
          <w:i w:val="0"/>
          <w:sz w:val="22"/>
          <w:szCs w:val="22"/>
          <w:lang w:val="en-US"/>
        </w:rPr>
        <w:t>novel oral anticoagulants, NOACs</w:t>
      </w:r>
      <w:r>
        <w:rPr>
          <w:rFonts w:ascii="Calibri" w:hAnsi="Calibri" w:cs="Calibri"/>
          <w:b w:val="0"/>
          <w:bCs w:val="0"/>
          <w:i w:val="0"/>
          <w:sz w:val="22"/>
          <w:szCs w:val="22"/>
          <w:lang w:val="en-US"/>
        </w:rPr>
        <w:t xml:space="preserve">; vitamin K antagonists, VKAs. </w:t>
      </w:r>
    </w:p>
    <w:p w:rsidR="00006E58" w:rsidRPr="003608D7" w:rsidRDefault="00006E58" w:rsidP="009C112D">
      <w:pPr>
        <w:pStyle w:val="BodyText"/>
        <w:rPr>
          <w:rFonts w:ascii="Calibri" w:hAnsi="Calibri" w:cs="Calibri"/>
          <w:sz w:val="22"/>
          <w:szCs w:val="22"/>
          <w:lang w:val="en-US"/>
        </w:rPr>
      </w:pPr>
    </w:p>
    <w:p w:rsidR="00006E58" w:rsidRPr="003608D7" w:rsidRDefault="00006E58" w:rsidP="009C112D">
      <w:pPr>
        <w:pStyle w:val="BodyText"/>
        <w:rPr>
          <w:rFonts w:ascii="Calibri" w:hAnsi="Calibri" w:cs="Calibri"/>
          <w:b/>
          <w:sz w:val="22"/>
          <w:szCs w:val="22"/>
          <w:lang w:val="en-US"/>
        </w:rPr>
      </w:pPr>
      <w:r w:rsidRPr="003608D7">
        <w:rPr>
          <w:rFonts w:ascii="Calibri" w:hAnsi="Calibri" w:cs="Calibri"/>
          <w:b/>
          <w:sz w:val="22"/>
          <w:szCs w:val="22"/>
          <w:lang w:val="en-US"/>
        </w:rPr>
        <w:t>Acknowledgements</w:t>
      </w:r>
    </w:p>
    <w:p w:rsidR="00006E58" w:rsidRPr="003608D7" w:rsidRDefault="00006E58" w:rsidP="009C112D">
      <w:pPr>
        <w:pStyle w:val="BodyText"/>
        <w:rPr>
          <w:rFonts w:ascii="Calibri" w:hAnsi="Calibri" w:cs="Calibri"/>
          <w:sz w:val="22"/>
          <w:szCs w:val="22"/>
          <w:lang w:val="en-US"/>
        </w:rPr>
      </w:pPr>
      <w:r w:rsidRPr="003608D7">
        <w:rPr>
          <w:rFonts w:ascii="Calibri" w:hAnsi="Calibri" w:cs="Calibri"/>
          <w:sz w:val="22"/>
          <w:szCs w:val="22"/>
          <w:lang w:val="en-US"/>
        </w:rPr>
        <w:t xml:space="preserve">We thank </w:t>
      </w:r>
      <w:r>
        <w:rPr>
          <w:rFonts w:ascii="Calibri" w:hAnsi="Calibri" w:cs="Calibri"/>
          <w:sz w:val="22"/>
          <w:szCs w:val="22"/>
          <w:lang w:val="en-US"/>
        </w:rPr>
        <w:t>Dr. Joanna Dietzel (CSB)</w:t>
      </w:r>
      <w:r w:rsidRPr="003608D7">
        <w:rPr>
          <w:rFonts w:ascii="Calibri" w:hAnsi="Calibri" w:cs="Calibri"/>
          <w:sz w:val="22"/>
          <w:szCs w:val="22"/>
          <w:lang w:val="en-US"/>
        </w:rPr>
        <w:t xml:space="preserve"> for </w:t>
      </w:r>
      <w:r>
        <w:rPr>
          <w:rFonts w:ascii="Calibri" w:hAnsi="Calibri" w:cs="Calibri"/>
          <w:sz w:val="22"/>
          <w:szCs w:val="22"/>
          <w:lang w:val="en-US"/>
        </w:rPr>
        <w:t xml:space="preserve">their outstanding support of the study conduct. Furthermore, we thank Catherine Aubel (CSB) for critically </w:t>
      </w:r>
      <w:r w:rsidRPr="003608D7">
        <w:rPr>
          <w:rFonts w:ascii="Calibri" w:hAnsi="Calibri" w:cs="Calibri"/>
          <w:sz w:val="22"/>
          <w:szCs w:val="22"/>
          <w:lang w:val="en-US"/>
        </w:rPr>
        <w:t xml:space="preserve">reviewing the manuscript. </w:t>
      </w:r>
      <w:r w:rsidR="00F7161B" w:rsidRPr="00F7161B">
        <w:rPr>
          <w:rFonts w:ascii="Calibri" w:hAnsi="Calibri" w:cs="Calibri"/>
          <w:sz w:val="22"/>
          <w:szCs w:val="22"/>
          <w:lang w:val="en-US"/>
        </w:rPr>
        <w:t xml:space="preserve">In particular, we thank </w:t>
      </w:r>
      <w:proofErr w:type="spellStart"/>
      <w:r w:rsidR="00F7161B">
        <w:rPr>
          <w:rFonts w:ascii="Calibri" w:hAnsi="Calibri" w:cs="Calibri"/>
          <w:sz w:val="22"/>
          <w:szCs w:val="22"/>
          <w:lang w:val="en-US"/>
        </w:rPr>
        <w:t>Uschi</w:t>
      </w:r>
      <w:proofErr w:type="spellEnd"/>
      <w:r w:rsidR="00F7161B">
        <w:rPr>
          <w:rFonts w:ascii="Calibri" w:hAnsi="Calibri" w:cs="Calibri"/>
          <w:sz w:val="22"/>
          <w:szCs w:val="22"/>
          <w:lang w:val="en-US"/>
        </w:rPr>
        <w:t xml:space="preserve"> von der </w:t>
      </w:r>
      <w:proofErr w:type="spellStart"/>
      <w:r w:rsidR="00F7161B">
        <w:rPr>
          <w:rFonts w:ascii="Calibri" w:hAnsi="Calibri" w:cs="Calibri"/>
          <w:sz w:val="22"/>
          <w:szCs w:val="22"/>
          <w:lang w:val="en-US"/>
        </w:rPr>
        <w:t>Osten</w:t>
      </w:r>
      <w:proofErr w:type="spellEnd"/>
      <w:r w:rsidR="00F7161B">
        <w:rPr>
          <w:rFonts w:ascii="Calibri" w:hAnsi="Calibri" w:cs="Calibri"/>
          <w:sz w:val="22"/>
          <w:szCs w:val="22"/>
          <w:lang w:val="en-US"/>
        </w:rPr>
        <w:t xml:space="preserve"> (</w:t>
      </w:r>
      <w:r w:rsidR="00F7161B" w:rsidRPr="00F7161B">
        <w:rPr>
          <w:rFonts w:ascii="Calibri" w:hAnsi="Calibri" w:cs="Calibri"/>
          <w:sz w:val="22"/>
          <w:szCs w:val="22"/>
          <w:lang w:val="en-US"/>
        </w:rPr>
        <w:t>Bayer Vital GmbH</w:t>
      </w:r>
      <w:r w:rsidR="00F7161B">
        <w:rPr>
          <w:rFonts w:ascii="Calibri" w:hAnsi="Calibri" w:cs="Calibri"/>
          <w:sz w:val="22"/>
          <w:szCs w:val="22"/>
          <w:lang w:val="en-US"/>
        </w:rPr>
        <w:t xml:space="preserve">) for her </w:t>
      </w:r>
      <w:r w:rsidR="00F7161B" w:rsidRPr="00F7161B">
        <w:rPr>
          <w:rFonts w:ascii="Calibri" w:hAnsi="Calibri" w:cs="Calibri"/>
          <w:sz w:val="22"/>
          <w:szCs w:val="22"/>
          <w:lang w:val="en-US"/>
        </w:rPr>
        <w:t>continued support of the project</w:t>
      </w:r>
      <w:r w:rsidR="00F7161B">
        <w:rPr>
          <w:rFonts w:ascii="Calibri" w:hAnsi="Calibri" w:cs="Calibri"/>
          <w:sz w:val="22"/>
          <w:szCs w:val="22"/>
          <w:lang w:val="en-US"/>
        </w:rPr>
        <w:t>.</w:t>
      </w:r>
    </w:p>
    <w:p w:rsidR="00006E58" w:rsidRPr="003608D7" w:rsidRDefault="00006E58" w:rsidP="009C112D">
      <w:pPr>
        <w:pStyle w:val="BodyText"/>
        <w:rPr>
          <w:rFonts w:ascii="Calibri" w:hAnsi="Calibri" w:cs="Calibri"/>
          <w:b/>
          <w:sz w:val="22"/>
          <w:szCs w:val="22"/>
          <w:lang w:val="en-US"/>
        </w:rPr>
      </w:pPr>
    </w:p>
    <w:p w:rsidR="00006E58" w:rsidRDefault="00006E58" w:rsidP="00B97369">
      <w:pPr>
        <w:pStyle w:val="BodyText"/>
        <w:rPr>
          <w:rFonts w:ascii="Calibri" w:hAnsi="Calibri" w:cs="Calibri"/>
          <w:b/>
          <w:sz w:val="22"/>
          <w:szCs w:val="22"/>
          <w:lang w:val="en-US"/>
        </w:rPr>
      </w:pPr>
      <w:r w:rsidRPr="003A0EB8">
        <w:rPr>
          <w:rFonts w:ascii="Calibri" w:hAnsi="Calibri" w:cs="Calibri"/>
          <w:b/>
          <w:sz w:val="22"/>
          <w:szCs w:val="22"/>
          <w:lang w:val="en-US"/>
        </w:rPr>
        <w:t xml:space="preserve">Conflict of interest </w:t>
      </w:r>
    </w:p>
    <w:p w:rsidR="00006E58" w:rsidRPr="003608D7" w:rsidRDefault="00006E58" w:rsidP="00AA6839">
      <w:pPr>
        <w:pStyle w:val="BodyText"/>
        <w:rPr>
          <w:rFonts w:ascii="Calibri" w:hAnsi="Calibri" w:cs="Calibri"/>
          <w:sz w:val="22"/>
          <w:szCs w:val="22"/>
          <w:lang w:val="en-US"/>
        </w:rPr>
      </w:pPr>
      <w:r w:rsidRPr="003608D7">
        <w:rPr>
          <w:rFonts w:ascii="Calibri" w:hAnsi="Calibri" w:cs="Calibri"/>
          <w:sz w:val="22"/>
          <w:szCs w:val="22"/>
          <w:lang w:val="en-US"/>
        </w:rPr>
        <w:t xml:space="preserve">KGH reports </w:t>
      </w:r>
      <w:r>
        <w:rPr>
          <w:rFonts w:ascii="Calibri" w:hAnsi="Calibri" w:cs="Calibri"/>
          <w:sz w:val="22"/>
          <w:szCs w:val="22"/>
          <w:lang w:val="en-US"/>
        </w:rPr>
        <w:t xml:space="preserve">speaker´s honoraria, </w:t>
      </w:r>
      <w:r w:rsidRPr="00C3525A">
        <w:rPr>
          <w:rFonts w:ascii="Calibri" w:hAnsi="Calibri" w:cs="Calibri"/>
          <w:sz w:val="22"/>
          <w:szCs w:val="22"/>
          <w:lang w:val="en-US"/>
        </w:rPr>
        <w:t>consulting fees</w:t>
      </w:r>
      <w:r>
        <w:rPr>
          <w:rFonts w:ascii="Calibri" w:hAnsi="Calibri" w:cs="Calibri"/>
          <w:sz w:val="22"/>
          <w:szCs w:val="22"/>
          <w:lang w:val="en-US"/>
        </w:rPr>
        <w:t>,</w:t>
      </w:r>
      <w:r w:rsidRPr="00C3525A">
        <w:rPr>
          <w:rFonts w:ascii="Calibri" w:hAnsi="Calibri" w:cs="Calibri"/>
          <w:sz w:val="22"/>
          <w:szCs w:val="22"/>
          <w:lang w:val="en-US"/>
        </w:rPr>
        <w:t xml:space="preserve"> </w:t>
      </w:r>
      <w:r w:rsidRPr="003608D7">
        <w:rPr>
          <w:rFonts w:ascii="Calibri" w:hAnsi="Calibri" w:cs="Calibri"/>
          <w:sz w:val="22"/>
          <w:szCs w:val="22"/>
          <w:lang w:val="en-US"/>
        </w:rPr>
        <w:t xml:space="preserve">lecture </w:t>
      </w:r>
      <w:r>
        <w:rPr>
          <w:rFonts w:ascii="Calibri" w:hAnsi="Calibri" w:cs="Calibri"/>
          <w:sz w:val="22"/>
          <w:szCs w:val="22"/>
          <w:lang w:val="en-US"/>
        </w:rPr>
        <w:t xml:space="preserve">honoraria and </w:t>
      </w:r>
      <w:r w:rsidRPr="003608D7">
        <w:rPr>
          <w:rFonts w:ascii="Calibri" w:hAnsi="Calibri" w:cs="Calibri"/>
          <w:sz w:val="22"/>
          <w:szCs w:val="22"/>
          <w:lang w:val="en-US"/>
        </w:rPr>
        <w:t>study grant</w:t>
      </w:r>
      <w:r>
        <w:rPr>
          <w:rFonts w:ascii="Calibri" w:hAnsi="Calibri" w:cs="Calibri"/>
          <w:sz w:val="22"/>
          <w:szCs w:val="22"/>
          <w:lang w:val="en-US"/>
        </w:rPr>
        <w:t>s</w:t>
      </w:r>
      <w:r w:rsidRPr="003608D7">
        <w:rPr>
          <w:rFonts w:ascii="Calibri" w:hAnsi="Calibri" w:cs="Calibri"/>
          <w:sz w:val="22"/>
          <w:szCs w:val="22"/>
          <w:lang w:val="en-US"/>
        </w:rPr>
        <w:t xml:space="preserve"> </w:t>
      </w:r>
      <w:r>
        <w:rPr>
          <w:rFonts w:ascii="Calibri" w:hAnsi="Calibri" w:cs="Calibri"/>
          <w:sz w:val="22"/>
          <w:szCs w:val="22"/>
          <w:lang w:val="en-US"/>
        </w:rPr>
        <w:t>from</w:t>
      </w:r>
      <w:r w:rsidRPr="003608D7">
        <w:rPr>
          <w:rFonts w:ascii="Calibri" w:hAnsi="Calibri" w:cs="Calibri"/>
          <w:sz w:val="22"/>
          <w:szCs w:val="22"/>
          <w:lang w:val="en-US"/>
        </w:rPr>
        <w:t xml:space="preserve"> Bayer Healthcare</w:t>
      </w:r>
      <w:r>
        <w:rPr>
          <w:rFonts w:ascii="Calibri" w:hAnsi="Calibri" w:cs="Calibri"/>
          <w:sz w:val="22"/>
          <w:szCs w:val="22"/>
          <w:lang w:val="en-US"/>
        </w:rPr>
        <w:t xml:space="preserve">, Sanofi, </w:t>
      </w:r>
      <w:r w:rsidRPr="003608D7">
        <w:rPr>
          <w:rFonts w:ascii="Calibri" w:hAnsi="Calibri" w:cs="Calibri"/>
          <w:sz w:val="22"/>
          <w:szCs w:val="22"/>
          <w:lang w:val="en-US"/>
        </w:rPr>
        <w:t xml:space="preserve">Pfizer and Bristol-Myers Squibb. </w:t>
      </w:r>
      <w:r w:rsidRPr="001A5CEF">
        <w:rPr>
          <w:rFonts w:ascii="Calibri" w:hAnsi="Calibri" w:cs="Calibri"/>
          <w:sz w:val="22"/>
          <w:szCs w:val="22"/>
          <w:lang w:val="en-US"/>
        </w:rPr>
        <w:t xml:space="preserve">A full list of conflicts of interest for PK is available on the home page of the ESC (www.escardio.org). </w:t>
      </w:r>
      <w:r w:rsidR="002E221F">
        <w:rPr>
          <w:rFonts w:ascii="Calibri" w:hAnsi="Calibri" w:cs="Calibri"/>
          <w:sz w:val="22"/>
          <w:szCs w:val="22"/>
          <w:lang w:val="en-US"/>
        </w:rPr>
        <w:t>PUH reports grants from</w:t>
      </w:r>
      <w:r w:rsidR="006A169B" w:rsidRPr="006A169B">
        <w:rPr>
          <w:rFonts w:ascii="Calibri" w:hAnsi="Calibri" w:cs="Calibri"/>
          <w:sz w:val="22"/>
          <w:szCs w:val="22"/>
          <w:lang w:val="en-US"/>
        </w:rPr>
        <w:t xml:space="preserve"> Charité–Universitätsmedizin Berlin during study conduct (within MonDAFIS for biometry; member scientific board; MonDAFIS is supported by an unrestricted research grant to the Charité from Bayer); grants from BMBF, EU, Charité, Berlin Chamber of Physicians, German Parkinson Society, University Hospital </w:t>
      </w:r>
      <w:proofErr w:type="spellStart"/>
      <w:r w:rsidR="006A169B" w:rsidRPr="006A169B">
        <w:rPr>
          <w:rFonts w:ascii="Calibri" w:hAnsi="Calibri" w:cs="Calibri"/>
          <w:sz w:val="22"/>
          <w:szCs w:val="22"/>
          <w:lang w:val="en-US"/>
        </w:rPr>
        <w:t>Würzburg</w:t>
      </w:r>
      <w:proofErr w:type="spellEnd"/>
      <w:r w:rsidR="006A169B" w:rsidRPr="006A169B">
        <w:rPr>
          <w:rFonts w:ascii="Calibri" w:hAnsi="Calibri" w:cs="Calibri"/>
          <w:sz w:val="22"/>
          <w:szCs w:val="22"/>
          <w:lang w:val="en-US"/>
        </w:rPr>
        <w:t>, Robert</w:t>
      </w:r>
      <w:r w:rsidR="002E221F">
        <w:rPr>
          <w:rFonts w:ascii="Calibri" w:hAnsi="Calibri" w:cs="Calibri"/>
          <w:sz w:val="22"/>
          <w:szCs w:val="22"/>
          <w:lang w:val="en-US"/>
        </w:rPr>
        <w:t>-</w:t>
      </w:r>
      <w:r w:rsidR="006A169B" w:rsidRPr="006A169B">
        <w:rPr>
          <w:rFonts w:ascii="Calibri" w:hAnsi="Calibri" w:cs="Calibri"/>
          <w:sz w:val="22"/>
          <w:szCs w:val="22"/>
          <w:lang w:val="en-US"/>
        </w:rPr>
        <w:t>Koch</w:t>
      </w:r>
      <w:r w:rsidR="002E221F">
        <w:rPr>
          <w:rFonts w:ascii="Calibri" w:hAnsi="Calibri" w:cs="Calibri"/>
          <w:sz w:val="22"/>
          <w:szCs w:val="22"/>
          <w:lang w:val="en-US"/>
        </w:rPr>
        <w:t>-</w:t>
      </w:r>
      <w:r w:rsidR="006A169B" w:rsidRPr="006A169B">
        <w:rPr>
          <w:rFonts w:ascii="Calibri" w:hAnsi="Calibri" w:cs="Calibri"/>
          <w:sz w:val="22"/>
          <w:szCs w:val="22"/>
          <w:lang w:val="en-US"/>
        </w:rPr>
        <w:t xml:space="preserve">Institute, University </w:t>
      </w:r>
      <w:proofErr w:type="spellStart"/>
      <w:r w:rsidR="006A169B" w:rsidRPr="006A169B">
        <w:rPr>
          <w:rFonts w:ascii="Calibri" w:hAnsi="Calibri" w:cs="Calibri"/>
          <w:sz w:val="22"/>
          <w:szCs w:val="22"/>
          <w:lang w:val="en-US"/>
        </w:rPr>
        <w:t>Göttingen</w:t>
      </w:r>
      <w:proofErr w:type="spellEnd"/>
      <w:r w:rsidR="006A169B" w:rsidRPr="006A169B">
        <w:rPr>
          <w:rFonts w:ascii="Calibri" w:hAnsi="Calibri" w:cs="Calibri"/>
          <w:sz w:val="22"/>
          <w:szCs w:val="22"/>
          <w:lang w:val="en-US"/>
        </w:rPr>
        <w:t xml:space="preserve"> (within FIND-AF</w:t>
      </w:r>
      <w:r w:rsidR="00C3654A">
        <w:rPr>
          <w:rFonts w:ascii="Calibri" w:hAnsi="Calibri" w:cs="Calibri"/>
          <w:sz w:val="22"/>
          <w:szCs w:val="22"/>
          <w:lang w:val="en-US"/>
        </w:rPr>
        <w:t xml:space="preserve"> </w:t>
      </w:r>
      <w:r w:rsidR="006A169B" w:rsidRPr="006A169B">
        <w:rPr>
          <w:rFonts w:ascii="Calibri" w:hAnsi="Calibri" w:cs="Calibri"/>
          <w:sz w:val="22"/>
          <w:szCs w:val="22"/>
          <w:lang w:val="en-US"/>
        </w:rPr>
        <w:t xml:space="preserve">randomized for stroke adjudication; member stroke </w:t>
      </w:r>
      <w:proofErr w:type="spellStart"/>
      <w:r w:rsidR="006A169B" w:rsidRPr="006A169B">
        <w:rPr>
          <w:rFonts w:ascii="Calibri" w:hAnsi="Calibri" w:cs="Calibri"/>
          <w:sz w:val="22"/>
          <w:szCs w:val="22"/>
          <w:lang w:val="en-US"/>
        </w:rPr>
        <w:t>adjucation</w:t>
      </w:r>
      <w:proofErr w:type="spellEnd"/>
      <w:r w:rsidR="006A169B" w:rsidRPr="006A169B">
        <w:rPr>
          <w:rFonts w:ascii="Calibri" w:hAnsi="Calibri" w:cs="Calibri"/>
          <w:sz w:val="22"/>
          <w:szCs w:val="22"/>
          <w:lang w:val="en-US"/>
        </w:rPr>
        <w:t xml:space="preserve"> committee; F</w:t>
      </w:r>
      <w:r w:rsidR="007A792E">
        <w:rPr>
          <w:rFonts w:ascii="Calibri" w:hAnsi="Calibri" w:cs="Calibri"/>
          <w:sz w:val="22"/>
          <w:szCs w:val="22"/>
          <w:lang w:val="en-US"/>
        </w:rPr>
        <w:t>ind</w:t>
      </w:r>
      <w:r w:rsidR="006A169B" w:rsidRPr="006A169B">
        <w:rPr>
          <w:rFonts w:ascii="Calibri" w:hAnsi="Calibri" w:cs="Calibri"/>
          <w:sz w:val="22"/>
          <w:szCs w:val="22"/>
          <w:lang w:val="en-US"/>
        </w:rPr>
        <w:t>-AF</w:t>
      </w:r>
      <w:r w:rsidR="00C3654A">
        <w:rPr>
          <w:rFonts w:ascii="Calibri" w:hAnsi="Calibri" w:cs="Calibri"/>
          <w:sz w:val="22"/>
          <w:szCs w:val="22"/>
          <w:lang w:val="en-US"/>
        </w:rPr>
        <w:t xml:space="preserve"> </w:t>
      </w:r>
      <w:r w:rsidR="007A792E" w:rsidRPr="007A792E">
        <w:rPr>
          <w:rFonts w:ascii="Calibri" w:hAnsi="Calibri" w:cs="Calibri"/>
          <w:sz w:val="22"/>
          <w:szCs w:val="22"/>
          <w:vertAlign w:val="subscript"/>
          <w:lang w:val="en-US"/>
        </w:rPr>
        <w:t>RANDOMIZED</w:t>
      </w:r>
      <w:r w:rsidR="006A169B" w:rsidRPr="006A169B">
        <w:rPr>
          <w:rFonts w:ascii="Calibri" w:hAnsi="Calibri" w:cs="Calibri"/>
          <w:sz w:val="22"/>
          <w:szCs w:val="22"/>
          <w:lang w:val="en-US"/>
        </w:rPr>
        <w:t xml:space="preserve"> is supported by an unrestricted research grant to the University </w:t>
      </w:r>
      <w:proofErr w:type="spellStart"/>
      <w:r w:rsidR="006A169B" w:rsidRPr="006A169B">
        <w:rPr>
          <w:rFonts w:ascii="Calibri" w:hAnsi="Calibri" w:cs="Calibri"/>
          <w:sz w:val="22"/>
          <w:szCs w:val="22"/>
          <w:lang w:val="en-US"/>
        </w:rPr>
        <w:t>Göttingen</w:t>
      </w:r>
      <w:proofErr w:type="spellEnd"/>
      <w:r w:rsidR="006A169B" w:rsidRPr="006A169B">
        <w:rPr>
          <w:rFonts w:ascii="Calibri" w:hAnsi="Calibri" w:cs="Calibri"/>
          <w:sz w:val="22"/>
          <w:szCs w:val="22"/>
          <w:lang w:val="en-US"/>
        </w:rPr>
        <w:t xml:space="preserve"> from </w:t>
      </w:r>
      <w:proofErr w:type="spellStart"/>
      <w:r w:rsidR="006A169B" w:rsidRPr="006A169B">
        <w:rPr>
          <w:rFonts w:ascii="Calibri" w:hAnsi="Calibri" w:cs="Calibri"/>
          <w:sz w:val="22"/>
          <w:szCs w:val="22"/>
          <w:lang w:val="en-US"/>
        </w:rPr>
        <w:t>Boehringer-Ingelheim</w:t>
      </w:r>
      <w:proofErr w:type="spellEnd"/>
      <w:r w:rsidR="006A169B" w:rsidRPr="006A169B">
        <w:rPr>
          <w:rFonts w:ascii="Calibri" w:hAnsi="Calibri" w:cs="Calibri"/>
          <w:sz w:val="22"/>
          <w:szCs w:val="22"/>
          <w:lang w:val="en-US"/>
        </w:rPr>
        <w:t xml:space="preserve">), </w:t>
      </w:r>
      <w:r w:rsidR="006017F9">
        <w:rPr>
          <w:rFonts w:ascii="Calibri" w:hAnsi="Calibri" w:cs="Calibri"/>
          <w:sz w:val="22"/>
          <w:szCs w:val="22"/>
          <w:lang w:val="en-US"/>
        </w:rPr>
        <w:t xml:space="preserve">and </w:t>
      </w:r>
      <w:r w:rsidR="006A169B" w:rsidRPr="006A169B">
        <w:rPr>
          <w:rFonts w:ascii="Calibri" w:hAnsi="Calibri" w:cs="Calibri"/>
          <w:sz w:val="22"/>
          <w:szCs w:val="22"/>
          <w:lang w:val="en-US"/>
        </w:rPr>
        <w:t xml:space="preserve">University Hospital Heidelberg (within RASUNOA-prime for biometry and data management; member steering committee; RASUNOA-prime is supported by an unrestricted research grant to the University Hospital Heidelberg from Bayer, BMS, </w:t>
      </w:r>
      <w:proofErr w:type="spellStart"/>
      <w:r w:rsidR="006A169B" w:rsidRPr="006A169B">
        <w:rPr>
          <w:rFonts w:ascii="Calibri" w:hAnsi="Calibri" w:cs="Calibri"/>
          <w:sz w:val="22"/>
          <w:szCs w:val="22"/>
          <w:lang w:val="en-US"/>
        </w:rPr>
        <w:t>Boehringer-Ingelheim</w:t>
      </w:r>
      <w:proofErr w:type="spellEnd"/>
      <w:r w:rsidR="006A169B" w:rsidRPr="006A169B">
        <w:rPr>
          <w:rFonts w:ascii="Calibri" w:hAnsi="Calibri" w:cs="Calibri"/>
          <w:sz w:val="22"/>
          <w:szCs w:val="22"/>
          <w:lang w:val="en-US"/>
        </w:rPr>
        <w:t>), outside submitted work</w:t>
      </w:r>
      <w:r w:rsidR="00AA16A7">
        <w:rPr>
          <w:rFonts w:ascii="Calibri" w:hAnsi="Calibri" w:cs="Calibri"/>
          <w:sz w:val="22"/>
          <w:szCs w:val="22"/>
          <w:lang w:val="en-US"/>
        </w:rPr>
        <w:t xml:space="preserve">. </w:t>
      </w:r>
      <w:r w:rsidR="00D177F7">
        <w:rPr>
          <w:rFonts w:ascii="Calibri" w:hAnsi="Calibri" w:cs="Calibri"/>
          <w:sz w:val="22"/>
          <w:szCs w:val="22"/>
          <w:lang w:val="en-US"/>
        </w:rPr>
        <w:t>UL reports h</w:t>
      </w:r>
      <w:r w:rsidR="00D177F7" w:rsidRPr="00D177F7">
        <w:rPr>
          <w:rFonts w:ascii="Calibri" w:hAnsi="Calibri" w:cs="Calibri"/>
          <w:sz w:val="22"/>
          <w:szCs w:val="22"/>
          <w:lang w:val="en-US"/>
        </w:rPr>
        <w:t>onoraria</w:t>
      </w:r>
      <w:r w:rsidR="00D177F7">
        <w:rPr>
          <w:rFonts w:ascii="Calibri" w:hAnsi="Calibri" w:cs="Calibri"/>
          <w:sz w:val="22"/>
          <w:szCs w:val="22"/>
          <w:lang w:val="en-US"/>
        </w:rPr>
        <w:t>/</w:t>
      </w:r>
      <w:r w:rsidR="00D177F7" w:rsidRPr="00D177F7">
        <w:rPr>
          <w:rFonts w:ascii="Calibri" w:hAnsi="Calibri" w:cs="Calibri"/>
          <w:sz w:val="22"/>
          <w:szCs w:val="22"/>
          <w:lang w:val="en-US"/>
        </w:rPr>
        <w:t xml:space="preserve">reimbursements for lectures, participation in studies, scientific </w:t>
      </w:r>
      <w:proofErr w:type="spellStart"/>
      <w:r w:rsidR="00D177F7" w:rsidRPr="00D177F7">
        <w:rPr>
          <w:rFonts w:ascii="Calibri" w:hAnsi="Calibri" w:cs="Calibri"/>
          <w:sz w:val="22"/>
          <w:szCs w:val="22"/>
          <w:lang w:val="en-US"/>
        </w:rPr>
        <w:t>cooperations</w:t>
      </w:r>
      <w:proofErr w:type="spellEnd"/>
      <w:r w:rsidR="00D177F7" w:rsidRPr="00D177F7">
        <w:rPr>
          <w:rFonts w:ascii="Calibri" w:hAnsi="Calibri" w:cs="Calibri"/>
          <w:sz w:val="22"/>
          <w:szCs w:val="22"/>
          <w:lang w:val="en-US"/>
        </w:rPr>
        <w:t xml:space="preserve"> </w:t>
      </w:r>
      <w:r w:rsidR="00D177F7">
        <w:rPr>
          <w:rFonts w:ascii="Calibri" w:hAnsi="Calibri" w:cs="Calibri"/>
          <w:sz w:val="22"/>
          <w:szCs w:val="22"/>
          <w:lang w:val="en-US"/>
        </w:rPr>
        <w:t>(</w:t>
      </w:r>
      <w:r w:rsidR="00D177F7" w:rsidRPr="00D177F7">
        <w:rPr>
          <w:rFonts w:ascii="Calibri" w:hAnsi="Calibri" w:cs="Calibri"/>
          <w:sz w:val="22"/>
          <w:szCs w:val="22"/>
          <w:lang w:val="en-US"/>
        </w:rPr>
        <w:t>with Saarland University</w:t>
      </w:r>
      <w:r w:rsidR="00D177F7">
        <w:rPr>
          <w:rFonts w:ascii="Calibri" w:hAnsi="Calibri" w:cs="Calibri"/>
          <w:sz w:val="22"/>
          <w:szCs w:val="22"/>
          <w:lang w:val="en-US"/>
        </w:rPr>
        <w:t>)</w:t>
      </w:r>
      <w:r w:rsidR="00D177F7" w:rsidRPr="00D177F7">
        <w:rPr>
          <w:rFonts w:ascii="Calibri" w:hAnsi="Calibri" w:cs="Calibri"/>
          <w:sz w:val="22"/>
          <w:szCs w:val="22"/>
          <w:lang w:val="en-US"/>
        </w:rPr>
        <w:t xml:space="preserve">, consulting, travel, support </w:t>
      </w:r>
      <w:r w:rsidR="00D177F7">
        <w:rPr>
          <w:rFonts w:ascii="Calibri" w:hAnsi="Calibri" w:cs="Calibri"/>
          <w:sz w:val="22"/>
          <w:szCs w:val="22"/>
          <w:lang w:val="en-US"/>
        </w:rPr>
        <w:t>(</w:t>
      </w:r>
      <w:r w:rsidR="00D177F7" w:rsidRPr="00D177F7">
        <w:rPr>
          <w:rFonts w:ascii="Calibri" w:hAnsi="Calibri" w:cs="Calibri"/>
          <w:sz w:val="22"/>
          <w:szCs w:val="22"/>
          <w:lang w:val="en-US"/>
        </w:rPr>
        <w:t>of colleagues</w:t>
      </w:r>
      <w:r w:rsidR="00D177F7">
        <w:rPr>
          <w:rFonts w:ascii="Calibri" w:hAnsi="Calibri" w:cs="Calibri"/>
          <w:sz w:val="22"/>
          <w:szCs w:val="22"/>
          <w:lang w:val="en-US"/>
        </w:rPr>
        <w:t>)</w:t>
      </w:r>
      <w:r w:rsidR="00D177F7" w:rsidRPr="00D177F7">
        <w:rPr>
          <w:rFonts w:ascii="Calibri" w:hAnsi="Calibri" w:cs="Calibri"/>
          <w:sz w:val="22"/>
          <w:szCs w:val="22"/>
          <w:lang w:val="en-US"/>
        </w:rPr>
        <w:t xml:space="preserve"> or support of scientific meetings </w:t>
      </w:r>
      <w:r w:rsidR="00D177F7">
        <w:rPr>
          <w:rFonts w:ascii="Calibri" w:hAnsi="Calibri" w:cs="Calibri"/>
          <w:sz w:val="22"/>
          <w:szCs w:val="22"/>
          <w:lang w:val="en-US"/>
        </w:rPr>
        <w:t>[within the last 5 years] by</w:t>
      </w:r>
      <w:r w:rsidR="00D177F7" w:rsidRPr="00D177F7">
        <w:rPr>
          <w:rFonts w:ascii="Calibri" w:hAnsi="Calibri" w:cs="Calibri"/>
          <w:sz w:val="22"/>
          <w:szCs w:val="22"/>
          <w:lang w:val="en-US"/>
        </w:rPr>
        <w:t xml:space="preserve"> ABDA, </w:t>
      </w:r>
      <w:proofErr w:type="spellStart"/>
      <w:r w:rsidR="00D177F7" w:rsidRPr="00D177F7">
        <w:rPr>
          <w:rFonts w:ascii="Calibri" w:hAnsi="Calibri" w:cs="Calibri"/>
          <w:sz w:val="22"/>
          <w:szCs w:val="22"/>
          <w:lang w:val="en-US"/>
        </w:rPr>
        <w:t>AkdÄ</w:t>
      </w:r>
      <w:proofErr w:type="spellEnd"/>
      <w:r w:rsidR="00D177F7" w:rsidRPr="00D177F7">
        <w:rPr>
          <w:rFonts w:ascii="Calibri" w:hAnsi="Calibri" w:cs="Calibri"/>
          <w:sz w:val="22"/>
          <w:szCs w:val="22"/>
          <w:lang w:val="en-US"/>
        </w:rPr>
        <w:t>, Amgen, AstraZeneca, Bayer, Berlin-</w:t>
      </w:r>
      <w:proofErr w:type="spellStart"/>
      <w:r w:rsidR="00D177F7" w:rsidRPr="00D177F7">
        <w:rPr>
          <w:rFonts w:ascii="Calibri" w:hAnsi="Calibri" w:cs="Calibri"/>
          <w:sz w:val="22"/>
          <w:szCs w:val="22"/>
          <w:lang w:val="en-US"/>
        </w:rPr>
        <w:t>Chemie</w:t>
      </w:r>
      <w:proofErr w:type="spellEnd"/>
      <w:r w:rsidR="00D177F7" w:rsidRPr="00D177F7">
        <w:rPr>
          <w:rFonts w:ascii="Calibri" w:hAnsi="Calibri" w:cs="Calibri"/>
          <w:sz w:val="22"/>
          <w:szCs w:val="22"/>
          <w:lang w:val="en-US"/>
        </w:rPr>
        <w:t xml:space="preserve">, </w:t>
      </w:r>
      <w:proofErr w:type="spellStart"/>
      <w:r w:rsidR="00D177F7" w:rsidRPr="00D177F7">
        <w:rPr>
          <w:rFonts w:ascii="Calibri" w:hAnsi="Calibri" w:cs="Calibri"/>
          <w:sz w:val="22"/>
          <w:szCs w:val="22"/>
          <w:lang w:val="en-US"/>
        </w:rPr>
        <w:t>Boehringer-Ingelheim</w:t>
      </w:r>
      <w:proofErr w:type="spellEnd"/>
      <w:r w:rsidR="00D177F7" w:rsidRPr="00D177F7">
        <w:rPr>
          <w:rFonts w:ascii="Calibri" w:hAnsi="Calibri" w:cs="Calibri"/>
          <w:sz w:val="22"/>
          <w:szCs w:val="22"/>
          <w:lang w:val="en-US"/>
        </w:rPr>
        <w:t>, DACH, Daiichi-Sankyo, DFG, EU, i-</w:t>
      </w:r>
      <w:proofErr w:type="spellStart"/>
      <w:r w:rsidR="00D177F7" w:rsidRPr="00D177F7">
        <w:rPr>
          <w:rFonts w:ascii="Calibri" w:hAnsi="Calibri" w:cs="Calibri"/>
          <w:sz w:val="22"/>
          <w:szCs w:val="22"/>
          <w:lang w:val="en-US"/>
        </w:rPr>
        <w:t>cor</w:t>
      </w:r>
      <w:proofErr w:type="spellEnd"/>
      <w:r w:rsidR="00D177F7" w:rsidRPr="00D177F7">
        <w:rPr>
          <w:rFonts w:ascii="Calibri" w:hAnsi="Calibri" w:cs="Calibri"/>
          <w:sz w:val="22"/>
          <w:szCs w:val="22"/>
          <w:lang w:val="en-US"/>
        </w:rPr>
        <w:t xml:space="preserve">, Lilly, </w:t>
      </w:r>
      <w:proofErr w:type="spellStart"/>
      <w:r w:rsidR="00D177F7" w:rsidRPr="00D177F7">
        <w:rPr>
          <w:rFonts w:ascii="Calibri" w:hAnsi="Calibri" w:cs="Calibri"/>
          <w:sz w:val="22"/>
          <w:szCs w:val="22"/>
          <w:lang w:val="en-US"/>
        </w:rPr>
        <w:t>Medtronik</w:t>
      </w:r>
      <w:proofErr w:type="spellEnd"/>
      <w:r w:rsidR="00D177F7" w:rsidRPr="00D177F7">
        <w:rPr>
          <w:rFonts w:ascii="Calibri" w:hAnsi="Calibri" w:cs="Calibri"/>
          <w:sz w:val="22"/>
          <w:szCs w:val="22"/>
          <w:lang w:val="en-US"/>
        </w:rPr>
        <w:t xml:space="preserve">, MSD, Pfizer, Roche, </w:t>
      </w:r>
      <w:proofErr w:type="spellStart"/>
      <w:r w:rsidR="00D177F7" w:rsidRPr="00D177F7">
        <w:rPr>
          <w:rFonts w:ascii="Calibri" w:hAnsi="Calibri" w:cs="Calibri"/>
          <w:sz w:val="22"/>
          <w:szCs w:val="22"/>
          <w:lang w:val="en-US"/>
        </w:rPr>
        <w:t>Sanofi</w:t>
      </w:r>
      <w:proofErr w:type="spellEnd"/>
      <w:r w:rsidR="00D177F7" w:rsidRPr="00D177F7">
        <w:rPr>
          <w:rFonts w:ascii="Calibri" w:hAnsi="Calibri" w:cs="Calibri"/>
          <w:sz w:val="22"/>
          <w:szCs w:val="22"/>
          <w:lang w:val="en-US"/>
        </w:rPr>
        <w:t xml:space="preserve">, </w:t>
      </w:r>
      <w:proofErr w:type="spellStart"/>
      <w:r w:rsidR="00D177F7" w:rsidRPr="00D177F7">
        <w:rPr>
          <w:rFonts w:ascii="Calibri" w:hAnsi="Calibri" w:cs="Calibri"/>
          <w:sz w:val="22"/>
          <w:szCs w:val="22"/>
          <w:lang w:val="en-US"/>
        </w:rPr>
        <w:t>Servier</w:t>
      </w:r>
      <w:proofErr w:type="spellEnd"/>
      <w:r w:rsidR="00D177F7" w:rsidRPr="00D177F7">
        <w:rPr>
          <w:rFonts w:ascii="Calibri" w:hAnsi="Calibri" w:cs="Calibri"/>
          <w:sz w:val="22"/>
          <w:szCs w:val="22"/>
          <w:lang w:val="en-US"/>
        </w:rPr>
        <w:t xml:space="preserve">, </w:t>
      </w:r>
      <w:proofErr w:type="spellStart"/>
      <w:r w:rsidR="00D177F7" w:rsidRPr="00D177F7">
        <w:rPr>
          <w:rFonts w:ascii="Calibri" w:hAnsi="Calibri" w:cs="Calibri"/>
          <w:sz w:val="22"/>
          <w:szCs w:val="22"/>
          <w:lang w:val="en-US"/>
        </w:rPr>
        <w:t>Stifterverbad</w:t>
      </w:r>
      <w:proofErr w:type="spellEnd"/>
      <w:r w:rsidR="00D177F7" w:rsidRPr="00D177F7">
        <w:rPr>
          <w:rFonts w:ascii="Calibri" w:hAnsi="Calibri" w:cs="Calibri"/>
          <w:sz w:val="22"/>
          <w:szCs w:val="22"/>
          <w:lang w:val="en-US"/>
        </w:rPr>
        <w:t xml:space="preserve">, </w:t>
      </w:r>
      <w:proofErr w:type="spellStart"/>
      <w:r w:rsidR="00D177F7" w:rsidRPr="00D177F7">
        <w:rPr>
          <w:rFonts w:ascii="Calibri" w:hAnsi="Calibri" w:cs="Calibri"/>
          <w:sz w:val="22"/>
          <w:szCs w:val="22"/>
          <w:lang w:val="en-US"/>
        </w:rPr>
        <w:t>Synlab</w:t>
      </w:r>
      <w:proofErr w:type="spellEnd"/>
      <w:r w:rsidR="00D177F7" w:rsidRPr="00D177F7">
        <w:rPr>
          <w:rFonts w:ascii="Calibri" w:hAnsi="Calibri" w:cs="Calibri"/>
          <w:sz w:val="22"/>
          <w:szCs w:val="22"/>
          <w:lang w:val="en-US"/>
        </w:rPr>
        <w:t xml:space="preserve">, </w:t>
      </w:r>
      <w:proofErr w:type="spellStart"/>
      <w:r w:rsidR="00D177F7" w:rsidRPr="00D177F7">
        <w:rPr>
          <w:rFonts w:ascii="Calibri" w:hAnsi="Calibri" w:cs="Calibri"/>
          <w:sz w:val="22"/>
          <w:szCs w:val="22"/>
          <w:lang w:val="en-US"/>
        </w:rPr>
        <w:t>UdS</w:t>
      </w:r>
      <w:proofErr w:type="spellEnd"/>
      <w:r w:rsidR="00D177F7" w:rsidRPr="00D177F7">
        <w:rPr>
          <w:rFonts w:ascii="Calibri" w:hAnsi="Calibri" w:cs="Calibri"/>
          <w:sz w:val="22"/>
          <w:szCs w:val="22"/>
          <w:lang w:val="en-US"/>
        </w:rPr>
        <w:t>, UKS</w:t>
      </w:r>
      <w:r w:rsidR="00D177F7">
        <w:rPr>
          <w:rFonts w:ascii="Calibri" w:hAnsi="Calibri" w:cs="Calibri"/>
          <w:sz w:val="22"/>
          <w:szCs w:val="22"/>
          <w:lang w:val="en-US"/>
        </w:rPr>
        <w:t xml:space="preserve">. </w:t>
      </w:r>
      <w:r w:rsidRPr="007911AC">
        <w:rPr>
          <w:rFonts w:ascii="Calibri" w:hAnsi="Calibri" w:cs="Calibri"/>
          <w:sz w:val="22"/>
          <w:szCs w:val="22"/>
          <w:lang w:val="en-US"/>
        </w:rPr>
        <w:t xml:space="preserve">OB </w:t>
      </w:r>
      <w:r w:rsidR="00095379">
        <w:rPr>
          <w:rFonts w:ascii="Calibri" w:hAnsi="Calibri" w:cs="Calibri"/>
          <w:sz w:val="22"/>
          <w:szCs w:val="22"/>
          <w:lang w:val="en-US"/>
        </w:rPr>
        <w:t xml:space="preserve">and CB </w:t>
      </w:r>
      <w:r w:rsidRPr="007911AC">
        <w:rPr>
          <w:rFonts w:ascii="Calibri" w:hAnsi="Calibri" w:cs="Calibri"/>
          <w:sz w:val="22"/>
          <w:szCs w:val="22"/>
          <w:lang w:val="en-US"/>
        </w:rPr>
        <w:t>report no conflicts of interes</w:t>
      </w:r>
      <w:r>
        <w:rPr>
          <w:rFonts w:ascii="Calibri" w:hAnsi="Calibri" w:cs="Calibri"/>
          <w:sz w:val="22"/>
          <w:szCs w:val="22"/>
          <w:lang w:val="en-US"/>
        </w:rPr>
        <w:t xml:space="preserve">t. </w:t>
      </w:r>
      <w:r w:rsidRPr="00C3525A">
        <w:rPr>
          <w:rFonts w:ascii="Calibri" w:hAnsi="Calibri" w:cs="Calibri"/>
          <w:sz w:val="22"/>
          <w:szCs w:val="22"/>
          <w:lang w:val="en-US"/>
        </w:rPr>
        <w:t xml:space="preserve">GT has received speaker´s honoraria and consulting fees from </w:t>
      </w:r>
      <w:proofErr w:type="spellStart"/>
      <w:r w:rsidRPr="00C3525A">
        <w:rPr>
          <w:rFonts w:ascii="Calibri" w:hAnsi="Calibri" w:cs="Calibri"/>
          <w:sz w:val="22"/>
          <w:szCs w:val="22"/>
          <w:lang w:val="en-US"/>
        </w:rPr>
        <w:t>Acandis</w:t>
      </w:r>
      <w:proofErr w:type="spellEnd"/>
      <w:r w:rsidRPr="00C3525A">
        <w:rPr>
          <w:rFonts w:ascii="Calibri" w:hAnsi="Calibri" w:cs="Calibri"/>
          <w:sz w:val="22"/>
          <w:szCs w:val="22"/>
          <w:lang w:val="en-US"/>
        </w:rPr>
        <w:t xml:space="preserve">, Bayer Healthcare, </w:t>
      </w:r>
      <w:proofErr w:type="spellStart"/>
      <w:r w:rsidRPr="00C3525A">
        <w:rPr>
          <w:rFonts w:ascii="Calibri" w:hAnsi="Calibri" w:cs="Calibri"/>
          <w:sz w:val="22"/>
          <w:szCs w:val="22"/>
          <w:lang w:val="en-US"/>
        </w:rPr>
        <w:t>Boehringer</w:t>
      </w:r>
      <w:proofErr w:type="spellEnd"/>
      <w:r w:rsidRPr="00C3525A">
        <w:rPr>
          <w:rFonts w:ascii="Calibri" w:hAnsi="Calibri" w:cs="Calibri"/>
          <w:sz w:val="22"/>
          <w:szCs w:val="22"/>
          <w:lang w:val="en-US"/>
        </w:rPr>
        <w:t xml:space="preserve"> </w:t>
      </w:r>
      <w:proofErr w:type="spellStart"/>
      <w:r w:rsidRPr="00C3525A">
        <w:rPr>
          <w:rFonts w:ascii="Calibri" w:hAnsi="Calibri" w:cs="Calibri"/>
          <w:sz w:val="22"/>
          <w:szCs w:val="22"/>
          <w:lang w:val="en-US"/>
        </w:rPr>
        <w:t>Ingelheim</w:t>
      </w:r>
      <w:proofErr w:type="spellEnd"/>
      <w:r w:rsidRPr="00C3525A">
        <w:rPr>
          <w:rFonts w:ascii="Calibri" w:hAnsi="Calibri" w:cs="Calibri"/>
          <w:sz w:val="22"/>
          <w:szCs w:val="22"/>
          <w:lang w:val="en-US"/>
        </w:rPr>
        <w:t xml:space="preserve">, </w:t>
      </w:r>
      <w:proofErr w:type="spellStart"/>
      <w:r w:rsidRPr="00C3525A">
        <w:rPr>
          <w:rFonts w:ascii="Calibri" w:hAnsi="Calibri" w:cs="Calibri"/>
          <w:sz w:val="22"/>
          <w:szCs w:val="22"/>
          <w:lang w:val="en-US"/>
        </w:rPr>
        <w:t>Covidien</w:t>
      </w:r>
      <w:proofErr w:type="spellEnd"/>
      <w:r w:rsidRPr="00C3525A">
        <w:rPr>
          <w:rFonts w:ascii="Calibri" w:hAnsi="Calibri" w:cs="Calibri"/>
          <w:sz w:val="22"/>
          <w:szCs w:val="22"/>
          <w:lang w:val="en-US"/>
        </w:rPr>
        <w:t>, Bristol-Myers-Squibb and Pfizer.</w:t>
      </w:r>
      <w:r>
        <w:rPr>
          <w:rFonts w:ascii="Calibri" w:hAnsi="Calibri" w:cs="Calibri"/>
          <w:sz w:val="22"/>
          <w:szCs w:val="22"/>
          <w:lang w:val="en-US"/>
        </w:rPr>
        <w:t xml:space="preserve"> </w:t>
      </w:r>
      <w:r w:rsidRPr="00C3525A">
        <w:rPr>
          <w:rFonts w:ascii="Calibri" w:hAnsi="Calibri" w:cs="Calibri"/>
          <w:sz w:val="22"/>
          <w:szCs w:val="22"/>
          <w:lang w:val="en-US"/>
        </w:rPr>
        <w:t xml:space="preserve">DGN has received speaker´s honoraria and consulting fees from Bayer, </w:t>
      </w:r>
      <w:proofErr w:type="spellStart"/>
      <w:r w:rsidRPr="00C3525A">
        <w:rPr>
          <w:rFonts w:ascii="Calibri" w:hAnsi="Calibri" w:cs="Calibri"/>
          <w:sz w:val="22"/>
          <w:szCs w:val="22"/>
          <w:lang w:val="en-US"/>
        </w:rPr>
        <w:t>Boehringer</w:t>
      </w:r>
      <w:proofErr w:type="spellEnd"/>
      <w:r w:rsidRPr="00C3525A">
        <w:rPr>
          <w:rFonts w:ascii="Calibri" w:hAnsi="Calibri" w:cs="Calibri"/>
          <w:sz w:val="22"/>
          <w:szCs w:val="22"/>
          <w:lang w:val="en-US"/>
        </w:rPr>
        <w:t xml:space="preserve"> </w:t>
      </w:r>
      <w:proofErr w:type="spellStart"/>
      <w:r w:rsidRPr="00C3525A">
        <w:rPr>
          <w:rFonts w:ascii="Calibri" w:hAnsi="Calibri" w:cs="Calibri"/>
          <w:sz w:val="22"/>
          <w:szCs w:val="22"/>
          <w:lang w:val="en-US"/>
        </w:rPr>
        <w:t>Ingelheim</w:t>
      </w:r>
      <w:proofErr w:type="spellEnd"/>
      <w:r w:rsidRPr="00C3525A">
        <w:rPr>
          <w:rFonts w:ascii="Calibri" w:hAnsi="Calibri" w:cs="Calibri"/>
          <w:sz w:val="22"/>
          <w:szCs w:val="22"/>
          <w:lang w:val="en-US"/>
        </w:rPr>
        <w:t xml:space="preserve">, Bristol-Myers-Squibb, Daiichi Sankyo, Novartis and Pfizer. </w:t>
      </w:r>
      <w:r>
        <w:rPr>
          <w:rFonts w:ascii="Calibri" w:hAnsi="Calibri" w:cs="Calibri"/>
          <w:sz w:val="22"/>
          <w:szCs w:val="22"/>
          <w:lang w:val="en-US"/>
        </w:rPr>
        <w:t xml:space="preserve">JR has received speaker´s honoraria and consulting fees from </w:t>
      </w:r>
      <w:r w:rsidRPr="003608D7">
        <w:rPr>
          <w:rFonts w:ascii="Calibri" w:hAnsi="Calibri" w:cs="Calibri"/>
          <w:sz w:val="22"/>
          <w:szCs w:val="22"/>
          <w:lang w:val="en-US"/>
        </w:rPr>
        <w:t xml:space="preserve">Bayer, </w:t>
      </w:r>
      <w:proofErr w:type="spellStart"/>
      <w:r w:rsidRPr="003608D7">
        <w:rPr>
          <w:rFonts w:ascii="Calibri" w:hAnsi="Calibri" w:cs="Calibri"/>
          <w:sz w:val="22"/>
          <w:szCs w:val="22"/>
          <w:lang w:val="en-US"/>
        </w:rPr>
        <w:t>Bo</w:t>
      </w:r>
      <w:r>
        <w:rPr>
          <w:rFonts w:ascii="Calibri" w:hAnsi="Calibri" w:cs="Calibri"/>
          <w:sz w:val="22"/>
          <w:szCs w:val="22"/>
          <w:lang w:val="en-US"/>
        </w:rPr>
        <w:t>ehringer</w:t>
      </w:r>
      <w:proofErr w:type="spellEnd"/>
      <w:r>
        <w:rPr>
          <w:rFonts w:ascii="Calibri" w:hAnsi="Calibri" w:cs="Calibri"/>
          <w:sz w:val="22"/>
          <w:szCs w:val="22"/>
          <w:lang w:val="en-US"/>
        </w:rPr>
        <w:t xml:space="preserve"> </w:t>
      </w:r>
      <w:proofErr w:type="spellStart"/>
      <w:r w:rsidRPr="003608D7">
        <w:rPr>
          <w:rFonts w:ascii="Calibri" w:hAnsi="Calibri" w:cs="Calibri"/>
          <w:sz w:val="22"/>
          <w:szCs w:val="22"/>
          <w:lang w:val="en-US"/>
        </w:rPr>
        <w:t>Ingelheim</w:t>
      </w:r>
      <w:proofErr w:type="spellEnd"/>
      <w:r w:rsidRPr="003608D7">
        <w:rPr>
          <w:rFonts w:ascii="Calibri" w:hAnsi="Calibri" w:cs="Calibri"/>
          <w:sz w:val="22"/>
          <w:szCs w:val="22"/>
          <w:lang w:val="en-US"/>
        </w:rPr>
        <w:t>, Bristol-Myers-Squibb, Pfizer</w:t>
      </w:r>
      <w:r>
        <w:rPr>
          <w:rFonts w:ascii="Calibri" w:hAnsi="Calibri" w:cs="Calibri"/>
          <w:sz w:val="22"/>
          <w:szCs w:val="22"/>
          <w:lang w:val="en-US"/>
        </w:rPr>
        <w:t xml:space="preserve"> and Astra Zeneca. RV has received speaker´s honoraria, consulting fees and research support from </w:t>
      </w:r>
      <w:r w:rsidRPr="003608D7">
        <w:rPr>
          <w:rFonts w:ascii="Calibri" w:hAnsi="Calibri" w:cs="Calibri"/>
          <w:sz w:val="22"/>
          <w:szCs w:val="22"/>
          <w:lang w:val="en-US"/>
        </w:rPr>
        <w:t xml:space="preserve">Bayer, </w:t>
      </w:r>
      <w:proofErr w:type="spellStart"/>
      <w:r w:rsidRPr="003608D7">
        <w:rPr>
          <w:rFonts w:ascii="Calibri" w:hAnsi="Calibri" w:cs="Calibri"/>
          <w:sz w:val="22"/>
          <w:szCs w:val="22"/>
          <w:lang w:val="en-US"/>
        </w:rPr>
        <w:t>Bo</w:t>
      </w:r>
      <w:r>
        <w:rPr>
          <w:rFonts w:ascii="Calibri" w:hAnsi="Calibri" w:cs="Calibri"/>
          <w:sz w:val="22"/>
          <w:szCs w:val="22"/>
          <w:lang w:val="en-US"/>
        </w:rPr>
        <w:t>ehringer</w:t>
      </w:r>
      <w:proofErr w:type="spellEnd"/>
      <w:r>
        <w:rPr>
          <w:rFonts w:ascii="Calibri" w:hAnsi="Calibri" w:cs="Calibri"/>
          <w:sz w:val="22"/>
          <w:szCs w:val="22"/>
          <w:lang w:val="en-US"/>
        </w:rPr>
        <w:t xml:space="preserve"> </w:t>
      </w:r>
      <w:proofErr w:type="spellStart"/>
      <w:r w:rsidRPr="003608D7">
        <w:rPr>
          <w:rFonts w:ascii="Calibri" w:hAnsi="Calibri" w:cs="Calibri"/>
          <w:sz w:val="22"/>
          <w:szCs w:val="22"/>
          <w:lang w:val="en-US"/>
        </w:rPr>
        <w:t>Ingelheim</w:t>
      </w:r>
      <w:proofErr w:type="spellEnd"/>
      <w:r w:rsidRPr="003608D7">
        <w:rPr>
          <w:rFonts w:ascii="Calibri" w:hAnsi="Calibri" w:cs="Calibri"/>
          <w:sz w:val="22"/>
          <w:szCs w:val="22"/>
          <w:lang w:val="en-US"/>
        </w:rPr>
        <w:t xml:space="preserve">, Bristol-Myers-Squibb, </w:t>
      </w:r>
      <w:r>
        <w:rPr>
          <w:rFonts w:ascii="Calibri" w:hAnsi="Calibri" w:cs="Calibri"/>
          <w:sz w:val="22"/>
          <w:szCs w:val="22"/>
          <w:lang w:val="en-US"/>
        </w:rPr>
        <w:t xml:space="preserve">Daiichi Sankyo, </w:t>
      </w:r>
      <w:proofErr w:type="spellStart"/>
      <w:r>
        <w:rPr>
          <w:rFonts w:ascii="Calibri" w:hAnsi="Calibri" w:cs="Calibri"/>
          <w:sz w:val="22"/>
          <w:szCs w:val="22"/>
          <w:lang w:val="en-US"/>
        </w:rPr>
        <w:t>Apoplex</w:t>
      </w:r>
      <w:proofErr w:type="spellEnd"/>
      <w:r>
        <w:rPr>
          <w:rFonts w:ascii="Calibri" w:hAnsi="Calibri" w:cs="Calibri"/>
          <w:sz w:val="22"/>
          <w:szCs w:val="22"/>
          <w:lang w:val="en-US"/>
        </w:rPr>
        <w:t xml:space="preserve"> medical technologies</w:t>
      </w:r>
      <w:r w:rsidRPr="003608D7">
        <w:rPr>
          <w:rFonts w:ascii="Calibri" w:hAnsi="Calibri" w:cs="Calibri"/>
          <w:sz w:val="22"/>
          <w:szCs w:val="22"/>
          <w:lang w:val="en-US"/>
        </w:rPr>
        <w:t>, Novartis and Pfizer.</w:t>
      </w:r>
      <w:r>
        <w:rPr>
          <w:rFonts w:ascii="Calibri" w:hAnsi="Calibri" w:cs="Calibri"/>
          <w:sz w:val="22"/>
          <w:szCs w:val="22"/>
          <w:lang w:val="en-US"/>
        </w:rPr>
        <w:t xml:space="preserve"> </w:t>
      </w:r>
      <w:r w:rsidRPr="003608D7">
        <w:rPr>
          <w:rFonts w:ascii="Calibri" w:hAnsi="Calibri" w:cs="Calibri"/>
          <w:sz w:val="22"/>
          <w:szCs w:val="22"/>
          <w:lang w:val="en-US"/>
        </w:rPr>
        <w:t xml:space="preserve">ME reports lecture fees and study grants by Bayer, </w:t>
      </w:r>
      <w:proofErr w:type="spellStart"/>
      <w:r w:rsidRPr="003608D7">
        <w:rPr>
          <w:rFonts w:ascii="Calibri" w:hAnsi="Calibri" w:cs="Calibri"/>
          <w:sz w:val="22"/>
          <w:szCs w:val="22"/>
          <w:lang w:val="en-US"/>
        </w:rPr>
        <w:t>Bo</w:t>
      </w:r>
      <w:r>
        <w:rPr>
          <w:rFonts w:ascii="Calibri" w:hAnsi="Calibri" w:cs="Calibri"/>
          <w:sz w:val="22"/>
          <w:szCs w:val="22"/>
          <w:lang w:val="en-US"/>
        </w:rPr>
        <w:t>ehringer</w:t>
      </w:r>
      <w:proofErr w:type="spellEnd"/>
      <w:r>
        <w:rPr>
          <w:rFonts w:ascii="Calibri" w:hAnsi="Calibri" w:cs="Calibri"/>
          <w:sz w:val="22"/>
          <w:szCs w:val="22"/>
          <w:lang w:val="en-US"/>
        </w:rPr>
        <w:t xml:space="preserve"> </w:t>
      </w:r>
      <w:proofErr w:type="spellStart"/>
      <w:r w:rsidRPr="003608D7">
        <w:rPr>
          <w:rFonts w:ascii="Calibri" w:hAnsi="Calibri" w:cs="Calibri"/>
          <w:sz w:val="22"/>
          <w:szCs w:val="22"/>
          <w:lang w:val="en-US"/>
        </w:rPr>
        <w:t>Ingelheim</w:t>
      </w:r>
      <w:proofErr w:type="spellEnd"/>
      <w:r w:rsidRPr="003608D7">
        <w:rPr>
          <w:rFonts w:ascii="Calibri" w:hAnsi="Calibri" w:cs="Calibri"/>
          <w:sz w:val="22"/>
          <w:szCs w:val="22"/>
          <w:lang w:val="en-US"/>
        </w:rPr>
        <w:t>, Bristol-Myers-Squibb, Ever, Glaxo Smith Kline, MSD, Novartis and Pfizer.</w:t>
      </w:r>
      <w:r>
        <w:rPr>
          <w:rFonts w:ascii="Calibri" w:hAnsi="Calibri" w:cs="Calibri"/>
          <w:sz w:val="22"/>
          <w:szCs w:val="22"/>
          <w:lang w:val="en-US"/>
        </w:rPr>
        <w:t xml:space="preserve"> </w:t>
      </w:r>
    </w:p>
    <w:p w:rsidR="00006E58" w:rsidRPr="00DA797A" w:rsidRDefault="00006E58" w:rsidP="009C112D">
      <w:pPr>
        <w:pStyle w:val="BodyText"/>
        <w:rPr>
          <w:rFonts w:ascii="Calibri" w:hAnsi="Calibri" w:cs="Calibri"/>
          <w:b/>
          <w:bCs/>
          <w:sz w:val="22"/>
          <w:szCs w:val="22"/>
          <w:lang w:val="da-DK"/>
        </w:rPr>
      </w:pPr>
      <w:r w:rsidRPr="00DA797A">
        <w:rPr>
          <w:rFonts w:ascii="Calibri" w:hAnsi="Calibri" w:cs="Calibri"/>
          <w:b/>
          <w:sz w:val="22"/>
          <w:szCs w:val="22"/>
          <w:lang w:val="da-DK"/>
        </w:rPr>
        <w:br w:type="page"/>
      </w:r>
      <w:r w:rsidRPr="00DA797A">
        <w:rPr>
          <w:rFonts w:ascii="Calibri" w:hAnsi="Calibri" w:cs="Calibri"/>
          <w:b/>
          <w:bCs/>
          <w:sz w:val="22"/>
          <w:szCs w:val="22"/>
          <w:lang w:val="da-DK"/>
        </w:rPr>
        <w:lastRenderedPageBreak/>
        <w:t>References</w:t>
      </w:r>
    </w:p>
    <w:p w:rsidR="00006E58" w:rsidRPr="00DA797A" w:rsidRDefault="00006E58" w:rsidP="00AF5126">
      <w:pPr>
        <w:pStyle w:val="BodyText"/>
        <w:rPr>
          <w:rFonts w:ascii="Calibri" w:hAnsi="Calibri" w:cs="Calibri"/>
          <w:b/>
          <w:bCs/>
          <w:sz w:val="22"/>
          <w:szCs w:val="22"/>
          <w:lang w:val="da-DK"/>
        </w:rPr>
      </w:pP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Pr>
          <w:rFonts w:ascii="Calibri" w:hAnsi="Calibri" w:cs="Calibri"/>
          <w:sz w:val="22"/>
          <w:szCs w:val="22"/>
          <w:lang w:val="en-GB" w:eastAsia="ja-JP"/>
        </w:rPr>
        <w:t>1</w:t>
      </w:r>
      <w:r>
        <w:rPr>
          <w:rFonts w:ascii="Calibri" w:hAnsi="Calibri" w:cs="Calibri"/>
          <w:sz w:val="22"/>
          <w:szCs w:val="22"/>
          <w:lang w:val="en-GB" w:eastAsia="ja-JP"/>
        </w:rPr>
        <w:tab/>
      </w:r>
      <w:proofErr w:type="spellStart"/>
      <w:r>
        <w:rPr>
          <w:rFonts w:ascii="Calibri" w:hAnsi="Calibri" w:cs="Calibri"/>
          <w:sz w:val="22"/>
          <w:szCs w:val="22"/>
          <w:lang w:val="en-GB" w:eastAsia="ja-JP"/>
        </w:rPr>
        <w:t>Camm</w:t>
      </w:r>
      <w:proofErr w:type="spellEnd"/>
      <w:r>
        <w:rPr>
          <w:rFonts w:ascii="Calibri" w:hAnsi="Calibri" w:cs="Calibri"/>
          <w:sz w:val="22"/>
          <w:szCs w:val="22"/>
          <w:lang w:val="en-GB" w:eastAsia="ja-JP"/>
        </w:rPr>
        <w:t xml:space="preserve"> AJ, Lip GYH, Caterina R de, et al. 2012 focused update of the ESC Guidelines for the management of atrial fibrillation: an update of the 2010 ESC Guidelines for the management of atrial fibrillation--developed with the special contribution of the European Heart Rhythm Association. </w:t>
      </w:r>
      <w:proofErr w:type="spellStart"/>
      <w:r>
        <w:rPr>
          <w:rFonts w:ascii="Calibri" w:hAnsi="Calibri" w:cs="Calibri"/>
          <w:i/>
          <w:sz w:val="22"/>
          <w:szCs w:val="22"/>
          <w:lang w:val="en-GB" w:eastAsia="ja-JP"/>
        </w:rPr>
        <w:t>Europace</w:t>
      </w:r>
      <w:proofErr w:type="spellEnd"/>
      <w:r>
        <w:rPr>
          <w:rFonts w:ascii="Calibri" w:hAnsi="Calibri" w:cs="Calibri"/>
          <w:sz w:val="22"/>
          <w:szCs w:val="22"/>
          <w:lang w:val="en-GB" w:eastAsia="ja-JP"/>
        </w:rPr>
        <w:t xml:space="preserve"> 2012;14: 1385–413.</w:t>
      </w:r>
    </w:p>
    <w:p w:rsidR="00006E58" w:rsidRPr="000A4C60"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Pr>
          <w:rFonts w:ascii="Calibri" w:hAnsi="Calibri" w:cs="Calibri"/>
          <w:sz w:val="22"/>
          <w:szCs w:val="22"/>
          <w:lang w:val="en-GB" w:eastAsia="ja-JP"/>
        </w:rPr>
        <w:t>2</w:t>
      </w:r>
      <w:r>
        <w:rPr>
          <w:rFonts w:ascii="Calibri" w:hAnsi="Calibri" w:cs="Calibri"/>
          <w:sz w:val="22"/>
          <w:szCs w:val="22"/>
          <w:lang w:val="en-GB" w:eastAsia="ja-JP"/>
        </w:rPr>
        <w:tab/>
        <w:t xml:space="preserve">January CT, </w:t>
      </w:r>
      <w:proofErr w:type="spellStart"/>
      <w:r>
        <w:rPr>
          <w:rFonts w:ascii="Calibri" w:hAnsi="Calibri" w:cs="Calibri"/>
          <w:sz w:val="22"/>
          <w:szCs w:val="22"/>
          <w:lang w:val="en-GB" w:eastAsia="ja-JP"/>
        </w:rPr>
        <w:t>Wann</w:t>
      </w:r>
      <w:proofErr w:type="spellEnd"/>
      <w:r>
        <w:rPr>
          <w:rFonts w:ascii="Calibri" w:hAnsi="Calibri" w:cs="Calibri"/>
          <w:sz w:val="22"/>
          <w:szCs w:val="22"/>
          <w:lang w:val="en-GB" w:eastAsia="ja-JP"/>
        </w:rPr>
        <w:t xml:space="preserve"> LS, Alpert JS, et al. 2014 AHA/ACC/HRS guideline for the management of patients with atrial fibrillation: a report of the American College of Cardiology/American Heart Association Task Force on Practice Guidelines and the Heart Rhythm Society. </w:t>
      </w:r>
      <w:r w:rsidRPr="000A4C60">
        <w:rPr>
          <w:rFonts w:ascii="Calibri" w:hAnsi="Calibri" w:cs="Calibri"/>
          <w:i/>
          <w:sz w:val="22"/>
          <w:szCs w:val="22"/>
          <w:lang w:val="en-GB" w:eastAsia="ja-JP"/>
        </w:rPr>
        <w:t xml:space="preserve">J. Am. Coll. </w:t>
      </w:r>
      <w:proofErr w:type="spellStart"/>
      <w:r w:rsidRPr="000A4C60">
        <w:rPr>
          <w:rFonts w:ascii="Calibri" w:hAnsi="Calibri" w:cs="Calibri"/>
          <w:i/>
          <w:sz w:val="22"/>
          <w:szCs w:val="22"/>
          <w:lang w:val="en-GB" w:eastAsia="ja-JP"/>
        </w:rPr>
        <w:t>Cardiol</w:t>
      </w:r>
      <w:proofErr w:type="spellEnd"/>
      <w:r w:rsidRPr="000A4C60">
        <w:rPr>
          <w:rFonts w:ascii="Calibri" w:hAnsi="Calibri" w:cs="Calibri"/>
          <w:i/>
          <w:sz w:val="22"/>
          <w:szCs w:val="22"/>
          <w:lang w:val="en-GB" w:eastAsia="ja-JP"/>
        </w:rPr>
        <w:t>.</w:t>
      </w:r>
      <w:r w:rsidRPr="000A4C60">
        <w:rPr>
          <w:rFonts w:ascii="Calibri" w:hAnsi="Calibri" w:cs="Calibri"/>
          <w:sz w:val="22"/>
          <w:szCs w:val="22"/>
          <w:lang w:val="en-GB" w:eastAsia="ja-JP"/>
        </w:rPr>
        <w:t xml:space="preserve"> 2014;64: e1-76.</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0A4C60">
        <w:rPr>
          <w:rFonts w:ascii="Calibri" w:hAnsi="Calibri" w:cs="Calibri"/>
          <w:sz w:val="22"/>
          <w:szCs w:val="22"/>
          <w:lang w:val="en-GB" w:eastAsia="ja-JP"/>
        </w:rPr>
        <w:t>3</w:t>
      </w:r>
      <w:r w:rsidRPr="000A4C60">
        <w:rPr>
          <w:rFonts w:ascii="Calibri" w:hAnsi="Calibri" w:cs="Calibri"/>
          <w:sz w:val="22"/>
          <w:szCs w:val="22"/>
          <w:lang w:val="en-GB" w:eastAsia="ja-JP"/>
        </w:rPr>
        <w:tab/>
      </w:r>
      <w:r w:rsidRPr="000A4C60">
        <w:rPr>
          <w:rFonts w:ascii="Calibri" w:hAnsi="Calibri" w:cs="Calibri"/>
          <w:bCs/>
          <w:sz w:val="22"/>
          <w:szCs w:val="22"/>
          <w:lang w:val="en-US"/>
        </w:rPr>
        <w:t xml:space="preserve">German Stroke Society, German Society of Neurology. </w:t>
      </w:r>
      <w:r w:rsidRPr="000A4C60">
        <w:rPr>
          <w:rFonts w:ascii="Calibri" w:hAnsi="Calibri" w:cs="Calibri"/>
          <w:bCs/>
          <w:sz w:val="22"/>
          <w:szCs w:val="22"/>
        </w:rPr>
        <w:t xml:space="preserve">S3-Guideline: Sekundärprophylaxe ischämischer Schlaganfall und transitorische ischämische Attacke – Part 1. </w:t>
      </w:r>
      <w:r w:rsidRPr="000A4C60">
        <w:rPr>
          <w:rFonts w:ascii="Calibri" w:hAnsi="Calibri" w:cs="Calibri"/>
          <w:bCs/>
          <w:sz w:val="22"/>
          <w:szCs w:val="22"/>
          <w:lang w:val="en-US"/>
        </w:rPr>
        <w:t>Version 1.0. 31.01.2015. http://www.awmf.org/leitlinien/detail/ll/030-133.html.</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F665B7">
        <w:rPr>
          <w:rFonts w:ascii="Calibri" w:hAnsi="Calibri" w:cs="Calibri"/>
          <w:sz w:val="22"/>
          <w:szCs w:val="22"/>
          <w:lang w:val="en-GB" w:eastAsia="ja-JP"/>
        </w:rPr>
        <w:t>4</w:t>
      </w:r>
      <w:r w:rsidRPr="00F665B7">
        <w:rPr>
          <w:rFonts w:ascii="Calibri" w:hAnsi="Calibri" w:cs="Calibri"/>
          <w:sz w:val="22"/>
          <w:szCs w:val="22"/>
          <w:lang w:val="en-GB" w:eastAsia="ja-JP"/>
        </w:rPr>
        <w:tab/>
        <w:t xml:space="preserve">Kirchhof P, Curtis AB, </w:t>
      </w:r>
      <w:proofErr w:type="spellStart"/>
      <w:r w:rsidRPr="00F665B7">
        <w:rPr>
          <w:rFonts w:ascii="Calibri" w:hAnsi="Calibri" w:cs="Calibri"/>
          <w:sz w:val="22"/>
          <w:szCs w:val="22"/>
          <w:lang w:val="en-GB" w:eastAsia="ja-JP"/>
        </w:rPr>
        <w:t>Skanes</w:t>
      </w:r>
      <w:proofErr w:type="spellEnd"/>
      <w:r w:rsidRPr="00F665B7">
        <w:rPr>
          <w:rFonts w:ascii="Calibri" w:hAnsi="Calibri" w:cs="Calibri"/>
          <w:sz w:val="22"/>
          <w:szCs w:val="22"/>
          <w:lang w:val="en-GB" w:eastAsia="ja-JP"/>
        </w:rPr>
        <w:t xml:space="preserve"> </w:t>
      </w:r>
      <w:proofErr w:type="spellStart"/>
      <w:r w:rsidRPr="00F665B7">
        <w:rPr>
          <w:rFonts w:ascii="Calibri" w:hAnsi="Calibri" w:cs="Calibri"/>
          <w:sz w:val="22"/>
          <w:szCs w:val="22"/>
          <w:lang w:val="en-GB" w:eastAsia="ja-JP"/>
        </w:rPr>
        <w:t>AC,et</w:t>
      </w:r>
      <w:proofErr w:type="spellEnd"/>
      <w:r w:rsidRPr="00F665B7">
        <w:rPr>
          <w:rFonts w:ascii="Calibri" w:hAnsi="Calibri" w:cs="Calibri"/>
          <w:sz w:val="22"/>
          <w:szCs w:val="22"/>
          <w:lang w:val="en-GB" w:eastAsia="ja-JP"/>
        </w:rPr>
        <w:t xml:space="preserve"> al. </w:t>
      </w:r>
      <w:r>
        <w:rPr>
          <w:rFonts w:ascii="Calibri" w:hAnsi="Calibri" w:cs="Calibri"/>
          <w:sz w:val="22"/>
          <w:szCs w:val="22"/>
          <w:lang w:val="en-GB" w:eastAsia="ja-JP"/>
        </w:rPr>
        <w:t xml:space="preserve">Atrial fibrillation guidelines across the Atlantic: a comparison of the current recommendations of the European Society of Cardiology/European Heart Rhythm Association/European Association of Cardiothoracic Surgeons, the American College of Cardiology Foundation/American Heart Association/Heart Rhythm Society, and the Canadian Cardiovascular Society. </w:t>
      </w:r>
      <w:r>
        <w:rPr>
          <w:rFonts w:ascii="Calibri" w:hAnsi="Calibri" w:cs="Calibri"/>
          <w:i/>
          <w:sz w:val="22"/>
          <w:szCs w:val="22"/>
          <w:lang w:val="en-GB" w:eastAsia="ja-JP"/>
        </w:rPr>
        <w:t>Eur. Heart J.</w:t>
      </w:r>
      <w:r>
        <w:rPr>
          <w:rFonts w:ascii="Calibri" w:hAnsi="Calibri" w:cs="Calibri"/>
          <w:sz w:val="22"/>
          <w:szCs w:val="22"/>
          <w:lang w:val="en-GB" w:eastAsia="ja-JP"/>
        </w:rPr>
        <w:t xml:space="preserve"> 2013;34: 1471–4.</w:t>
      </w:r>
    </w:p>
    <w:p w:rsidR="00006E58" w:rsidRPr="00D177F7" w:rsidRDefault="00006E58" w:rsidP="00F665B7">
      <w:pPr>
        <w:autoSpaceDE w:val="0"/>
        <w:autoSpaceDN w:val="0"/>
        <w:adjustRightInd w:val="0"/>
        <w:spacing w:line="480" w:lineRule="auto"/>
        <w:ind w:left="567" w:hanging="567"/>
        <w:jc w:val="both"/>
        <w:rPr>
          <w:rFonts w:ascii="Calibri" w:hAnsi="Calibri" w:cs="Calibri"/>
          <w:sz w:val="22"/>
          <w:szCs w:val="22"/>
          <w:lang w:eastAsia="ja-JP"/>
        </w:rPr>
      </w:pPr>
      <w:r>
        <w:rPr>
          <w:rFonts w:ascii="Calibri" w:hAnsi="Calibri" w:cs="Calibri"/>
          <w:sz w:val="22"/>
          <w:szCs w:val="22"/>
          <w:lang w:val="en-GB" w:eastAsia="ja-JP"/>
        </w:rPr>
        <w:t>5</w:t>
      </w:r>
      <w:r>
        <w:rPr>
          <w:rFonts w:ascii="Calibri" w:hAnsi="Calibri" w:cs="Calibri"/>
          <w:sz w:val="22"/>
          <w:szCs w:val="22"/>
          <w:lang w:val="en-GB" w:eastAsia="ja-JP"/>
        </w:rPr>
        <w:tab/>
      </w:r>
      <w:proofErr w:type="spellStart"/>
      <w:r>
        <w:rPr>
          <w:rFonts w:ascii="Calibri" w:hAnsi="Calibri" w:cs="Calibri"/>
          <w:sz w:val="22"/>
          <w:szCs w:val="22"/>
          <w:lang w:val="en-GB" w:eastAsia="ja-JP"/>
        </w:rPr>
        <w:t>Glotzer</w:t>
      </w:r>
      <w:proofErr w:type="spellEnd"/>
      <w:r>
        <w:rPr>
          <w:rFonts w:ascii="Calibri" w:hAnsi="Calibri" w:cs="Calibri"/>
          <w:sz w:val="22"/>
          <w:szCs w:val="22"/>
          <w:lang w:val="en-GB" w:eastAsia="ja-JP"/>
        </w:rPr>
        <w:t xml:space="preserve"> TV, Ziegler PD. Cryptogenic stroke: Is silent atrial fibrillation the culprit? </w:t>
      </w:r>
      <w:r w:rsidRPr="00D177F7">
        <w:rPr>
          <w:rFonts w:ascii="Calibri" w:hAnsi="Calibri" w:cs="Calibri"/>
          <w:i/>
          <w:sz w:val="22"/>
          <w:szCs w:val="22"/>
          <w:lang w:eastAsia="ja-JP"/>
        </w:rPr>
        <w:t>Heart Rhythm</w:t>
      </w:r>
      <w:r w:rsidRPr="00D177F7">
        <w:rPr>
          <w:rFonts w:ascii="Calibri" w:hAnsi="Calibri" w:cs="Calibri"/>
          <w:sz w:val="22"/>
          <w:szCs w:val="22"/>
          <w:lang w:eastAsia="ja-JP"/>
        </w:rPr>
        <w:t xml:space="preserve"> 2015;12: 234–41.</w:t>
      </w:r>
    </w:p>
    <w:p w:rsidR="00006E58" w:rsidRPr="00D177F7" w:rsidRDefault="00006E58" w:rsidP="00F665B7">
      <w:pPr>
        <w:autoSpaceDE w:val="0"/>
        <w:autoSpaceDN w:val="0"/>
        <w:adjustRightInd w:val="0"/>
        <w:spacing w:line="480" w:lineRule="auto"/>
        <w:ind w:left="567" w:hanging="567"/>
        <w:jc w:val="both"/>
        <w:rPr>
          <w:rFonts w:ascii="Calibri" w:hAnsi="Calibri" w:cs="Calibri"/>
          <w:sz w:val="22"/>
          <w:szCs w:val="22"/>
          <w:lang w:val="en-US" w:eastAsia="ja-JP"/>
        </w:rPr>
      </w:pPr>
      <w:r w:rsidRPr="00F665B7">
        <w:rPr>
          <w:rFonts w:ascii="Calibri" w:hAnsi="Calibri" w:cs="Calibri"/>
          <w:sz w:val="22"/>
          <w:szCs w:val="22"/>
          <w:lang w:eastAsia="ja-JP"/>
        </w:rPr>
        <w:t>6</w:t>
      </w:r>
      <w:r w:rsidRPr="00F665B7">
        <w:rPr>
          <w:rFonts w:ascii="Calibri" w:hAnsi="Calibri" w:cs="Calibri"/>
          <w:sz w:val="22"/>
          <w:szCs w:val="22"/>
          <w:lang w:eastAsia="ja-JP"/>
        </w:rPr>
        <w:tab/>
        <w:t xml:space="preserve">Stahrenberg R, Weber-Krüger M, Seegers J, et al. </w:t>
      </w:r>
      <w:r>
        <w:rPr>
          <w:rFonts w:ascii="Calibri" w:hAnsi="Calibri" w:cs="Calibri"/>
          <w:sz w:val="22"/>
          <w:szCs w:val="22"/>
          <w:lang w:val="en-GB" w:eastAsia="ja-JP"/>
        </w:rPr>
        <w:t xml:space="preserve">Enhanced detection of paroxysmal atrial fibrillation by early and prolonged continuous </w:t>
      </w:r>
      <w:proofErr w:type="spellStart"/>
      <w:r>
        <w:rPr>
          <w:rFonts w:ascii="Calibri" w:hAnsi="Calibri" w:cs="Calibri"/>
          <w:sz w:val="22"/>
          <w:szCs w:val="22"/>
          <w:lang w:val="en-GB" w:eastAsia="ja-JP"/>
        </w:rPr>
        <w:t>holter</w:t>
      </w:r>
      <w:proofErr w:type="spellEnd"/>
      <w:r>
        <w:rPr>
          <w:rFonts w:ascii="Calibri" w:hAnsi="Calibri" w:cs="Calibri"/>
          <w:sz w:val="22"/>
          <w:szCs w:val="22"/>
          <w:lang w:val="en-GB" w:eastAsia="ja-JP"/>
        </w:rPr>
        <w:t xml:space="preserve"> monitoring in patients with cerebral ischemia presenting in sinus rhythm. </w:t>
      </w:r>
      <w:r w:rsidRPr="00D177F7">
        <w:rPr>
          <w:rFonts w:ascii="Calibri" w:hAnsi="Calibri" w:cs="Calibri"/>
          <w:i/>
          <w:sz w:val="22"/>
          <w:szCs w:val="22"/>
          <w:lang w:val="en-US" w:eastAsia="ja-JP"/>
        </w:rPr>
        <w:t>Stroke</w:t>
      </w:r>
      <w:r w:rsidRPr="00D177F7">
        <w:rPr>
          <w:rFonts w:ascii="Calibri" w:hAnsi="Calibri" w:cs="Calibri"/>
          <w:sz w:val="22"/>
          <w:szCs w:val="22"/>
          <w:lang w:val="en-US" w:eastAsia="ja-JP"/>
        </w:rPr>
        <w:t xml:space="preserve"> 2010;41: 2884–8.</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D177F7">
        <w:rPr>
          <w:rFonts w:ascii="Calibri" w:hAnsi="Calibri" w:cs="Calibri"/>
          <w:sz w:val="22"/>
          <w:szCs w:val="22"/>
          <w:lang w:val="en-US" w:eastAsia="ja-JP"/>
        </w:rPr>
        <w:t>7</w:t>
      </w:r>
      <w:r w:rsidRPr="00D177F7">
        <w:rPr>
          <w:rFonts w:ascii="Calibri" w:hAnsi="Calibri" w:cs="Calibri"/>
          <w:sz w:val="22"/>
          <w:szCs w:val="22"/>
          <w:lang w:val="en-US" w:eastAsia="ja-JP"/>
        </w:rPr>
        <w:tab/>
      </w:r>
      <w:proofErr w:type="spellStart"/>
      <w:r w:rsidRPr="00D177F7">
        <w:rPr>
          <w:rFonts w:ascii="Calibri" w:hAnsi="Calibri" w:cs="Calibri"/>
          <w:sz w:val="22"/>
          <w:szCs w:val="22"/>
          <w:lang w:val="en-US" w:eastAsia="ja-JP"/>
        </w:rPr>
        <w:t>Grond</w:t>
      </w:r>
      <w:proofErr w:type="spellEnd"/>
      <w:r w:rsidRPr="00D177F7">
        <w:rPr>
          <w:rFonts w:ascii="Calibri" w:hAnsi="Calibri" w:cs="Calibri"/>
          <w:sz w:val="22"/>
          <w:szCs w:val="22"/>
          <w:lang w:val="en-US" w:eastAsia="ja-JP"/>
        </w:rPr>
        <w:t xml:space="preserve"> M, </w:t>
      </w:r>
      <w:proofErr w:type="spellStart"/>
      <w:r w:rsidRPr="00D177F7">
        <w:rPr>
          <w:rFonts w:ascii="Calibri" w:hAnsi="Calibri" w:cs="Calibri"/>
          <w:sz w:val="22"/>
          <w:szCs w:val="22"/>
          <w:lang w:val="en-US" w:eastAsia="ja-JP"/>
        </w:rPr>
        <w:t>Jauss</w:t>
      </w:r>
      <w:proofErr w:type="spellEnd"/>
      <w:r w:rsidRPr="00D177F7">
        <w:rPr>
          <w:rFonts w:ascii="Calibri" w:hAnsi="Calibri" w:cs="Calibri"/>
          <w:sz w:val="22"/>
          <w:szCs w:val="22"/>
          <w:lang w:val="en-US" w:eastAsia="ja-JP"/>
        </w:rPr>
        <w:t xml:space="preserve"> M, </w:t>
      </w:r>
      <w:proofErr w:type="spellStart"/>
      <w:r w:rsidRPr="00D177F7">
        <w:rPr>
          <w:rFonts w:ascii="Calibri" w:hAnsi="Calibri" w:cs="Calibri"/>
          <w:sz w:val="22"/>
          <w:szCs w:val="22"/>
          <w:lang w:val="en-US" w:eastAsia="ja-JP"/>
        </w:rPr>
        <w:t>Hamann</w:t>
      </w:r>
      <w:proofErr w:type="spellEnd"/>
      <w:r w:rsidRPr="00D177F7">
        <w:rPr>
          <w:rFonts w:ascii="Calibri" w:hAnsi="Calibri" w:cs="Calibri"/>
          <w:sz w:val="22"/>
          <w:szCs w:val="22"/>
          <w:lang w:val="en-US" w:eastAsia="ja-JP"/>
        </w:rPr>
        <w:t xml:space="preserve"> G, et al. </w:t>
      </w:r>
      <w:r>
        <w:rPr>
          <w:rFonts w:ascii="Calibri" w:hAnsi="Calibri" w:cs="Calibri"/>
          <w:sz w:val="22"/>
          <w:szCs w:val="22"/>
          <w:lang w:val="en-GB" w:eastAsia="ja-JP"/>
        </w:rPr>
        <w:t xml:space="preserve">Improved detection of silent atrial fibrillation using 72-hour </w:t>
      </w:r>
      <w:proofErr w:type="spellStart"/>
      <w:r>
        <w:rPr>
          <w:rFonts w:ascii="Calibri" w:hAnsi="Calibri" w:cs="Calibri"/>
          <w:sz w:val="22"/>
          <w:szCs w:val="22"/>
          <w:lang w:val="en-GB" w:eastAsia="ja-JP"/>
        </w:rPr>
        <w:t>Holter</w:t>
      </w:r>
      <w:proofErr w:type="spellEnd"/>
      <w:r>
        <w:rPr>
          <w:rFonts w:ascii="Calibri" w:hAnsi="Calibri" w:cs="Calibri"/>
          <w:sz w:val="22"/>
          <w:szCs w:val="22"/>
          <w:lang w:val="en-GB" w:eastAsia="ja-JP"/>
        </w:rPr>
        <w:t xml:space="preserve"> ECG in patients with ischemic stroke: a prospective </w:t>
      </w:r>
      <w:proofErr w:type="spellStart"/>
      <w:r>
        <w:rPr>
          <w:rFonts w:ascii="Calibri" w:hAnsi="Calibri" w:cs="Calibri"/>
          <w:sz w:val="22"/>
          <w:szCs w:val="22"/>
          <w:lang w:val="en-GB" w:eastAsia="ja-JP"/>
        </w:rPr>
        <w:t>multicenter</w:t>
      </w:r>
      <w:proofErr w:type="spellEnd"/>
      <w:r>
        <w:rPr>
          <w:rFonts w:ascii="Calibri" w:hAnsi="Calibri" w:cs="Calibri"/>
          <w:sz w:val="22"/>
          <w:szCs w:val="22"/>
          <w:lang w:val="en-GB" w:eastAsia="ja-JP"/>
        </w:rPr>
        <w:t xml:space="preserve"> cohort study. </w:t>
      </w:r>
      <w:r>
        <w:rPr>
          <w:rFonts w:ascii="Calibri" w:hAnsi="Calibri" w:cs="Calibri"/>
          <w:i/>
          <w:sz w:val="22"/>
          <w:szCs w:val="22"/>
          <w:lang w:val="en-GB" w:eastAsia="ja-JP"/>
        </w:rPr>
        <w:t>Stroke</w:t>
      </w:r>
      <w:r>
        <w:rPr>
          <w:rFonts w:ascii="Calibri" w:hAnsi="Calibri" w:cs="Calibri"/>
          <w:sz w:val="22"/>
          <w:szCs w:val="22"/>
          <w:lang w:val="en-GB" w:eastAsia="ja-JP"/>
        </w:rPr>
        <w:t xml:space="preserve"> 2013;44: 3357–64.</w:t>
      </w:r>
    </w:p>
    <w:p w:rsidR="00006E58" w:rsidRPr="00D177F7" w:rsidRDefault="00006E58" w:rsidP="00F665B7">
      <w:pPr>
        <w:autoSpaceDE w:val="0"/>
        <w:autoSpaceDN w:val="0"/>
        <w:adjustRightInd w:val="0"/>
        <w:spacing w:line="480" w:lineRule="auto"/>
        <w:ind w:left="567" w:hanging="567"/>
        <w:jc w:val="both"/>
        <w:rPr>
          <w:rFonts w:ascii="Calibri" w:hAnsi="Calibri" w:cs="Calibri"/>
          <w:sz w:val="22"/>
          <w:szCs w:val="22"/>
          <w:lang w:val="en-US" w:eastAsia="ja-JP"/>
        </w:rPr>
      </w:pPr>
      <w:r>
        <w:rPr>
          <w:rFonts w:ascii="Calibri" w:hAnsi="Calibri" w:cs="Calibri"/>
          <w:sz w:val="22"/>
          <w:szCs w:val="22"/>
          <w:lang w:val="en-GB" w:eastAsia="ja-JP"/>
        </w:rPr>
        <w:lastRenderedPageBreak/>
        <w:t>8</w:t>
      </w:r>
      <w:r>
        <w:rPr>
          <w:rFonts w:ascii="Calibri" w:hAnsi="Calibri" w:cs="Calibri"/>
          <w:sz w:val="22"/>
          <w:szCs w:val="22"/>
          <w:lang w:val="en-GB" w:eastAsia="ja-JP"/>
        </w:rPr>
        <w:tab/>
        <w:t xml:space="preserve">Higgins P, MacFarlane PW, Dawson J, et al. </w:t>
      </w:r>
      <w:proofErr w:type="spellStart"/>
      <w:r>
        <w:rPr>
          <w:rFonts w:ascii="Calibri" w:hAnsi="Calibri" w:cs="Calibri"/>
          <w:sz w:val="22"/>
          <w:szCs w:val="22"/>
          <w:lang w:val="en-GB" w:eastAsia="ja-JP"/>
        </w:rPr>
        <w:t>Noninvasive</w:t>
      </w:r>
      <w:proofErr w:type="spellEnd"/>
      <w:r>
        <w:rPr>
          <w:rFonts w:ascii="Calibri" w:hAnsi="Calibri" w:cs="Calibri"/>
          <w:sz w:val="22"/>
          <w:szCs w:val="22"/>
          <w:lang w:val="en-GB" w:eastAsia="ja-JP"/>
        </w:rPr>
        <w:t xml:space="preserve"> cardiac event monitoring to detect atrial fibrillation after ischemic stroke: a randomized, controlled trial. </w:t>
      </w:r>
      <w:r w:rsidRPr="00D177F7">
        <w:rPr>
          <w:rFonts w:ascii="Calibri" w:hAnsi="Calibri" w:cs="Calibri"/>
          <w:i/>
          <w:sz w:val="22"/>
          <w:szCs w:val="22"/>
          <w:lang w:val="en-US" w:eastAsia="ja-JP"/>
        </w:rPr>
        <w:t>Stroke</w:t>
      </w:r>
      <w:r w:rsidRPr="00D177F7">
        <w:rPr>
          <w:rFonts w:ascii="Calibri" w:hAnsi="Calibri" w:cs="Calibri"/>
          <w:sz w:val="22"/>
          <w:szCs w:val="22"/>
          <w:lang w:val="en-US" w:eastAsia="ja-JP"/>
        </w:rPr>
        <w:t xml:space="preserve"> 2013;44: 2525–31.</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6E7FB5">
        <w:rPr>
          <w:rFonts w:ascii="Calibri" w:hAnsi="Calibri" w:cs="Calibri"/>
          <w:sz w:val="22"/>
          <w:szCs w:val="22"/>
          <w:lang w:val="en-US" w:eastAsia="ja-JP"/>
        </w:rPr>
        <w:t>9</w:t>
      </w:r>
      <w:r w:rsidRPr="006E7FB5">
        <w:rPr>
          <w:rFonts w:ascii="Calibri" w:hAnsi="Calibri" w:cs="Calibri"/>
          <w:sz w:val="22"/>
          <w:szCs w:val="22"/>
          <w:lang w:val="en-US" w:eastAsia="ja-JP"/>
        </w:rPr>
        <w:tab/>
      </w:r>
      <w:proofErr w:type="spellStart"/>
      <w:r w:rsidRPr="006E7FB5">
        <w:rPr>
          <w:rFonts w:ascii="Calibri" w:hAnsi="Calibri" w:cs="Calibri"/>
          <w:sz w:val="22"/>
          <w:szCs w:val="22"/>
          <w:lang w:val="en-US" w:eastAsia="ja-JP"/>
        </w:rPr>
        <w:t>Sanna</w:t>
      </w:r>
      <w:proofErr w:type="spellEnd"/>
      <w:r w:rsidRPr="006E7FB5">
        <w:rPr>
          <w:rFonts w:ascii="Calibri" w:hAnsi="Calibri" w:cs="Calibri"/>
          <w:sz w:val="22"/>
          <w:szCs w:val="22"/>
          <w:lang w:val="en-US" w:eastAsia="ja-JP"/>
        </w:rPr>
        <w:t xml:space="preserve"> T, </w:t>
      </w:r>
      <w:proofErr w:type="spellStart"/>
      <w:r w:rsidRPr="006E7FB5">
        <w:rPr>
          <w:rFonts w:ascii="Calibri" w:hAnsi="Calibri" w:cs="Calibri"/>
          <w:sz w:val="22"/>
          <w:szCs w:val="22"/>
          <w:lang w:val="en-US" w:eastAsia="ja-JP"/>
        </w:rPr>
        <w:t>Diener</w:t>
      </w:r>
      <w:proofErr w:type="spellEnd"/>
      <w:r w:rsidRPr="006E7FB5">
        <w:rPr>
          <w:rFonts w:ascii="Calibri" w:hAnsi="Calibri" w:cs="Calibri"/>
          <w:sz w:val="22"/>
          <w:szCs w:val="22"/>
          <w:lang w:val="en-US" w:eastAsia="ja-JP"/>
        </w:rPr>
        <w:t xml:space="preserve"> H, </w:t>
      </w:r>
      <w:proofErr w:type="spellStart"/>
      <w:r w:rsidRPr="006E7FB5">
        <w:rPr>
          <w:rFonts w:ascii="Calibri" w:hAnsi="Calibri" w:cs="Calibri"/>
          <w:sz w:val="22"/>
          <w:szCs w:val="22"/>
          <w:lang w:val="en-US" w:eastAsia="ja-JP"/>
        </w:rPr>
        <w:t>Passman</w:t>
      </w:r>
      <w:proofErr w:type="spellEnd"/>
      <w:r w:rsidRPr="006E7FB5">
        <w:rPr>
          <w:rFonts w:ascii="Calibri" w:hAnsi="Calibri" w:cs="Calibri"/>
          <w:sz w:val="22"/>
          <w:szCs w:val="22"/>
          <w:lang w:val="en-US" w:eastAsia="ja-JP"/>
        </w:rPr>
        <w:t xml:space="preserve"> RS, et al. </w:t>
      </w:r>
      <w:r>
        <w:rPr>
          <w:rFonts w:ascii="Calibri" w:hAnsi="Calibri" w:cs="Calibri"/>
          <w:sz w:val="22"/>
          <w:szCs w:val="22"/>
          <w:lang w:val="en-GB" w:eastAsia="ja-JP"/>
        </w:rPr>
        <w:t xml:space="preserve">Cryptogenic stroke and underlying atrial fibrillation. </w:t>
      </w:r>
      <w:r>
        <w:rPr>
          <w:rFonts w:ascii="Calibri" w:hAnsi="Calibri" w:cs="Calibri"/>
          <w:i/>
          <w:sz w:val="22"/>
          <w:szCs w:val="22"/>
          <w:lang w:val="en-GB" w:eastAsia="ja-JP"/>
        </w:rPr>
        <w:t>N. Engl. J. Med.</w:t>
      </w:r>
      <w:r>
        <w:rPr>
          <w:rFonts w:ascii="Calibri" w:hAnsi="Calibri" w:cs="Calibri"/>
          <w:sz w:val="22"/>
          <w:szCs w:val="22"/>
          <w:lang w:val="en-GB" w:eastAsia="ja-JP"/>
        </w:rPr>
        <w:t xml:space="preserve"> 2014;370: 2478–86.</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Pr>
          <w:rFonts w:ascii="Calibri" w:hAnsi="Calibri" w:cs="Calibri"/>
          <w:sz w:val="22"/>
          <w:szCs w:val="22"/>
          <w:lang w:val="en-GB" w:eastAsia="ja-JP"/>
        </w:rPr>
        <w:t>10</w:t>
      </w:r>
      <w:r>
        <w:rPr>
          <w:rFonts w:ascii="Calibri" w:hAnsi="Calibri" w:cs="Calibri"/>
          <w:sz w:val="22"/>
          <w:szCs w:val="22"/>
          <w:lang w:val="en-GB" w:eastAsia="ja-JP"/>
        </w:rPr>
        <w:tab/>
        <w:t xml:space="preserve">Gladstone DJ, Spring M, Dorian P, et al. Atrial fibrillation in patients with cryptogenic stroke. </w:t>
      </w:r>
      <w:r>
        <w:rPr>
          <w:rFonts w:ascii="Calibri" w:hAnsi="Calibri" w:cs="Calibri"/>
          <w:i/>
          <w:sz w:val="22"/>
          <w:szCs w:val="22"/>
          <w:lang w:val="en-GB" w:eastAsia="ja-JP"/>
        </w:rPr>
        <w:t>N. Engl. J. Med.</w:t>
      </w:r>
      <w:r>
        <w:rPr>
          <w:rFonts w:ascii="Calibri" w:hAnsi="Calibri" w:cs="Calibri"/>
          <w:sz w:val="22"/>
          <w:szCs w:val="22"/>
          <w:lang w:val="en-GB" w:eastAsia="ja-JP"/>
        </w:rPr>
        <w:t xml:space="preserve"> 2014;370: 2467–77.</w:t>
      </w:r>
    </w:p>
    <w:p w:rsidR="00006E58" w:rsidRPr="00D177F7" w:rsidRDefault="00006E58" w:rsidP="00F665B7">
      <w:pPr>
        <w:autoSpaceDE w:val="0"/>
        <w:autoSpaceDN w:val="0"/>
        <w:adjustRightInd w:val="0"/>
        <w:spacing w:line="480" w:lineRule="auto"/>
        <w:ind w:left="567" w:hanging="567"/>
        <w:jc w:val="both"/>
        <w:rPr>
          <w:rFonts w:ascii="Calibri" w:hAnsi="Calibri" w:cs="Calibri"/>
          <w:sz w:val="22"/>
          <w:szCs w:val="22"/>
          <w:lang w:eastAsia="ja-JP"/>
        </w:rPr>
      </w:pPr>
      <w:r w:rsidRPr="00D177F7">
        <w:rPr>
          <w:rFonts w:ascii="Calibri" w:hAnsi="Calibri" w:cs="Calibri"/>
          <w:sz w:val="22"/>
          <w:szCs w:val="22"/>
          <w:lang w:val="en-US" w:eastAsia="ja-JP"/>
        </w:rPr>
        <w:t>11</w:t>
      </w:r>
      <w:r w:rsidRPr="00D177F7">
        <w:rPr>
          <w:rFonts w:ascii="Calibri" w:hAnsi="Calibri" w:cs="Calibri"/>
          <w:sz w:val="22"/>
          <w:szCs w:val="22"/>
          <w:lang w:val="en-US" w:eastAsia="ja-JP"/>
        </w:rPr>
        <w:tab/>
      </w:r>
      <w:proofErr w:type="spellStart"/>
      <w:r w:rsidRPr="00D177F7">
        <w:rPr>
          <w:rFonts w:ascii="Calibri" w:hAnsi="Calibri" w:cs="Calibri"/>
          <w:sz w:val="22"/>
          <w:szCs w:val="22"/>
          <w:lang w:val="en-US" w:eastAsia="ja-JP"/>
        </w:rPr>
        <w:t>Rizos</w:t>
      </w:r>
      <w:proofErr w:type="spellEnd"/>
      <w:r w:rsidRPr="00D177F7">
        <w:rPr>
          <w:rFonts w:ascii="Calibri" w:hAnsi="Calibri" w:cs="Calibri"/>
          <w:sz w:val="22"/>
          <w:szCs w:val="22"/>
          <w:lang w:val="en-US" w:eastAsia="ja-JP"/>
        </w:rPr>
        <w:t xml:space="preserve"> T, </w:t>
      </w:r>
      <w:proofErr w:type="spellStart"/>
      <w:r w:rsidRPr="00D177F7">
        <w:rPr>
          <w:rFonts w:ascii="Calibri" w:hAnsi="Calibri" w:cs="Calibri"/>
          <w:sz w:val="22"/>
          <w:szCs w:val="22"/>
          <w:lang w:val="en-US" w:eastAsia="ja-JP"/>
        </w:rPr>
        <w:t>Quilitzsch</w:t>
      </w:r>
      <w:proofErr w:type="spellEnd"/>
      <w:r w:rsidRPr="00D177F7">
        <w:rPr>
          <w:rFonts w:ascii="Calibri" w:hAnsi="Calibri" w:cs="Calibri"/>
          <w:sz w:val="22"/>
          <w:szCs w:val="22"/>
          <w:lang w:val="en-US" w:eastAsia="ja-JP"/>
        </w:rPr>
        <w:t xml:space="preserve"> A, </w:t>
      </w:r>
      <w:proofErr w:type="spellStart"/>
      <w:r w:rsidRPr="00D177F7">
        <w:rPr>
          <w:rFonts w:ascii="Calibri" w:hAnsi="Calibri" w:cs="Calibri"/>
          <w:sz w:val="22"/>
          <w:szCs w:val="22"/>
          <w:lang w:val="en-US" w:eastAsia="ja-JP"/>
        </w:rPr>
        <w:t>Busse</w:t>
      </w:r>
      <w:proofErr w:type="spellEnd"/>
      <w:r w:rsidRPr="00D177F7">
        <w:rPr>
          <w:rFonts w:ascii="Calibri" w:hAnsi="Calibri" w:cs="Calibri"/>
          <w:sz w:val="22"/>
          <w:szCs w:val="22"/>
          <w:lang w:val="en-US" w:eastAsia="ja-JP"/>
        </w:rPr>
        <w:t xml:space="preserve"> O, et al. </w:t>
      </w:r>
      <w:r>
        <w:rPr>
          <w:rFonts w:ascii="Calibri" w:hAnsi="Calibri" w:cs="Calibri"/>
          <w:sz w:val="22"/>
          <w:szCs w:val="22"/>
          <w:lang w:val="en-GB" w:eastAsia="ja-JP"/>
        </w:rPr>
        <w:t xml:space="preserve">Diagnostic Work-Up for Detection of Paroxysmal Atrial Fibrillation After Acute Ischemic Stroke: Cross-Sectional Survey on German Stroke Units. </w:t>
      </w:r>
      <w:r w:rsidRPr="00D177F7">
        <w:rPr>
          <w:rFonts w:ascii="Calibri" w:hAnsi="Calibri" w:cs="Calibri"/>
          <w:i/>
          <w:sz w:val="22"/>
          <w:szCs w:val="22"/>
          <w:lang w:eastAsia="ja-JP"/>
        </w:rPr>
        <w:t>Stroke</w:t>
      </w:r>
      <w:r w:rsidRPr="00D177F7">
        <w:rPr>
          <w:rFonts w:ascii="Calibri" w:hAnsi="Calibri" w:cs="Calibri"/>
          <w:sz w:val="22"/>
          <w:szCs w:val="22"/>
          <w:lang w:eastAsia="ja-JP"/>
        </w:rPr>
        <w:t xml:space="preserve"> 2015; Apr 30. pii: STROKEAHA.115.009374.</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F665B7">
        <w:rPr>
          <w:rFonts w:ascii="Calibri" w:hAnsi="Calibri" w:cs="Calibri"/>
          <w:sz w:val="22"/>
          <w:szCs w:val="22"/>
          <w:lang w:eastAsia="ja-JP"/>
        </w:rPr>
        <w:t>12</w:t>
      </w:r>
      <w:r w:rsidRPr="00F665B7">
        <w:rPr>
          <w:rFonts w:ascii="Calibri" w:hAnsi="Calibri" w:cs="Calibri"/>
          <w:sz w:val="22"/>
          <w:szCs w:val="22"/>
          <w:lang w:eastAsia="ja-JP"/>
        </w:rPr>
        <w:tab/>
        <w:t xml:space="preserve">Rizos T, Güntner J, Jenetzky E, et al. </w:t>
      </w:r>
      <w:r>
        <w:rPr>
          <w:rFonts w:ascii="Calibri" w:hAnsi="Calibri" w:cs="Calibri"/>
          <w:sz w:val="22"/>
          <w:szCs w:val="22"/>
          <w:lang w:val="en-GB" w:eastAsia="ja-JP"/>
        </w:rPr>
        <w:t xml:space="preserve">Continuous stroke unit electrocardiographic monitoring versus 24-hour </w:t>
      </w:r>
      <w:proofErr w:type="spellStart"/>
      <w:r>
        <w:rPr>
          <w:rFonts w:ascii="Calibri" w:hAnsi="Calibri" w:cs="Calibri"/>
          <w:sz w:val="22"/>
          <w:szCs w:val="22"/>
          <w:lang w:val="en-GB" w:eastAsia="ja-JP"/>
        </w:rPr>
        <w:t>Holter</w:t>
      </w:r>
      <w:proofErr w:type="spellEnd"/>
      <w:r>
        <w:rPr>
          <w:rFonts w:ascii="Calibri" w:hAnsi="Calibri" w:cs="Calibri"/>
          <w:sz w:val="22"/>
          <w:szCs w:val="22"/>
          <w:lang w:val="en-GB" w:eastAsia="ja-JP"/>
        </w:rPr>
        <w:t xml:space="preserve"> electrocardiography for detection of paroxysmal atrial fibrillation after stroke. </w:t>
      </w:r>
      <w:r>
        <w:rPr>
          <w:rFonts w:ascii="Calibri" w:hAnsi="Calibri" w:cs="Calibri"/>
          <w:i/>
          <w:sz w:val="22"/>
          <w:szCs w:val="22"/>
          <w:lang w:val="en-GB" w:eastAsia="ja-JP"/>
        </w:rPr>
        <w:t>Stroke</w:t>
      </w:r>
      <w:r>
        <w:rPr>
          <w:rFonts w:ascii="Calibri" w:hAnsi="Calibri" w:cs="Calibri"/>
          <w:sz w:val="22"/>
          <w:szCs w:val="22"/>
          <w:lang w:val="en-GB" w:eastAsia="ja-JP"/>
        </w:rPr>
        <w:t xml:space="preserve"> 2012;43: 2689–94.</w:t>
      </w:r>
    </w:p>
    <w:p w:rsidR="00006E58" w:rsidRPr="00661980" w:rsidRDefault="00006E58" w:rsidP="00F665B7">
      <w:pPr>
        <w:autoSpaceDE w:val="0"/>
        <w:autoSpaceDN w:val="0"/>
        <w:adjustRightInd w:val="0"/>
        <w:spacing w:line="480" w:lineRule="auto"/>
        <w:ind w:left="567" w:hanging="567"/>
        <w:jc w:val="both"/>
        <w:rPr>
          <w:rFonts w:ascii="Calibri" w:hAnsi="Calibri" w:cs="Calibri"/>
          <w:sz w:val="22"/>
          <w:szCs w:val="22"/>
          <w:lang w:eastAsia="ja-JP"/>
        </w:rPr>
      </w:pPr>
      <w:r>
        <w:rPr>
          <w:rFonts w:ascii="Calibri" w:hAnsi="Calibri" w:cs="Calibri"/>
          <w:sz w:val="22"/>
          <w:szCs w:val="22"/>
          <w:lang w:val="en-GB" w:eastAsia="ja-JP"/>
        </w:rPr>
        <w:t>13</w:t>
      </w:r>
      <w:r>
        <w:rPr>
          <w:rFonts w:ascii="Calibri" w:hAnsi="Calibri" w:cs="Calibri"/>
          <w:sz w:val="22"/>
          <w:szCs w:val="22"/>
          <w:lang w:val="en-GB" w:eastAsia="ja-JP"/>
        </w:rPr>
        <w:tab/>
      </w:r>
      <w:proofErr w:type="spellStart"/>
      <w:r>
        <w:rPr>
          <w:rFonts w:ascii="Calibri" w:hAnsi="Calibri" w:cs="Calibri"/>
          <w:sz w:val="22"/>
          <w:szCs w:val="22"/>
          <w:lang w:val="en-GB" w:eastAsia="ja-JP"/>
        </w:rPr>
        <w:t>Kernan</w:t>
      </w:r>
      <w:proofErr w:type="spellEnd"/>
      <w:r>
        <w:rPr>
          <w:rFonts w:ascii="Calibri" w:hAnsi="Calibri" w:cs="Calibri"/>
          <w:sz w:val="22"/>
          <w:szCs w:val="22"/>
          <w:lang w:val="en-GB" w:eastAsia="ja-JP"/>
        </w:rPr>
        <w:t xml:space="preserve"> WN, </w:t>
      </w:r>
      <w:proofErr w:type="spellStart"/>
      <w:r>
        <w:rPr>
          <w:rFonts w:ascii="Calibri" w:hAnsi="Calibri" w:cs="Calibri"/>
          <w:sz w:val="22"/>
          <w:szCs w:val="22"/>
          <w:lang w:val="en-GB" w:eastAsia="ja-JP"/>
        </w:rPr>
        <w:t>Ovbiagele</w:t>
      </w:r>
      <w:proofErr w:type="spellEnd"/>
      <w:r>
        <w:rPr>
          <w:rFonts w:ascii="Calibri" w:hAnsi="Calibri" w:cs="Calibri"/>
          <w:sz w:val="22"/>
          <w:szCs w:val="22"/>
          <w:lang w:val="en-GB" w:eastAsia="ja-JP"/>
        </w:rPr>
        <w:t xml:space="preserve"> B, Black HR, et al. Guidelines for the prevention of stroke in patients with stroke and transient ischemic attack: a guideline for healthcare professionals from the American Heart Association/American Stroke Association. </w:t>
      </w:r>
      <w:r w:rsidRPr="00661980">
        <w:rPr>
          <w:rFonts w:ascii="Calibri" w:hAnsi="Calibri" w:cs="Calibri"/>
          <w:i/>
          <w:sz w:val="22"/>
          <w:szCs w:val="22"/>
          <w:lang w:eastAsia="ja-JP"/>
        </w:rPr>
        <w:t>Stroke</w:t>
      </w:r>
      <w:r w:rsidRPr="00661980">
        <w:rPr>
          <w:rFonts w:ascii="Calibri" w:hAnsi="Calibri" w:cs="Calibri"/>
          <w:sz w:val="22"/>
          <w:szCs w:val="22"/>
          <w:lang w:eastAsia="ja-JP"/>
        </w:rPr>
        <w:t xml:space="preserve"> 2014;45: 2160–236.</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661980">
        <w:rPr>
          <w:rFonts w:ascii="Calibri" w:hAnsi="Calibri" w:cs="Calibri"/>
          <w:sz w:val="22"/>
          <w:szCs w:val="22"/>
          <w:lang w:eastAsia="ja-JP"/>
        </w:rPr>
        <w:t>14</w:t>
      </w:r>
      <w:r w:rsidRPr="00661980">
        <w:rPr>
          <w:rFonts w:ascii="Calibri" w:hAnsi="Calibri" w:cs="Calibri"/>
          <w:sz w:val="22"/>
          <w:szCs w:val="22"/>
          <w:lang w:eastAsia="ja-JP"/>
        </w:rPr>
        <w:tab/>
        <w:t xml:space="preserve">Weber-Krüger M, Gröschel K, Mende M, et al. </w:t>
      </w:r>
      <w:r>
        <w:rPr>
          <w:rFonts w:ascii="Calibri" w:hAnsi="Calibri" w:cs="Calibri"/>
          <w:sz w:val="22"/>
          <w:szCs w:val="22"/>
          <w:lang w:val="en-GB" w:eastAsia="ja-JP"/>
        </w:rPr>
        <w:t xml:space="preserve">Excessive supraventricular ectopic activity is indicative of paroxysmal atrial fibrillation in patients with cerebral ischemia. </w:t>
      </w:r>
      <w:proofErr w:type="spellStart"/>
      <w:r>
        <w:rPr>
          <w:rFonts w:ascii="Calibri" w:hAnsi="Calibri" w:cs="Calibri"/>
          <w:i/>
          <w:sz w:val="22"/>
          <w:szCs w:val="22"/>
          <w:lang w:val="en-GB" w:eastAsia="ja-JP"/>
        </w:rPr>
        <w:t>PLoS</w:t>
      </w:r>
      <w:proofErr w:type="spellEnd"/>
      <w:r>
        <w:rPr>
          <w:rFonts w:ascii="Calibri" w:hAnsi="Calibri" w:cs="Calibri"/>
          <w:i/>
          <w:sz w:val="22"/>
          <w:szCs w:val="22"/>
          <w:lang w:val="en-GB" w:eastAsia="ja-JP"/>
        </w:rPr>
        <w:t xml:space="preserve"> ONE</w:t>
      </w:r>
      <w:r>
        <w:rPr>
          <w:rFonts w:ascii="Calibri" w:hAnsi="Calibri" w:cs="Calibri"/>
          <w:sz w:val="22"/>
          <w:szCs w:val="22"/>
          <w:lang w:val="en-GB" w:eastAsia="ja-JP"/>
        </w:rPr>
        <w:t xml:space="preserve"> 2013;8: e67602.</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D177F7">
        <w:rPr>
          <w:rFonts w:ascii="Calibri" w:hAnsi="Calibri" w:cs="Calibri"/>
          <w:sz w:val="22"/>
          <w:szCs w:val="22"/>
          <w:lang w:val="en-US" w:eastAsia="ja-JP"/>
        </w:rPr>
        <w:t>15</w:t>
      </w:r>
      <w:r w:rsidRPr="00D177F7">
        <w:rPr>
          <w:rFonts w:ascii="Calibri" w:hAnsi="Calibri" w:cs="Calibri"/>
          <w:sz w:val="22"/>
          <w:szCs w:val="22"/>
          <w:lang w:val="en-US" w:eastAsia="ja-JP"/>
        </w:rPr>
        <w:tab/>
        <w:t xml:space="preserve">Adams HP, </w:t>
      </w:r>
      <w:proofErr w:type="spellStart"/>
      <w:r w:rsidRPr="00D177F7">
        <w:rPr>
          <w:rFonts w:ascii="Calibri" w:hAnsi="Calibri" w:cs="Calibri"/>
          <w:sz w:val="22"/>
          <w:szCs w:val="22"/>
          <w:lang w:val="en-US" w:eastAsia="ja-JP"/>
        </w:rPr>
        <w:t>Bendixen</w:t>
      </w:r>
      <w:proofErr w:type="spellEnd"/>
      <w:r w:rsidRPr="00D177F7">
        <w:rPr>
          <w:rFonts w:ascii="Calibri" w:hAnsi="Calibri" w:cs="Calibri"/>
          <w:sz w:val="22"/>
          <w:szCs w:val="22"/>
          <w:lang w:val="en-US" w:eastAsia="ja-JP"/>
        </w:rPr>
        <w:t xml:space="preserve"> BH, </w:t>
      </w:r>
      <w:proofErr w:type="spellStart"/>
      <w:r w:rsidRPr="00D177F7">
        <w:rPr>
          <w:rFonts w:ascii="Calibri" w:hAnsi="Calibri" w:cs="Calibri"/>
          <w:sz w:val="22"/>
          <w:szCs w:val="22"/>
          <w:lang w:val="en-US" w:eastAsia="ja-JP"/>
        </w:rPr>
        <w:t>Kappelle</w:t>
      </w:r>
      <w:proofErr w:type="spellEnd"/>
      <w:r w:rsidRPr="00D177F7">
        <w:rPr>
          <w:rFonts w:ascii="Calibri" w:hAnsi="Calibri" w:cs="Calibri"/>
          <w:sz w:val="22"/>
          <w:szCs w:val="22"/>
          <w:lang w:val="en-US" w:eastAsia="ja-JP"/>
        </w:rPr>
        <w:t xml:space="preserve"> LJ, et al. </w:t>
      </w:r>
      <w:r>
        <w:rPr>
          <w:rFonts w:ascii="Calibri" w:hAnsi="Calibri" w:cs="Calibri"/>
          <w:sz w:val="22"/>
          <w:szCs w:val="22"/>
          <w:lang w:val="en-GB" w:eastAsia="ja-JP"/>
        </w:rPr>
        <w:t xml:space="preserve">Classification of subtype of acute ischemic stroke. Definitions for use in a </w:t>
      </w:r>
      <w:proofErr w:type="spellStart"/>
      <w:r>
        <w:rPr>
          <w:rFonts w:ascii="Calibri" w:hAnsi="Calibri" w:cs="Calibri"/>
          <w:sz w:val="22"/>
          <w:szCs w:val="22"/>
          <w:lang w:val="en-GB" w:eastAsia="ja-JP"/>
        </w:rPr>
        <w:t>multicenter</w:t>
      </w:r>
      <w:proofErr w:type="spellEnd"/>
      <w:r>
        <w:rPr>
          <w:rFonts w:ascii="Calibri" w:hAnsi="Calibri" w:cs="Calibri"/>
          <w:sz w:val="22"/>
          <w:szCs w:val="22"/>
          <w:lang w:val="en-GB" w:eastAsia="ja-JP"/>
        </w:rPr>
        <w:t xml:space="preserve"> clinical trial. TOAST. Trial of Org 10172 in Acute Stroke Treatment. </w:t>
      </w:r>
      <w:r>
        <w:rPr>
          <w:rFonts w:ascii="Calibri" w:hAnsi="Calibri" w:cs="Calibri"/>
          <w:i/>
          <w:sz w:val="22"/>
          <w:szCs w:val="22"/>
          <w:lang w:val="en-GB" w:eastAsia="ja-JP"/>
        </w:rPr>
        <w:t>Stroke</w:t>
      </w:r>
      <w:r>
        <w:rPr>
          <w:rFonts w:ascii="Calibri" w:hAnsi="Calibri" w:cs="Calibri"/>
          <w:sz w:val="22"/>
          <w:szCs w:val="22"/>
          <w:lang w:val="en-GB" w:eastAsia="ja-JP"/>
        </w:rPr>
        <w:t xml:space="preserve"> 1993;24: 35–41.</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D177F7">
        <w:rPr>
          <w:rFonts w:ascii="Calibri" w:hAnsi="Calibri" w:cs="Calibri"/>
          <w:sz w:val="22"/>
          <w:szCs w:val="22"/>
          <w:lang w:val="en-US" w:eastAsia="ja-JP"/>
        </w:rPr>
        <w:t>16</w:t>
      </w:r>
      <w:r w:rsidRPr="00D177F7">
        <w:rPr>
          <w:rFonts w:ascii="Calibri" w:hAnsi="Calibri" w:cs="Calibri"/>
          <w:sz w:val="22"/>
          <w:szCs w:val="22"/>
          <w:lang w:val="en-US" w:eastAsia="ja-JP"/>
        </w:rPr>
        <w:tab/>
      </w:r>
      <w:proofErr w:type="spellStart"/>
      <w:r w:rsidRPr="00D177F7">
        <w:rPr>
          <w:rFonts w:ascii="Calibri" w:hAnsi="Calibri" w:cs="Calibri"/>
          <w:sz w:val="22"/>
          <w:szCs w:val="22"/>
          <w:lang w:val="en-US" w:eastAsia="ja-JP"/>
        </w:rPr>
        <w:t>Glader</w:t>
      </w:r>
      <w:proofErr w:type="spellEnd"/>
      <w:r w:rsidRPr="00D177F7">
        <w:rPr>
          <w:rFonts w:ascii="Calibri" w:hAnsi="Calibri" w:cs="Calibri"/>
          <w:sz w:val="22"/>
          <w:szCs w:val="22"/>
          <w:lang w:val="en-US" w:eastAsia="ja-JP"/>
        </w:rPr>
        <w:t xml:space="preserve"> E, </w:t>
      </w:r>
      <w:proofErr w:type="spellStart"/>
      <w:r w:rsidRPr="00D177F7">
        <w:rPr>
          <w:rFonts w:ascii="Calibri" w:hAnsi="Calibri" w:cs="Calibri"/>
          <w:sz w:val="22"/>
          <w:szCs w:val="22"/>
          <w:lang w:val="en-US" w:eastAsia="ja-JP"/>
        </w:rPr>
        <w:t>Sjölander</w:t>
      </w:r>
      <w:proofErr w:type="spellEnd"/>
      <w:r w:rsidRPr="00D177F7">
        <w:rPr>
          <w:rFonts w:ascii="Calibri" w:hAnsi="Calibri" w:cs="Calibri"/>
          <w:sz w:val="22"/>
          <w:szCs w:val="22"/>
          <w:lang w:val="en-US" w:eastAsia="ja-JP"/>
        </w:rPr>
        <w:t xml:space="preserve"> M, Eriksson M, et al. </w:t>
      </w:r>
      <w:r>
        <w:rPr>
          <w:rFonts w:ascii="Calibri" w:hAnsi="Calibri" w:cs="Calibri"/>
          <w:sz w:val="22"/>
          <w:szCs w:val="22"/>
          <w:lang w:val="en-GB" w:eastAsia="ja-JP"/>
        </w:rPr>
        <w:t xml:space="preserve">Persistent use of secondary preventive drugs declines rapidly during the first 2 years after stroke. </w:t>
      </w:r>
      <w:r>
        <w:rPr>
          <w:rFonts w:ascii="Calibri" w:hAnsi="Calibri" w:cs="Calibri"/>
          <w:i/>
          <w:sz w:val="22"/>
          <w:szCs w:val="22"/>
          <w:lang w:val="en-GB" w:eastAsia="ja-JP"/>
        </w:rPr>
        <w:t>Stroke</w:t>
      </w:r>
      <w:r>
        <w:rPr>
          <w:rFonts w:ascii="Calibri" w:hAnsi="Calibri" w:cs="Calibri"/>
          <w:sz w:val="22"/>
          <w:szCs w:val="22"/>
          <w:lang w:val="en-GB" w:eastAsia="ja-JP"/>
        </w:rPr>
        <w:t xml:space="preserve"> 2010;41: 397–401.</w:t>
      </w:r>
    </w:p>
    <w:p w:rsidR="00006E58" w:rsidRPr="00D177F7" w:rsidRDefault="00006E58" w:rsidP="00F665B7">
      <w:pPr>
        <w:autoSpaceDE w:val="0"/>
        <w:autoSpaceDN w:val="0"/>
        <w:adjustRightInd w:val="0"/>
        <w:spacing w:line="480" w:lineRule="auto"/>
        <w:ind w:left="567" w:hanging="567"/>
        <w:jc w:val="both"/>
        <w:rPr>
          <w:rFonts w:ascii="Calibri" w:hAnsi="Calibri" w:cs="Calibri"/>
          <w:sz w:val="22"/>
          <w:szCs w:val="22"/>
          <w:lang w:eastAsia="ja-JP"/>
        </w:rPr>
      </w:pPr>
      <w:r>
        <w:rPr>
          <w:rFonts w:ascii="Calibri" w:hAnsi="Calibri" w:cs="Calibri"/>
          <w:sz w:val="22"/>
          <w:szCs w:val="22"/>
          <w:lang w:val="en-GB" w:eastAsia="ja-JP"/>
        </w:rPr>
        <w:t>17</w:t>
      </w:r>
      <w:r>
        <w:rPr>
          <w:rFonts w:ascii="Calibri" w:hAnsi="Calibri" w:cs="Calibri"/>
          <w:sz w:val="22"/>
          <w:szCs w:val="22"/>
          <w:lang w:val="en-GB" w:eastAsia="ja-JP"/>
        </w:rPr>
        <w:tab/>
      </w:r>
      <w:proofErr w:type="spellStart"/>
      <w:r>
        <w:rPr>
          <w:rFonts w:ascii="Calibri" w:hAnsi="Calibri" w:cs="Calibri"/>
          <w:sz w:val="22"/>
          <w:szCs w:val="22"/>
          <w:lang w:val="en-GB" w:eastAsia="ja-JP"/>
        </w:rPr>
        <w:t>Diener</w:t>
      </w:r>
      <w:proofErr w:type="spellEnd"/>
      <w:r>
        <w:rPr>
          <w:rFonts w:ascii="Calibri" w:hAnsi="Calibri" w:cs="Calibri"/>
          <w:sz w:val="22"/>
          <w:szCs w:val="22"/>
          <w:lang w:val="en-GB" w:eastAsia="ja-JP"/>
        </w:rPr>
        <w:t xml:space="preserve"> H, </w:t>
      </w:r>
      <w:proofErr w:type="spellStart"/>
      <w:r>
        <w:rPr>
          <w:rFonts w:ascii="Calibri" w:hAnsi="Calibri" w:cs="Calibri"/>
          <w:sz w:val="22"/>
          <w:szCs w:val="22"/>
          <w:lang w:val="en-GB" w:eastAsia="ja-JP"/>
        </w:rPr>
        <w:t>Eikelboom</w:t>
      </w:r>
      <w:proofErr w:type="spellEnd"/>
      <w:r>
        <w:rPr>
          <w:rFonts w:ascii="Calibri" w:hAnsi="Calibri" w:cs="Calibri"/>
          <w:sz w:val="22"/>
          <w:szCs w:val="22"/>
          <w:lang w:val="en-GB" w:eastAsia="ja-JP"/>
        </w:rPr>
        <w:t xml:space="preserve"> J, Connolly SJ, et al. </w:t>
      </w:r>
      <w:proofErr w:type="spellStart"/>
      <w:r>
        <w:rPr>
          <w:rFonts w:ascii="Calibri" w:hAnsi="Calibri" w:cs="Calibri"/>
          <w:sz w:val="22"/>
          <w:szCs w:val="22"/>
          <w:lang w:val="en-GB" w:eastAsia="ja-JP"/>
        </w:rPr>
        <w:t>Apixaban</w:t>
      </w:r>
      <w:proofErr w:type="spellEnd"/>
      <w:r>
        <w:rPr>
          <w:rFonts w:ascii="Calibri" w:hAnsi="Calibri" w:cs="Calibri"/>
          <w:sz w:val="22"/>
          <w:szCs w:val="22"/>
          <w:lang w:val="en-GB" w:eastAsia="ja-JP"/>
        </w:rPr>
        <w:t xml:space="preserve"> versus aspirin in patients with atrial fibrillation and previous stroke or transient ischaemic attack: a predefined subgroup analysis from AVERROES, a randomised trial. </w:t>
      </w:r>
      <w:r w:rsidRPr="00D177F7">
        <w:rPr>
          <w:rFonts w:ascii="Calibri" w:hAnsi="Calibri" w:cs="Calibri"/>
          <w:i/>
          <w:sz w:val="22"/>
          <w:szCs w:val="22"/>
          <w:lang w:eastAsia="ja-JP"/>
        </w:rPr>
        <w:t>Lancet Neurol</w:t>
      </w:r>
      <w:r w:rsidRPr="00D177F7">
        <w:rPr>
          <w:rFonts w:ascii="Calibri" w:hAnsi="Calibri" w:cs="Calibri"/>
          <w:sz w:val="22"/>
          <w:szCs w:val="22"/>
          <w:lang w:eastAsia="ja-JP"/>
        </w:rPr>
        <w:t xml:space="preserve"> 2012;11: 225–31.</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F665B7">
        <w:rPr>
          <w:rFonts w:ascii="Calibri" w:hAnsi="Calibri" w:cs="Calibri"/>
          <w:sz w:val="22"/>
          <w:szCs w:val="22"/>
          <w:lang w:eastAsia="ja-JP"/>
        </w:rPr>
        <w:lastRenderedPageBreak/>
        <w:t>18</w:t>
      </w:r>
      <w:r w:rsidRPr="00F665B7">
        <w:rPr>
          <w:rFonts w:ascii="Calibri" w:hAnsi="Calibri" w:cs="Calibri"/>
          <w:sz w:val="22"/>
          <w:szCs w:val="22"/>
          <w:lang w:eastAsia="ja-JP"/>
        </w:rPr>
        <w:tab/>
        <w:t xml:space="preserve">Grube MM, Koennecke H, Walter G, et al. </w:t>
      </w:r>
      <w:r>
        <w:rPr>
          <w:rFonts w:ascii="Calibri" w:hAnsi="Calibri" w:cs="Calibri"/>
          <w:sz w:val="22"/>
          <w:szCs w:val="22"/>
          <w:lang w:val="en-GB" w:eastAsia="ja-JP"/>
        </w:rPr>
        <w:t xml:space="preserve">Association between socioeconomic status and functional impairment 3 months after ischemic stroke: the Berlin Stroke Register. </w:t>
      </w:r>
      <w:r>
        <w:rPr>
          <w:rFonts w:ascii="Calibri" w:hAnsi="Calibri" w:cs="Calibri"/>
          <w:i/>
          <w:sz w:val="22"/>
          <w:szCs w:val="22"/>
          <w:lang w:val="en-GB" w:eastAsia="ja-JP"/>
        </w:rPr>
        <w:t>Stroke</w:t>
      </w:r>
      <w:r>
        <w:rPr>
          <w:rFonts w:ascii="Calibri" w:hAnsi="Calibri" w:cs="Calibri"/>
          <w:sz w:val="22"/>
          <w:szCs w:val="22"/>
          <w:lang w:val="en-GB" w:eastAsia="ja-JP"/>
        </w:rPr>
        <w:t xml:space="preserve"> 2012;43: 3325–30.</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D177F7">
        <w:rPr>
          <w:rFonts w:ascii="Calibri" w:hAnsi="Calibri" w:cs="Calibri"/>
          <w:sz w:val="22"/>
          <w:szCs w:val="22"/>
          <w:lang w:val="en-US" w:eastAsia="ja-JP"/>
        </w:rPr>
        <w:t>19</w:t>
      </w:r>
      <w:r w:rsidRPr="00D177F7">
        <w:rPr>
          <w:rFonts w:ascii="Calibri" w:hAnsi="Calibri" w:cs="Calibri"/>
          <w:sz w:val="22"/>
          <w:szCs w:val="22"/>
          <w:lang w:val="en-US" w:eastAsia="ja-JP"/>
        </w:rPr>
        <w:tab/>
        <w:t xml:space="preserve">Wolfe CDA, Redfern J, Rudd AG, et al. </w:t>
      </w:r>
      <w:r>
        <w:rPr>
          <w:rFonts w:ascii="Calibri" w:hAnsi="Calibri" w:cs="Calibri"/>
          <w:sz w:val="22"/>
          <w:szCs w:val="22"/>
          <w:lang w:val="en-GB" w:eastAsia="ja-JP"/>
        </w:rPr>
        <w:t xml:space="preserve">Cluster randomized controlled trial of a patient and general practitioner intervention to improve the management of multiple risk factors after stroke: stop stroke. </w:t>
      </w:r>
      <w:r>
        <w:rPr>
          <w:rFonts w:ascii="Calibri" w:hAnsi="Calibri" w:cs="Calibri"/>
          <w:i/>
          <w:sz w:val="22"/>
          <w:szCs w:val="22"/>
          <w:lang w:val="en-GB" w:eastAsia="ja-JP"/>
        </w:rPr>
        <w:t>Stroke</w:t>
      </w:r>
      <w:r>
        <w:rPr>
          <w:rFonts w:ascii="Calibri" w:hAnsi="Calibri" w:cs="Calibri"/>
          <w:sz w:val="22"/>
          <w:szCs w:val="22"/>
          <w:lang w:val="en-GB" w:eastAsia="ja-JP"/>
        </w:rPr>
        <w:t xml:space="preserve"> 2010;41: 2470–6.</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Pr>
          <w:rFonts w:ascii="Calibri" w:hAnsi="Calibri" w:cs="Calibri"/>
          <w:sz w:val="22"/>
          <w:szCs w:val="22"/>
          <w:lang w:val="en-GB" w:eastAsia="ja-JP"/>
        </w:rPr>
        <w:t>20</w:t>
      </w:r>
      <w:r>
        <w:rPr>
          <w:rFonts w:ascii="Calibri" w:hAnsi="Calibri" w:cs="Calibri"/>
          <w:sz w:val="22"/>
          <w:szCs w:val="22"/>
          <w:lang w:val="en-GB" w:eastAsia="ja-JP"/>
        </w:rPr>
        <w:tab/>
        <w:t xml:space="preserve">Organised inpatient (stroke unit) care for stroke. </w:t>
      </w:r>
      <w:r>
        <w:rPr>
          <w:rFonts w:ascii="Calibri" w:hAnsi="Calibri" w:cs="Calibri"/>
          <w:i/>
          <w:sz w:val="22"/>
          <w:szCs w:val="22"/>
          <w:lang w:val="en-GB" w:eastAsia="ja-JP"/>
        </w:rPr>
        <w:t xml:space="preserve">Cochrane Database </w:t>
      </w:r>
      <w:proofErr w:type="spellStart"/>
      <w:r>
        <w:rPr>
          <w:rFonts w:ascii="Calibri" w:hAnsi="Calibri" w:cs="Calibri"/>
          <w:i/>
          <w:sz w:val="22"/>
          <w:szCs w:val="22"/>
          <w:lang w:val="en-GB" w:eastAsia="ja-JP"/>
        </w:rPr>
        <w:t>Syst</w:t>
      </w:r>
      <w:proofErr w:type="spellEnd"/>
      <w:r>
        <w:rPr>
          <w:rFonts w:ascii="Calibri" w:hAnsi="Calibri" w:cs="Calibri"/>
          <w:i/>
          <w:sz w:val="22"/>
          <w:szCs w:val="22"/>
          <w:lang w:val="en-GB" w:eastAsia="ja-JP"/>
        </w:rPr>
        <w:t xml:space="preserve"> Rev</w:t>
      </w:r>
      <w:r>
        <w:rPr>
          <w:rFonts w:ascii="Calibri" w:hAnsi="Calibri" w:cs="Calibri"/>
          <w:sz w:val="22"/>
          <w:szCs w:val="22"/>
          <w:lang w:val="en-GB" w:eastAsia="ja-JP"/>
        </w:rPr>
        <w:t xml:space="preserve"> 2013;9: CD000197.</w:t>
      </w:r>
    </w:p>
    <w:p w:rsidR="00006E58" w:rsidRDefault="00006E58" w:rsidP="00F665B7">
      <w:pPr>
        <w:autoSpaceDE w:val="0"/>
        <w:autoSpaceDN w:val="0"/>
        <w:adjustRightInd w:val="0"/>
        <w:spacing w:line="480" w:lineRule="auto"/>
        <w:ind w:left="567" w:hanging="567"/>
        <w:jc w:val="both"/>
        <w:rPr>
          <w:rFonts w:ascii="Calibri" w:hAnsi="Calibri" w:cs="Calibri"/>
          <w:sz w:val="22"/>
          <w:szCs w:val="22"/>
          <w:lang w:val="en-GB" w:eastAsia="ja-JP"/>
        </w:rPr>
      </w:pPr>
      <w:r w:rsidRPr="00D177F7">
        <w:rPr>
          <w:rFonts w:ascii="Calibri" w:hAnsi="Calibri" w:cs="Calibri"/>
          <w:sz w:val="22"/>
          <w:szCs w:val="22"/>
          <w:lang w:eastAsia="ja-JP"/>
        </w:rPr>
        <w:t>21</w:t>
      </w:r>
      <w:r w:rsidRPr="00D177F7">
        <w:rPr>
          <w:rFonts w:ascii="Calibri" w:hAnsi="Calibri" w:cs="Calibri"/>
          <w:sz w:val="22"/>
          <w:szCs w:val="22"/>
          <w:lang w:eastAsia="ja-JP"/>
        </w:rPr>
        <w:tab/>
        <w:t xml:space="preserve">Kamel H, Elkind MSV, Bhave PD, et al. </w:t>
      </w:r>
      <w:r>
        <w:rPr>
          <w:rFonts w:ascii="Calibri" w:hAnsi="Calibri" w:cs="Calibri"/>
          <w:sz w:val="22"/>
          <w:szCs w:val="22"/>
          <w:lang w:val="en-GB" w:eastAsia="ja-JP"/>
        </w:rPr>
        <w:t xml:space="preserve">Paroxysmal supraventricular tachycardia and the risk of ischemic stroke. </w:t>
      </w:r>
      <w:r>
        <w:rPr>
          <w:rFonts w:ascii="Calibri" w:hAnsi="Calibri" w:cs="Calibri"/>
          <w:i/>
          <w:sz w:val="22"/>
          <w:szCs w:val="22"/>
          <w:lang w:val="en-GB" w:eastAsia="ja-JP"/>
        </w:rPr>
        <w:t>Stroke</w:t>
      </w:r>
      <w:r>
        <w:rPr>
          <w:rFonts w:ascii="Calibri" w:hAnsi="Calibri" w:cs="Calibri"/>
          <w:sz w:val="22"/>
          <w:szCs w:val="22"/>
          <w:lang w:val="en-GB" w:eastAsia="ja-JP"/>
        </w:rPr>
        <w:t xml:space="preserve"> 2013;44: 1550–4.</w:t>
      </w:r>
    </w:p>
    <w:p w:rsidR="00006E58" w:rsidRPr="007B6BE3" w:rsidRDefault="00006E58" w:rsidP="00F665B7">
      <w:pPr>
        <w:pStyle w:val="BodyText"/>
        <w:spacing w:line="480" w:lineRule="auto"/>
        <w:ind w:left="567" w:hanging="567"/>
        <w:rPr>
          <w:rFonts w:ascii="Calibri" w:hAnsi="Calibri" w:cs="Calibri"/>
          <w:sz w:val="22"/>
          <w:szCs w:val="22"/>
          <w:lang w:val="de-DE"/>
        </w:rPr>
      </w:pPr>
      <w:r w:rsidRPr="007B6BE3">
        <w:rPr>
          <w:rFonts w:ascii="Calibri" w:hAnsi="Calibri" w:cs="Calibri"/>
          <w:sz w:val="22"/>
          <w:szCs w:val="22"/>
          <w:lang w:val="en-US"/>
        </w:rPr>
        <w:t>22</w:t>
      </w:r>
      <w:r w:rsidRPr="007B6BE3">
        <w:rPr>
          <w:rFonts w:ascii="Calibri" w:hAnsi="Calibri" w:cs="Calibri"/>
          <w:sz w:val="22"/>
          <w:szCs w:val="22"/>
          <w:lang w:val="en-US"/>
        </w:rPr>
        <w:tab/>
      </w:r>
      <w:proofErr w:type="spellStart"/>
      <w:r w:rsidRPr="007B6BE3">
        <w:rPr>
          <w:rFonts w:ascii="Calibri" w:hAnsi="Calibri" w:cs="Calibri"/>
          <w:sz w:val="22"/>
          <w:szCs w:val="22"/>
          <w:lang w:val="en-US"/>
        </w:rPr>
        <w:t>Binici</w:t>
      </w:r>
      <w:proofErr w:type="spellEnd"/>
      <w:r w:rsidRPr="007B6BE3">
        <w:rPr>
          <w:rFonts w:ascii="Calibri" w:hAnsi="Calibri" w:cs="Calibri"/>
          <w:sz w:val="22"/>
          <w:szCs w:val="22"/>
          <w:lang w:val="en-US"/>
        </w:rPr>
        <w:t xml:space="preserve"> Z, </w:t>
      </w:r>
      <w:proofErr w:type="spellStart"/>
      <w:r w:rsidRPr="007B6BE3">
        <w:rPr>
          <w:rFonts w:ascii="Calibri" w:hAnsi="Calibri" w:cs="Calibri"/>
          <w:sz w:val="22"/>
          <w:szCs w:val="22"/>
          <w:lang w:val="en-US"/>
        </w:rPr>
        <w:t>Intzilakis</w:t>
      </w:r>
      <w:proofErr w:type="spellEnd"/>
      <w:r w:rsidRPr="007B6BE3">
        <w:rPr>
          <w:rFonts w:ascii="Calibri" w:hAnsi="Calibri" w:cs="Calibri"/>
          <w:sz w:val="22"/>
          <w:szCs w:val="22"/>
          <w:lang w:val="en-US"/>
        </w:rPr>
        <w:t xml:space="preserve"> T, Nielsen OW, et al. </w:t>
      </w:r>
      <w:r>
        <w:rPr>
          <w:rFonts w:ascii="Calibri" w:hAnsi="Calibri" w:cs="Calibri"/>
          <w:sz w:val="22"/>
          <w:szCs w:val="22"/>
        </w:rPr>
        <w:t xml:space="preserve">Excessive supraventricular ectopic activity and increased risk of atrial fibrillation and stroke. </w:t>
      </w:r>
      <w:r w:rsidRPr="007B6BE3">
        <w:rPr>
          <w:rFonts w:ascii="Calibri" w:hAnsi="Calibri" w:cs="Calibri"/>
          <w:i/>
          <w:sz w:val="22"/>
          <w:szCs w:val="22"/>
          <w:lang w:val="de-DE"/>
        </w:rPr>
        <w:t>Circulation</w:t>
      </w:r>
      <w:r w:rsidRPr="007B6BE3">
        <w:rPr>
          <w:rFonts w:ascii="Calibri" w:hAnsi="Calibri" w:cs="Calibri"/>
          <w:sz w:val="22"/>
          <w:szCs w:val="22"/>
          <w:lang w:val="de-DE"/>
        </w:rPr>
        <w:t xml:space="preserve"> 2010;121: 1904–11.</w:t>
      </w:r>
    </w:p>
    <w:p w:rsidR="00210530" w:rsidRPr="00800A7E" w:rsidRDefault="00800A7E" w:rsidP="00210530">
      <w:pPr>
        <w:pStyle w:val="BodyText"/>
        <w:spacing w:line="480" w:lineRule="auto"/>
        <w:ind w:left="567" w:hanging="567"/>
        <w:rPr>
          <w:rFonts w:ascii="Calibri" w:hAnsi="Calibri" w:cs="Calibri"/>
          <w:sz w:val="22"/>
          <w:szCs w:val="22"/>
        </w:rPr>
      </w:pPr>
      <w:r w:rsidRPr="007B6BE3">
        <w:rPr>
          <w:rFonts w:ascii="Calibri" w:hAnsi="Calibri" w:cs="Calibri"/>
          <w:sz w:val="22"/>
          <w:szCs w:val="22"/>
          <w:lang w:val="de-DE"/>
        </w:rPr>
        <w:t xml:space="preserve">23 </w:t>
      </w:r>
      <w:r w:rsidRPr="007B6BE3">
        <w:rPr>
          <w:rFonts w:ascii="Calibri" w:hAnsi="Calibri" w:cs="Calibri"/>
          <w:sz w:val="22"/>
          <w:szCs w:val="22"/>
          <w:lang w:val="de-DE"/>
        </w:rPr>
        <w:tab/>
        <w:t xml:space="preserve">Weber-Krüger M, Gelbrich G, Stahrenberg R, </w:t>
      </w:r>
      <w:r w:rsidR="00210530" w:rsidRPr="007B6BE3">
        <w:rPr>
          <w:rFonts w:ascii="Calibri" w:hAnsi="Calibri" w:cs="Calibri"/>
          <w:sz w:val="22"/>
          <w:szCs w:val="22"/>
          <w:lang w:val="de-DE"/>
        </w:rPr>
        <w:t xml:space="preserve">et al. </w:t>
      </w:r>
      <w:r w:rsidR="00210530" w:rsidRPr="00800A7E">
        <w:rPr>
          <w:rFonts w:ascii="Calibri" w:hAnsi="Calibri" w:cs="Calibri"/>
          <w:sz w:val="22"/>
          <w:szCs w:val="22"/>
        </w:rPr>
        <w:t>Finding atrial fibrillation in stroke patients: Randomized evaluation of enhanced a</w:t>
      </w:r>
      <w:r w:rsidR="00210530">
        <w:rPr>
          <w:rFonts w:ascii="Calibri" w:hAnsi="Calibri" w:cs="Calibri"/>
          <w:sz w:val="22"/>
          <w:szCs w:val="22"/>
        </w:rPr>
        <w:t xml:space="preserve">nd prolonged </w:t>
      </w:r>
      <w:proofErr w:type="spellStart"/>
      <w:r w:rsidR="00210530">
        <w:rPr>
          <w:rFonts w:ascii="Calibri" w:hAnsi="Calibri" w:cs="Calibri"/>
          <w:sz w:val="22"/>
          <w:szCs w:val="22"/>
        </w:rPr>
        <w:t>Holter</w:t>
      </w:r>
      <w:proofErr w:type="spellEnd"/>
      <w:r w:rsidR="00210530">
        <w:rPr>
          <w:rFonts w:ascii="Calibri" w:hAnsi="Calibri" w:cs="Calibri"/>
          <w:sz w:val="22"/>
          <w:szCs w:val="22"/>
        </w:rPr>
        <w:t xml:space="preserve"> monitoring - </w:t>
      </w:r>
      <w:r w:rsidR="008B012B">
        <w:rPr>
          <w:rFonts w:ascii="Calibri" w:hAnsi="Calibri" w:cs="Calibri"/>
          <w:sz w:val="22"/>
          <w:szCs w:val="22"/>
        </w:rPr>
        <w:t>Find-AF(RANDOMISED) -</w:t>
      </w:r>
      <w:r w:rsidR="00210530" w:rsidRPr="00800A7E">
        <w:rPr>
          <w:rFonts w:ascii="Calibri" w:hAnsi="Calibri" w:cs="Calibri"/>
          <w:sz w:val="22"/>
          <w:szCs w:val="22"/>
        </w:rPr>
        <w:t>rationale and design.</w:t>
      </w:r>
      <w:r w:rsidR="00210530">
        <w:rPr>
          <w:rFonts w:ascii="Calibri" w:hAnsi="Calibri" w:cs="Calibri"/>
          <w:sz w:val="22"/>
          <w:szCs w:val="22"/>
        </w:rPr>
        <w:t xml:space="preserve"> </w:t>
      </w:r>
      <w:r w:rsidR="00210530" w:rsidRPr="00800A7E">
        <w:rPr>
          <w:rFonts w:ascii="Calibri" w:hAnsi="Calibri" w:cs="Calibri"/>
          <w:sz w:val="22"/>
          <w:szCs w:val="22"/>
        </w:rPr>
        <w:t>Am Heart J. 2014</w:t>
      </w:r>
      <w:proofErr w:type="gramStart"/>
      <w:r w:rsidR="00210530" w:rsidRPr="00800A7E">
        <w:rPr>
          <w:rFonts w:ascii="Calibri" w:hAnsi="Calibri" w:cs="Calibri"/>
          <w:sz w:val="22"/>
          <w:szCs w:val="22"/>
        </w:rPr>
        <w:t>;168</w:t>
      </w:r>
      <w:proofErr w:type="gramEnd"/>
      <w:r w:rsidR="00210530" w:rsidRPr="00800A7E">
        <w:rPr>
          <w:rFonts w:ascii="Calibri" w:hAnsi="Calibri" w:cs="Calibri"/>
          <w:sz w:val="22"/>
          <w:szCs w:val="22"/>
        </w:rPr>
        <w:t>(4):</w:t>
      </w:r>
      <w:r w:rsidR="00210530">
        <w:rPr>
          <w:rFonts w:ascii="Calibri" w:hAnsi="Calibri" w:cs="Calibri"/>
          <w:sz w:val="22"/>
          <w:szCs w:val="22"/>
        </w:rPr>
        <w:t xml:space="preserve"> </w:t>
      </w:r>
      <w:r w:rsidR="00210530" w:rsidRPr="00800A7E">
        <w:rPr>
          <w:rFonts w:ascii="Calibri" w:hAnsi="Calibri" w:cs="Calibri"/>
          <w:sz w:val="22"/>
          <w:szCs w:val="22"/>
        </w:rPr>
        <w:t xml:space="preserve">438-445. </w:t>
      </w:r>
    </w:p>
    <w:p w:rsidR="00800A7E" w:rsidRDefault="00800A7E" w:rsidP="00800A7E">
      <w:pPr>
        <w:pStyle w:val="BodyText"/>
        <w:spacing w:line="480" w:lineRule="auto"/>
        <w:ind w:left="567" w:hanging="567"/>
        <w:rPr>
          <w:rFonts w:ascii="Calibri" w:hAnsi="Calibri" w:cs="Calibri"/>
          <w:sz w:val="22"/>
          <w:szCs w:val="22"/>
        </w:rPr>
      </w:pPr>
    </w:p>
    <w:p w:rsidR="000D7D55" w:rsidRDefault="00006E58" w:rsidP="000D7D55">
      <w:pPr>
        <w:pStyle w:val="BodyText"/>
        <w:ind w:left="567" w:hanging="567"/>
        <w:rPr>
          <w:rFonts w:ascii="Calibri" w:hAnsi="Calibri" w:cs="Calibri"/>
          <w:b/>
          <w:sz w:val="22"/>
          <w:szCs w:val="22"/>
          <w:lang w:val="en-US"/>
        </w:rPr>
      </w:pPr>
      <w:r w:rsidRPr="003608D7">
        <w:rPr>
          <w:rFonts w:ascii="Calibri" w:hAnsi="Calibri" w:cs="Calibri"/>
          <w:b/>
          <w:sz w:val="22"/>
          <w:szCs w:val="22"/>
          <w:lang w:val="en-US"/>
        </w:rPr>
        <w:br w:type="page"/>
      </w:r>
      <w:r w:rsidRPr="003608D7">
        <w:rPr>
          <w:rFonts w:ascii="Calibri" w:hAnsi="Calibri" w:cs="Calibri"/>
          <w:b/>
          <w:sz w:val="22"/>
          <w:szCs w:val="22"/>
          <w:lang w:val="en-US"/>
        </w:rPr>
        <w:lastRenderedPageBreak/>
        <w:t>Table 1</w:t>
      </w:r>
    </w:p>
    <w:p w:rsidR="00006E58" w:rsidRDefault="00006E58" w:rsidP="000D7D55">
      <w:pPr>
        <w:pStyle w:val="BodyText"/>
        <w:ind w:left="567" w:hanging="567"/>
        <w:rPr>
          <w:rFonts w:ascii="Calibri" w:hAnsi="Calibri" w:cs="Calibri"/>
          <w:sz w:val="22"/>
          <w:szCs w:val="22"/>
          <w:lang w:val="en-US"/>
        </w:rPr>
      </w:pPr>
      <w:r w:rsidRPr="003608D7">
        <w:rPr>
          <w:rFonts w:ascii="Calibri" w:hAnsi="Calibri" w:cs="Calibri"/>
          <w:sz w:val="22"/>
          <w:szCs w:val="22"/>
          <w:lang w:val="en-US"/>
        </w:rPr>
        <w:t>MonDAFIS: Inclusion and exclusion criteria.</w:t>
      </w:r>
    </w:p>
    <w:p w:rsidR="00006E58" w:rsidRPr="003608D7" w:rsidRDefault="00006E58" w:rsidP="009C112D">
      <w:pPr>
        <w:pStyle w:val="BodyText"/>
        <w:rPr>
          <w:rFonts w:ascii="Calibri" w:hAnsi="Calibri" w:cs="Calibri"/>
          <w:sz w:val="22"/>
          <w:szCs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2"/>
      </w:tblGrid>
      <w:tr w:rsidR="00006E58" w:rsidRPr="00220C5F" w:rsidTr="00CF5C92">
        <w:tc>
          <w:tcPr>
            <w:tcW w:w="9102" w:type="dxa"/>
          </w:tcPr>
          <w:p w:rsidR="00006E58" w:rsidRPr="003608D7" w:rsidRDefault="00006E58" w:rsidP="001C2EC7">
            <w:pPr>
              <w:autoSpaceDE w:val="0"/>
              <w:autoSpaceDN w:val="0"/>
              <w:adjustRightInd w:val="0"/>
              <w:spacing w:before="120" w:line="360" w:lineRule="auto"/>
              <w:rPr>
                <w:rFonts w:ascii="Calibri" w:hAnsi="Calibri" w:cs="Arial"/>
                <w:b/>
                <w:lang w:val="en-GB"/>
              </w:rPr>
            </w:pPr>
            <w:r w:rsidRPr="003608D7">
              <w:rPr>
                <w:rFonts w:ascii="Calibri" w:hAnsi="Calibri" w:cs="Arial"/>
                <w:b/>
                <w:sz w:val="22"/>
                <w:szCs w:val="22"/>
                <w:lang w:val="en-GB"/>
              </w:rPr>
              <w:t>Inclusion criteria</w:t>
            </w:r>
          </w:p>
        </w:tc>
      </w:tr>
      <w:tr w:rsidR="00006E58" w:rsidRPr="00716CBC" w:rsidTr="00CF5C92">
        <w:tc>
          <w:tcPr>
            <w:tcW w:w="9102" w:type="dxa"/>
          </w:tcPr>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Written informed consent.</w:t>
            </w:r>
          </w:p>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Age ≥ 18 years.</w:t>
            </w:r>
          </w:p>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Acute ischemic stroke or TIA (persisting neurological deficit on admission and / or matching brain lesion on MR imaging).</w:t>
            </w:r>
          </w:p>
          <w:p w:rsidR="00006E58" w:rsidRPr="003608D7" w:rsidRDefault="00006E58" w:rsidP="00166066">
            <w:pPr>
              <w:numPr>
                <w:ilvl w:val="0"/>
                <w:numId w:val="38"/>
              </w:numPr>
              <w:spacing w:line="360" w:lineRule="auto"/>
              <w:jc w:val="both"/>
              <w:rPr>
                <w:rFonts w:ascii="Calibri" w:hAnsi="Calibri" w:cs="Arial"/>
                <w:lang w:val="en-GB"/>
              </w:rPr>
            </w:pPr>
            <w:r>
              <w:rPr>
                <w:rFonts w:ascii="Calibri" w:hAnsi="Calibri" w:cs="Arial"/>
                <w:sz w:val="22"/>
                <w:szCs w:val="22"/>
                <w:lang w:val="en-GB"/>
              </w:rPr>
              <w:t>Stroke unit admission</w:t>
            </w:r>
            <w:r w:rsidRPr="003608D7">
              <w:rPr>
                <w:rFonts w:ascii="Calibri" w:hAnsi="Calibri" w:cs="Arial"/>
                <w:sz w:val="22"/>
                <w:szCs w:val="22"/>
                <w:lang w:val="en-GB"/>
              </w:rPr>
              <w:t xml:space="preserve"> within 72 hours after onset</w:t>
            </w:r>
            <w:r>
              <w:rPr>
                <w:rFonts w:ascii="Calibri" w:hAnsi="Calibri" w:cs="Arial"/>
                <w:sz w:val="22"/>
                <w:szCs w:val="22"/>
                <w:lang w:val="en-GB"/>
              </w:rPr>
              <w:t xml:space="preserve"> of stroke-related symptoms</w:t>
            </w:r>
            <w:r w:rsidRPr="003608D7">
              <w:rPr>
                <w:rFonts w:ascii="Calibri" w:hAnsi="Calibri" w:cs="Arial"/>
                <w:sz w:val="22"/>
                <w:szCs w:val="22"/>
                <w:lang w:val="en-GB"/>
              </w:rPr>
              <w:t>.</w:t>
            </w:r>
          </w:p>
          <w:p w:rsidR="00006E58" w:rsidRPr="001E28C4" w:rsidRDefault="00006E58" w:rsidP="00166066">
            <w:pPr>
              <w:numPr>
                <w:ilvl w:val="0"/>
                <w:numId w:val="38"/>
              </w:numPr>
              <w:spacing w:line="360" w:lineRule="auto"/>
              <w:jc w:val="both"/>
              <w:rPr>
                <w:rFonts w:ascii="Calibri" w:hAnsi="Calibri" w:cs="Arial"/>
                <w:lang w:val="en-GB"/>
              </w:rPr>
            </w:pPr>
            <w:r>
              <w:rPr>
                <w:rFonts w:ascii="Calibri" w:hAnsi="Calibri" w:cs="Arial"/>
                <w:sz w:val="22"/>
                <w:szCs w:val="22"/>
                <w:lang w:val="en-GB"/>
              </w:rPr>
              <w:t xml:space="preserve">Enrolment </w:t>
            </w:r>
            <w:r w:rsidRPr="003608D7">
              <w:rPr>
                <w:rFonts w:ascii="Calibri" w:hAnsi="Calibri" w:cs="Arial"/>
                <w:sz w:val="22"/>
                <w:szCs w:val="22"/>
                <w:lang w:val="en-GB"/>
              </w:rPr>
              <w:t xml:space="preserve">within 24 hours after </w:t>
            </w:r>
            <w:r>
              <w:rPr>
                <w:rFonts w:ascii="Calibri" w:hAnsi="Calibri" w:cs="Arial"/>
                <w:sz w:val="22"/>
                <w:szCs w:val="22"/>
                <w:lang w:val="en-GB"/>
              </w:rPr>
              <w:t xml:space="preserve">stroke unit </w:t>
            </w:r>
            <w:r w:rsidRPr="003608D7">
              <w:rPr>
                <w:rFonts w:ascii="Calibri" w:hAnsi="Calibri" w:cs="Arial"/>
                <w:sz w:val="22"/>
                <w:szCs w:val="22"/>
                <w:lang w:val="en-GB"/>
              </w:rPr>
              <w:t>admission</w:t>
            </w:r>
            <w:r>
              <w:rPr>
                <w:rFonts w:ascii="Calibri" w:hAnsi="Calibri" w:cs="Arial"/>
                <w:sz w:val="22"/>
                <w:szCs w:val="22"/>
                <w:lang w:val="en-GB"/>
              </w:rPr>
              <w:t>.</w:t>
            </w:r>
          </w:p>
          <w:p w:rsidR="00006E58" w:rsidRPr="00E978F1" w:rsidRDefault="00006E58" w:rsidP="00166066">
            <w:pPr>
              <w:numPr>
                <w:ilvl w:val="0"/>
                <w:numId w:val="38"/>
              </w:numPr>
              <w:spacing w:line="360" w:lineRule="auto"/>
              <w:jc w:val="both"/>
              <w:rPr>
                <w:rFonts w:ascii="Calibri" w:hAnsi="Calibri" w:cs="Arial"/>
                <w:lang w:val="en-GB"/>
              </w:rPr>
            </w:pPr>
            <w:r>
              <w:rPr>
                <w:rFonts w:ascii="Calibri" w:hAnsi="Calibri" w:cs="Arial"/>
                <w:sz w:val="22"/>
                <w:szCs w:val="22"/>
                <w:lang w:val="en-GB"/>
              </w:rPr>
              <w:t xml:space="preserve">Start of </w:t>
            </w:r>
            <w:r w:rsidRPr="003608D7">
              <w:rPr>
                <w:rFonts w:ascii="Calibri" w:hAnsi="Calibri" w:cs="Arial"/>
                <w:sz w:val="22"/>
                <w:szCs w:val="22"/>
                <w:lang w:val="en-GB"/>
              </w:rPr>
              <w:t xml:space="preserve">ECG recording </w:t>
            </w:r>
            <w:r>
              <w:rPr>
                <w:rFonts w:ascii="Calibri" w:hAnsi="Calibri" w:cs="Arial"/>
                <w:sz w:val="22"/>
                <w:szCs w:val="22"/>
                <w:lang w:val="en-GB"/>
              </w:rPr>
              <w:t xml:space="preserve">within 24 hours after stroke unit admission (according to randomization) </w:t>
            </w:r>
          </w:p>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Sufficient knowledge of German.</w:t>
            </w:r>
          </w:p>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Willingness to participate in follow-up.</w:t>
            </w:r>
          </w:p>
        </w:tc>
      </w:tr>
      <w:tr w:rsidR="00006E58" w:rsidRPr="003608D7" w:rsidTr="00CF5C92">
        <w:tc>
          <w:tcPr>
            <w:tcW w:w="9102" w:type="dxa"/>
          </w:tcPr>
          <w:p w:rsidR="00006E58" w:rsidRPr="003608D7" w:rsidRDefault="00006E58" w:rsidP="00166066">
            <w:pPr>
              <w:spacing w:before="120" w:line="360" w:lineRule="auto"/>
              <w:jc w:val="both"/>
              <w:rPr>
                <w:rFonts w:ascii="Calibri" w:hAnsi="Calibri" w:cs="Arial"/>
                <w:b/>
                <w:lang w:val="en-GB"/>
              </w:rPr>
            </w:pPr>
            <w:r w:rsidRPr="003608D7">
              <w:rPr>
                <w:rFonts w:ascii="Calibri" w:hAnsi="Calibri" w:cs="Arial"/>
                <w:b/>
                <w:sz w:val="22"/>
                <w:szCs w:val="22"/>
                <w:lang w:val="en-GB"/>
              </w:rPr>
              <w:t>Exclusion criteria</w:t>
            </w:r>
          </w:p>
        </w:tc>
      </w:tr>
      <w:tr w:rsidR="00006E58" w:rsidRPr="00716CBC" w:rsidTr="00CF5C92">
        <w:tc>
          <w:tcPr>
            <w:tcW w:w="9102" w:type="dxa"/>
          </w:tcPr>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Known AF before hospital admission</w:t>
            </w:r>
            <w:r>
              <w:rPr>
                <w:rFonts w:ascii="Calibri" w:hAnsi="Calibri" w:cs="Arial"/>
                <w:sz w:val="22"/>
                <w:szCs w:val="22"/>
                <w:lang w:val="en-GB"/>
              </w:rPr>
              <w:t>.</w:t>
            </w:r>
            <w:r w:rsidRPr="003608D7">
              <w:rPr>
                <w:rFonts w:ascii="Calibri" w:hAnsi="Calibri" w:cs="Arial"/>
                <w:sz w:val="22"/>
                <w:szCs w:val="22"/>
                <w:lang w:val="en-GB"/>
              </w:rPr>
              <w:t xml:space="preserve"> </w:t>
            </w:r>
          </w:p>
          <w:p w:rsidR="00006E58" w:rsidRPr="00E978F1" w:rsidRDefault="00006E58" w:rsidP="00166066">
            <w:pPr>
              <w:numPr>
                <w:ilvl w:val="0"/>
                <w:numId w:val="38"/>
              </w:numPr>
              <w:spacing w:line="360" w:lineRule="auto"/>
              <w:jc w:val="both"/>
              <w:rPr>
                <w:rFonts w:ascii="Calibri" w:hAnsi="Calibri" w:cs="Arial"/>
                <w:lang w:val="en-GB"/>
              </w:rPr>
            </w:pPr>
            <w:r>
              <w:rPr>
                <w:rFonts w:ascii="Calibri" w:hAnsi="Calibri" w:cs="Arial"/>
                <w:sz w:val="22"/>
                <w:szCs w:val="22"/>
                <w:lang w:val="en-GB"/>
              </w:rPr>
              <w:t xml:space="preserve">AF according to </w:t>
            </w:r>
            <w:r w:rsidRPr="003608D7">
              <w:rPr>
                <w:rFonts w:ascii="Calibri" w:hAnsi="Calibri" w:cs="Arial"/>
                <w:sz w:val="22"/>
                <w:szCs w:val="22"/>
                <w:lang w:val="en-GB"/>
              </w:rPr>
              <w:t>12-lead ECG on hospital admission</w:t>
            </w:r>
            <w:r>
              <w:rPr>
                <w:rFonts w:ascii="Calibri" w:hAnsi="Calibri" w:cs="Arial"/>
                <w:sz w:val="22"/>
                <w:szCs w:val="22"/>
                <w:lang w:val="en-GB"/>
              </w:rPr>
              <w:t>.</w:t>
            </w:r>
          </w:p>
          <w:p w:rsidR="00006E58" w:rsidRPr="003608D7" w:rsidRDefault="00006E58" w:rsidP="00166066">
            <w:pPr>
              <w:numPr>
                <w:ilvl w:val="0"/>
                <w:numId w:val="38"/>
              </w:numPr>
              <w:spacing w:line="360" w:lineRule="auto"/>
              <w:jc w:val="both"/>
              <w:rPr>
                <w:rFonts w:ascii="Calibri" w:hAnsi="Calibri" w:cs="Arial"/>
                <w:lang w:val="en-GB"/>
              </w:rPr>
            </w:pPr>
            <w:r>
              <w:rPr>
                <w:rFonts w:ascii="Calibri" w:hAnsi="Calibri" w:cs="Arial"/>
                <w:sz w:val="22"/>
                <w:szCs w:val="22"/>
                <w:lang w:val="en-GB"/>
              </w:rPr>
              <w:t>AF according to inpatient ECG recording / stroke unit monitoring before enrolment.</w:t>
            </w:r>
            <w:r w:rsidRPr="003608D7">
              <w:rPr>
                <w:rFonts w:ascii="Calibri" w:hAnsi="Calibri" w:cs="Arial"/>
                <w:sz w:val="22"/>
                <w:szCs w:val="22"/>
                <w:lang w:val="en-GB"/>
              </w:rPr>
              <w:t xml:space="preserve"> </w:t>
            </w:r>
          </w:p>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Pre-stroke life expectancy less than 1 year.</w:t>
            </w:r>
          </w:p>
          <w:p w:rsidR="00006E58" w:rsidRPr="003608D7" w:rsidRDefault="00006E58" w:rsidP="00166066">
            <w:pPr>
              <w:numPr>
                <w:ilvl w:val="0"/>
                <w:numId w:val="38"/>
              </w:numPr>
              <w:spacing w:line="360" w:lineRule="auto"/>
              <w:jc w:val="both"/>
              <w:rPr>
                <w:rFonts w:ascii="Calibri" w:hAnsi="Calibri" w:cs="Arial"/>
                <w:lang w:val="en-GB"/>
              </w:rPr>
            </w:pPr>
            <w:r w:rsidRPr="003608D7">
              <w:rPr>
                <w:rFonts w:ascii="Calibri" w:hAnsi="Calibri" w:cs="Arial"/>
                <w:sz w:val="22"/>
                <w:szCs w:val="22"/>
                <w:lang w:val="en-GB"/>
              </w:rPr>
              <w:t>Post-stroke life expectancy less than 1 month.</w:t>
            </w:r>
          </w:p>
          <w:p w:rsidR="00006E58" w:rsidRPr="003608D7" w:rsidRDefault="00006E58" w:rsidP="00166066">
            <w:pPr>
              <w:numPr>
                <w:ilvl w:val="0"/>
                <w:numId w:val="38"/>
              </w:numPr>
              <w:spacing w:line="360" w:lineRule="auto"/>
              <w:jc w:val="both"/>
              <w:rPr>
                <w:rFonts w:ascii="Calibri" w:hAnsi="Calibri" w:cs="Arial"/>
                <w:lang w:val="en-GB"/>
              </w:rPr>
            </w:pPr>
            <w:r>
              <w:rPr>
                <w:rFonts w:ascii="Calibri" w:hAnsi="Calibri" w:cs="Arial"/>
                <w:sz w:val="22"/>
                <w:szCs w:val="22"/>
                <w:lang w:val="en-GB"/>
              </w:rPr>
              <w:t>P</w:t>
            </w:r>
            <w:r w:rsidRPr="003608D7">
              <w:rPr>
                <w:rFonts w:ascii="Calibri" w:hAnsi="Calibri" w:cs="Arial"/>
                <w:sz w:val="22"/>
                <w:szCs w:val="22"/>
                <w:lang w:val="en-GB"/>
              </w:rPr>
              <w:t>articipation in an interventional study</w:t>
            </w:r>
            <w:r>
              <w:rPr>
                <w:rFonts w:ascii="Calibri" w:hAnsi="Calibri" w:cs="Arial"/>
                <w:sz w:val="22"/>
                <w:szCs w:val="22"/>
                <w:lang w:val="en-GB"/>
              </w:rPr>
              <w:t>.</w:t>
            </w:r>
          </w:p>
          <w:p w:rsidR="00006E58" w:rsidRPr="0079743E" w:rsidRDefault="00006E58" w:rsidP="00166066">
            <w:pPr>
              <w:numPr>
                <w:ilvl w:val="0"/>
                <w:numId w:val="38"/>
              </w:numPr>
              <w:spacing w:line="360" w:lineRule="auto"/>
              <w:jc w:val="both"/>
              <w:rPr>
                <w:rFonts w:ascii="Calibri" w:hAnsi="Calibri" w:cs="Arial"/>
                <w:sz w:val="22"/>
                <w:szCs w:val="22"/>
                <w:lang w:val="en-GB"/>
              </w:rPr>
            </w:pPr>
            <w:r w:rsidRPr="0079743E">
              <w:rPr>
                <w:rFonts w:ascii="Calibri" w:hAnsi="Calibri" w:cs="Arial"/>
                <w:sz w:val="22"/>
                <w:szCs w:val="22"/>
                <w:lang w:val="en-GB"/>
              </w:rPr>
              <w:t>Pregnancy and / or breast-feeding.</w:t>
            </w:r>
          </w:p>
          <w:p w:rsidR="0079743E" w:rsidRPr="003608D7" w:rsidRDefault="0079743E" w:rsidP="0079743E">
            <w:pPr>
              <w:numPr>
                <w:ilvl w:val="0"/>
                <w:numId w:val="38"/>
              </w:numPr>
              <w:spacing w:line="360" w:lineRule="auto"/>
              <w:jc w:val="both"/>
              <w:rPr>
                <w:rFonts w:ascii="Calibri" w:hAnsi="Calibri" w:cs="Arial"/>
                <w:lang w:val="en-GB"/>
              </w:rPr>
            </w:pPr>
            <w:r w:rsidRPr="0079743E">
              <w:rPr>
                <w:rFonts w:ascii="Calibri" w:hAnsi="Calibri" w:cs="Arial"/>
                <w:sz w:val="22"/>
                <w:szCs w:val="22"/>
                <w:lang w:val="en-GB"/>
              </w:rPr>
              <w:t>Implanted devices with the ability to record AF</w:t>
            </w:r>
          </w:p>
        </w:tc>
      </w:tr>
    </w:tbl>
    <w:p w:rsidR="00006E58" w:rsidRDefault="00006E58" w:rsidP="009C112D">
      <w:pPr>
        <w:pStyle w:val="BodyText"/>
        <w:rPr>
          <w:rFonts w:ascii="Calibri" w:hAnsi="Calibri" w:cs="Calibri"/>
          <w:sz w:val="22"/>
          <w:szCs w:val="22"/>
        </w:rPr>
      </w:pPr>
    </w:p>
    <w:p w:rsidR="000D7D55" w:rsidRDefault="00006E58" w:rsidP="000D7D55">
      <w:pPr>
        <w:pStyle w:val="BodyText"/>
        <w:ind w:left="567" w:hanging="567"/>
        <w:rPr>
          <w:rFonts w:ascii="Calibri" w:hAnsi="Calibri" w:cs="Calibri"/>
          <w:b/>
          <w:iCs/>
          <w:sz w:val="22"/>
          <w:szCs w:val="22"/>
          <w:lang w:val="en-US"/>
        </w:rPr>
      </w:pPr>
      <w:r>
        <w:rPr>
          <w:rFonts w:ascii="Calibri" w:hAnsi="Calibri" w:cs="Calibri"/>
          <w:sz w:val="22"/>
          <w:szCs w:val="22"/>
        </w:rPr>
        <w:br w:type="page"/>
      </w:r>
      <w:r w:rsidR="000D7D55">
        <w:rPr>
          <w:rFonts w:ascii="Calibri" w:hAnsi="Calibri" w:cs="Calibri"/>
          <w:b/>
          <w:iCs/>
          <w:sz w:val="22"/>
          <w:szCs w:val="22"/>
          <w:lang w:val="en-US"/>
        </w:rPr>
        <w:lastRenderedPageBreak/>
        <w:t xml:space="preserve">Table 2 </w:t>
      </w:r>
    </w:p>
    <w:p w:rsidR="000D7D55" w:rsidRPr="003608D7" w:rsidRDefault="000D7D55" w:rsidP="000D7D55">
      <w:pPr>
        <w:pStyle w:val="BodyText"/>
        <w:ind w:left="567" w:hanging="567"/>
        <w:rPr>
          <w:rFonts w:ascii="Calibri" w:hAnsi="Calibri" w:cs="Calibri"/>
          <w:iCs/>
          <w:sz w:val="22"/>
          <w:szCs w:val="22"/>
          <w:lang w:val="en-US"/>
        </w:rPr>
      </w:pPr>
      <w:r>
        <w:rPr>
          <w:rFonts w:ascii="Calibri" w:hAnsi="Calibri" w:cs="Calibri"/>
          <w:iCs/>
          <w:sz w:val="22"/>
          <w:szCs w:val="22"/>
          <w:lang w:val="en-US"/>
        </w:rPr>
        <w:t>F</w:t>
      </w:r>
      <w:r w:rsidRPr="003608D7">
        <w:rPr>
          <w:rFonts w:ascii="Calibri" w:hAnsi="Calibri" w:cs="Calibri"/>
          <w:iCs/>
          <w:sz w:val="22"/>
          <w:szCs w:val="22"/>
          <w:lang w:val="en-US"/>
        </w:rPr>
        <w:t>lowchart</w:t>
      </w:r>
      <w:r>
        <w:rPr>
          <w:rFonts w:ascii="Calibri" w:hAnsi="Calibri" w:cs="Calibri"/>
          <w:iCs/>
          <w:sz w:val="22"/>
          <w:szCs w:val="22"/>
          <w:lang w:val="en-US"/>
        </w:rPr>
        <w:t xml:space="preserve"> of the MonDAFIS study.</w:t>
      </w:r>
      <w:r w:rsidRPr="003608D7">
        <w:rPr>
          <w:rFonts w:ascii="Calibri" w:hAnsi="Calibri" w:cs="Calibri"/>
          <w:iCs/>
          <w:sz w:val="22"/>
          <w:szCs w:val="22"/>
          <w:lang w:val="en-US"/>
        </w:rPr>
        <w:t xml:space="preserve"> </w:t>
      </w:r>
    </w:p>
    <w:tbl>
      <w:tblPr>
        <w:tblpPr w:leftFromText="180" w:rightFromText="180" w:vertAnchor="text" w:horzAnchor="margin" w:tblpY="621"/>
        <w:tblW w:w="0" w:type="auto"/>
        <w:tblCellMar>
          <w:left w:w="0" w:type="dxa"/>
          <w:right w:w="0" w:type="dxa"/>
        </w:tblCellMar>
        <w:tblLook w:val="0000" w:firstRow="0" w:lastRow="0" w:firstColumn="0" w:lastColumn="0" w:noHBand="0" w:noVBand="0"/>
      </w:tblPr>
      <w:tblGrid>
        <w:gridCol w:w="2554"/>
        <w:gridCol w:w="1036"/>
        <w:gridCol w:w="608"/>
        <w:gridCol w:w="199"/>
        <w:gridCol w:w="1180"/>
        <w:gridCol w:w="1159"/>
        <w:gridCol w:w="922"/>
        <w:gridCol w:w="922"/>
        <w:gridCol w:w="922"/>
      </w:tblGrid>
      <w:tr w:rsidR="000D7D55" w:rsidRPr="00AF5126" w:rsidTr="00747E6F">
        <w:trPr>
          <w:trHeight w:val="290"/>
        </w:trPr>
        <w:tc>
          <w:tcPr>
            <w:tcW w:w="2554" w:type="dxa"/>
            <w:vMerge w:val="restart"/>
            <w:tcBorders>
              <w:top w:val="single" w:sz="8" w:space="0" w:color="000000"/>
              <w:left w:val="single" w:sz="8" w:space="0" w:color="000000"/>
              <w:bottom w:val="single" w:sz="8" w:space="0" w:color="000000"/>
              <w:right w:val="nil"/>
            </w:tcBorders>
            <w:tcMar>
              <w:top w:w="72" w:type="dxa"/>
              <w:left w:w="144" w:type="dxa"/>
              <w:bottom w:w="72" w:type="dxa"/>
              <w:right w:w="144" w:type="dxa"/>
            </w:tcMar>
          </w:tcPr>
          <w:p w:rsidR="000D7D55" w:rsidRPr="00587C84" w:rsidRDefault="000D7D55" w:rsidP="00747E6F">
            <w:pPr>
              <w:pStyle w:val="BodyText"/>
              <w:rPr>
                <w:rFonts w:ascii="Calibri" w:hAnsi="Calibri" w:cs="Calibri"/>
                <w:b/>
                <w:sz w:val="20"/>
                <w:szCs w:val="20"/>
                <w:lang w:val="en-US"/>
              </w:rPr>
            </w:pPr>
            <w:r>
              <w:rPr>
                <w:rFonts w:ascii="Calibri" w:hAnsi="Calibri" w:cs="Calibri"/>
                <w:b/>
                <w:noProof/>
                <w:sz w:val="20"/>
                <w:szCs w:val="20"/>
                <w:lang w:eastAsia="en-GB"/>
              </w:rPr>
              <w:drawing>
                <wp:inline distT="0" distB="0" distL="0" distR="0" wp14:anchorId="58C70149" wp14:editId="65892F73">
                  <wp:extent cx="1333500" cy="450850"/>
                  <wp:effectExtent l="0" t="0" r="0" b="6350"/>
                  <wp:docPr id="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l="4353" t="41095" r="3671" b="20860"/>
                          <a:stretch>
                            <a:fillRect/>
                          </a:stretch>
                        </pic:blipFill>
                        <pic:spPr bwMode="auto">
                          <a:xfrm>
                            <a:off x="0" y="0"/>
                            <a:ext cx="1333500" cy="450850"/>
                          </a:xfrm>
                          <a:prstGeom prst="rect">
                            <a:avLst/>
                          </a:prstGeom>
                          <a:noFill/>
                          <a:ln>
                            <a:noFill/>
                          </a:ln>
                        </pic:spPr>
                      </pic:pic>
                    </a:graphicData>
                  </a:graphic>
                </wp:inline>
              </w:drawing>
            </w:r>
          </w:p>
        </w:tc>
        <w:tc>
          <w:tcPr>
            <w:tcW w:w="4182" w:type="dxa"/>
            <w:gridSpan w:val="5"/>
            <w:tcBorders>
              <w:top w:val="single" w:sz="8" w:space="0" w:color="000000"/>
              <w:left w:val="nil"/>
              <w:bottom w:val="single" w:sz="8" w:space="0" w:color="000000"/>
              <w:right w:val="nil"/>
            </w:tcBorders>
            <w:shd w:val="pct5" w:color="auto" w:fill="auto"/>
            <w:tcMar>
              <w:top w:w="72" w:type="dxa"/>
              <w:left w:w="144" w:type="dxa"/>
              <w:bottom w:w="72" w:type="dxa"/>
              <w:right w:w="144" w:type="dxa"/>
            </w:tcMar>
          </w:tcPr>
          <w:p w:rsidR="000D7D55" w:rsidRPr="00E17B62" w:rsidRDefault="000D7D55" w:rsidP="00747E6F">
            <w:pPr>
              <w:pStyle w:val="BodyText"/>
              <w:jc w:val="center"/>
              <w:rPr>
                <w:rFonts w:ascii="Calibri" w:hAnsi="Calibri" w:cs="Calibri"/>
                <w:b/>
                <w:szCs w:val="20"/>
                <w:lang w:val="en-US"/>
              </w:rPr>
            </w:pPr>
            <w:r w:rsidRPr="00E17B62">
              <w:rPr>
                <w:rFonts w:ascii="Calibri" w:hAnsi="Calibri" w:cs="Calibri"/>
                <w:b/>
                <w:bCs/>
                <w:sz w:val="22"/>
                <w:szCs w:val="20"/>
              </w:rPr>
              <w:t>In hospital stay</w:t>
            </w:r>
          </w:p>
        </w:tc>
        <w:tc>
          <w:tcPr>
            <w:tcW w:w="0" w:type="auto"/>
            <w:gridSpan w:val="3"/>
            <w:tcBorders>
              <w:top w:val="single" w:sz="8" w:space="0" w:color="000000"/>
              <w:left w:val="nil"/>
              <w:bottom w:val="single" w:sz="8" w:space="0" w:color="000000"/>
              <w:right w:val="single" w:sz="8" w:space="0" w:color="000000"/>
            </w:tcBorders>
            <w:shd w:val="pct12" w:color="auto" w:fill="auto"/>
            <w:tcMar>
              <w:top w:w="72" w:type="dxa"/>
              <w:left w:w="144" w:type="dxa"/>
              <w:bottom w:w="72" w:type="dxa"/>
              <w:right w:w="144" w:type="dxa"/>
            </w:tcMar>
          </w:tcPr>
          <w:p w:rsidR="000D7D55" w:rsidRPr="00E17B62" w:rsidRDefault="000D7D55" w:rsidP="00747E6F">
            <w:pPr>
              <w:pStyle w:val="BodyText"/>
              <w:jc w:val="center"/>
              <w:rPr>
                <w:rFonts w:ascii="Calibri" w:hAnsi="Calibri" w:cs="Calibri"/>
                <w:b/>
                <w:szCs w:val="20"/>
                <w:lang w:val="en-US"/>
              </w:rPr>
            </w:pPr>
            <w:r w:rsidRPr="00E17B62">
              <w:rPr>
                <w:rFonts w:ascii="Calibri" w:hAnsi="Calibri" w:cs="Calibri"/>
                <w:b/>
                <w:bCs/>
                <w:sz w:val="22"/>
                <w:szCs w:val="20"/>
              </w:rPr>
              <w:t>Follow-up</w:t>
            </w:r>
          </w:p>
        </w:tc>
      </w:tr>
      <w:tr w:rsidR="000D7D55" w:rsidRPr="00AF5126" w:rsidTr="00747E6F">
        <w:trPr>
          <w:trHeight w:val="290"/>
        </w:trPr>
        <w:tc>
          <w:tcPr>
            <w:tcW w:w="2554" w:type="dxa"/>
            <w:vMerge/>
            <w:tcBorders>
              <w:top w:val="single" w:sz="8" w:space="0" w:color="000000"/>
              <w:left w:val="single" w:sz="8" w:space="0" w:color="000000"/>
              <w:bottom w:val="single" w:sz="8" w:space="0" w:color="000000"/>
              <w:right w:val="nil"/>
            </w:tcBorders>
            <w:vAlign w:val="center"/>
          </w:tcPr>
          <w:p w:rsidR="000D7D55" w:rsidRPr="00587C84" w:rsidRDefault="000D7D55" w:rsidP="00747E6F">
            <w:pPr>
              <w:pStyle w:val="BodyText"/>
              <w:rPr>
                <w:rFonts w:ascii="Calibri" w:hAnsi="Calibri" w:cs="Calibri"/>
                <w:b/>
                <w:sz w:val="20"/>
                <w:szCs w:val="20"/>
                <w:lang w:val="en-US"/>
              </w:rPr>
            </w:pPr>
          </w:p>
        </w:tc>
        <w:tc>
          <w:tcPr>
            <w:tcW w:w="1036" w:type="dxa"/>
            <w:tcBorders>
              <w:top w:val="single" w:sz="8" w:space="0" w:color="000000"/>
              <w:left w:val="nil"/>
              <w:bottom w:val="single" w:sz="8" w:space="0" w:color="000000"/>
              <w:right w:val="nil"/>
            </w:tcBorders>
            <w:shd w:val="pct5" w:color="auto" w:fill="auto"/>
            <w:tcMar>
              <w:top w:w="72" w:type="dxa"/>
              <w:left w:w="144" w:type="dxa"/>
              <w:bottom w:w="72" w:type="dxa"/>
              <w:right w:w="144" w:type="dxa"/>
            </w:tcMar>
          </w:tcPr>
          <w:p w:rsidR="000D7D55" w:rsidRPr="00587C84" w:rsidRDefault="000D7D55" w:rsidP="00747E6F">
            <w:pPr>
              <w:pStyle w:val="BodyText"/>
              <w:jc w:val="center"/>
              <w:rPr>
                <w:rFonts w:ascii="Calibri" w:hAnsi="Calibri" w:cs="Calibri"/>
                <w:b/>
                <w:sz w:val="20"/>
                <w:szCs w:val="20"/>
                <w:lang w:val="en-US"/>
              </w:rPr>
            </w:pPr>
            <w:r>
              <w:rPr>
                <w:rFonts w:ascii="Calibri" w:hAnsi="Calibri" w:cs="Calibri"/>
                <w:b/>
                <w:bCs/>
                <w:sz w:val="20"/>
                <w:szCs w:val="20"/>
              </w:rPr>
              <w:t xml:space="preserve">on </w:t>
            </w:r>
            <w:r w:rsidRPr="00587C84">
              <w:rPr>
                <w:rFonts w:ascii="Calibri" w:hAnsi="Calibri" w:cs="Calibri"/>
                <w:b/>
                <w:bCs/>
                <w:sz w:val="20"/>
                <w:szCs w:val="20"/>
              </w:rPr>
              <w:t>Ad-mission</w:t>
            </w:r>
          </w:p>
        </w:tc>
        <w:tc>
          <w:tcPr>
            <w:tcW w:w="807" w:type="dxa"/>
            <w:gridSpan w:val="2"/>
            <w:tcBorders>
              <w:top w:val="single" w:sz="8" w:space="0" w:color="000000"/>
              <w:left w:val="nil"/>
              <w:bottom w:val="single" w:sz="8" w:space="0" w:color="000000"/>
              <w:right w:val="nil"/>
            </w:tcBorders>
            <w:shd w:val="pct5" w:color="auto" w:fill="auto"/>
            <w:tcMar>
              <w:top w:w="72" w:type="dxa"/>
              <w:left w:w="144" w:type="dxa"/>
              <w:bottom w:w="72" w:type="dxa"/>
              <w:right w:w="144" w:type="dxa"/>
            </w:tcMar>
          </w:tcPr>
          <w:p w:rsidR="000D7D55" w:rsidRPr="00587C84" w:rsidRDefault="000D7D55" w:rsidP="00747E6F">
            <w:pPr>
              <w:pStyle w:val="BodyText"/>
              <w:jc w:val="center"/>
              <w:rPr>
                <w:rFonts w:ascii="Calibri" w:hAnsi="Calibri" w:cs="Calibri"/>
                <w:b/>
                <w:sz w:val="20"/>
                <w:szCs w:val="20"/>
                <w:lang w:val="en-US"/>
              </w:rPr>
            </w:pPr>
            <w:r w:rsidRPr="00587C84">
              <w:rPr>
                <w:rFonts w:ascii="Calibri" w:hAnsi="Calibri" w:cs="Calibri"/>
                <w:b/>
                <w:bCs/>
                <w:sz w:val="20"/>
                <w:szCs w:val="20"/>
              </w:rPr>
              <w:t>Day</w:t>
            </w:r>
          </w:p>
          <w:p w:rsidR="000D7D55" w:rsidRPr="00587C84" w:rsidRDefault="000D7D55" w:rsidP="00747E6F">
            <w:pPr>
              <w:pStyle w:val="BodyText"/>
              <w:jc w:val="center"/>
              <w:rPr>
                <w:rFonts w:ascii="Calibri" w:hAnsi="Calibri" w:cs="Calibri"/>
                <w:b/>
                <w:sz w:val="20"/>
                <w:szCs w:val="20"/>
                <w:lang w:val="en-US"/>
              </w:rPr>
            </w:pPr>
            <w:r w:rsidRPr="00587C84">
              <w:rPr>
                <w:rFonts w:ascii="Calibri" w:hAnsi="Calibri" w:cs="Calibri"/>
                <w:b/>
                <w:bCs/>
                <w:sz w:val="20"/>
                <w:szCs w:val="20"/>
              </w:rPr>
              <w:t>1</w:t>
            </w:r>
          </w:p>
        </w:tc>
        <w:tc>
          <w:tcPr>
            <w:tcW w:w="1180" w:type="dxa"/>
            <w:tcBorders>
              <w:top w:val="single" w:sz="8" w:space="0" w:color="000000"/>
              <w:left w:val="nil"/>
              <w:bottom w:val="single" w:sz="8" w:space="0" w:color="000000"/>
              <w:right w:val="nil"/>
            </w:tcBorders>
            <w:shd w:val="pct5" w:color="auto" w:fill="auto"/>
            <w:tcMar>
              <w:top w:w="72" w:type="dxa"/>
              <w:left w:w="144" w:type="dxa"/>
              <w:bottom w:w="72" w:type="dxa"/>
              <w:right w:w="144" w:type="dxa"/>
            </w:tcMar>
          </w:tcPr>
          <w:p w:rsidR="000D7D55" w:rsidRDefault="000D7D55" w:rsidP="00747E6F">
            <w:pPr>
              <w:pStyle w:val="BodyText"/>
              <w:jc w:val="center"/>
              <w:rPr>
                <w:rFonts w:ascii="Calibri" w:hAnsi="Calibri" w:cs="Calibri"/>
                <w:b/>
                <w:bCs/>
                <w:sz w:val="20"/>
                <w:szCs w:val="20"/>
              </w:rPr>
            </w:pPr>
            <w:r w:rsidRPr="00587C84">
              <w:rPr>
                <w:rFonts w:ascii="Calibri" w:hAnsi="Calibri" w:cs="Calibri"/>
                <w:b/>
                <w:bCs/>
                <w:sz w:val="20"/>
                <w:szCs w:val="20"/>
              </w:rPr>
              <w:t xml:space="preserve">Day </w:t>
            </w:r>
          </w:p>
          <w:p w:rsidR="000D7D55" w:rsidRPr="00587C84" w:rsidRDefault="000D7D55" w:rsidP="00747E6F">
            <w:pPr>
              <w:pStyle w:val="BodyText"/>
              <w:jc w:val="center"/>
              <w:rPr>
                <w:rFonts w:ascii="Calibri" w:hAnsi="Calibri" w:cs="Calibri"/>
                <w:b/>
                <w:sz w:val="20"/>
                <w:szCs w:val="20"/>
                <w:lang w:val="en-US"/>
              </w:rPr>
            </w:pPr>
            <w:r w:rsidRPr="00587C84">
              <w:rPr>
                <w:rFonts w:ascii="Calibri" w:hAnsi="Calibri" w:cs="Calibri"/>
                <w:b/>
                <w:bCs/>
                <w:sz w:val="20"/>
                <w:szCs w:val="20"/>
              </w:rPr>
              <w:sym w:font="Symbol" w:char="F0B3"/>
            </w:r>
            <w:r w:rsidRPr="00587C84">
              <w:rPr>
                <w:rFonts w:ascii="Calibri" w:hAnsi="Calibri" w:cs="Calibri"/>
                <w:b/>
                <w:bCs/>
                <w:sz w:val="20"/>
                <w:szCs w:val="20"/>
              </w:rPr>
              <w:t>2</w:t>
            </w:r>
          </w:p>
        </w:tc>
        <w:tc>
          <w:tcPr>
            <w:tcW w:w="0" w:type="auto"/>
            <w:tcBorders>
              <w:top w:val="single" w:sz="8" w:space="0" w:color="000000"/>
              <w:left w:val="nil"/>
              <w:bottom w:val="single" w:sz="8" w:space="0" w:color="000000"/>
              <w:right w:val="nil"/>
            </w:tcBorders>
            <w:shd w:val="pct5" w:color="auto" w:fill="auto"/>
            <w:tcMar>
              <w:top w:w="72" w:type="dxa"/>
              <w:left w:w="144" w:type="dxa"/>
              <w:bottom w:w="72" w:type="dxa"/>
              <w:right w:w="144" w:type="dxa"/>
            </w:tcMar>
          </w:tcPr>
          <w:p w:rsidR="000D7D55" w:rsidRDefault="000D7D55" w:rsidP="00747E6F">
            <w:pPr>
              <w:pStyle w:val="BodyText"/>
              <w:jc w:val="center"/>
              <w:rPr>
                <w:rFonts w:ascii="Calibri" w:hAnsi="Calibri" w:cs="Calibri"/>
                <w:b/>
                <w:bCs/>
                <w:sz w:val="20"/>
                <w:szCs w:val="20"/>
              </w:rPr>
            </w:pPr>
            <w:r>
              <w:rPr>
                <w:rFonts w:ascii="Calibri" w:hAnsi="Calibri" w:cs="Calibri"/>
                <w:b/>
                <w:bCs/>
                <w:sz w:val="20"/>
                <w:szCs w:val="20"/>
              </w:rPr>
              <w:t>Hospital</w:t>
            </w:r>
          </w:p>
          <w:p w:rsidR="000D7D55" w:rsidRPr="00587C84" w:rsidRDefault="000D7D55" w:rsidP="00747E6F">
            <w:pPr>
              <w:pStyle w:val="BodyText"/>
              <w:jc w:val="center"/>
              <w:rPr>
                <w:rFonts w:ascii="Calibri" w:hAnsi="Calibri" w:cs="Calibri"/>
                <w:b/>
                <w:sz w:val="20"/>
                <w:szCs w:val="20"/>
                <w:lang w:val="en-US"/>
              </w:rPr>
            </w:pPr>
            <w:r>
              <w:rPr>
                <w:rFonts w:ascii="Calibri" w:hAnsi="Calibri" w:cs="Calibri"/>
                <w:b/>
                <w:bCs/>
                <w:sz w:val="20"/>
                <w:szCs w:val="20"/>
              </w:rPr>
              <w:t>Dis</w:t>
            </w:r>
            <w:r w:rsidRPr="00587C84">
              <w:rPr>
                <w:rFonts w:ascii="Calibri" w:hAnsi="Calibri" w:cs="Calibri"/>
                <w:b/>
                <w:bCs/>
                <w:sz w:val="20"/>
                <w:szCs w:val="20"/>
              </w:rPr>
              <w:t>charge</w:t>
            </w:r>
          </w:p>
        </w:tc>
        <w:tc>
          <w:tcPr>
            <w:tcW w:w="0" w:type="auto"/>
            <w:tcBorders>
              <w:top w:val="single" w:sz="8" w:space="0" w:color="000000"/>
              <w:left w:val="nil"/>
              <w:bottom w:val="single" w:sz="8" w:space="0" w:color="000000"/>
              <w:right w:val="nil"/>
            </w:tcBorders>
            <w:shd w:val="pct12" w:color="auto" w:fill="auto"/>
            <w:tcMar>
              <w:top w:w="72" w:type="dxa"/>
              <w:left w:w="144" w:type="dxa"/>
              <w:bottom w:w="72" w:type="dxa"/>
              <w:right w:w="144" w:type="dxa"/>
            </w:tcMar>
          </w:tcPr>
          <w:p w:rsidR="000D7D55" w:rsidRPr="00587C84" w:rsidRDefault="000D7D55" w:rsidP="00747E6F">
            <w:pPr>
              <w:pStyle w:val="BodyText"/>
              <w:jc w:val="center"/>
              <w:rPr>
                <w:rFonts w:ascii="Calibri" w:hAnsi="Calibri" w:cs="Calibri"/>
                <w:b/>
                <w:sz w:val="20"/>
                <w:szCs w:val="20"/>
                <w:lang w:val="en-US"/>
              </w:rPr>
            </w:pPr>
            <w:r w:rsidRPr="00587C84">
              <w:rPr>
                <w:rFonts w:ascii="Calibri" w:hAnsi="Calibri" w:cs="Calibri"/>
                <w:b/>
                <w:bCs/>
                <w:sz w:val="20"/>
                <w:szCs w:val="20"/>
              </w:rPr>
              <w:t>6 months</w:t>
            </w:r>
          </w:p>
        </w:tc>
        <w:tc>
          <w:tcPr>
            <w:tcW w:w="0" w:type="auto"/>
            <w:tcBorders>
              <w:top w:val="single" w:sz="8" w:space="0" w:color="000000"/>
              <w:left w:val="nil"/>
              <w:bottom w:val="single" w:sz="8" w:space="0" w:color="000000"/>
              <w:right w:val="nil"/>
            </w:tcBorders>
            <w:shd w:val="pct12" w:color="auto" w:fill="auto"/>
            <w:tcMar>
              <w:top w:w="72" w:type="dxa"/>
              <w:left w:w="144" w:type="dxa"/>
              <w:bottom w:w="72" w:type="dxa"/>
              <w:right w:w="144" w:type="dxa"/>
            </w:tcMar>
          </w:tcPr>
          <w:p w:rsidR="000D7D55" w:rsidRPr="00587C84" w:rsidRDefault="000D7D55" w:rsidP="00747E6F">
            <w:pPr>
              <w:pStyle w:val="BodyText"/>
              <w:jc w:val="center"/>
              <w:rPr>
                <w:rFonts w:ascii="Calibri" w:hAnsi="Calibri" w:cs="Calibri"/>
                <w:b/>
                <w:sz w:val="20"/>
                <w:szCs w:val="20"/>
                <w:lang w:val="en-US"/>
              </w:rPr>
            </w:pPr>
            <w:r w:rsidRPr="00587C84">
              <w:rPr>
                <w:rFonts w:ascii="Calibri" w:hAnsi="Calibri" w:cs="Calibri"/>
                <w:b/>
                <w:bCs/>
                <w:sz w:val="20"/>
                <w:szCs w:val="20"/>
              </w:rPr>
              <w:t>12 months</w:t>
            </w:r>
          </w:p>
        </w:tc>
        <w:tc>
          <w:tcPr>
            <w:tcW w:w="0" w:type="auto"/>
            <w:tcBorders>
              <w:top w:val="single" w:sz="8" w:space="0" w:color="000000"/>
              <w:left w:val="nil"/>
              <w:bottom w:val="single" w:sz="8" w:space="0" w:color="000000"/>
              <w:right w:val="single" w:sz="8" w:space="0" w:color="000000"/>
            </w:tcBorders>
            <w:shd w:val="pct12" w:color="auto" w:fill="auto"/>
            <w:tcMar>
              <w:top w:w="72" w:type="dxa"/>
              <w:left w:w="144" w:type="dxa"/>
              <w:bottom w:w="72" w:type="dxa"/>
              <w:right w:w="144" w:type="dxa"/>
            </w:tcMar>
          </w:tcPr>
          <w:p w:rsidR="000D7D55" w:rsidRPr="00587C84" w:rsidRDefault="000D7D55" w:rsidP="00747E6F">
            <w:pPr>
              <w:pStyle w:val="BodyText"/>
              <w:jc w:val="center"/>
              <w:rPr>
                <w:rFonts w:ascii="Calibri" w:hAnsi="Calibri" w:cs="Calibri"/>
                <w:b/>
                <w:sz w:val="20"/>
                <w:szCs w:val="20"/>
                <w:lang w:val="en-US"/>
              </w:rPr>
            </w:pPr>
            <w:r w:rsidRPr="00587C84">
              <w:rPr>
                <w:rFonts w:ascii="Calibri" w:hAnsi="Calibri" w:cs="Calibri"/>
                <w:b/>
                <w:bCs/>
                <w:sz w:val="20"/>
                <w:szCs w:val="20"/>
              </w:rPr>
              <w:t>24 months</w:t>
            </w:r>
          </w:p>
        </w:tc>
      </w:tr>
      <w:tr w:rsidR="000D7D55" w:rsidRPr="005D637A" w:rsidTr="00747E6F">
        <w:trPr>
          <w:trHeight w:val="313"/>
        </w:trPr>
        <w:tc>
          <w:tcPr>
            <w:tcW w:w="2554" w:type="dxa"/>
            <w:tcBorders>
              <w:top w:val="single" w:sz="8" w:space="0" w:color="000000"/>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sidRPr="00587C84">
              <w:rPr>
                <w:rFonts w:ascii="Calibri" w:hAnsi="Calibri" w:cs="Calibri"/>
                <w:b/>
                <w:sz w:val="20"/>
                <w:szCs w:val="20"/>
              </w:rPr>
              <w:t xml:space="preserve">Past medical history </w:t>
            </w:r>
          </w:p>
        </w:tc>
        <w:tc>
          <w:tcPr>
            <w:tcW w:w="1036" w:type="dxa"/>
            <w:tcBorders>
              <w:top w:val="single" w:sz="8" w:space="0" w:color="000000"/>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000000"/>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gridSpan w:val="2"/>
            <w:tcBorders>
              <w:top w:val="single" w:sz="8" w:space="0" w:color="000000"/>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000000"/>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000000"/>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000000"/>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000000"/>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Pr>
                <w:rFonts w:ascii="Calibri" w:hAnsi="Calibri" w:cs="Calibri"/>
                <w:b/>
                <w:sz w:val="20"/>
                <w:szCs w:val="20"/>
              </w:rPr>
              <w:t>Current m</w:t>
            </w:r>
            <w:r w:rsidRPr="00587C84">
              <w:rPr>
                <w:rFonts w:ascii="Calibri" w:hAnsi="Calibri" w:cs="Calibri"/>
                <w:b/>
                <w:sz w:val="20"/>
                <w:szCs w:val="20"/>
              </w:rPr>
              <w:t>edication</w:t>
            </w:r>
          </w:p>
        </w:tc>
        <w:tc>
          <w:tcPr>
            <w:tcW w:w="1036" w:type="dxa"/>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gridSpan w:val="2"/>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Pr>
                <w:rFonts w:ascii="Calibri" w:hAnsi="Calibri" w:cs="Calibri"/>
                <w:b/>
                <w:sz w:val="20"/>
                <w:szCs w:val="20"/>
              </w:rPr>
              <w:t>Brain CT or</w:t>
            </w:r>
            <w:r w:rsidRPr="00587C84">
              <w:rPr>
                <w:rFonts w:ascii="Calibri" w:hAnsi="Calibri" w:cs="Calibri"/>
                <w:b/>
                <w:sz w:val="20"/>
                <w:szCs w:val="20"/>
              </w:rPr>
              <w:t xml:space="preserve"> MRI</w:t>
            </w:r>
          </w:p>
        </w:tc>
        <w:tc>
          <w:tcPr>
            <w:tcW w:w="1036" w:type="dxa"/>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gridSpan w:val="4"/>
            <w:tcBorders>
              <w:top w:val="single" w:sz="8" w:space="0" w:color="353535"/>
              <w:left w:val="nil"/>
              <w:bottom w:val="single" w:sz="8" w:space="0" w:color="353535"/>
              <w:right w:val="nil"/>
            </w:tcBorders>
            <w:shd w:val="pct5" w:color="auto" w:fill="auto"/>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r>
              <w:rPr>
                <w:rFonts w:ascii="Calibri" w:hAnsi="Calibri" w:cs="Calibri"/>
                <w:b/>
                <w:sz w:val="20"/>
                <w:szCs w:val="20"/>
              </w:rPr>
              <w:t xml:space="preserve">  (i</w:t>
            </w:r>
            <w:r w:rsidRPr="00587C84">
              <w:rPr>
                <w:rFonts w:ascii="Calibri" w:hAnsi="Calibri" w:cs="Calibri"/>
                <w:b/>
                <w:sz w:val="20"/>
                <w:szCs w:val="20"/>
              </w:rPr>
              <w:t>f assessed</w:t>
            </w:r>
            <w:r>
              <w:rPr>
                <w:rFonts w:ascii="Calibri" w:hAnsi="Calibri" w:cs="Calibri"/>
                <w:b/>
                <w:sz w:val="20"/>
                <w:szCs w:val="20"/>
              </w:rPr>
              <w:t>)</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sidRPr="00587C84">
              <w:rPr>
                <w:rFonts w:ascii="Calibri" w:hAnsi="Calibri" w:cs="Calibri"/>
                <w:b/>
                <w:sz w:val="20"/>
                <w:szCs w:val="20"/>
              </w:rPr>
              <w:t>12-lead ECG</w:t>
            </w:r>
          </w:p>
        </w:tc>
        <w:tc>
          <w:tcPr>
            <w:tcW w:w="1036" w:type="dxa"/>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gridSpan w:val="4"/>
            <w:tcBorders>
              <w:top w:val="single" w:sz="8" w:space="0" w:color="353535"/>
              <w:left w:val="nil"/>
              <w:bottom w:val="single" w:sz="8" w:space="0" w:color="353535"/>
              <w:right w:val="nil"/>
            </w:tcBorders>
            <w:shd w:val="pct5" w:color="auto" w:fill="auto"/>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r>
              <w:rPr>
                <w:rFonts w:ascii="Calibri" w:hAnsi="Calibri" w:cs="Calibri"/>
                <w:b/>
                <w:sz w:val="20"/>
                <w:szCs w:val="20"/>
              </w:rPr>
              <w:t xml:space="preserve">  (i</w:t>
            </w:r>
            <w:r w:rsidRPr="00587C84">
              <w:rPr>
                <w:rFonts w:ascii="Calibri" w:hAnsi="Calibri" w:cs="Calibri"/>
                <w:b/>
                <w:sz w:val="20"/>
                <w:szCs w:val="20"/>
              </w:rPr>
              <w:t>f assessed</w:t>
            </w:r>
            <w:r>
              <w:rPr>
                <w:rFonts w:ascii="Calibri" w:hAnsi="Calibri" w:cs="Calibri"/>
                <w:b/>
                <w:sz w:val="20"/>
                <w:szCs w:val="20"/>
              </w:rPr>
              <w:t>)</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Pr>
          <w:p w:rsidR="000D7D55" w:rsidRPr="00587C84" w:rsidRDefault="000D7D55" w:rsidP="00747E6F">
            <w:pPr>
              <w:pStyle w:val="BodyText"/>
              <w:spacing w:line="240" w:lineRule="auto"/>
              <w:rPr>
                <w:rFonts w:ascii="Calibri" w:hAnsi="Calibri" w:cs="Calibri"/>
                <w:b/>
                <w:sz w:val="20"/>
                <w:szCs w:val="20"/>
              </w:rPr>
            </w:pPr>
            <w:r>
              <w:rPr>
                <w:rFonts w:ascii="Calibri" w:hAnsi="Calibri" w:cs="Calibri"/>
                <w:b/>
                <w:sz w:val="20"/>
                <w:szCs w:val="20"/>
              </w:rPr>
              <w:t xml:space="preserve">  </w:t>
            </w:r>
            <w:r w:rsidRPr="00587C84">
              <w:rPr>
                <w:rFonts w:ascii="Calibri" w:hAnsi="Calibri" w:cs="Calibri"/>
                <w:b/>
                <w:sz w:val="20"/>
                <w:szCs w:val="20"/>
              </w:rPr>
              <w:t>Stroke Unit monitoring</w:t>
            </w:r>
          </w:p>
        </w:tc>
        <w:tc>
          <w:tcPr>
            <w:tcW w:w="1036" w:type="dxa"/>
            <w:tcBorders>
              <w:top w:val="single" w:sz="8" w:space="0" w:color="353535"/>
              <w:left w:val="nil"/>
              <w:bottom w:val="single" w:sz="8" w:space="0" w:color="353535"/>
              <w:right w:val="nil"/>
            </w:tcBorders>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3146" w:type="dxa"/>
            <w:gridSpan w:val="4"/>
            <w:tcBorders>
              <w:top w:val="single" w:sz="8" w:space="0" w:color="353535"/>
              <w:left w:val="nil"/>
              <w:bottom w:val="single" w:sz="8" w:space="0" w:color="353535"/>
              <w:right w:val="nil"/>
            </w:tcBorders>
            <w:shd w:val="pct15" w:color="auto" w:fill="auto"/>
          </w:tcPr>
          <w:p w:rsidR="000D7D55" w:rsidRPr="00587C84" w:rsidRDefault="000D7D55" w:rsidP="00747E6F">
            <w:pPr>
              <w:pStyle w:val="BodyText"/>
              <w:spacing w:line="240" w:lineRule="auto"/>
              <w:jc w:val="center"/>
              <w:rPr>
                <w:rFonts w:ascii="Calibri" w:hAnsi="Calibri" w:cs="Calibri"/>
                <w:b/>
                <w:bCs/>
                <w:i/>
                <w:iCs/>
                <w:sz w:val="20"/>
                <w:szCs w:val="20"/>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Pr>
          <w:p w:rsidR="000D7D55" w:rsidRPr="00587C84" w:rsidRDefault="000D7D55" w:rsidP="00747E6F">
            <w:pPr>
              <w:pStyle w:val="BodyText"/>
              <w:spacing w:line="240" w:lineRule="auto"/>
              <w:rPr>
                <w:rFonts w:ascii="Calibri" w:hAnsi="Calibri" w:cs="Calibri"/>
                <w:b/>
                <w:sz w:val="20"/>
                <w:szCs w:val="20"/>
                <w:lang w:val="en-US"/>
              </w:rPr>
            </w:pPr>
            <w:r>
              <w:rPr>
                <w:rFonts w:ascii="Calibri" w:hAnsi="Calibri" w:cs="Calibri"/>
                <w:b/>
                <w:sz w:val="20"/>
                <w:szCs w:val="20"/>
              </w:rPr>
              <w:t xml:space="preserve">  </w:t>
            </w:r>
            <w:r w:rsidRPr="00587C84">
              <w:rPr>
                <w:rFonts w:ascii="Calibri" w:hAnsi="Calibri" w:cs="Calibri"/>
                <w:b/>
                <w:sz w:val="20"/>
                <w:szCs w:val="20"/>
              </w:rPr>
              <w:t xml:space="preserve">Additional ECG monitoring </w:t>
            </w:r>
          </w:p>
        </w:tc>
        <w:tc>
          <w:tcPr>
            <w:tcW w:w="1036" w:type="dxa"/>
            <w:tcBorders>
              <w:top w:val="single" w:sz="8" w:space="0" w:color="353535"/>
              <w:left w:val="nil"/>
              <w:bottom w:val="single" w:sz="8" w:space="0" w:color="353535"/>
              <w:right w:val="nil"/>
            </w:tcBorders>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3146" w:type="dxa"/>
            <w:gridSpan w:val="4"/>
            <w:tcBorders>
              <w:top w:val="single" w:sz="8" w:space="0" w:color="353535"/>
              <w:left w:val="nil"/>
              <w:bottom w:val="single" w:sz="8" w:space="0" w:color="353535"/>
              <w:right w:val="nil"/>
            </w:tcBorders>
            <w:shd w:val="pct25" w:color="auto" w:fill="auto"/>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bCs/>
                <w:i/>
                <w:iCs/>
                <w:sz w:val="20"/>
                <w:szCs w:val="20"/>
              </w:rPr>
              <w:t>1:1 Randomisation</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Pr>
          <w:p w:rsidR="000D7D55" w:rsidRPr="00587C84" w:rsidRDefault="000D7D55" w:rsidP="00747E6F">
            <w:pPr>
              <w:pStyle w:val="BodyText"/>
              <w:spacing w:line="240" w:lineRule="auto"/>
              <w:rPr>
                <w:rFonts w:ascii="Calibri" w:hAnsi="Calibri" w:cs="Calibri"/>
                <w:b/>
                <w:sz w:val="20"/>
                <w:szCs w:val="20"/>
                <w:lang w:val="en-US"/>
              </w:rPr>
            </w:pPr>
            <w:r>
              <w:rPr>
                <w:rFonts w:ascii="Calibri" w:hAnsi="Calibri" w:cs="Calibri"/>
                <w:b/>
                <w:sz w:val="20"/>
                <w:szCs w:val="20"/>
              </w:rPr>
              <w:t xml:space="preserve">  </w:t>
            </w:r>
            <w:r w:rsidRPr="00587C84">
              <w:rPr>
                <w:rFonts w:ascii="Calibri" w:hAnsi="Calibri" w:cs="Calibri"/>
                <w:b/>
                <w:sz w:val="20"/>
                <w:szCs w:val="20"/>
              </w:rPr>
              <w:t>24 h</w:t>
            </w:r>
            <w:r>
              <w:rPr>
                <w:rFonts w:ascii="Calibri" w:hAnsi="Calibri" w:cs="Calibri"/>
                <w:b/>
                <w:sz w:val="20"/>
                <w:szCs w:val="20"/>
              </w:rPr>
              <w:t>our</w:t>
            </w:r>
            <w:r w:rsidRPr="00587C84">
              <w:rPr>
                <w:rFonts w:ascii="Calibri" w:hAnsi="Calibri" w:cs="Calibri"/>
                <w:b/>
                <w:sz w:val="20"/>
                <w:szCs w:val="20"/>
              </w:rPr>
              <w:t xml:space="preserve"> </w:t>
            </w:r>
            <w:proofErr w:type="spellStart"/>
            <w:r w:rsidRPr="00587C84">
              <w:rPr>
                <w:rFonts w:ascii="Calibri" w:hAnsi="Calibri" w:cs="Calibri"/>
                <w:b/>
                <w:sz w:val="20"/>
                <w:szCs w:val="20"/>
              </w:rPr>
              <w:t>Holter</w:t>
            </w:r>
            <w:proofErr w:type="spellEnd"/>
            <w:r w:rsidRPr="00587C84">
              <w:rPr>
                <w:rFonts w:ascii="Calibri" w:hAnsi="Calibri" w:cs="Calibri"/>
                <w:b/>
                <w:sz w:val="20"/>
                <w:szCs w:val="20"/>
              </w:rPr>
              <w:t xml:space="preserve"> </w:t>
            </w:r>
          </w:p>
        </w:tc>
        <w:tc>
          <w:tcPr>
            <w:tcW w:w="1036" w:type="dxa"/>
            <w:tcBorders>
              <w:top w:val="single" w:sz="8" w:space="0" w:color="353535"/>
              <w:left w:val="nil"/>
              <w:bottom w:val="single" w:sz="8" w:space="0" w:color="353535"/>
              <w:right w:val="nil"/>
            </w:tcBorders>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608" w:type="dxa"/>
            <w:tcBorders>
              <w:top w:val="single" w:sz="8" w:space="0" w:color="353535"/>
              <w:left w:val="nil"/>
              <w:bottom w:val="single" w:sz="8" w:space="0" w:color="353535"/>
              <w:right w:val="nil"/>
            </w:tcBorders>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2538" w:type="dxa"/>
            <w:gridSpan w:val="3"/>
            <w:tcBorders>
              <w:top w:val="single" w:sz="8" w:space="0" w:color="353535"/>
              <w:left w:val="nil"/>
              <w:bottom w:val="single" w:sz="8" w:space="0" w:color="353535"/>
              <w:right w:val="nil"/>
            </w:tcBorders>
            <w:shd w:val="pct5" w:color="auto" w:fill="auto"/>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r>
              <w:rPr>
                <w:rFonts w:ascii="Calibri" w:hAnsi="Calibri" w:cs="Calibri"/>
                <w:b/>
                <w:sz w:val="20"/>
                <w:szCs w:val="20"/>
              </w:rPr>
              <w:t xml:space="preserve">  (i</w:t>
            </w:r>
            <w:r w:rsidRPr="00587C84">
              <w:rPr>
                <w:rFonts w:ascii="Calibri" w:hAnsi="Calibri" w:cs="Calibri"/>
                <w:b/>
                <w:sz w:val="20"/>
                <w:szCs w:val="20"/>
              </w:rPr>
              <w:t>f assessed</w:t>
            </w:r>
            <w:r>
              <w:rPr>
                <w:rFonts w:ascii="Calibri" w:hAnsi="Calibri" w:cs="Calibri"/>
                <w:b/>
                <w:sz w:val="20"/>
                <w:szCs w:val="20"/>
              </w:rPr>
              <w:t>)</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716CBC" w:rsidTr="00747E6F">
        <w:trPr>
          <w:trHeight w:val="295"/>
        </w:trPr>
        <w:tc>
          <w:tcPr>
            <w:tcW w:w="2554" w:type="dxa"/>
            <w:tcBorders>
              <w:top w:val="single" w:sz="8" w:space="0" w:color="353535"/>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Pr>
                <w:rFonts w:ascii="Calibri" w:hAnsi="Calibri" w:cs="Calibri"/>
                <w:b/>
                <w:sz w:val="20"/>
                <w:szCs w:val="20"/>
              </w:rPr>
              <w:t>Echocardiography</w:t>
            </w:r>
          </w:p>
        </w:tc>
        <w:tc>
          <w:tcPr>
            <w:tcW w:w="4182" w:type="dxa"/>
            <w:gridSpan w:val="5"/>
            <w:tcBorders>
              <w:top w:val="single" w:sz="8" w:space="0" w:color="353535"/>
              <w:left w:val="nil"/>
              <w:bottom w:val="single" w:sz="8" w:space="0" w:color="353535"/>
              <w:right w:val="nil"/>
            </w:tcBorders>
            <w:shd w:val="pct5" w:color="auto" w:fill="auto"/>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r>
              <w:rPr>
                <w:rFonts w:ascii="Calibri" w:hAnsi="Calibri" w:cs="Calibri"/>
                <w:b/>
                <w:sz w:val="20"/>
                <w:szCs w:val="20"/>
              </w:rPr>
              <w:t xml:space="preserve">  (i</w:t>
            </w:r>
            <w:r w:rsidRPr="00587C84">
              <w:rPr>
                <w:rFonts w:ascii="Calibri" w:hAnsi="Calibri" w:cs="Calibri"/>
                <w:b/>
                <w:sz w:val="20"/>
                <w:szCs w:val="20"/>
              </w:rPr>
              <w:t>f assessed</w:t>
            </w:r>
            <w:r>
              <w:rPr>
                <w:rFonts w:ascii="Calibri" w:hAnsi="Calibri" w:cs="Calibri"/>
                <w:b/>
                <w:sz w:val="20"/>
                <w:szCs w:val="20"/>
              </w:rPr>
              <w:t xml:space="preserve"> in clinical routine)</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sidRPr="00587C84">
              <w:rPr>
                <w:rFonts w:ascii="Calibri" w:hAnsi="Calibri" w:cs="Calibri"/>
                <w:b/>
                <w:sz w:val="20"/>
                <w:szCs w:val="20"/>
              </w:rPr>
              <w:t xml:space="preserve">NIHSS score/ </w:t>
            </w:r>
            <w:proofErr w:type="spellStart"/>
            <w:r w:rsidRPr="00587C84">
              <w:rPr>
                <w:rFonts w:ascii="Calibri" w:hAnsi="Calibri" w:cs="Calibri"/>
                <w:b/>
                <w:sz w:val="20"/>
                <w:szCs w:val="20"/>
              </w:rPr>
              <w:t>mRS</w:t>
            </w:r>
            <w:proofErr w:type="spellEnd"/>
            <w:r>
              <w:rPr>
                <w:rFonts w:ascii="Calibri" w:hAnsi="Calibri" w:cs="Calibri"/>
                <w:b/>
                <w:sz w:val="20"/>
                <w:szCs w:val="20"/>
              </w:rPr>
              <w:t xml:space="preserve"> score</w:t>
            </w:r>
          </w:p>
        </w:tc>
        <w:tc>
          <w:tcPr>
            <w:tcW w:w="1036" w:type="dxa"/>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gridSpan w:val="2"/>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lang w:val="de-DE"/>
              </w:rPr>
              <w:t>mRS</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lang w:val="de-DE"/>
              </w:rPr>
              <w:t>mRS</w:t>
            </w: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lang w:val="de-DE"/>
              </w:rPr>
              <w:t>mRS</w:t>
            </w: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sidRPr="00587C84">
              <w:rPr>
                <w:rFonts w:ascii="Calibri" w:hAnsi="Calibri" w:cs="Calibri"/>
                <w:b/>
                <w:sz w:val="20"/>
                <w:szCs w:val="20"/>
              </w:rPr>
              <w:t>EQ-5D</w:t>
            </w:r>
          </w:p>
        </w:tc>
        <w:tc>
          <w:tcPr>
            <w:tcW w:w="1036" w:type="dxa"/>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gridSpan w:val="2"/>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rPr>
              <w:t>X</w:t>
            </w: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587C84">
              <w:rPr>
                <w:rFonts w:ascii="Calibri" w:hAnsi="Calibri" w:cs="Calibri"/>
                <w:b/>
                <w:sz w:val="20"/>
                <w:szCs w:val="20"/>
                <w:lang w:val="de-DE"/>
              </w:rPr>
              <w:t>X</w:t>
            </w: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5D637A" w:rsidTr="00747E6F">
        <w:trPr>
          <w:trHeight w:val="290"/>
        </w:trPr>
        <w:tc>
          <w:tcPr>
            <w:tcW w:w="2554" w:type="dxa"/>
            <w:tcBorders>
              <w:top w:val="single" w:sz="8" w:space="0" w:color="353535"/>
              <w:left w:val="single" w:sz="8" w:space="0" w:color="000000"/>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rPr>
            </w:pPr>
            <w:r w:rsidRPr="00AF5126">
              <w:rPr>
                <w:rFonts w:ascii="Calibri" w:hAnsi="Calibri" w:cs="Calibri"/>
                <w:b/>
                <w:sz w:val="20"/>
                <w:szCs w:val="20"/>
              </w:rPr>
              <w:t>MMAS-8</w:t>
            </w:r>
          </w:p>
        </w:tc>
        <w:tc>
          <w:tcPr>
            <w:tcW w:w="1036" w:type="dxa"/>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gridSpan w:val="2"/>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353535"/>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de-DE"/>
              </w:rPr>
            </w:pPr>
            <w:r w:rsidRPr="00587C84">
              <w:rPr>
                <w:rFonts w:ascii="Calibri" w:hAnsi="Calibri" w:cs="Calibri"/>
                <w:b/>
                <w:sz w:val="20"/>
                <w:szCs w:val="20"/>
                <w:lang w:val="de-DE"/>
              </w:rPr>
              <w:t>X</w:t>
            </w:r>
          </w:p>
        </w:tc>
        <w:tc>
          <w:tcPr>
            <w:tcW w:w="0" w:type="auto"/>
            <w:tcBorders>
              <w:top w:val="single" w:sz="8" w:space="0" w:color="353535"/>
              <w:left w:val="nil"/>
              <w:bottom w:val="single" w:sz="8" w:space="0" w:color="353535"/>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r w:rsidR="000D7D55" w:rsidRPr="00716CBC" w:rsidTr="00747E6F">
        <w:trPr>
          <w:trHeight w:val="290"/>
        </w:trPr>
        <w:tc>
          <w:tcPr>
            <w:tcW w:w="2554" w:type="dxa"/>
            <w:tcBorders>
              <w:top w:val="single" w:sz="8" w:space="0" w:color="353535"/>
              <w:left w:val="single" w:sz="8" w:space="0" w:color="000000"/>
              <w:bottom w:val="single" w:sz="8" w:space="0" w:color="000000"/>
              <w:right w:val="nil"/>
            </w:tcBorders>
            <w:tcMar>
              <w:top w:w="72" w:type="dxa"/>
              <w:left w:w="144" w:type="dxa"/>
              <w:bottom w:w="72" w:type="dxa"/>
              <w:right w:w="144" w:type="dxa"/>
            </w:tcMar>
          </w:tcPr>
          <w:p w:rsidR="000D7D55" w:rsidRPr="00587C84" w:rsidRDefault="000D7D55" w:rsidP="00747E6F">
            <w:pPr>
              <w:pStyle w:val="BodyText"/>
              <w:spacing w:line="240" w:lineRule="auto"/>
              <w:rPr>
                <w:rFonts w:ascii="Calibri" w:hAnsi="Calibri" w:cs="Calibri"/>
                <w:b/>
                <w:sz w:val="20"/>
                <w:szCs w:val="20"/>
                <w:lang w:val="en-US"/>
              </w:rPr>
            </w:pPr>
            <w:r w:rsidRPr="00587C84">
              <w:rPr>
                <w:rFonts w:ascii="Calibri" w:hAnsi="Calibri" w:cs="Calibri"/>
                <w:b/>
                <w:sz w:val="20"/>
                <w:szCs w:val="20"/>
              </w:rPr>
              <w:t>Laboratory assessment</w:t>
            </w:r>
          </w:p>
        </w:tc>
        <w:tc>
          <w:tcPr>
            <w:tcW w:w="4182" w:type="dxa"/>
            <w:gridSpan w:val="5"/>
            <w:tcBorders>
              <w:top w:val="single" w:sz="8" w:space="0" w:color="353535"/>
              <w:left w:val="nil"/>
              <w:bottom w:val="single" w:sz="8" w:space="0" w:color="000000"/>
              <w:right w:val="nil"/>
            </w:tcBorders>
            <w:shd w:val="pct5" w:color="auto" w:fill="auto"/>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r w:rsidRPr="00E17B62">
              <w:rPr>
                <w:rFonts w:ascii="Calibri" w:hAnsi="Calibri" w:cs="Calibri"/>
                <w:b/>
                <w:sz w:val="20"/>
                <w:szCs w:val="20"/>
                <w:shd w:val="pct5" w:color="auto" w:fill="auto"/>
              </w:rPr>
              <w:t>X (if assessed in clinical routine</w:t>
            </w:r>
            <w:r>
              <w:rPr>
                <w:rFonts w:ascii="Calibri" w:hAnsi="Calibri" w:cs="Calibri"/>
                <w:b/>
                <w:sz w:val="20"/>
                <w:szCs w:val="20"/>
              </w:rPr>
              <w:t>)</w:t>
            </w:r>
          </w:p>
        </w:tc>
        <w:tc>
          <w:tcPr>
            <w:tcW w:w="0" w:type="auto"/>
            <w:tcBorders>
              <w:top w:val="single" w:sz="8" w:space="0" w:color="353535"/>
              <w:left w:val="nil"/>
              <w:bottom w:val="single" w:sz="8" w:space="0" w:color="000000"/>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000000"/>
              <w:right w:val="nil"/>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c>
          <w:tcPr>
            <w:tcW w:w="0" w:type="auto"/>
            <w:tcBorders>
              <w:top w:val="single" w:sz="8" w:space="0" w:color="353535"/>
              <w:left w:val="nil"/>
              <w:bottom w:val="single" w:sz="8" w:space="0" w:color="000000"/>
              <w:right w:val="single" w:sz="8" w:space="0" w:color="000000"/>
            </w:tcBorders>
            <w:tcMar>
              <w:top w:w="72" w:type="dxa"/>
              <w:left w:w="144" w:type="dxa"/>
              <w:bottom w:w="72" w:type="dxa"/>
              <w:right w:w="144" w:type="dxa"/>
            </w:tcMar>
          </w:tcPr>
          <w:p w:rsidR="000D7D55" w:rsidRPr="00587C84" w:rsidRDefault="000D7D55" w:rsidP="00747E6F">
            <w:pPr>
              <w:pStyle w:val="BodyText"/>
              <w:spacing w:line="240" w:lineRule="auto"/>
              <w:jc w:val="center"/>
              <w:rPr>
                <w:rFonts w:ascii="Calibri" w:hAnsi="Calibri" w:cs="Calibri"/>
                <w:b/>
                <w:sz w:val="20"/>
                <w:szCs w:val="20"/>
                <w:lang w:val="en-US"/>
              </w:rPr>
            </w:pPr>
          </w:p>
        </w:tc>
      </w:tr>
    </w:tbl>
    <w:p w:rsidR="000D7D55" w:rsidRDefault="000D7D55" w:rsidP="000D7D55">
      <w:pPr>
        <w:pStyle w:val="BodyText"/>
        <w:rPr>
          <w:rFonts w:ascii="Calibri" w:hAnsi="Calibri" w:cs="Calibri"/>
          <w:sz w:val="22"/>
          <w:szCs w:val="22"/>
          <w:lang w:val="en-US"/>
        </w:rPr>
      </w:pPr>
    </w:p>
    <w:p w:rsidR="000D7D55" w:rsidRDefault="000D7D55" w:rsidP="000D7D55">
      <w:pPr>
        <w:pStyle w:val="BodyText"/>
        <w:rPr>
          <w:rFonts w:ascii="Calibri" w:hAnsi="Calibri" w:cs="Calibri"/>
          <w:b/>
          <w:sz w:val="22"/>
          <w:szCs w:val="22"/>
          <w:lang w:val="en-US"/>
        </w:rPr>
      </w:pPr>
    </w:p>
    <w:p w:rsidR="000D7D55" w:rsidRDefault="000D7D55">
      <w:pPr>
        <w:rPr>
          <w:rFonts w:ascii="Calibri" w:hAnsi="Calibri" w:cs="Calibri"/>
          <w:b/>
          <w:sz w:val="22"/>
          <w:szCs w:val="22"/>
          <w:lang w:val="en-US" w:eastAsia="ja-JP"/>
        </w:rPr>
      </w:pPr>
      <w:r>
        <w:rPr>
          <w:rFonts w:ascii="Calibri" w:hAnsi="Calibri" w:cs="Calibri"/>
          <w:b/>
          <w:sz w:val="22"/>
          <w:szCs w:val="22"/>
          <w:lang w:val="en-US"/>
        </w:rPr>
        <w:br w:type="page"/>
      </w:r>
    </w:p>
    <w:p w:rsidR="000D7D55" w:rsidRDefault="00006E58" w:rsidP="009C112D">
      <w:pPr>
        <w:pStyle w:val="BodyText"/>
        <w:rPr>
          <w:rFonts w:ascii="Calibri" w:hAnsi="Calibri" w:cs="Calibri"/>
          <w:b/>
          <w:sz w:val="22"/>
          <w:szCs w:val="22"/>
          <w:lang w:val="en-US"/>
        </w:rPr>
      </w:pPr>
      <w:r>
        <w:rPr>
          <w:rFonts w:ascii="Calibri" w:hAnsi="Calibri" w:cs="Calibri"/>
          <w:b/>
          <w:sz w:val="22"/>
          <w:szCs w:val="22"/>
          <w:lang w:val="en-US"/>
        </w:rPr>
        <w:lastRenderedPageBreak/>
        <w:t xml:space="preserve">Table </w:t>
      </w:r>
      <w:r w:rsidR="000D7D55">
        <w:rPr>
          <w:rFonts w:ascii="Calibri" w:hAnsi="Calibri" w:cs="Calibri"/>
          <w:b/>
          <w:sz w:val="22"/>
          <w:szCs w:val="22"/>
          <w:lang w:val="en-US"/>
        </w:rPr>
        <w:t>3</w:t>
      </w:r>
    </w:p>
    <w:p w:rsidR="00006E58" w:rsidRPr="003608D7" w:rsidRDefault="00006E58" w:rsidP="009C112D">
      <w:pPr>
        <w:pStyle w:val="BodyText"/>
        <w:rPr>
          <w:rFonts w:ascii="Calibri" w:hAnsi="Calibri" w:cs="Calibri"/>
          <w:sz w:val="22"/>
          <w:szCs w:val="22"/>
          <w:lang w:val="en-US"/>
        </w:rPr>
      </w:pPr>
      <w:r>
        <w:rPr>
          <w:rFonts w:ascii="Calibri" w:hAnsi="Calibri" w:cs="Calibri"/>
          <w:sz w:val="22"/>
          <w:szCs w:val="22"/>
          <w:lang w:val="en-US"/>
        </w:rPr>
        <w:t>Primary outcome and secondary outcomes</w:t>
      </w:r>
      <w:r w:rsidR="000D7D55">
        <w:rPr>
          <w:rFonts w:ascii="Calibri" w:hAnsi="Calibri" w:cs="Calibri"/>
          <w:sz w:val="22"/>
          <w:szCs w:val="22"/>
          <w:lang w:val="en-US"/>
        </w:rPr>
        <w:t xml:space="preserve"> of the MonDAFIS study</w:t>
      </w:r>
      <w:r w:rsidRPr="003608D7">
        <w:rPr>
          <w:rFonts w:ascii="Calibri" w:hAnsi="Calibri" w:cs="Calibri"/>
          <w:sz w:val="22"/>
          <w:szCs w:val="22"/>
          <w:lang w:val="en-US"/>
        </w:rPr>
        <w:t>.</w:t>
      </w:r>
    </w:p>
    <w:p w:rsidR="00006E58" w:rsidRPr="003608D7" w:rsidRDefault="00006E58" w:rsidP="009C112D">
      <w:pPr>
        <w:pStyle w:val="BodyText"/>
        <w:rPr>
          <w:rFonts w:ascii="Calibri" w:hAnsi="Calibri" w:cs="Calibri"/>
          <w:sz w:val="22"/>
          <w:szCs w:val="22"/>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02"/>
      </w:tblGrid>
      <w:tr w:rsidR="00006E58" w:rsidRPr="00716CBC" w:rsidTr="00CF5C92">
        <w:tc>
          <w:tcPr>
            <w:tcW w:w="9102" w:type="dxa"/>
          </w:tcPr>
          <w:p w:rsidR="00006E58" w:rsidRDefault="00006E58" w:rsidP="001C2EC7">
            <w:pPr>
              <w:autoSpaceDE w:val="0"/>
              <w:autoSpaceDN w:val="0"/>
              <w:adjustRightInd w:val="0"/>
              <w:spacing w:before="120" w:line="360" w:lineRule="auto"/>
              <w:rPr>
                <w:rFonts w:ascii="Calibri" w:hAnsi="Calibri" w:cs="Arial"/>
                <w:b/>
                <w:lang w:val="en-GB"/>
              </w:rPr>
            </w:pPr>
            <w:r>
              <w:rPr>
                <w:rFonts w:ascii="Calibri" w:hAnsi="Calibri" w:cs="Arial"/>
                <w:b/>
                <w:sz w:val="22"/>
                <w:szCs w:val="22"/>
                <w:lang w:val="en-GB"/>
              </w:rPr>
              <w:t>Primary outcome of the MonDAFIS study</w:t>
            </w:r>
          </w:p>
        </w:tc>
      </w:tr>
      <w:tr w:rsidR="00006E58" w:rsidRPr="00716CBC" w:rsidTr="00CF5C92">
        <w:tc>
          <w:tcPr>
            <w:tcW w:w="9102" w:type="dxa"/>
          </w:tcPr>
          <w:p w:rsidR="00006E58" w:rsidRPr="00166066" w:rsidRDefault="00006E58" w:rsidP="00166066">
            <w:pPr>
              <w:numPr>
                <w:ilvl w:val="0"/>
                <w:numId w:val="50"/>
              </w:numPr>
              <w:autoSpaceDE w:val="0"/>
              <w:autoSpaceDN w:val="0"/>
              <w:adjustRightInd w:val="0"/>
              <w:spacing w:before="120" w:line="360" w:lineRule="auto"/>
              <w:jc w:val="both"/>
              <w:rPr>
                <w:rFonts w:ascii="Calibri" w:hAnsi="Calibri" w:cs="Arial"/>
                <w:b/>
                <w:lang w:val="en-GB"/>
              </w:rPr>
            </w:pPr>
            <w:r>
              <w:rPr>
                <w:rFonts w:ascii="Calibri" w:hAnsi="Calibri" w:cs="Calibri"/>
                <w:sz w:val="22"/>
                <w:szCs w:val="22"/>
                <w:lang w:val="en-US"/>
              </w:rPr>
              <w:t>T</w:t>
            </w:r>
            <w:r w:rsidRPr="00D42223">
              <w:rPr>
                <w:rFonts w:ascii="Calibri" w:hAnsi="Calibri" w:cs="Calibri"/>
                <w:sz w:val="22"/>
                <w:szCs w:val="22"/>
                <w:lang w:val="en-US"/>
              </w:rPr>
              <w:t xml:space="preserve">he </w:t>
            </w:r>
            <w:r w:rsidRPr="005C480C">
              <w:rPr>
                <w:rFonts w:ascii="Calibri" w:hAnsi="Calibri" w:cs="Calibri"/>
                <w:sz w:val="22"/>
                <w:szCs w:val="22"/>
                <w:lang w:val="en-US"/>
              </w:rPr>
              <w:t>proportion</w:t>
            </w:r>
            <w:r>
              <w:rPr>
                <w:rFonts w:ascii="Calibri" w:hAnsi="Calibri" w:cs="Calibri"/>
                <w:sz w:val="22"/>
                <w:szCs w:val="22"/>
                <w:lang w:val="en-US"/>
              </w:rPr>
              <w:t>al</w:t>
            </w:r>
            <w:r w:rsidRPr="005C480C">
              <w:rPr>
                <w:rFonts w:ascii="Calibri" w:hAnsi="Calibri" w:cs="Calibri"/>
                <w:sz w:val="22"/>
                <w:szCs w:val="22"/>
                <w:lang w:val="en-US"/>
              </w:rPr>
              <w:t xml:space="preserve"> </w:t>
            </w:r>
            <w:r w:rsidRPr="00D42223" w:rsidDel="00530FA3">
              <w:rPr>
                <w:rFonts w:ascii="Calibri" w:hAnsi="Calibri" w:cs="Calibri"/>
                <w:sz w:val="22"/>
                <w:szCs w:val="22"/>
                <w:lang w:val="en-US"/>
              </w:rPr>
              <w:t xml:space="preserve">number </w:t>
            </w:r>
            <w:r w:rsidRPr="00D42223">
              <w:rPr>
                <w:rFonts w:ascii="Calibri" w:hAnsi="Calibri" w:cs="Calibri"/>
                <w:sz w:val="22"/>
                <w:szCs w:val="22"/>
                <w:lang w:val="en-US"/>
              </w:rPr>
              <w:t>of study patients on oral anticoagulation (NOAC or VKA) at 12 months after the index stroke</w:t>
            </w:r>
            <w:r>
              <w:rPr>
                <w:rFonts w:ascii="Calibri" w:hAnsi="Calibri" w:cs="Calibri"/>
                <w:sz w:val="22"/>
                <w:szCs w:val="22"/>
                <w:lang w:val="en-US"/>
              </w:rPr>
              <w:t>,</w:t>
            </w:r>
            <w:r w:rsidRPr="00D42223">
              <w:rPr>
                <w:rFonts w:ascii="Calibri" w:hAnsi="Calibri" w:cs="Calibri"/>
                <w:sz w:val="22"/>
                <w:szCs w:val="22"/>
                <w:lang w:val="en-US"/>
              </w:rPr>
              <w:t xml:space="preserve"> randomized </w:t>
            </w:r>
            <w:r>
              <w:rPr>
                <w:rFonts w:ascii="Calibri" w:hAnsi="Calibri" w:cs="Calibri"/>
                <w:sz w:val="22"/>
                <w:szCs w:val="22"/>
                <w:lang w:val="en-US"/>
              </w:rPr>
              <w:t xml:space="preserve">either </w:t>
            </w:r>
            <w:r w:rsidRPr="00D42223">
              <w:rPr>
                <w:rFonts w:ascii="Calibri" w:hAnsi="Calibri" w:cs="Calibri"/>
                <w:sz w:val="22"/>
                <w:szCs w:val="22"/>
                <w:lang w:val="en-US"/>
              </w:rPr>
              <w:t xml:space="preserve">to </w:t>
            </w:r>
            <w:r>
              <w:rPr>
                <w:rFonts w:ascii="Calibri" w:hAnsi="Calibri" w:cs="Calibri"/>
                <w:sz w:val="22"/>
                <w:szCs w:val="22"/>
                <w:lang w:val="en-US"/>
              </w:rPr>
              <w:t xml:space="preserve">usual in-hospital diagnostic procedures plus </w:t>
            </w:r>
            <w:r w:rsidRPr="00D42223">
              <w:rPr>
                <w:rFonts w:ascii="Calibri" w:hAnsi="Calibri" w:cs="Calibri"/>
                <w:sz w:val="22"/>
                <w:szCs w:val="22"/>
                <w:lang w:val="en-US"/>
              </w:rPr>
              <w:t>standardi</w:t>
            </w:r>
            <w:r>
              <w:rPr>
                <w:rFonts w:ascii="Calibri" w:hAnsi="Calibri" w:cs="Calibri"/>
                <w:sz w:val="22"/>
                <w:szCs w:val="22"/>
                <w:lang w:val="en-US"/>
              </w:rPr>
              <w:t xml:space="preserve">zed prolonged ECG monitoring </w:t>
            </w:r>
            <w:r w:rsidRPr="00D42223">
              <w:rPr>
                <w:rFonts w:ascii="Calibri" w:hAnsi="Calibri" w:cs="Calibri"/>
                <w:sz w:val="22"/>
                <w:szCs w:val="22"/>
                <w:lang w:val="en-US"/>
              </w:rPr>
              <w:t xml:space="preserve">or to usual </w:t>
            </w:r>
            <w:r>
              <w:rPr>
                <w:rFonts w:ascii="Calibri" w:hAnsi="Calibri" w:cs="Calibri"/>
                <w:sz w:val="22"/>
                <w:szCs w:val="22"/>
                <w:lang w:val="en-US"/>
              </w:rPr>
              <w:t xml:space="preserve">in-hospital </w:t>
            </w:r>
            <w:r w:rsidRPr="00D42223">
              <w:rPr>
                <w:rFonts w:ascii="Calibri" w:hAnsi="Calibri" w:cs="Calibri"/>
                <w:sz w:val="22"/>
                <w:szCs w:val="22"/>
                <w:lang w:val="en-US"/>
              </w:rPr>
              <w:t>diagnostic procedures</w:t>
            </w:r>
            <w:r>
              <w:rPr>
                <w:rFonts w:ascii="Calibri" w:hAnsi="Calibri" w:cs="Calibri"/>
                <w:sz w:val="22"/>
                <w:szCs w:val="22"/>
                <w:lang w:val="en-US"/>
              </w:rPr>
              <w:t>.</w:t>
            </w:r>
          </w:p>
        </w:tc>
      </w:tr>
      <w:tr w:rsidR="00006E58" w:rsidRPr="00716CBC" w:rsidTr="00CF5C92">
        <w:tc>
          <w:tcPr>
            <w:tcW w:w="9102" w:type="dxa"/>
          </w:tcPr>
          <w:p w:rsidR="00006E58" w:rsidRPr="003608D7" w:rsidRDefault="00006E58" w:rsidP="00166066">
            <w:pPr>
              <w:autoSpaceDE w:val="0"/>
              <w:autoSpaceDN w:val="0"/>
              <w:adjustRightInd w:val="0"/>
              <w:spacing w:before="120" w:line="360" w:lineRule="auto"/>
              <w:rPr>
                <w:rFonts w:ascii="Calibri" w:hAnsi="Calibri" w:cs="Arial"/>
                <w:b/>
                <w:lang w:val="en-GB"/>
              </w:rPr>
            </w:pPr>
            <w:r>
              <w:rPr>
                <w:rFonts w:ascii="Calibri" w:hAnsi="Calibri" w:cs="Arial"/>
                <w:b/>
                <w:sz w:val="22"/>
                <w:szCs w:val="22"/>
                <w:lang w:val="en-GB"/>
              </w:rPr>
              <w:t>Secondary outcomes of the MonDAFIS study</w:t>
            </w:r>
          </w:p>
        </w:tc>
      </w:tr>
      <w:tr w:rsidR="00006E58" w:rsidRPr="00716CBC" w:rsidTr="00CF5C92">
        <w:tc>
          <w:tcPr>
            <w:tcW w:w="9102" w:type="dxa"/>
          </w:tcPr>
          <w:p w:rsidR="00006E58" w:rsidRPr="001D4186" w:rsidRDefault="00006E58" w:rsidP="00166066">
            <w:pPr>
              <w:numPr>
                <w:ilvl w:val="0"/>
                <w:numId w:val="38"/>
              </w:numPr>
              <w:spacing w:line="360" w:lineRule="auto"/>
              <w:jc w:val="both"/>
              <w:rPr>
                <w:rFonts w:ascii="Calibri" w:hAnsi="Calibri" w:cs="Arial"/>
                <w:lang w:val="en-GB"/>
              </w:rPr>
            </w:pPr>
            <w:r>
              <w:rPr>
                <w:rFonts w:ascii="Calibri" w:hAnsi="Calibri" w:cs="Arial"/>
                <w:sz w:val="22"/>
                <w:szCs w:val="22"/>
                <w:lang w:val="en-GB"/>
              </w:rPr>
              <w:t>N</w:t>
            </w:r>
            <w:r w:rsidRPr="001D4186">
              <w:rPr>
                <w:rFonts w:ascii="Calibri" w:hAnsi="Calibri" w:cs="Arial"/>
                <w:sz w:val="22"/>
                <w:szCs w:val="22"/>
                <w:lang w:val="en-GB"/>
              </w:rPr>
              <w:t xml:space="preserve">umber of stroke patients with AF newly detected </w:t>
            </w:r>
            <w:r>
              <w:rPr>
                <w:rFonts w:ascii="Calibri" w:hAnsi="Calibri" w:cs="Arial"/>
                <w:sz w:val="22"/>
                <w:szCs w:val="22"/>
                <w:lang w:val="en-GB"/>
              </w:rPr>
              <w:t xml:space="preserve">in </w:t>
            </w:r>
            <w:r w:rsidRPr="001D4186">
              <w:rPr>
                <w:rFonts w:ascii="Calibri" w:hAnsi="Calibri" w:cs="Arial"/>
                <w:sz w:val="22"/>
                <w:szCs w:val="22"/>
                <w:lang w:val="en-GB"/>
              </w:rPr>
              <w:t>hospital using a standardized prolonged ECG monitoring compared to usual stroke unit diagnostic procedures alone.</w:t>
            </w:r>
          </w:p>
          <w:p w:rsidR="00006E58" w:rsidRPr="001D4186" w:rsidRDefault="00006E58" w:rsidP="00166066">
            <w:pPr>
              <w:numPr>
                <w:ilvl w:val="0"/>
                <w:numId w:val="38"/>
              </w:numPr>
              <w:spacing w:line="360" w:lineRule="auto"/>
              <w:jc w:val="both"/>
              <w:rPr>
                <w:rFonts w:ascii="Calibri" w:hAnsi="Calibri" w:cs="Arial"/>
                <w:lang w:val="en-GB"/>
              </w:rPr>
            </w:pPr>
            <w:r w:rsidRPr="001D4186">
              <w:rPr>
                <w:rFonts w:ascii="Calibri" w:hAnsi="Calibri" w:cs="Arial"/>
                <w:sz w:val="22"/>
                <w:szCs w:val="22"/>
                <w:lang w:val="en-GB"/>
              </w:rPr>
              <w:t>Proportion of recurrent stroke, major bleeds, myocardial infarction and all-cause death (composite endpoint) within 6, 12 and 24 months after the index stroke in the intervention group or control group, respectively.</w:t>
            </w:r>
          </w:p>
          <w:p w:rsidR="00006E58" w:rsidRPr="001D4186" w:rsidRDefault="00006E58" w:rsidP="00166066">
            <w:pPr>
              <w:numPr>
                <w:ilvl w:val="0"/>
                <w:numId w:val="38"/>
              </w:numPr>
              <w:spacing w:line="360" w:lineRule="auto"/>
              <w:jc w:val="both"/>
              <w:rPr>
                <w:rFonts w:ascii="Calibri" w:hAnsi="Calibri" w:cs="Arial"/>
                <w:lang w:val="en-GB"/>
              </w:rPr>
            </w:pPr>
            <w:r w:rsidRPr="001D4186">
              <w:rPr>
                <w:rFonts w:ascii="Calibri" w:hAnsi="Calibri" w:cs="Arial"/>
                <w:sz w:val="22"/>
                <w:szCs w:val="22"/>
                <w:lang w:val="en-GB"/>
              </w:rPr>
              <w:t>Overall costs</w:t>
            </w:r>
            <w:r>
              <w:rPr>
                <w:rFonts w:ascii="Calibri" w:hAnsi="Calibri" w:cs="Arial"/>
                <w:sz w:val="22"/>
                <w:szCs w:val="22"/>
                <w:lang w:val="en-GB"/>
              </w:rPr>
              <w:t xml:space="preserve"> of</w:t>
            </w:r>
            <w:r w:rsidRPr="001D4186">
              <w:rPr>
                <w:rFonts w:ascii="Calibri" w:hAnsi="Calibri" w:cs="Arial"/>
                <w:sz w:val="22"/>
                <w:szCs w:val="22"/>
                <w:lang w:val="en-GB"/>
              </w:rPr>
              <w:t xml:space="preserve"> standardized prolonged ECG monitoring for </w:t>
            </w:r>
            <w:r>
              <w:rPr>
                <w:rFonts w:ascii="Calibri" w:hAnsi="Calibri" w:cs="Arial"/>
                <w:sz w:val="22"/>
                <w:szCs w:val="22"/>
                <w:lang w:val="en-GB"/>
              </w:rPr>
              <w:t>paroxysmal</w:t>
            </w:r>
            <w:r w:rsidRPr="001D4186">
              <w:rPr>
                <w:rFonts w:ascii="Calibri" w:hAnsi="Calibri" w:cs="Arial"/>
                <w:sz w:val="22"/>
                <w:szCs w:val="22"/>
                <w:lang w:val="en-GB"/>
              </w:rPr>
              <w:t xml:space="preserve"> AF in stroke </w:t>
            </w:r>
            <w:r>
              <w:rPr>
                <w:rFonts w:ascii="Calibri" w:hAnsi="Calibri" w:cs="Arial"/>
                <w:sz w:val="22"/>
                <w:szCs w:val="22"/>
                <w:lang w:val="en-GB"/>
              </w:rPr>
              <w:t>patients</w:t>
            </w:r>
            <w:r w:rsidRPr="001D4186">
              <w:rPr>
                <w:rFonts w:ascii="Calibri" w:hAnsi="Calibri" w:cs="Arial"/>
                <w:sz w:val="22"/>
                <w:szCs w:val="22"/>
                <w:lang w:val="en-GB"/>
              </w:rPr>
              <w:t>.</w:t>
            </w:r>
          </w:p>
          <w:p w:rsidR="00006E58" w:rsidRPr="001D4186" w:rsidRDefault="00006E58" w:rsidP="00166066">
            <w:pPr>
              <w:numPr>
                <w:ilvl w:val="0"/>
                <w:numId w:val="38"/>
              </w:numPr>
              <w:spacing w:line="360" w:lineRule="auto"/>
              <w:jc w:val="both"/>
              <w:rPr>
                <w:rFonts w:ascii="Calibri" w:hAnsi="Calibri" w:cs="Arial"/>
                <w:lang w:val="en-GB"/>
              </w:rPr>
            </w:pPr>
            <w:r w:rsidRPr="001D4186">
              <w:rPr>
                <w:rFonts w:ascii="Calibri" w:hAnsi="Calibri" w:cs="Arial"/>
                <w:sz w:val="22"/>
                <w:szCs w:val="22"/>
                <w:lang w:val="en-GB"/>
              </w:rPr>
              <w:t xml:space="preserve">Self-reported </w:t>
            </w:r>
            <w:r>
              <w:rPr>
                <w:rFonts w:ascii="Calibri" w:hAnsi="Calibri" w:cs="Arial"/>
                <w:sz w:val="22"/>
                <w:szCs w:val="22"/>
                <w:lang w:val="en-GB"/>
              </w:rPr>
              <w:t>persistence</w:t>
            </w:r>
            <w:r w:rsidRPr="001D4186">
              <w:rPr>
                <w:rFonts w:ascii="Calibri" w:hAnsi="Calibri" w:cs="Arial"/>
                <w:sz w:val="22"/>
                <w:szCs w:val="22"/>
                <w:lang w:val="en-GB"/>
              </w:rPr>
              <w:t xml:space="preserve"> </w:t>
            </w:r>
            <w:r>
              <w:rPr>
                <w:rFonts w:ascii="Calibri" w:hAnsi="Calibri" w:cs="Arial"/>
                <w:sz w:val="22"/>
                <w:szCs w:val="22"/>
                <w:lang w:val="en-GB"/>
              </w:rPr>
              <w:t xml:space="preserve">in taking </w:t>
            </w:r>
            <w:r w:rsidRPr="001D4186">
              <w:rPr>
                <w:rFonts w:ascii="Calibri" w:hAnsi="Calibri" w:cs="Arial"/>
                <w:sz w:val="22"/>
                <w:szCs w:val="22"/>
                <w:lang w:val="en-GB"/>
              </w:rPr>
              <w:t>oral anticoagulation (NOAC or VKA) at 24 months after the index stroke in patients with AF.</w:t>
            </w:r>
          </w:p>
          <w:p w:rsidR="00006E58" w:rsidRPr="001D4186" w:rsidRDefault="00006E58" w:rsidP="00166066">
            <w:pPr>
              <w:numPr>
                <w:ilvl w:val="0"/>
                <w:numId w:val="38"/>
              </w:numPr>
              <w:spacing w:line="360" w:lineRule="auto"/>
              <w:jc w:val="both"/>
              <w:rPr>
                <w:rFonts w:ascii="Calibri" w:hAnsi="Calibri" w:cs="Arial"/>
                <w:lang w:val="en-GB"/>
              </w:rPr>
            </w:pPr>
            <w:r w:rsidRPr="001D4186">
              <w:rPr>
                <w:rFonts w:ascii="Calibri" w:hAnsi="Calibri" w:cs="Arial"/>
                <w:sz w:val="22"/>
                <w:szCs w:val="22"/>
                <w:lang w:val="en-GB"/>
              </w:rPr>
              <w:t xml:space="preserve">Impact of stroke unit level (i.e. primary or comprehensive stroke </w:t>
            </w:r>
            <w:proofErr w:type="spellStart"/>
            <w:r w:rsidRPr="001D4186">
              <w:rPr>
                <w:rFonts w:ascii="Calibri" w:hAnsi="Calibri" w:cs="Arial"/>
                <w:sz w:val="22"/>
                <w:szCs w:val="22"/>
                <w:lang w:val="en-GB"/>
              </w:rPr>
              <w:t>center</w:t>
            </w:r>
            <w:proofErr w:type="spellEnd"/>
            <w:r w:rsidRPr="001D4186">
              <w:rPr>
                <w:rFonts w:ascii="Calibri" w:hAnsi="Calibri" w:cs="Arial"/>
                <w:sz w:val="22"/>
                <w:szCs w:val="22"/>
                <w:lang w:val="en-GB"/>
              </w:rPr>
              <w:t>) on the rate of AF detection</w:t>
            </w:r>
            <w:r>
              <w:rPr>
                <w:rFonts w:ascii="Calibri" w:hAnsi="Calibri" w:cs="Arial"/>
                <w:sz w:val="22"/>
                <w:szCs w:val="22"/>
                <w:lang w:val="en-GB"/>
              </w:rPr>
              <w:t xml:space="preserve"> in</w:t>
            </w:r>
            <w:r w:rsidRPr="001D4186">
              <w:rPr>
                <w:rFonts w:ascii="Calibri" w:hAnsi="Calibri" w:cs="Arial"/>
                <w:sz w:val="22"/>
                <w:szCs w:val="22"/>
                <w:lang w:val="en-GB"/>
              </w:rPr>
              <w:t xml:space="preserve"> </w:t>
            </w:r>
            <w:r>
              <w:rPr>
                <w:rFonts w:ascii="Calibri" w:hAnsi="Calibri" w:cs="Arial"/>
                <w:sz w:val="22"/>
                <w:szCs w:val="22"/>
                <w:lang w:val="en-GB"/>
              </w:rPr>
              <w:t>in-</w:t>
            </w:r>
            <w:r w:rsidRPr="001D4186">
              <w:rPr>
                <w:rFonts w:ascii="Calibri" w:hAnsi="Calibri" w:cs="Arial"/>
                <w:sz w:val="22"/>
                <w:szCs w:val="22"/>
                <w:lang w:val="en-GB"/>
              </w:rPr>
              <w:t>hospital stroke in patients randomized to the intervention group.</w:t>
            </w:r>
          </w:p>
          <w:p w:rsidR="00006E58" w:rsidRPr="001D4186" w:rsidRDefault="00006E58" w:rsidP="00166066">
            <w:pPr>
              <w:numPr>
                <w:ilvl w:val="0"/>
                <w:numId w:val="38"/>
              </w:numPr>
              <w:spacing w:line="360" w:lineRule="auto"/>
              <w:jc w:val="both"/>
              <w:rPr>
                <w:rFonts w:ascii="Calibri" w:hAnsi="Calibri" w:cs="Arial"/>
                <w:lang w:val="en-GB"/>
              </w:rPr>
            </w:pPr>
            <w:r w:rsidRPr="001D4186">
              <w:rPr>
                <w:rFonts w:ascii="Calibri" w:hAnsi="Calibri" w:cs="Arial"/>
                <w:sz w:val="22"/>
                <w:szCs w:val="22"/>
                <w:lang w:val="en-GB"/>
              </w:rPr>
              <w:t xml:space="preserve">Proportion of recurrent stroke, major bleeds, myocardial infarction and all-cause death within 6, 12 and 24 months after the index stroke in patients randomized to the intervention group with: </w:t>
            </w:r>
          </w:p>
          <w:p w:rsidR="00006E58" w:rsidRPr="001D4186" w:rsidRDefault="00006E58" w:rsidP="00166066">
            <w:pPr>
              <w:spacing w:line="360" w:lineRule="auto"/>
              <w:ind w:left="360"/>
              <w:jc w:val="both"/>
              <w:rPr>
                <w:rFonts w:ascii="Calibri" w:hAnsi="Calibri" w:cs="Arial"/>
                <w:lang w:val="en-GB"/>
              </w:rPr>
            </w:pPr>
            <w:r w:rsidRPr="001D4186">
              <w:rPr>
                <w:rFonts w:ascii="Calibri" w:hAnsi="Calibri" w:cs="Arial"/>
                <w:sz w:val="22"/>
                <w:szCs w:val="22"/>
                <w:lang w:val="en-GB"/>
              </w:rPr>
              <w:t xml:space="preserve">(I) sinus rhythm, </w:t>
            </w:r>
          </w:p>
          <w:p w:rsidR="00006E58" w:rsidRPr="001D4186" w:rsidRDefault="00006E58" w:rsidP="00166066">
            <w:pPr>
              <w:spacing w:line="360" w:lineRule="auto"/>
              <w:ind w:left="360"/>
              <w:jc w:val="both"/>
              <w:rPr>
                <w:rFonts w:ascii="Calibri" w:hAnsi="Calibri" w:cs="Arial"/>
                <w:lang w:val="en-GB"/>
              </w:rPr>
            </w:pPr>
            <w:r w:rsidRPr="001D4186">
              <w:rPr>
                <w:rFonts w:ascii="Calibri" w:hAnsi="Calibri" w:cs="Arial"/>
                <w:sz w:val="22"/>
                <w:szCs w:val="22"/>
                <w:lang w:val="en-GB"/>
              </w:rPr>
              <w:t xml:space="preserve">(II) non-permanent AF detected by usual stroke unit diagnostic procedures or by standardized prolonged continuous ECG monitoring </w:t>
            </w:r>
            <w:r>
              <w:rPr>
                <w:rFonts w:ascii="Calibri" w:hAnsi="Calibri" w:cs="Arial"/>
                <w:sz w:val="22"/>
                <w:szCs w:val="22"/>
                <w:lang w:val="en-GB"/>
              </w:rPr>
              <w:t xml:space="preserve">in </w:t>
            </w:r>
            <w:r w:rsidRPr="001D4186">
              <w:rPr>
                <w:rFonts w:ascii="Calibri" w:hAnsi="Calibri" w:cs="Arial"/>
                <w:sz w:val="22"/>
                <w:szCs w:val="22"/>
                <w:lang w:val="en-GB"/>
              </w:rPr>
              <w:t>hospital,</w:t>
            </w:r>
          </w:p>
          <w:p w:rsidR="00006E58" w:rsidRPr="001D4186" w:rsidRDefault="00006E58" w:rsidP="00166066">
            <w:pPr>
              <w:spacing w:line="360" w:lineRule="auto"/>
              <w:ind w:left="360"/>
              <w:jc w:val="both"/>
              <w:rPr>
                <w:rFonts w:ascii="Calibri" w:hAnsi="Calibri" w:cs="Arial"/>
                <w:lang w:val="en-GB"/>
              </w:rPr>
            </w:pPr>
            <w:r w:rsidRPr="001D4186">
              <w:rPr>
                <w:rFonts w:ascii="Calibri" w:hAnsi="Calibri" w:cs="Arial"/>
                <w:sz w:val="22"/>
                <w:szCs w:val="22"/>
                <w:lang w:val="en-GB"/>
              </w:rPr>
              <w:t xml:space="preserve">(III) paroxysmal short atrial tachycardia </w:t>
            </w:r>
            <w:r>
              <w:rPr>
                <w:rFonts w:ascii="Calibri" w:hAnsi="Calibri" w:cs="Arial"/>
                <w:sz w:val="22"/>
                <w:szCs w:val="22"/>
                <w:lang w:val="en-GB"/>
              </w:rPr>
              <w:t xml:space="preserve">in </w:t>
            </w:r>
            <w:r w:rsidRPr="001D4186">
              <w:rPr>
                <w:rFonts w:ascii="Calibri" w:hAnsi="Calibri" w:cs="Arial"/>
                <w:sz w:val="22"/>
                <w:szCs w:val="22"/>
                <w:lang w:val="en-GB"/>
              </w:rPr>
              <w:t>hospital,</w:t>
            </w:r>
          </w:p>
          <w:p w:rsidR="00006E58" w:rsidRPr="003608D7" w:rsidRDefault="00006E58" w:rsidP="00166066">
            <w:pPr>
              <w:spacing w:line="360" w:lineRule="auto"/>
              <w:ind w:left="360"/>
              <w:jc w:val="both"/>
              <w:rPr>
                <w:rFonts w:ascii="Calibri" w:hAnsi="Calibri" w:cs="Arial"/>
                <w:lang w:val="en-GB"/>
              </w:rPr>
            </w:pPr>
            <w:r w:rsidRPr="001D4186">
              <w:rPr>
                <w:rFonts w:ascii="Calibri" w:hAnsi="Calibri" w:cs="Arial"/>
                <w:sz w:val="22"/>
                <w:szCs w:val="22"/>
                <w:lang w:val="en-GB"/>
              </w:rPr>
              <w:t>(IV) excessive supraventricular ectopic activity in</w:t>
            </w:r>
            <w:r>
              <w:rPr>
                <w:rFonts w:ascii="Calibri" w:hAnsi="Calibri" w:cs="Arial"/>
                <w:sz w:val="22"/>
                <w:szCs w:val="22"/>
                <w:lang w:val="en-GB"/>
              </w:rPr>
              <w:t xml:space="preserve"> </w:t>
            </w:r>
            <w:r w:rsidRPr="001D4186">
              <w:rPr>
                <w:rFonts w:ascii="Calibri" w:hAnsi="Calibri" w:cs="Arial"/>
                <w:sz w:val="22"/>
                <w:szCs w:val="22"/>
                <w:lang w:val="en-GB"/>
              </w:rPr>
              <w:t>hospital.</w:t>
            </w:r>
          </w:p>
        </w:tc>
      </w:tr>
    </w:tbl>
    <w:p w:rsidR="00006E58" w:rsidRDefault="00006E58" w:rsidP="009C112D">
      <w:pPr>
        <w:pStyle w:val="BodyText"/>
        <w:rPr>
          <w:rFonts w:ascii="Calibri" w:hAnsi="Calibri" w:cs="Calibri"/>
          <w:sz w:val="22"/>
          <w:szCs w:val="22"/>
        </w:rPr>
      </w:pPr>
    </w:p>
    <w:sectPr w:rsidR="00006E58" w:rsidSect="00BB3663">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pgMar w:top="1418" w:right="1274" w:bottom="1134" w:left="1418"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8E0" w:rsidRDefault="00D428E0">
      <w:r>
        <w:separator/>
      </w:r>
    </w:p>
  </w:endnote>
  <w:endnote w:type="continuationSeparator" w:id="0">
    <w:p w:rsidR="00D428E0" w:rsidRDefault="00D4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E58" w:rsidRDefault="00006E5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6E58" w:rsidRDefault="00006E5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E58" w:rsidRPr="002A4CE2" w:rsidRDefault="00006E58">
    <w:pPr>
      <w:pStyle w:val="Footer"/>
      <w:framePr w:wrap="around" w:vAnchor="text" w:hAnchor="margin" w:xAlign="right" w:y="1"/>
      <w:rPr>
        <w:rStyle w:val="PageNumber"/>
        <w:rFonts w:ascii="Calibri" w:hAnsi="Calibri"/>
        <w:sz w:val="22"/>
        <w:szCs w:val="22"/>
      </w:rPr>
    </w:pPr>
    <w:r w:rsidRPr="002A4CE2">
      <w:rPr>
        <w:rStyle w:val="PageNumber"/>
        <w:rFonts w:ascii="Calibri" w:hAnsi="Calibri"/>
        <w:sz w:val="22"/>
        <w:szCs w:val="22"/>
      </w:rPr>
      <w:fldChar w:fldCharType="begin"/>
    </w:r>
    <w:r w:rsidRPr="002A4CE2">
      <w:rPr>
        <w:rStyle w:val="PageNumber"/>
        <w:rFonts w:ascii="Calibri" w:hAnsi="Calibri"/>
        <w:sz w:val="22"/>
        <w:szCs w:val="22"/>
      </w:rPr>
      <w:instrText xml:space="preserve">PAGE  </w:instrText>
    </w:r>
    <w:r w:rsidRPr="002A4CE2">
      <w:rPr>
        <w:rStyle w:val="PageNumber"/>
        <w:rFonts w:ascii="Calibri" w:hAnsi="Calibri"/>
        <w:sz w:val="22"/>
        <w:szCs w:val="22"/>
      </w:rPr>
      <w:fldChar w:fldCharType="separate"/>
    </w:r>
    <w:r w:rsidR="00047686">
      <w:rPr>
        <w:rStyle w:val="PageNumber"/>
        <w:rFonts w:ascii="Calibri" w:hAnsi="Calibri"/>
        <w:noProof/>
        <w:sz w:val="22"/>
        <w:szCs w:val="22"/>
      </w:rPr>
      <w:t>17</w:t>
    </w:r>
    <w:r w:rsidRPr="002A4CE2">
      <w:rPr>
        <w:rStyle w:val="PageNumber"/>
        <w:rFonts w:ascii="Calibri" w:hAnsi="Calibri"/>
        <w:sz w:val="22"/>
        <w:szCs w:val="22"/>
      </w:rPr>
      <w:fldChar w:fldCharType="end"/>
    </w:r>
  </w:p>
  <w:p w:rsidR="00006E58" w:rsidRDefault="00006E58">
    <w:pPr>
      <w:pStyle w:val="Footer"/>
      <w:ind w:right="360"/>
      <w:rPr>
        <w:rFonts w:ascii="Arial" w:hAnsi="Arial"/>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686" w:rsidRDefault="000476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8E0" w:rsidRDefault="00D428E0">
      <w:r>
        <w:separator/>
      </w:r>
    </w:p>
  </w:footnote>
  <w:footnote w:type="continuationSeparator" w:id="0">
    <w:p w:rsidR="00D428E0" w:rsidRDefault="00D428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686" w:rsidRDefault="000476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6E58" w:rsidRDefault="00006E58">
    <w:pPr>
      <w:pStyle w:val="CommentText"/>
      <w:spacing w:line="480" w:lineRule="auto"/>
      <w:jc w:val="both"/>
      <w:rPr>
        <w:rFonts w:ascii="Arial" w:hAnsi="Arial" w:cs="Arial"/>
        <w:lang w:val="en-GB"/>
      </w:rPr>
    </w:pPr>
    <w:r w:rsidRPr="003608D7">
      <w:rPr>
        <w:rFonts w:ascii="Calibri" w:hAnsi="Calibri" w:cs="Calibri"/>
        <w:sz w:val="22"/>
        <w:szCs w:val="22"/>
        <w:lang w:val="en-US"/>
      </w:rPr>
      <w:t>R</w:t>
    </w:r>
    <w:r w:rsidR="00DC244F">
      <w:rPr>
        <w:rFonts w:ascii="Calibri" w:hAnsi="Calibri" w:cs="Calibri"/>
        <w:sz w:val="22"/>
        <w:szCs w:val="22"/>
        <w:lang w:val="en-US"/>
      </w:rPr>
      <w:t>ationale and d</w:t>
    </w:r>
    <w:r w:rsidRPr="003608D7">
      <w:rPr>
        <w:rFonts w:ascii="Calibri" w:hAnsi="Calibri" w:cs="Calibri"/>
        <w:sz w:val="22"/>
        <w:szCs w:val="22"/>
        <w:lang w:val="en-US"/>
      </w:rPr>
      <w:t>esign of the MonDAFIS study</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686" w:rsidRDefault="000476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57624D2"/>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049E86BC"/>
    <w:lvl w:ilvl="0">
      <w:start w:val="1"/>
      <w:numFmt w:val="decimal"/>
      <w:lvlText w:val="%1."/>
      <w:lvlJc w:val="left"/>
      <w:pPr>
        <w:tabs>
          <w:tab w:val="num" w:pos="1492"/>
        </w:tabs>
        <w:ind w:left="1492" w:hanging="360"/>
      </w:pPr>
      <w:rPr>
        <w:rFonts w:cs="Times New Roman"/>
      </w:rPr>
    </w:lvl>
  </w:abstractNum>
  <w:abstractNum w:abstractNumId="2">
    <w:nsid w:val="FFFFFF7D"/>
    <w:multiLevelType w:val="singleLevel"/>
    <w:tmpl w:val="A1885B56"/>
    <w:lvl w:ilvl="0">
      <w:start w:val="1"/>
      <w:numFmt w:val="decimal"/>
      <w:lvlText w:val="%1."/>
      <w:lvlJc w:val="left"/>
      <w:pPr>
        <w:tabs>
          <w:tab w:val="num" w:pos="1209"/>
        </w:tabs>
        <w:ind w:left="1209" w:hanging="360"/>
      </w:pPr>
      <w:rPr>
        <w:rFonts w:cs="Times New Roman"/>
      </w:rPr>
    </w:lvl>
  </w:abstractNum>
  <w:abstractNum w:abstractNumId="3">
    <w:nsid w:val="FFFFFF7E"/>
    <w:multiLevelType w:val="singleLevel"/>
    <w:tmpl w:val="D40693D6"/>
    <w:lvl w:ilvl="0">
      <w:start w:val="1"/>
      <w:numFmt w:val="decimal"/>
      <w:lvlText w:val="%1."/>
      <w:lvlJc w:val="left"/>
      <w:pPr>
        <w:tabs>
          <w:tab w:val="num" w:pos="926"/>
        </w:tabs>
        <w:ind w:left="926" w:hanging="360"/>
      </w:pPr>
      <w:rPr>
        <w:rFonts w:cs="Times New Roman"/>
      </w:rPr>
    </w:lvl>
  </w:abstractNum>
  <w:abstractNum w:abstractNumId="4">
    <w:nsid w:val="FFFFFF7F"/>
    <w:multiLevelType w:val="singleLevel"/>
    <w:tmpl w:val="AA40D130"/>
    <w:lvl w:ilvl="0">
      <w:start w:val="1"/>
      <w:numFmt w:val="decimal"/>
      <w:lvlText w:val="%1."/>
      <w:lvlJc w:val="left"/>
      <w:pPr>
        <w:tabs>
          <w:tab w:val="num" w:pos="643"/>
        </w:tabs>
        <w:ind w:left="643" w:hanging="360"/>
      </w:pPr>
      <w:rPr>
        <w:rFonts w:cs="Times New Roman"/>
      </w:rPr>
    </w:lvl>
  </w:abstractNum>
  <w:abstractNum w:abstractNumId="5">
    <w:nsid w:val="FFFFFF80"/>
    <w:multiLevelType w:val="singleLevel"/>
    <w:tmpl w:val="0C72DB2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1C1E2FC2"/>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66B6E51C"/>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6E288E7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F34A2636"/>
    <w:lvl w:ilvl="0">
      <w:start w:val="1"/>
      <w:numFmt w:val="decimal"/>
      <w:lvlText w:val="%1."/>
      <w:lvlJc w:val="left"/>
      <w:pPr>
        <w:tabs>
          <w:tab w:val="num" w:pos="360"/>
        </w:tabs>
        <w:ind w:left="360" w:hanging="360"/>
      </w:pPr>
      <w:rPr>
        <w:rFonts w:cs="Times New Roman"/>
      </w:rPr>
    </w:lvl>
  </w:abstractNum>
  <w:abstractNum w:abstractNumId="10">
    <w:nsid w:val="FFFFFF89"/>
    <w:multiLevelType w:val="singleLevel"/>
    <w:tmpl w:val="F4A02056"/>
    <w:lvl w:ilvl="0">
      <w:start w:val="1"/>
      <w:numFmt w:val="bullet"/>
      <w:lvlText w:val=""/>
      <w:lvlJc w:val="left"/>
      <w:pPr>
        <w:tabs>
          <w:tab w:val="num" w:pos="360"/>
        </w:tabs>
        <w:ind w:left="360" w:hanging="360"/>
      </w:pPr>
      <w:rPr>
        <w:rFonts w:ascii="Symbol" w:hAnsi="Symbol" w:hint="default"/>
      </w:rPr>
    </w:lvl>
  </w:abstractNum>
  <w:abstractNum w:abstractNumId="11">
    <w:nsid w:val="04415FED"/>
    <w:multiLevelType w:val="hybridMultilevel"/>
    <w:tmpl w:val="8F0E9C30"/>
    <w:lvl w:ilvl="0" w:tplc="5DFE575E">
      <w:start w:val="1"/>
      <w:numFmt w:val="bullet"/>
      <w:lvlText w:val=""/>
      <w:lvlJc w:val="left"/>
      <w:pPr>
        <w:tabs>
          <w:tab w:val="num" w:pos="720"/>
        </w:tabs>
        <w:ind w:left="720" w:hanging="360"/>
      </w:pPr>
      <w:rPr>
        <w:rFonts w:ascii="Symbol" w:hAnsi="Symbol" w:hint="default"/>
        <w:sz w:val="20"/>
      </w:rPr>
    </w:lvl>
    <w:lvl w:ilvl="1" w:tplc="2D58EE2E" w:tentative="1">
      <w:start w:val="1"/>
      <w:numFmt w:val="bullet"/>
      <w:lvlText w:val="o"/>
      <w:lvlJc w:val="left"/>
      <w:pPr>
        <w:tabs>
          <w:tab w:val="num" w:pos="1440"/>
        </w:tabs>
        <w:ind w:left="1440" w:hanging="360"/>
      </w:pPr>
      <w:rPr>
        <w:rFonts w:ascii="Courier New" w:hAnsi="Courier New" w:hint="default"/>
        <w:sz w:val="20"/>
      </w:rPr>
    </w:lvl>
    <w:lvl w:ilvl="2" w:tplc="112AC91C" w:tentative="1">
      <w:start w:val="1"/>
      <w:numFmt w:val="bullet"/>
      <w:lvlText w:val=""/>
      <w:lvlJc w:val="left"/>
      <w:pPr>
        <w:tabs>
          <w:tab w:val="num" w:pos="2160"/>
        </w:tabs>
        <w:ind w:left="2160" w:hanging="360"/>
      </w:pPr>
      <w:rPr>
        <w:rFonts w:ascii="Wingdings" w:hAnsi="Wingdings" w:hint="default"/>
        <w:sz w:val="20"/>
      </w:rPr>
    </w:lvl>
    <w:lvl w:ilvl="3" w:tplc="C44AC1FC" w:tentative="1">
      <w:start w:val="1"/>
      <w:numFmt w:val="bullet"/>
      <w:lvlText w:val=""/>
      <w:lvlJc w:val="left"/>
      <w:pPr>
        <w:tabs>
          <w:tab w:val="num" w:pos="2880"/>
        </w:tabs>
        <w:ind w:left="2880" w:hanging="360"/>
      </w:pPr>
      <w:rPr>
        <w:rFonts w:ascii="Wingdings" w:hAnsi="Wingdings" w:hint="default"/>
        <w:sz w:val="20"/>
      </w:rPr>
    </w:lvl>
    <w:lvl w:ilvl="4" w:tplc="947022D8" w:tentative="1">
      <w:start w:val="1"/>
      <w:numFmt w:val="bullet"/>
      <w:lvlText w:val=""/>
      <w:lvlJc w:val="left"/>
      <w:pPr>
        <w:tabs>
          <w:tab w:val="num" w:pos="3600"/>
        </w:tabs>
        <w:ind w:left="3600" w:hanging="360"/>
      </w:pPr>
      <w:rPr>
        <w:rFonts w:ascii="Wingdings" w:hAnsi="Wingdings" w:hint="default"/>
        <w:sz w:val="20"/>
      </w:rPr>
    </w:lvl>
    <w:lvl w:ilvl="5" w:tplc="1ACA3AA2" w:tentative="1">
      <w:start w:val="1"/>
      <w:numFmt w:val="bullet"/>
      <w:lvlText w:val=""/>
      <w:lvlJc w:val="left"/>
      <w:pPr>
        <w:tabs>
          <w:tab w:val="num" w:pos="4320"/>
        </w:tabs>
        <w:ind w:left="4320" w:hanging="360"/>
      </w:pPr>
      <w:rPr>
        <w:rFonts w:ascii="Wingdings" w:hAnsi="Wingdings" w:hint="default"/>
        <w:sz w:val="20"/>
      </w:rPr>
    </w:lvl>
    <w:lvl w:ilvl="6" w:tplc="D19A9004" w:tentative="1">
      <w:start w:val="1"/>
      <w:numFmt w:val="bullet"/>
      <w:lvlText w:val=""/>
      <w:lvlJc w:val="left"/>
      <w:pPr>
        <w:tabs>
          <w:tab w:val="num" w:pos="5040"/>
        </w:tabs>
        <w:ind w:left="5040" w:hanging="360"/>
      </w:pPr>
      <w:rPr>
        <w:rFonts w:ascii="Wingdings" w:hAnsi="Wingdings" w:hint="default"/>
        <w:sz w:val="20"/>
      </w:rPr>
    </w:lvl>
    <w:lvl w:ilvl="7" w:tplc="6DD4F180" w:tentative="1">
      <w:start w:val="1"/>
      <w:numFmt w:val="bullet"/>
      <w:lvlText w:val=""/>
      <w:lvlJc w:val="left"/>
      <w:pPr>
        <w:tabs>
          <w:tab w:val="num" w:pos="5760"/>
        </w:tabs>
        <w:ind w:left="5760" w:hanging="360"/>
      </w:pPr>
      <w:rPr>
        <w:rFonts w:ascii="Wingdings" w:hAnsi="Wingdings" w:hint="default"/>
        <w:sz w:val="20"/>
      </w:rPr>
    </w:lvl>
    <w:lvl w:ilvl="8" w:tplc="5C3CF780" w:tentative="1">
      <w:start w:val="1"/>
      <w:numFmt w:val="bullet"/>
      <w:lvlText w:val=""/>
      <w:lvlJc w:val="left"/>
      <w:pPr>
        <w:tabs>
          <w:tab w:val="num" w:pos="6480"/>
        </w:tabs>
        <w:ind w:left="6480" w:hanging="360"/>
      </w:pPr>
      <w:rPr>
        <w:rFonts w:ascii="Wingdings" w:hAnsi="Wingdings" w:hint="default"/>
        <w:sz w:val="20"/>
      </w:rPr>
    </w:lvl>
  </w:abstractNum>
  <w:abstractNum w:abstractNumId="12">
    <w:nsid w:val="08182F63"/>
    <w:multiLevelType w:val="hybridMultilevel"/>
    <w:tmpl w:val="4F7A6F5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nsid w:val="139A2E7C"/>
    <w:multiLevelType w:val="hybridMultilevel"/>
    <w:tmpl w:val="28C8F178"/>
    <w:lvl w:ilvl="0" w:tplc="16A4ECE6">
      <w:start w:val="1"/>
      <w:numFmt w:val="decimal"/>
      <w:lvlText w:val="%1."/>
      <w:lvlJc w:val="left"/>
      <w:pPr>
        <w:tabs>
          <w:tab w:val="num" w:pos="720"/>
        </w:tabs>
        <w:ind w:left="720" w:hanging="360"/>
      </w:pPr>
      <w:rPr>
        <w:rFonts w:cs="Times New Roman"/>
      </w:rPr>
    </w:lvl>
    <w:lvl w:ilvl="1" w:tplc="BD90B35C" w:tentative="1">
      <w:start w:val="1"/>
      <w:numFmt w:val="decimal"/>
      <w:lvlText w:val="%2."/>
      <w:lvlJc w:val="left"/>
      <w:pPr>
        <w:tabs>
          <w:tab w:val="num" w:pos="1440"/>
        </w:tabs>
        <w:ind w:left="1440" w:hanging="360"/>
      </w:pPr>
      <w:rPr>
        <w:rFonts w:cs="Times New Roman"/>
      </w:rPr>
    </w:lvl>
    <w:lvl w:ilvl="2" w:tplc="6ED41714" w:tentative="1">
      <w:start w:val="1"/>
      <w:numFmt w:val="decimal"/>
      <w:lvlText w:val="%3."/>
      <w:lvlJc w:val="left"/>
      <w:pPr>
        <w:tabs>
          <w:tab w:val="num" w:pos="2160"/>
        </w:tabs>
        <w:ind w:left="2160" w:hanging="360"/>
      </w:pPr>
      <w:rPr>
        <w:rFonts w:cs="Times New Roman"/>
      </w:rPr>
    </w:lvl>
    <w:lvl w:ilvl="3" w:tplc="999A2F20" w:tentative="1">
      <w:start w:val="1"/>
      <w:numFmt w:val="decimal"/>
      <w:lvlText w:val="%4."/>
      <w:lvlJc w:val="left"/>
      <w:pPr>
        <w:tabs>
          <w:tab w:val="num" w:pos="2880"/>
        </w:tabs>
        <w:ind w:left="2880" w:hanging="360"/>
      </w:pPr>
      <w:rPr>
        <w:rFonts w:cs="Times New Roman"/>
      </w:rPr>
    </w:lvl>
    <w:lvl w:ilvl="4" w:tplc="3FAE87F4" w:tentative="1">
      <w:start w:val="1"/>
      <w:numFmt w:val="decimal"/>
      <w:lvlText w:val="%5."/>
      <w:lvlJc w:val="left"/>
      <w:pPr>
        <w:tabs>
          <w:tab w:val="num" w:pos="3600"/>
        </w:tabs>
        <w:ind w:left="3600" w:hanging="360"/>
      </w:pPr>
      <w:rPr>
        <w:rFonts w:cs="Times New Roman"/>
      </w:rPr>
    </w:lvl>
    <w:lvl w:ilvl="5" w:tplc="03ECC288" w:tentative="1">
      <w:start w:val="1"/>
      <w:numFmt w:val="decimal"/>
      <w:lvlText w:val="%6."/>
      <w:lvlJc w:val="left"/>
      <w:pPr>
        <w:tabs>
          <w:tab w:val="num" w:pos="4320"/>
        </w:tabs>
        <w:ind w:left="4320" w:hanging="360"/>
      </w:pPr>
      <w:rPr>
        <w:rFonts w:cs="Times New Roman"/>
      </w:rPr>
    </w:lvl>
    <w:lvl w:ilvl="6" w:tplc="7BE6982A" w:tentative="1">
      <w:start w:val="1"/>
      <w:numFmt w:val="decimal"/>
      <w:lvlText w:val="%7."/>
      <w:lvlJc w:val="left"/>
      <w:pPr>
        <w:tabs>
          <w:tab w:val="num" w:pos="5040"/>
        </w:tabs>
        <w:ind w:left="5040" w:hanging="360"/>
      </w:pPr>
      <w:rPr>
        <w:rFonts w:cs="Times New Roman"/>
      </w:rPr>
    </w:lvl>
    <w:lvl w:ilvl="7" w:tplc="FD3C6DCC" w:tentative="1">
      <w:start w:val="1"/>
      <w:numFmt w:val="decimal"/>
      <w:lvlText w:val="%8."/>
      <w:lvlJc w:val="left"/>
      <w:pPr>
        <w:tabs>
          <w:tab w:val="num" w:pos="5760"/>
        </w:tabs>
        <w:ind w:left="5760" w:hanging="360"/>
      </w:pPr>
      <w:rPr>
        <w:rFonts w:cs="Times New Roman"/>
      </w:rPr>
    </w:lvl>
    <w:lvl w:ilvl="8" w:tplc="C8700584" w:tentative="1">
      <w:start w:val="1"/>
      <w:numFmt w:val="decimal"/>
      <w:lvlText w:val="%9."/>
      <w:lvlJc w:val="left"/>
      <w:pPr>
        <w:tabs>
          <w:tab w:val="num" w:pos="6480"/>
        </w:tabs>
        <w:ind w:left="6480" w:hanging="360"/>
      </w:pPr>
      <w:rPr>
        <w:rFonts w:cs="Times New Roman"/>
      </w:rPr>
    </w:lvl>
  </w:abstractNum>
  <w:abstractNum w:abstractNumId="14">
    <w:nsid w:val="182B661E"/>
    <w:multiLevelType w:val="hybridMultilevel"/>
    <w:tmpl w:val="97CE64CC"/>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5">
    <w:nsid w:val="1A49183D"/>
    <w:multiLevelType w:val="hybridMultilevel"/>
    <w:tmpl w:val="41C8E2F4"/>
    <w:lvl w:ilvl="0" w:tplc="BACA50C6">
      <w:start w:val="11"/>
      <w:numFmt w:val="bullet"/>
      <w:lvlText w:val=""/>
      <w:lvlJc w:val="left"/>
      <w:pPr>
        <w:tabs>
          <w:tab w:val="num" w:pos="1776"/>
        </w:tabs>
        <w:ind w:left="1776" w:hanging="360"/>
      </w:pPr>
      <w:rPr>
        <w:rFonts w:ascii="Symbol" w:eastAsia="Times New Roman" w:hAnsi="Symbol" w:hint="default"/>
      </w:rPr>
    </w:lvl>
    <w:lvl w:ilvl="1" w:tplc="3E50CE32" w:tentative="1">
      <w:start w:val="1"/>
      <w:numFmt w:val="bullet"/>
      <w:lvlText w:val="o"/>
      <w:lvlJc w:val="left"/>
      <w:pPr>
        <w:tabs>
          <w:tab w:val="num" w:pos="2496"/>
        </w:tabs>
        <w:ind w:left="2496" w:hanging="360"/>
      </w:pPr>
      <w:rPr>
        <w:rFonts w:ascii="Courier New" w:hAnsi="Courier New" w:hint="default"/>
      </w:rPr>
    </w:lvl>
    <w:lvl w:ilvl="2" w:tplc="D89ED5EC" w:tentative="1">
      <w:start w:val="1"/>
      <w:numFmt w:val="bullet"/>
      <w:lvlText w:val=""/>
      <w:lvlJc w:val="left"/>
      <w:pPr>
        <w:tabs>
          <w:tab w:val="num" w:pos="3216"/>
        </w:tabs>
        <w:ind w:left="3216" w:hanging="360"/>
      </w:pPr>
      <w:rPr>
        <w:rFonts w:ascii="Wingdings" w:hAnsi="Wingdings" w:hint="default"/>
      </w:rPr>
    </w:lvl>
    <w:lvl w:ilvl="3" w:tplc="495CE3A2" w:tentative="1">
      <w:start w:val="1"/>
      <w:numFmt w:val="bullet"/>
      <w:lvlText w:val=""/>
      <w:lvlJc w:val="left"/>
      <w:pPr>
        <w:tabs>
          <w:tab w:val="num" w:pos="3936"/>
        </w:tabs>
        <w:ind w:left="3936" w:hanging="360"/>
      </w:pPr>
      <w:rPr>
        <w:rFonts w:ascii="Symbol" w:hAnsi="Symbol" w:hint="default"/>
      </w:rPr>
    </w:lvl>
    <w:lvl w:ilvl="4" w:tplc="3B520156" w:tentative="1">
      <w:start w:val="1"/>
      <w:numFmt w:val="bullet"/>
      <w:lvlText w:val="o"/>
      <w:lvlJc w:val="left"/>
      <w:pPr>
        <w:tabs>
          <w:tab w:val="num" w:pos="4656"/>
        </w:tabs>
        <w:ind w:left="4656" w:hanging="360"/>
      </w:pPr>
      <w:rPr>
        <w:rFonts w:ascii="Courier New" w:hAnsi="Courier New" w:hint="default"/>
      </w:rPr>
    </w:lvl>
    <w:lvl w:ilvl="5" w:tplc="91ACF066" w:tentative="1">
      <w:start w:val="1"/>
      <w:numFmt w:val="bullet"/>
      <w:lvlText w:val=""/>
      <w:lvlJc w:val="left"/>
      <w:pPr>
        <w:tabs>
          <w:tab w:val="num" w:pos="5376"/>
        </w:tabs>
        <w:ind w:left="5376" w:hanging="360"/>
      </w:pPr>
      <w:rPr>
        <w:rFonts w:ascii="Wingdings" w:hAnsi="Wingdings" w:hint="default"/>
      </w:rPr>
    </w:lvl>
    <w:lvl w:ilvl="6" w:tplc="04904362" w:tentative="1">
      <w:start w:val="1"/>
      <w:numFmt w:val="bullet"/>
      <w:lvlText w:val=""/>
      <w:lvlJc w:val="left"/>
      <w:pPr>
        <w:tabs>
          <w:tab w:val="num" w:pos="6096"/>
        </w:tabs>
        <w:ind w:left="6096" w:hanging="360"/>
      </w:pPr>
      <w:rPr>
        <w:rFonts w:ascii="Symbol" w:hAnsi="Symbol" w:hint="default"/>
      </w:rPr>
    </w:lvl>
    <w:lvl w:ilvl="7" w:tplc="96801162" w:tentative="1">
      <w:start w:val="1"/>
      <w:numFmt w:val="bullet"/>
      <w:lvlText w:val="o"/>
      <w:lvlJc w:val="left"/>
      <w:pPr>
        <w:tabs>
          <w:tab w:val="num" w:pos="6816"/>
        </w:tabs>
        <w:ind w:left="6816" w:hanging="360"/>
      </w:pPr>
      <w:rPr>
        <w:rFonts w:ascii="Courier New" w:hAnsi="Courier New" w:hint="default"/>
      </w:rPr>
    </w:lvl>
    <w:lvl w:ilvl="8" w:tplc="34169DDA" w:tentative="1">
      <w:start w:val="1"/>
      <w:numFmt w:val="bullet"/>
      <w:lvlText w:val=""/>
      <w:lvlJc w:val="left"/>
      <w:pPr>
        <w:tabs>
          <w:tab w:val="num" w:pos="7536"/>
        </w:tabs>
        <w:ind w:left="7536" w:hanging="360"/>
      </w:pPr>
      <w:rPr>
        <w:rFonts w:ascii="Wingdings" w:hAnsi="Wingdings" w:hint="default"/>
      </w:rPr>
    </w:lvl>
  </w:abstractNum>
  <w:abstractNum w:abstractNumId="16">
    <w:nsid w:val="24CB2CB7"/>
    <w:multiLevelType w:val="multilevel"/>
    <w:tmpl w:val="321A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235625"/>
    <w:multiLevelType w:val="hybridMultilevel"/>
    <w:tmpl w:val="E192628C"/>
    <w:lvl w:ilvl="0" w:tplc="AED46FD6">
      <w:numFmt w:val="bullet"/>
      <w:lvlText w:val=""/>
      <w:lvlJc w:val="left"/>
      <w:pPr>
        <w:tabs>
          <w:tab w:val="num" w:pos="720"/>
        </w:tabs>
        <w:ind w:left="720" w:hanging="360"/>
      </w:pPr>
      <w:rPr>
        <w:rFonts w:ascii="Symbol" w:eastAsia="Times New Roman"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nsid w:val="27CA1ED1"/>
    <w:multiLevelType w:val="hybridMultilevel"/>
    <w:tmpl w:val="FAA638C0"/>
    <w:lvl w:ilvl="0" w:tplc="0407000F">
      <w:start w:val="8"/>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9">
    <w:nsid w:val="2B767AFC"/>
    <w:multiLevelType w:val="hybridMultilevel"/>
    <w:tmpl w:val="350C5D4A"/>
    <w:lvl w:ilvl="0" w:tplc="0F127EF0">
      <w:start w:val="39"/>
      <w:numFmt w:val="bullet"/>
      <w:lvlText w:val=""/>
      <w:lvlJc w:val="left"/>
      <w:pPr>
        <w:tabs>
          <w:tab w:val="num" w:pos="720"/>
        </w:tabs>
        <w:ind w:left="720" w:hanging="360"/>
      </w:pPr>
      <w:rPr>
        <w:rFonts w:ascii="Symbol" w:eastAsia="Times New Roman"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nsid w:val="2EB04312"/>
    <w:multiLevelType w:val="hybridMultilevel"/>
    <w:tmpl w:val="AD644CB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
    <w:nsid w:val="4D6F5BAC"/>
    <w:multiLevelType w:val="hybridMultilevel"/>
    <w:tmpl w:val="1B4693DE"/>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2">
    <w:nsid w:val="514C09E6"/>
    <w:multiLevelType w:val="hybridMultilevel"/>
    <w:tmpl w:val="E696B67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3">
    <w:nsid w:val="5458791F"/>
    <w:multiLevelType w:val="hybridMultilevel"/>
    <w:tmpl w:val="FFC02D3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nsid w:val="560A0EC0"/>
    <w:multiLevelType w:val="hybridMultilevel"/>
    <w:tmpl w:val="1F205CE0"/>
    <w:lvl w:ilvl="0" w:tplc="0407000F">
      <w:start w:val="1"/>
      <w:numFmt w:val="decimal"/>
      <w:lvlText w:val="%1."/>
      <w:lvlJc w:val="left"/>
      <w:pPr>
        <w:ind w:left="720"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5">
    <w:nsid w:val="58784F17"/>
    <w:multiLevelType w:val="hybridMultilevel"/>
    <w:tmpl w:val="A106132A"/>
    <w:lvl w:ilvl="0" w:tplc="4E187150">
      <w:start w:val="5"/>
      <w:numFmt w:val="bullet"/>
      <w:lvlText w:val=""/>
      <w:lvlJc w:val="left"/>
      <w:pPr>
        <w:tabs>
          <w:tab w:val="num" w:pos="720"/>
        </w:tabs>
        <w:ind w:left="720" w:hanging="360"/>
      </w:pPr>
      <w:rPr>
        <w:rFonts w:ascii="Symbol" w:eastAsia="Times New Roman" w:hAnsi="Symbol" w:hint="default"/>
        <w:sz w:val="2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6">
    <w:nsid w:val="5D6F3457"/>
    <w:multiLevelType w:val="hybridMultilevel"/>
    <w:tmpl w:val="375E6222"/>
    <w:lvl w:ilvl="0" w:tplc="D4EE5AF0">
      <w:numFmt w:val="bullet"/>
      <w:lvlText w:val="-"/>
      <w:lvlJc w:val="left"/>
      <w:pPr>
        <w:ind w:left="720" w:hanging="360"/>
      </w:pPr>
      <w:rPr>
        <w:rFonts w:ascii="Calibri" w:eastAsia="Times New Roman" w:hAnsi="Calibr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5DE733B5"/>
    <w:multiLevelType w:val="hybridMultilevel"/>
    <w:tmpl w:val="0B3A1568"/>
    <w:lvl w:ilvl="0" w:tplc="5CC2EA32">
      <w:start w:val="1"/>
      <w:numFmt w:val="lowerLetter"/>
      <w:lvlText w:val="%1)"/>
      <w:lvlJc w:val="left"/>
      <w:pPr>
        <w:tabs>
          <w:tab w:val="num" w:pos="720"/>
        </w:tabs>
        <w:ind w:left="720" w:hanging="360"/>
      </w:pPr>
      <w:rPr>
        <w:rFonts w:cs="Arial"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
    <w:nsid w:val="6AA339CF"/>
    <w:multiLevelType w:val="hybridMultilevel"/>
    <w:tmpl w:val="E478767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9">
    <w:nsid w:val="6DF35325"/>
    <w:multiLevelType w:val="hybridMultilevel"/>
    <w:tmpl w:val="F3DE25EA"/>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0">
    <w:nsid w:val="6F456CEC"/>
    <w:multiLevelType w:val="hybridMultilevel"/>
    <w:tmpl w:val="F4D2A5E0"/>
    <w:lvl w:ilvl="0" w:tplc="0407000F">
      <w:start w:val="1"/>
      <w:numFmt w:val="decimal"/>
      <w:lvlText w:val="%1."/>
      <w:lvlJc w:val="left"/>
      <w:pPr>
        <w:tabs>
          <w:tab w:val="num" w:pos="720"/>
        </w:tabs>
        <w:ind w:left="720" w:hanging="360"/>
      </w:pPr>
      <w:rPr>
        <w:rFonts w:cs="Times New Roman"/>
      </w:rPr>
    </w:lvl>
    <w:lvl w:ilvl="1" w:tplc="04070001">
      <w:start w:val="1"/>
      <w:numFmt w:val="bullet"/>
      <w:lvlText w:val=""/>
      <w:lvlJc w:val="left"/>
      <w:pPr>
        <w:tabs>
          <w:tab w:val="num" w:pos="1440"/>
        </w:tabs>
        <w:ind w:left="1440" w:hanging="360"/>
      </w:pPr>
      <w:rPr>
        <w:rFonts w:ascii="Symbol" w:hAnsi="Symbol"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10"/>
  </w:num>
  <w:num w:numId="20">
    <w:abstractNumId w:val="10"/>
  </w:num>
  <w:num w:numId="21">
    <w:abstractNumId w:val="13"/>
  </w:num>
  <w:num w:numId="22">
    <w:abstractNumId w:val="8"/>
  </w:num>
  <w:num w:numId="23">
    <w:abstractNumId w:val="7"/>
  </w:num>
  <w:num w:numId="24">
    <w:abstractNumId w:val="6"/>
  </w:num>
  <w:num w:numId="25">
    <w:abstractNumId w:val="5"/>
  </w:num>
  <w:num w:numId="26">
    <w:abstractNumId w:val="9"/>
  </w:num>
  <w:num w:numId="27">
    <w:abstractNumId w:val="4"/>
  </w:num>
  <w:num w:numId="28">
    <w:abstractNumId w:val="3"/>
  </w:num>
  <w:num w:numId="29">
    <w:abstractNumId w:val="2"/>
  </w:num>
  <w:num w:numId="30">
    <w:abstractNumId w:val="1"/>
  </w:num>
  <w:num w:numId="31">
    <w:abstractNumId w:val="11"/>
  </w:num>
  <w:num w:numId="32">
    <w:abstractNumId w:val="15"/>
  </w:num>
  <w:num w:numId="33">
    <w:abstractNumId w:val="30"/>
  </w:num>
  <w:num w:numId="34">
    <w:abstractNumId w:val="18"/>
  </w:num>
  <w:num w:numId="35">
    <w:abstractNumId w:val="14"/>
  </w:num>
  <w:num w:numId="36">
    <w:abstractNumId w:val="12"/>
  </w:num>
  <w:num w:numId="37">
    <w:abstractNumId w:val="28"/>
  </w:num>
  <w:num w:numId="38">
    <w:abstractNumId w:val="29"/>
  </w:num>
  <w:num w:numId="39">
    <w:abstractNumId w:val="27"/>
  </w:num>
  <w:num w:numId="40">
    <w:abstractNumId w:val="17"/>
  </w:num>
  <w:num w:numId="41">
    <w:abstractNumId w:val="25"/>
  </w:num>
  <w:num w:numId="42">
    <w:abstractNumId w:val="20"/>
  </w:num>
  <w:num w:numId="43">
    <w:abstractNumId w:val="19"/>
  </w:num>
  <w:num w:numId="44">
    <w:abstractNumId w:val="26"/>
  </w:num>
  <w:num w:numId="45">
    <w:abstractNumId w:val="0"/>
  </w:num>
  <w:num w:numId="46">
    <w:abstractNumId w:val="16"/>
  </w:num>
  <w:num w:numId="47">
    <w:abstractNumId w:val="21"/>
  </w:num>
  <w:num w:numId="48">
    <w:abstractNumId w:val="23"/>
  </w:num>
  <w:num w:numId="49">
    <w:abstractNumId w:val="24"/>
  </w:num>
  <w:num w:numId="50">
    <w:abstractNumId w:val="2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Häusler, Karl Georg">
    <w15:presenceInfo w15:providerId="None" w15:userId="Häusler, Karl Geor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erebrovascular Diseases&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0&lt;/SpaceAfter&gt;&lt;/ENLayout&gt;"/>
    <w:docVar w:name="EN.Libraries" w:val="&lt;ENLibraries&gt;&lt;Libraries&gt;&lt;item&gt;Immundepression.enl&lt;/item&gt;&lt;/Libraries&gt;&lt;/ENLibraries&gt;"/>
  </w:docVars>
  <w:rsids>
    <w:rsidRoot w:val="00350475"/>
    <w:rsid w:val="00000CB9"/>
    <w:rsid w:val="000019FB"/>
    <w:rsid w:val="00001E82"/>
    <w:rsid w:val="0000265A"/>
    <w:rsid w:val="00002FE1"/>
    <w:rsid w:val="000033DA"/>
    <w:rsid w:val="00005320"/>
    <w:rsid w:val="000065E4"/>
    <w:rsid w:val="00006E58"/>
    <w:rsid w:val="00006F0F"/>
    <w:rsid w:val="00007322"/>
    <w:rsid w:val="00015C30"/>
    <w:rsid w:val="0001655A"/>
    <w:rsid w:val="000229CB"/>
    <w:rsid w:val="00022F9C"/>
    <w:rsid w:val="00025C6E"/>
    <w:rsid w:val="00026106"/>
    <w:rsid w:val="00026D9D"/>
    <w:rsid w:val="000304D2"/>
    <w:rsid w:val="00031EAA"/>
    <w:rsid w:val="00034BE7"/>
    <w:rsid w:val="00035A0E"/>
    <w:rsid w:val="00035F07"/>
    <w:rsid w:val="00036AC3"/>
    <w:rsid w:val="00036ADA"/>
    <w:rsid w:val="00041F90"/>
    <w:rsid w:val="000425ED"/>
    <w:rsid w:val="00042BA7"/>
    <w:rsid w:val="0004420F"/>
    <w:rsid w:val="000442BB"/>
    <w:rsid w:val="00046BAF"/>
    <w:rsid w:val="00046FF7"/>
    <w:rsid w:val="00047429"/>
    <w:rsid w:val="00047686"/>
    <w:rsid w:val="00050592"/>
    <w:rsid w:val="00050678"/>
    <w:rsid w:val="00056ECD"/>
    <w:rsid w:val="00060BE1"/>
    <w:rsid w:val="00061E49"/>
    <w:rsid w:val="00062A53"/>
    <w:rsid w:val="0006316F"/>
    <w:rsid w:val="00064B85"/>
    <w:rsid w:val="00071466"/>
    <w:rsid w:val="00071B28"/>
    <w:rsid w:val="000743E2"/>
    <w:rsid w:val="0007514D"/>
    <w:rsid w:val="00076259"/>
    <w:rsid w:val="000763ED"/>
    <w:rsid w:val="00077008"/>
    <w:rsid w:val="00077AA7"/>
    <w:rsid w:val="0008128F"/>
    <w:rsid w:val="00081C20"/>
    <w:rsid w:val="00082FCE"/>
    <w:rsid w:val="0008308D"/>
    <w:rsid w:val="00083C00"/>
    <w:rsid w:val="00084543"/>
    <w:rsid w:val="0008479C"/>
    <w:rsid w:val="00086A08"/>
    <w:rsid w:val="0009047C"/>
    <w:rsid w:val="00090C04"/>
    <w:rsid w:val="00091819"/>
    <w:rsid w:val="00091BB4"/>
    <w:rsid w:val="000921AA"/>
    <w:rsid w:val="00093A02"/>
    <w:rsid w:val="00095379"/>
    <w:rsid w:val="00096845"/>
    <w:rsid w:val="00096CED"/>
    <w:rsid w:val="000A1BD2"/>
    <w:rsid w:val="000A3869"/>
    <w:rsid w:val="000A4C60"/>
    <w:rsid w:val="000A6148"/>
    <w:rsid w:val="000B410D"/>
    <w:rsid w:val="000C010D"/>
    <w:rsid w:val="000C0F39"/>
    <w:rsid w:val="000C1373"/>
    <w:rsid w:val="000C1B20"/>
    <w:rsid w:val="000C1B30"/>
    <w:rsid w:val="000C35F0"/>
    <w:rsid w:val="000C495F"/>
    <w:rsid w:val="000C569E"/>
    <w:rsid w:val="000C5EA3"/>
    <w:rsid w:val="000C7523"/>
    <w:rsid w:val="000D13FB"/>
    <w:rsid w:val="000D3B43"/>
    <w:rsid w:val="000D624E"/>
    <w:rsid w:val="000D6FDA"/>
    <w:rsid w:val="000D7D55"/>
    <w:rsid w:val="000E0AFC"/>
    <w:rsid w:val="000E17F0"/>
    <w:rsid w:val="000E2C5E"/>
    <w:rsid w:val="000E2E8F"/>
    <w:rsid w:val="000E46CA"/>
    <w:rsid w:val="000E48FC"/>
    <w:rsid w:val="000E644F"/>
    <w:rsid w:val="000F05D8"/>
    <w:rsid w:val="000F182D"/>
    <w:rsid w:val="000F3A0C"/>
    <w:rsid w:val="000F3EA2"/>
    <w:rsid w:val="000F43E1"/>
    <w:rsid w:val="000F54D9"/>
    <w:rsid w:val="000F694E"/>
    <w:rsid w:val="000F758F"/>
    <w:rsid w:val="00101ED3"/>
    <w:rsid w:val="001025B8"/>
    <w:rsid w:val="00102C5D"/>
    <w:rsid w:val="00103460"/>
    <w:rsid w:val="00103CE8"/>
    <w:rsid w:val="00103D54"/>
    <w:rsid w:val="00103EB9"/>
    <w:rsid w:val="0010469E"/>
    <w:rsid w:val="00105724"/>
    <w:rsid w:val="00105B21"/>
    <w:rsid w:val="0011241B"/>
    <w:rsid w:val="00113C52"/>
    <w:rsid w:val="001153E7"/>
    <w:rsid w:val="00117B6B"/>
    <w:rsid w:val="001208B6"/>
    <w:rsid w:val="00121267"/>
    <w:rsid w:val="00121DC8"/>
    <w:rsid w:val="00122EC5"/>
    <w:rsid w:val="00122EF7"/>
    <w:rsid w:val="00123015"/>
    <w:rsid w:val="001250DA"/>
    <w:rsid w:val="001305C7"/>
    <w:rsid w:val="00131748"/>
    <w:rsid w:val="0013214E"/>
    <w:rsid w:val="00134229"/>
    <w:rsid w:val="00135212"/>
    <w:rsid w:val="00136B71"/>
    <w:rsid w:val="00137330"/>
    <w:rsid w:val="00137BC3"/>
    <w:rsid w:val="001432ED"/>
    <w:rsid w:val="00144A07"/>
    <w:rsid w:val="00145AAB"/>
    <w:rsid w:val="00145F7B"/>
    <w:rsid w:val="00146A56"/>
    <w:rsid w:val="00146F90"/>
    <w:rsid w:val="001516BB"/>
    <w:rsid w:val="00152A70"/>
    <w:rsid w:val="00155A12"/>
    <w:rsid w:val="001624E0"/>
    <w:rsid w:val="00166066"/>
    <w:rsid w:val="001710DA"/>
    <w:rsid w:val="00171600"/>
    <w:rsid w:val="00171DE3"/>
    <w:rsid w:val="0017214A"/>
    <w:rsid w:val="00173167"/>
    <w:rsid w:val="00174E0B"/>
    <w:rsid w:val="00176636"/>
    <w:rsid w:val="0018000B"/>
    <w:rsid w:val="001806EF"/>
    <w:rsid w:val="001846C2"/>
    <w:rsid w:val="001873BA"/>
    <w:rsid w:val="00187E48"/>
    <w:rsid w:val="001904C2"/>
    <w:rsid w:val="00190960"/>
    <w:rsid w:val="00191A8A"/>
    <w:rsid w:val="0019480A"/>
    <w:rsid w:val="00194A43"/>
    <w:rsid w:val="0019509A"/>
    <w:rsid w:val="001957B0"/>
    <w:rsid w:val="00195D7E"/>
    <w:rsid w:val="00196F83"/>
    <w:rsid w:val="0019714C"/>
    <w:rsid w:val="00197164"/>
    <w:rsid w:val="0019722E"/>
    <w:rsid w:val="001A02DA"/>
    <w:rsid w:val="001A0E03"/>
    <w:rsid w:val="001A2194"/>
    <w:rsid w:val="001A3BC9"/>
    <w:rsid w:val="001A3C06"/>
    <w:rsid w:val="001A42C9"/>
    <w:rsid w:val="001A47F9"/>
    <w:rsid w:val="001A4943"/>
    <w:rsid w:val="001A5370"/>
    <w:rsid w:val="001A5818"/>
    <w:rsid w:val="001A5905"/>
    <w:rsid w:val="001A5CEF"/>
    <w:rsid w:val="001B0641"/>
    <w:rsid w:val="001B0D96"/>
    <w:rsid w:val="001B2511"/>
    <w:rsid w:val="001B2942"/>
    <w:rsid w:val="001B3C52"/>
    <w:rsid w:val="001B40BF"/>
    <w:rsid w:val="001B43BA"/>
    <w:rsid w:val="001B5455"/>
    <w:rsid w:val="001B6D69"/>
    <w:rsid w:val="001B7A8C"/>
    <w:rsid w:val="001B7A8D"/>
    <w:rsid w:val="001B7FBA"/>
    <w:rsid w:val="001C105D"/>
    <w:rsid w:val="001C2E7C"/>
    <w:rsid w:val="001C2E98"/>
    <w:rsid w:val="001C2EC7"/>
    <w:rsid w:val="001C3F60"/>
    <w:rsid w:val="001C4F22"/>
    <w:rsid w:val="001C5AE1"/>
    <w:rsid w:val="001C5D3F"/>
    <w:rsid w:val="001D0654"/>
    <w:rsid w:val="001D384F"/>
    <w:rsid w:val="001D4139"/>
    <w:rsid w:val="001D4186"/>
    <w:rsid w:val="001D4FAF"/>
    <w:rsid w:val="001D57F7"/>
    <w:rsid w:val="001D5C0B"/>
    <w:rsid w:val="001D7754"/>
    <w:rsid w:val="001D77DA"/>
    <w:rsid w:val="001E116D"/>
    <w:rsid w:val="001E1826"/>
    <w:rsid w:val="001E264E"/>
    <w:rsid w:val="001E28C4"/>
    <w:rsid w:val="001E3A10"/>
    <w:rsid w:val="001E5BDD"/>
    <w:rsid w:val="001E68D7"/>
    <w:rsid w:val="001F0E0C"/>
    <w:rsid w:val="001F464F"/>
    <w:rsid w:val="0020297C"/>
    <w:rsid w:val="00206878"/>
    <w:rsid w:val="0021049C"/>
    <w:rsid w:val="00210530"/>
    <w:rsid w:val="002135CA"/>
    <w:rsid w:val="00213F66"/>
    <w:rsid w:val="00214EF2"/>
    <w:rsid w:val="0021713F"/>
    <w:rsid w:val="00217C9A"/>
    <w:rsid w:val="00220428"/>
    <w:rsid w:val="002209DD"/>
    <w:rsid w:val="00220C5F"/>
    <w:rsid w:val="00220FEA"/>
    <w:rsid w:val="002249F3"/>
    <w:rsid w:val="00227948"/>
    <w:rsid w:val="00227F4F"/>
    <w:rsid w:val="00230768"/>
    <w:rsid w:val="00230C46"/>
    <w:rsid w:val="00231C06"/>
    <w:rsid w:val="00232A58"/>
    <w:rsid w:val="00232BD0"/>
    <w:rsid w:val="00233100"/>
    <w:rsid w:val="0023324E"/>
    <w:rsid w:val="00233DC9"/>
    <w:rsid w:val="00233E95"/>
    <w:rsid w:val="00234DEA"/>
    <w:rsid w:val="00236CD1"/>
    <w:rsid w:val="00237B53"/>
    <w:rsid w:val="002424C7"/>
    <w:rsid w:val="002477AB"/>
    <w:rsid w:val="0025061B"/>
    <w:rsid w:val="00250942"/>
    <w:rsid w:val="002525C9"/>
    <w:rsid w:val="00253852"/>
    <w:rsid w:val="00253B10"/>
    <w:rsid w:val="0025537B"/>
    <w:rsid w:val="0025621E"/>
    <w:rsid w:val="0025648D"/>
    <w:rsid w:val="00256B43"/>
    <w:rsid w:val="00257753"/>
    <w:rsid w:val="00257BE8"/>
    <w:rsid w:val="002603B1"/>
    <w:rsid w:val="002619B0"/>
    <w:rsid w:val="00262F1F"/>
    <w:rsid w:val="002645B6"/>
    <w:rsid w:val="0026483E"/>
    <w:rsid w:val="002656A7"/>
    <w:rsid w:val="002662EF"/>
    <w:rsid w:val="00266E71"/>
    <w:rsid w:val="00266F9C"/>
    <w:rsid w:val="002675CA"/>
    <w:rsid w:val="00270284"/>
    <w:rsid w:val="0027061B"/>
    <w:rsid w:val="00270AD3"/>
    <w:rsid w:val="00270B59"/>
    <w:rsid w:val="00271FFC"/>
    <w:rsid w:val="0027679D"/>
    <w:rsid w:val="0027785A"/>
    <w:rsid w:val="00281262"/>
    <w:rsid w:val="0028199F"/>
    <w:rsid w:val="00281B19"/>
    <w:rsid w:val="00281D6D"/>
    <w:rsid w:val="00285D46"/>
    <w:rsid w:val="00285F84"/>
    <w:rsid w:val="00287BE2"/>
    <w:rsid w:val="002905F9"/>
    <w:rsid w:val="00290D36"/>
    <w:rsid w:val="00292748"/>
    <w:rsid w:val="0029423D"/>
    <w:rsid w:val="00294838"/>
    <w:rsid w:val="00296447"/>
    <w:rsid w:val="00296BA3"/>
    <w:rsid w:val="002A174F"/>
    <w:rsid w:val="002A2807"/>
    <w:rsid w:val="002A3015"/>
    <w:rsid w:val="002A3F3C"/>
    <w:rsid w:val="002A441F"/>
    <w:rsid w:val="002A4CE2"/>
    <w:rsid w:val="002A57DF"/>
    <w:rsid w:val="002A5955"/>
    <w:rsid w:val="002A6B0C"/>
    <w:rsid w:val="002A6FF2"/>
    <w:rsid w:val="002A7B4E"/>
    <w:rsid w:val="002A7F17"/>
    <w:rsid w:val="002B0295"/>
    <w:rsid w:val="002B3820"/>
    <w:rsid w:val="002B3F58"/>
    <w:rsid w:val="002B4A5F"/>
    <w:rsid w:val="002B650C"/>
    <w:rsid w:val="002B7A37"/>
    <w:rsid w:val="002B7BC7"/>
    <w:rsid w:val="002B7D96"/>
    <w:rsid w:val="002C029E"/>
    <w:rsid w:val="002C133F"/>
    <w:rsid w:val="002C3B69"/>
    <w:rsid w:val="002D021F"/>
    <w:rsid w:val="002D1F23"/>
    <w:rsid w:val="002D311C"/>
    <w:rsid w:val="002D383E"/>
    <w:rsid w:val="002D53F4"/>
    <w:rsid w:val="002E05E1"/>
    <w:rsid w:val="002E221F"/>
    <w:rsid w:val="002E3522"/>
    <w:rsid w:val="002E535D"/>
    <w:rsid w:val="002E5BDE"/>
    <w:rsid w:val="002E5C59"/>
    <w:rsid w:val="002E6E85"/>
    <w:rsid w:val="002E7008"/>
    <w:rsid w:val="002E71EF"/>
    <w:rsid w:val="002E7566"/>
    <w:rsid w:val="002F00A7"/>
    <w:rsid w:val="002F43D8"/>
    <w:rsid w:val="002F5526"/>
    <w:rsid w:val="002F58EA"/>
    <w:rsid w:val="002F5E49"/>
    <w:rsid w:val="002F67F4"/>
    <w:rsid w:val="00300C09"/>
    <w:rsid w:val="00301965"/>
    <w:rsid w:val="003021C1"/>
    <w:rsid w:val="00304C32"/>
    <w:rsid w:val="00304F57"/>
    <w:rsid w:val="00306465"/>
    <w:rsid w:val="00307736"/>
    <w:rsid w:val="00311308"/>
    <w:rsid w:val="0031245C"/>
    <w:rsid w:val="00312540"/>
    <w:rsid w:val="00313A7B"/>
    <w:rsid w:val="003142C1"/>
    <w:rsid w:val="00315442"/>
    <w:rsid w:val="00320537"/>
    <w:rsid w:val="00320E43"/>
    <w:rsid w:val="0032199A"/>
    <w:rsid w:val="00321A5A"/>
    <w:rsid w:val="00322DA9"/>
    <w:rsid w:val="00323B18"/>
    <w:rsid w:val="00323EFF"/>
    <w:rsid w:val="00323F26"/>
    <w:rsid w:val="00326349"/>
    <w:rsid w:val="003300CA"/>
    <w:rsid w:val="00330364"/>
    <w:rsid w:val="00330C5A"/>
    <w:rsid w:val="003315DB"/>
    <w:rsid w:val="0033392D"/>
    <w:rsid w:val="00335127"/>
    <w:rsid w:val="00336785"/>
    <w:rsid w:val="003371FD"/>
    <w:rsid w:val="00337BA6"/>
    <w:rsid w:val="00340F2E"/>
    <w:rsid w:val="00341405"/>
    <w:rsid w:val="003419C6"/>
    <w:rsid w:val="00342F94"/>
    <w:rsid w:val="00345FE5"/>
    <w:rsid w:val="00346ACE"/>
    <w:rsid w:val="00347DD9"/>
    <w:rsid w:val="003502B8"/>
    <w:rsid w:val="00350475"/>
    <w:rsid w:val="0035198E"/>
    <w:rsid w:val="00353AC1"/>
    <w:rsid w:val="00353C27"/>
    <w:rsid w:val="0035490E"/>
    <w:rsid w:val="00355960"/>
    <w:rsid w:val="00356384"/>
    <w:rsid w:val="00356E30"/>
    <w:rsid w:val="00357EF3"/>
    <w:rsid w:val="003608D7"/>
    <w:rsid w:val="003610C7"/>
    <w:rsid w:val="00361298"/>
    <w:rsid w:val="00361D74"/>
    <w:rsid w:val="00361FB7"/>
    <w:rsid w:val="00362557"/>
    <w:rsid w:val="00363007"/>
    <w:rsid w:val="00363557"/>
    <w:rsid w:val="003645B6"/>
    <w:rsid w:val="00366631"/>
    <w:rsid w:val="003677CB"/>
    <w:rsid w:val="00370AF9"/>
    <w:rsid w:val="00370DD3"/>
    <w:rsid w:val="00370ECE"/>
    <w:rsid w:val="00371068"/>
    <w:rsid w:val="003745B5"/>
    <w:rsid w:val="00374AB5"/>
    <w:rsid w:val="00375FD5"/>
    <w:rsid w:val="0037710C"/>
    <w:rsid w:val="003771AA"/>
    <w:rsid w:val="003801D2"/>
    <w:rsid w:val="0038141F"/>
    <w:rsid w:val="00382130"/>
    <w:rsid w:val="00382EBE"/>
    <w:rsid w:val="00385C6B"/>
    <w:rsid w:val="00387777"/>
    <w:rsid w:val="00391964"/>
    <w:rsid w:val="00395A64"/>
    <w:rsid w:val="00395C87"/>
    <w:rsid w:val="00395FBC"/>
    <w:rsid w:val="003968EC"/>
    <w:rsid w:val="003971D6"/>
    <w:rsid w:val="0039735D"/>
    <w:rsid w:val="00397EE4"/>
    <w:rsid w:val="003A05E5"/>
    <w:rsid w:val="003A075C"/>
    <w:rsid w:val="003A0EB8"/>
    <w:rsid w:val="003A16D6"/>
    <w:rsid w:val="003A1D1F"/>
    <w:rsid w:val="003A2F36"/>
    <w:rsid w:val="003A3C4D"/>
    <w:rsid w:val="003A55E7"/>
    <w:rsid w:val="003A6B94"/>
    <w:rsid w:val="003B0A05"/>
    <w:rsid w:val="003B0E26"/>
    <w:rsid w:val="003B3D1D"/>
    <w:rsid w:val="003B5903"/>
    <w:rsid w:val="003B6315"/>
    <w:rsid w:val="003B7444"/>
    <w:rsid w:val="003C00B7"/>
    <w:rsid w:val="003C0452"/>
    <w:rsid w:val="003C42B1"/>
    <w:rsid w:val="003C4E45"/>
    <w:rsid w:val="003C5704"/>
    <w:rsid w:val="003C5F86"/>
    <w:rsid w:val="003C69A8"/>
    <w:rsid w:val="003D0D07"/>
    <w:rsid w:val="003D178D"/>
    <w:rsid w:val="003D1902"/>
    <w:rsid w:val="003D2DCB"/>
    <w:rsid w:val="003D4C19"/>
    <w:rsid w:val="003D61F4"/>
    <w:rsid w:val="003D6EE6"/>
    <w:rsid w:val="003E02A6"/>
    <w:rsid w:val="003E13FD"/>
    <w:rsid w:val="003E1B90"/>
    <w:rsid w:val="003E35FC"/>
    <w:rsid w:val="003E3622"/>
    <w:rsid w:val="003E36BD"/>
    <w:rsid w:val="003E3EB9"/>
    <w:rsid w:val="003E5B85"/>
    <w:rsid w:val="003E6D94"/>
    <w:rsid w:val="003E6F9F"/>
    <w:rsid w:val="003F0405"/>
    <w:rsid w:val="003F0512"/>
    <w:rsid w:val="003F11F8"/>
    <w:rsid w:val="003F1A03"/>
    <w:rsid w:val="003F20BE"/>
    <w:rsid w:val="003F4371"/>
    <w:rsid w:val="003F60DE"/>
    <w:rsid w:val="003F612F"/>
    <w:rsid w:val="003F6AA5"/>
    <w:rsid w:val="003F6EFD"/>
    <w:rsid w:val="003F7065"/>
    <w:rsid w:val="003F7771"/>
    <w:rsid w:val="003F7805"/>
    <w:rsid w:val="00400984"/>
    <w:rsid w:val="00401EDF"/>
    <w:rsid w:val="0040232A"/>
    <w:rsid w:val="00402E0D"/>
    <w:rsid w:val="0040396E"/>
    <w:rsid w:val="0040445B"/>
    <w:rsid w:val="00404554"/>
    <w:rsid w:val="004048EB"/>
    <w:rsid w:val="004074AC"/>
    <w:rsid w:val="004076F5"/>
    <w:rsid w:val="00407BF2"/>
    <w:rsid w:val="00407D83"/>
    <w:rsid w:val="00411854"/>
    <w:rsid w:val="00411EAD"/>
    <w:rsid w:val="00414CFD"/>
    <w:rsid w:val="004150E1"/>
    <w:rsid w:val="00415149"/>
    <w:rsid w:val="00415AA0"/>
    <w:rsid w:val="00420A27"/>
    <w:rsid w:val="00421738"/>
    <w:rsid w:val="0042223B"/>
    <w:rsid w:val="00423942"/>
    <w:rsid w:val="00423E6C"/>
    <w:rsid w:val="004302A1"/>
    <w:rsid w:val="00430748"/>
    <w:rsid w:val="0043333C"/>
    <w:rsid w:val="00433A76"/>
    <w:rsid w:val="004357EF"/>
    <w:rsid w:val="004400A5"/>
    <w:rsid w:val="0044074F"/>
    <w:rsid w:val="0044270E"/>
    <w:rsid w:val="00442C8F"/>
    <w:rsid w:val="00442E59"/>
    <w:rsid w:val="00444547"/>
    <w:rsid w:val="00446D0E"/>
    <w:rsid w:val="00450ED6"/>
    <w:rsid w:val="0045181A"/>
    <w:rsid w:val="00451C3D"/>
    <w:rsid w:val="00452ABA"/>
    <w:rsid w:val="00452ED9"/>
    <w:rsid w:val="004549A9"/>
    <w:rsid w:val="00455541"/>
    <w:rsid w:val="004607F8"/>
    <w:rsid w:val="00461436"/>
    <w:rsid w:val="004615E1"/>
    <w:rsid w:val="004616F9"/>
    <w:rsid w:val="00461C25"/>
    <w:rsid w:val="00462849"/>
    <w:rsid w:val="004632B9"/>
    <w:rsid w:val="00464FFD"/>
    <w:rsid w:val="0046582E"/>
    <w:rsid w:val="004662BE"/>
    <w:rsid w:val="0046658A"/>
    <w:rsid w:val="004673FA"/>
    <w:rsid w:val="004678E2"/>
    <w:rsid w:val="00470F03"/>
    <w:rsid w:val="004712BB"/>
    <w:rsid w:val="004762F6"/>
    <w:rsid w:val="004774D2"/>
    <w:rsid w:val="004803C8"/>
    <w:rsid w:val="00482AAD"/>
    <w:rsid w:val="004843C6"/>
    <w:rsid w:val="004858FC"/>
    <w:rsid w:val="00486642"/>
    <w:rsid w:val="00487F90"/>
    <w:rsid w:val="004909CE"/>
    <w:rsid w:val="004926C0"/>
    <w:rsid w:val="00494452"/>
    <w:rsid w:val="00496383"/>
    <w:rsid w:val="0049686C"/>
    <w:rsid w:val="0049754D"/>
    <w:rsid w:val="004978DE"/>
    <w:rsid w:val="004A25A2"/>
    <w:rsid w:val="004A393E"/>
    <w:rsid w:val="004A41CC"/>
    <w:rsid w:val="004A6833"/>
    <w:rsid w:val="004B02FC"/>
    <w:rsid w:val="004B06DB"/>
    <w:rsid w:val="004B2A0F"/>
    <w:rsid w:val="004B2ADB"/>
    <w:rsid w:val="004B368D"/>
    <w:rsid w:val="004B40DE"/>
    <w:rsid w:val="004B41E2"/>
    <w:rsid w:val="004B4B14"/>
    <w:rsid w:val="004B5748"/>
    <w:rsid w:val="004C15BD"/>
    <w:rsid w:val="004C3F59"/>
    <w:rsid w:val="004C4627"/>
    <w:rsid w:val="004C5660"/>
    <w:rsid w:val="004C6932"/>
    <w:rsid w:val="004C73D8"/>
    <w:rsid w:val="004C73EE"/>
    <w:rsid w:val="004C76CF"/>
    <w:rsid w:val="004C7920"/>
    <w:rsid w:val="004D33B1"/>
    <w:rsid w:val="004D4126"/>
    <w:rsid w:val="004D7905"/>
    <w:rsid w:val="004E0291"/>
    <w:rsid w:val="004E12FB"/>
    <w:rsid w:val="004E1B1C"/>
    <w:rsid w:val="004E3886"/>
    <w:rsid w:val="004F09D0"/>
    <w:rsid w:val="004F1B13"/>
    <w:rsid w:val="004F1EC3"/>
    <w:rsid w:val="004F2A20"/>
    <w:rsid w:val="004F67A6"/>
    <w:rsid w:val="004F791E"/>
    <w:rsid w:val="004F7E0B"/>
    <w:rsid w:val="0050027D"/>
    <w:rsid w:val="00500DA4"/>
    <w:rsid w:val="005016B2"/>
    <w:rsid w:val="00502F2C"/>
    <w:rsid w:val="00503934"/>
    <w:rsid w:val="005073E4"/>
    <w:rsid w:val="005104DB"/>
    <w:rsid w:val="00512EFB"/>
    <w:rsid w:val="00515076"/>
    <w:rsid w:val="005162A7"/>
    <w:rsid w:val="00517406"/>
    <w:rsid w:val="005176A4"/>
    <w:rsid w:val="00523CF0"/>
    <w:rsid w:val="00523F07"/>
    <w:rsid w:val="005254A2"/>
    <w:rsid w:val="005264CD"/>
    <w:rsid w:val="0052696F"/>
    <w:rsid w:val="00526E1D"/>
    <w:rsid w:val="005271FA"/>
    <w:rsid w:val="00530FA3"/>
    <w:rsid w:val="00531290"/>
    <w:rsid w:val="0053242F"/>
    <w:rsid w:val="00533B53"/>
    <w:rsid w:val="00533DDB"/>
    <w:rsid w:val="005354C9"/>
    <w:rsid w:val="00535672"/>
    <w:rsid w:val="00537077"/>
    <w:rsid w:val="005372A3"/>
    <w:rsid w:val="005404B6"/>
    <w:rsid w:val="00540B8C"/>
    <w:rsid w:val="00542955"/>
    <w:rsid w:val="005432AD"/>
    <w:rsid w:val="005470EF"/>
    <w:rsid w:val="00547975"/>
    <w:rsid w:val="00550535"/>
    <w:rsid w:val="0055123C"/>
    <w:rsid w:val="00552154"/>
    <w:rsid w:val="005525DA"/>
    <w:rsid w:val="005530BC"/>
    <w:rsid w:val="00553D4B"/>
    <w:rsid w:val="00554785"/>
    <w:rsid w:val="00554B2C"/>
    <w:rsid w:val="00554C04"/>
    <w:rsid w:val="005560DA"/>
    <w:rsid w:val="00556408"/>
    <w:rsid w:val="005603CF"/>
    <w:rsid w:val="005605CC"/>
    <w:rsid w:val="0056085B"/>
    <w:rsid w:val="00560AD5"/>
    <w:rsid w:val="00561557"/>
    <w:rsid w:val="00561E7D"/>
    <w:rsid w:val="00562004"/>
    <w:rsid w:val="00564587"/>
    <w:rsid w:val="00564E31"/>
    <w:rsid w:val="005663EE"/>
    <w:rsid w:val="00566B57"/>
    <w:rsid w:val="00572B09"/>
    <w:rsid w:val="00572BDF"/>
    <w:rsid w:val="00573864"/>
    <w:rsid w:val="00574542"/>
    <w:rsid w:val="005804F2"/>
    <w:rsid w:val="00581A13"/>
    <w:rsid w:val="00582B27"/>
    <w:rsid w:val="00584263"/>
    <w:rsid w:val="0058545A"/>
    <w:rsid w:val="00587C84"/>
    <w:rsid w:val="005902F9"/>
    <w:rsid w:val="005926F4"/>
    <w:rsid w:val="0059497A"/>
    <w:rsid w:val="00594D15"/>
    <w:rsid w:val="00595B3B"/>
    <w:rsid w:val="00596042"/>
    <w:rsid w:val="0059610B"/>
    <w:rsid w:val="005966FE"/>
    <w:rsid w:val="005A0060"/>
    <w:rsid w:val="005A168A"/>
    <w:rsid w:val="005A2649"/>
    <w:rsid w:val="005A3593"/>
    <w:rsid w:val="005A3C3C"/>
    <w:rsid w:val="005A6F21"/>
    <w:rsid w:val="005B078B"/>
    <w:rsid w:val="005B0C03"/>
    <w:rsid w:val="005B1D38"/>
    <w:rsid w:val="005B262B"/>
    <w:rsid w:val="005B2BF3"/>
    <w:rsid w:val="005B4B1D"/>
    <w:rsid w:val="005B5822"/>
    <w:rsid w:val="005B6196"/>
    <w:rsid w:val="005B68F4"/>
    <w:rsid w:val="005B79EB"/>
    <w:rsid w:val="005C37D5"/>
    <w:rsid w:val="005C480C"/>
    <w:rsid w:val="005C4E38"/>
    <w:rsid w:val="005D036B"/>
    <w:rsid w:val="005D0BB0"/>
    <w:rsid w:val="005D1D84"/>
    <w:rsid w:val="005D1F70"/>
    <w:rsid w:val="005D30AD"/>
    <w:rsid w:val="005D5414"/>
    <w:rsid w:val="005D6304"/>
    <w:rsid w:val="005D637A"/>
    <w:rsid w:val="005D704B"/>
    <w:rsid w:val="005E034F"/>
    <w:rsid w:val="005E0564"/>
    <w:rsid w:val="005E0AFB"/>
    <w:rsid w:val="005E179D"/>
    <w:rsid w:val="005E23F9"/>
    <w:rsid w:val="005E4222"/>
    <w:rsid w:val="005E64F3"/>
    <w:rsid w:val="005E7039"/>
    <w:rsid w:val="005F0705"/>
    <w:rsid w:val="005F120F"/>
    <w:rsid w:val="005F1CD3"/>
    <w:rsid w:val="005F4F79"/>
    <w:rsid w:val="005F570D"/>
    <w:rsid w:val="005F5A71"/>
    <w:rsid w:val="00600746"/>
    <w:rsid w:val="006017F9"/>
    <w:rsid w:val="006019F7"/>
    <w:rsid w:val="00602BB8"/>
    <w:rsid w:val="00604755"/>
    <w:rsid w:val="00604E0B"/>
    <w:rsid w:val="00604E6C"/>
    <w:rsid w:val="00605F99"/>
    <w:rsid w:val="006068A6"/>
    <w:rsid w:val="006068B5"/>
    <w:rsid w:val="006076CC"/>
    <w:rsid w:val="00607F8B"/>
    <w:rsid w:val="00611D1C"/>
    <w:rsid w:val="00612552"/>
    <w:rsid w:val="00612C5A"/>
    <w:rsid w:val="00612C97"/>
    <w:rsid w:val="00612EB7"/>
    <w:rsid w:val="006147AC"/>
    <w:rsid w:val="00614EF2"/>
    <w:rsid w:val="006159D0"/>
    <w:rsid w:val="00615CB2"/>
    <w:rsid w:val="00617094"/>
    <w:rsid w:val="00621588"/>
    <w:rsid w:val="00623839"/>
    <w:rsid w:val="00623BF2"/>
    <w:rsid w:val="00626E13"/>
    <w:rsid w:val="00627319"/>
    <w:rsid w:val="00627FEC"/>
    <w:rsid w:val="006304AF"/>
    <w:rsid w:val="00630A61"/>
    <w:rsid w:val="00630B0C"/>
    <w:rsid w:val="00630DC4"/>
    <w:rsid w:val="00632FDB"/>
    <w:rsid w:val="00633C4B"/>
    <w:rsid w:val="006358CF"/>
    <w:rsid w:val="006358D3"/>
    <w:rsid w:val="006366AF"/>
    <w:rsid w:val="006408ED"/>
    <w:rsid w:val="00640C28"/>
    <w:rsid w:val="00642038"/>
    <w:rsid w:val="006425B5"/>
    <w:rsid w:val="00643EC5"/>
    <w:rsid w:val="00644A11"/>
    <w:rsid w:val="00650582"/>
    <w:rsid w:val="00652275"/>
    <w:rsid w:val="00652738"/>
    <w:rsid w:val="00655877"/>
    <w:rsid w:val="00655D96"/>
    <w:rsid w:val="00657AE9"/>
    <w:rsid w:val="0066185A"/>
    <w:rsid w:val="00661980"/>
    <w:rsid w:val="006639A5"/>
    <w:rsid w:val="006649F4"/>
    <w:rsid w:val="00664E97"/>
    <w:rsid w:val="0066555E"/>
    <w:rsid w:val="006702C4"/>
    <w:rsid w:val="00670D9F"/>
    <w:rsid w:val="00671474"/>
    <w:rsid w:val="00673597"/>
    <w:rsid w:val="00674CEB"/>
    <w:rsid w:val="006821E9"/>
    <w:rsid w:val="00690F75"/>
    <w:rsid w:val="00691A75"/>
    <w:rsid w:val="0069234B"/>
    <w:rsid w:val="0069305D"/>
    <w:rsid w:val="00694A6E"/>
    <w:rsid w:val="0069781C"/>
    <w:rsid w:val="00697F10"/>
    <w:rsid w:val="006A1046"/>
    <w:rsid w:val="006A169B"/>
    <w:rsid w:val="006A1A9B"/>
    <w:rsid w:val="006A2CEB"/>
    <w:rsid w:val="006A463A"/>
    <w:rsid w:val="006A73C8"/>
    <w:rsid w:val="006A74A2"/>
    <w:rsid w:val="006A752A"/>
    <w:rsid w:val="006B008C"/>
    <w:rsid w:val="006B1DB2"/>
    <w:rsid w:val="006B33BE"/>
    <w:rsid w:val="006B4038"/>
    <w:rsid w:val="006B6357"/>
    <w:rsid w:val="006B73EB"/>
    <w:rsid w:val="006B7F90"/>
    <w:rsid w:val="006C007D"/>
    <w:rsid w:val="006C04E7"/>
    <w:rsid w:val="006C2208"/>
    <w:rsid w:val="006C45B8"/>
    <w:rsid w:val="006D0602"/>
    <w:rsid w:val="006D1854"/>
    <w:rsid w:val="006D1AC4"/>
    <w:rsid w:val="006D22AC"/>
    <w:rsid w:val="006D7A6D"/>
    <w:rsid w:val="006E0270"/>
    <w:rsid w:val="006E070D"/>
    <w:rsid w:val="006E1276"/>
    <w:rsid w:val="006E2EB9"/>
    <w:rsid w:val="006E3DFD"/>
    <w:rsid w:val="006E3FE0"/>
    <w:rsid w:val="006E6D93"/>
    <w:rsid w:val="006E7FB5"/>
    <w:rsid w:val="006F21CA"/>
    <w:rsid w:val="006F27CF"/>
    <w:rsid w:val="006F32E4"/>
    <w:rsid w:val="006F3FC3"/>
    <w:rsid w:val="006F54A4"/>
    <w:rsid w:val="006F6D00"/>
    <w:rsid w:val="00700664"/>
    <w:rsid w:val="00700AF1"/>
    <w:rsid w:val="00701463"/>
    <w:rsid w:val="00701764"/>
    <w:rsid w:val="00703068"/>
    <w:rsid w:val="00703E4F"/>
    <w:rsid w:val="00707555"/>
    <w:rsid w:val="007102A9"/>
    <w:rsid w:val="00712B41"/>
    <w:rsid w:val="007140E8"/>
    <w:rsid w:val="0071411D"/>
    <w:rsid w:val="00714A74"/>
    <w:rsid w:val="00714BB1"/>
    <w:rsid w:val="00715D0B"/>
    <w:rsid w:val="00716006"/>
    <w:rsid w:val="00716CBC"/>
    <w:rsid w:val="00716CF6"/>
    <w:rsid w:val="0072105F"/>
    <w:rsid w:val="007212DF"/>
    <w:rsid w:val="0072132B"/>
    <w:rsid w:val="00722239"/>
    <w:rsid w:val="007254FE"/>
    <w:rsid w:val="00726C14"/>
    <w:rsid w:val="0073015F"/>
    <w:rsid w:val="00730BC9"/>
    <w:rsid w:val="00731520"/>
    <w:rsid w:val="00733D8F"/>
    <w:rsid w:val="00734E02"/>
    <w:rsid w:val="0073522B"/>
    <w:rsid w:val="007359D7"/>
    <w:rsid w:val="00735F94"/>
    <w:rsid w:val="007370B5"/>
    <w:rsid w:val="00741965"/>
    <w:rsid w:val="007422D6"/>
    <w:rsid w:val="00743341"/>
    <w:rsid w:val="00743569"/>
    <w:rsid w:val="00743F54"/>
    <w:rsid w:val="007442ED"/>
    <w:rsid w:val="00744C87"/>
    <w:rsid w:val="007463D5"/>
    <w:rsid w:val="00746F30"/>
    <w:rsid w:val="007500C9"/>
    <w:rsid w:val="00753754"/>
    <w:rsid w:val="00753791"/>
    <w:rsid w:val="007538C3"/>
    <w:rsid w:val="00753D24"/>
    <w:rsid w:val="00756094"/>
    <w:rsid w:val="007602FF"/>
    <w:rsid w:val="00761244"/>
    <w:rsid w:val="00762666"/>
    <w:rsid w:val="0076401B"/>
    <w:rsid w:val="007641A5"/>
    <w:rsid w:val="007648CB"/>
    <w:rsid w:val="00765EEF"/>
    <w:rsid w:val="00765FBB"/>
    <w:rsid w:val="00766CED"/>
    <w:rsid w:val="00767138"/>
    <w:rsid w:val="0076726B"/>
    <w:rsid w:val="00767792"/>
    <w:rsid w:val="0077494B"/>
    <w:rsid w:val="00774A92"/>
    <w:rsid w:val="007758CE"/>
    <w:rsid w:val="007759EE"/>
    <w:rsid w:val="00776A7B"/>
    <w:rsid w:val="00783224"/>
    <w:rsid w:val="00784471"/>
    <w:rsid w:val="007850C8"/>
    <w:rsid w:val="00785E3D"/>
    <w:rsid w:val="00786884"/>
    <w:rsid w:val="00791182"/>
    <w:rsid w:val="007911AC"/>
    <w:rsid w:val="007915D2"/>
    <w:rsid w:val="007946E1"/>
    <w:rsid w:val="00794A9A"/>
    <w:rsid w:val="00795F0C"/>
    <w:rsid w:val="0079743E"/>
    <w:rsid w:val="00797889"/>
    <w:rsid w:val="007A00E7"/>
    <w:rsid w:val="007A0CDE"/>
    <w:rsid w:val="007A25D6"/>
    <w:rsid w:val="007A3156"/>
    <w:rsid w:val="007A48EC"/>
    <w:rsid w:val="007A5A4F"/>
    <w:rsid w:val="007A6221"/>
    <w:rsid w:val="007A632C"/>
    <w:rsid w:val="007A75B8"/>
    <w:rsid w:val="007A7906"/>
    <w:rsid w:val="007A792E"/>
    <w:rsid w:val="007A7E34"/>
    <w:rsid w:val="007B0B00"/>
    <w:rsid w:val="007B17CF"/>
    <w:rsid w:val="007B306F"/>
    <w:rsid w:val="007B3D9F"/>
    <w:rsid w:val="007B463D"/>
    <w:rsid w:val="007B4881"/>
    <w:rsid w:val="007B5BAD"/>
    <w:rsid w:val="007B6BE3"/>
    <w:rsid w:val="007C0652"/>
    <w:rsid w:val="007C1362"/>
    <w:rsid w:val="007C202F"/>
    <w:rsid w:val="007C3228"/>
    <w:rsid w:val="007C575E"/>
    <w:rsid w:val="007C6D0C"/>
    <w:rsid w:val="007D123D"/>
    <w:rsid w:val="007D3781"/>
    <w:rsid w:val="007D51B9"/>
    <w:rsid w:val="007D57EB"/>
    <w:rsid w:val="007D6B22"/>
    <w:rsid w:val="007E0174"/>
    <w:rsid w:val="007E0DC2"/>
    <w:rsid w:val="007E12A3"/>
    <w:rsid w:val="007E33DF"/>
    <w:rsid w:val="007E65D8"/>
    <w:rsid w:val="007E715B"/>
    <w:rsid w:val="007E7D8F"/>
    <w:rsid w:val="007E7FAB"/>
    <w:rsid w:val="007F038F"/>
    <w:rsid w:val="007F03EC"/>
    <w:rsid w:val="007F0E3F"/>
    <w:rsid w:val="007F14F3"/>
    <w:rsid w:val="007F21FF"/>
    <w:rsid w:val="007F43E8"/>
    <w:rsid w:val="007F476C"/>
    <w:rsid w:val="007F5E1E"/>
    <w:rsid w:val="007F7EED"/>
    <w:rsid w:val="00800A7E"/>
    <w:rsid w:val="00801D67"/>
    <w:rsid w:val="0080587A"/>
    <w:rsid w:val="008067F5"/>
    <w:rsid w:val="00810084"/>
    <w:rsid w:val="008101FC"/>
    <w:rsid w:val="008103F4"/>
    <w:rsid w:val="0081201D"/>
    <w:rsid w:val="00812E7F"/>
    <w:rsid w:val="00814934"/>
    <w:rsid w:val="00815A3E"/>
    <w:rsid w:val="008177E2"/>
    <w:rsid w:val="00822451"/>
    <w:rsid w:val="00822654"/>
    <w:rsid w:val="00823038"/>
    <w:rsid w:val="008238BC"/>
    <w:rsid w:val="00826A37"/>
    <w:rsid w:val="00826D83"/>
    <w:rsid w:val="008272F3"/>
    <w:rsid w:val="0083166B"/>
    <w:rsid w:val="008347F5"/>
    <w:rsid w:val="008374A6"/>
    <w:rsid w:val="0084075F"/>
    <w:rsid w:val="00842618"/>
    <w:rsid w:val="00846543"/>
    <w:rsid w:val="00850BCB"/>
    <w:rsid w:val="00852CE2"/>
    <w:rsid w:val="00853CE6"/>
    <w:rsid w:val="00853D3C"/>
    <w:rsid w:val="00855225"/>
    <w:rsid w:val="00855419"/>
    <w:rsid w:val="0086006F"/>
    <w:rsid w:val="008619FE"/>
    <w:rsid w:val="008645F6"/>
    <w:rsid w:val="00864E9F"/>
    <w:rsid w:val="008655E2"/>
    <w:rsid w:val="00865AF3"/>
    <w:rsid w:val="00867426"/>
    <w:rsid w:val="00867C15"/>
    <w:rsid w:val="00867F1E"/>
    <w:rsid w:val="00870C30"/>
    <w:rsid w:val="00871002"/>
    <w:rsid w:val="00871AD3"/>
    <w:rsid w:val="00873B51"/>
    <w:rsid w:val="008740B9"/>
    <w:rsid w:val="00875F5B"/>
    <w:rsid w:val="00876325"/>
    <w:rsid w:val="008774A9"/>
    <w:rsid w:val="00881A3B"/>
    <w:rsid w:val="0088200C"/>
    <w:rsid w:val="008844B4"/>
    <w:rsid w:val="00884E81"/>
    <w:rsid w:val="00884F1D"/>
    <w:rsid w:val="00893203"/>
    <w:rsid w:val="00893375"/>
    <w:rsid w:val="00893B47"/>
    <w:rsid w:val="00893CD6"/>
    <w:rsid w:val="0089429E"/>
    <w:rsid w:val="008943D2"/>
    <w:rsid w:val="00894C11"/>
    <w:rsid w:val="00895C23"/>
    <w:rsid w:val="00897E52"/>
    <w:rsid w:val="008A1CA3"/>
    <w:rsid w:val="008A35D6"/>
    <w:rsid w:val="008A5367"/>
    <w:rsid w:val="008A6FF8"/>
    <w:rsid w:val="008B012B"/>
    <w:rsid w:val="008B297F"/>
    <w:rsid w:val="008B33BE"/>
    <w:rsid w:val="008B364A"/>
    <w:rsid w:val="008B3F74"/>
    <w:rsid w:val="008B7118"/>
    <w:rsid w:val="008B7926"/>
    <w:rsid w:val="008C150F"/>
    <w:rsid w:val="008C46B3"/>
    <w:rsid w:val="008C57FE"/>
    <w:rsid w:val="008C7E35"/>
    <w:rsid w:val="008D30A3"/>
    <w:rsid w:val="008D40AE"/>
    <w:rsid w:val="008E142B"/>
    <w:rsid w:val="008E3CEB"/>
    <w:rsid w:val="008E5199"/>
    <w:rsid w:val="008E53C8"/>
    <w:rsid w:val="008E634A"/>
    <w:rsid w:val="008E68C1"/>
    <w:rsid w:val="008E698E"/>
    <w:rsid w:val="008E72D8"/>
    <w:rsid w:val="008F0215"/>
    <w:rsid w:val="008F1DD5"/>
    <w:rsid w:val="00905AF2"/>
    <w:rsid w:val="00905BAA"/>
    <w:rsid w:val="0090664E"/>
    <w:rsid w:val="0091053E"/>
    <w:rsid w:val="0091110D"/>
    <w:rsid w:val="00911644"/>
    <w:rsid w:val="0091230C"/>
    <w:rsid w:val="00913312"/>
    <w:rsid w:val="009149C4"/>
    <w:rsid w:val="00915598"/>
    <w:rsid w:val="00916B68"/>
    <w:rsid w:val="0091740F"/>
    <w:rsid w:val="0091760B"/>
    <w:rsid w:val="00917D6B"/>
    <w:rsid w:val="00921C6F"/>
    <w:rsid w:val="00922B36"/>
    <w:rsid w:val="00922BD3"/>
    <w:rsid w:val="00923F2B"/>
    <w:rsid w:val="00924370"/>
    <w:rsid w:val="009248F4"/>
    <w:rsid w:val="00924988"/>
    <w:rsid w:val="00926B2F"/>
    <w:rsid w:val="009315B4"/>
    <w:rsid w:val="00931B61"/>
    <w:rsid w:val="00935757"/>
    <w:rsid w:val="00937BA0"/>
    <w:rsid w:val="0094064F"/>
    <w:rsid w:val="009406E5"/>
    <w:rsid w:val="00941556"/>
    <w:rsid w:val="00943482"/>
    <w:rsid w:val="00944745"/>
    <w:rsid w:val="00944CF8"/>
    <w:rsid w:val="00950B60"/>
    <w:rsid w:val="00952B8F"/>
    <w:rsid w:val="0095325A"/>
    <w:rsid w:val="00954E12"/>
    <w:rsid w:val="00955662"/>
    <w:rsid w:val="009557BF"/>
    <w:rsid w:val="00955D42"/>
    <w:rsid w:val="00957369"/>
    <w:rsid w:val="00957FF9"/>
    <w:rsid w:val="00960A39"/>
    <w:rsid w:val="00962143"/>
    <w:rsid w:val="0096561E"/>
    <w:rsid w:val="00970A7F"/>
    <w:rsid w:val="009730F0"/>
    <w:rsid w:val="00973667"/>
    <w:rsid w:val="00973700"/>
    <w:rsid w:val="00973FC5"/>
    <w:rsid w:val="0097495F"/>
    <w:rsid w:val="00975E91"/>
    <w:rsid w:val="00976524"/>
    <w:rsid w:val="00976744"/>
    <w:rsid w:val="009839B5"/>
    <w:rsid w:val="00984E56"/>
    <w:rsid w:val="00985F30"/>
    <w:rsid w:val="009860CD"/>
    <w:rsid w:val="009865A1"/>
    <w:rsid w:val="00986975"/>
    <w:rsid w:val="00990136"/>
    <w:rsid w:val="0099230D"/>
    <w:rsid w:val="009929DF"/>
    <w:rsid w:val="0099566E"/>
    <w:rsid w:val="00997B3D"/>
    <w:rsid w:val="009A1245"/>
    <w:rsid w:val="009A2101"/>
    <w:rsid w:val="009A2391"/>
    <w:rsid w:val="009A2801"/>
    <w:rsid w:val="009A2B2F"/>
    <w:rsid w:val="009A38D5"/>
    <w:rsid w:val="009A48CB"/>
    <w:rsid w:val="009A5530"/>
    <w:rsid w:val="009A6624"/>
    <w:rsid w:val="009A6AC7"/>
    <w:rsid w:val="009A75AE"/>
    <w:rsid w:val="009B066C"/>
    <w:rsid w:val="009B1BA9"/>
    <w:rsid w:val="009B27CC"/>
    <w:rsid w:val="009B333F"/>
    <w:rsid w:val="009B4D93"/>
    <w:rsid w:val="009B4EB2"/>
    <w:rsid w:val="009C112D"/>
    <w:rsid w:val="009C21A0"/>
    <w:rsid w:val="009C3562"/>
    <w:rsid w:val="009C3708"/>
    <w:rsid w:val="009C3EFA"/>
    <w:rsid w:val="009C49B6"/>
    <w:rsid w:val="009C6D7D"/>
    <w:rsid w:val="009D00BB"/>
    <w:rsid w:val="009D0248"/>
    <w:rsid w:val="009D067A"/>
    <w:rsid w:val="009D2BD2"/>
    <w:rsid w:val="009D4280"/>
    <w:rsid w:val="009D5143"/>
    <w:rsid w:val="009D62AB"/>
    <w:rsid w:val="009D78AD"/>
    <w:rsid w:val="009E1C3A"/>
    <w:rsid w:val="009E64AC"/>
    <w:rsid w:val="009E78F2"/>
    <w:rsid w:val="009F3063"/>
    <w:rsid w:val="009F379E"/>
    <w:rsid w:val="009F40CA"/>
    <w:rsid w:val="009F65C2"/>
    <w:rsid w:val="00A00F16"/>
    <w:rsid w:val="00A01608"/>
    <w:rsid w:val="00A1073C"/>
    <w:rsid w:val="00A108D6"/>
    <w:rsid w:val="00A10A63"/>
    <w:rsid w:val="00A10F61"/>
    <w:rsid w:val="00A115DD"/>
    <w:rsid w:val="00A116FC"/>
    <w:rsid w:val="00A126D3"/>
    <w:rsid w:val="00A126E9"/>
    <w:rsid w:val="00A13F62"/>
    <w:rsid w:val="00A1404D"/>
    <w:rsid w:val="00A147AC"/>
    <w:rsid w:val="00A162B3"/>
    <w:rsid w:val="00A16BDA"/>
    <w:rsid w:val="00A1724E"/>
    <w:rsid w:val="00A226A4"/>
    <w:rsid w:val="00A22C63"/>
    <w:rsid w:val="00A23E51"/>
    <w:rsid w:val="00A23FEB"/>
    <w:rsid w:val="00A245D7"/>
    <w:rsid w:val="00A24BA8"/>
    <w:rsid w:val="00A26721"/>
    <w:rsid w:val="00A26D5E"/>
    <w:rsid w:val="00A272E2"/>
    <w:rsid w:val="00A27DDF"/>
    <w:rsid w:val="00A303F8"/>
    <w:rsid w:val="00A31EBE"/>
    <w:rsid w:val="00A3361F"/>
    <w:rsid w:val="00A33C9B"/>
    <w:rsid w:val="00A34CE0"/>
    <w:rsid w:val="00A35860"/>
    <w:rsid w:val="00A369FD"/>
    <w:rsid w:val="00A4072F"/>
    <w:rsid w:val="00A419BA"/>
    <w:rsid w:val="00A41B11"/>
    <w:rsid w:val="00A4236B"/>
    <w:rsid w:val="00A425B4"/>
    <w:rsid w:val="00A430C6"/>
    <w:rsid w:val="00A4496F"/>
    <w:rsid w:val="00A4588F"/>
    <w:rsid w:val="00A50449"/>
    <w:rsid w:val="00A510D7"/>
    <w:rsid w:val="00A528D0"/>
    <w:rsid w:val="00A52901"/>
    <w:rsid w:val="00A52946"/>
    <w:rsid w:val="00A5299E"/>
    <w:rsid w:val="00A530AB"/>
    <w:rsid w:val="00A53E38"/>
    <w:rsid w:val="00A54357"/>
    <w:rsid w:val="00A54712"/>
    <w:rsid w:val="00A5517F"/>
    <w:rsid w:val="00A55C42"/>
    <w:rsid w:val="00A56B6E"/>
    <w:rsid w:val="00A57F0E"/>
    <w:rsid w:val="00A612B8"/>
    <w:rsid w:val="00A62A3F"/>
    <w:rsid w:val="00A62BD8"/>
    <w:rsid w:val="00A6498B"/>
    <w:rsid w:val="00A64F3B"/>
    <w:rsid w:val="00A656B7"/>
    <w:rsid w:val="00A707D5"/>
    <w:rsid w:val="00A7160C"/>
    <w:rsid w:val="00A724F1"/>
    <w:rsid w:val="00A72CC2"/>
    <w:rsid w:val="00A73F08"/>
    <w:rsid w:val="00A74D34"/>
    <w:rsid w:val="00A756D5"/>
    <w:rsid w:val="00A76BC0"/>
    <w:rsid w:val="00A80B04"/>
    <w:rsid w:val="00A8188B"/>
    <w:rsid w:val="00A81A63"/>
    <w:rsid w:val="00A84628"/>
    <w:rsid w:val="00A86DB3"/>
    <w:rsid w:val="00A90610"/>
    <w:rsid w:val="00A90658"/>
    <w:rsid w:val="00A90CB5"/>
    <w:rsid w:val="00A91DE2"/>
    <w:rsid w:val="00A9230A"/>
    <w:rsid w:val="00AA0159"/>
    <w:rsid w:val="00AA0E33"/>
    <w:rsid w:val="00AA0EF8"/>
    <w:rsid w:val="00AA14B5"/>
    <w:rsid w:val="00AA16A7"/>
    <w:rsid w:val="00AA25B3"/>
    <w:rsid w:val="00AA2666"/>
    <w:rsid w:val="00AA2A13"/>
    <w:rsid w:val="00AA34B4"/>
    <w:rsid w:val="00AA5FB1"/>
    <w:rsid w:val="00AA6839"/>
    <w:rsid w:val="00AB0C82"/>
    <w:rsid w:val="00AB347F"/>
    <w:rsid w:val="00AB5D12"/>
    <w:rsid w:val="00AB5D61"/>
    <w:rsid w:val="00AB6123"/>
    <w:rsid w:val="00AB644F"/>
    <w:rsid w:val="00AB7941"/>
    <w:rsid w:val="00AC1A16"/>
    <w:rsid w:val="00AC2AE0"/>
    <w:rsid w:val="00AC32FC"/>
    <w:rsid w:val="00AC3A63"/>
    <w:rsid w:val="00AC3F41"/>
    <w:rsid w:val="00AC469F"/>
    <w:rsid w:val="00AC4DD2"/>
    <w:rsid w:val="00AC5801"/>
    <w:rsid w:val="00AD00F8"/>
    <w:rsid w:val="00AD050E"/>
    <w:rsid w:val="00AD1088"/>
    <w:rsid w:val="00AD2385"/>
    <w:rsid w:val="00AD44F0"/>
    <w:rsid w:val="00AD552F"/>
    <w:rsid w:val="00AD56D3"/>
    <w:rsid w:val="00AD5900"/>
    <w:rsid w:val="00AD5D48"/>
    <w:rsid w:val="00AD643C"/>
    <w:rsid w:val="00AD6529"/>
    <w:rsid w:val="00AD729A"/>
    <w:rsid w:val="00AE036D"/>
    <w:rsid w:val="00AE232F"/>
    <w:rsid w:val="00AE2849"/>
    <w:rsid w:val="00AE2F18"/>
    <w:rsid w:val="00AE45D9"/>
    <w:rsid w:val="00AE709B"/>
    <w:rsid w:val="00AE75FB"/>
    <w:rsid w:val="00AE7E43"/>
    <w:rsid w:val="00AE7FCF"/>
    <w:rsid w:val="00AF11F1"/>
    <w:rsid w:val="00AF129A"/>
    <w:rsid w:val="00AF38A5"/>
    <w:rsid w:val="00AF44EF"/>
    <w:rsid w:val="00AF5126"/>
    <w:rsid w:val="00AF55A8"/>
    <w:rsid w:val="00AF7459"/>
    <w:rsid w:val="00AF7F2F"/>
    <w:rsid w:val="00B003AF"/>
    <w:rsid w:val="00B01C96"/>
    <w:rsid w:val="00B02122"/>
    <w:rsid w:val="00B03262"/>
    <w:rsid w:val="00B0416B"/>
    <w:rsid w:val="00B04B48"/>
    <w:rsid w:val="00B067F7"/>
    <w:rsid w:val="00B07DEC"/>
    <w:rsid w:val="00B106D4"/>
    <w:rsid w:val="00B11D83"/>
    <w:rsid w:val="00B129CC"/>
    <w:rsid w:val="00B13125"/>
    <w:rsid w:val="00B13CD6"/>
    <w:rsid w:val="00B13DB7"/>
    <w:rsid w:val="00B15DBA"/>
    <w:rsid w:val="00B15EBC"/>
    <w:rsid w:val="00B220D3"/>
    <w:rsid w:val="00B223A2"/>
    <w:rsid w:val="00B24F5D"/>
    <w:rsid w:val="00B25250"/>
    <w:rsid w:val="00B25AE8"/>
    <w:rsid w:val="00B261D4"/>
    <w:rsid w:val="00B26C42"/>
    <w:rsid w:val="00B31762"/>
    <w:rsid w:val="00B33527"/>
    <w:rsid w:val="00B338F3"/>
    <w:rsid w:val="00B33CE7"/>
    <w:rsid w:val="00B342C0"/>
    <w:rsid w:val="00B350E1"/>
    <w:rsid w:val="00B359EF"/>
    <w:rsid w:val="00B36DB6"/>
    <w:rsid w:val="00B37174"/>
    <w:rsid w:val="00B3792C"/>
    <w:rsid w:val="00B40C68"/>
    <w:rsid w:val="00B42A9A"/>
    <w:rsid w:val="00B44BE9"/>
    <w:rsid w:val="00B45956"/>
    <w:rsid w:val="00B46E83"/>
    <w:rsid w:val="00B50C6E"/>
    <w:rsid w:val="00B52AB8"/>
    <w:rsid w:val="00B5457C"/>
    <w:rsid w:val="00B558D2"/>
    <w:rsid w:val="00B60032"/>
    <w:rsid w:val="00B6165A"/>
    <w:rsid w:val="00B617D9"/>
    <w:rsid w:val="00B64BA4"/>
    <w:rsid w:val="00B67471"/>
    <w:rsid w:val="00B70A20"/>
    <w:rsid w:val="00B712F1"/>
    <w:rsid w:val="00B74A2A"/>
    <w:rsid w:val="00B74A85"/>
    <w:rsid w:val="00B75E61"/>
    <w:rsid w:val="00B77025"/>
    <w:rsid w:val="00B778F5"/>
    <w:rsid w:val="00B80EF7"/>
    <w:rsid w:val="00B810EA"/>
    <w:rsid w:val="00B81905"/>
    <w:rsid w:val="00B84CFC"/>
    <w:rsid w:val="00B85613"/>
    <w:rsid w:val="00B87877"/>
    <w:rsid w:val="00B90E4E"/>
    <w:rsid w:val="00B943C0"/>
    <w:rsid w:val="00B95C63"/>
    <w:rsid w:val="00B97369"/>
    <w:rsid w:val="00BA08D4"/>
    <w:rsid w:val="00BA14CF"/>
    <w:rsid w:val="00BA15BB"/>
    <w:rsid w:val="00BA1D03"/>
    <w:rsid w:val="00BA1F7E"/>
    <w:rsid w:val="00BA2281"/>
    <w:rsid w:val="00BA28E4"/>
    <w:rsid w:val="00BB0154"/>
    <w:rsid w:val="00BB0A60"/>
    <w:rsid w:val="00BB148D"/>
    <w:rsid w:val="00BB2318"/>
    <w:rsid w:val="00BB308C"/>
    <w:rsid w:val="00BB3625"/>
    <w:rsid w:val="00BB3663"/>
    <w:rsid w:val="00BB4954"/>
    <w:rsid w:val="00BB6A8C"/>
    <w:rsid w:val="00BB6AAB"/>
    <w:rsid w:val="00BC41AA"/>
    <w:rsid w:val="00BC466D"/>
    <w:rsid w:val="00BC62AD"/>
    <w:rsid w:val="00BC7745"/>
    <w:rsid w:val="00BD01B4"/>
    <w:rsid w:val="00BD181A"/>
    <w:rsid w:val="00BD2100"/>
    <w:rsid w:val="00BD4951"/>
    <w:rsid w:val="00BD4E20"/>
    <w:rsid w:val="00BD5CE0"/>
    <w:rsid w:val="00BD62F5"/>
    <w:rsid w:val="00BD68BE"/>
    <w:rsid w:val="00BD7B0F"/>
    <w:rsid w:val="00BE0557"/>
    <w:rsid w:val="00BE23EB"/>
    <w:rsid w:val="00BE2653"/>
    <w:rsid w:val="00BE2E66"/>
    <w:rsid w:val="00BE57C6"/>
    <w:rsid w:val="00BE5974"/>
    <w:rsid w:val="00BE6258"/>
    <w:rsid w:val="00BE6631"/>
    <w:rsid w:val="00BE6F33"/>
    <w:rsid w:val="00BE6FFB"/>
    <w:rsid w:val="00BE722D"/>
    <w:rsid w:val="00BE73EE"/>
    <w:rsid w:val="00BF00F2"/>
    <w:rsid w:val="00BF016A"/>
    <w:rsid w:val="00BF16B3"/>
    <w:rsid w:val="00BF53A9"/>
    <w:rsid w:val="00C00759"/>
    <w:rsid w:val="00C0236B"/>
    <w:rsid w:val="00C0316A"/>
    <w:rsid w:val="00C03532"/>
    <w:rsid w:val="00C04528"/>
    <w:rsid w:val="00C0611F"/>
    <w:rsid w:val="00C06D32"/>
    <w:rsid w:val="00C11D19"/>
    <w:rsid w:val="00C1280B"/>
    <w:rsid w:val="00C1716A"/>
    <w:rsid w:val="00C17DC7"/>
    <w:rsid w:val="00C2327D"/>
    <w:rsid w:val="00C24343"/>
    <w:rsid w:val="00C24405"/>
    <w:rsid w:val="00C24A85"/>
    <w:rsid w:val="00C24B1F"/>
    <w:rsid w:val="00C24E03"/>
    <w:rsid w:val="00C25E73"/>
    <w:rsid w:val="00C2739D"/>
    <w:rsid w:val="00C306C6"/>
    <w:rsid w:val="00C30949"/>
    <w:rsid w:val="00C32E76"/>
    <w:rsid w:val="00C348FB"/>
    <w:rsid w:val="00C3525A"/>
    <w:rsid w:val="00C3563F"/>
    <w:rsid w:val="00C362F2"/>
    <w:rsid w:val="00C3654A"/>
    <w:rsid w:val="00C37939"/>
    <w:rsid w:val="00C37A7E"/>
    <w:rsid w:val="00C37BB8"/>
    <w:rsid w:val="00C4120F"/>
    <w:rsid w:val="00C41749"/>
    <w:rsid w:val="00C421AE"/>
    <w:rsid w:val="00C4254A"/>
    <w:rsid w:val="00C43167"/>
    <w:rsid w:val="00C44088"/>
    <w:rsid w:val="00C440AB"/>
    <w:rsid w:val="00C4448B"/>
    <w:rsid w:val="00C447DE"/>
    <w:rsid w:val="00C45E98"/>
    <w:rsid w:val="00C478B2"/>
    <w:rsid w:val="00C51135"/>
    <w:rsid w:val="00C52176"/>
    <w:rsid w:val="00C53DC0"/>
    <w:rsid w:val="00C56050"/>
    <w:rsid w:val="00C6227A"/>
    <w:rsid w:val="00C62E48"/>
    <w:rsid w:val="00C63C73"/>
    <w:rsid w:val="00C64274"/>
    <w:rsid w:val="00C64E49"/>
    <w:rsid w:val="00C65A0B"/>
    <w:rsid w:val="00C66387"/>
    <w:rsid w:val="00C6678E"/>
    <w:rsid w:val="00C66EDA"/>
    <w:rsid w:val="00C6778B"/>
    <w:rsid w:val="00C706A9"/>
    <w:rsid w:val="00C71E4D"/>
    <w:rsid w:val="00C74701"/>
    <w:rsid w:val="00C74800"/>
    <w:rsid w:val="00C74EEA"/>
    <w:rsid w:val="00C7578F"/>
    <w:rsid w:val="00C75A52"/>
    <w:rsid w:val="00C77990"/>
    <w:rsid w:val="00C77A98"/>
    <w:rsid w:val="00C819A4"/>
    <w:rsid w:val="00C81B07"/>
    <w:rsid w:val="00C82F14"/>
    <w:rsid w:val="00C8750C"/>
    <w:rsid w:val="00C92C0A"/>
    <w:rsid w:val="00C93F0C"/>
    <w:rsid w:val="00C9595E"/>
    <w:rsid w:val="00C96002"/>
    <w:rsid w:val="00C97454"/>
    <w:rsid w:val="00C97D27"/>
    <w:rsid w:val="00C97D5E"/>
    <w:rsid w:val="00CA0ECA"/>
    <w:rsid w:val="00CA1C25"/>
    <w:rsid w:val="00CA3B40"/>
    <w:rsid w:val="00CA3EFE"/>
    <w:rsid w:val="00CA4A04"/>
    <w:rsid w:val="00CA6A9D"/>
    <w:rsid w:val="00CA70F7"/>
    <w:rsid w:val="00CB02F8"/>
    <w:rsid w:val="00CB0F27"/>
    <w:rsid w:val="00CB27E5"/>
    <w:rsid w:val="00CB3409"/>
    <w:rsid w:val="00CB3DF4"/>
    <w:rsid w:val="00CB687E"/>
    <w:rsid w:val="00CB7328"/>
    <w:rsid w:val="00CB78C5"/>
    <w:rsid w:val="00CC1DE1"/>
    <w:rsid w:val="00CC21B4"/>
    <w:rsid w:val="00CC45C8"/>
    <w:rsid w:val="00CC4BEC"/>
    <w:rsid w:val="00CC59FC"/>
    <w:rsid w:val="00CC739C"/>
    <w:rsid w:val="00CD1322"/>
    <w:rsid w:val="00CD185A"/>
    <w:rsid w:val="00CD1D7C"/>
    <w:rsid w:val="00CD3A7B"/>
    <w:rsid w:val="00CD430A"/>
    <w:rsid w:val="00CD598C"/>
    <w:rsid w:val="00CD6ED6"/>
    <w:rsid w:val="00CD7F01"/>
    <w:rsid w:val="00CE06E6"/>
    <w:rsid w:val="00CE0A04"/>
    <w:rsid w:val="00CE0A5A"/>
    <w:rsid w:val="00CE15C3"/>
    <w:rsid w:val="00CE21EE"/>
    <w:rsid w:val="00CE53E3"/>
    <w:rsid w:val="00CF0DF4"/>
    <w:rsid w:val="00CF17F8"/>
    <w:rsid w:val="00CF4CD7"/>
    <w:rsid w:val="00CF5C92"/>
    <w:rsid w:val="00D00759"/>
    <w:rsid w:val="00D02653"/>
    <w:rsid w:val="00D02A12"/>
    <w:rsid w:val="00D04A18"/>
    <w:rsid w:val="00D04EB3"/>
    <w:rsid w:val="00D05C95"/>
    <w:rsid w:val="00D073BC"/>
    <w:rsid w:val="00D11978"/>
    <w:rsid w:val="00D11EF1"/>
    <w:rsid w:val="00D16B8D"/>
    <w:rsid w:val="00D177F7"/>
    <w:rsid w:val="00D20416"/>
    <w:rsid w:val="00D21893"/>
    <w:rsid w:val="00D23584"/>
    <w:rsid w:val="00D2445A"/>
    <w:rsid w:val="00D250E4"/>
    <w:rsid w:val="00D265F1"/>
    <w:rsid w:val="00D2666D"/>
    <w:rsid w:val="00D276CA"/>
    <w:rsid w:val="00D27871"/>
    <w:rsid w:val="00D328E0"/>
    <w:rsid w:val="00D32B06"/>
    <w:rsid w:val="00D34C5A"/>
    <w:rsid w:val="00D351C2"/>
    <w:rsid w:val="00D35D62"/>
    <w:rsid w:val="00D3744B"/>
    <w:rsid w:val="00D37CC1"/>
    <w:rsid w:val="00D41564"/>
    <w:rsid w:val="00D41C22"/>
    <w:rsid w:val="00D42068"/>
    <w:rsid w:val="00D42223"/>
    <w:rsid w:val="00D424AE"/>
    <w:rsid w:val="00D428E0"/>
    <w:rsid w:val="00D4484E"/>
    <w:rsid w:val="00D452F8"/>
    <w:rsid w:val="00D45FAF"/>
    <w:rsid w:val="00D47807"/>
    <w:rsid w:val="00D50F63"/>
    <w:rsid w:val="00D51125"/>
    <w:rsid w:val="00D53459"/>
    <w:rsid w:val="00D60253"/>
    <w:rsid w:val="00D61910"/>
    <w:rsid w:val="00D630B8"/>
    <w:rsid w:val="00D70946"/>
    <w:rsid w:val="00D72E25"/>
    <w:rsid w:val="00D74C87"/>
    <w:rsid w:val="00D75A00"/>
    <w:rsid w:val="00D75C97"/>
    <w:rsid w:val="00D774CD"/>
    <w:rsid w:val="00D8317C"/>
    <w:rsid w:val="00D8346E"/>
    <w:rsid w:val="00D837AE"/>
    <w:rsid w:val="00D83B2C"/>
    <w:rsid w:val="00D8420A"/>
    <w:rsid w:val="00D84482"/>
    <w:rsid w:val="00D84ACD"/>
    <w:rsid w:val="00D911C3"/>
    <w:rsid w:val="00D91D71"/>
    <w:rsid w:val="00D91EF4"/>
    <w:rsid w:val="00D924BF"/>
    <w:rsid w:val="00D9348D"/>
    <w:rsid w:val="00D94E98"/>
    <w:rsid w:val="00D952D4"/>
    <w:rsid w:val="00D958FB"/>
    <w:rsid w:val="00D9592F"/>
    <w:rsid w:val="00D95A43"/>
    <w:rsid w:val="00D961DF"/>
    <w:rsid w:val="00D96238"/>
    <w:rsid w:val="00D96584"/>
    <w:rsid w:val="00D9687C"/>
    <w:rsid w:val="00D969C0"/>
    <w:rsid w:val="00DA0F50"/>
    <w:rsid w:val="00DA16DD"/>
    <w:rsid w:val="00DA26E0"/>
    <w:rsid w:val="00DA6CF4"/>
    <w:rsid w:val="00DA6DA0"/>
    <w:rsid w:val="00DA797A"/>
    <w:rsid w:val="00DB08EF"/>
    <w:rsid w:val="00DB1116"/>
    <w:rsid w:val="00DB1A54"/>
    <w:rsid w:val="00DB2236"/>
    <w:rsid w:val="00DB277B"/>
    <w:rsid w:val="00DB361B"/>
    <w:rsid w:val="00DB467F"/>
    <w:rsid w:val="00DB4D61"/>
    <w:rsid w:val="00DB5EE0"/>
    <w:rsid w:val="00DB7583"/>
    <w:rsid w:val="00DC0450"/>
    <w:rsid w:val="00DC0EB5"/>
    <w:rsid w:val="00DC1792"/>
    <w:rsid w:val="00DC1870"/>
    <w:rsid w:val="00DC244F"/>
    <w:rsid w:val="00DC2460"/>
    <w:rsid w:val="00DC2FFD"/>
    <w:rsid w:val="00DC3012"/>
    <w:rsid w:val="00DC3023"/>
    <w:rsid w:val="00DC420E"/>
    <w:rsid w:val="00DC42DC"/>
    <w:rsid w:val="00DC61B3"/>
    <w:rsid w:val="00DD308C"/>
    <w:rsid w:val="00DD3734"/>
    <w:rsid w:val="00DD67BF"/>
    <w:rsid w:val="00DD6ABC"/>
    <w:rsid w:val="00DE1059"/>
    <w:rsid w:val="00DE246B"/>
    <w:rsid w:val="00DE272C"/>
    <w:rsid w:val="00DE6021"/>
    <w:rsid w:val="00DE711A"/>
    <w:rsid w:val="00DE798E"/>
    <w:rsid w:val="00DF01D9"/>
    <w:rsid w:val="00DF0DB3"/>
    <w:rsid w:val="00DF0DF5"/>
    <w:rsid w:val="00DF12BD"/>
    <w:rsid w:val="00DF2F8C"/>
    <w:rsid w:val="00DF56C5"/>
    <w:rsid w:val="00DF611A"/>
    <w:rsid w:val="00DF6785"/>
    <w:rsid w:val="00DF6FB5"/>
    <w:rsid w:val="00DF704D"/>
    <w:rsid w:val="00DF7451"/>
    <w:rsid w:val="00E02E9F"/>
    <w:rsid w:val="00E034B4"/>
    <w:rsid w:val="00E038F7"/>
    <w:rsid w:val="00E03D94"/>
    <w:rsid w:val="00E05EE4"/>
    <w:rsid w:val="00E0728C"/>
    <w:rsid w:val="00E072C6"/>
    <w:rsid w:val="00E100E4"/>
    <w:rsid w:val="00E109C3"/>
    <w:rsid w:val="00E122B5"/>
    <w:rsid w:val="00E1317F"/>
    <w:rsid w:val="00E13CA9"/>
    <w:rsid w:val="00E14368"/>
    <w:rsid w:val="00E14422"/>
    <w:rsid w:val="00E1472F"/>
    <w:rsid w:val="00E14C44"/>
    <w:rsid w:val="00E151CE"/>
    <w:rsid w:val="00E1645E"/>
    <w:rsid w:val="00E17B62"/>
    <w:rsid w:val="00E21DA1"/>
    <w:rsid w:val="00E227CE"/>
    <w:rsid w:val="00E23814"/>
    <w:rsid w:val="00E24413"/>
    <w:rsid w:val="00E247A4"/>
    <w:rsid w:val="00E24EA9"/>
    <w:rsid w:val="00E25D49"/>
    <w:rsid w:val="00E27A66"/>
    <w:rsid w:val="00E31A53"/>
    <w:rsid w:val="00E32D26"/>
    <w:rsid w:val="00E33F28"/>
    <w:rsid w:val="00E36B66"/>
    <w:rsid w:val="00E36BA8"/>
    <w:rsid w:val="00E36FC4"/>
    <w:rsid w:val="00E40713"/>
    <w:rsid w:val="00E40F18"/>
    <w:rsid w:val="00E417D3"/>
    <w:rsid w:val="00E42062"/>
    <w:rsid w:val="00E4254A"/>
    <w:rsid w:val="00E430B9"/>
    <w:rsid w:val="00E44E54"/>
    <w:rsid w:val="00E456DD"/>
    <w:rsid w:val="00E46D3F"/>
    <w:rsid w:val="00E47197"/>
    <w:rsid w:val="00E47F02"/>
    <w:rsid w:val="00E50816"/>
    <w:rsid w:val="00E5479D"/>
    <w:rsid w:val="00E550AF"/>
    <w:rsid w:val="00E56E3A"/>
    <w:rsid w:val="00E57E65"/>
    <w:rsid w:val="00E607A8"/>
    <w:rsid w:val="00E609FA"/>
    <w:rsid w:val="00E619E0"/>
    <w:rsid w:val="00E62706"/>
    <w:rsid w:val="00E6287E"/>
    <w:rsid w:val="00E62F65"/>
    <w:rsid w:val="00E651BE"/>
    <w:rsid w:val="00E651CF"/>
    <w:rsid w:val="00E65345"/>
    <w:rsid w:val="00E65898"/>
    <w:rsid w:val="00E662BE"/>
    <w:rsid w:val="00E6678A"/>
    <w:rsid w:val="00E67750"/>
    <w:rsid w:val="00E716B9"/>
    <w:rsid w:val="00E72360"/>
    <w:rsid w:val="00E738DB"/>
    <w:rsid w:val="00E75A8D"/>
    <w:rsid w:val="00E7685D"/>
    <w:rsid w:val="00E77EEE"/>
    <w:rsid w:val="00E803A2"/>
    <w:rsid w:val="00E8078F"/>
    <w:rsid w:val="00E80E2D"/>
    <w:rsid w:val="00E82483"/>
    <w:rsid w:val="00E824BA"/>
    <w:rsid w:val="00E833DF"/>
    <w:rsid w:val="00E83FC4"/>
    <w:rsid w:val="00E8532D"/>
    <w:rsid w:val="00E9065D"/>
    <w:rsid w:val="00E92516"/>
    <w:rsid w:val="00E928E1"/>
    <w:rsid w:val="00E93C35"/>
    <w:rsid w:val="00E978F1"/>
    <w:rsid w:val="00EA0265"/>
    <w:rsid w:val="00EA0CC0"/>
    <w:rsid w:val="00EA1CD2"/>
    <w:rsid w:val="00EA2BE6"/>
    <w:rsid w:val="00EA2D4D"/>
    <w:rsid w:val="00EA500F"/>
    <w:rsid w:val="00EA73BD"/>
    <w:rsid w:val="00EA7D75"/>
    <w:rsid w:val="00EB6B99"/>
    <w:rsid w:val="00EC02F1"/>
    <w:rsid w:val="00EC0BD5"/>
    <w:rsid w:val="00EC3FF7"/>
    <w:rsid w:val="00EC42E9"/>
    <w:rsid w:val="00EC436A"/>
    <w:rsid w:val="00EC6BA5"/>
    <w:rsid w:val="00EC71EF"/>
    <w:rsid w:val="00EC7B34"/>
    <w:rsid w:val="00ED053A"/>
    <w:rsid w:val="00ED0883"/>
    <w:rsid w:val="00ED1334"/>
    <w:rsid w:val="00ED28C6"/>
    <w:rsid w:val="00ED2BEC"/>
    <w:rsid w:val="00ED364A"/>
    <w:rsid w:val="00ED5C08"/>
    <w:rsid w:val="00ED5E6A"/>
    <w:rsid w:val="00ED7C91"/>
    <w:rsid w:val="00ED7E71"/>
    <w:rsid w:val="00EE6102"/>
    <w:rsid w:val="00EE63CB"/>
    <w:rsid w:val="00EF01E0"/>
    <w:rsid w:val="00EF4435"/>
    <w:rsid w:val="00EF4960"/>
    <w:rsid w:val="00EF542F"/>
    <w:rsid w:val="00EF5B34"/>
    <w:rsid w:val="00EF7248"/>
    <w:rsid w:val="00EF7709"/>
    <w:rsid w:val="00EF7A8E"/>
    <w:rsid w:val="00F009F5"/>
    <w:rsid w:val="00F00DA8"/>
    <w:rsid w:val="00F01BAB"/>
    <w:rsid w:val="00F03050"/>
    <w:rsid w:val="00F03D55"/>
    <w:rsid w:val="00F0611B"/>
    <w:rsid w:val="00F077E4"/>
    <w:rsid w:val="00F1012D"/>
    <w:rsid w:val="00F10A23"/>
    <w:rsid w:val="00F10E6B"/>
    <w:rsid w:val="00F11266"/>
    <w:rsid w:val="00F13A3F"/>
    <w:rsid w:val="00F148A4"/>
    <w:rsid w:val="00F17361"/>
    <w:rsid w:val="00F20516"/>
    <w:rsid w:val="00F20B21"/>
    <w:rsid w:val="00F2344A"/>
    <w:rsid w:val="00F236CA"/>
    <w:rsid w:val="00F2522B"/>
    <w:rsid w:val="00F2779F"/>
    <w:rsid w:val="00F278A7"/>
    <w:rsid w:val="00F307FC"/>
    <w:rsid w:val="00F32102"/>
    <w:rsid w:val="00F32333"/>
    <w:rsid w:val="00F325C0"/>
    <w:rsid w:val="00F33348"/>
    <w:rsid w:val="00F36E83"/>
    <w:rsid w:val="00F3713E"/>
    <w:rsid w:val="00F37958"/>
    <w:rsid w:val="00F404B5"/>
    <w:rsid w:val="00F412ED"/>
    <w:rsid w:val="00F43C7A"/>
    <w:rsid w:val="00F4615D"/>
    <w:rsid w:val="00F46501"/>
    <w:rsid w:val="00F46A56"/>
    <w:rsid w:val="00F471B4"/>
    <w:rsid w:val="00F4736E"/>
    <w:rsid w:val="00F50479"/>
    <w:rsid w:val="00F50C90"/>
    <w:rsid w:val="00F519D2"/>
    <w:rsid w:val="00F54AF2"/>
    <w:rsid w:val="00F55E53"/>
    <w:rsid w:val="00F55FED"/>
    <w:rsid w:val="00F57611"/>
    <w:rsid w:val="00F606D8"/>
    <w:rsid w:val="00F6201D"/>
    <w:rsid w:val="00F64ADC"/>
    <w:rsid w:val="00F657E6"/>
    <w:rsid w:val="00F665B7"/>
    <w:rsid w:val="00F66C6E"/>
    <w:rsid w:val="00F705DE"/>
    <w:rsid w:val="00F7161B"/>
    <w:rsid w:val="00F72485"/>
    <w:rsid w:val="00F72D71"/>
    <w:rsid w:val="00F76FD6"/>
    <w:rsid w:val="00F809D4"/>
    <w:rsid w:val="00F81A09"/>
    <w:rsid w:val="00F8288D"/>
    <w:rsid w:val="00F832B7"/>
    <w:rsid w:val="00F83D38"/>
    <w:rsid w:val="00F849F0"/>
    <w:rsid w:val="00F87889"/>
    <w:rsid w:val="00F9212D"/>
    <w:rsid w:val="00F92948"/>
    <w:rsid w:val="00F9645A"/>
    <w:rsid w:val="00FA010A"/>
    <w:rsid w:val="00FA17B9"/>
    <w:rsid w:val="00FA3414"/>
    <w:rsid w:val="00FA3560"/>
    <w:rsid w:val="00FA4966"/>
    <w:rsid w:val="00FA70CF"/>
    <w:rsid w:val="00FB01C3"/>
    <w:rsid w:val="00FB05C6"/>
    <w:rsid w:val="00FB0BE6"/>
    <w:rsid w:val="00FB1ACE"/>
    <w:rsid w:val="00FB4153"/>
    <w:rsid w:val="00FB51D6"/>
    <w:rsid w:val="00FB6DB1"/>
    <w:rsid w:val="00FB7FF7"/>
    <w:rsid w:val="00FC137A"/>
    <w:rsid w:val="00FC153E"/>
    <w:rsid w:val="00FC160D"/>
    <w:rsid w:val="00FC2744"/>
    <w:rsid w:val="00FC3468"/>
    <w:rsid w:val="00FC3D9A"/>
    <w:rsid w:val="00FD0E11"/>
    <w:rsid w:val="00FD10F9"/>
    <w:rsid w:val="00FD1851"/>
    <w:rsid w:val="00FD1EED"/>
    <w:rsid w:val="00FD2CB0"/>
    <w:rsid w:val="00FD370F"/>
    <w:rsid w:val="00FD45DE"/>
    <w:rsid w:val="00FD4F51"/>
    <w:rsid w:val="00FD7A0D"/>
    <w:rsid w:val="00FD7F2A"/>
    <w:rsid w:val="00FE139A"/>
    <w:rsid w:val="00FE23DF"/>
    <w:rsid w:val="00FE2B7C"/>
    <w:rsid w:val="00FE38CF"/>
    <w:rsid w:val="00FE4A75"/>
    <w:rsid w:val="00FE4CC8"/>
    <w:rsid w:val="00FE5A9C"/>
    <w:rsid w:val="00FE5D4F"/>
    <w:rsid w:val="00FE6257"/>
    <w:rsid w:val="00FE757F"/>
    <w:rsid w:val="00FF52B3"/>
    <w:rsid w:val="00FF5F0E"/>
    <w:rsid w:val="00FF6576"/>
    <w:rsid w:val="00FF73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072C6"/>
    <w:rPr>
      <w:sz w:val="24"/>
      <w:szCs w:val="24"/>
    </w:rPr>
  </w:style>
  <w:style w:type="paragraph" w:styleId="Heading1">
    <w:name w:val="heading 1"/>
    <w:basedOn w:val="Normal"/>
    <w:next w:val="Normal"/>
    <w:link w:val="Heading1Char"/>
    <w:uiPriority w:val="99"/>
    <w:qFormat/>
    <w:rsid w:val="00E072C6"/>
    <w:pPr>
      <w:keepNext/>
      <w:spacing w:line="360" w:lineRule="auto"/>
      <w:jc w:val="both"/>
      <w:outlineLvl w:val="0"/>
    </w:pPr>
    <w:rPr>
      <w:rFonts w:ascii="Arial" w:hAnsi="Arial"/>
      <w:i/>
      <w:iCs/>
      <w:lang w:val="en-GB"/>
    </w:rPr>
  </w:style>
  <w:style w:type="paragraph" w:styleId="Heading2">
    <w:name w:val="heading 2"/>
    <w:basedOn w:val="Normal"/>
    <w:next w:val="Normal"/>
    <w:link w:val="Heading2Char"/>
    <w:uiPriority w:val="99"/>
    <w:qFormat/>
    <w:rsid w:val="00E072C6"/>
    <w:pPr>
      <w:keepNext/>
      <w:spacing w:line="360" w:lineRule="auto"/>
      <w:jc w:val="both"/>
      <w:outlineLvl w:val="1"/>
    </w:pPr>
    <w:rPr>
      <w:rFonts w:ascii="Arial" w:hAnsi="Arial" w:cs="Arial"/>
      <w:b/>
      <w:bCs/>
      <w:i/>
      <w:lang w:val="en-GB"/>
    </w:rPr>
  </w:style>
  <w:style w:type="paragraph" w:styleId="Heading3">
    <w:name w:val="heading 3"/>
    <w:basedOn w:val="Normal"/>
    <w:link w:val="Heading3Char"/>
    <w:uiPriority w:val="99"/>
    <w:qFormat/>
    <w:rsid w:val="00E072C6"/>
    <w:pPr>
      <w:spacing w:before="100" w:beforeAutospacing="1" w:after="100" w:afterAutospacing="1"/>
      <w:outlineLvl w:val="2"/>
    </w:pPr>
    <w:rPr>
      <w:rFonts w:ascii="Arial Unicode MS" w:eastAsia="Arial Unicode MS" w:hAnsi="Arial Unicode MS" w:cs="Arial Unicode MS"/>
      <w:b/>
      <w:bCs/>
      <w:color w:val="000000"/>
      <w:sz w:val="27"/>
      <w:szCs w:val="27"/>
    </w:rPr>
  </w:style>
  <w:style w:type="paragraph" w:styleId="Heading4">
    <w:name w:val="heading 4"/>
    <w:basedOn w:val="Normal"/>
    <w:next w:val="Normal"/>
    <w:link w:val="Heading4Char"/>
    <w:uiPriority w:val="99"/>
    <w:qFormat/>
    <w:rsid w:val="00E072C6"/>
    <w:pPr>
      <w:keepNext/>
      <w:jc w:val="both"/>
      <w:outlineLvl w:val="3"/>
    </w:pPr>
    <w:rPr>
      <w:rFonts w:ascii="Arial" w:hAnsi="Arial" w:cs="Arial"/>
      <w:b/>
      <w:bCs/>
      <w:sz w:val="22"/>
      <w:lang w:val="en-GB"/>
    </w:rPr>
  </w:style>
  <w:style w:type="paragraph" w:styleId="Heading5">
    <w:name w:val="heading 5"/>
    <w:basedOn w:val="Normal"/>
    <w:next w:val="Normal"/>
    <w:link w:val="Heading5Char"/>
    <w:uiPriority w:val="99"/>
    <w:qFormat/>
    <w:rsid w:val="00E072C6"/>
    <w:pPr>
      <w:keepNext/>
      <w:spacing w:line="360" w:lineRule="auto"/>
      <w:outlineLvl w:val="4"/>
    </w:pPr>
    <w:rPr>
      <w:rFonts w:ascii="Arial" w:hAnsi="Arial"/>
      <w:b/>
      <w:sz w:val="28"/>
      <w:lang w:val="en-GB"/>
    </w:rPr>
  </w:style>
  <w:style w:type="paragraph" w:styleId="Heading6">
    <w:name w:val="heading 6"/>
    <w:basedOn w:val="Normal"/>
    <w:next w:val="Normal"/>
    <w:link w:val="Heading6Char"/>
    <w:uiPriority w:val="99"/>
    <w:qFormat/>
    <w:rsid w:val="00E072C6"/>
    <w:pPr>
      <w:keepNext/>
      <w:spacing w:line="360" w:lineRule="auto"/>
      <w:outlineLvl w:val="5"/>
    </w:pPr>
    <w:rPr>
      <w:rFonts w:ascii="Arial" w:hAnsi="Arial"/>
      <w:b/>
      <w:bCs/>
      <w:lang w:val="en-GB"/>
    </w:rPr>
  </w:style>
  <w:style w:type="paragraph" w:styleId="Heading7">
    <w:name w:val="heading 7"/>
    <w:basedOn w:val="Normal"/>
    <w:next w:val="Normal"/>
    <w:link w:val="Heading7Char"/>
    <w:uiPriority w:val="99"/>
    <w:qFormat/>
    <w:rsid w:val="00E072C6"/>
    <w:pPr>
      <w:keepNext/>
      <w:jc w:val="both"/>
      <w:outlineLvl w:val="6"/>
    </w:pPr>
    <w:rPr>
      <w:rFonts w:ascii="Arial" w:hAnsi="Arial" w:cs="Arial"/>
      <w:i/>
      <w:iCs/>
      <w:sz w:val="22"/>
      <w:lang w:val="fr-FR"/>
    </w:rPr>
  </w:style>
  <w:style w:type="paragraph" w:styleId="Heading8">
    <w:name w:val="heading 8"/>
    <w:basedOn w:val="Normal"/>
    <w:next w:val="Normal"/>
    <w:link w:val="Heading8Char"/>
    <w:uiPriority w:val="99"/>
    <w:qFormat/>
    <w:rsid w:val="00E072C6"/>
    <w:pPr>
      <w:keepNext/>
      <w:spacing w:line="360" w:lineRule="auto"/>
      <w:jc w:val="both"/>
      <w:outlineLvl w:val="7"/>
    </w:pPr>
    <w:rPr>
      <w:rFonts w:ascii="Arial" w:hAnsi="Arial" w:cs="Arial"/>
      <w:b/>
      <w:bCs/>
      <w:szCs w:val="27"/>
      <w:lang w:val="en-GB"/>
    </w:rPr>
  </w:style>
  <w:style w:type="paragraph" w:styleId="Heading9">
    <w:name w:val="heading 9"/>
    <w:basedOn w:val="Normal"/>
    <w:next w:val="Normal"/>
    <w:link w:val="Heading9Char"/>
    <w:uiPriority w:val="99"/>
    <w:qFormat/>
    <w:rsid w:val="00E072C6"/>
    <w:pPr>
      <w:keepNext/>
      <w:spacing w:line="360" w:lineRule="auto"/>
      <w:outlineLvl w:val="8"/>
    </w:pPr>
    <w:rPr>
      <w:rFonts w:ascii="Arial" w:hAnsi="Arial" w:cs="Arial"/>
      <w:b/>
      <w:bCs/>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430C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A430C6"/>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A430C6"/>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A430C6"/>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A430C6"/>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A430C6"/>
    <w:rPr>
      <w:rFonts w:ascii="Calibri" w:hAnsi="Calibri" w:cs="Times New Roman"/>
      <w:b/>
      <w:bCs/>
    </w:rPr>
  </w:style>
  <w:style w:type="character" w:customStyle="1" w:styleId="Heading7Char">
    <w:name w:val="Heading 7 Char"/>
    <w:basedOn w:val="DefaultParagraphFont"/>
    <w:link w:val="Heading7"/>
    <w:uiPriority w:val="99"/>
    <w:semiHidden/>
    <w:locked/>
    <w:rsid w:val="00A430C6"/>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A430C6"/>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A430C6"/>
    <w:rPr>
      <w:rFonts w:ascii="Cambria" w:hAnsi="Cambria" w:cs="Times New Roman"/>
    </w:rPr>
  </w:style>
  <w:style w:type="character" w:customStyle="1" w:styleId="indent1">
    <w:name w:val="indent1"/>
    <w:uiPriority w:val="99"/>
    <w:rsid w:val="00E072C6"/>
  </w:style>
  <w:style w:type="paragraph" w:customStyle="1" w:styleId="text">
    <w:name w:val="text"/>
    <w:basedOn w:val="Normal"/>
    <w:uiPriority w:val="99"/>
    <w:rsid w:val="00E072C6"/>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uiPriority w:val="99"/>
    <w:rsid w:val="00E072C6"/>
    <w:rPr>
      <w:rFonts w:cs="Times New Roman"/>
      <w:color w:val="0000FF"/>
      <w:u w:val="single"/>
    </w:rPr>
  </w:style>
  <w:style w:type="paragraph" w:styleId="BodyText">
    <w:name w:val="Body Text"/>
    <w:basedOn w:val="Normal"/>
    <w:link w:val="BodyTextChar"/>
    <w:uiPriority w:val="99"/>
    <w:rsid w:val="00E072C6"/>
    <w:pPr>
      <w:spacing w:line="360" w:lineRule="auto"/>
      <w:jc w:val="both"/>
    </w:pPr>
    <w:rPr>
      <w:rFonts w:ascii="Arial" w:hAnsi="Arial"/>
      <w:lang w:val="en-GB" w:eastAsia="ja-JP"/>
    </w:rPr>
  </w:style>
  <w:style w:type="character" w:customStyle="1" w:styleId="BodyTextChar">
    <w:name w:val="Body Text Char"/>
    <w:basedOn w:val="DefaultParagraphFont"/>
    <w:link w:val="BodyText"/>
    <w:uiPriority w:val="99"/>
    <w:locked/>
    <w:rsid w:val="0008308D"/>
    <w:rPr>
      <w:rFonts w:ascii="Arial" w:hAnsi="Arial" w:cs="Times New Roman"/>
      <w:sz w:val="24"/>
      <w:lang w:val="en-GB"/>
    </w:rPr>
  </w:style>
  <w:style w:type="paragraph" w:customStyle="1" w:styleId="abstract">
    <w:name w:val="abstract"/>
    <w:basedOn w:val="Normal"/>
    <w:uiPriority w:val="99"/>
    <w:rsid w:val="00E072C6"/>
    <w:pPr>
      <w:spacing w:before="100" w:beforeAutospacing="1" w:after="100" w:afterAutospacing="1"/>
    </w:pPr>
    <w:rPr>
      <w:rFonts w:ascii="Arial Unicode MS" w:eastAsia="Arial Unicode MS" w:hAnsi="Arial Unicode MS" w:cs="Arial Unicode MS"/>
    </w:rPr>
  </w:style>
  <w:style w:type="character" w:styleId="FollowedHyperlink">
    <w:name w:val="FollowedHyperlink"/>
    <w:basedOn w:val="DefaultParagraphFont"/>
    <w:uiPriority w:val="99"/>
    <w:rsid w:val="00E072C6"/>
    <w:rPr>
      <w:rFonts w:cs="Times New Roman"/>
      <w:color w:val="800080"/>
      <w:u w:val="single"/>
    </w:rPr>
  </w:style>
  <w:style w:type="character" w:customStyle="1" w:styleId="it1">
    <w:name w:val="it1"/>
    <w:uiPriority w:val="99"/>
    <w:rsid w:val="00E072C6"/>
    <w:rPr>
      <w:i/>
    </w:rPr>
  </w:style>
  <w:style w:type="paragraph" w:styleId="NormalWeb">
    <w:name w:val="Normal (Web)"/>
    <w:basedOn w:val="Normal"/>
    <w:uiPriority w:val="99"/>
    <w:rsid w:val="00E072C6"/>
    <w:pPr>
      <w:spacing w:before="100" w:beforeAutospacing="1" w:after="100" w:afterAutospacing="1"/>
    </w:pPr>
    <w:rPr>
      <w:rFonts w:ascii="Arial Unicode MS" w:eastAsia="Arial Unicode MS" w:hAnsi="Arial Unicode MS" w:cs="Arial Unicode MS"/>
    </w:rPr>
  </w:style>
  <w:style w:type="character" w:styleId="Strong">
    <w:name w:val="Strong"/>
    <w:basedOn w:val="DefaultParagraphFont"/>
    <w:uiPriority w:val="99"/>
    <w:qFormat/>
    <w:rsid w:val="00E072C6"/>
    <w:rPr>
      <w:rFonts w:cs="Times New Roman"/>
      <w:b/>
    </w:rPr>
  </w:style>
  <w:style w:type="paragraph" w:customStyle="1" w:styleId="MidtermStandardeng">
    <w:name w:val="Midterm_Standard_eng"/>
    <w:basedOn w:val="Normal"/>
    <w:uiPriority w:val="99"/>
    <w:rsid w:val="00E072C6"/>
    <w:pPr>
      <w:jc w:val="both"/>
    </w:pPr>
    <w:rPr>
      <w:rFonts w:ascii="Garamond" w:hAnsi="Garamond"/>
      <w:sz w:val="26"/>
      <w:szCs w:val="20"/>
      <w:lang w:val="en-GB"/>
    </w:rPr>
  </w:style>
  <w:style w:type="paragraph" w:styleId="ListBullet">
    <w:name w:val="List Bullet"/>
    <w:basedOn w:val="Normal"/>
    <w:autoRedefine/>
    <w:uiPriority w:val="99"/>
    <w:rsid w:val="00E072C6"/>
    <w:pPr>
      <w:tabs>
        <w:tab w:val="num" w:pos="360"/>
      </w:tabs>
      <w:ind w:left="360" w:hanging="360"/>
    </w:pPr>
  </w:style>
  <w:style w:type="paragraph" w:styleId="BodyText2">
    <w:name w:val="Body Text 2"/>
    <w:basedOn w:val="Normal"/>
    <w:link w:val="BodyText2Char"/>
    <w:uiPriority w:val="99"/>
    <w:rsid w:val="00E072C6"/>
    <w:pPr>
      <w:jc w:val="both"/>
    </w:pPr>
    <w:rPr>
      <w:rFonts w:ascii="Arial" w:hAnsi="Arial" w:cs="Arial"/>
      <w:sz w:val="20"/>
      <w:lang w:val="en-GB"/>
    </w:rPr>
  </w:style>
  <w:style w:type="character" w:customStyle="1" w:styleId="BodyText2Char">
    <w:name w:val="Body Text 2 Char"/>
    <w:basedOn w:val="DefaultParagraphFont"/>
    <w:link w:val="BodyText2"/>
    <w:uiPriority w:val="99"/>
    <w:semiHidden/>
    <w:locked/>
    <w:rsid w:val="00A430C6"/>
    <w:rPr>
      <w:rFonts w:cs="Times New Roman"/>
      <w:sz w:val="24"/>
      <w:szCs w:val="24"/>
    </w:rPr>
  </w:style>
  <w:style w:type="paragraph" w:styleId="BodyText3">
    <w:name w:val="Body Text 3"/>
    <w:basedOn w:val="Normal"/>
    <w:link w:val="BodyText3Char"/>
    <w:uiPriority w:val="99"/>
    <w:rsid w:val="00E072C6"/>
    <w:pPr>
      <w:spacing w:line="360" w:lineRule="auto"/>
      <w:jc w:val="both"/>
    </w:pPr>
    <w:rPr>
      <w:rFonts w:ascii="Arial" w:hAnsi="Arial"/>
      <w:color w:val="FF6600"/>
      <w:lang w:val="en-GB"/>
    </w:rPr>
  </w:style>
  <w:style w:type="character" w:customStyle="1" w:styleId="BodyText3Char">
    <w:name w:val="Body Text 3 Char"/>
    <w:basedOn w:val="DefaultParagraphFont"/>
    <w:link w:val="BodyText3"/>
    <w:uiPriority w:val="99"/>
    <w:semiHidden/>
    <w:locked/>
    <w:rsid w:val="00A430C6"/>
    <w:rPr>
      <w:rFonts w:cs="Times New Roman"/>
      <w:sz w:val="16"/>
      <w:szCs w:val="16"/>
    </w:rPr>
  </w:style>
  <w:style w:type="character" w:customStyle="1" w:styleId="ref-vol1">
    <w:name w:val="ref-vol1"/>
    <w:uiPriority w:val="99"/>
    <w:rsid w:val="00E072C6"/>
    <w:rPr>
      <w:b/>
    </w:rPr>
  </w:style>
  <w:style w:type="paragraph" w:customStyle="1" w:styleId="DefaultText">
    <w:name w:val="Default Text"/>
    <w:basedOn w:val="Normal"/>
    <w:uiPriority w:val="99"/>
    <w:rsid w:val="00E072C6"/>
    <w:pPr>
      <w:widowControl w:val="0"/>
    </w:pPr>
    <w:rPr>
      <w:szCs w:val="20"/>
      <w:lang w:val="en-US" w:eastAsia="en-US"/>
    </w:rPr>
  </w:style>
  <w:style w:type="paragraph" w:styleId="Footer">
    <w:name w:val="footer"/>
    <w:basedOn w:val="Normal"/>
    <w:link w:val="FooterChar"/>
    <w:uiPriority w:val="99"/>
    <w:rsid w:val="00E072C6"/>
    <w:pPr>
      <w:tabs>
        <w:tab w:val="center" w:pos="4536"/>
        <w:tab w:val="right" w:pos="9072"/>
      </w:tabs>
    </w:pPr>
  </w:style>
  <w:style w:type="character" w:customStyle="1" w:styleId="FooterChar">
    <w:name w:val="Footer Char"/>
    <w:basedOn w:val="DefaultParagraphFont"/>
    <w:link w:val="Footer"/>
    <w:uiPriority w:val="99"/>
    <w:semiHidden/>
    <w:locked/>
    <w:rsid w:val="00A430C6"/>
    <w:rPr>
      <w:rFonts w:cs="Times New Roman"/>
      <w:sz w:val="24"/>
      <w:szCs w:val="24"/>
    </w:rPr>
  </w:style>
  <w:style w:type="character" w:styleId="PageNumber">
    <w:name w:val="page number"/>
    <w:basedOn w:val="DefaultParagraphFont"/>
    <w:uiPriority w:val="99"/>
    <w:rsid w:val="00E072C6"/>
    <w:rPr>
      <w:rFonts w:cs="Times New Roman"/>
    </w:rPr>
  </w:style>
  <w:style w:type="paragraph" w:styleId="Header">
    <w:name w:val="header"/>
    <w:basedOn w:val="Normal"/>
    <w:link w:val="HeaderChar"/>
    <w:uiPriority w:val="99"/>
    <w:rsid w:val="00E072C6"/>
    <w:pPr>
      <w:tabs>
        <w:tab w:val="center" w:pos="4536"/>
        <w:tab w:val="right" w:pos="9072"/>
      </w:tabs>
    </w:pPr>
  </w:style>
  <w:style w:type="character" w:customStyle="1" w:styleId="HeaderChar">
    <w:name w:val="Header Char"/>
    <w:basedOn w:val="DefaultParagraphFont"/>
    <w:link w:val="Header"/>
    <w:uiPriority w:val="99"/>
    <w:semiHidden/>
    <w:locked/>
    <w:rsid w:val="00A430C6"/>
    <w:rPr>
      <w:rFonts w:cs="Times New Roman"/>
      <w:sz w:val="24"/>
      <w:szCs w:val="24"/>
    </w:rPr>
  </w:style>
  <w:style w:type="paragraph" w:styleId="BalloonText">
    <w:name w:val="Balloon Text"/>
    <w:basedOn w:val="Normal"/>
    <w:link w:val="BalloonTextChar"/>
    <w:uiPriority w:val="99"/>
    <w:semiHidden/>
    <w:rsid w:val="00E072C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430C6"/>
    <w:rPr>
      <w:rFonts w:cs="Times New Roman"/>
      <w:sz w:val="2"/>
    </w:rPr>
  </w:style>
  <w:style w:type="character" w:customStyle="1" w:styleId="author1">
    <w:name w:val="author1"/>
    <w:uiPriority w:val="99"/>
    <w:rsid w:val="00E072C6"/>
    <w:rPr>
      <w:rFonts w:ascii="Georgia" w:hAnsi="Georgia"/>
      <w:b/>
      <w:sz w:val="26"/>
    </w:rPr>
  </w:style>
  <w:style w:type="character" w:styleId="CommentReference">
    <w:name w:val="annotation reference"/>
    <w:basedOn w:val="DefaultParagraphFont"/>
    <w:uiPriority w:val="99"/>
    <w:semiHidden/>
    <w:rsid w:val="00E072C6"/>
    <w:rPr>
      <w:rFonts w:cs="Times New Roman"/>
      <w:sz w:val="16"/>
    </w:rPr>
  </w:style>
  <w:style w:type="paragraph" w:styleId="CommentText">
    <w:name w:val="annotation text"/>
    <w:basedOn w:val="Normal"/>
    <w:link w:val="CommentTextChar"/>
    <w:uiPriority w:val="99"/>
    <w:semiHidden/>
    <w:rsid w:val="00E072C6"/>
    <w:rPr>
      <w:sz w:val="20"/>
      <w:szCs w:val="20"/>
    </w:rPr>
  </w:style>
  <w:style w:type="character" w:customStyle="1" w:styleId="CommentTextChar">
    <w:name w:val="Comment Text Char"/>
    <w:basedOn w:val="DefaultParagraphFont"/>
    <w:link w:val="CommentText"/>
    <w:uiPriority w:val="99"/>
    <w:semiHidden/>
    <w:locked/>
    <w:rsid w:val="00B44BE9"/>
    <w:rPr>
      <w:rFonts w:cs="Times New Roman"/>
    </w:rPr>
  </w:style>
  <w:style w:type="paragraph" w:styleId="DocumentMap">
    <w:name w:val="Document Map"/>
    <w:basedOn w:val="Normal"/>
    <w:link w:val="DocumentMapChar"/>
    <w:uiPriority w:val="99"/>
    <w:semiHidden/>
    <w:rsid w:val="00E072C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A430C6"/>
    <w:rPr>
      <w:rFonts w:cs="Times New Roman"/>
      <w:sz w:val="2"/>
    </w:rPr>
  </w:style>
  <w:style w:type="paragraph" w:styleId="CommentSubject">
    <w:name w:val="annotation subject"/>
    <w:basedOn w:val="CommentText"/>
    <w:next w:val="CommentText"/>
    <w:link w:val="CommentSubjectChar"/>
    <w:uiPriority w:val="99"/>
    <w:semiHidden/>
    <w:rsid w:val="00E072C6"/>
    <w:rPr>
      <w:b/>
      <w:bCs/>
    </w:rPr>
  </w:style>
  <w:style w:type="character" w:customStyle="1" w:styleId="CommentSubjectChar">
    <w:name w:val="Comment Subject Char"/>
    <w:basedOn w:val="CommentTextChar"/>
    <w:link w:val="CommentSubject"/>
    <w:uiPriority w:val="99"/>
    <w:semiHidden/>
    <w:locked/>
    <w:rsid w:val="00A430C6"/>
    <w:rPr>
      <w:rFonts w:cs="Times New Roman"/>
      <w:b/>
      <w:bCs/>
      <w:sz w:val="20"/>
      <w:szCs w:val="20"/>
    </w:rPr>
  </w:style>
  <w:style w:type="character" w:customStyle="1" w:styleId="highlight">
    <w:name w:val="highlight"/>
    <w:basedOn w:val="DefaultParagraphFont"/>
    <w:uiPriority w:val="99"/>
    <w:rsid w:val="00E072C6"/>
    <w:rPr>
      <w:rFonts w:cs="Times New Roman"/>
    </w:rPr>
  </w:style>
  <w:style w:type="paragraph" w:styleId="HTMLPreformatted">
    <w:name w:val="HTML Preformatted"/>
    <w:basedOn w:val="Normal"/>
    <w:link w:val="HTMLPreformattedChar"/>
    <w:uiPriority w:val="99"/>
    <w:rsid w:val="00E07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uiPriority w:val="99"/>
    <w:semiHidden/>
    <w:locked/>
    <w:rsid w:val="00A430C6"/>
    <w:rPr>
      <w:rFonts w:ascii="Courier New" w:hAnsi="Courier New" w:cs="Courier New"/>
      <w:sz w:val="20"/>
      <w:szCs w:val="20"/>
    </w:rPr>
  </w:style>
  <w:style w:type="paragraph" w:customStyle="1" w:styleId="title1">
    <w:name w:val="title1"/>
    <w:basedOn w:val="Normal"/>
    <w:uiPriority w:val="99"/>
    <w:rsid w:val="00E072C6"/>
    <w:pPr>
      <w:spacing w:before="100" w:beforeAutospacing="1"/>
      <w:ind w:left="825"/>
    </w:pPr>
    <w:rPr>
      <w:sz w:val="22"/>
      <w:szCs w:val="22"/>
    </w:rPr>
  </w:style>
  <w:style w:type="paragraph" w:customStyle="1" w:styleId="authors1">
    <w:name w:val="authors1"/>
    <w:basedOn w:val="Normal"/>
    <w:uiPriority w:val="99"/>
    <w:rsid w:val="00E072C6"/>
    <w:pPr>
      <w:spacing w:before="72" w:line="240" w:lineRule="atLeast"/>
      <w:ind w:left="825"/>
    </w:pPr>
    <w:rPr>
      <w:sz w:val="22"/>
      <w:szCs w:val="22"/>
    </w:rPr>
  </w:style>
  <w:style w:type="paragraph" w:customStyle="1" w:styleId="source1">
    <w:name w:val="source1"/>
    <w:basedOn w:val="Normal"/>
    <w:uiPriority w:val="99"/>
    <w:rsid w:val="00E072C6"/>
    <w:pPr>
      <w:spacing w:before="120" w:line="240" w:lineRule="atLeast"/>
      <w:ind w:left="825"/>
    </w:pPr>
    <w:rPr>
      <w:sz w:val="18"/>
      <w:szCs w:val="18"/>
    </w:rPr>
  </w:style>
  <w:style w:type="character" w:customStyle="1" w:styleId="journalname">
    <w:name w:val="journalname"/>
    <w:basedOn w:val="DefaultParagraphFont"/>
    <w:uiPriority w:val="99"/>
    <w:rsid w:val="00E072C6"/>
    <w:rPr>
      <w:rFonts w:cs="Times New Roman"/>
    </w:rPr>
  </w:style>
  <w:style w:type="character" w:customStyle="1" w:styleId="ti2">
    <w:name w:val="ti2"/>
    <w:uiPriority w:val="99"/>
    <w:rsid w:val="00E072C6"/>
    <w:rPr>
      <w:sz w:val="22"/>
    </w:rPr>
  </w:style>
  <w:style w:type="character" w:styleId="Emphasis">
    <w:name w:val="Emphasis"/>
    <w:basedOn w:val="DefaultParagraphFont"/>
    <w:uiPriority w:val="99"/>
    <w:qFormat/>
    <w:rsid w:val="00E072C6"/>
    <w:rPr>
      <w:rFonts w:cs="Times New Roman"/>
      <w:b/>
    </w:rPr>
  </w:style>
  <w:style w:type="character" w:customStyle="1" w:styleId="featuredlinkouts">
    <w:name w:val="featured_linkouts"/>
    <w:basedOn w:val="DefaultParagraphFont"/>
    <w:uiPriority w:val="99"/>
    <w:rsid w:val="00E072C6"/>
    <w:rPr>
      <w:rFonts w:cs="Times New Roman"/>
    </w:rPr>
  </w:style>
  <w:style w:type="character" w:customStyle="1" w:styleId="linkbar">
    <w:name w:val="linkbar"/>
    <w:basedOn w:val="DefaultParagraphFont"/>
    <w:uiPriority w:val="99"/>
    <w:rsid w:val="00E072C6"/>
    <w:rPr>
      <w:rFonts w:cs="Times New Roman"/>
    </w:rPr>
  </w:style>
  <w:style w:type="paragraph" w:customStyle="1" w:styleId="AAAFlietext">
    <w:name w:val="AAA_Fließtext"/>
    <w:basedOn w:val="Normal"/>
    <w:uiPriority w:val="99"/>
    <w:rsid w:val="00E072C6"/>
    <w:pPr>
      <w:widowControl w:val="0"/>
      <w:jc w:val="both"/>
    </w:pPr>
    <w:rPr>
      <w:rFonts w:cs="Arial"/>
      <w:color w:val="000000"/>
      <w:sz w:val="22"/>
      <w:szCs w:val="22"/>
    </w:rPr>
  </w:style>
  <w:style w:type="table" w:customStyle="1" w:styleId="Tabellenraster1">
    <w:name w:val="Tabellenraster1"/>
    <w:uiPriority w:val="99"/>
    <w:rsid w:val="00D35D62"/>
    <w:pPr>
      <w:autoSpaceDE w:val="0"/>
      <w:autoSpaceDN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prtbody1">
    <w:name w:val="rprtbody1"/>
    <w:basedOn w:val="Normal"/>
    <w:uiPriority w:val="99"/>
    <w:rsid w:val="00E072C6"/>
    <w:pPr>
      <w:spacing w:before="34" w:after="34"/>
    </w:pPr>
    <w:rPr>
      <w:sz w:val="28"/>
      <w:szCs w:val="28"/>
    </w:rPr>
  </w:style>
  <w:style w:type="paragraph" w:customStyle="1" w:styleId="aux1">
    <w:name w:val="aux1"/>
    <w:basedOn w:val="Normal"/>
    <w:uiPriority w:val="99"/>
    <w:rsid w:val="00E072C6"/>
    <w:pPr>
      <w:spacing w:line="320" w:lineRule="atLeast"/>
    </w:pPr>
  </w:style>
  <w:style w:type="character" w:customStyle="1" w:styleId="src1">
    <w:name w:val="src1"/>
    <w:uiPriority w:val="99"/>
    <w:rsid w:val="00E072C6"/>
  </w:style>
  <w:style w:type="character" w:customStyle="1" w:styleId="jrnl">
    <w:name w:val="jrnl"/>
    <w:basedOn w:val="DefaultParagraphFont"/>
    <w:uiPriority w:val="99"/>
    <w:rsid w:val="00E072C6"/>
    <w:rPr>
      <w:rFonts w:cs="Times New Roman"/>
    </w:rPr>
  </w:style>
  <w:style w:type="character" w:customStyle="1" w:styleId="rwrro">
    <w:name w:val="rwrro"/>
    <w:basedOn w:val="DefaultParagraphFont"/>
    <w:uiPriority w:val="99"/>
    <w:rsid w:val="00E072C6"/>
    <w:rPr>
      <w:rFonts w:cs="Times New Roman"/>
    </w:rPr>
  </w:style>
  <w:style w:type="paragraph" w:customStyle="1" w:styleId="Revision1">
    <w:name w:val="Revision1"/>
    <w:hidden/>
    <w:uiPriority w:val="99"/>
    <w:semiHidden/>
    <w:rsid w:val="00E072C6"/>
    <w:rPr>
      <w:sz w:val="24"/>
      <w:szCs w:val="24"/>
    </w:rPr>
  </w:style>
  <w:style w:type="paragraph" w:customStyle="1" w:styleId="FarbigeSchattierung-Akzent11">
    <w:name w:val="Farbige Schattierung - Akzent 11"/>
    <w:hidden/>
    <w:uiPriority w:val="99"/>
    <w:semiHidden/>
    <w:rsid w:val="004616F9"/>
    <w:rPr>
      <w:sz w:val="24"/>
      <w:szCs w:val="24"/>
    </w:rPr>
  </w:style>
  <w:style w:type="paragraph" w:customStyle="1" w:styleId="desc2">
    <w:name w:val="desc2"/>
    <w:basedOn w:val="Normal"/>
    <w:uiPriority w:val="99"/>
    <w:rsid w:val="001B6D69"/>
    <w:rPr>
      <w:sz w:val="26"/>
      <w:szCs w:val="26"/>
    </w:rPr>
  </w:style>
  <w:style w:type="paragraph" w:customStyle="1" w:styleId="details1">
    <w:name w:val="details1"/>
    <w:basedOn w:val="Normal"/>
    <w:uiPriority w:val="99"/>
    <w:rsid w:val="001B6D69"/>
    <w:rPr>
      <w:sz w:val="22"/>
      <w:szCs w:val="22"/>
    </w:rPr>
  </w:style>
  <w:style w:type="paragraph" w:customStyle="1" w:styleId="Bearbeitung">
    <w:name w:val="Bearbeitung"/>
    <w:hidden/>
    <w:uiPriority w:val="99"/>
    <w:semiHidden/>
    <w:rsid w:val="00D47807"/>
    <w:rPr>
      <w:sz w:val="24"/>
      <w:szCs w:val="24"/>
    </w:rPr>
  </w:style>
  <w:style w:type="paragraph" w:customStyle="1" w:styleId="Bearbeitung1">
    <w:name w:val="Bearbeitung1"/>
    <w:hidden/>
    <w:uiPriority w:val="99"/>
    <w:semiHidden/>
    <w:rsid w:val="00FF52B3"/>
    <w:rPr>
      <w:sz w:val="24"/>
      <w:szCs w:val="24"/>
    </w:rPr>
  </w:style>
  <w:style w:type="paragraph" w:styleId="EndnoteText">
    <w:name w:val="endnote text"/>
    <w:basedOn w:val="Normal"/>
    <w:link w:val="EndnoteTextChar"/>
    <w:uiPriority w:val="99"/>
    <w:rsid w:val="00743F54"/>
    <w:rPr>
      <w:lang w:eastAsia="ja-JP"/>
    </w:rPr>
  </w:style>
  <w:style w:type="character" w:customStyle="1" w:styleId="EndnoteTextChar">
    <w:name w:val="Endnote Text Char"/>
    <w:basedOn w:val="DefaultParagraphFont"/>
    <w:link w:val="EndnoteText"/>
    <w:uiPriority w:val="99"/>
    <w:locked/>
    <w:rsid w:val="00743F54"/>
    <w:rPr>
      <w:rFonts w:cs="Times New Roman"/>
      <w:sz w:val="24"/>
    </w:rPr>
  </w:style>
  <w:style w:type="character" w:styleId="EndnoteReference">
    <w:name w:val="endnote reference"/>
    <w:basedOn w:val="DefaultParagraphFont"/>
    <w:uiPriority w:val="99"/>
    <w:rsid w:val="00743F54"/>
    <w:rPr>
      <w:rFonts w:cs="Times New Roman"/>
      <w:vertAlign w:val="baseline"/>
    </w:rPr>
  </w:style>
  <w:style w:type="character" w:customStyle="1" w:styleId="highlight2">
    <w:name w:val="highlight2"/>
    <w:basedOn w:val="DefaultParagraphFont"/>
    <w:uiPriority w:val="99"/>
    <w:rsid w:val="00E65898"/>
    <w:rPr>
      <w:rFonts w:cs="Times New Roman"/>
    </w:rPr>
  </w:style>
  <w:style w:type="character" w:customStyle="1" w:styleId="ui-ncbitoggler-master-text">
    <w:name w:val="ui-ncbitoggler-master-text"/>
    <w:basedOn w:val="DefaultParagraphFont"/>
    <w:uiPriority w:val="99"/>
    <w:rsid w:val="00E65898"/>
    <w:rPr>
      <w:rFonts w:cs="Times New Roman"/>
    </w:rPr>
  </w:style>
  <w:style w:type="paragraph" w:customStyle="1" w:styleId="FarbigeSchattierung-Akzent12">
    <w:name w:val="Farbige Schattierung - Akzent 12"/>
    <w:hidden/>
    <w:uiPriority w:val="99"/>
    <w:semiHidden/>
    <w:rsid w:val="00C37BB8"/>
    <w:rPr>
      <w:sz w:val="24"/>
      <w:szCs w:val="24"/>
    </w:rPr>
  </w:style>
  <w:style w:type="paragraph" w:customStyle="1" w:styleId="Default">
    <w:name w:val="Default"/>
    <w:uiPriority w:val="99"/>
    <w:rsid w:val="008067F5"/>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rsid w:val="00FD4F51"/>
    <w:rPr>
      <w:rFonts w:ascii="Calibri" w:hAnsi="Calibri"/>
      <w:sz w:val="22"/>
      <w:szCs w:val="22"/>
      <w:lang w:eastAsia="en-US"/>
    </w:rPr>
  </w:style>
  <w:style w:type="character" w:customStyle="1" w:styleId="PlainTextChar">
    <w:name w:val="Plain Text Char"/>
    <w:basedOn w:val="DefaultParagraphFont"/>
    <w:link w:val="PlainText"/>
    <w:uiPriority w:val="99"/>
    <w:locked/>
    <w:rsid w:val="00FD4F51"/>
    <w:rPr>
      <w:rFonts w:ascii="Calibri" w:hAnsi="Calibri" w:cs="Times New Roman"/>
      <w:sz w:val="22"/>
      <w:lang w:eastAsia="en-US"/>
    </w:rPr>
  </w:style>
  <w:style w:type="paragraph" w:styleId="Revision">
    <w:name w:val="Revision"/>
    <w:hidden/>
    <w:uiPriority w:val="99"/>
    <w:semiHidden/>
    <w:rsid w:val="004C76CF"/>
    <w:rPr>
      <w:sz w:val="24"/>
      <w:szCs w:val="24"/>
    </w:rPr>
  </w:style>
  <w:style w:type="paragraph" w:styleId="BodyTextIndent">
    <w:name w:val="Body Text Indent"/>
    <w:basedOn w:val="Normal"/>
    <w:link w:val="BodyTextIndentChar"/>
    <w:uiPriority w:val="99"/>
    <w:rsid w:val="00D42223"/>
    <w:pPr>
      <w:suppressAutoHyphens/>
      <w:spacing w:after="120" w:line="288" w:lineRule="auto"/>
      <w:ind w:left="283"/>
      <w:jc w:val="both"/>
    </w:pPr>
    <w:rPr>
      <w:rFonts w:ascii="Arial" w:hAnsi="Arial"/>
      <w:sz w:val="22"/>
      <w:lang w:val="en-GB" w:eastAsia="ar-SA"/>
    </w:rPr>
  </w:style>
  <w:style w:type="character" w:customStyle="1" w:styleId="BodyTextIndentChar">
    <w:name w:val="Body Text Indent Char"/>
    <w:basedOn w:val="DefaultParagraphFont"/>
    <w:link w:val="BodyTextIndent"/>
    <w:uiPriority w:val="99"/>
    <w:locked/>
    <w:rsid w:val="00D42223"/>
    <w:rPr>
      <w:rFonts w:ascii="Arial" w:hAnsi="Arial" w:cs="Times New Roman"/>
      <w:sz w:val="24"/>
      <w:lang w:val="en-GB" w:eastAsia="ar-SA" w:bidi="ar-SA"/>
    </w:rPr>
  </w:style>
  <w:style w:type="paragraph" w:customStyle="1" w:styleId="TabellenInhalt">
    <w:name w:val="Tabellen Inhalt"/>
    <w:basedOn w:val="Normal"/>
    <w:uiPriority w:val="99"/>
    <w:rsid w:val="00D42223"/>
    <w:pPr>
      <w:suppressLineNumbers/>
      <w:suppressAutoHyphens/>
      <w:spacing w:before="57" w:after="57" w:line="288" w:lineRule="auto"/>
      <w:jc w:val="both"/>
    </w:pPr>
    <w:rPr>
      <w:rFonts w:ascii="Arial" w:hAnsi="Arial"/>
      <w:sz w:val="20"/>
      <w:lang w:val="en-GB" w:eastAsia="ar-SA"/>
    </w:rPr>
  </w:style>
  <w:style w:type="character" w:customStyle="1" w:styleId="ZchnZchn3">
    <w:name w:val="Zchn Zchn3"/>
    <w:uiPriority w:val="99"/>
    <w:semiHidden/>
    <w:rsid w:val="00257B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E072C6"/>
    <w:rPr>
      <w:sz w:val="24"/>
      <w:szCs w:val="24"/>
    </w:rPr>
  </w:style>
  <w:style w:type="paragraph" w:styleId="Heading1">
    <w:name w:val="heading 1"/>
    <w:basedOn w:val="Normal"/>
    <w:next w:val="Normal"/>
    <w:link w:val="Heading1Char"/>
    <w:uiPriority w:val="99"/>
    <w:qFormat/>
    <w:rsid w:val="00E072C6"/>
    <w:pPr>
      <w:keepNext/>
      <w:spacing w:line="360" w:lineRule="auto"/>
      <w:jc w:val="both"/>
      <w:outlineLvl w:val="0"/>
    </w:pPr>
    <w:rPr>
      <w:rFonts w:ascii="Arial" w:hAnsi="Arial"/>
      <w:i/>
      <w:iCs/>
      <w:lang w:val="en-GB"/>
    </w:rPr>
  </w:style>
  <w:style w:type="paragraph" w:styleId="Heading2">
    <w:name w:val="heading 2"/>
    <w:basedOn w:val="Normal"/>
    <w:next w:val="Normal"/>
    <w:link w:val="Heading2Char"/>
    <w:uiPriority w:val="99"/>
    <w:qFormat/>
    <w:rsid w:val="00E072C6"/>
    <w:pPr>
      <w:keepNext/>
      <w:spacing w:line="360" w:lineRule="auto"/>
      <w:jc w:val="both"/>
      <w:outlineLvl w:val="1"/>
    </w:pPr>
    <w:rPr>
      <w:rFonts w:ascii="Arial" w:hAnsi="Arial" w:cs="Arial"/>
      <w:b/>
      <w:bCs/>
      <w:i/>
      <w:lang w:val="en-GB"/>
    </w:rPr>
  </w:style>
  <w:style w:type="paragraph" w:styleId="Heading3">
    <w:name w:val="heading 3"/>
    <w:basedOn w:val="Normal"/>
    <w:link w:val="Heading3Char"/>
    <w:uiPriority w:val="99"/>
    <w:qFormat/>
    <w:rsid w:val="00E072C6"/>
    <w:pPr>
      <w:spacing w:before="100" w:beforeAutospacing="1" w:after="100" w:afterAutospacing="1"/>
      <w:outlineLvl w:val="2"/>
    </w:pPr>
    <w:rPr>
      <w:rFonts w:ascii="Arial Unicode MS" w:eastAsia="Arial Unicode MS" w:hAnsi="Arial Unicode MS" w:cs="Arial Unicode MS"/>
      <w:b/>
      <w:bCs/>
      <w:color w:val="000000"/>
      <w:sz w:val="27"/>
      <w:szCs w:val="27"/>
    </w:rPr>
  </w:style>
  <w:style w:type="paragraph" w:styleId="Heading4">
    <w:name w:val="heading 4"/>
    <w:basedOn w:val="Normal"/>
    <w:next w:val="Normal"/>
    <w:link w:val="Heading4Char"/>
    <w:uiPriority w:val="99"/>
    <w:qFormat/>
    <w:rsid w:val="00E072C6"/>
    <w:pPr>
      <w:keepNext/>
      <w:jc w:val="both"/>
      <w:outlineLvl w:val="3"/>
    </w:pPr>
    <w:rPr>
      <w:rFonts w:ascii="Arial" w:hAnsi="Arial" w:cs="Arial"/>
      <w:b/>
      <w:bCs/>
      <w:sz w:val="22"/>
      <w:lang w:val="en-GB"/>
    </w:rPr>
  </w:style>
  <w:style w:type="paragraph" w:styleId="Heading5">
    <w:name w:val="heading 5"/>
    <w:basedOn w:val="Normal"/>
    <w:next w:val="Normal"/>
    <w:link w:val="Heading5Char"/>
    <w:uiPriority w:val="99"/>
    <w:qFormat/>
    <w:rsid w:val="00E072C6"/>
    <w:pPr>
      <w:keepNext/>
      <w:spacing w:line="360" w:lineRule="auto"/>
      <w:outlineLvl w:val="4"/>
    </w:pPr>
    <w:rPr>
      <w:rFonts w:ascii="Arial" w:hAnsi="Arial"/>
      <w:b/>
      <w:sz w:val="28"/>
      <w:lang w:val="en-GB"/>
    </w:rPr>
  </w:style>
  <w:style w:type="paragraph" w:styleId="Heading6">
    <w:name w:val="heading 6"/>
    <w:basedOn w:val="Normal"/>
    <w:next w:val="Normal"/>
    <w:link w:val="Heading6Char"/>
    <w:uiPriority w:val="99"/>
    <w:qFormat/>
    <w:rsid w:val="00E072C6"/>
    <w:pPr>
      <w:keepNext/>
      <w:spacing w:line="360" w:lineRule="auto"/>
      <w:outlineLvl w:val="5"/>
    </w:pPr>
    <w:rPr>
      <w:rFonts w:ascii="Arial" w:hAnsi="Arial"/>
      <w:b/>
      <w:bCs/>
      <w:lang w:val="en-GB"/>
    </w:rPr>
  </w:style>
  <w:style w:type="paragraph" w:styleId="Heading7">
    <w:name w:val="heading 7"/>
    <w:basedOn w:val="Normal"/>
    <w:next w:val="Normal"/>
    <w:link w:val="Heading7Char"/>
    <w:uiPriority w:val="99"/>
    <w:qFormat/>
    <w:rsid w:val="00E072C6"/>
    <w:pPr>
      <w:keepNext/>
      <w:jc w:val="both"/>
      <w:outlineLvl w:val="6"/>
    </w:pPr>
    <w:rPr>
      <w:rFonts w:ascii="Arial" w:hAnsi="Arial" w:cs="Arial"/>
      <w:i/>
      <w:iCs/>
      <w:sz w:val="22"/>
      <w:lang w:val="fr-FR"/>
    </w:rPr>
  </w:style>
  <w:style w:type="paragraph" w:styleId="Heading8">
    <w:name w:val="heading 8"/>
    <w:basedOn w:val="Normal"/>
    <w:next w:val="Normal"/>
    <w:link w:val="Heading8Char"/>
    <w:uiPriority w:val="99"/>
    <w:qFormat/>
    <w:rsid w:val="00E072C6"/>
    <w:pPr>
      <w:keepNext/>
      <w:spacing w:line="360" w:lineRule="auto"/>
      <w:jc w:val="both"/>
      <w:outlineLvl w:val="7"/>
    </w:pPr>
    <w:rPr>
      <w:rFonts w:ascii="Arial" w:hAnsi="Arial" w:cs="Arial"/>
      <w:b/>
      <w:bCs/>
      <w:szCs w:val="27"/>
      <w:lang w:val="en-GB"/>
    </w:rPr>
  </w:style>
  <w:style w:type="paragraph" w:styleId="Heading9">
    <w:name w:val="heading 9"/>
    <w:basedOn w:val="Normal"/>
    <w:next w:val="Normal"/>
    <w:link w:val="Heading9Char"/>
    <w:uiPriority w:val="99"/>
    <w:qFormat/>
    <w:rsid w:val="00E072C6"/>
    <w:pPr>
      <w:keepNext/>
      <w:spacing w:line="360" w:lineRule="auto"/>
      <w:outlineLvl w:val="8"/>
    </w:pPr>
    <w:rPr>
      <w:rFonts w:ascii="Arial" w:hAnsi="Arial" w:cs="Arial"/>
      <w:b/>
      <w:bCs/>
      <w:i/>
      <w:iC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430C6"/>
    <w:rPr>
      <w:rFonts w:ascii="Cambria" w:hAnsi="Cambria" w:cs="Times New Roman"/>
      <w:b/>
      <w:bCs/>
      <w:kern w:val="32"/>
      <w:sz w:val="32"/>
      <w:szCs w:val="32"/>
    </w:rPr>
  </w:style>
  <w:style w:type="character" w:customStyle="1" w:styleId="Heading2Char">
    <w:name w:val="Heading 2 Char"/>
    <w:basedOn w:val="DefaultParagraphFont"/>
    <w:link w:val="Heading2"/>
    <w:uiPriority w:val="99"/>
    <w:semiHidden/>
    <w:locked/>
    <w:rsid w:val="00A430C6"/>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A430C6"/>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A430C6"/>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A430C6"/>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A430C6"/>
    <w:rPr>
      <w:rFonts w:ascii="Calibri" w:hAnsi="Calibri" w:cs="Times New Roman"/>
      <w:b/>
      <w:bCs/>
    </w:rPr>
  </w:style>
  <w:style w:type="character" w:customStyle="1" w:styleId="Heading7Char">
    <w:name w:val="Heading 7 Char"/>
    <w:basedOn w:val="DefaultParagraphFont"/>
    <w:link w:val="Heading7"/>
    <w:uiPriority w:val="99"/>
    <w:semiHidden/>
    <w:locked/>
    <w:rsid w:val="00A430C6"/>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A430C6"/>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A430C6"/>
    <w:rPr>
      <w:rFonts w:ascii="Cambria" w:hAnsi="Cambria" w:cs="Times New Roman"/>
    </w:rPr>
  </w:style>
  <w:style w:type="character" w:customStyle="1" w:styleId="indent1">
    <w:name w:val="indent1"/>
    <w:uiPriority w:val="99"/>
    <w:rsid w:val="00E072C6"/>
  </w:style>
  <w:style w:type="paragraph" w:customStyle="1" w:styleId="text">
    <w:name w:val="text"/>
    <w:basedOn w:val="Normal"/>
    <w:uiPriority w:val="99"/>
    <w:rsid w:val="00E072C6"/>
    <w:pPr>
      <w:spacing w:before="100" w:beforeAutospacing="1" w:after="100" w:afterAutospacing="1"/>
    </w:pPr>
    <w:rPr>
      <w:rFonts w:ascii="Arial Unicode MS" w:eastAsia="Arial Unicode MS" w:hAnsi="Arial Unicode MS" w:cs="Arial Unicode MS"/>
    </w:rPr>
  </w:style>
  <w:style w:type="character" w:styleId="Hyperlink">
    <w:name w:val="Hyperlink"/>
    <w:basedOn w:val="DefaultParagraphFont"/>
    <w:uiPriority w:val="99"/>
    <w:rsid w:val="00E072C6"/>
    <w:rPr>
      <w:rFonts w:cs="Times New Roman"/>
      <w:color w:val="0000FF"/>
      <w:u w:val="single"/>
    </w:rPr>
  </w:style>
  <w:style w:type="paragraph" w:styleId="BodyText">
    <w:name w:val="Body Text"/>
    <w:basedOn w:val="Normal"/>
    <w:link w:val="BodyTextChar"/>
    <w:uiPriority w:val="99"/>
    <w:rsid w:val="00E072C6"/>
    <w:pPr>
      <w:spacing w:line="360" w:lineRule="auto"/>
      <w:jc w:val="both"/>
    </w:pPr>
    <w:rPr>
      <w:rFonts w:ascii="Arial" w:hAnsi="Arial"/>
      <w:lang w:val="en-GB" w:eastAsia="ja-JP"/>
    </w:rPr>
  </w:style>
  <w:style w:type="character" w:customStyle="1" w:styleId="BodyTextChar">
    <w:name w:val="Body Text Char"/>
    <w:basedOn w:val="DefaultParagraphFont"/>
    <w:link w:val="BodyText"/>
    <w:uiPriority w:val="99"/>
    <w:locked/>
    <w:rsid w:val="0008308D"/>
    <w:rPr>
      <w:rFonts w:ascii="Arial" w:hAnsi="Arial" w:cs="Times New Roman"/>
      <w:sz w:val="24"/>
      <w:lang w:val="en-GB"/>
    </w:rPr>
  </w:style>
  <w:style w:type="paragraph" w:customStyle="1" w:styleId="abstract">
    <w:name w:val="abstract"/>
    <w:basedOn w:val="Normal"/>
    <w:uiPriority w:val="99"/>
    <w:rsid w:val="00E072C6"/>
    <w:pPr>
      <w:spacing w:before="100" w:beforeAutospacing="1" w:after="100" w:afterAutospacing="1"/>
    </w:pPr>
    <w:rPr>
      <w:rFonts w:ascii="Arial Unicode MS" w:eastAsia="Arial Unicode MS" w:hAnsi="Arial Unicode MS" w:cs="Arial Unicode MS"/>
    </w:rPr>
  </w:style>
  <w:style w:type="character" w:styleId="FollowedHyperlink">
    <w:name w:val="FollowedHyperlink"/>
    <w:basedOn w:val="DefaultParagraphFont"/>
    <w:uiPriority w:val="99"/>
    <w:rsid w:val="00E072C6"/>
    <w:rPr>
      <w:rFonts w:cs="Times New Roman"/>
      <w:color w:val="800080"/>
      <w:u w:val="single"/>
    </w:rPr>
  </w:style>
  <w:style w:type="character" w:customStyle="1" w:styleId="it1">
    <w:name w:val="it1"/>
    <w:uiPriority w:val="99"/>
    <w:rsid w:val="00E072C6"/>
    <w:rPr>
      <w:i/>
    </w:rPr>
  </w:style>
  <w:style w:type="paragraph" w:styleId="NormalWeb">
    <w:name w:val="Normal (Web)"/>
    <w:basedOn w:val="Normal"/>
    <w:uiPriority w:val="99"/>
    <w:rsid w:val="00E072C6"/>
    <w:pPr>
      <w:spacing w:before="100" w:beforeAutospacing="1" w:after="100" w:afterAutospacing="1"/>
    </w:pPr>
    <w:rPr>
      <w:rFonts w:ascii="Arial Unicode MS" w:eastAsia="Arial Unicode MS" w:hAnsi="Arial Unicode MS" w:cs="Arial Unicode MS"/>
    </w:rPr>
  </w:style>
  <w:style w:type="character" w:styleId="Strong">
    <w:name w:val="Strong"/>
    <w:basedOn w:val="DefaultParagraphFont"/>
    <w:uiPriority w:val="99"/>
    <w:qFormat/>
    <w:rsid w:val="00E072C6"/>
    <w:rPr>
      <w:rFonts w:cs="Times New Roman"/>
      <w:b/>
    </w:rPr>
  </w:style>
  <w:style w:type="paragraph" w:customStyle="1" w:styleId="MidtermStandardeng">
    <w:name w:val="Midterm_Standard_eng"/>
    <w:basedOn w:val="Normal"/>
    <w:uiPriority w:val="99"/>
    <w:rsid w:val="00E072C6"/>
    <w:pPr>
      <w:jc w:val="both"/>
    </w:pPr>
    <w:rPr>
      <w:rFonts w:ascii="Garamond" w:hAnsi="Garamond"/>
      <w:sz w:val="26"/>
      <w:szCs w:val="20"/>
      <w:lang w:val="en-GB"/>
    </w:rPr>
  </w:style>
  <w:style w:type="paragraph" w:styleId="ListBullet">
    <w:name w:val="List Bullet"/>
    <w:basedOn w:val="Normal"/>
    <w:autoRedefine/>
    <w:uiPriority w:val="99"/>
    <w:rsid w:val="00E072C6"/>
    <w:pPr>
      <w:tabs>
        <w:tab w:val="num" w:pos="360"/>
      </w:tabs>
      <w:ind w:left="360" w:hanging="360"/>
    </w:pPr>
  </w:style>
  <w:style w:type="paragraph" w:styleId="BodyText2">
    <w:name w:val="Body Text 2"/>
    <w:basedOn w:val="Normal"/>
    <w:link w:val="BodyText2Char"/>
    <w:uiPriority w:val="99"/>
    <w:rsid w:val="00E072C6"/>
    <w:pPr>
      <w:jc w:val="both"/>
    </w:pPr>
    <w:rPr>
      <w:rFonts w:ascii="Arial" w:hAnsi="Arial" w:cs="Arial"/>
      <w:sz w:val="20"/>
      <w:lang w:val="en-GB"/>
    </w:rPr>
  </w:style>
  <w:style w:type="character" w:customStyle="1" w:styleId="BodyText2Char">
    <w:name w:val="Body Text 2 Char"/>
    <w:basedOn w:val="DefaultParagraphFont"/>
    <w:link w:val="BodyText2"/>
    <w:uiPriority w:val="99"/>
    <w:semiHidden/>
    <w:locked/>
    <w:rsid w:val="00A430C6"/>
    <w:rPr>
      <w:rFonts w:cs="Times New Roman"/>
      <w:sz w:val="24"/>
      <w:szCs w:val="24"/>
    </w:rPr>
  </w:style>
  <w:style w:type="paragraph" w:styleId="BodyText3">
    <w:name w:val="Body Text 3"/>
    <w:basedOn w:val="Normal"/>
    <w:link w:val="BodyText3Char"/>
    <w:uiPriority w:val="99"/>
    <w:rsid w:val="00E072C6"/>
    <w:pPr>
      <w:spacing w:line="360" w:lineRule="auto"/>
      <w:jc w:val="both"/>
    </w:pPr>
    <w:rPr>
      <w:rFonts w:ascii="Arial" w:hAnsi="Arial"/>
      <w:color w:val="FF6600"/>
      <w:lang w:val="en-GB"/>
    </w:rPr>
  </w:style>
  <w:style w:type="character" w:customStyle="1" w:styleId="BodyText3Char">
    <w:name w:val="Body Text 3 Char"/>
    <w:basedOn w:val="DefaultParagraphFont"/>
    <w:link w:val="BodyText3"/>
    <w:uiPriority w:val="99"/>
    <w:semiHidden/>
    <w:locked/>
    <w:rsid w:val="00A430C6"/>
    <w:rPr>
      <w:rFonts w:cs="Times New Roman"/>
      <w:sz w:val="16"/>
      <w:szCs w:val="16"/>
    </w:rPr>
  </w:style>
  <w:style w:type="character" w:customStyle="1" w:styleId="ref-vol1">
    <w:name w:val="ref-vol1"/>
    <w:uiPriority w:val="99"/>
    <w:rsid w:val="00E072C6"/>
    <w:rPr>
      <w:b/>
    </w:rPr>
  </w:style>
  <w:style w:type="paragraph" w:customStyle="1" w:styleId="DefaultText">
    <w:name w:val="Default Text"/>
    <w:basedOn w:val="Normal"/>
    <w:uiPriority w:val="99"/>
    <w:rsid w:val="00E072C6"/>
    <w:pPr>
      <w:widowControl w:val="0"/>
    </w:pPr>
    <w:rPr>
      <w:szCs w:val="20"/>
      <w:lang w:val="en-US" w:eastAsia="en-US"/>
    </w:rPr>
  </w:style>
  <w:style w:type="paragraph" w:styleId="Footer">
    <w:name w:val="footer"/>
    <w:basedOn w:val="Normal"/>
    <w:link w:val="FooterChar"/>
    <w:uiPriority w:val="99"/>
    <w:rsid w:val="00E072C6"/>
    <w:pPr>
      <w:tabs>
        <w:tab w:val="center" w:pos="4536"/>
        <w:tab w:val="right" w:pos="9072"/>
      </w:tabs>
    </w:pPr>
  </w:style>
  <w:style w:type="character" w:customStyle="1" w:styleId="FooterChar">
    <w:name w:val="Footer Char"/>
    <w:basedOn w:val="DefaultParagraphFont"/>
    <w:link w:val="Footer"/>
    <w:uiPriority w:val="99"/>
    <w:semiHidden/>
    <w:locked/>
    <w:rsid w:val="00A430C6"/>
    <w:rPr>
      <w:rFonts w:cs="Times New Roman"/>
      <w:sz w:val="24"/>
      <w:szCs w:val="24"/>
    </w:rPr>
  </w:style>
  <w:style w:type="character" w:styleId="PageNumber">
    <w:name w:val="page number"/>
    <w:basedOn w:val="DefaultParagraphFont"/>
    <w:uiPriority w:val="99"/>
    <w:rsid w:val="00E072C6"/>
    <w:rPr>
      <w:rFonts w:cs="Times New Roman"/>
    </w:rPr>
  </w:style>
  <w:style w:type="paragraph" w:styleId="Header">
    <w:name w:val="header"/>
    <w:basedOn w:val="Normal"/>
    <w:link w:val="HeaderChar"/>
    <w:uiPriority w:val="99"/>
    <w:rsid w:val="00E072C6"/>
    <w:pPr>
      <w:tabs>
        <w:tab w:val="center" w:pos="4536"/>
        <w:tab w:val="right" w:pos="9072"/>
      </w:tabs>
    </w:pPr>
  </w:style>
  <w:style w:type="character" w:customStyle="1" w:styleId="HeaderChar">
    <w:name w:val="Header Char"/>
    <w:basedOn w:val="DefaultParagraphFont"/>
    <w:link w:val="Header"/>
    <w:uiPriority w:val="99"/>
    <w:semiHidden/>
    <w:locked/>
    <w:rsid w:val="00A430C6"/>
    <w:rPr>
      <w:rFonts w:cs="Times New Roman"/>
      <w:sz w:val="24"/>
      <w:szCs w:val="24"/>
    </w:rPr>
  </w:style>
  <w:style w:type="paragraph" w:styleId="BalloonText">
    <w:name w:val="Balloon Text"/>
    <w:basedOn w:val="Normal"/>
    <w:link w:val="BalloonTextChar"/>
    <w:uiPriority w:val="99"/>
    <w:semiHidden/>
    <w:rsid w:val="00E072C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430C6"/>
    <w:rPr>
      <w:rFonts w:cs="Times New Roman"/>
      <w:sz w:val="2"/>
    </w:rPr>
  </w:style>
  <w:style w:type="character" w:customStyle="1" w:styleId="author1">
    <w:name w:val="author1"/>
    <w:uiPriority w:val="99"/>
    <w:rsid w:val="00E072C6"/>
    <w:rPr>
      <w:rFonts w:ascii="Georgia" w:hAnsi="Georgia"/>
      <w:b/>
      <w:sz w:val="26"/>
    </w:rPr>
  </w:style>
  <w:style w:type="character" w:styleId="CommentReference">
    <w:name w:val="annotation reference"/>
    <w:basedOn w:val="DefaultParagraphFont"/>
    <w:uiPriority w:val="99"/>
    <w:semiHidden/>
    <w:rsid w:val="00E072C6"/>
    <w:rPr>
      <w:rFonts w:cs="Times New Roman"/>
      <w:sz w:val="16"/>
    </w:rPr>
  </w:style>
  <w:style w:type="paragraph" w:styleId="CommentText">
    <w:name w:val="annotation text"/>
    <w:basedOn w:val="Normal"/>
    <w:link w:val="CommentTextChar"/>
    <w:uiPriority w:val="99"/>
    <w:semiHidden/>
    <w:rsid w:val="00E072C6"/>
    <w:rPr>
      <w:sz w:val="20"/>
      <w:szCs w:val="20"/>
    </w:rPr>
  </w:style>
  <w:style w:type="character" w:customStyle="1" w:styleId="CommentTextChar">
    <w:name w:val="Comment Text Char"/>
    <w:basedOn w:val="DefaultParagraphFont"/>
    <w:link w:val="CommentText"/>
    <w:uiPriority w:val="99"/>
    <w:semiHidden/>
    <w:locked/>
    <w:rsid w:val="00B44BE9"/>
    <w:rPr>
      <w:rFonts w:cs="Times New Roman"/>
    </w:rPr>
  </w:style>
  <w:style w:type="paragraph" w:styleId="DocumentMap">
    <w:name w:val="Document Map"/>
    <w:basedOn w:val="Normal"/>
    <w:link w:val="DocumentMapChar"/>
    <w:uiPriority w:val="99"/>
    <w:semiHidden/>
    <w:rsid w:val="00E072C6"/>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A430C6"/>
    <w:rPr>
      <w:rFonts w:cs="Times New Roman"/>
      <w:sz w:val="2"/>
    </w:rPr>
  </w:style>
  <w:style w:type="paragraph" w:styleId="CommentSubject">
    <w:name w:val="annotation subject"/>
    <w:basedOn w:val="CommentText"/>
    <w:next w:val="CommentText"/>
    <w:link w:val="CommentSubjectChar"/>
    <w:uiPriority w:val="99"/>
    <w:semiHidden/>
    <w:rsid w:val="00E072C6"/>
    <w:rPr>
      <w:b/>
      <w:bCs/>
    </w:rPr>
  </w:style>
  <w:style w:type="character" w:customStyle="1" w:styleId="CommentSubjectChar">
    <w:name w:val="Comment Subject Char"/>
    <w:basedOn w:val="CommentTextChar"/>
    <w:link w:val="CommentSubject"/>
    <w:uiPriority w:val="99"/>
    <w:semiHidden/>
    <w:locked/>
    <w:rsid w:val="00A430C6"/>
    <w:rPr>
      <w:rFonts w:cs="Times New Roman"/>
      <w:b/>
      <w:bCs/>
      <w:sz w:val="20"/>
      <w:szCs w:val="20"/>
    </w:rPr>
  </w:style>
  <w:style w:type="character" w:customStyle="1" w:styleId="highlight">
    <w:name w:val="highlight"/>
    <w:basedOn w:val="DefaultParagraphFont"/>
    <w:uiPriority w:val="99"/>
    <w:rsid w:val="00E072C6"/>
    <w:rPr>
      <w:rFonts w:cs="Times New Roman"/>
    </w:rPr>
  </w:style>
  <w:style w:type="paragraph" w:styleId="HTMLPreformatted">
    <w:name w:val="HTML Preformatted"/>
    <w:basedOn w:val="Normal"/>
    <w:link w:val="HTMLPreformattedChar"/>
    <w:uiPriority w:val="99"/>
    <w:rsid w:val="00E072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HTMLPreformattedChar">
    <w:name w:val="HTML Preformatted Char"/>
    <w:basedOn w:val="DefaultParagraphFont"/>
    <w:link w:val="HTMLPreformatted"/>
    <w:uiPriority w:val="99"/>
    <w:semiHidden/>
    <w:locked/>
    <w:rsid w:val="00A430C6"/>
    <w:rPr>
      <w:rFonts w:ascii="Courier New" w:hAnsi="Courier New" w:cs="Courier New"/>
      <w:sz w:val="20"/>
      <w:szCs w:val="20"/>
    </w:rPr>
  </w:style>
  <w:style w:type="paragraph" w:customStyle="1" w:styleId="title1">
    <w:name w:val="title1"/>
    <w:basedOn w:val="Normal"/>
    <w:uiPriority w:val="99"/>
    <w:rsid w:val="00E072C6"/>
    <w:pPr>
      <w:spacing w:before="100" w:beforeAutospacing="1"/>
      <w:ind w:left="825"/>
    </w:pPr>
    <w:rPr>
      <w:sz w:val="22"/>
      <w:szCs w:val="22"/>
    </w:rPr>
  </w:style>
  <w:style w:type="paragraph" w:customStyle="1" w:styleId="authors1">
    <w:name w:val="authors1"/>
    <w:basedOn w:val="Normal"/>
    <w:uiPriority w:val="99"/>
    <w:rsid w:val="00E072C6"/>
    <w:pPr>
      <w:spacing w:before="72" w:line="240" w:lineRule="atLeast"/>
      <w:ind w:left="825"/>
    </w:pPr>
    <w:rPr>
      <w:sz w:val="22"/>
      <w:szCs w:val="22"/>
    </w:rPr>
  </w:style>
  <w:style w:type="paragraph" w:customStyle="1" w:styleId="source1">
    <w:name w:val="source1"/>
    <w:basedOn w:val="Normal"/>
    <w:uiPriority w:val="99"/>
    <w:rsid w:val="00E072C6"/>
    <w:pPr>
      <w:spacing w:before="120" w:line="240" w:lineRule="atLeast"/>
      <w:ind w:left="825"/>
    </w:pPr>
    <w:rPr>
      <w:sz w:val="18"/>
      <w:szCs w:val="18"/>
    </w:rPr>
  </w:style>
  <w:style w:type="character" w:customStyle="1" w:styleId="journalname">
    <w:name w:val="journalname"/>
    <w:basedOn w:val="DefaultParagraphFont"/>
    <w:uiPriority w:val="99"/>
    <w:rsid w:val="00E072C6"/>
    <w:rPr>
      <w:rFonts w:cs="Times New Roman"/>
    </w:rPr>
  </w:style>
  <w:style w:type="character" w:customStyle="1" w:styleId="ti2">
    <w:name w:val="ti2"/>
    <w:uiPriority w:val="99"/>
    <w:rsid w:val="00E072C6"/>
    <w:rPr>
      <w:sz w:val="22"/>
    </w:rPr>
  </w:style>
  <w:style w:type="character" w:styleId="Emphasis">
    <w:name w:val="Emphasis"/>
    <w:basedOn w:val="DefaultParagraphFont"/>
    <w:uiPriority w:val="99"/>
    <w:qFormat/>
    <w:rsid w:val="00E072C6"/>
    <w:rPr>
      <w:rFonts w:cs="Times New Roman"/>
      <w:b/>
    </w:rPr>
  </w:style>
  <w:style w:type="character" w:customStyle="1" w:styleId="featuredlinkouts">
    <w:name w:val="featured_linkouts"/>
    <w:basedOn w:val="DefaultParagraphFont"/>
    <w:uiPriority w:val="99"/>
    <w:rsid w:val="00E072C6"/>
    <w:rPr>
      <w:rFonts w:cs="Times New Roman"/>
    </w:rPr>
  </w:style>
  <w:style w:type="character" w:customStyle="1" w:styleId="linkbar">
    <w:name w:val="linkbar"/>
    <w:basedOn w:val="DefaultParagraphFont"/>
    <w:uiPriority w:val="99"/>
    <w:rsid w:val="00E072C6"/>
    <w:rPr>
      <w:rFonts w:cs="Times New Roman"/>
    </w:rPr>
  </w:style>
  <w:style w:type="paragraph" w:customStyle="1" w:styleId="AAAFlietext">
    <w:name w:val="AAA_Fließtext"/>
    <w:basedOn w:val="Normal"/>
    <w:uiPriority w:val="99"/>
    <w:rsid w:val="00E072C6"/>
    <w:pPr>
      <w:widowControl w:val="0"/>
      <w:jc w:val="both"/>
    </w:pPr>
    <w:rPr>
      <w:rFonts w:cs="Arial"/>
      <w:color w:val="000000"/>
      <w:sz w:val="22"/>
      <w:szCs w:val="22"/>
    </w:rPr>
  </w:style>
  <w:style w:type="table" w:customStyle="1" w:styleId="Tabellenraster1">
    <w:name w:val="Tabellenraster1"/>
    <w:uiPriority w:val="99"/>
    <w:rsid w:val="00D35D62"/>
    <w:pPr>
      <w:autoSpaceDE w:val="0"/>
      <w:autoSpaceDN w:val="0"/>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prtbody1">
    <w:name w:val="rprtbody1"/>
    <w:basedOn w:val="Normal"/>
    <w:uiPriority w:val="99"/>
    <w:rsid w:val="00E072C6"/>
    <w:pPr>
      <w:spacing w:before="34" w:after="34"/>
    </w:pPr>
    <w:rPr>
      <w:sz w:val="28"/>
      <w:szCs w:val="28"/>
    </w:rPr>
  </w:style>
  <w:style w:type="paragraph" w:customStyle="1" w:styleId="aux1">
    <w:name w:val="aux1"/>
    <w:basedOn w:val="Normal"/>
    <w:uiPriority w:val="99"/>
    <w:rsid w:val="00E072C6"/>
    <w:pPr>
      <w:spacing w:line="320" w:lineRule="atLeast"/>
    </w:pPr>
  </w:style>
  <w:style w:type="character" w:customStyle="1" w:styleId="src1">
    <w:name w:val="src1"/>
    <w:uiPriority w:val="99"/>
    <w:rsid w:val="00E072C6"/>
  </w:style>
  <w:style w:type="character" w:customStyle="1" w:styleId="jrnl">
    <w:name w:val="jrnl"/>
    <w:basedOn w:val="DefaultParagraphFont"/>
    <w:uiPriority w:val="99"/>
    <w:rsid w:val="00E072C6"/>
    <w:rPr>
      <w:rFonts w:cs="Times New Roman"/>
    </w:rPr>
  </w:style>
  <w:style w:type="character" w:customStyle="1" w:styleId="rwrro">
    <w:name w:val="rwrro"/>
    <w:basedOn w:val="DefaultParagraphFont"/>
    <w:uiPriority w:val="99"/>
    <w:rsid w:val="00E072C6"/>
    <w:rPr>
      <w:rFonts w:cs="Times New Roman"/>
    </w:rPr>
  </w:style>
  <w:style w:type="paragraph" w:customStyle="1" w:styleId="Revision1">
    <w:name w:val="Revision1"/>
    <w:hidden/>
    <w:uiPriority w:val="99"/>
    <w:semiHidden/>
    <w:rsid w:val="00E072C6"/>
    <w:rPr>
      <w:sz w:val="24"/>
      <w:szCs w:val="24"/>
    </w:rPr>
  </w:style>
  <w:style w:type="paragraph" w:customStyle="1" w:styleId="FarbigeSchattierung-Akzent11">
    <w:name w:val="Farbige Schattierung - Akzent 11"/>
    <w:hidden/>
    <w:uiPriority w:val="99"/>
    <w:semiHidden/>
    <w:rsid w:val="004616F9"/>
    <w:rPr>
      <w:sz w:val="24"/>
      <w:szCs w:val="24"/>
    </w:rPr>
  </w:style>
  <w:style w:type="paragraph" w:customStyle="1" w:styleId="desc2">
    <w:name w:val="desc2"/>
    <w:basedOn w:val="Normal"/>
    <w:uiPriority w:val="99"/>
    <w:rsid w:val="001B6D69"/>
    <w:rPr>
      <w:sz w:val="26"/>
      <w:szCs w:val="26"/>
    </w:rPr>
  </w:style>
  <w:style w:type="paragraph" w:customStyle="1" w:styleId="details1">
    <w:name w:val="details1"/>
    <w:basedOn w:val="Normal"/>
    <w:uiPriority w:val="99"/>
    <w:rsid w:val="001B6D69"/>
    <w:rPr>
      <w:sz w:val="22"/>
      <w:szCs w:val="22"/>
    </w:rPr>
  </w:style>
  <w:style w:type="paragraph" w:customStyle="1" w:styleId="Bearbeitung">
    <w:name w:val="Bearbeitung"/>
    <w:hidden/>
    <w:uiPriority w:val="99"/>
    <w:semiHidden/>
    <w:rsid w:val="00D47807"/>
    <w:rPr>
      <w:sz w:val="24"/>
      <w:szCs w:val="24"/>
    </w:rPr>
  </w:style>
  <w:style w:type="paragraph" w:customStyle="1" w:styleId="Bearbeitung1">
    <w:name w:val="Bearbeitung1"/>
    <w:hidden/>
    <w:uiPriority w:val="99"/>
    <w:semiHidden/>
    <w:rsid w:val="00FF52B3"/>
    <w:rPr>
      <w:sz w:val="24"/>
      <w:szCs w:val="24"/>
    </w:rPr>
  </w:style>
  <w:style w:type="paragraph" w:styleId="EndnoteText">
    <w:name w:val="endnote text"/>
    <w:basedOn w:val="Normal"/>
    <w:link w:val="EndnoteTextChar"/>
    <w:uiPriority w:val="99"/>
    <w:rsid w:val="00743F54"/>
    <w:rPr>
      <w:lang w:eastAsia="ja-JP"/>
    </w:rPr>
  </w:style>
  <w:style w:type="character" w:customStyle="1" w:styleId="EndnoteTextChar">
    <w:name w:val="Endnote Text Char"/>
    <w:basedOn w:val="DefaultParagraphFont"/>
    <w:link w:val="EndnoteText"/>
    <w:uiPriority w:val="99"/>
    <w:locked/>
    <w:rsid w:val="00743F54"/>
    <w:rPr>
      <w:rFonts w:cs="Times New Roman"/>
      <w:sz w:val="24"/>
    </w:rPr>
  </w:style>
  <w:style w:type="character" w:styleId="EndnoteReference">
    <w:name w:val="endnote reference"/>
    <w:basedOn w:val="DefaultParagraphFont"/>
    <w:uiPriority w:val="99"/>
    <w:rsid w:val="00743F54"/>
    <w:rPr>
      <w:rFonts w:cs="Times New Roman"/>
      <w:vertAlign w:val="baseline"/>
    </w:rPr>
  </w:style>
  <w:style w:type="character" w:customStyle="1" w:styleId="highlight2">
    <w:name w:val="highlight2"/>
    <w:basedOn w:val="DefaultParagraphFont"/>
    <w:uiPriority w:val="99"/>
    <w:rsid w:val="00E65898"/>
    <w:rPr>
      <w:rFonts w:cs="Times New Roman"/>
    </w:rPr>
  </w:style>
  <w:style w:type="character" w:customStyle="1" w:styleId="ui-ncbitoggler-master-text">
    <w:name w:val="ui-ncbitoggler-master-text"/>
    <w:basedOn w:val="DefaultParagraphFont"/>
    <w:uiPriority w:val="99"/>
    <w:rsid w:val="00E65898"/>
    <w:rPr>
      <w:rFonts w:cs="Times New Roman"/>
    </w:rPr>
  </w:style>
  <w:style w:type="paragraph" w:customStyle="1" w:styleId="FarbigeSchattierung-Akzent12">
    <w:name w:val="Farbige Schattierung - Akzent 12"/>
    <w:hidden/>
    <w:uiPriority w:val="99"/>
    <w:semiHidden/>
    <w:rsid w:val="00C37BB8"/>
    <w:rPr>
      <w:sz w:val="24"/>
      <w:szCs w:val="24"/>
    </w:rPr>
  </w:style>
  <w:style w:type="paragraph" w:customStyle="1" w:styleId="Default">
    <w:name w:val="Default"/>
    <w:uiPriority w:val="99"/>
    <w:rsid w:val="008067F5"/>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rsid w:val="00FD4F51"/>
    <w:rPr>
      <w:rFonts w:ascii="Calibri" w:hAnsi="Calibri"/>
      <w:sz w:val="22"/>
      <w:szCs w:val="22"/>
      <w:lang w:eastAsia="en-US"/>
    </w:rPr>
  </w:style>
  <w:style w:type="character" w:customStyle="1" w:styleId="PlainTextChar">
    <w:name w:val="Plain Text Char"/>
    <w:basedOn w:val="DefaultParagraphFont"/>
    <w:link w:val="PlainText"/>
    <w:uiPriority w:val="99"/>
    <w:locked/>
    <w:rsid w:val="00FD4F51"/>
    <w:rPr>
      <w:rFonts w:ascii="Calibri" w:hAnsi="Calibri" w:cs="Times New Roman"/>
      <w:sz w:val="22"/>
      <w:lang w:eastAsia="en-US"/>
    </w:rPr>
  </w:style>
  <w:style w:type="paragraph" w:styleId="Revision">
    <w:name w:val="Revision"/>
    <w:hidden/>
    <w:uiPriority w:val="99"/>
    <w:semiHidden/>
    <w:rsid w:val="004C76CF"/>
    <w:rPr>
      <w:sz w:val="24"/>
      <w:szCs w:val="24"/>
    </w:rPr>
  </w:style>
  <w:style w:type="paragraph" w:styleId="BodyTextIndent">
    <w:name w:val="Body Text Indent"/>
    <w:basedOn w:val="Normal"/>
    <w:link w:val="BodyTextIndentChar"/>
    <w:uiPriority w:val="99"/>
    <w:rsid w:val="00D42223"/>
    <w:pPr>
      <w:suppressAutoHyphens/>
      <w:spacing w:after="120" w:line="288" w:lineRule="auto"/>
      <w:ind w:left="283"/>
      <w:jc w:val="both"/>
    </w:pPr>
    <w:rPr>
      <w:rFonts w:ascii="Arial" w:hAnsi="Arial"/>
      <w:sz w:val="22"/>
      <w:lang w:val="en-GB" w:eastAsia="ar-SA"/>
    </w:rPr>
  </w:style>
  <w:style w:type="character" w:customStyle="1" w:styleId="BodyTextIndentChar">
    <w:name w:val="Body Text Indent Char"/>
    <w:basedOn w:val="DefaultParagraphFont"/>
    <w:link w:val="BodyTextIndent"/>
    <w:uiPriority w:val="99"/>
    <w:locked/>
    <w:rsid w:val="00D42223"/>
    <w:rPr>
      <w:rFonts w:ascii="Arial" w:hAnsi="Arial" w:cs="Times New Roman"/>
      <w:sz w:val="24"/>
      <w:lang w:val="en-GB" w:eastAsia="ar-SA" w:bidi="ar-SA"/>
    </w:rPr>
  </w:style>
  <w:style w:type="paragraph" w:customStyle="1" w:styleId="TabellenInhalt">
    <w:name w:val="Tabellen Inhalt"/>
    <w:basedOn w:val="Normal"/>
    <w:uiPriority w:val="99"/>
    <w:rsid w:val="00D42223"/>
    <w:pPr>
      <w:suppressLineNumbers/>
      <w:suppressAutoHyphens/>
      <w:spacing w:before="57" w:after="57" w:line="288" w:lineRule="auto"/>
      <w:jc w:val="both"/>
    </w:pPr>
    <w:rPr>
      <w:rFonts w:ascii="Arial" w:hAnsi="Arial"/>
      <w:sz w:val="20"/>
      <w:lang w:val="en-GB" w:eastAsia="ar-SA"/>
    </w:rPr>
  </w:style>
  <w:style w:type="character" w:customStyle="1" w:styleId="ZchnZchn3">
    <w:name w:val="Zchn Zchn3"/>
    <w:uiPriority w:val="99"/>
    <w:semiHidden/>
    <w:rsid w:val="00257B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1198521">
      <w:marLeft w:val="0"/>
      <w:marRight w:val="0"/>
      <w:marTop w:val="0"/>
      <w:marBottom w:val="0"/>
      <w:divBdr>
        <w:top w:val="none" w:sz="0" w:space="0" w:color="auto"/>
        <w:left w:val="none" w:sz="0" w:space="0" w:color="auto"/>
        <w:bottom w:val="none" w:sz="0" w:space="0" w:color="auto"/>
        <w:right w:val="none" w:sz="0" w:space="0" w:color="auto"/>
      </w:divBdr>
      <w:divsChild>
        <w:div w:id="2041198665">
          <w:marLeft w:val="0"/>
          <w:marRight w:val="0"/>
          <w:marTop w:val="0"/>
          <w:marBottom w:val="0"/>
          <w:divBdr>
            <w:top w:val="none" w:sz="0" w:space="0" w:color="auto"/>
            <w:left w:val="none" w:sz="0" w:space="0" w:color="auto"/>
            <w:bottom w:val="none" w:sz="0" w:space="0" w:color="auto"/>
            <w:right w:val="none" w:sz="0" w:space="0" w:color="auto"/>
          </w:divBdr>
        </w:div>
      </w:divsChild>
    </w:div>
    <w:div w:id="2041198522">
      <w:marLeft w:val="0"/>
      <w:marRight w:val="0"/>
      <w:marTop w:val="0"/>
      <w:marBottom w:val="0"/>
      <w:divBdr>
        <w:top w:val="none" w:sz="0" w:space="0" w:color="auto"/>
        <w:left w:val="none" w:sz="0" w:space="0" w:color="auto"/>
        <w:bottom w:val="none" w:sz="0" w:space="0" w:color="auto"/>
        <w:right w:val="none" w:sz="0" w:space="0" w:color="auto"/>
      </w:divBdr>
      <w:divsChild>
        <w:div w:id="2041198634">
          <w:marLeft w:val="0"/>
          <w:marRight w:val="0"/>
          <w:marTop w:val="0"/>
          <w:marBottom w:val="0"/>
          <w:divBdr>
            <w:top w:val="none" w:sz="0" w:space="0" w:color="auto"/>
            <w:left w:val="none" w:sz="0" w:space="0" w:color="auto"/>
            <w:bottom w:val="none" w:sz="0" w:space="0" w:color="auto"/>
            <w:right w:val="none" w:sz="0" w:space="0" w:color="auto"/>
          </w:divBdr>
        </w:div>
      </w:divsChild>
    </w:div>
    <w:div w:id="2041198528">
      <w:marLeft w:val="0"/>
      <w:marRight w:val="0"/>
      <w:marTop w:val="0"/>
      <w:marBottom w:val="0"/>
      <w:divBdr>
        <w:top w:val="none" w:sz="0" w:space="0" w:color="auto"/>
        <w:left w:val="none" w:sz="0" w:space="0" w:color="auto"/>
        <w:bottom w:val="none" w:sz="0" w:space="0" w:color="auto"/>
        <w:right w:val="none" w:sz="0" w:space="0" w:color="auto"/>
      </w:divBdr>
    </w:div>
    <w:div w:id="2041198529">
      <w:marLeft w:val="0"/>
      <w:marRight w:val="0"/>
      <w:marTop w:val="0"/>
      <w:marBottom w:val="0"/>
      <w:divBdr>
        <w:top w:val="none" w:sz="0" w:space="0" w:color="auto"/>
        <w:left w:val="none" w:sz="0" w:space="0" w:color="auto"/>
        <w:bottom w:val="none" w:sz="0" w:space="0" w:color="auto"/>
        <w:right w:val="none" w:sz="0" w:space="0" w:color="auto"/>
      </w:divBdr>
    </w:div>
    <w:div w:id="2041198532">
      <w:marLeft w:val="0"/>
      <w:marRight w:val="0"/>
      <w:marTop w:val="0"/>
      <w:marBottom w:val="0"/>
      <w:divBdr>
        <w:top w:val="none" w:sz="0" w:space="0" w:color="auto"/>
        <w:left w:val="none" w:sz="0" w:space="0" w:color="auto"/>
        <w:bottom w:val="none" w:sz="0" w:space="0" w:color="auto"/>
        <w:right w:val="none" w:sz="0" w:space="0" w:color="auto"/>
      </w:divBdr>
      <w:divsChild>
        <w:div w:id="2041198627">
          <w:marLeft w:val="0"/>
          <w:marRight w:val="0"/>
          <w:marTop w:val="0"/>
          <w:marBottom w:val="0"/>
          <w:divBdr>
            <w:top w:val="none" w:sz="0" w:space="0" w:color="auto"/>
            <w:left w:val="none" w:sz="0" w:space="0" w:color="auto"/>
            <w:bottom w:val="none" w:sz="0" w:space="0" w:color="auto"/>
            <w:right w:val="none" w:sz="0" w:space="0" w:color="auto"/>
          </w:divBdr>
        </w:div>
      </w:divsChild>
    </w:div>
    <w:div w:id="2041198535">
      <w:marLeft w:val="0"/>
      <w:marRight w:val="0"/>
      <w:marTop w:val="0"/>
      <w:marBottom w:val="0"/>
      <w:divBdr>
        <w:top w:val="none" w:sz="0" w:space="0" w:color="auto"/>
        <w:left w:val="none" w:sz="0" w:space="0" w:color="auto"/>
        <w:bottom w:val="none" w:sz="0" w:space="0" w:color="auto"/>
        <w:right w:val="none" w:sz="0" w:space="0" w:color="auto"/>
      </w:divBdr>
    </w:div>
    <w:div w:id="2041198539">
      <w:marLeft w:val="0"/>
      <w:marRight w:val="0"/>
      <w:marTop w:val="0"/>
      <w:marBottom w:val="0"/>
      <w:divBdr>
        <w:top w:val="none" w:sz="0" w:space="0" w:color="auto"/>
        <w:left w:val="none" w:sz="0" w:space="0" w:color="auto"/>
        <w:bottom w:val="none" w:sz="0" w:space="0" w:color="auto"/>
        <w:right w:val="none" w:sz="0" w:space="0" w:color="auto"/>
      </w:divBdr>
      <w:divsChild>
        <w:div w:id="2041198609">
          <w:marLeft w:val="0"/>
          <w:marRight w:val="1"/>
          <w:marTop w:val="0"/>
          <w:marBottom w:val="0"/>
          <w:divBdr>
            <w:top w:val="none" w:sz="0" w:space="0" w:color="auto"/>
            <w:left w:val="none" w:sz="0" w:space="0" w:color="auto"/>
            <w:bottom w:val="none" w:sz="0" w:space="0" w:color="auto"/>
            <w:right w:val="none" w:sz="0" w:space="0" w:color="auto"/>
          </w:divBdr>
          <w:divsChild>
            <w:div w:id="2041198707">
              <w:marLeft w:val="0"/>
              <w:marRight w:val="0"/>
              <w:marTop w:val="0"/>
              <w:marBottom w:val="0"/>
              <w:divBdr>
                <w:top w:val="none" w:sz="0" w:space="0" w:color="auto"/>
                <w:left w:val="none" w:sz="0" w:space="0" w:color="auto"/>
                <w:bottom w:val="none" w:sz="0" w:space="0" w:color="auto"/>
                <w:right w:val="none" w:sz="0" w:space="0" w:color="auto"/>
              </w:divBdr>
              <w:divsChild>
                <w:div w:id="2041198624">
                  <w:marLeft w:val="0"/>
                  <w:marRight w:val="1"/>
                  <w:marTop w:val="0"/>
                  <w:marBottom w:val="0"/>
                  <w:divBdr>
                    <w:top w:val="none" w:sz="0" w:space="0" w:color="auto"/>
                    <w:left w:val="none" w:sz="0" w:space="0" w:color="auto"/>
                    <w:bottom w:val="none" w:sz="0" w:space="0" w:color="auto"/>
                    <w:right w:val="none" w:sz="0" w:space="0" w:color="auto"/>
                  </w:divBdr>
                  <w:divsChild>
                    <w:div w:id="2041198656">
                      <w:marLeft w:val="0"/>
                      <w:marRight w:val="0"/>
                      <w:marTop w:val="0"/>
                      <w:marBottom w:val="0"/>
                      <w:divBdr>
                        <w:top w:val="none" w:sz="0" w:space="0" w:color="auto"/>
                        <w:left w:val="none" w:sz="0" w:space="0" w:color="auto"/>
                        <w:bottom w:val="none" w:sz="0" w:space="0" w:color="auto"/>
                        <w:right w:val="none" w:sz="0" w:space="0" w:color="auto"/>
                      </w:divBdr>
                      <w:divsChild>
                        <w:div w:id="2041198684">
                          <w:marLeft w:val="0"/>
                          <w:marRight w:val="0"/>
                          <w:marTop w:val="0"/>
                          <w:marBottom w:val="0"/>
                          <w:divBdr>
                            <w:top w:val="none" w:sz="0" w:space="0" w:color="auto"/>
                            <w:left w:val="none" w:sz="0" w:space="0" w:color="auto"/>
                            <w:bottom w:val="none" w:sz="0" w:space="0" w:color="auto"/>
                            <w:right w:val="none" w:sz="0" w:space="0" w:color="auto"/>
                          </w:divBdr>
                          <w:divsChild>
                            <w:div w:id="2041198608">
                              <w:marLeft w:val="0"/>
                              <w:marRight w:val="0"/>
                              <w:marTop w:val="120"/>
                              <w:marBottom w:val="360"/>
                              <w:divBdr>
                                <w:top w:val="none" w:sz="0" w:space="0" w:color="auto"/>
                                <w:left w:val="none" w:sz="0" w:space="0" w:color="auto"/>
                                <w:bottom w:val="none" w:sz="0" w:space="0" w:color="auto"/>
                                <w:right w:val="none" w:sz="0" w:space="0" w:color="auto"/>
                              </w:divBdr>
                              <w:divsChild>
                                <w:div w:id="2041198596">
                                  <w:marLeft w:val="420"/>
                                  <w:marRight w:val="0"/>
                                  <w:marTop w:val="0"/>
                                  <w:marBottom w:val="0"/>
                                  <w:divBdr>
                                    <w:top w:val="none" w:sz="0" w:space="0" w:color="auto"/>
                                    <w:left w:val="none" w:sz="0" w:space="0" w:color="auto"/>
                                    <w:bottom w:val="none" w:sz="0" w:space="0" w:color="auto"/>
                                    <w:right w:val="none" w:sz="0" w:space="0" w:color="auto"/>
                                  </w:divBdr>
                                  <w:divsChild>
                                    <w:div w:id="2041198577">
                                      <w:marLeft w:val="0"/>
                                      <w:marRight w:val="0"/>
                                      <w:marTop w:val="0"/>
                                      <w:marBottom w:val="0"/>
                                      <w:divBdr>
                                        <w:top w:val="none" w:sz="0" w:space="0" w:color="auto"/>
                                        <w:left w:val="none" w:sz="0" w:space="0" w:color="auto"/>
                                        <w:bottom w:val="none" w:sz="0" w:space="0" w:color="auto"/>
                                        <w:right w:val="none" w:sz="0" w:space="0" w:color="auto"/>
                                      </w:divBdr>
                                      <w:divsChild>
                                        <w:div w:id="204119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1198542">
      <w:marLeft w:val="0"/>
      <w:marRight w:val="0"/>
      <w:marTop w:val="0"/>
      <w:marBottom w:val="0"/>
      <w:divBdr>
        <w:top w:val="none" w:sz="0" w:space="0" w:color="auto"/>
        <w:left w:val="none" w:sz="0" w:space="0" w:color="auto"/>
        <w:bottom w:val="none" w:sz="0" w:space="0" w:color="auto"/>
        <w:right w:val="none" w:sz="0" w:space="0" w:color="auto"/>
      </w:divBdr>
      <w:divsChild>
        <w:div w:id="2041198677">
          <w:marLeft w:val="0"/>
          <w:marRight w:val="0"/>
          <w:marTop w:val="0"/>
          <w:marBottom w:val="0"/>
          <w:divBdr>
            <w:top w:val="none" w:sz="0" w:space="0" w:color="auto"/>
            <w:left w:val="none" w:sz="0" w:space="0" w:color="auto"/>
            <w:bottom w:val="none" w:sz="0" w:space="0" w:color="auto"/>
            <w:right w:val="none" w:sz="0" w:space="0" w:color="auto"/>
          </w:divBdr>
        </w:div>
      </w:divsChild>
    </w:div>
    <w:div w:id="2041198545">
      <w:marLeft w:val="0"/>
      <w:marRight w:val="0"/>
      <w:marTop w:val="0"/>
      <w:marBottom w:val="0"/>
      <w:divBdr>
        <w:top w:val="none" w:sz="0" w:space="0" w:color="auto"/>
        <w:left w:val="none" w:sz="0" w:space="0" w:color="auto"/>
        <w:bottom w:val="none" w:sz="0" w:space="0" w:color="auto"/>
        <w:right w:val="none" w:sz="0" w:space="0" w:color="auto"/>
      </w:divBdr>
      <w:divsChild>
        <w:div w:id="2041198681">
          <w:marLeft w:val="0"/>
          <w:marRight w:val="0"/>
          <w:marTop w:val="0"/>
          <w:marBottom w:val="0"/>
          <w:divBdr>
            <w:top w:val="none" w:sz="0" w:space="0" w:color="auto"/>
            <w:left w:val="none" w:sz="0" w:space="0" w:color="auto"/>
            <w:bottom w:val="none" w:sz="0" w:space="0" w:color="auto"/>
            <w:right w:val="none" w:sz="0" w:space="0" w:color="auto"/>
          </w:divBdr>
        </w:div>
      </w:divsChild>
    </w:div>
    <w:div w:id="2041198548">
      <w:marLeft w:val="0"/>
      <w:marRight w:val="0"/>
      <w:marTop w:val="0"/>
      <w:marBottom w:val="0"/>
      <w:divBdr>
        <w:top w:val="none" w:sz="0" w:space="0" w:color="auto"/>
        <w:left w:val="none" w:sz="0" w:space="0" w:color="auto"/>
        <w:bottom w:val="none" w:sz="0" w:space="0" w:color="auto"/>
        <w:right w:val="none" w:sz="0" w:space="0" w:color="auto"/>
      </w:divBdr>
    </w:div>
    <w:div w:id="2041198549">
      <w:marLeft w:val="0"/>
      <w:marRight w:val="0"/>
      <w:marTop w:val="0"/>
      <w:marBottom w:val="0"/>
      <w:divBdr>
        <w:top w:val="none" w:sz="0" w:space="0" w:color="auto"/>
        <w:left w:val="none" w:sz="0" w:space="0" w:color="auto"/>
        <w:bottom w:val="none" w:sz="0" w:space="0" w:color="auto"/>
        <w:right w:val="none" w:sz="0" w:space="0" w:color="auto"/>
      </w:divBdr>
    </w:div>
    <w:div w:id="2041198554">
      <w:marLeft w:val="0"/>
      <w:marRight w:val="0"/>
      <w:marTop w:val="0"/>
      <w:marBottom w:val="0"/>
      <w:divBdr>
        <w:top w:val="none" w:sz="0" w:space="0" w:color="auto"/>
        <w:left w:val="none" w:sz="0" w:space="0" w:color="auto"/>
        <w:bottom w:val="none" w:sz="0" w:space="0" w:color="auto"/>
        <w:right w:val="none" w:sz="0" w:space="0" w:color="auto"/>
      </w:divBdr>
      <w:divsChild>
        <w:div w:id="2041198668">
          <w:marLeft w:val="0"/>
          <w:marRight w:val="0"/>
          <w:marTop w:val="0"/>
          <w:marBottom w:val="0"/>
          <w:divBdr>
            <w:top w:val="none" w:sz="0" w:space="0" w:color="auto"/>
            <w:left w:val="none" w:sz="0" w:space="0" w:color="auto"/>
            <w:bottom w:val="none" w:sz="0" w:space="0" w:color="auto"/>
            <w:right w:val="none" w:sz="0" w:space="0" w:color="auto"/>
          </w:divBdr>
          <w:divsChild>
            <w:div w:id="2041198579">
              <w:marLeft w:val="0"/>
              <w:marRight w:val="0"/>
              <w:marTop w:val="0"/>
              <w:marBottom w:val="0"/>
              <w:divBdr>
                <w:top w:val="none" w:sz="0" w:space="0" w:color="auto"/>
                <w:left w:val="none" w:sz="0" w:space="0" w:color="auto"/>
                <w:bottom w:val="none" w:sz="0" w:space="0" w:color="auto"/>
                <w:right w:val="none" w:sz="0" w:space="0" w:color="auto"/>
              </w:divBdr>
              <w:divsChild>
                <w:div w:id="2041198556">
                  <w:marLeft w:val="0"/>
                  <w:marRight w:val="0"/>
                  <w:marTop w:val="0"/>
                  <w:marBottom w:val="0"/>
                  <w:divBdr>
                    <w:top w:val="none" w:sz="0" w:space="0" w:color="auto"/>
                    <w:left w:val="none" w:sz="0" w:space="0" w:color="auto"/>
                    <w:bottom w:val="none" w:sz="0" w:space="0" w:color="auto"/>
                    <w:right w:val="none" w:sz="0" w:space="0" w:color="auto"/>
                  </w:divBdr>
                  <w:divsChild>
                    <w:div w:id="2041198533">
                      <w:marLeft w:val="0"/>
                      <w:marRight w:val="0"/>
                      <w:marTop w:val="0"/>
                      <w:marBottom w:val="0"/>
                      <w:divBdr>
                        <w:top w:val="none" w:sz="0" w:space="0" w:color="auto"/>
                        <w:left w:val="none" w:sz="0" w:space="0" w:color="auto"/>
                        <w:bottom w:val="none" w:sz="0" w:space="0" w:color="auto"/>
                        <w:right w:val="none" w:sz="0" w:space="0" w:color="auto"/>
                      </w:divBdr>
                      <w:divsChild>
                        <w:div w:id="2041198708">
                          <w:marLeft w:val="0"/>
                          <w:marRight w:val="0"/>
                          <w:marTop w:val="0"/>
                          <w:marBottom w:val="0"/>
                          <w:divBdr>
                            <w:top w:val="none" w:sz="0" w:space="0" w:color="auto"/>
                            <w:left w:val="none" w:sz="0" w:space="0" w:color="auto"/>
                            <w:bottom w:val="none" w:sz="0" w:space="0" w:color="auto"/>
                            <w:right w:val="none" w:sz="0" w:space="0" w:color="auto"/>
                          </w:divBdr>
                          <w:divsChild>
                            <w:div w:id="2041198679">
                              <w:marLeft w:val="0"/>
                              <w:marRight w:val="0"/>
                              <w:marTop w:val="0"/>
                              <w:marBottom w:val="0"/>
                              <w:divBdr>
                                <w:top w:val="none" w:sz="0" w:space="0" w:color="auto"/>
                                <w:left w:val="none" w:sz="0" w:space="0" w:color="auto"/>
                                <w:bottom w:val="none" w:sz="0" w:space="0" w:color="auto"/>
                                <w:right w:val="none" w:sz="0" w:space="0" w:color="auto"/>
                              </w:divBdr>
                              <w:divsChild>
                                <w:div w:id="2041198660">
                                  <w:marLeft w:val="0"/>
                                  <w:marRight w:val="0"/>
                                  <w:marTop w:val="0"/>
                                  <w:marBottom w:val="0"/>
                                  <w:divBdr>
                                    <w:top w:val="none" w:sz="0" w:space="0" w:color="auto"/>
                                    <w:left w:val="none" w:sz="0" w:space="0" w:color="auto"/>
                                    <w:bottom w:val="none" w:sz="0" w:space="0" w:color="auto"/>
                                    <w:right w:val="none" w:sz="0" w:space="0" w:color="auto"/>
                                  </w:divBdr>
                                  <w:divsChild>
                                    <w:div w:id="2041198601">
                                      <w:marLeft w:val="0"/>
                                      <w:marRight w:val="0"/>
                                      <w:marTop w:val="0"/>
                                      <w:marBottom w:val="0"/>
                                      <w:divBdr>
                                        <w:top w:val="none" w:sz="0" w:space="0" w:color="auto"/>
                                        <w:left w:val="none" w:sz="0" w:space="0" w:color="auto"/>
                                        <w:bottom w:val="none" w:sz="0" w:space="0" w:color="auto"/>
                                        <w:right w:val="none" w:sz="0" w:space="0" w:color="auto"/>
                                      </w:divBdr>
                                      <w:divsChild>
                                        <w:div w:id="204119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1198558">
      <w:marLeft w:val="0"/>
      <w:marRight w:val="0"/>
      <w:marTop w:val="0"/>
      <w:marBottom w:val="0"/>
      <w:divBdr>
        <w:top w:val="none" w:sz="0" w:space="0" w:color="auto"/>
        <w:left w:val="none" w:sz="0" w:space="0" w:color="auto"/>
        <w:bottom w:val="none" w:sz="0" w:space="0" w:color="auto"/>
        <w:right w:val="none" w:sz="0" w:space="0" w:color="auto"/>
      </w:divBdr>
      <w:divsChild>
        <w:div w:id="2041198520">
          <w:marLeft w:val="0"/>
          <w:marRight w:val="0"/>
          <w:marTop w:val="0"/>
          <w:marBottom w:val="0"/>
          <w:divBdr>
            <w:top w:val="none" w:sz="0" w:space="0" w:color="auto"/>
            <w:left w:val="none" w:sz="0" w:space="0" w:color="auto"/>
            <w:bottom w:val="none" w:sz="0" w:space="0" w:color="auto"/>
            <w:right w:val="none" w:sz="0" w:space="0" w:color="auto"/>
          </w:divBdr>
        </w:div>
      </w:divsChild>
    </w:div>
    <w:div w:id="2041198572">
      <w:marLeft w:val="0"/>
      <w:marRight w:val="0"/>
      <w:marTop w:val="0"/>
      <w:marBottom w:val="0"/>
      <w:divBdr>
        <w:top w:val="none" w:sz="0" w:space="0" w:color="auto"/>
        <w:left w:val="none" w:sz="0" w:space="0" w:color="auto"/>
        <w:bottom w:val="none" w:sz="0" w:space="0" w:color="auto"/>
        <w:right w:val="none" w:sz="0" w:space="0" w:color="auto"/>
      </w:divBdr>
      <w:divsChild>
        <w:div w:id="2041198637">
          <w:marLeft w:val="0"/>
          <w:marRight w:val="1"/>
          <w:marTop w:val="0"/>
          <w:marBottom w:val="0"/>
          <w:divBdr>
            <w:top w:val="none" w:sz="0" w:space="0" w:color="auto"/>
            <w:left w:val="none" w:sz="0" w:space="0" w:color="auto"/>
            <w:bottom w:val="none" w:sz="0" w:space="0" w:color="auto"/>
            <w:right w:val="none" w:sz="0" w:space="0" w:color="auto"/>
          </w:divBdr>
          <w:divsChild>
            <w:div w:id="2041198661">
              <w:marLeft w:val="0"/>
              <w:marRight w:val="0"/>
              <w:marTop w:val="0"/>
              <w:marBottom w:val="0"/>
              <w:divBdr>
                <w:top w:val="none" w:sz="0" w:space="0" w:color="auto"/>
                <w:left w:val="none" w:sz="0" w:space="0" w:color="auto"/>
                <w:bottom w:val="none" w:sz="0" w:space="0" w:color="auto"/>
                <w:right w:val="none" w:sz="0" w:space="0" w:color="auto"/>
              </w:divBdr>
              <w:divsChild>
                <w:div w:id="2041198538">
                  <w:marLeft w:val="0"/>
                  <w:marRight w:val="1"/>
                  <w:marTop w:val="0"/>
                  <w:marBottom w:val="0"/>
                  <w:divBdr>
                    <w:top w:val="none" w:sz="0" w:space="0" w:color="auto"/>
                    <w:left w:val="none" w:sz="0" w:space="0" w:color="auto"/>
                    <w:bottom w:val="none" w:sz="0" w:space="0" w:color="auto"/>
                    <w:right w:val="none" w:sz="0" w:space="0" w:color="auto"/>
                  </w:divBdr>
                  <w:divsChild>
                    <w:div w:id="2041198598">
                      <w:marLeft w:val="0"/>
                      <w:marRight w:val="0"/>
                      <w:marTop w:val="0"/>
                      <w:marBottom w:val="0"/>
                      <w:divBdr>
                        <w:top w:val="none" w:sz="0" w:space="0" w:color="auto"/>
                        <w:left w:val="none" w:sz="0" w:space="0" w:color="auto"/>
                        <w:bottom w:val="none" w:sz="0" w:space="0" w:color="auto"/>
                        <w:right w:val="none" w:sz="0" w:space="0" w:color="auto"/>
                      </w:divBdr>
                      <w:divsChild>
                        <w:div w:id="2041198565">
                          <w:marLeft w:val="0"/>
                          <w:marRight w:val="0"/>
                          <w:marTop w:val="0"/>
                          <w:marBottom w:val="0"/>
                          <w:divBdr>
                            <w:top w:val="none" w:sz="0" w:space="0" w:color="auto"/>
                            <w:left w:val="none" w:sz="0" w:space="0" w:color="auto"/>
                            <w:bottom w:val="none" w:sz="0" w:space="0" w:color="auto"/>
                            <w:right w:val="none" w:sz="0" w:space="0" w:color="auto"/>
                          </w:divBdr>
                          <w:divsChild>
                            <w:div w:id="2041198523">
                              <w:marLeft w:val="0"/>
                              <w:marRight w:val="0"/>
                              <w:marTop w:val="120"/>
                              <w:marBottom w:val="360"/>
                              <w:divBdr>
                                <w:top w:val="none" w:sz="0" w:space="0" w:color="auto"/>
                                <w:left w:val="none" w:sz="0" w:space="0" w:color="auto"/>
                                <w:bottom w:val="none" w:sz="0" w:space="0" w:color="auto"/>
                                <w:right w:val="none" w:sz="0" w:space="0" w:color="auto"/>
                              </w:divBdr>
                              <w:divsChild>
                                <w:div w:id="2041198653">
                                  <w:marLeft w:val="420"/>
                                  <w:marRight w:val="0"/>
                                  <w:marTop w:val="0"/>
                                  <w:marBottom w:val="0"/>
                                  <w:divBdr>
                                    <w:top w:val="none" w:sz="0" w:space="0" w:color="auto"/>
                                    <w:left w:val="none" w:sz="0" w:space="0" w:color="auto"/>
                                    <w:bottom w:val="none" w:sz="0" w:space="0" w:color="auto"/>
                                    <w:right w:val="none" w:sz="0" w:space="0" w:color="auto"/>
                                  </w:divBdr>
                                  <w:divsChild>
                                    <w:div w:id="2041198571">
                                      <w:marLeft w:val="0"/>
                                      <w:marRight w:val="0"/>
                                      <w:marTop w:val="34"/>
                                      <w:marBottom w:val="34"/>
                                      <w:divBdr>
                                        <w:top w:val="none" w:sz="0" w:space="0" w:color="auto"/>
                                        <w:left w:val="none" w:sz="0" w:space="0" w:color="auto"/>
                                        <w:bottom w:val="none" w:sz="0" w:space="0" w:color="auto"/>
                                        <w:right w:val="none" w:sz="0" w:space="0" w:color="auto"/>
                                      </w:divBdr>
                                    </w:div>
                                    <w:div w:id="2041198605">
                                      <w:marLeft w:val="0"/>
                                      <w:marRight w:val="0"/>
                                      <w:marTop w:val="0"/>
                                      <w:marBottom w:val="0"/>
                                      <w:divBdr>
                                        <w:top w:val="none" w:sz="0" w:space="0" w:color="auto"/>
                                        <w:left w:val="none" w:sz="0" w:space="0" w:color="auto"/>
                                        <w:bottom w:val="none" w:sz="0" w:space="0" w:color="auto"/>
                                        <w:right w:val="none" w:sz="0" w:space="0" w:color="auto"/>
                                      </w:divBdr>
                                      <w:divsChild>
                                        <w:div w:id="204119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1198573">
      <w:marLeft w:val="0"/>
      <w:marRight w:val="0"/>
      <w:marTop w:val="0"/>
      <w:marBottom w:val="0"/>
      <w:divBdr>
        <w:top w:val="none" w:sz="0" w:space="0" w:color="auto"/>
        <w:left w:val="none" w:sz="0" w:space="0" w:color="auto"/>
        <w:bottom w:val="none" w:sz="0" w:space="0" w:color="auto"/>
        <w:right w:val="none" w:sz="0" w:space="0" w:color="auto"/>
      </w:divBdr>
      <w:divsChild>
        <w:div w:id="2041198568">
          <w:marLeft w:val="0"/>
          <w:marRight w:val="0"/>
          <w:marTop w:val="0"/>
          <w:marBottom w:val="0"/>
          <w:divBdr>
            <w:top w:val="none" w:sz="0" w:space="0" w:color="auto"/>
            <w:left w:val="none" w:sz="0" w:space="0" w:color="auto"/>
            <w:bottom w:val="none" w:sz="0" w:space="0" w:color="auto"/>
            <w:right w:val="none" w:sz="0" w:space="0" w:color="auto"/>
          </w:divBdr>
        </w:div>
      </w:divsChild>
    </w:div>
    <w:div w:id="2041198574">
      <w:marLeft w:val="0"/>
      <w:marRight w:val="0"/>
      <w:marTop w:val="0"/>
      <w:marBottom w:val="0"/>
      <w:divBdr>
        <w:top w:val="none" w:sz="0" w:space="0" w:color="auto"/>
        <w:left w:val="none" w:sz="0" w:space="0" w:color="auto"/>
        <w:bottom w:val="none" w:sz="0" w:space="0" w:color="auto"/>
        <w:right w:val="none" w:sz="0" w:space="0" w:color="auto"/>
      </w:divBdr>
      <w:divsChild>
        <w:div w:id="2041198685">
          <w:marLeft w:val="0"/>
          <w:marRight w:val="0"/>
          <w:marTop w:val="0"/>
          <w:marBottom w:val="0"/>
          <w:divBdr>
            <w:top w:val="none" w:sz="0" w:space="0" w:color="auto"/>
            <w:left w:val="none" w:sz="0" w:space="0" w:color="auto"/>
            <w:bottom w:val="none" w:sz="0" w:space="0" w:color="auto"/>
            <w:right w:val="none" w:sz="0" w:space="0" w:color="auto"/>
          </w:divBdr>
        </w:div>
      </w:divsChild>
    </w:div>
    <w:div w:id="2041198575">
      <w:marLeft w:val="0"/>
      <w:marRight w:val="0"/>
      <w:marTop w:val="0"/>
      <w:marBottom w:val="0"/>
      <w:divBdr>
        <w:top w:val="none" w:sz="0" w:space="0" w:color="auto"/>
        <w:left w:val="none" w:sz="0" w:space="0" w:color="auto"/>
        <w:bottom w:val="none" w:sz="0" w:space="0" w:color="auto"/>
        <w:right w:val="none" w:sz="0" w:space="0" w:color="auto"/>
      </w:divBdr>
    </w:div>
    <w:div w:id="2041198580">
      <w:marLeft w:val="0"/>
      <w:marRight w:val="0"/>
      <w:marTop w:val="0"/>
      <w:marBottom w:val="0"/>
      <w:divBdr>
        <w:top w:val="none" w:sz="0" w:space="0" w:color="auto"/>
        <w:left w:val="none" w:sz="0" w:space="0" w:color="auto"/>
        <w:bottom w:val="none" w:sz="0" w:space="0" w:color="auto"/>
        <w:right w:val="none" w:sz="0" w:space="0" w:color="auto"/>
      </w:divBdr>
      <w:divsChild>
        <w:div w:id="2041198663">
          <w:marLeft w:val="0"/>
          <w:marRight w:val="0"/>
          <w:marTop w:val="0"/>
          <w:marBottom w:val="0"/>
          <w:divBdr>
            <w:top w:val="none" w:sz="0" w:space="0" w:color="auto"/>
            <w:left w:val="none" w:sz="0" w:space="0" w:color="auto"/>
            <w:bottom w:val="none" w:sz="0" w:space="0" w:color="auto"/>
            <w:right w:val="none" w:sz="0" w:space="0" w:color="auto"/>
          </w:divBdr>
        </w:div>
      </w:divsChild>
    </w:div>
    <w:div w:id="2041198581">
      <w:marLeft w:val="0"/>
      <w:marRight w:val="0"/>
      <w:marTop w:val="0"/>
      <w:marBottom w:val="0"/>
      <w:divBdr>
        <w:top w:val="none" w:sz="0" w:space="0" w:color="auto"/>
        <w:left w:val="none" w:sz="0" w:space="0" w:color="auto"/>
        <w:bottom w:val="none" w:sz="0" w:space="0" w:color="auto"/>
        <w:right w:val="none" w:sz="0" w:space="0" w:color="auto"/>
      </w:divBdr>
    </w:div>
    <w:div w:id="2041198584">
      <w:marLeft w:val="0"/>
      <w:marRight w:val="0"/>
      <w:marTop w:val="0"/>
      <w:marBottom w:val="0"/>
      <w:divBdr>
        <w:top w:val="none" w:sz="0" w:space="0" w:color="auto"/>
        <w:left w:val="none" w:sz="0" w:space="0" w:color="auto"/>
        <w:bottom w:val="none" w:sz="0" w:space="0" w:color="auto"/>
        <w:right w:val="none" w:sz="0" w:space="0" w:color="auto"/>
      </w:divBdr>
      <w:divsChild>
        <w:div w:id="2041198562">
          <w:marLeft w:val="0"/>
          <w:marRight w:val="0"/>
          <w:marTop w:val="0"/>
          <w:marBottom w:val="0"/>
          <w:divBdr>
            <w:top w:val="none" w:sz="0" w:space="0" w:color="auto"/>
            <w:left w:val="none" w:sz="0" w:space="0" w:color="auto"/>
            <w:bottom w:val="none" w:sz="0" w:space="0" w:color="auto"/>
            <w:right w:val="none" w:sz="0" w:space="0" w:color="auto"/>
          </w:divBdr>
          <w:divsChild>
            <w:div w:id="2041198563">
              <w:marLeft w:val="0"/>
              <w:marRight w:val="0"/>
              <w:marTop w:val="0"/>
              <w:marBottom w:val="0"/>
              <w:divBdr>
                <w:top w:val="none" w:sz="0" w:space="0" w:color="auto"/>
                <w:left w:val="none" w:sz="0" w:space="0" w:color="auto"/>
                <w:bottom w:val="none" w:sz="0" w:space="0" w:color="auto"/>
                <w:right w:val="none" w:sz="0" w:space="0" w:color="auto"/>
              </w:divBdr>
              <w:divsChild>
                <w:div w:id="2041198676">
                  <w:marLeft w:val="0"/>
                  <w:marRight w:val="0"/>
                  <w:marTop w:val="0"/>
                  <w:marBottom w:val="0"/>
                  <w:divBdr>
                    <w:top w:val="none" w:sz="0" w:space="0" w:color="auto"/>
                    <w:left w:val="none" w:sz="0" w:space="0" w:color="auto"/>
                    <w:bottom w:val="none" w:sz="0" w:space="0" w:color="auto"/>
                    <w:right w:val="none" w:sz="0" w:space="0" w:color="auto"/>
                  </w:divBdr>
                  <w:divsChild>
                    <w:div w:id="2041198517">
                      <w:marLeft w:val="0"/>
                      <w:marRight w:val="0"/>
                      <w:marTop w:val="0"/>
                      <w:marBottom w:val="0"/>
                      <w:divBdr>
                        <w:top w:val="none" w:sz="0" w:space="0" w:color="auto"/>
                        <w:left w:val="none" w:sz="0" w:space="0" w:color="auto"/>
                        <w:bottom w:val="none" w:sz="0" w:space="0" w:color="auto"/>
                        <w:right w:val="none" w:sz="0" w:space="0" w:color="auto"/>
                      </w:divBdr>
                      <w:divsChild>
                        <w:div w:id="2041198695">
                          <w:marLeft w:val="0"/>
                          <w:marRight w:val="0"/>
                          <w:marTop w:val="0"/>
                          <w:marBottom w:val="0"/>
                          <w:divBdr>
                            <w:top w:val="none" w:sz="0" w:space="0" w:color="auto"/>
                            <w:left w:val="none" w:sz="0" w:space="0" w:color="auto"/>
                            <w:bottom w:val="none" w:sz="0" w:space="0" w:color="auto"/>
                            <w:right w:val="none" w:sz="0" w:space="0" w:color="auto"/>
                          </w:divBdr>
                          <w:divsChild>
                            <w:div w:id="2041198559">
                              <w:marLeft w:val="0"/>
                              <w:marRight w:val="0"/>
                              <w:marTop w:val="0"/>
                              <w:marBottom w:val="0"/>
                              <w:divBdr>
                                <w:top w:val="none" w:sz="0" w:space="0" w:color="auto"/>
                                <w:left w:val="none" w:sz="0" w:space="0" w:color="auto"/>
                                <w:bottom w:val="none" w:sz="0" w:space="0" w:color="auto"/>
                                <w:right w:val="none" w:sz="0" w:space="0" w:color="auto"/>
                              </w:divBdr>
                              <w:divsChild>
                                <w:div w:id="2041198664">
                                  <w:marLeft w:val="0"/>
                                  <w:marRight w:val="0"/>
                                  <w:marTop w:val="0"/>
                                  <w:marBottom w:val="0"/>
                                  <w:divBdr>
                                    <w:top w:val="none" w:sz="0" w:space="0" w:color="auto"/>
                                    <w:left w:val="none" w:sz="0" w:space="0" w:color="auto"/>
                                    <w:bottom w:val="none" w:sz="0" w:space="0" w:color="auto"/>
                                    <w:right w:val="none" w:sz="0" w:space="0" w:color="auto"/>
                                  </w:divBdr>
                                  <w:divsChild>
                                    <w:div w:id="2041198618">
                                      <w:marLeft w:val="0"/>
                                      <w:marRight w:val="0"/>
                                      <w:marTop w:val="0"/>
                                      <w:marBottom w:val="0"/>
                                      <w:divBdr>
                                        <w:top w:val="none" w:sz="0" w:space="0" w:color="auto"/>
                                        <w:left w:val="none" w:sz="0" w:space="0" w:color="auto"/>
                                        <w:bottom w:val="none" w:sz="0" w:space="0" w:color="auto"/>
                                        <w:right w:val="none" w:sz="0" w:space="0" w:color="auto"/>
                                      </w:divBdr>
                                    </w:div>
                                    <w:div w:id="204119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1198589">
      <w:marLeft w:val="0"/>
      <w:marRight w:val="0"/>
      <w:marTop w:val="0"/>
      <w:marBottom w:val="0"/>
      <w:divBdr>
        <w:top w:val="none" w:sz="0" w:space="0" w:color="auto"/>
        <w:left w:val="none" w:sz="0" w:space="0" w:color="auto"/>
        <w:bottom w:val="none" w:sz="0" w:space="0" w:color="auto"/>
        <w:right w:val="none" w:sz="0" w:space="0" w:color="auto"/>
      </w:divBdr>
      <w:divsChild>
        <w:div w:id="2041198590">
          <w:marLeft w:val="0"/>
          <w:marRight w:val="0"/>
          <w:marTop w:val="0"/>
          <w:marBottom w:val="0"/>
          <w:divBdr>
            <w:top w:val="none" w:sz="0" w:space="0" w:color="auto"/>
            <w:left w:val="none" w:sz="0" w:space="0" w:color="auto"/>
            <w:bottom w:val="none" w:sz="0" w:space="0" w:color="auto"/>
            <w:right w:val="none" w:sz="0" w:space="0" w:color="auto"/>
          </w:divBdr>
        </w:div>
      </w:divsChild>
    </w:div>
    <w:div w:id="2041198593">
      <w:marLeft w:val="0"/>
      <w:marRight w:val="0"/>
      <w:marTop w:val="0"/>
      <w:marBottom w:val="0"/>
      <w:divBdr>
        <w:top w:val="none" w:sz="0" w:space="0" w:color="auto"/>
        <w:left w:val="none" w:sz="0" w:space="0" w:color="auto"/>
        <w:bottom w:val="none" w:sz="0" w:space="0" w:color="auto"/>
        <w:right w:val="none" w:sz="0" w:space="0" w:color="auto"/>
      </w:divBdr>
    </w:div>
    <w:div w:id="2041198595">
      <w:marLeft w:val="0"/>
      <w:marRight w:val="0"/>
      <w:marTop w:val="0"/>
      <w:marBottom w:val="0"/>
      <w:divBdr>
        <w:top w:val="none" w:sz="0" w:space="0" w:color="auto"/>
        <w:left w:val="none" w:sz="0" w:space="0" w:color="auto"/>
        <w:bottom w:val="none" w:sz="0" w:space="0" w:color="auto"/>
        <w:right w:val="none" w:sz="0" w:space="0" w:color="auto"/>
      </w:divBdr>
      <w:divsChild>
        <w:div w:id="2041198659">
          <w:marLeft w:val="0"/>
          <w:marRight w:val="0"/>
          <w:marTop w:val="0"/>
          <w:marBottom w:val="0"/>
          <w:divBdr>
            <w:top w:val="none" w:sz="0" w:space="0" w:color="auto"/>
            <w:left w:val="none" w:sz="0" w:space="0" w:color="auto"/>
            <w:bottom w:val="none" w:sz="0" w:space="0" w:color="auto"/>
            <w:right w:val="none" w:sz="0" w:space="0" w:color="auto"/>
          </w:divBdr>
        </w:div>
      </w:divsChild>
    </w:div>
    <w:div w:id="2041198606">
      <w:marLeft w:val="0"/>
      <w:marRight w:val="0"/>
      <w:marTop w:val="0"/>
      <w:marBottom w:val="0"/>
      <w:divBdr>
        <w:top w:val="none" w:sz="0" w:space="0" w:color="auto"/>
        <w:left w:val="none" w:sz="0" w:space="0" w:color="auto"/>
        <w:bottom w:val="none" w:sz="0" w:space="0" w:color="auto"/>
        <w:right w:val="none" w:sz="0" w:space="0" w:color="auto"/>
      </w:divBdr>
      <w:divsChild>
        <w:div w:id="2041198543">
          <w:marLeft w:val="0"/>
          <w:marRight w:val="0"/>
          <w:marTop w:val="0"/>
          <w:marBottom w:val="0"/>
          <w:divBdr>
            <w:top w:val="none" w:sz="0" w:space="0" w:color="auto"/>
            <w:left w:val="none" w:sz="0" w:space="0" w:color="auto"/>
            <w:bottom w:val="none" w:sz="0" w:space="0" w:color="auto"/>
            <w:right w:val="none" w:sz="0" w:space="0" w:color="auto"/>
          </w:divBdr>
        </w:div>
      </w:divsChild>
    </w:div>
    <w:div w:id="2041198607">
      <w:marLeft w:val="0"/>
      <w:marRight w:val="0"/>
      <w:marTop w:val="0"/>
      <w:marBottom w:val="0"/>
      <w:divBdr>
        <w:top w:val="none" w:sz="0" w:space="0" w:color="auto"/>
        <w:left w:val="none" w:sz="0" w:space="0" w:color="auto"/>
        <w:bottom w:val="none" w:sz="0" w:space="0" w:color="auto"/>
        <w:right w:val="none" w:sz="0" w:space="0" w:color="auto"/>
      </w:divBdr>
    </w:div>
    <w:div w:id="2041198610">
      <w:marLeft w:val="0"/>
      <w:marRight w:val="0"/>
      <w:marTop w:val="0"/>
      <w:marBottom w:val="0"/>
      <w:divBdr>
        <w:top w:val="none" w:sz="0" w:space="0" w:color="auto"/>
        <w:left w:val="none" w:sz="0" w:space="0" w:color="auto"/>
        <w:bottom w:val="none" w:sz="0" w:space="0" w:color="auto"/>
        <w:right w:val="none" w:sz="0" w:space="0" w:color="auto"/>
      </w:divBdr>
      <w:divsChild>
        <w:div w:id="2041198602">
          <w:marLeft w:val="0"/>
          <w:marRight w:val="0"/>
          <w:marTop w:val="0"/>
          <w:marBottom w:val="0"/>
          <w:divBdr>
            <w:top w:val="none" w:sz="0" w:space="0" w:color="auto"/>
            <w:left w:val="none" w:sz="0" w:space="0" w:color="auto"/>
            <w:bottom w:val="none" w:sz="0" w:space="0" w:color="auto"/>
            <w:right w:val="none" w:sz="0" w:space="0" w:color="auto"/>
          </w:divBdr>
        </w:div>
      </w:divsChild>
    </w:div>
    <w:div w:id="2041198612">
      <w:marLeft w:val="0"/>
      <w:marRight w:val="0"/>
      <w:marTop w:val="0"/>
      <w:marBottom w:val="0"/>
      <w:divBdr>
        <w:top w:val="none" w:sz="0" w:space="0" w:color="auto"/>
        <w:left w:val="none" w:sz="0" w:space="0" w:color="auto"/>
        <w:bottom w:val="none" w:sz="0" w:space="0" w:color="auto"/>
        <w:right w:val="none" w:sz="0" w:space="0" w:color="auto"/>
      </w:divBdr>
    </w:div>
    <w:div w:id="2041198616">
      <w:marLeft w:val="0"/>
      <w:marRight w:val="0"/>
      <w:marTop w:val="0"/>
      <w:marBottom w:val="0"/>
      <w:divBdr>
        <w:top w:val="none" w:sz="0" w:space="0" w:color="auto"/>
        <w:left w:val="none" w:sz="0" w:space="0" w:color="auto"/>
        <w:bottom w:val="none" w:sz="0" w:space="0" w:color="auto"/>
        <w:right w:val="none" w:sz="0" w:space="0" w:color="auto"/>
      </w:divBdr>
      <w:divsChild>
        <w:div w:id="2041198631">
          <w:marLeft w:val="0"/>
          <w:marRight w:val="0"/>
          <w:marTop w:val="0"/>
          <w:marBottom w:val="0"/>
          <w:divBdr>
            <w:top w:val="none" w:sz="0" w:space="0" w:color="auto"/>
            <w:left w:val="none" w:sz="0" w:space="0" w:color="auto"/>
            <w:bottom w:val="none" w:sz="0" w:space="0" w:color="auto"/>
            <w:right w:val="none" w:sz="0" w:space="0" w:color="auto"/>
          </w:divBdr>
          <w:divsChild>
            <w:div w:id="2041198623">
              <w:marLeft w:val="0"/>
              <w:marRight w:val="0"/>
              <w:marTop w:val="0"/>
              <w:marBottom w:val="0"/>
              <w:divBdr>
                <w:top w:val="none" w:sz="0" w:space="0" w:color="auto"/>
                <w:left w:val="none" w:sz="0" w:space="0" w:color="auto"/>
                <w:bottom w:val="none" w:sz="0" w:space="0" w:color="auto"/>
                <w:right w:val="none" w:sz="0" w:space="0" w:color="auto"/>
              </w:divBdr>
              <w:divsChild>
                <w:div w:id="2041198686">
                  <w:marLeft w:val="0"/>
                  <w:marRight w:val="0"/>
                  <w:marTop w:val="0"/>
                  <w:marBottom w:val="0"/>
                  <w:divBdr>
                    <w:top w:val="none" w:sz="0" w:space="0" w:color="auto"/>
                    <w:left w:val="none" w:sz="0" w:space="0" w:color="auto"/>
                    <w:bottom w:val="none" w:sz="0" w:space="0" w:color="auto"/>
                    <w:right w:val="none" w:sz="0" w:space="0" w:color="auto"/>
                  </w:divBdr>
                  <w:divsChild>
                    <w:div w:id="2041198586">
                      <w:marLeft w:val="0"/>
                      <w:marRight w:val="0"/>
                      <w:marTop w:val="0"/>
                      <w:marBottom w:val="0"/>
                      <w:divBdr>
                        <w:top w:val="none" w:sz="0" w:space="0" w:color="auto"/>
                        <w:left w:val="none" w:sz="0" w:space="0" w:color="auto"/>
                        <w:bottom w:val="none" w:sz="0" w:space="0" w:color="auto"/>
                        <w:right w:val="none" w:sz="0" w:space="0" w:color="auto"/>
                      </w:divBdr>
                      <w:divsChild>
                        <w:div w:id="2041198706">
                          <w:marLeft w:val="0"/>
                          <w:marRight w:val="0"/>
                          <w:marTop w:val="0"/>
                          <w:marBottom w:val="0"/>
                          <w:divBdr>
                            <w:top w:val="none" w:sz="0" w:space="0" w:color="auto"/>
                            <w:left w:val="none" w:sz="0" w:space="0" w:color="auto"/>
                            <w:bottom w:val="none" w:sz="0" w:space="0" w:color="auto"/>
                            <w:right w:val="none" w:sz="0" w:space="0" w:color="auto"/>
                          </w:divBdr>
                          <w:divsChild>
                            <w:div w:id="2041198667">
                              <w:marLeft w:val="0"/>
                              <w:marRight w:val="0"/>
                              <w:marTop w:val="0"/>
                              <w:marBottom w:val="0"/>
                              <w:divBdr>
                                <w:top w:val="none" w:sz="0" w:space="0" w:color="auto"/>
                                <w:left w:val="none" w:sz="0" w:space="0" w:color="auto"/>
                                <w:bottom w:val="none" w:sz="0" w:space="0" w:color="auto"/>
                                <w:right w:val="none" w:sz="0" w:space="0" w:color="auto"/>
                              </w:divBdr>
                              <w:divsChild>
                                <w:div w:id="2041198525">
                                  <w:marLeft w:val="0"/>
                                  <w:marRight w:val="0"/>
                                  <w:marTop w:val="0"/>
                                  <w:marBottom w:val="0"/>
                                  <w:divBdr>
                                    <w:top w:val="none" w:sz="0" w:space="0" w:color="auto"/>
                                    <w:left w:val="none" w:sz="0" w:space="0" w:color="auto"/>
                                    <w:bottom w:val="none" w:sz="0" w:space="0" w:color="auto"/>
                                    <w:right w:val="none" w:sz="0" w:space="0" w:color="auto"/>
                                  </w:divBdr>
                                </w:div>
                                <w:div w:id="2041198557">
                                  <w:marLeft w:val="0"/>
                                  <w:marRight w:val="0"/>
                                  <w:marTop w:val="0"/>
                                  <w:marBottom w:val="0"/>
                                  <w:divBdr>
                                    <w:top w:val="none" w:sz="0" w:space="0" w:color="auto"/>
                                    <w:left w:val="none" w:sz="0" w:space="0" w:color="auto"/>
                                    <w:bottom w:val="none" w:sz="0" w:space="0" w:color="auto"/>
                                    <w:right w:val="none" w:sz="0" w:space="0" w:color="auto"/>
                                  </w:divBdr>
                                  <w:divsChild>
                                    <w:div w:id="2041198583">
                                      <w:marLeft w:val="0"/>
                                      <w:marRight w:val="0"/>
                                      <w:marTop w:val="0"/>
                                      <w:marBottom w:val="0"/>
                                      <w:divBdr>
                                        <w:top w:val="none" w:sz="0" w:space="0" w:color="auto"/>
                                        <w:left w:val="none" w:sz="0" w:space="0" w:color="auto"/>
                                        <w:bottom w:val="none" w:sz="0" w:space="0" w:color="auto"/>
                                        <w:right w:val="none" w:sz="0" w:space="0" w:color="auto"/>
                                      </w:divBdr>
                                    </w:div>
                                  </w:divsChild>
                                </w:div>
                                <w:div w:id="2041198569">
                                  <w:marLeft w:val="0"/>
                                  <w:marRight w:val="0"/>
                                  <w:marTop w:val="0"/>
                                  <w:marBottom w:val="0"/>
                                  <w:divBdr>
                                    <w:top w:val="none" w:sz="0" w:space="0" w:color="auto"/>
                                    <w:left w:val="none" w:sz="0" w:space="0" w:color="auto"/>
                                    <w:bottom w:val="none" w:sz="0" w:space="0" w:color="auto"/>
                                    <w:right w:val="none" w:sz="0" w:space="0" w:color="auto"/>
                                  </w:divBdr>
                                </w:div>
                                <w:div w:id="2041198600">
                                  <w:marLeft w:val="0"/>
                                  <w:marRight w:val="0"/>
                                  <w:marTop w:val="0"/>
                                  <w:marBottom w:val="0"/>
                                  <w:divBdr>
                                    <w:top w:val="none" w:sz="0" w:space="0" w:color="auto"/>
                                    <w:left w:val="none" w:sz="0" w:space="0" w:color="auto"/>
                                    <w:bottom w:val="none" w:sz="0" w:space="0" w:color="auto"/>
                                    <w:right w:val="none" w:sz="0" w:space="0" w:color="auto"/>
                                  </w:divBdr>
                                  <w:divsChild>
                                    <w:div w:id="2041198638">
                                      <w:marLeft w:val="0"/>
                                      <w:marRight w:val="0"/>
                                      <w:marTop w:val="0"/>
                                      <w:marBottom w:val="0"/>
                                      <w:divBdr>
                                        <w:top w:val="none" w:sz="0" w:space="0" w:color="auto"/>
                                        <w:left w:val="none" w:sz="0" w:space="0" w:color="auto"/>
                                        <w:bottom w:val="none" w:sz="0" w:space="0" w:color="auto"/>
                                        <w:right w:val="none" w:sz="0" w:space="0" w:color="auto"/>
                                      </w:divBdr>
                                    </w:div>
                                  </w:divsChild>
                                </w:div>
                                <w:div w:id="204119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198620">
      <w:marLeft w:val="0"/>
      <w:marRight w:val="0"/>
      <w:marTop w:val="0"/>
      <w:marBottom w:val="0"/>
      <w:divBdr>
        <w:top w:val="none" w:sz="0" w:space="0" w:color="auto"/>
        <w:left w:val="none" w:sz="0" w:space="0" w:color="auto"/>
        <w:bottom w:val="none" w:sz="0" w:space="0" w:color="auto"/>
        <w:right w:val="none" w:sz="0" w:space="0" w:color="auto"/>
      </w:divBdr>
      <w:divsChild>
        <w:div w:id="2041198645">
          <w:marLeft w:val="0"/>
          <w:marRight w:val="0"/>
          <w:marTop w:val="0"/>
          <w:marBottom w:val="0"/>
          <w:divBdr>
            <w:top w:val="none" w:sz="0" w:space="0" w:color="auto"/>
            <w:left w:val="none" w:sz="0" w:space="0" w:color="auto"/>
            <w:bottom w:val="none" w:sz="0" w:space="0" w:color="auto"/>
            <w:right w:val="none" w:sz="0" w:space="0" w:color="auto"/>
          </w:divBdr>
        </w:div>
      </w:divsChild>
    </w:div>
    <w:div w:id="2041198629">
      <w:marLeft w:val="0"/>
      <w:marRight w:val="0"/>
      <w:marTop w:val="0"/>
      <w:marBottom w:val="0"/>
      <w:divBdr>
        <w:top w:val="none" w:sz="0" w:space="0" w:color="auto"/>
        <w:left w:val="none" w:sz="0" w:space="0" w:color="auto"/>
        <w:bottom w:val="none" w:sz="0" w:space="0" w:color="auto"/>
        <w:right w:val="none" w:sz="0" w:space="0" w:color="auto"/>
      </w:divBdr>
    </w:div>
    <w:div w:id="2041198630">
      <w:marLeft w:val="0"/>
      <w:marRight w:val="0"/>
      <w:marTop w:val="0"/>
      <w:marBottom w:val="0"/>
      <w:divBdr>
        <w:top w:val="none" w:sz="0" w:space="0" w:color="auto"/>
        <w:left w:val="none" w:sz="0" w:space="0" w:color="auto"/>
        <w:bottom w:val="none" w:sz="0" w:space="0" w:color="auto"/>
        <w:right w:val="none" w:sz="0" w:space="0" w:color="auto"/>
      </w:divBdr>
    </w:div>
    <w:div w:id="2041198633">
      <w:marLeft w:val="0"/>
      <w:marRight w:val="0"/>
      <w:marTop w:val="0"/>
      <w:marBottom w:val="0"/>
      <w:divBdr>
        <w:top w:val="none" w:sz="0" w:space="0" w:color="auto"/>
        <w:left w:val="none" w:sz="0" w:space="0" w:color="auto"/>
        <w:bottom w:val="none" w:sz="0" w:space="0" w:color="auto"/>
        <w:right w:val="none" w:sz="0" w:space="0" w:color="auto"/>
      </w:divBdr>
    </w:div>
    <w:div w:id="2041198635">
      <w:marLeft w:val="0"/>
      <w:marRight w:val="0"/>
      <w:marTop w:val="0"/>
      <w:marBottom w:val="0"/>
      <w:divBdr>
        <w:top w:val="none" w:sz="0" w:space="0" w:color="auto"/>
        <w:left w:val="none" w:sz="0" w:space="0" w:color="auto"/>
        <w:bottom w:val="none" w:sz="0" w:space="0" w:color="auto"/>
        <w:right w:val="none" w:sz="0" w:space="0" w:color="auto"/>
      </w:divBdr>
      <w:divsChild>
        <w:div w:id="2041198687">
          <w:marLeft w:val="0"/>
          <w:marRight w:val="0"/>
          <w:marTop w:val="0"/>
          <w:marBottom w:val="0"/>
          <w:divBdr>
            <w:top w:val="none" w:sz="0" w:space="0" w:color="auto"/>
            <w:left w:val="none" w:sz="0" w:space="0" w:color="auto"/>
            <w:bottom w:val="none" w:sz="0" w:space="0" w:color="auto"/>
            <w:right w:val="none" w:sz="0" w:space="0" w:color="auto"/>
          </w:divBdr>
        </w:div>
      </w:divsChild>
    </w:div>
    <w:div w:id="2041198639">
      <w:marLeft w:val="0"/>
      <w:marRight w:val="0"/>
      <w:marTop w:val="0"/>
      <w:marBottom w:val="0"/>
      <w:divBdr>
        <w:top w:val="none" w:sz="0" w:space="0" w:color="auto"/>
        <w:left w:val="none" w:sz="0" w:space="0" w:color="auto"/>
        <w:bottom w:val="none" w:sz="0" w:space="0" w:color="auto"/>
        <w:right w:val="none" w:sz="0" w:space="0" w:color="auto"/>
      </w:divBdr>
      <w:divsChild>
        <w:div w:id="2041198540">
          <w:marLeft w:val="0"/>
          <w:marRight w:val="0"/>
          <w:marTop w:val="0"/>
          <w:marBottom w:val="0"/>
          <w:divBdr>
            <w:top w:val="none" w:sz="0" w:space="0" w:color="auto"/>
            <w:left w:val="none" w:sz="0" w:space="0" w:color="auto"/>
            <w:bottom w:val="none" w:sz="0" w:space="0" w:color="auto"/>
            <w:right w:val="none" w:sz="0" w:space="0" w:color="auto"/>
          </w:divBdr>
        </w:div>
      </w:divsChild>
    </w:div>
    <w:div w:id="2041198640">
      <w:marLeft w:val="0"/>
      <w:marRight w:val="0"/>
      <w:marTop w:val="0"/>
      <w:marBottom w:val="0"/>
      <w:divBdr>
        <w:top w:val="none" w:sz="0" w:space="0" w:color="auto"/>
        <w:left w:val="none" w:sz="0" w:space="0" w:color="auto"/>
        <w:bottom w:val="none" w:sz="0" w:space="0" w:color="auto"/>
        <w:right w:val="none" w:sz="0" w:space="0" w:color="auto"/>
      </w:divBdr>
    </w:div>
    <w:div w:id="2041198643">
      <w:marLeft w:val="0"/>
      <w:marRight w:val="0"/>
      <w:marTop w:val="0"/>
      <w:marBottom w:val="0"/>
      <w:divBdr>
        <w:top w:val="none" w:sz="0" w:space="0" w:color="auto"/>
        <w:left w:val="none" w:sz="0" w:space="0" w:color="auto"/>
        <w:bottom w:val="none" w:sz="0" w:space="0" w:color="auto"/>
        <w:right w:val="none" w:sz="0" w:space="0" w:color="auto"/>
      </w:divBdr>
      <w:divsChild>
        <w:div w:id="2041198524">
          <w:marLeft w:val="0"/>
          <w:marRight w:val="0"/>
          <w:marTop w:val="0"/>
          <w:marBottom w:val="0"/>
          <w:divBdr>
            <w:top w:val="none" w:sz="0" w:space="0" w:color="auto"/>
            <w:left w:val="none" w:sz="0" w:space="0" w:color="auto"/>
            <w:bottom w:val="none" w:sz="0" w:space="0" w:color="auto"/>
            <w:right w:val="none" w:sz="0" w:space="0" w:color="auto"/>
          </w:divBdr>
        </w:div>
      </w:divsChild>
    </w:div>
    <w:div w:id="2041198647">
      <w:marLeft w:val="0"/>
      <w:marRight w:val="0"/>
      <w:marTop w:val="0"/>
      <w:marBottom w:val="0"/>
      <w:divBdr>
        <w:top w:val="none" w:sz="0" w:space="0" w:color="auto"/>
        <w:left w:val="none" w:sz="0" w:space="0" w:color="auto"/>
        <w:bottom w:val="none" w:sz="0" w:space="0" w:color="auto"/>
        <w:right w:val="none" w:sz="0" w:space="0" w:color="auto"/>
      </w:divBdr>
      <w:divsChild>
        <w:div w:id="2041198587">
          <w:marLeft w:val="0"/>
          <w:marRight w:val="0"/>
          <w:marTop w:val="0"/>
          <w:marBottom w:val="0"/>
          <w:divBdr>
            <w:top w:val="none" w:sz="0" w:space="0" w:color="auto"/>
            <w:left w:val="none" w:sz="0" w:space="0" w:color="auto"/>
            <w:bottom w:val="none" w:sz="0" w:space="0" w:color="auto"/>
            <w:right w:val="none" w:sz="0" w:space="0" w:color="auto"/>
          </w:divBdr>
        </w:div>
      </w:divsChild>
    </w:div>
    <w:div w:id="2041198651">
      <w:marLeft w:val="0"/>
      <w:marRight w:val="0"/>
      <w:marTop w:val="0"/>
      <w:marBottom w:val="0"/>
      <w:divBdr>
        <w:top w:val="none" w:sz="0" w:space="0" w:color="auto"/>
        <w:left w:val="none" w:sz="0" w:space="0" w:color="auto"/>
        <w:bottom w:val="none" w:sz="0" w:space="0" w:color="auto"/>
        <w:right w:val="none" w:sz="0" w:space="0" w:color="auto"/>
      </w:divBdr>
      <w:divsChild>
        <w:div w:id="2041198675">
          <w:marLeft w:val="0"/>
          <w:marRight w:val="1"/>
          <w:marTop w:val="0"/>
          <w:marBottom w:val="0"/>
          <w:divBdr>
            <w:top w:val="none" w:sz="0" w:space="0" w:color="auto"/>
            <w:left w:val="none" w:sz="0" w:space="0" w:color="auto"/>
            <w:bottom w:val="none" w:sz="0" w:space="0" w:color="auto"/>
            <w:right w:val="none" w:sz="0" w:space="0" w:color="auto"/>
          </w:divBdr>
          <w:divsChild>
            <w:div w:id="2041198641">
              <w:marLeft w:val="0"/>
              <w:marRight w:val="0"/>
              <w:marTop w:val="0"/>
              <w:marBottom w:val="0"/>
              <w:divBdr>
                <w:top w:val="none" w:sz="0" w:space="0" w:color="auto"/>
                <w:left w:val="none" w:sz="0" w:space="0" w:color="auto"/>
                <w:bottom w:val="none" w:sz="0" w:space="0" w:color="auto"/>
                <w:right w:val="none" w:sz="0" w:space="0" w:color="auto"/>
              </w:divBdr>
              <w:divsChild>
                <w:div w:id="2041198519">
                  <w:marLeft w:val="0"/>
                  <w:marRight w:val="1"/>
                  <w:marTop w:val="0"/>
                  <w:marBottom w:val="0"/>
                  <w:divBdr>
                    <w:top w:val="none" w:sz="0" w:space="0" w:color="auto"/>
                    <w:left w:val="none" w:sz="0" w:space="0" w:color="auto"/>
                    <w:bottom w:val="none" w:sz="0" w:space="0" w:color="auto"/>
                    <w:right w:val="none" w:sz="0" w:space="0" w:color="auto"/>
                  </w:divBdr>
                  <w:divsChild>
                    <w:div w:id="2041198632">
                      <w:marLeft w:val="0"/>
                      <w:marRight w:val="0"/>
                      <w:marTop w:val="0"/>
                      <w:marBottom w:val="0"/>
                      <w:divBdr>
                        <w:top w:val="none" w:sz="0" w:space="0" w:color="auto"/>
                        <w:left w:val="none" w:sz="0" w:space="0" w:color="auto"/>
                        <w:bottom w:val="none" w:sz="0" w:space="0" w:color="auto"/>
                        <w:right w:val="none" w:sz="0" w:space="0" w:color="auto"/>
                      </w:divBdr>
                      <w:divsChild>
                        <w:div w:id="2041198611">
                          <w:marLeft w:val="0"/>
                          <w:marRight w:val="0"/>
                          <w:marTop w:val="0"/>
                          <w:marBottom w:val="0"/>
                          <w:divBdr>
                            <w:top w:val="none" w:sz="0" w:space="0" w:color="auto"/>
                            <w:left w:val="none" w:sz="0" w:space="0" w:color="auto"/>
                            <w:bottom w:val="none" w:sz="0" w:space="0" w:color="auto"/>
                            <w:right w:val="none" w:sz="0" w:space="0" w:color="auto"/>
                          </w:divBdr>
                          <w:divsChild>
                            <w:div w:id="2041198696">
                              <w:marLeft w:val="0"/>
                              <w:marRight w:val="0"/>
                              <w:marTop w:val="120"/>
                              <w:marBottom w:val="360"/>
                              <w:divBdr>
                                <w:top w:val="none" w:sz="0" w:space="0" w:color="auto"/>
                                <w:left w:val="none" w:sz="0" w:space="0" w:color="auto"/>
                                <w:bottom w:val="none" w:sz="0" w:space="0" w:color="auto"/>
                                <w:right w:val="none" w:sz="0" w:space="0" w:color="auto"/>
                              </w:divBdr>
                              <w:divsChild>
                                <w:div w:id="2041198628">
                                  <w:marLeft w:val="420"/>
                                  <w:marRight w:val="0"/>
                                  <w:marTop w:val="0"/>
                                  <w:marBottom w:val="0"/>
                                  <w:divBdr>
                                    <w:top w:val="none" w:sz="0" w:space="0" w:color="auto"/>
                                    <w:left w:val="none" w:sz="0" w:space="0" w:color="auto"/>
                                    <w:bottom w:val="none" w:sz="0" w:space="0" w:color="auto"/>
                                    <w:right w:val="none" w:sz="0" w:space="0" w:color="auto"/>
                                  </w:divBdr>
                                  <w:divsChild>
                                    <w:div w:id="2041198552">
                                      <w:marLeft w:val="0"/>
                                      <w:marRight w:val="0"/>
                                      <w:marTop w:val="34"/>
                                      <w:marBottom w:val="34"/>
                                      <w:divBdr>
                                        <w:top w:val="none" w:sz="0" w:space="0" w:color="auto"/>
                                        <w:left w:val="none" w:sz="0" w:space="0" w:color="auto"/>
                                        <w:bottom w:val="none" w:sz="0" w:space="0" w:color="auto"/>
                                        <w:right w:val="none" w:sz="0" w:space="0" w:color="auto"/>
                                      </w:divBdr>
                                    </w:div>
                                    <w:div w:id="2041198553">
                                      <w:marLeft w:val="0"/>
                                      <w:marRight w:val="0"/>
                                      <w:marTop w:val="0"/>
                                      <w:marBottom w:val="0"/>
                                      <w:divBdr>
                                        <w:top w:val="none" w:sz="0" w:space="0" w:color="auto"/>
                                        <w:left w:val="none" w:sz="0" w:space="0" w:color="auto"/>
                                        <w:bottom w:val="none" w:sz="0" w:space="0" w:color="auto"/>
                                        <w:right w:val="none" w:sz="0" w:space="0" w:color="auto"/>
                                      </w:divBdr>
                                      <w:divsChild>
                                        <w:div w:id="2041198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1198654">
      <w:marLeft w:val="0"/>
      <w:marRight w:val="0"/>
      <w:marTop w:val="0"/>
      <w:marBottom w:val="0"/>
      <w:divBdr>
        <w:top w:val="none" w:sz="0" w:space="0" w:color="auto"/>
        <w:left w:val="none" w:sz="0" w:space="0" w:color="auto"/>
        <w:bottom w:val="none" w:sz="0" w:space="0" w:color="auto"/>
        <w:right w:val="none" w:sz="0" w:space="0" w:color="auto"/>
      </w:divBdr>
    </w:div>
    <w:div w:id="2041198669">
      <w:marLeft w:val="0"/>
      <w:marRight w:val="0"/>
      <w:marTop w:val="0"/>
      <w:marBottom w:val="0"/>
      <w:divBdr>
        <w:top w:val="none" w:sz="0" w:space="0" w:color="auto"/>
        <w:left w:val="none" w:sz="0" w:space="0" w:color="auto"/>
        <w:bottom w:val="none" w:sz="0" w:space="0" w:color="auto"/>
        <w:right w:val="none" w:sz="0" w:space="0" w:color="auto"/>
      </w:divBdr>
      <w:divsChild>
        <w:div w:id="2041198615">
          <w:marLeft w:val="0"/>
          <w:marRight w:val="0"/>
          <w:marTop w:val="0"/>
          <w:marBottom w:val="0"/>
          <w:divBdr>
            <w:top w:val="none" w:sz="0" w:space="0" w:color="auto"/>
            <w:left w:val="none" w:sz="0" w:space="0" w:color="auto"/>
            <w:bottom w:val="none" w:sz="0" w:space="0" w:color="auto"/>
            <w:right w:val="none" w:sz="0" w:space="0" w:color="auto"/>
          </w:divBdr>
          <w:divsChild>
            <w:div w:id="2041198701">
              <w:marLeft w:val="0"/>
              <w:marRight w:val="0"/>
              <w:marTop w:val="0"/>
              <w:marBottom w:val="0"/>
              <w:divBdr>
                <w:top w:val="none" w:sz="0" w:space="0" w:color="auto"/>
                <w:left w:val="none" w:sz="0" w:space="0" w:color="auto"/>
                <w:bottom w:val="none" w:sz="0" w:space="0" w:color="auto"/>
                <w:right w:val="none" w:sz="0" w:space="0" w:color="auto"/>
              </w:divBdr>
              <w:divsChild>
                <w:div w:id="2041198702">
                  <w:marLeft w:val="0"/>
                  <w:marRight w:val="0"/>
                  <w:marTop w:val="0"/>
                  <w:marBottom w:val="0"/>
                  <w:divBdr>
                    <w:top w:val="none" w:sz="0" w:space="0" w:color="auto"/>
                    <w:left w:val="none" w:sz="0" w:space="0" w:color="auto"/>
                    <w:bottom w:val="none" w:sz="0" w:space="0" w:color="auto"/>
                    <w:right w:val="none" w:sz="0" w:space="0" w:color="auto"/>
                  </w:divBdr>
                  <w:divsChild>
                    <w:div w:id="2041198648">
                      <w:marLeft w:val="0"/>
                      <w:marRight w:val="0"/>
                      <w:marTop w:val="0"/>
                      <w:marBottom w:val="0"/>
                      <w:divBdr>
                        <w:top w:val="none" w:sz="0" w:space="0" w:color="auto"/>
                        <w:left w:val="none" w:sz="0" w:space="0" w:color="auto"/>
                        <w:bottom w:val="none" w:sz="0" w:space="0" w:color="auto"/>
                        <w:right w:val="none" w:sz="0" w:space="0" w:color="auto"/>
                      </w:divBdr>
                      <w:divsChild>
                        <w:div w:id="2041198547">
                          <w:marLeft w:val="0"/>
                          <w:marRight w:val="0"/>
                          <w:marTop w:val="0"/>
                          <w:marBottom w:val="0"/>
                          <w:divBdr>
                            <w:top w:val="none" w:sz="0" w:space="0" w:color="auto"/>
                            <w:left w:val="none" w:sz="0" w:space="0" w:color="auto"/>
                            <w:bottom w:val="none" w:sz="0" w:space="0" w:color="auto"/>
                            <w:right w:val="none" w:sz="0" w:space="0" w:color="auto"/>
                          </w:divBdr>
                          <w:divsChild>
                            <w:div w:id="2041198693">
                              <w:marLeft w:val="0"/>
                              <w:marRight w:val="0"/>
                              <w:marTop w:val="0"/>
                              <w:marBottom w:val="0"/>
                              <w:divBdr>
                                <w:top w:val="none" w:sz="0" w:space="0" w:color="auto"/>
                                <w:left w:val="none" w:sz="0" w:space="0" w:color="auto"/>
                                <w:bottom w:val="none" w:sz="0" w:space="0" w:color="auto"/>
                                <w:right w:val="none" w:sz="0" w:space="0" w:color="auto"/>
                              </w:divBdr>
                              <w:divsChild>
                                <w:div w:id="2041198561">
                                  <w:marLeft w:val="0"/>
                                  <w:marRight w:val="0"/>
                                  <w:marTop w:val="0"/>
                                  <w:marBottom w:val="0"/>
                                  <w:divBdr>
                                    <w:top w:val="none" w:sz="0" w:space="0" w:color="auto"/>
                                    <w:left w:val="none" w:sz="0" w:space="0" w:color="auto"/>
                                    <w:bottom w:val="none" w:sz="0" w:space="0" w:color="auto"/>
                                    <w:right w:val="none" w:sz="0" w:space="0" w:color="auto"/>
                                  </w:divBdr>
                                  <w:divsChild>
                                    <w:div w:id="2041198544">
                                      <w:marLeft w:val="0"/>
                                      <w:marRight w:val="0"/>
                                      <w:marTop w:val="0"/>
                                      <w:marBottom w:val="0"/>
                                      <w:divBdr>
                                        <w:top w:val="none" w:sz="0" w:space="0" w:color="auto"/>
                                        <w:left w:val="none" w:sz="0" w:space="0" w:color="auto"/>
                                        <w:bottom w:val="none" w:sz="0" w:space="0" w:color="auto"/>
                                        <w:right w:val="none" w:sz="0" w:space="0" w:color="auto"/>
                                      </w:divBdr>
                                      <w:divsChild>
                                        <w:div w:id="2041198682">
                                          <w:marLeft w:val="0"/>
                                          <w:marRight w:val="0"/>
                                          <w:marTop w:val="0"/>
                                          <w:marBottom w:val="0"/>
                                          <w:divBdr>
                                            <w:top w:val="none" w:sz="0" w:space="0" w:color="auto"/>
                                            <w:left w:val="none" w:sz="0" w:space="0" w:color="auto"/>
                                            <w:bottom w:val="none" w:sz="0" w:space="0" w:color="auto"/>
                                            <w:right w:val="none" w:sz="0" w:space="0" w:color="auto"/>
                                          </w:divBdr>
                                          <w:divsChild>
                                            <w:div w:id="2041198582">
                                              <w:marLeft w:val="0"/>
                                              <w:marRight w:val="0"/>
                                              <w:marTop w:val="0"/>
                                              <w:marBottom w:val="0"/>
                                              <w:divBdr>
                                                <w:top w:val="none" w:sz="0" w:space="0" w:color="auto"/>
                                                <w:left w:val="none" w:sz="0" w:space="0" w:color="auto"/>
                                                <w:bottom w:val="none" w:sz="0" w:space="0" w:color="auto"/>
                                                <w:right w:val="none" w:sz="0" w:space="0" w:color="auto"/>
                                              </w:divBdr>
                                              <w:divsChild>
                                                <w:div w:id="2041198527">
                                                  <w:marLeft w:val="0"/>
                                                  <w:marRight w:val="0"/>
                                                  <w:marTop w:val="0"/>
                                                  <w:marBottom w:val="0"/>
                                                  <w:divBdr>
                                                    <w:top w:val="none" w:sz="0" w:space="0" w:color="auto"/>
                                                    <w:left w:val="none" w:sz="0" w:space="0" w:color="auto"/>
                                                    <w:bottom w:val="none" w:sz="0" w:space="0" w:color="auto"/>
                                                    <w:right w:val="none" w:sz="0" w:space="0" w:color="auto"/>
                                                  </w:divBdr>
                                                  <w:divsChild>
                                                    <w:div w:id="2041198530">
                                                      <w:marLeft w:val="0"/>
                                                      <w:marRight w:val="0"/>
                                                      <w:marTop w:val="0"/>
                                                      <w:marBottom w:val="0"/>
                                                      <w:divBdr>
                                                        <w:top w:val="none" w:sz="0" w:space="0" w:color="auto"/>
                                                        <w:left w:val="none" w:sz="0" w:space="0" w:color="auto"/>
                                                        <w:bottom w:val="none" w:sz="0" w:space="0" w:color="auto"/>
                                                        <w:right w:val="none" w:sz="0" w:space="0" w:color="auto"/>
                                                      </w:divBdr>
                                                      <w:divsChild>
                                                        <w:div w:id="2041198697">
                                                          <w:marLeft w:val="0"/>
                                                          <w:marRight w:val="0"/>
                                                          <w:marTop w:val="0"/>
                                                          <w:marBottom w:val="0"/>
                                                          <w:divBdr>
                                                            <w:top w:val="none" w:sz="0" w:space="0" w:color="auto"/>
                                                            <w:left w:val="none" w:sz="0" w:space="0" w:color="auto"/>
                                                            <w:bottom w:val="none" w:sz="0" w:space="0" w:color="auto"/>
                                                            <w:right w:val="none" w:sz="0" w:space="0" w:color="auto"/>
                                                          </w:divBdr>
                                                          <w:divsChild>
                                                            <w:div w:id="2041198691">
                                                              <w:marLeft w:val="0"/>
                                                              <w:marRight w:val="0"/>
                                                              <w:marTop w:val="0"/>
                                                              <w:marBottom w:val="0"/>
                                                              <w:divBdr>
                                                                <w:top w:val="none" w:sz="0" w:space="0" w:color="auto"/>
                                                                <w:left w:val="none" w:sz="0" w:space="0" w:color="auto"/>
                                                                <w:bottom w:val="none" w:sz="0" w:space="0" w:color="auto"/>
                                                                <w:right w:val="none" w:sz="0" w:space="0" w:color="auto"/>
                                                              </w:divBdr>
                                                              <w:divsChild>
                                                                <w:div w:id="2041198625">
                                                                  <w:marLeft w:val="0"/>
                                                                  <w:marRight w:val="0"/>
                                                                  <w:marTop w:val="0"/>
                                                                  <w:marBottom w:val="0"/>
                                                                  <w:divBdr>
                                                                    <w:top w:val="none" w:sz="0" w:space="0" w:color="auto"/>
                                                                    <w:left w:val="none" w:sz="0" w:space="0" w:color="auto"/>
                                                                    <w:bottom w:val="none" w:sz="0" w:space="0" w:color="auto"/>
                                                                    <w:right w:val="none" w:sz="0" w:space="0" w:color="auto"/>
                                                                  </w:divBdr>
                                                                  <w:divsChild>
                                                                    <w:div w:id="2041198551">
                                                                      <w:marLeft w:val="0"/>
                                                                      <w:marRight w:val="0"/>
                                                                      <w:marTop w:val="0"/>
                                                                      <w:marBottom w:val="0"/>
                                                                      <w:divBdr>
                                                                        <w:top w:val="none" w:sz="0" w:space="0" w:color="auto"/>
                                                                        <w:left w:val="none" w:sz="0" w:space="0" w:color="auto"/>
                                                                        <w:bottom w:val="none" w:sz="0" w:space="0" w:color="auto"/>
                                                                        <w:right w:val="none" w:sz="0" w:space="0" w:color="auto"/>
                                                                      </w:divBdr>
                                                                      <w:divsChild>
                                                                        <w:div w:id="2041198534">
                                                                          <w:marLeft w:val="0"/>
                                                                          <w:marRight w:val="0"/>
                                                                          <w:marTop w:val="0"/>
                                                                          <w:marBottom w:val="0"/>
                                                                          <w:divBdr>
                                                                            <w:top w:val="none" w:sz="0" w:space="0" w:color="auto"/>
                                                                            <w:left w:val="none" w:sz="0" w:space="0" w:color="auto"/>
                                                                            <w:bottom w:val="none" w:sz="0" w:space="0" w:color="auto"/>
                                                                            <w:right w:val="none" w:sz="0" w:space="0" w:color="auto"/>
                                                                          </w:divBdr>
                                                                          <w:divsChild>
                                                                            <w:div w:id="2041198674">
                                                                              <w:marLeft w:val="0"/>
                                                                              <w:marRight w:val="0"/>
                                                                              <w:marTop w:val="0"/>
                                                                              <w:marBottom w:val="0"/>
                                                                              <w:divBdr>
                                                                                <w:top w:val="none" w:sz="0" w:space="0" w:color="auto"/>
                                                                                <w:left w:val="none" w:sz="0" w:space="0" w:color="auto"/>
                                                                                <w:bottom w:val="none" w:sz="0" w:space="0" w:color="auto"/>
                                                                                <w:right w:val="none" w:sz="0" w:space="0" w:color="auto"/>
                                                                              </w:divBdr>
                                                                              <w:divsChild>
                                                                                <w:div w:id="2041198537">
                                                                                  <w:marLeft w:val="0"/>
                                                                                  <w:marRight w:val="0"/>
                                                                                  <w:marTop w:val="0"/>
                                                                                  <w:marBottom w:val="0"/>
                                                                                  <w:divBdr>
                                                                                    <w:top w:val="none" w:sz="0" w:space="0" w:color="auto"/>
                                                                                    <w:left w:val="none" w:sz="0" w:space="0" w:color="auto"/>
                                                                                    <w:bottom w:val="none" w:sz="0" w:space="0" w:color="auto"/>
                                                                                    <w:right w:val="none" w:sz="0" w:space="0" w:color="auto"/>
                                                                                  </w:divBdr>
                                                                                  <w:divsChild>
                                                                                    <w:div w:id="2041198536">
                                                                                      <w:marLeft w:val="0"/>
                                                                                      <w:marRight w:val="0"/>
                                                                                      <w:marTop w:val="0"/>
                                                                                      <w:marBottom w:val="0"/>
                                                                                      <w:divBdr>
                                                                                        <w:top w:val="none" w:sz="0" w:space="0" w:color="auto"/>
                                                                                        <w:left w:val="none" w:sz="0" w:space="0" w:color="auto"/>
                                                                                        <w:bottom w:val="none" w:sz="0" w:space="0" w:color="auto"/>
                                                                                        <w:right w:val="none" w:sz="0" w:space="0" w:color="auto"/>
                                                                                      </w:divBdr>
                                                                                      <w:divsChild>
                                                                                        <w:div w:id="2041198576">
                                                                                          <w:marLeft w:val="0"/>
                                                                                          <w:marRight w:val="0"/>
                                                                                          <w:marTop w:val="0"/>
                                                                                          <w:marBottom w:val="0"/>
                                                                                          <w:divBdr>
                                                                                            <w:top w:val="none" w:sz="0" w:space="0" w:color="auto"/>
                                                                                            <w:left w:val="none" w:sz="0" w:space="0" w:color="auto"/>
                                                                                            <w:bottom w:val="none" w:sz="0" w:space="0" w:color="auto"/>
                                                                                            <w:right w:val="none" w:sz="0" w:space="0" w:color="auto"/>
                                                                                          </w:divBdr>
                                                                                          <w:divsChild>
                                                                                            <w:div w:id="2041198700">
                                                                                              <w:marLeft w:val="0"/>
                                                                                              <w:marRight w:val="0"/>
                                                                                              <w:marTop w:val="0"/>
                                                                                              <w:marBottom w:val="0"/>
                                                                                              <w:divBdr>
                                                                                                <w:top w:val="none" w:sz="0" w:space="0" w:color="auto"/>
                                                                                                <w:left w:val="none" w:sz="0" w:space="0" w:color="auto"/>
                                                                                                <w:bottom w:val="none" w:sz="0" w:space="0" w:color="auto"/>
                                                                                                <w:right w:val="none" w:sz="0" w:space="0" w:color="auto"/>
                                                                                              </w:divBdr>
                                                                                              <w:divsChild>
                                                                                                <w:div w:id="2041198592">
                                                                                                  <w:marLeft w:val="0"/>
                                                                                                  <w:marRight w:val="0"/>
                                                                                                  <w:marTop w:val="0"/>
                                                                                                  <w:marBottom w:val="0"/>
                                                                                                  <w:divBdr>
                                                                                                    <w:top w:val="none" w:sz="0" w:space="0" w:color="auto"/>
                                                                                                    <w:left w:val="none" w:sz="0" w:space="0" w:color="auto"/>
                                                                                                    <w:bottom w:val="none" w:sz="0" w:space="0" w:color="auto"/>
                                                                                                    <w:right w:val="none" w:sz="0" w:space="0" w:color="auto"/>
                                                                                                  </w:divBdr>
                                                                                                  <w:divsChild>
                                                                                                    <w:div w:id="2041198621">
                                                                                                      <w:marLeft w:val="0"/>
                                                                                                      <w:marRight w:val="0"/>
                                                                                                      <w:marTop w:val="0"/>
                                                                                                      <w:marBottom w:val="0"/>
                                                                                                      <w:divBdr>
                                                                                                        <w:top w:val="none" w:sz="0" w:space="0" w:color="auto"/>
                                                                                                        <w:left w:val="none" w:sz="0" w:space="0" w:color="auto"/>
                                                                                                        <w:bottom w:val="none" w:sz="0" w:space="0" w:color="auto"/>
                                                                                                        <w:right w:val="none" w:sz="0" w:space="0" w:color="auto"/>
                                                                                                      </w:divBdr>
                                                                                                      <w:divsChild>
                                                                                                        <w:div w:id="2041198614">
                                                                                                          <w:marLeft w:val="0"/>
                                                                                                          <w:marRight w:val="0"/>
                                                                                                          <w:marTop w:val="0"/>
                                                                                                          <w:marBottom w:val="0"/>
                                                                                                          <w:divBdr>
                                                                                                            <w:top w:val="none" w:sz="0" w:space="0" w:color="auto"/>
                                                                                                            <w:left w:val="none" w:sz="0" w:space="0" w:color="auto"/>
                                                                                                            <w:bottom w:val="none" w:sz="0" w:space="0" w:color="auto"/>
                                                                                                            <w:right w:val="none" w:sz="0" w:space="0" w:color="auto"/>
                                                                                                          </w:divBdr>
                                                                                                          <w:divsChild>
                                                                                                            <w:div w:id="2041198597">
                                                                                                              <w:marLeft w:val="0"/>
                                                                                                              <w:marRight w:val="0"/>
                                                                                                              <w:marTop w:val="0"/>
                                                                                                              <w:marBottom w:val="0"/>
                                                                                                              <w:divBdr>
                                                                                                                <w:top w:val="none" w:sz="0" w:space="0" w:color="auto"/>
                                                                                                                <w:left w:val="none" w:sz="0" w:space="0" w:color="auto"/>
                                                                                                                <w:bottom w:val="none" w:sz="0" w:space="0" w:color="auto"/>
                                                                                                                <w:right w:val="none" w:sz="0" w:space="0" w:color="auto"/>
                                                                                                              </w:divBdr>
                                                                                                              <w:divsChild>
                                                                                                                <w:div w:id="2041198650">
                                                                                                                  <w:marLeft w:val="0"/>
                                                                                                                  <w:marRight w:val="0"/>
                                                                                                                  <w:marTop w:val="0"/>
                                                                                                                  <w:marBottom w:val="0"/>
                                                                                                                  <w:divBdr>
                                                                                                                    <w:top w:val="none" w:sz="0" w:space="0" w:color="auto"/>
                                                                                                                    <w:left w:val="none" w:sz="0" w:space="0" w:color="auto"/>
                                                                                                                    <w:bottom w:val="none" w:sz="0" w:space="0" w:color="auto"/>
                                                                                                                    <w:right w:val="none" w:sz="0" w:space="0" w:color="auto"/>
                                                                                                                  </w:divBdr>
                                                                                                                  <w:divsChild>
                                                                                                                    <w:div w:id="2041198594">
                                                                                                                      <w:marLeft w:val="0"/>
                                                                                                                      <w:marRight w:val="0"/>
                                                                                                                      <w:marTop w:val="0"/>
                                                                                                                      <w:marBottom w:val="0"/>
                                                                                                                      <w:divBdr>
                                                                                                                        <w:top w:val="none" w:sz="0" w:space="0" w:color="auto"/>
                                                                                                                        <w:left w:val="none" w:sz="0" w:space="0" w:color="auto"/>
                                                                                                                        <w:bottom w:val="none" w:sz="0" w:space="0" w:color="auto"/>
                                                                                                                        <w:right w:val="none" w:sz="0" w:space="0" w:color="auto"/>
                                                                                                                      </w:divBdr>
                                                                                                                      <w:divsChild>
                                                                                                                        <w:div w:id="2041198518">
                                                                                                                          <w:marLeft w:val="0"/>
                                                                                                                          <w:marRight w:val="0"/>
                                                                                                                          <w:marTop w:val="0"/>
                                                                                                                          <w:marBottom w:val="0"/>
                                                                                                                          <w:divBdr>
                                                                                                                            <w:top w:val="none" w:sz="0" w:space="0" w:color="auto"/>
                                                                                                                            <w:left w:val="none" w:sz="0" w:space="0" w:color="auto"/>
                                                                                                                            <w:bottom w:val="none" w:sz="0" w:space="0" w:color="auto"/>
                                                                                                                            <w:right w:val="none" w:sz="0" w:space="0" w:color="auto"/>
                                                                                                                          </w:divBdr>
                                                                                                                          <w:divsChild>
                                                                                                                            <w:div w:id="2041198578">
                                                                                                                              <w:marLeft w:val="0"/>
                                                                                                                              <w:marRight w:val="0"/>
                                                                                                                              <w:marTop w:val="0"/>
                                                                                                                              <w:marBottom w:val="0"/>
                                                                                                                              <w:divBdr>
                                                                                                                                <w:top w:val="none" w:sz="0" w:space="0" w:color="auto"/>
                                                                                                                                <w:left w:val="none" w:sz="0" w:space="0" w:color="auto"/>
                                                                                                                                <w:bottom w:val="none" w:sz="0" w:space="0" w:color="auto"/>
                                                                                                                                <w:right w:val="none" w:sz="0" w:space="0" w:color="auto"/>
                                                                                                                              </w:divBdr>
                                                                                                                              <w:divsChild>
                                                                                                                                <w:div w:id="2041198658">
                                                                                                                                  <w:marLeft w:val="0"/>
                                                                                                                                  <w:marRight w:val="0"/>
                                                                                                                                  <w:marTop w:val="0"/>
                                                                                                                                  <w:marBottom w:val="0"/>
                                                                                                                                  <w:divBdr>
                                                                                                                                    <w:top w:val="none" w:sz="0" w:space="0" w:color="auto"/>
                                                                                                                                    <w:left w:val="none" w:sz="0" w:space="0" w:color="auto"/>
                                                                                                                                    <w:bottom w:val="none" w:sz="0" w:space="0" w:color="auto"/>
                                                                                                                                    <w:right w:val="none" w:sz="0" w:space="0" w:color="auto"/>
                                                                                                                                  </w:divBdr>
                                                                                                                                  <w:divsChild>
                                                                                                                                    <w:div w:id="2041198636">
                                                                                                                                      <w:marLeft w:val="0"/>
                                                                                                                                      <w:marRight w:val="0"/>
                                                                                                                                      <w:marTop w:val="0"/>
                                                                                                                                      <w:marBottom w:val="0"/>
                                                                                                                                      <w:divBdr>
                                                                                                                                        <w:top w:val="none" w:sz="0" w:space="0" w:color="auto"/>
                                                                                                                                        <w:left w:val="none" w:sz="0" w:space="0" w:color="auto"/>
                                                                                                                                        <w:bottom w:val="none" w:sz="0" w:space="0" w:color="auto"/>
                                                                                                                                        <w:right w:val="none" w:sz="0" w:space="0" w:color="auto"/>
                                                                                                                                      </w:divBdr>
                                                                                                                                      <w:divsChild>
                                                                                                                                        <w:div w:id="2041198673">
                                                                                                                                          <w:marLeft w:val="0"/>
                                                                                                                                          <w:marRight w:val="0"/>
                                                                                                                                          <w:marTop w:val="0"/>
                                                                                                                                          <w:marBottom w:val="0"/>
                                                                                                                                          <w:divBdr>
                                                                                                                                            <w:top w:val="none" w:sz="0" w:space="0" w:color="auto"/>
                                                                                                                                            <w:left w:val="none" w:sz="0" w:space="0" w:color="auto"/>
                                                                                                                                            <w:bottom w:val="none" w:sz="0" w:space="0" w:color="auto"/>
                                                                                                                                            <w:right w:val="none" w:sz="0" w:space="0" w:color="auto"/>
                                                                                                                                          </w:divBdr>
                                                                                                                                          <w:divsChild>
                                                                                                                                            <w:div w:id="2041198588">
                                                                                                                                              <w:marLeft w:val="0"/>
                                                                                                                                              <w:marRight w:val="0"/>
                                                                                                                                              <w:marTop w:val="0"/>
                                                                                                                                              <w:marBottom w:val="0"/>
                                                                                                                                              <w:divBdr>
                                                                                                                                                <w:top w:val="none" w:sz="0" w:space="0" w:color="auto"/>
                                                                                                                                                <w:left w:val="none" w:sz="0" w:space="0" w:color="auto"/>
                                                                                                                                                <w:bottom w:val="none" w:sz="0" w:space="0" w:color="auto"/>
                                                                                                                                                <w:right w:val="none" w:sz="0" w:space="0" w:color="auto"/>
                                                                                                                                              </w:divBdr>
                                                                                                                                              <w:divsChild>
                                                                                                                                                <w:div w:id="2041198655">
                                                                                                                                                  <w:marLeft w:val="0"/>
                                                                                                                                                  <w:marRight w:val="0"/>
                                                                                                                                                  <w:marTop w:val="0"/>
                                                                                                                                                  <w:marBottom w:val="0"/>
                                                                                                                                                  <w:divBdr>
                                                                                                                                                    <w:top w:val="none" w:sz="0" w:space="0" w:color="auto"/>
                                                                                                                                                    <w:left w:val="none" w:sz="0" w:space="0" w:color="auto"/>
                                                                                                                                                    <w:bottom w:val="none" w:sz="0" w:space="0" w:color="auto"/>
                                                                                                                                                    <w:right w:val="none" w:sz="0" w:space="0" w:color="auto"/>
                                                                                                                                                  </w:divBdr>
                                                                                                                                                  <w:divsChild>
                                                                                                                                                    <w:div w:id="2041198622">
                                                                                                                                                      <w:marLeft w:val="0"/>
                                                                                                                                                      <w:marRight w:val="0"/>
                                                                                                                                                      <w:marTop w:val="0"/>
                                                                                                                                                      <w:marBottom w:val="0"/>
                                                                                                                                                      <w:divBdr>
                                                                                                                                                        <w:top w:val="none" w:sz="0" w:space="0" w:color="auto"/>
                                                                                                                                                        <w:left w:val="none" w:sz="0" w:space="0" w:color="auto"/>
                                                                                                                                                        <w:bottom w:val="none" w:sz="0" w:space="0" w:color="auto"/>
                                                                                                                                                        <w:right w:val="none" w:sz="0" w:space="0" w:color="auto"/>
                                                                                                                                                      </w:divBdr>
                                                                                                                                                      <w:divsChild>
                                                                                                                                                        <w:div w:id="2041198626">
                                                                                                                                                          <w:marLeft w:val="0"/>
                                                                                                                                                          <w:marRight w:val="0"/>
                                                                                                                                                          <w:marTop w:val="0"/>
                                                                                                                                                          <w:marBottom w:val="0"/>
                                                                                                                                                          <w:divBdr>
                                                                                                                                                            <w:top w:val="none" w:sz="0" w:space="0" w:color="auto"/>
                                                                                                                                                            <w:left w:val="none" w:sz="0" w:space="0" w:color="auto"/>
                                                                                                                                                            <w:bottom w:val="none" w:sz="0" w:space="0" w:color="auto"/>
                                                                                                                                                            <w:right w:val="none" w:sz="0" w:space="0" w:color="auto"/>
                                                                                                                                                          </w:divBdr>
                                                                                                                                                          <w:divsChild>
                                                                                                                                                            <w:div w:id="2041198585">
                                                                                                                                                              <w:marLeft w:val="0"/>
                                                                                                                                                              <w:marRight w:val="0"/>
                                                                                                                                                              <w:marTop w:val="0"/>
                                                                                                                                                              <w:marBottom w:val="0"/>
                                                                                                                                                              <w:divBdr>
                                                                                                                                                                <w:top w:val="none" w:sz="0" w:space="0" w:color="auto"/>
                                                                                                                                                                <w:left w:val="none" w:sz="0" w:space="0" w:color="auto"/>
                                                                                                                                                                <w:bottom w:val="none" w:sz="0" w:space="0" w:color="auto"/>
                                                                                                                                                                <w:right w:val="none" w:sz="0" w:space="0" w:color="auto"/>
                                                                                                                                                              </w:divBdr>
                                                                                                                                                              <w:divsChild>
                                                                                                                                                                <w:div w:id="2041198699">
                                                                                                                                                                  <w:marLeft w:val="0"/>
                                                                                                                                                                  <w:marRight w:val="0"/>
                                                                                                                                                                  <w:marTop w:val="0"/>
                                                                                                                                                                  <w:marBottom w:val="0"/>
                                                                                                                                                                  <w:divBdr>
                                                                                                                                                                    <w:top w:val="none" w:sz="0" w:space="0" w:color="auto"/>
                                                                                                                                                                    <w:left w:val="none" w:sz="0" w:space="0" w:color="auto"/>
                                                                                                                                                                    <w:bottom w:val="none" w:sz="0" w:space="0" w:color="auto"/>
                                                                                                                                                                    <w:right w:val="none" w:sz="0" w:space="0" w:color="auto"/>
                                                                                                                                                                  </w:divBdr>
                                                                                                                                                                  <w:divsChild>
                                                                                                                                                                    <w:div w:id="2041198666">
                                                                                                                                                                      <w:marLeft w:val="0"/>
                                                                                                                                                                      <w:marRight w:val="0"/>
                                                                                                                                                                      <w:marTop w:val="0"/>
                                                                                                                                                                      <w:marBottom w:val="0"/>
                                                                                                                                                                      <w:divBdr>
                                                                                                                                                                        <w:top w:val="none" w:sz="0" w:space="0" w:color="auto"/>
                                                                                                                                                                        <w:left w:val="none" w:sz="0" w:space="0" w:color="auto"/>
                                                                                                                                                                        <w:bottom w:val="none" w:sz="0" w:space="0" w:color="auto"/>
                                                                                                                                                                        <w:right w:val="none" w:sz="0" w:space="0" w:color="auto"/>
                                                                                                                                                                      </w:divBdr>
                                                                                                                                                                      <w:divsChild>
                                                                                                                                                                        <w:div w:id="2041198680">
                                                                                                                                                                          <w:marLeft w:val="0"/>
                                                                                                                                                                          <w:marRight w:val="0"/>
                                                                                                                                                                          <w:marTop w:val="0"/>
                                                                                                                                                                          <w:marBottom w:val="0"/>
                                                                                                                                                                          <w:divBdr>
                                                                                                                                                                            <w:top w:val="none" w:sz="0" w:space="0" w:color="auto"/>
                                                                                                                                                                            <w:left w:val="none" w:sz="0" w:space="0" w:color="auto"/>
                                                                                                                                                                            <w:bottom w:val="none" w:sz="0" w:space="0" w:color="auto"/>
                                                                                                                                                                            <w:right w:val="none" w:sz="0" w:space="0" w:color="auto"/>
                                                                                                                                                                          </w:divBdr>
                                                                                                                                                                          <w:divsChild>
                                                                                                                                                                            <w:div w:id="2041198617">
                                                                                                                                                                              <w:marLeft w:val="0"/>
                                                                                                                                                                              <w:marRight w:val="0"/>
                                                                                                                                                                              <w:marTop w:val="0"/>
                                                                                                                                                                              <w:marBottom w:val="0"/>
                                                                                                                                                                              <w:divBdr>
                                                                                                                                                                                <w:top w:val="none" w:sz="0" w:space="0" w:color="auto"/>
                                                                                                                                                                                <w:left w:val="none" w:sz="0" w:space="0" w:color="auto"/>
                                                                                                                                                                                <w:bottom w:val="none" w:sz="0" w:space="0" w:color="auto"/>
                                                                                                                                                                                <w:right w:val="none" w:sz="0" w:space="0" w:color="auto"/>
                                                                                                                                                                              </w:divBdr>
                                                                                                                                                                              <w:divsChild>
                                                                                                                                                                                <w:div w:id="2041198670">
                                                                                                                                                                                  <w:marLeft w:val="0"/>
                                                                                                                                                                                  <w:marRight w:val="0"/>
                                                                                                                                                                                  <w:marTop w:val="0"/>
                                                                                                                                                                                  <w:marBottom w:val="0"/>
                                                                                                                                                                                  <w:divBdr>
                                                                                                                                                                                    <w:top w:val="none" w:sz="0" w:space="0" w:color="auto"/>
                                                                                                                                                                                    <w:left w:val="none" w:sz="0" w:space="0" w:color="auto"/>
                                                                                                                                                                                    <w:bottom w:val="none" w:sz="0" w:space="0" w:color="auto"/>
                                                                                                                                                                                    <w:right w:val="none" w:sz="0" w:space="0" w:color="auto"/>
                                                                                                                                                                                  </w:divBdr>
                                                                                                                                                                                  <w:divsChild>
                                                                                                                                                                                    <w:div w:id="2041198531">
                                                                                                                                                                                      <w:marLeft w:val="0"/>
                                                                                                                                                                                      <w:marRight w:val="0"/>
                                                                                                                                                                                      <w:marTop w:val="0"/>
                                                                                                                                                                                      <w:marBottom w:val="0"/>
                                                                                                                                                                                      <w:divBdr>
                                                                                                                                                                                        <w:top w:val="none" w:sz="0" w:space="0" w:color="auto"/>
                                                                                                                                                                                        <w:left w:val="none" w:sz="0" w:space="0" w:color="auto"/>
                                                                                                                                                                                        <w:bottom w:val="none" w:sz="0" w:space="0" w:color="auto"/>
                                                                                                                                                                                        <w:right w:val="none" w:sz="0" w:space="0" w:color="auto"/>
                                                                                                                                                                                      </w:divBdr>
                                                                                                                                                                                      <w:divsChild>
                                                                                                                                                                                        <w:div w:id="2041198599">
                                                                                                                                                                                          <w:marLeft w:val="0"/>
                                                                                                                                                                                          <w:marRight w:val="0"/>
                                                                                                                                                                                          <w:marTop w:val="0"/>
                                                                                                                                                                                          <w:marBottom w:val="0"/>
                                                                                                                                                                                          <w:divBdr>
                                                                                                                                                                                            <w:top w:val="none" w:sz="0" w:space="0" w:color="auto"/>
                                                                                                                                                                                            <w:left w:val="none" w:sz="0" w:space="0" w:color="auto"/>
                                                                                                                                                                                            <w:bottom w:val="none" w:sz="0" w:space="0" w:color="auto"/>
                                                                                                                                                                                            <w:right w:val="none" w:sz="0" w:space="0" w:color="auto"/>
                                                                                                                                                                                          </w:divBdr>
                                                                                                                                                                                          <w:divsChild>
                                                                                                                                                                                            <w:div w:id="2041198546">
                                                                                                                                                                                              <w:marLeft w:val="0"/>
                                                                                                                                                                                              <w:marRight w:val="0"/>
                                                                                                                                                                                              <w:marTop w:val="0"/>
                                                                                                                                                                                              <w:marBottom w:val="0"/>
                                                                                                                                                                                              <w:divBdr>
                                                                                                                                                                                                <w:top w:val="none" w:sz="0" w:space="0" w:color="auto"/>
                                                                                                                                                                                                <w:left w:val="none" w:sz="0" w:space="0" w:color="auto"/>
                                                                                                                                                                                                <w:bottom w:val="none" w:sz="0" w:space="0" w:color="auto"/>
                                                                                                                                                                                                <w:right w:val="none" w:sz="0" w:space="0" w:color="auto"/>
                                                                                                                                                                                              </w:divBdr>
                                                                                                                                                                                              <w:divsChild>
                                                                                                                                                                                                <w:div w:id="2041198642">
                                                                                                                                                                                                  <w:marLeft w:val="0"/>
                                                                                                                                                                                                  <w:marRight w:val="0"/>
                                                                                                                                                                                                  <w:marTop w:val="0"/>
                                                                                                                                                                                                  <w:marBottom w:val="0"/>
                                                                                                                                                                                                  <w:divBdr>
                                                                                                                                                                                                    <w:top w:val="none" w:sz="0" w:space="0" w:color="auto"/>
                                                                                                                                                                                                    <w:left w:val="none" w:sz="0" w:space="0" w:color="auto"/>
                                                                                                                                                                                                    <w:bottom w:val="none" w:sz="0" w:space="0" w:color="auto"/>
                                                                                                                                                                                                    <w:right w:val="none" w:sz="0" w:space="0" w:color="auto"/>
                                                                                                                                                                                                  </w:divBdr>
                                                                                                                                                                                                  <w:divsChild>
                                                                                                                                                                                                    <w:div w:id="2041198550">
                                                                                                                                                                                                      <w:marLeft w:val="0"/>
                                                                                                                                                                                                      <w:marRight w:val="0"/>
                                                                                                                                                                                                      <w:marTop w:val="0"/>
                                                                                                                                                                                                      <w:marBottom w:val="0"/>
                                                                                                                                                                                                      <w:divBdr>
                                                                                                                                                                                                        <w:top w:val="none" w:sz="0" w:space="0" w:color="auto"/>
                                                                                                                                                                                                        <w:left w:val="none" w:sz="0" w:space="0" w:color="auto"/>
                                                                                                                                                                                                        <w:bottom w:val="none" w:sz="0" w:space="0" w:color="auto"/>
                                                                                                                                                                                                        <w:right w:val="none" w:sz="0" w:space="0" w:color="auto"/>
                                                                                                                                                                                                      </w:divBdr>
                                                                                                                                                                                                      <w:divsChild>
                                                                                                                                                                                                        <w:div w:id="2041198613">
                                                                                                                                                                                                          <w:marLeft w:val="0"/>
                                                                                                                                                                                                          <w:marRight w:val="0"/>
                                                                                                                                                                                                          <w:marTop w:val="0"/>
                                                                                                                                                                                                          <w:marBottom w:val="0"/>
                                                                                                                                                                                                          <w:divBdr>
                                                                                                                                                                                                            <w:top w:val="none" w:sz="0" w:space="0" w:color="auto"/>
                                                                                                                                                                                                            <w:left w:val="none" w:sz="0" w:space="0" w:color="auto"/>
                                                                                                                                                                                                            <w:bottom w:val="none" w:sz="0" w:space="0" w:color="auto"/>
                                                                                                                                                                                                            <w:right w:val="none" w:sz="0" w:space="0" w:color="auto"/>
                                                                                                                                                                                                          </w:divBdr>
                                                                                                                                                                                                          <w:divsChild>
                                                                                                                                                                                                            <w:div w:id="2041198564">
                                                                                                                                                                                                              <w:marLeft w:val="0"/>
                                                                                                                                                                                                              <w:marRight w:val="0"/>
                                                                                                                                                                                                              <w:marTop w:val="0"/>
                                                                                                                                                                                                              <w:marBottom w:val="0"/>
                                                                                                                                                                                                              <w:divBdr>
                                                                                                                                                                                                                <w:top w:val="none" w:sz="0" w:space="0" w:color="auto"/>
                                                                                                                                                                                                                <w:left w:val="none" w:sz="0" w:space="0" w:color="auto"/>
                                                                                                                                                                                                                <w:bottom w:val="none" w:sz="0" w:space="0" w:color="auto"/>
                                                                                                                                                                                                                <w:right w:val="none" w:sz="0" w:space="0" w:color="auto"/>
                                                                                                                                                                                                              </w:divBdr>
                                                                                                                                                                                                              <w:divsChild>
                                                                                                                                                                                                                <w:div w:id="2041198566">
                                                                                                                                                                                                                  <w:marLeft w:val="0"/>
                                                                                                                                                                                                                  <w:marRight w:val="0"/>
                                                                                                                                                                                                                  <w:marTop w:val="0"/>
                                                                                                                                                                                                                  <w:marBottom w:val="0"/>
                                                                                                                                                                                                                  <w:divBdr>
                                                                                                                                                                                                                    <w:top w:val="none" w:sz="0" w:space="0" w:color="auto"/>
                                                                                                                                                                                                                    <w:left w:val="none" w:sz="0" w:space="0" w:color="auto"/>
                                                                                                                                                                                                                    <w:bottom w:val="none" w:sz="0" w:space="0" w:color="auto"/>
                                                                                                                                                                                                                    <w:right w:val="none" w:sz="0" w:space="0" w:color="auto"/>
                                                                                                                                                                                                                  </w:divBdr>
                                                                                                                                                                                                                  <w:divsChild>
                                                                                                                                                                                                                    <w:div w:id="2041198603">
                                                                                                                                                                                                                      <w:marLeft w:val="0"/>
                                                                                                                                                                                                                      <w:marRight w:val="0"/>
                                                                                                                                                                                                                      <w:marTop w:val="0"/>
                                                                                                                                                                                                                      <w:marBottom w:val="0"/>
                                                                                                                                                                                                                      <w:divBdr>
                                                                                                                                                                                                                        <w:top w:val="none" w:sz="0" w:space="0" w:color="auto"/>
                                                                                                                                                                                                                        <w:left w:val="none" w:sz="0" w:space="0" w:color="auto"/>
                                                                                                                                                                                                                        <w:bottom w:val="none" w:sz="0" w:space="0" w:color="auto"/>
                                                                                                                                                                                                                        <w:right w:val="none" w:sz="0" w:space="0" w:color="auto"/>
                                                                                                                                                                                                                      </w:divBdr>
                                                                                                                                                                                                                      <w:divsChild>
                                                                                                                                                                                                                        <w:div w:id="2041198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11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1198671">
      <w:marLeft w:val="0"/>
      <w:marRight w:val="0"/>
      <w:marTop w:val="0"/>
      <w:marBottom w:val="0"/>
      <w:divBdr>
        <w:top w:val="none" w:sz="0" w:space="0" w:color="auto"/>
        <w:left w:val="none" w:sz="0" w:space="0" w:color="auto"/>
        <w:bottom w:val="none" w:sz="0" w:space="0" w:color="auto"/>
        <w:right w:val="none" w:sz="0" w:space="0" w:color="auto"/>
      </w:divBdr>
      <w:divsChild>
        <w:div w:id="2041198555">
          <w:marLeft w:val="0"/>
          <w:marRight w:val="0"/>
          <w:marTop w:val="0"/>
          <w:marBottom w:val="0"/>
          <w:divBdr>
            <w:top w:val="none" w:sz="0" w:space="0" w:color="auto"/>
            <w:left w:val="none" w:sz="0" w:space="0" w:color="auto"/>
            <w:bottom w:val="none" w:sz="0" w:space="0" w:color="auto"/>
            <w:right w:val="none" w:sz="0" w:space="0" w:color="auto"/>
          </w:divBdr>
        </w:div>
      </w:divsChild>
    </w:div>
    <w:div w:id="2041198678">
      <w:marLeft w:val="0"/>
      <w:marRight w:val="0"/>
      <w:marTop w:val="0"/>
      <w:marBottom w:val="0"/>
      <w:divBdr>
        <w:top w:val="none" w:sz="0" w:space="0" w:color="auto"/>
        <w:left w:val="none" w:sz="0" w:space="0" w:color="auto"/>
        <w:bottom w:val="none" w:sz="0" w:space="0" w:color="auto"/>
        <w:right w:val="none" w:sz="0" w:space="0" w:color="auto"/>
      </w:divBdr>
      <w:divsChild>
        <w:div w:id="2041198591">
          <w:marLeft w:val="0"/>
          <w:marRight w:val="0"/>
          <w:marTop w:val="0"/>
          <w:marBottom w:val="0"/>
          <w:divBdr>
            <w:top w:val="none" w:sz="0" w:space="0" w:color="auto"/>
            <w:left w:val="none" w:sz="0" w:space="0" w:color="auto"/>
            <w:bottom w:val="none" w:sz="0" w:space="0" w:color="auto"/>
            <w:right w:val="none" w:sz="0" w:space="0" w:color="auto"/>
          </w:divBdr>
        </w:div>
      </w:divsChild>
    </w:div>
    <w:div w:id="2041198689">
      <w:marLeft w:val="0"/>
      <w:marRight w:val="0"/>
      <w:marTop w:val="0"/>
      <w:marBottom w:val="0"/>
      <w:divBdr>
        <w:top w:val="none" w:sz="0" w:space="0" w:color="auto"/>
        <w:left w:val="none" w:sz="0" w:space="0" w:color="auto"/>
        <w:bottom w:val="none" w:sz="0" w:space="0" w:color="auto"/>
        <w:right w:val="none" w:sz="0" w:space="0" w:color="auto"/>
      </w:divBdr>
      <w:divsChild>
        <w:div w:id="2041198604">
          <w:marLeft w:val="0"/>
          <w:marRight w:val="0"/>
          <w:marTop w:val="0"/>
          <w:marBottom w:val="0"/>
          <w:divBdr>
            <w:top w:val="none" w:sz="0" w:space="0" w:color="auto"/>
            <w:left w:val="none" w:sz="0" w:space="0" w:color="auto"/>
            <w:bottom w:val="none" w:sz="0" w:space="0" w:color="auto"/>
            <w:right w:val="none" w:sz="0" w:space="0" w:color="auto"/>
          </w:divBdr>
          <w:divsChild>
            <w:div w:id="2041198541">
              <w:marLeft w:val="0"/>
              <w:marRight w:val="0"/>
              <w:marTop w:val="0"/>
              <w:marBottom w:val="0"/>
              <w:divBdr>
                <w:top w:val="none" w:sz="0" w:space="0" w:color="auto"/>
                <w:left w:val="none" w:sz="0" w:space="0" w:color="auto"/>
                <w:bottom w:val="none" w:sz="0" w:space="0" w:color="auto"/>
                <w:right w:val="none" w:sz="0" w:space="0" w:color="auto"/>
              </w:divBdr>
              <w:divsChild>
                <w:div w:id="2041198698">
                  <w:marLeft w:val="0"/>
                  <w:marRight w:val="0"/>
                  <w:marTop w:val="0"/>
                  <w:marBottom w:val="0"/>
                  <w:divBdr>
                    <w:top w:val="none" w:sz="0" w:space="0" w:color="auto"/>
                    <w:left w:val="none" w:sz="0" w:space="0" w:color="auto"/>
                    <w:bottom w:val="none" w:sz="0" w:space="0" w:color="auto"/>
                    <w:right w:val="none" w:sz="0" w:space="0" w:color="auto"/>
                  </w:divBdr>
                  <w:divsChild>
                    <w:div w:id="2041198709">
                      <w:marLeft w:val="0"/>
                      <w:marRight w:val="0"/>
                      <w:marTop w:val="0"/>
                      <w:marBottom w:val="0"/>
                      <w:divBdr>
                        <w:top w:val="none" w:sz="0" w:space="0" w:color="auto"/>
                        <w:left w:val="none" w:sz="0" w:space="0" w:color="auto"/>
                        <w:bottom w:val="none" w:sz="0" w:space="0" w:color="auto"/>
                        <w:right w:val="none" w:sz="0" w:space="0" w:color="auto"/>
                      </w:divBdr>
                      <w:divsChild>
                        <w:div w:id="2041198570">
                          <w:marLeft w:val="0"/>
                          <w:marRight w:val="0"/>
                          <w:marTop w:val="0"/>
                          <w:marBottom w:val="0"/>
                          <w:divBdr>
                            <w:top w:val="none" w:sz="0" w:space="0" w:color="auto"/>
                            <w:left w:val="none" w:sz="0" w:space="0" w:color="auto"/>
                            <w:bottom w:val="none" w:sz="0" w:space="0" w:color="auto"/>
                            <w:right w:val="none" w:sz="0" w:space="0" w:color="auto"/>
                          </w:divBdr>
                          <w:divsChild>
                            <w:div w:id="2041198646">
                              <w:marLeft w:val="0"/>
                              <w:marRight w:val="0"/>
                              <w:marTop w:val="0"/>
                              <w:marBottom w:val="0"/>
                              <w:divBdr>
                                <w:top w:val="none" w:sz="0" w:space="0" w:color="auto"/>
                                <w:left w:val="none" w:sz="0" w:space="0" w:color="auto"/>
                                <w:bottom w:val="none" w:sz="0" w:space="0" w:color="auto"/>
                                <w:right w:val="none" w:sz="0" w:space="0" w:color="auto"/>
                              </w:divBdr>
                              <w:divsChild>
                                <w:div w:id="2041198567">
                                  <w:marLeft w:val="0"/>
                                  <w:marRight w:val="0"/>
                                  <w:marTop w:val="0"/>
                                  <w:marBottom w:val="0"/>
                                  <w:divBdr>
                                    <w:top w:val="none" w:sz="0" w:space="0" w:color="auto"/>
                                    <w:left w:val="none" w:sz="0" w:space="0" w:color="auto"/>
                                    <w:bottom w:val="none" w:sz="0" w:space="0" w:color="auto"/>
                                    <w:right w:val="none" w:sz="0" w:space="0" w:color="auto"/>
                                  </w:divBdr>
                                  <w:divsChild>
                                    <w:div w:id="2041198619">
                                      <w:marLeft w:val="0"/>
                                      <w:marRight w:val="0"/>
                                      <w:marTop w:val="0"/>
                                      <w:marBottom w:val="0"/>
                                      <w:divBdr>
                                        <w:top w:val="none" w:sz="0" w:space="0" w:color="auto"/>
                                        <w:left w:val="none" w:sz="0" w:space="0" w:color="auto"/>
                                        <w:bottom w:val="none" w:sz="0" w:space="0" w:color="auto"/>
                                        <w:right w:val="none" w:sz="0" w:space="0" w:color="auto"/>
                                      </w:divBdr>
                                      <w:divsChild>
                                        <w:div w:id="204119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1198690">
      <w:marLeft w:val="0"/>
      <w:marRight w:val="0"/>
      <w:marTop w:val="0"/>
      <w:marBottom w:val="0"/>
      <w:divBdr>
        <w:top w:val="none" w:sz="0" w:space="0" w:color="auto"/>
        <w:left w:val="none" w:sz="0" w:space="0" w:color="auto"/>
        <w:bottom w:val="none" w:sz="0" w:space="0" w:color="auto"/>
        <w:right w:val="none" w:sz="0" w:space="0" w:color="auto"/>
      </w:divBdr>
      <w:divsChild>
        <w:div w:id="2041198672">
          <w:marLeft w:val="0"/>
          <w:marRight w:val="0"/>
          <w:marTop w:val="0"/>
          <w:marBottom w:val="0"/>
          <w:divBdr>
            <w:top w:val="none" w:sz="0" w:space="0" w:color="auto"/>
            <w:left w:val="none" w:sz="0" w:space="0" w:color="auto"/>
            <w:bottom w:val="none" w:sz="0" w:space="0" w:color="auto"/>
            <w:right w:val="none" w:sz="0" w:space="0" w:color="auto"/>
          </w:divBdr>
        </w:div>
      </w:divsChild>
    </w:div>
    <w:div w:id="2041198703">
      <w:marLeft w:val="0"/>
      <w:marRight w:val="0"/>
      <w:marTop w:val="0"/>
      <w:marBottom w:val="0"/>
      <w:divBdr>
        <w:top w:val="none" w:sz="0" w:space="0" w:color="auto"/>
        <w:left w:val="none" w:sz="0" w:space="0" w:color="auto"/>
        <w:bottom w:val="none" w:sz="0" w:space="0" w:color="auto"/>
        <w:right w:val="none" w:sz="0" w:space="0" w:color="auto"/>
      </w:divBdr>
      <w:divsChild>
        <w:div w:id="2041198688">
          <w:marLeft w:val="0"/>
          <w:marRight w:val="0"/>
          <w:marTop w:val="0"/>
          <w:marBottom w:val="0"/>
          <w:divBdr>
            <w:top w:val="none" w:sz="0" w:space="0" w:color="auto"/>
            <w:left w:val="none" w:sz="0" w:space="0" w:color="auto"/>
            <w:bottom w:val="none" w:sz="0" w:space="0" w:color="auto"/>
            <w:right w:val="none" w:sz="0" w:space="0" w:color="auto"/>
          </w:divBdr>
        </w:div>
      </w:divsChild>
    </w:div>
    <w:div w:id="2041198704">
      <w:marLeft w:val="0"/>
      <w:marRight w:val="0"/>
      <w:marTop w:val="0"/>
      <w:marBottom w:val="0"/>
      <w:divBdr>
        <w:top w:val="none" w:sz="0" w:space="0" w:color="auto"/>
        <w:left w:val="none" w:sz="0" w:space="0" w:color="auto"/>
        <w:bottom w:val="none" w:sz="0" w:space="0" w:color="auto"/>
        <w:right w:val="none" w:sz="0" w:space="0" w:color="auto"/>
      </w:divBdr>
      <w:divsChild>
        <w:div w:id="2041198526">
          <w:marLeft w:val="0"/>
          <w:marRight w:val="0"/>
          <w:marTop w:val="0"/>
          <w:marBottom w:val="0"/>
          <w:divBdr>
            <w:top w:val="none" w:sz="0" w:space="0" w:color="auto"/>
            <w:left w:val="none" w:sz="0" w:space="0" w:color="auto"/>
            <w:bottom w:val="none" w:sz="0" w:space="0" w:color="auto"/>
            <w:right w:val="none" w:sz="0" w:space="0" w:color="auto"/>
          </w:divBdr>
        </w:div>
      </w:divsChild>
    </w:div>
    <w:div w:id="2041198705">
      <w:marLeft w:val="0"/>
      <w:marRight w:val="0"/>
      <w:marTop w:val="0"/>
      <w:marBottom w:val="0"/>
      <w:divBdr>
        <w:top w:val="none" w:sz="0" w:space="0" w:color="auto"/>
        <w:left w:val="none" w:sz="0" w:space="0" w:color="auto"/>
        <w:bottom w:val="none" w:sz="0" w:space="0" w:color="auto"/>
        <w:right w:val="none" w:sz="0" w:space="0" w:color="auto"/>
      </w:divBdr>
      <w:divsChild>
        <w:div w:id="2041198644">
          <w:marLeft w:val="0"/>
          <w:marRight w:val="0"/>
          <w:marTop w:val="0"/>
          <w:marBottom w:val="0"/>
          <w:divBdr>
            <w:top w:val="none" w:sz="0" w:space="0" w:color="auto"/>
            <w:left w:val="none" w:sz="0" w:space="0" w:color="auto"/>
            <w:bottom w:val="none" w:sz="0" w:space="0" w:color="auto"/>
            <w:right w:val="none" w:sz="0" w:space="0" w:color="auto"/>
          </w:divBdr>
        </w:div>
      </w:divsChild>
    </w:div>
    <w:div w:id="2041198716">
      <w:marLeft w:val="0"/>
      <w:marRight w:val="0"/>
      <w:marTop w:val="0"/>
      <w:marBottom w:val="0"/>
      <w:divBdr>
        <w:top w:val="none" w:sz="0" w:space="0" w:color="auto"/>
        <w:left w:val="none" w:sz="0" w:space="0" w:color="auto"/>
        <w:bottom w:val="none" w:sz="0" w:space="0" w:color="auto"/>
        <w:right w:val="none" w:sz="0" w:space="0" w:color="auto"/>
      </w:divBdr>
      <w:divsChild>
        <w:div w:id="2041198712">
          <w:marLeft w:val="0"/>
          <w:marRight w:val="0"/>
          <w:marTop w:val="0"/>
          <w:marBottom w:val="0"/>
          <w:divBdr>
            <w:top w:val="none" w:sz="0" w:space="0" w:color="auto"/>
            <w:left w:val="none" w:sz="0" w:space="0" w:color="auto"/>
            <w:bottom w:val="none" w:sz="0" w:space="0" w:color="auto"/>
            <w:right w:val="none" w:sz="0" w:space="0" w:color="auto"/>
          </w:divBdr>
          <w:divsChild>
            <w:div w:id="2041198717">
              <w:marLeft w:val="0"/>
              <w:marRight w:val="0"/>
              <w:marTop w:val="0"/>
              <w:marBottom w:val="0"/>
              <w:divBdr>
                <w:top w:val="none" w:sz="0" w:space="0" w:color="auto"/>
                <w:left w:val="none" w:sz="0" w:space="0" w:color="auto"/>
                <w:bottom w:val="none" w:sz="0" w:space="0" w:color="auto"/>
                <w:right w:val="none" w:sz="0" w:space="0" w:color="auto"/>
              </w:divBdr>
              <w:divsChild>
                <w:div w:id="2041198715">
                  <w:marLeft w:val="0"/>
                  <w:marRight w:val="0"/>
                  <w:marTop w:val="0"/>
                  <w:marBottom w:val="0"/>
                  <w:divBdr>
                    <w:top w:val="none" w:sz="0" w:space="0" w:color="auto"/>
                    <w:left w:val="none" w:sz="0" w:space="0" w:color="auto"/>
                    <w:bottom w:val="none" w:sz="0" w:space="0" w:color="auto"/>
                    <w:right w:val="none" w:sz="0" w:space="0" w:color="auto"/>
                  </w:divBdr>
                  <w:divsChild>
                    <w:div w:id="2041198718">
                      <w:marLeft w:val="0"/>
                      <w:marRight w:val="0"/>
                      <w:marTop w:val="0"/>
                      <w:marBottom w:val="0"/>
                      <w:divBdr>
                        <w:top w:val="none" w:sz="0" w:space="0" w:color="auto"/>
                        <w:left w:val="none" w:sz="0" w:space="0" w:color="auto"/>
                        <w:bottom w:val="none" w:sz="0" w:space="0" w:color="auto"/>
                        <w:right w:val="none" w:sz="0" w:space="0" w:color="auto"/>
                      </w:divBdr>
                      <w:divsChild>
                        <w:div w:id="2041198713">
                          <w:marLeft w:val="0"/>
                          <w:marRight w:val="0"/>
                          <w:marTop w:val="0"/>
                          <w:marBottom w:val="0"/>
                          <w:divBdr>
                            <w:top w:val="none" w:sz="0" w:space="0" w:color="auto"/>
                            <w:left w:val="none" w:sz="0" w:space="0" w:color="auto"/>
                            <w:bottom w:val="none" w:sz="0" w:space="0" w:color="auto"/>
                            <w:right w:val="none" w:sz="0" w:space="0" w:color="auto"/>
                          </w:divBdr>
                          <w:divsChild>
                            <w:div w:id="2041198711">
                              <w:marLeft w:val="0"/>
                              <w:marRight w:val="0"/>
                              <w:marTop w:val="0"/>
                              <w:marBottom w:val="0"/>
                              <w:divBdr>
                                <w:top w:val="none" w:sz="0" w:space="0" w:color="auto"/>
                                <w:left w:val="none" w:sz="0" w:space="0" w:color="auto"/>
                                <w:bottom w:val="none" w:sz="0" w:space="0" w:color="auto"/>
                                <w:right w:val="none" w:sz="0" w:space="0" w:color="auto"/>
                              </w:divBdr>
                              <w:divsChild>
                                <w:div w:id="2041198714">
                                  <w:marLeft w:val="0"/>
                                  <w:marRight w:val="0"/>
                                  <w:marTop w:val="0"/>
                                  <w:marBottom w:val="0"/>
                                  <w:divBdr>
                                    <w:top w:val="none" w:sz="0" w:space="0" w:color="auto"/>
                                    <w:left w:val="none" w:sz="0" w:space="0" w:color="auto"/>
                                    <w:bottom w:val="none" w:sz="0" w:space="0" w:color="auto"/>
                                    <w:right w:val="none" w:sz="0" w:space="0" w:color="auto"/>
                                  </w:divBdr>
                                </w:div>
                                <w:div w:id="204119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119872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5441</Words>
  <Characters>31015</Characters>
  <Application>Microsoft Office Word</Application>
  <DocSecurity>0</DocSecurity>
  <Lines>258</Lines>
  <Paragraphs>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Immunodepression after stroke in humans –</vt:lpstr>
      <vt:lpstr>Immunodepression after stroke in humans –</vt:lpstr>
    </vt:vector>
  </TitlesOfParts>
  <Company>Charite</Company>
  <LinksUpToDate>false</LinksUpToDate>
  <CharactersWithSpaces>36384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Immunodepression after stroke in humans –</dc:title>
  <dc:creator>ghaeusler</dc:creator>
  <cp:lastModifiedBy>Harvey, Kirsten H</cp:lastModifiedBy>
  <cp:revision>3</cp:revision>
  <cp:lastPrinted>2015-08-13T09:49:00Z</cp:lastPrinted>
  <dcterms:created xsi:type="dcterms:W3CDTF">2017-06-15T09:10:00Z</dcterms:created>
  <dcterms:modified xsi:type="dcterms:W3CDTF">2017-06-15T09:10:00Z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J.ueberreiter@gmx.de@www.mendeley.com</vt:lpwstr>
  </property>
  <property fmtid="{D5CDD505-2E9C-101B-9397-08002B2CF9AE}" pid="4" name="Mendeley Recent Style Id 0_1">
    <vt:lpwstr>http://www.zotero.org/styles/ama</vt:lpwstr>
  </property>
  <property fmtid="{D5CDD505-2E9C-101B-9397-08002B2CF9AE}" pid="5" name="Mendeley Recent Style Name 0_1">
    <vt:lpwstr>American Medical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6th edition</vt:lpwstr>
  </property>
  <property fmtid="{D5CDD505-2E9C-101B-9397-08002B2CF9AE}" pid="8" name="Mendeley Recent Style Id 2_1">
    <vt:lpwstr>http://www.zotero.org/styles/asa</vt:lpwstr>
  </property>
  <property fmtid="{D5CDD505-2E9C-101B-9397-08002B2CF9AE}" pid="9" name="Mendeley Recent Style Name 2_1">
    <vt:lpwstr>American Sociological Association</vt:lpwstr>
  </property>
  <property fmtid="{D5CDD505-2E9C-101B-9397-08002B2CF9AE}" pid="10" name="Mendeley Recent Style Id 3_1">
    <vt:lpwstr>http://www.zotero.org/styles/chest</vt:lpwstr>
  </property>
  <property fmtid="{D5CDD505-2E9C-101B-9397-08002B2CF9AE}" pid="11" name="Mendeley Recent Style Name 3_1">
    <vt:lpwstr>Chest</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(author-date)</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http://www.zotero.org/styles/mhra</vt:lpwstr>
  </property>
  <property fmtid="{D5CDD505-2E9C-101B-9397-08002B2CF9AE}" pid="17" name="Mendeley Recent Style Name 6_1">
    <vt:lpwstr>Modern Humanities Research Association (Note with Bibliography)</vt:lpwstr>
  </property>
  <property fmtid="{D5CDD505-2E9C-101B-9397-08002B2CF9AE}" pid="18" name="Mendeley Recent Style Id 7_1">
    <vt:lpwstr>http://www.zotero.org/styles/stroke</vt:lpwstr>
  </property>
  <property fmtid="{D5CDD505-2E9C-101B-9397-08002B2CF9AE}" pid="19" name="Mendeley Recent Style Name 7_1">
    <vt:lpwstr>Stroke</vt:lpwstr>
  </property>
  <property fmtid="{D5CDD505-2E9C-101B-9397-08002B2CF9AE}" pid="20" name="Mendeley Recent Style Id 8_1">
    <vt:lpwstr>http://www.zotero.org/styles/vancouver2</vt:lpwstr>
  </property>
  <property fmtid="{D5CDD505-2E9C-101B-9397-08002B2CF9AE}" pid="21" name="Mendeley Recent Style Name 8_1">
    <vt:lpwstr>Vancouver2</vt:lpwstr>
  </property>
  <property fmtid="{D5CDD505-2E9C-101B-9397-08002B2CF9AE}" pid="22" name="Mendeley Recent Style Id 9_1">
    <vt:lpwstr>http://www.zotero.org/styles/stroke_J</vt:lpwstr>
  </property>
  <property fmtid="{D5CDD505-2E9C-101B-9397-08002B2CF9AE}" pid="23" name="Mendeley Recent Style Name 9_1">
    <vt:lpwstr>stroke_J</vt:lpwstr>
  </property>
  <property fmtid="{D5CDD505-2E9C-101B-9397-08002B2CF9AE}" pid="24" name="Mendeley Citation Style_1">
    <vt:lpwstr>http://www.zotero.org/styles/vancouver2</vt:lpwstr>
  </property>
  <property fmtid="{D5CDD505-2E9C-101B-9397-08002B2CF9AE}" pid="25" name="ContentTypeId">
    <vt:lpwstr>0x010100D34194F3A10AE44E9220B3B4896AD33D006E7E583A9D75FC42ABEB2F31A2BC84B5</vt:lpwstr>
  </property>
  <property fmtid="{D5CDD505-2E9C-101B-9397-08002B2CF9AE}" pid="26" name="_dlc_policyId">
    <vt:lpwstr>0x0101|-2126682137</vt:lpwstr>
  </property>
  <property fmtid="{D5CDD505-2E9C-101B-9397-08002B2CF9AE}" pid="27" name="ItemRetentionFormula">
    <vt:lpwstr>&lt;formula id="Bayer SharePoint Retention Policy 2.1" /&gt;</vt:lpwstr>
  </property>
  <property fmtid="{D5CDD505-2E9C-101B-9397-08002B2CF9AE}" pid="28" name="_dlc_DocId">
    <vt:lpwstr>MAZE6FZMQUDS-227-368</vt:lpwstr>
  </property>
  <property fmtid="{D5CDD505-2E9C-101B-9397-08002B2CF9AE}" pid="29" name="_dlc_DocIdUrl">
    <vt:lpwstr>http://sp-appl-bhc.bayer-ag.com/sites/230005/MedInfo/InfoPubM/_layouts/DocIdRedir.aspx?ID=MAZE6FZMQUDS-227-368, MAZE6FZMQUDS-227-368</vt:lpwstr>
  </property>
  <property fmtid="{D5CDD505-2E9C-101B-9397-08002B2CF9AE}" pid="30" name="_dlc_DocIdItemGuid">
    <vt:lpwstr>1804fa5d-e745-410c-922d-288c85092972</vt:lpwstr>
  </property>
  <property fmtid="{D5CDD505-2E9C-101B-9397-08002B2CF9AE}" pid="31" name="TaxKeyword">
    <vt:lpwstr/>
  </property>
  <property fmtid="{D5CDD505-2E9C-101B-9397-08002B2CF9AE}" pid="32" name="Navigation">
    <vt:lpwstr>805;#Rivaroxaban|e132ee29-e32e-4907-b4f7-bc90e4f28cea</vt:lpwstr>
  </property>
  <property fmtid="{D5CDD505-2E9C-101B-9397-08002B2CF9AE}" pid="33" name="DataClassBayerRetention">
    <vt:lpwstr>702;#Review|b0ec2a8b-cf08-4112-9763-11cd34e9002b</vt:lpwstr>
  </property>
  <property fmtid="{D5CDD505-2E9C-101B-9397-08002B2CF9AE}" pid="34" name="TaxKeywordTaxHTField">
    <vt:lpwstr/>
  </property>
  <property fmtid="{D5CDD505-2E9C-101B-9397-08002B2CF9AE}" pid="35" name="TaxCatchAll">
    <vt:lpwstr>702;#;#805;#</vt:lpwstr>
  </property>
  <property fmtid="{D5CDD505-2E9C-101B-9397-08002B2CF9AE}" pid="36" name="gbbd9102adcd43839cd73b51972a464c">
    <vt:lpwstr>Reviewb0ec2a8b-cf08-4112-9763-11cd34e9002b</vt:lpwstr>
  </property>
  <property fmtid="{D5CDD505-2E9C-101B-9397-08002B2CF9AE}" pid="37" name="n9f01941f1ac40deb1591e30e55e66f9">
    <vt:lpwstr>Rivaroxabane132ee29-e32e-4907-b4f7-bc90e4f28cea</vt:lpwstr>
  </property>
  <property fmtid="{D5CDD505-2E9C-101B-9397-08002B2CF9AE}" pid="38" name="_dlc_ExpireDateSaved">
    <vt:lpwstr/>
  </property>
  <property fmtid="{D5CDD505-2E9C-101B-9397-08002B2CF9AE}" pid="39" name="_dlc_ExpireDate">
    <vt:lpwstr>2022-04-27T09:09:42Z</vt:lpwstr>
  </property>
</Properties>
</file>