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D68" w:rsidRDefault="00CC2D68" w:rsidP="00CC2D68">
      <w:pPr>
        <w:jc w:val="center"/>
        <w:rPr>
          <w:b/>
          <w:lang w:val="en-US"/>
        </w:rPr>
      </w:pPr>
      <w:r>
        <w:rPr>
          <w:b/>
          <w:lang w:val="en-US"/>
        </w:rPr>
        <w:t>Socioeconomic and ethnic inequalities in exposure to air and noise pollution in London</w:t>
      </w:r>
    </w:p>
    <w:p w:rsidR="009F3CE7" w:rsidRDefault="009F3CE7" w:rsidP="00CC2D68">
      <w:pPr>
        <w:jc w:val="center"/>
        <w:rPr>
          <w:b/>
          <w:lang w:val="en-US"/>
        </w:rPr>
      </w:pPr>
    </w:p>
    <w:p w:rsidR="00981A82" w:rsidRPr="00BB2394" w:rsidRDefault="00981A82">
      <w:pPr>
        <w:rPr>
          <w:lang w:val="en-US"/>
        </w:rPr>
      </w:pPr>
      <w:proofErr w:type="spellStart"/>
      <w:r w:rsidRPr="00BB2394">
        <w:rPr>
          <w:lang w:val="en-US"/>
        </w:rPr>
        <w:t>Cathryn</w:t>
      </w:r>
      <w:proofErr w:type="spellEnd"/>
      <w:r w:rsidRPr="00BB2394">
        <w:rPr>
          <w:lang w:val="en-US"/>
        </w:rPr>
        <w:t xml:space="preserve"> Tonne</w:t>
      </w:r>
      <w:r w:rsidR="00A23BD6" w:rsidRPr="00A23BD6">
        <w:rPr>
          <w:vertAlign w:val="superscript"/>
          <w:lang w:val="en-US"/>
        </w:rPr>
        <w:t>1</w:t>
      </w:r>
      <w:r w:rsidRPr="00BB2394">
        <w:rPr>
          <w:lang w:val="en-US"/>
        </w:rPr>
        <w:t xml:space="preserve">, </w:t>
      </w:r>
      <w:proofErr w:type="spellStart"/>
      <w:r w:rsidRPr="00BB2394">
        <w:rPr>
          <w:lang w:val="en-US"/>
        </w:rPr>
        <w:t>Carles</w:t>
      </w:r>
      <w:proofErr w:type="spellEnd"/>
      <w:r w:rsidRPr="00BB2394">
        <w:rPr>
          <w:lang w:val="en-US"/>
        </w:rPr>
        <w:t xml:space="preserve"> Mil</w:t>
      </w:r>
      <w:r w:rsidR="00935CA0">
        <w:rPr>
          <w:lang w:val="en-US"/>
        </w:rPr>
        <w:t>à</w:t>
      </w:r>
      <w:r w:rsidR="00A23BD6" w:rsidRPr="00A23BD6">
        <w:rPr>
          <w:vertAlign w:val="superscript"/>
          <w:lang w:val="en-US"/>
        </w:rPr>
        <w:t>1</w:t>
      </w:r>
      <w:r w:rsidRPr="00BB2394">
        <w:rPr>
          <w:lang w:val="en-US"/>
        </w:rPr>
        <w:t xml:space="preserve">, </w:t>
      </w:r>
      <w:r w:rsidR="00655AF5" w:rsidRPr="00BB2394">
        <w:rPr>
          <w:lang w:val="en-US"/>
        </w:rPr>
        <w:t>Daniela Fecht</w:t>
      </w:r>
      <w:r w:rsidR="0000759B">
        <w:rPr>
          <w:vertAlign w:val="superscript"/>
          <w:lang w:val="en-US"/>
        </w:rPr>
        <w:t>2</w:t>
      </w:r>
      <w:r w:rsidR="00655AF5" w:rsidRPr="00BB2394">
        <w:rPr>
          <w:lang w:val="en-US"/>
        </w:rPr>
        <w:t>, Mar Alvarez</w:t>
      </w:r>
      <w:r w:rsidR="00A23BD6" w:rsidRPr="00A23BD6">
        <w:rPr>
          <w:vertAlign w:val="superscript"/>
          <w:lang w:val="en-US"/>
        </w:rPr>
        <w:t>1</w:t>
      </w:r>
      <w:r w:rsidR="00655AF5" w:rsidRPr="00BB2394">
        <w:rPr>
          <w:lang w:val="en-US"/>
        </w:rPr>
        <w:t>,</w:t>
      </w:r>
      <w:r w:rsidR="00C24BB3">
        <w:rPr>
          <w:lang w:val="en-US"/>
        </w:rPr>
        <w:t xml:space="preserve"> </w:t>
      </w:r>
      <w:r w:rsidR="00E74830">
        <w:rPr>
          <w:lang w:val="en-US"/>
        </w:rPr>
        <w:t>John Gulliver</w:t>
      </w:r>
      <w:r w:rsidR="0000759B">
        <w:rPr>
          <w:vertAlign w:val="superscript"/>
          <w:lang w:val="en-US"/>
        </w:rPr>
        <w:t>2</w:t>
      </w:r>
      <w:r w:rsidR="00E74830">
        <w:rPr>
          <w:lang w:val="en-US"/>
        </w:rPr>
        <w:t xml:space="preserve">, </w:t>
      </w:r>
      <w:r w:rsidR="00383E01" w:rsidRPr="00BB2394">
        <w:rPr>
          <w:lang w:val="en-US"/>
        </w:rPr>
        <w:t>James Smith</w:t>
      </w:r>
      <w:r w:rsidR="0000759B">
        <w:rPr>
          <w:vertAlign w:val="superscript"/>
          <w:lang w:val="en-US"/>
        </w:rPr>
        <w:t>3</w:t>
      </w:r>
      <w:r w:rsidR="00383E01" w:rsidRPr="00BB2394">
        <w:rPr>
          <w:lang w:val="en-US"/>
        </w:rPr>
        <w:t xml:space="preserve">, </w:t>
      </w:r>
      <w:r w:rsidR="00A23BD6">
        <w:rPr>
          <w:lang w:val="en-US"/>
        </w:rPr>
        <w:t>Sean Beevers</w:t>
      </w:r>
      <w:r w:rsidR="0000759B">
        <w:rPr>
          <w:vertAlign w:val="superscript"/>
          <w:lang w:val="en-US"/>
        </w:rPr>
        <w:t>3</w:t>
      </w:r>
      <w:r w:rsidR="00A23BD6">
        <w:rPr>
          <w:lang w:val="en-US"/>
        </w:rPr>
        <w:t xml:space="preserve">, </w:t>
      </w:r>
      <w:r w:rsidR="0000759B">
        <w:rPr>
          <w:lang w:val="en-US"/>
        </w:rPr>
        <w:t>H Ross Anderson</w:t>
      </w:r>
      <w:r w:rsidR="0000759B">
        <w:rPr>
          <w:iCs/>
          <w:vertAlign w:val="superscript"/>
        </w:rPr>
        <w:t>3</w:t>
      </w:r>
      <w:proofErr w:type="gramStart"/>
      <w:r w:rsidR="003E692E">
        <w:rPr>
          <w:iCs/>
          <w:vertAlign w:val="superscript"/>
        </w:rPr>
        <w:t>,4</w:t>
      </w:r>
      <w:proofErr w:type="gramEnd"/>
      <w:r w:rsidR="0000759B">
        <w:rPr>
          <w:lang w:val="en-US"/>
        </w:rPr>
        <w:t xml:space="preserve">, </w:t>
      </w:r>
      <w:r w:rsidR="00383E01" w:rsidRPr="00BB2394">
        <w:rPr>
          <w:lang w:val="en-US"/>
        </w:rPr>
        <w:t>Frank Kelly</w:t>
      </w:r>
      <w:r w:rsidR="0000759B">
        <w:rPr>
          <w:vertAlign w:val="superscript"/>
          <w:lang w:val="en-US"/>
        </w:rPr>
        <w:t>3</w:t>
      </w:r>
      <w:r w:rsidR="00383E01" w:rsidRPr="00BB2394">
        <w:rPr>
          <w:lang w:val="en-US"/>
        </w:rPr>
        <w:t xml:space="preserve"> </w:t>
      </w:r>
    </w:p>
    <w:p w:rsidR="00A23BD6" w:rsidRPr="00A23BD6" w:rsidRDefault="00A23BD6" w:rsidP="00A23BD6">
      <w:pPr>
        <w:pStyle w:val="Default"/>
        <w:spacing w:line="480" w:lineRule="auto"/>
        <w:rPr>
          <w:rFonts w:asciiTheme="minorHAnsi" w:hAnsiTheme="minorHAnsi"/>
          <w:color w:val="auto"/>
          <w:sz w:val="22"/>
          <w:szCs w:val="22"/>
          <w:lang w:val="es-ES" w:eastAsia="en-US"/>
        </w:rPr>
      </w:pPr>
      <w:r w:rsidRPr="00A23BD6">
        <w:rPr>
          <w:rFonts w:asciiTheme="minorHAnsi" w:hAnsiTheme="minorHAnsi"/>
          <w:color w:val="auto"/>
          <w:sz w:val="22"/>
          <w:szCs w:val="22"/>
          <w:vertAlign w:val="superscript"/>
          <w:lang w:val="es-ES" w:eastAsia="en-US"/>
        </w:rPr>
        <w:t>1</w:t>
      </w:r>
      <w:r w:rsidRPr="008B0EE0">
        <w:rPr>
          <w:rFonts w:asciiTheme="minorHAnsi" w:eastAsiaTheme="minorEastAsia" w:hAnsiTheme="minorHAnsi" w:cstheme="minorBidi"/>
          <w:iCs/>
          <w:color w:val="auto"/>
          <w:sz w:val="22"/>
          <w:szCs w:val="22"/>
          <w:lang w:val="es-ES" w:eastAsia="en-GB"/>
        </w:rPr>
        <w:t xml:space="preserve"> </w:t>
      </w:r>
      <w:proofErr w:type="spellStart"/>
      <w:r w:rsidR="0000759B" w:rsidRPr="008B0EE0">
        <w:rPr>
          <w:rFonts w:asciiTheme="minorHAnsi" w:eastAsiaTheme="minorEastAsia" w:hAnsiTheme="minorHAnsi" w:cstheme="minorBidi"/>
          <w:iCs/>
          <w:color w:val="auto"/>
          <w:sz w:val="22"/>
          <w:szCs w:val="22"/>
          <w:lang w:val="es-ES" w:eastAsia="en-GB"/>
        </w:rPr>
        <w:t>ISGlobal</w:t>
      </w:r>
      <w:proofErr w:type="spellEnd"/>
      <w:r w:rsidR="0000759B" w:rsidRPr="008B0EE0">
        <w:rPr>
          <w:rFonts w:asciiTheme="minorHAnsi" w:eastAsiaTheme="minorEastAsia" w:hAnsiTheme="minorHAnsi" w:cstheme="minorBidi"/>
          <w:iCs/>
          <w:color w:val="auto"/>
          <w:sz w:val="22"/>
          <w:szCs w:val="22"/>
          <w:lang w:val="es-ES" w:eastAsia="en-GB"/>
        </w:rPr>
        <w:t xml:space="preserve">, </w:t>
      </w:r>
      <w:proofErr w:type="spellStart"/>
      <w:r w:rsidR="0000759B" w:rsidRPr="008B0EE0">
        <w:rPr>
          <w:rFonts w:asciiTheme="minorHAnsi" w:eastAsiaTheme="minorEastAsia" w:hAnsiTheme="minorHAnsi" w:cstheme="minorBidi"/>
          <w:iCs/>
          <w:color w:val="auto"/>
          <w:sz w:val="22"/>
          <w:szCs w:val="22"/>
          <w:lang w:val="es-ES" w:eastAsia="en-GB"/>
        </w:rPr>
        <w:t>Universitat</w:t>
      </w:r>
      <w:proofErr w:type="spellEnd"/>
      <w:r w:rsidR="0000759B" w:rsidRPr="008B0EE0">
        <w:rPr>
          <w:rFonts w:asciiTheme="minorHAnsi" w:eastAsiaTheme="minorEastAsia" w:hAnsiTheme="minorHAnsi" w:cstheme="minorBidi"/>
          <w:iCs/>
          <w:color w:val="auto"/>
          <w:sz w:val="22"/>
          <w:szCs w:val="22"/>
          <w:lang w:val="es-ES" w:eastAsia="en-GB"/>
        </w:rPr>
        <w:t xml:space="preserve"> </w:t>
      </w:r>
      <w:proofErr w:type="spellStart"/>
      <w:r w:rsidR="0000759B" w:rsidRPr="008B0EE0">
        <w:rPr>
          <w:rFonts w:asciiTheme="minorHAnsi" w:eastAsiaTheme="minorEastAsia" w:hAnsiTheme="minorHAnsi" w:cstheme="minorBidi"/>
          <w:iCs/>
          <w:color w:val="auto"/>
          <w:sz w:val="22"/>
          <w:szCs w:val="22"/>
          <w:lang w:val="es-ES" w:eastAsia="en-GB"/>
        </w:rPr>
        <w:t>Pompeu</w:t>
      </w:r>
      <w:proofErr w:type="spellEnd"/>
      <w:r w:rsidR="0000759B" w:rsidRPr="008B0EE0">
        <w:rPr>
          <w:rFonts w:asciiTheme="minorHAnsi" w:eastAsiaTheme="minorEastAsia" w:hAnsiTheme="minorHAnsi" w:cstheme="minorBidi"/>
          <w:iCs/>
          <w:color w:val="auto"/>
          <w:sz w:val="22"/>
          <w:szCs w:val="22"/>
          <w:lang w:val="es-ES" w:eastAsia="en-GB"/>
        </w:rPr>
        <w:t xml:space="preserve"> </w:t>
      </w:r>
      <w:proofErr w:type="spellStart"/>
      <w:r w:rsidR="0000759B" w:rsidRPr="008B0EE0">
        <w:rPr>
          <w:rFonts w:asciiTheme="minorHAnsi" w:eastAsiaTheme="minorEastAsia" w:hAnsiTheme="minorHAnsi" w:cstheme="minorBidi"/>
          <w:iCs/>
          <w:color w:val="auto"/>
          <w:sz w:val="22"/>
          <w:szCs w:val="22"/>
          <w:lang w:val="es-ES" w:eastAsia="en-GB"/>
        </w:rPr>
        <w:t>Fabra</w:t>
      </w:r>
      <w:proofErr w:type="spellEnd"/>
      <w:r w:rsidR="0000759B" w:rsidRPr="008B0EE0">
        <w:rPr>
          <w:rFonts w:asciiTheme="minorHAnsi" w:eastAsiaTheme="minorEastAsia" w:hAnsiTheme="minorHAnsi" w:cstheme="minorBidi"/>
          <w:iCs/>
          <w:color w:val="auto"/>
          <w:sz w:val="22"/>
          <w:szCs w:val="22"/>
          <w:lang w:val="es-ES" w:eastAsia="en-GB"/>
        </w:rPr>
        <w:t xml:space="preserve">, CIBER Epidemiología y Salud Pública, Barcelona, </w:t>
      </w:r>
      <w:proofErr w:type="spellStart"/>
      <w:r w:rsidR="0000759B" w:rsidRPr="008B0EE0">
        <w:rPr>
          <w:rFonts w:asciiTheme="minorHAnsi" w:eastAsiaTheme="minorEastAsia" w:hAnsiTheme="minorHAnsi" w:cstheme="minorBidi"/>
          <w:iCs/>
          <w:color w:val="auto"/>
          <w:sz w:val="22"/>
          <w:szCs w:val="22"/>
          <w:lang w:val="es-ES" w:eastAsia="en-GB"/>
        </w:rPr>
        <w:t>Spain</w:t>
      </w:r>
      <w:proofErr w:type="spellEnd"/>
    </w:p>
    <w:p w:rsidR="00E74830" w:rsidRDefault="003E692E" w:rsidP="00E74830">
      <w:pPr>
        <w:autoSpaceDE w:val="0"/>
        <w:autoSpaceDN w:val="0"/>
        <w:adjustRightInd w:val="0"/>
        <w:rPr>
          <w:iCs/>
        </w:rPr>
      </w:pPr>
      <w:r>
        <w:rPr>
          <w:iCs/>
          <w:vertAlign w:val="superscript"/>
        </w:rPr>
        <w:t>2</w:t>
      </w:r>
      <w:r w:rsidR="00E74830">
        <w:rPr>
          <w:iCs/>
          <w:vertAlign w:val="superscript"/>
        </w:rPr>
        <w:t xml:space="preserve"> </w:t>
      </w:r>
      <w:r w:rsidR="00E74830" w:rsidRPr="00E74830">
        <w:rPr>
          <w:iCs/>
        </w:rPr>
        <w:t xml:space="preserve">UK Small Area Health Statistics Unit, MRC-PHE Centre for Environment and Health, Imperial College London, </w:t>
      </w:r>
      <w:r w:rsidR="00D83ADC">
        <w:rPr>
          <w:iCs/>
        </w:rPr>
        <w:t xml:space="preserve">London, </w:t>
      </w:r>
      <w:r w:rsidR="00E74830">
        <w:rPr>
          <w:iCs/>
        </w:rPr>
        <w:t>UK</w:t>
      </w:r>
    </w:p>
    <w:p w:rsidR="00E74830" w:rsidRDefault="003E692E" w:rsidP="00E74830">
      <w:pPr>
        <w:autoSpaceDE w:val="0"/>
        <w:autoSpaceDN w:val="0"/>
        <w:adjustRightInd w:val="0"/>
        <w:rPr>
          <w:iCs/>
        </w:rPr>
      </w:pPr>
      <w:r>
        <w:rPr>
          <w:iCs/>
          <w:vertAlign w:val="superscript"/>
        </w:rPr>
        <w:t>3</w:t>
      </w:r>
      <w:r w:rsidR="00E74830" w:rsidRPr="00E74830">
        <w:rPr>
          <w:iCs/>
        </w:rPr>
        <w:t xml:space="preserve"> Environmental Research Group, MRC-PHE Centre for Environment and Health, King’s College London</w:t>
      </w:r>
      <w:r w:rsidR="00E74830">
        <w:rPr>
          <w:iCs/>
        </w:rPr>
        <w:t xml:space="preserve">, </w:t>
      </w:r>
      <w:r w:rsidR="00D83ADC">
        <w:rPr>
          <w:iCs/>
        </w:rPr>
        <w:t xml:space="preserve">London, </w:t>
      </w:r>
      <w:r w:rsidR="00E74830">
        <w:rPr>
          <w:iCs/>
        </w:rPr>
        <w:t>UK</w:t>
      </w:r>
    </w:p>
    <w:p w:rsidR="003E692E" w:rsidRPr="00E74830" w:rsidRDefault="003E692E" w:rsidP="00E74830">
      <w:pPr>
        <w:autoSpaceDE w:val="0"/>
        <w:autoSpaceDN w:val="0"/>
        <w:adjustRightInd w:val="0"/>
        <w:rPr>
          <w:iCs/>
        </w:rPr>
      </w:pPr>
      <w:r w:rsidRPr="003E692E">
        <w:rPr>
          <w:iCs/>
          <w:vertAlign w:val="superscript"/>
        </w:rPr>
        <w:t>4</w:t>
      </w:r>
      <w:r>
        <w:rPr>
          <w:iCs/>
        </w:rPr>
        <w:t xml:space="preserve"> Population Health Research Institute, St George´s, University of London</w:t>
      </w:r>
    </w:p>
    <w:p w:rsidR="00CE62EF" w:rsidRDefault="00CE62EF">
      <w:pPr>
        <w:rPr>
          <w:b/>
          <w:lang w:val="en-US"/>
        </w:rPr>
      </w:pPr>
    </w:p>
    <w:p w:rsidR="009F3CE7" w:rsidRDefault="009F3CE7">
      <w:pPr>
        <w:rPr>
          <w:b/>
          <w:lang w:val="en-US"/>
        </w:rPr>
      </w:pPr>
      <w:r>
        <w:rPr>
          <w:b/>
          <w:lang w:val="en-US"/>
        </w:rPr>
        <w:t xml:space="preserve">Corresponding author: </w:t>
      </w:r>
    </w:p>
    <w:p w:rsidR="009F3CE7" w:rsidRPr="00BB2394" w:rsidRDefault="009F3CE7">
      <w:pPr>
        <w:rPr>
          <w:lang w:val="en-US"/>
        </w:rPr>
      </w:pPr>
      <w:proofErr w:type="spellStart"/>
      <w:r w:rsidRPr="00BB2394">
        <w:rPr>
          <w:lang w:val="en-US"/>
        </w:rPr>
        <w:t>Cathryn</w:t>
      </w:r>
      <w:proofErr w:type="spellEnd"/>
      <w:r w:rsidRPr="00BB2394">
        <w:rPr>
          <w:lang w:val="en-US"/>
        </w:rPr>
        <w:t xml:space="preserve"> </w:t>
      </w:r>
      <w:proofErr w:type="spellStart"/>
      <w:r w:rsidRPr="00BB2394">
        <w:rPr>
          <w:lang w:val="en-US"/>
        </w:rPr>
        <w:t>Tonne</w:t>
      </w:r>
      <w:proofErr w:type="spellEnd"/>
    </w:p>
    <w:p w:rsidR="009F3CE7" w:rsidRPr="00BB2394" w:rsidRDefault="003A4126">
      <w:pPr>
        <w:rPr>
          <w:lang w:val="en-US"/>
        </w:rPr>
      </w:pPr>
      <w:hyperlink r:id="rId8" w:history="1">
        <w:r w:rsidR="009F3CE7" w:rsidRPr="00BB2394">
          <w:rPr>
            <w:rStyle w:val="Hipervnculo"/>
            <w:lang w:val="en-US"/>
          </w:rPr>
          <w:t>Cathryn.tonne@isglobal.org</w:t>
        </w:r>
      </w:hyperlink>
    </w:p>
    <w:p w:rsidR="009F3CE7" w:rsidRPr="00BB2394" w:rsidRDefault="009F3CE7">
      <w:pPr>
        <w:rPr>
          <w:lang w:val="en-US"/>
        </w:rPr>
      </w:pPr>
      <w:r w:rsidRPr="00BB2394">
        <w:rPr>
          <w:lang w:val="en-US"/>
        </w:rPr>
        <w:t>+34 93 214 7361</w:t>
      </w:r>
    </w:p>
    <w:p w:rsidR="009F3CE7" w:rsidRPr="00BB2394" w:rsidRDefault="009F3CE7">
      <w:pPr>
        <w:rPr>
          <w:lang w:val="en-US"/>
        </w:rPr>
      </w:pPr>
      <w:proofErr w:type="spellStart"/>
      <w:r w:rsidRPr="00BB2394">
        <w:rPr>
          <w:lang w:val="en-US"/>
        </w:rPr>
        <w:t>ISGlobal</w:t>
      </w:r>
      <w:proofErr w:type="spellEnd"/>
    </w:p>
    <w:p w:rsidR="009F3CE7" w:rsidRPr="00BB2394" w:rsidRDefault="009F3CE7">
      <w:pPr>
        <w:rPr>
          <w:lang w:val="en-US"/>
        </w:rPr>
      </w:pPr>
      <w:r w:rsidRPr="00BB2394">
        <w:rPr>
          <w:lang w:val="en-US"/>
        </w:rPr>
        <w:t xml:space="preserve">Doctor </w:t>
      </w:r>
      <w:proofErr w:type="spellStart"/>
      <w:r w:rsidRPr="00BB2394">
        <w:rPr>
          <w:lang w:val="en-US"/>
        </w:rPr>
        <w:t>Aiguader</w:t>
      </w:r>
      <w:proofErr w:type="spellEnd"/>
      <w:r w:rsidRPr="00BB2394">
        <w:rPr>
          <w:lang w:val="en-US"/>
        </w:rPr>
        <w:t>, 88</w:t>
      </w:r>
    </w:p>
    <w:p w:rsidR="009F3CE7" w:rsidRPr="00BB2394" w:rsidRDefault="009F3CE7">
      <w:pPr>
        <w:rPr>
          <w:lang w:val="en-US"/>
        </w:rPr>
      </w:pPr>
      <w:r w:rsidRPr="00BB2394">
        <w:rPr>
          <w:lang w:val="en-US"/>
        </w:rPr>
        <w:t>08003 Barcelona</w:t>
      </w:r>
    </w:p>
    <w:p w:rsidR="00CE62EF" w:rsidRDefault="00CE62EF">
      <w:pPr>
        <w:rPr>
          <w:b/>
          <w:lang w:val="en-US"/>
        </w:rPr>
      </w:pPr>
    </w:p>
    <w:p w:rsidR="009F3CE7" w:rsidRDefault="00D83ADC">
      <w:pPr>
        <w:rPr>
          <w:b/>
          <w:lang w:val="en-US"/>
        </w:rPr>
      </w:pPr>
      <w:r>
        <w:rPr>
          <w:b/>
          <w:lang w:val="en-US"/>
        </w:rPr>
        <w:t xml:space="preserve">Running title: </w:t>
      </w:r>
      <w:r w:rsidRPr="00D83ADC">
        <w:rPr>
          <w:lang w:val="en-US"/>
        </w:rPr>
        <w:t>Inequalities in air and noise pollution</w:t>
      </w:r>
    </w:p>
    <w:p w:rsidR="00CE62EF" w:rsidRDefault="00CE62EF" w:rsidP="009F3CE7">
      <w:pPr>
        <w:rPr>
          <w:b/>
          <w:lang w:val="en-US"/>
        </w:rPr>
      </w:pPr>
    </w:p>
    <w:p w:rsidR="009F3CE7" w:rsidRDefault="009F3CE7" w:rsidP="009F3CE7">
      <w:pPr>
        <w:rPr>
          <w:b/>
          <w:lang w:val="en-US"/>
        </w:rPr>
      </w:pPr>
      <w:r>
        <w:rPr>
          <w:b/>
          <w:lang w:val="en-US"/>
        </w:rPr>
        <w:t xml:space="preserve">Keywords: </w:t>
      </w:r>
      <w:r w:rsidRPr="00BB2394">
        <w:rPr>
          <w:lang w:val="en-US"/>
        </w:rPr>
        <w:t>air pollution, transport, noise, inequalities, personal exposure</w:t>
      </w:r>
      <w:r w:rsidR="00D83ADC">
        <w:rPr>
          <w:lang w:val="en-US"/>
        </w:rPr>
        <w:t>, quantile regression</w:t>
      </w:r>
    </w:p>
    <w:p w:rsidR="00CE62EF" w:rsidRDefault="00CE62EF" w:rsidP="00CE62EF">
      <w:pPr>
        <w:autoSpaceDE w:val="0"/>
        <w:autoSpaceDN w:val="0"/>
        <w:adjustRightInd w:val="0"/>
        <w:spacing w:after="0" w:line="480" w:lineRule="auto"/>
        <w:rPr>
          <w:b/>
          <w:lang w:val="en-US"/>
        </w:rPr>
      </w:pPr>
    </w:p>
    <w:p w:rsidR="00CE62EF" w:rsidRPr="00CE62EF" w:rsidRDefault="00D83ADC" w:rsidP="00CE62EF">
      <w:pPr>
        <w:autoSpaceDE w:val="0"/>
        <w:autoSpaceDN w:val="0"/>
        <w:adjustRightInd w:val="0"/>
        <w:spacing w:after="0" w:line="480" w:lineRule="auto"/>
        <w:rPr>
          <w:rFonts w:cs="Arial"/>
          <w:lang w:val="en-US"/>
        </w:rPr>
      </w:pPr>
      <w:r>
        <w:rPr>
          <w:b/>
          <w:lang w:val="en-US"/>
        </w:rPr>
        <w:t>Acknowledgements</w:t>
      </w:r>
      <w:r w:rsidRPr="00CE62EF">
        <w:rPr>
          <w:rFonts w:cs="Arial"/>
          <w:lang w:val="en-US"/>
        </w:rPr>
        <w:t>:</w:t>
      </w:r>
      <w:r w:rsidR="009F3CE7" w:rsidRPr="00CE62EF">
        <w:rPr>
          <w:rFonts w:cs="Arial"/>
          <w:lang w:val="en-US"/>
        </w:rPr>
        <w:t xml:space="preserve"> This work was supported by the UK Natural Environment Research Council, Medical Research Council, Economic and Social Research Council, Department of Environment, Food and Rural Affairs, and Department of Health (NE/I007806/1, NE/I00789X/1, </w:t>
      </w:r>
      <w:proofErr w:type="gramStart"/>
      <w:r w:rsidR="009F3CE7" w:rsidRPr="00CE62EF">
        <w:rPr>
          <w:rFonts w:cs="Arial"/>
          <w:lang w:val="en-US"/>
        </w:rPr>
        <w:t>NE</w:t>
      </w:r>
      <w:proofErr w:type="gramEnd"/>
      <w:r w:rsidR="009F3CE7" w:rsidRPr="00CE62EF">
        <w:rPr>
          <w:rFonts w:cs="Arial"/>
          <w:lang w:val="en-US"/>
        </w:rPr>
        <w:t>/I008039/1) through the cross-research council Environmental Exposures &amp; Health Initiative.</w:t>
      </w:r>
      <w:r w:rsidR="00A43E09" w:rsidRPr="00CE62EF">
        <w:rPr>
          <w:rFonts w:cs="Arial"/>
          <w:lang w:val="en-US"/>
        </w:rPr>
        <w:t xml:space="preserve"> The work of the UK Small Area Health Statistics Unit is funded by Public Health England as part of the MRC-PHE Centre for Environment and Health, funded also by </w:t>
      </w:r>
      <w:r w:rsidR="00A43E09" w:rsidRPr="00CE62EF">
        <w:rPr>
          <w:rFonts w:cs="Arial"/>
          <w:lang w:val="en-US"/>
        </w:rPr>
        <w:lastRenderedPageBreak/>
        <w:t>the UK Medical Research Council.</w:t>
      </w:r>
      <w:r w:rsidR="00CE62EF" w:rsidRPr="00CE62EF">
        <w:rPr>
          <w:rFonts w:cs="Arial"/>
          <w:lang w:val="en-US"/>
        </w:rPr>
        <w:t xml:space="preserve"> CT was funded through a Ramón y </w:t>
      </w:r>
      <w:proofErr w:type="spellStart"/>
      <w:r w:rsidR="00CE62EF" w:rsidRPr="00CE62EF">
        <w:rPr>
          <w:rFonts w:cs="Arial"/>
          <w:lang w:val="en-US"/>
        </w:rPr>
        <w:t>Cajal</w:t>
      </w:r>
      <w:proofErr w:type="spellEnd"/>
      <w:r w:rsidR="00CE62EF" w:rsidRPr="00CE62EF">
        <w:rPr>
          <w:rFonts w:cs="Arial"/>
          <w:lang w:val="en-US"/>
        </w:rPr>
        <w:t xml:space="preserve"> fellowship (RYC-2015-17402) awarded by awarded by the Spanish Ministry of Economy and Competitiveness.</w:t>
      </w:r>
    </w:p>
    <w:p w:rsidR="00434536" w:rsidRPr="00CE62EF" w:rsidRDefault="00434536" w:rsidP="00CE62EF">
      <w:pPr>
        <w:autoSpaceDE w:val="0"/>
        <w:autoSpaceDN w:val="0"/>
        <w:adjustRightInd w:val="0"/>
        <w:spacing w:after="0" w:line="480" w:lineRule="auto"/>
        <w:rPr>
          <w:rFonts w:cs="Arial"/>
          <w:lang w:val="en-US"/>
        </w:rPr>
      </w:pPr>
    </w:p>
    <w:p w:rsidR="009F3CE7" w:rsidRPr="009F3CE7" w:rsidRDefault="00434536" w:rsidP="008C6B43">
      <w:pPr>
        <w:autoSpaceDE w:val="0"/>
        <w:autoSpaceDN w:val="0"/>
        <w:adjustRightInd w:val="0"/>
        <w:spacing w:after="0" w:line="480" w:lineRule="auto"/>
        <w:rPr>
          <w:b/>
          <w:lang w:val="en-US"/>
        </w:rPr>
      </w:pPr>
      <w:r>
        <w:t>The authors declare they have no actual or potential competing financial interests.</w:t>
      </w:r>
      <w:r w:rsidR="009F3CE7" w:rsidRPr="009F3CE7">
        <w:rPr>
          <w:b/>
          <w:lang w:val="en-US"/>
        </w:rPr>
        <w:br w:type="page"/>
      </w:r>
    </w:p>
    <w:p w:rsidR="009F3CE7" w:rsidRPr="009B7E31" w:rsidRDefault="009F3CE7" w:rsidP="009234B2">
      <w:pPr>
        <w:spacing w:line="480" w:lineRule="auto"/>
        <w:rPr>
          <w:b/>
          <w:lang w:val="en-US"/>
        </w:rPr>
      </w:pPr>
      <w:r w:rsidRPr="009B7E31">
        <w:rPr>
          <w:b/>
          <w:lang w:val="en-US"/>
        </w:rPr>
        <w:lastRenderedPageBreak/>
        <w:t xml:space="preserve">Abstract </w:t>
      </w:r>
    </w:p>
    <w:p w:rsidR="00A65D08" w:rsidRPr="009B7E31" w:rsidRDefault="00A65D08" w:rsidP="009234B2">
      <w:pPr>
        <w:spacing w:line="480" w:lineRule="auto"/>
        <w:rPr>
          <w:rFonts w:cs="Arial"/>
          <w:lang w:val="en-US"/>
        </w:rPr>
      </w:pPr>
      <w:r w:rsidRPr="009B7E31">
        <w:rPr>
          <w:rFonts w:cs="Arial"/>
          <w:lang w:val="en-US"/>
        </w:rPr>
        <w:t>Background</w:t>
      </w:r>
      <w:r w:rsidR="00066F93" w:rsidRPr="009B7E31">
        <w:rPr>
          <w:rFonts w:cs="Arial"/>
          <w:lang w:val="en-US"/>
        </w:rPr>
        <w:t>: Transport-related air and noise pollution, exposures linked to adverse health outcomes, varies within cities</w:t>
      </w:r>
      <w:r w:rsidR="00093C4C" w:rsidRPr="009B7E31">
        <w:rPr>
          <w:rFonts w:cs="Arial"/>
          <w:lang w:val="en-US"/>
        </w:rPr>
        <w:t xml:space="preserve"> potentially resulting in </w:t>
      </w:r>
      <w:r w:rsidR="00066F93" w:rsidRPr="009B7E31">
        <w:rPr>
          <w:rFonts w:cs="Arial"/>
          <w:lang w:val="en-US"/>
        </w:rPr>
        <w:t>exposure inequalities</w:t>
      </w:r>
      <w:r w:rsidRPr="009B7E31">
        <w:rPr>
          <w:rFonts w:cs="Arial"/>
          <w:lang w:val="en-US"/>
        </w:rPr>
        <w:t xml:space="preserve">. </w:t>
      </w:r>
      <w:r w:rsidR="00FE160D" w:rsidRPr="009B7E31">
        <w:rPr>
          <w:rFonts w:cs="Arial"/>
          <w:lang w:val="en-US"/>
        </w:rPr>
        <w:t>R</w:t>
      </w:r>
      <w:r w:rsidR="00066F93" w:rsidRPr="009B7E31">
        <w:rPr>
          <w:rFonts w:cs="Arial"/>
          <w:lang w:val="en-US"/>
        </w:rPr>
        <w:t>elatively little is known</w:t>
      </w:r>
      <w:r w:rsidR="00093C4C" w:rsidRPr="009B7E31">
        <w:rPr>
          <w:rFonts w:cs="Arial"/>
          <w:lang w:val="en-US"/>
        </w:rPr>
        <w:t xml:space="preserve"> </w:t>
      </w:r>
      <w:r w:rsidR="00066F93" w:rsidRPr="009B7E31">
        <w:rPr>
          <w:rFonts w:cs="Arial"/>
          <w:lang w:val="en-US"/>
        </w:rPr>
        <w:t xml:space="preserve">regarding inequalities in personal exposure to air pollution or transport-related noise. </w:t>
      </w:r>
    </w:p>
    <w:p w:rsidR="00066F93" w:rsidRPr="009B7E31" w:rsidRDefault="00A65D08" w:rsidP="009234B2">
      <w:pPr>
        <w:spacing w:line="480" w:lineRule="auto"/>
        <w:rPr>
          <w:rFonts w:cs="Arial"/>
          <w:lang w:val="en-US"/>
        </w:rPr>
      </w:pPr>
      <w:r w:rsidRPr="009B7E31">
        <w:rPr>
          <w:rFonts w:cs="Arial"/>
          <w:lang w:val="en-US"/>
        </w:rPr>
        <w:t xml:space="preserve">Objectives: </w:t>
      </w:r>
      <w:r w:rsidR="00066F93" w:rsidRPr="009B7E31">
        <w:rPr>
          <w:rFonts w:cs="Arial"/>
          <w:lang w:val="en-US"/>
        </w:rPr>
        <w:t>Our objectives were to quantify socioeconomic and ethnic inequalities</w:t>
      </w:r>
      <w:r w:rsidR="00F56512">
        <w:rPr>
          <w:rFonts w:cs="Arial"/>
          <w:lang w:val="en-US"/>
        </w:rPr>
        <w:t xml:space="preserve"> in London</w:t>
      </w:r>
      <w:r w:rsidR="00066F93" w:rsidRPr="009B7E31">
        <w:rPr>
          <w:rFonts w:cs="Arial"/>
          <w:lang w:val="en-US"/>
        </w:rPr>
        <w:t xml:space="preserve"> in 1)</w:t>
      </w:r>
      <w:r w:rsidR="00FE160D" w:rsidRPr="009B7E31">
        <w:rPr>
          <w:rFonts w:cs="Arial"/>
          <w:lang w:val="en-US"/>
        </w:rPr>
        <w:t xml:space="preserve"> </w:t>
      </w:r>
      <w:r w:rsidR="00066F93" w:rsidRPr="009B7E31">
        <w:rPr>
          <w:rFonts w:cs="Arial"/>
          <w:lang w:val="en-US"/>
        </w:rPr>
        <w:t>air pollution exposure at residence compared to personal</w:t>
      </w:r>
      <w:r w:rsidR="00FE160D" w:rsidRPr="009B7E31">
        <w:rPr>
          <w:rFonts w:cs="Arial"/>
          <w:lang w:val="en-US"/>
        </w:rPr>
        <w:t xml:space="preserve"> exposure</w:t>
      </w:r>
      <w:r w:rsidR="00066F93" w:rsidRPr="009B7E31">
        <w:rPr>
          <w:rFonts w:cs="Arial"/>
          <w:lang w:val="en-US"/>
        </w:rPr>
        <w:t xml:space="preserve">; and 2) transport-related noise at residence from different sources. </w:t>
      </w:r>
    </w:p>
    <w:p w:rsidR="00066F93" w:rsidRPr="009B7E31" w:rsidRDefault="00066F93" w:rsidP="009234B2">
      <w:pPr>
        <w:spacing w:line="480" w:lineRule="auto"/>
        <w:ind w:right="34"/>
        <w:rPr>
          <w:rFonts w:cs="Arial"/>
          <w:lang w:val="en-US"/>
        </w:rPr>
      </w:pPr>
      <w:r w:rsidRPr="009B7E31">
        <w:rPr>
          <w:rFonts w:cs="Arial"/>
          <w:lang w:val="en-US"/>
        </w:rPr>
        <w:t xml:space="preserve">Methods: We used individual-level data from the London Travel Demand Survey (n=45,079) </w:t>
      </w:r>
      <w:proofErr w:type="gramStart"/>
      <w:r w:rsidRPr="009B7E31">
        <w:rPr>
          <w:rFonts w:cs="Arial"/>
          <w:lang w:val="en-US"/>
        </w:rPr>
        <w:t>between 2006-2010</w:t>
      </w:r>
      <w:proofErr w:type="gramEnd"/>
      <w:r w:rsidRPr="009B7E31">
        <w:rPr>
          <w:rFonts w:cs="Arial"/>
          <w:lang w:val="en-US"/>
        </w:rPr>
        <w:t xml:space="preserve">. </w:t>
      </w:r>
      <w:r w:rsidR="00093C4C" w:rsidRPr="009B7E31">
        <w:rPr>
          <w:rFonts w:cs="Arial"/>
          <w:lang w:val="en-US"/>
        </w:rPr>
        <w:t xml:space="preserve">We </w:t>
      </w:r>
      <w:r w:rsidR="009B7E31" w:rsidRPr="009B7E31">
        <w:rPr>
          <w:rFonts w:cs="Arial"/>
          <w:lang w:val="en-US"/>
        </w:rPr>
        <w:t>modeled</w:t>
      </w:r>
      <w:r w:rsidR="00093C4C" w:rsidRPr="009B7E31">
        <w:rPr>
          <w:rFonts w:cs="Arial"/>
          <w:lang w:val="en-US"/>
        </w:rPr>
        <w:t xml:space="preserve"> residential (CMAQ-urban) and personal</w:t>
      </w:r>
      <w:r w:rsidR="00165CFF" w:rsidRPr="009B7E31">
        <w:rPr>
          <w:rFonts w:cs="Arial"/>
          <w:lang w:val="en-US"/>
        </w:rPr>
        <w:t xml:space="preserve"> (London Hybrid Exposure Model)</w:t>
      </w:r>
      <w:r w:rsidR="00093C4C" w:rsidRPr="009B7E31">
        <w:rPr>
          <w:rFonts w:cs="Arial"/>
          <w:lang w:val="en-US"/>
        </w:rPr>
        <w:t xml:space="preserve"> </w:t>
      </w:r>
      <w:r w:rsidR="00165CFF" w:rsidRPr="009B7E31">
        <w:rPr>
          <w:rFonts w:cs="Arial"/>
          <w:lang w:val="en-US"/>
        </w:rPr>
        <w:t>particulate matter &lt;2.5 microns and</w:t>
      </w:r>
      <w:r w:rsidRPr="009B7E31">
        <w:rPr>
          <w:rFonts w:cs="Arial"/>
          <w:lang w:val="en-US"/>
        </w:rPr>
        <w:t xml:space="preserve"> nitrogen dioxide</w:t>
      </w:r>
      <w:r w:rsidR="00772284">
        <w:rPr>
          <w:rFonts w:cs="Arial"/>
          <w:lang w:val="en-US"/>
        </w:rPr>
        <w:t xml:space="preserve"> (NO</w:t>
      </w:r>
      <w:r w:rsidR="00772284" w:rsidRPr="00772284">
        <w:rPr>
          <w:rFonts w:cs="Arial"/>
          <w:vertAlign w:val="subscript"/>
          <w:lang w:val="en-US"/>
        </w:rPr>
        <w:t>2</w:t>
      </w:r>
      <w:r w:rsidR="00772284">
        <w:rPr>
          <w:rFonts w:cs="Arial"/>
          <w:lang w:val="en-US"/>
        </w:rPr>
        <w:t>)</w:t>
      </w:r>
      <w:r w:rsidR="00093C4C" w:rsidRPr="009B7E31">
        <w:rPr>
          <w:rFonts w:cs="Arial"/>
          <w:lang w:val="en-US"/>
        </w:rPr>
        <w:t xml:space="preserve">, </w:t>
      </w:r>
      <w:r w:rsidRPr="009B7E31">
        <w:rPr>
          <w:rFonts w:cs="Arial"/>
          <w:bCs/>
          <w:lang w:val="en-US"/>
        </w:rPr>
        <w:t>road-traffic noise at residence</w:t>
      </w:r>
      <w:r w:rsidR="00AF0027" w:rsidRPr="009B7E31">
        <w:rPr>
          <w:rFonts w:cs="Arial"/>
          <w:bCs/>
          <w:lang w:val="en-US"/>
        </w:rPr>
        <w:t xml:space="preserve"> (</w:t>
      </w:r>
      <w:r w:rsidRPr="009B7E31">
        <w:rPr>
          <w:rFonts w:cs="Arial"/>
          <w:bCs/>
          <w:lang w:val="en-US"/>
        </w:rPr>
        <w:t>TRANEX</w:t>
      </w:r>
      <w:r w:rsidR="00AF0027" w:rsidRPr="009B7E31">
        <w:rPr>
          <w:rFonts w:cs="Arial"/>
          <w:bCs/>
          <w:lang w:val="en-US"/>
        </w:rPr>
        <w:t>)</w:t>
      </w:r>
      <w:r w:rsidRPr="009B7E31">
        <w:rPr>
          <w:rFonts w:cs="Arial"/>
          <w:bCs/>
          <w:lang w:val="en-US"/>
        </w:rPr>
        <w:t xml:space="preserve"> and identified those within 50dB noise contours of railways and Heathrow airport. We </w:t>
      </w:r>
      <w:r w:rsidR="00520793" w:rsidRPr="009B7E31">
        <w:rPr>
          <w:rFonts w:cs="Arial"/>
          <w:bCs/>
          <w:lang w:val="en-US"/>
        </w:rPr>
        <w:t>analyzed</w:t>
      </w:r>
      <w:r w:rsidR="00A43E09" w:rsidRPr="009B7E31">
        <w:rPr>
          <w:rFonts w:cs="Arial"/>
          <w:bCs/>
          <w:lang w:val="en-US"/>
        </w:rPr>
        <w:t xml:space="preserve"> relationships between </w:t>
      </w:r>
      <w:r w:rsidR="007205D9">
        <w:rPr>
          <w:rFonts w:cs="Arial"/>
          <w:bCs/>
          <w:lang w:val="en-US"/>
        </w:rPr>
        <w:t xml:space="preserve">household income, area-level income deprivation </w:t>
      </w:r>
      <w:r w:rsidRPr="009B7E31">
        <w:rPr>
          <w:rFonts w:cs="Arial"/>
          <w:bCs/>
          <w:lang w:val="en-US"/>
        </w:rPr>
        <w:t xml:space="preserve">and ethnicity </w:t>
      </w:r>
      <w:r w:rsidR="00165CFF" w:rsidRPr="009B7E31">
        <w:rPr>
          <w:rFonts w:cs="Arial"/>
          <w:bCs/>
          <w:lang w:val="en-US"/>
        </w:rPr>
        <w:t>with</w:t>
      </w:r>
      <w:r w:rsidR="00A65D08" w:rsidRPr="009B7E31">
        <w:rPr>
          <w:rFonts w:cs="Arial"/>
          <w:bCs/>
          <w:lang w:val="en-US"/>
        </w:rPr>
        <w:t xml:space="preserve"> air and noise pollution using </w:t>
      </w:r>
      <w:r w:rsidRPr="009B7E31">
        <w:rPr>
          <w:rFonts w:cs="Arial"/>
          <w:bCs/>
          <w:lang w:val="en-US"/>
        </w:rPr>
        <w:t>quantile and logistic regression</w:t>
      </w:r>
      <w:r w:rsidR="00165CFF" w:rsidRPr="009B7E31">
        <w:rPr>
          <w:rFonts w:cs="Arial"/>
          <w:bCs/>
          <w:lang w:val="en-US"/>
        </w:rPr>
        <w:t>.</w:t>
      </w:r>
      <w:r w:rsidRPr="009B7E31">
        <w:rPr>
          <w:rFonts w:cs="Arial"/>
          <w:lang w:val="en-US"/>
        </w:rPr>
        <w:t xml:space="preserve"> </w:t>
      </w:r>
    </w:p>
    <w:p w:rsidR="00E832E4" w:rsidRDefault="00066F93" w:rsidP="009234B2">
      <w:pPr>
        <w:spacing w:line="480" w:lineRule="auto"/>
        <w:ind w:right="34"/>
        <w:rPr>
          <w:rFonts w:cs="Arial"/>
          <w:lang w:val="en-US"/>
        </w:rPr>
      </w:pPr>
      <w:r w:rsidRPr="009B7E31">
        <w:rPr>
          <w:rFonts w:cs="Arial"/>
          <w:lang w:val="en-US"/>
        </w:rPr>
        <w:t xml:space="preserve">Results: </w:t>
      </w:r>
      <w:r w:rsidR="0045429C">
        <w:rPr>
          <w:rFonts w:cs="Arial"/>
          <w:lang w:val="en-US"/>
        </w:rPr>
        <w:t>W</w:t>
      </w:r>
      <w:r w:rsidR="0045429C" w:rsidRPr="00E039EA">
        <w:rPr>
          <w:lang w:val="en-US"/>
        </w:rPr>
        <w:t xml:space="preserve">e </w:t>
      </w:r>
      <w:r w:rsidR="0045429C">
        <w:rPr>
          <w:lang w:val="en-US"/>
        </w:rPr>
        <w:t>observed</w:t>
      </w:r>
      <w:r w:rsidR="0045429C" w:rsidRPr="00E039EA">
        <w:rPr>
          <w:lang w:val="en-US"/>
        </w:rPr>
        <w:t xml:space="preserve"> </w:t>
      </w:r>
      <w:r w:rsidR="00F7734C">
        <w:rPr>
          <w:lang w:val="en-US"/>
        </w:rPr>
        <w:t xml:space="preserve">inverse </w:t>
      </w:r>
      <w:r w:rsidR="00152A0C">
        <w:rPr>
          <w:lang w:val="en-US"/>
        </w:rPr>
        <w:t>patterns</w:t>
      </w:r>
      <w:r w:rsidR="00152A0C" w:rsidRPr="00E039EA">
        <w:rPr>
          <w:lang w:val="en-US"/>
        </w:rPr>
        <w:t xml:space="preserve"> </w:t>
      </w:r>
      <w:r w:rsidR="0045429C" w:rsidRPr="00E039EA">
        <w:rPr>
          <w:lang w:val="en-US"/>
        </w:rPr>
        <w:t>in inequalities in air pollution when estimated at residence versus personal exposure</w:t>
      </w:r>
      <w:r w:rsidR="00152A0C">
        <w:rPr>
          <w:lang w:val="en-US"/>
        </w:rPr>
        <w:t xml:space="preserve"> with respect to household income</w:t>
      </w:r>
      <w:r w:rsidR="003C17EB">
        <w:rPr>
          <w:lang w:val="en-US"/>
        </w:rPr>
        <w:t xml:space="preserve"> (categorical, 8 groups)</w:t>
      </w:r>
      <w:r w:rsidR="00B24E54">
        <w:rPr>
          <w:lang w:val="en-US"/>
        </w:rPr>
        <w:t>. C</w:t>
      </w:r>
      <w:r w:rsidR="0045429C" w:rsidRPr="00E039EA">
        <w:rPr>
          <w:lang w:val="en-US"/>
        </w:rPr>
        <w:t xml:space="preserve">ompared to the lowest </w:t>
      </w:r>
      <w:r w:rsidR="008A49F8">
        <w:rPr>
          <w:lang w:val="en-US"/>
        </w:rPr>
        <w:t xml:space="preserve">income </w:t>
      </w:r>
      <w:r w:rsidR="0045429C" w:rsidRPr="00E039EA">
        <w:rPr>
          <w:lang w:val="en-US"/>
        </w:rPr>
        <w:t>group</w:t>
      </w:r>
      <w:r w:rsidR="00094B6F">
        <w:rPr>
          <w:lang w:val="en-US"/>
        </w:rPr>
        <w:t xml:space="preserve"> (&lt; £10,000)</w:t>
      </w:r>
      <w:r w:rsidR="0045429C" w:rsidRPr="00E039EA">
        <w:rPr>
          <w:lang w:val="en-US"/>
        </w:rPr>
        <w:t>, the highest group</w:t>
      </w:r>
      <w:r w:rsidR="00094B6F">
        <w:rPr>
          <w:lang w:val="en-US"/>
        </w:rPr>
        <w:t xml:space="preserve"> (&gt;£75,000)</w:t>
      </w:r>
      <w:r w:rsidR="0045429C" w:rsidRPr="00E039EA">
        <w:rPr>
          <w:lang w:val="en-US"/>
        </w:rPr>
        <w:t xml:space="preserve"> </w:t>
      </w:r>
      <w:r w:rsidR="0045429C" w:rsidRPr="00A10876">
        <w:rPr>
          <w:lang w:val="en-US"/>
        </w:rPr>
        <w:t>had lower residential NO</w:t>
      </w:r>
      <w:r w:rsidR="0045429C" w:rsidRPr="00A10876">
        <w:rPr>
          <w:vertAlign w:val="subscript"/>
          <w:lang w:val="en-US"/>
        </w:rPr>
        <w:t xml:space="preserve">2 </w:t>
      </w:r>
      <w:r w:rsidR="0045429C" w:rsidRPr="00A10876">
        <w:rPr>
          <w:lang w:val="en-US"/>
        </w:rPr>
        <w:t>(</w:t>
      </w:r>
      <w:r w:rsidR="00520793">
        <w:rPr>
          <w:lang w:val="en-US"/>
        </w:rPr>
        <w:t>-</w:t>
      </w:r>
      <w:r w:rsidR="00A10876" w:rsidRPr="00A10876">
        <w:rPr>
          <w:lang w:val="en-US"/>
        </w:rPr>
        <w:t>1.3</w:t>
      </w:r>
      <w:r w:rsidR="0045429C" w:rsidRPr="00A10876">
        <w:rPr>
          <w:lang w:val="en-US"/>
        </w:rPr>
        <w:t xml:space="preserve"> (95% CI</w:t>
      </w:r>
      <w:r w:rsidR="00772284" w:rsidRPr="00A10876">
        <w:rPr>
          <w:lang w:val="en-US"/>
        </w:rPr>
        <w:t xml:space="preserve"> </w:t>
      </w:r>
      <w:r w:rsidR="00520793">
        <w:rPr>
          <w:lang w:val="en-US"/>
        </w:rPr>
        <w:t>-</w:t>
      </w:r>
      <w:r w:rsidR="00A10876" w:rsidRPr="00A10876">
        <w:rPr>
          <w:lang w:val="en-US"/>
        </w:rPr>
        <w:t>2.1</w:t>
      </w:r>
      <w:r w:rsidR="00520793">
        <w:rPr>
          <w:lang w:val="en-US"/>
        </w:rPr>
        <w:t>, -0.6</w:t>
      </w:r>
      <w:r w:rsidR="0045429C" w:rsidRPr="00A10876">
        <w:rPr>
          <w:lang w:val="en-US"/>
        </w:rPr>
        <w:t xml:space="preserve">) </w:t>
      </w:r>
      <w:r w:rsidR="00772284" w:rsidRPr="00A10876">
        <w:rPr>
          <w:lang w:val="en-US"/>
        </w:rPr>
        <w:t>µg/m</w:t>
      </w:r>
      <w:r w:rsidR="00094B6F">
        <w:rPr>
          <w:vertAlign w:val="superscript"/>
          <w:lang w:val="en-US"/>
        </w:rPr>
        <w:t>3</w:t>
      </w:r>
      <w:r w:rsidR="00A10876" w:rsidRPr="00A10876">
        <w:rPr>
          <w:vertAlign w:val="superscript"/>
          <w:lang w:val="en-US"/>
        </w:rPr>
        <w:t xml:space="preserve"> </w:t>
      </w:r>
      <w:r w:rsidR="00A10876" w:rsidRPr="00A10876">
        <w:rPr>
          <w:lang w:val="en-US"/>
        </w:rPr>
        <w:t xml:space="preserve">in the </w:t>
      </w:r>
      <w:r w:rsidR="00520793">
        <w:rPr>
          <w:lang w:val="en-US"/>
        </w:rPr>
        <w:t>95</w:t>
      </w:r>
      <w:r w:rsidR="00520793" w:rsidRPr="00B34AEF">
        <w:rPr>
          <w:vertAlign w:val="superscript"/>
          <w:lang w:val="en-US"/>
        </w:rPr>
        <w:t>th</w:t>
      </w:r>
      <w:r w:rsidR="00B34AEF">
        <w:rPr>
          <w:lang w:val="en-US"/>
        </w:rPr>
        <w:t xml:space="preserve"> exposure</w:t>
      </w:r>
      <w:r w:rsidR="0045429C" w:rsidRPr="00A10876">
        <w:rPr>
          <w:lang w:val="en-US"/>
        </w:rPr>
        <w:t xml:space="preserve"> </w:t>
      </w:r>
      <w:proofErr w:type="spellStart"/>
      <w:r w:rsidR="0045429C" w:rsidRPr="00A10876">
        <w:rPr>
          <w:lang w:val="en-US"/>
        </w:rPr>
        <w:t>quantile</w:t>
      </w:r>
      <w:proofErr w:type="spellEnd"/>
      <w:r w:rsidR="0045429C" w:rsidRPr="00A10876">
        <w:rPr>
          <w:lang w:val="en-US"/>
        </w:rPr>
        <w:t>)</w:t>
      </w:r>
      <w:r w:rsidR="00B24E54">
        <w:rPr>
          <w:lang w:val="en-US"/>
        </w:rPr>
        <w:t xml:space="preserve"> but </w:t>
      </w:r>
      <w:r w:rsidR="0045429C" w:rsidRPr="00E039EA">
        <w:rPr>
          <w:lang w:val="en-US"/>
        </w:rPr>
        <w:t>higher personal NO</w:t>
      </w:r>
      <w:r w:rsidR="0045429C" w:rsidRPr="00E039EA">
        <w:rPr>
          <w:vertAlign w:val="subscript"/>
          <w:lang w:val="en-US"/>
        </w:rPr>
        <w:t xml:space="preserve">2 </w:t>
      </w:r>
      <w:r w:rsidR="0045429C" w:rsidRPr="00E039EA">
        <w:rPr>
          <w:lang w:val="en-US"/>
        </w:rPr>
        <w:t>exposure</w:t>
      </w:r>
      <w:r w:rsidR="0045429C">
        <w:rPr>
          <w:lang w:val="en-US"/>
        </w:rPr>
        <w:t xml:space="preserve"> (1.9 (95% </w:t>
      </w:r>
      <w:r w:rsidR="0045429C" w:rsidRPr="00631DE2">
        <w:rPr>
          <w:lang w:val="en-US"/>
        </w:rPr>
        <w:t>CI 1.6</w:t>
      </w:r>
      <w:r w:rsidR="00212E46">
        <w:rPr>
          <w:lang w:val="en-US"/>
        </w:rPr>
        <w:t>,</w:t>
      </w:r>
      <w:r w:rsidR="0045429C" w:rsidRPr="00631DE2">
        <w:rPr>
          <w:lang w:val="en-US"/>
        </w:rPr>
        <w:t xml:space="preserve"> 2.3)</w:t>
      </w:r>
      <w:r w:rsidR="0045429C">
        <w:rPr>
          <w:lang w:val="en-US"/>
        </w:rPr>
        <w:t xml:space="preserve"> µg/m</w:t>
      </w:r>
      <w:r w:rsidR="0045429C" w:rsidRPr="00C069F7">
        <w:rPr>
          <w:vertAlign w:val="superscript"/>
          <w:lang w:val="en-US"/>
        </w:rPr>
        <w:t>3</w:t>
      </w:r>
      <w:r w:rsidR="0045429C">
        <w:rPr>
          <w:vertAlign w:val="superscript"/>
          <w:lang w:val="en-US"/>
        </w:rPr>
        <w:t xml:space="preserve"> </w:t>
      </w:r>
      <w:r w:rsidR="0045429C">
        <w:rPr>
          <w:lang w:val="en-US"/>
        </w:rPr>
        <w:t xml:space="preserve">in the </w:t>
      </w:r>
      <w:r w:rsidR="00094B6F">
        <w:rPr>
          <w:lang w:val="en-US"/>
        </w:rPr>
        <w:t>95th</w:t>
      </w:r>
      <w:r w:rsidR="0045429C">
        <w:rPr>
          <w:lang w:val="en-US"/>
        </w:rPr>
        <w:t xml:space="preserve"> quantile</w:t>
      </w:r>
      <w:r w:rsidR="0045429C" w:rsidRPr="0045429C">
        <w:rPr>
          <w:lang w:val="en-US"/>
        </w:rPr>
        <w:t>)</w:t>
      </w:r>
      <w:r w:rsidR="009765F2">
        <w:rPr>
          <w:lang w:val="en-US"/>
        </w:rPr>
        <w:t>,</w:t>
      </w:r>
      <w:r w:rsidR="001A7A37">
        <w:rPr>
          <w:lang w:val="en-US"/>
        </w:rPr>
        <w:t xml:space="preserve"> </w:t>
      </w:r>
      <w:r w:rsidR="00CB01D9">
        <w:rPr>
          <w:lang w:val="en-US"/>
        </w:rPr>
        <w:t>which</w:t>
      </w:r>
      <w:r w:rsidR="001A7A37">
        <w:rPr>
          <w:lang w:val="en-US"/>
        </w:rPr>
        <w:t xml:space="preserve"> was driven </w:t>
      </w:r>
      <w:r w:rsidR="00AF4D1F">
        <w:rPr>
          <w:lang w:val="en-US"/>
        </w:rPr>
        <w:t xml:space="preserve">largely </w:t>
      </w:r>
      <w:r w:rsidR="001A7A37">
        <w:rPr>
          <w:lang w:val="en-US"/>
        </w:rPr>
        <w:t>by transport mode and duration</w:t>
      </w:r>
      <w:r w:rsidR="0045429C" w:rsidRPr="00E039EA">
        <w:rPr>
          <w:lang w:val="en-US"/>
        </w:rPr>
        <w:t>.</w:t>
      </w:r>
      <w:r w:rsidR="00606022">
        <w:rPr>
          <w:lang w:val="en-US"/>
        </w:rPr>
        <w:t xml:space="preserve"> Inequalities </w:t>
      </w:r>
      <w:r w:rsidR="001A7A37">
        <w:rPr>
          <w:lang w:val="en-US"/>
        </w:rPr>
        <w:t>in</w:t>
      </w:r>
      <w:r w:rsidR="00606022">
        <w:rPr>
          <w:lang w:val="en-US"/>
        </w:rPr>
        <w:t xml:space="preserve"> residential exposure</w:t>
      </w:r>
      <w:r w:rsidR="00046D77">
        <w:rPr>
          <w:lang w:val="en-US"/>
        </w:rPr>
        <w:t xml:space="preserve"> to </w:t>
      </w:r>
      <w:r w:rsidR="008007AD">
        <w:rPr>
          <w:lang w:val="en-US"/>
        </w:rPr>
        <w:t>NO</w:t>
      </w:r>
      <w:r w:rsidR="008007AD" w:rsidRPr="008007AD">
        <w:rPr>
          <w:vertAlign w:val="subscript"/>
          <w:lang w:val="en-US"/>
        </w:rPr>
        <w:t>2</w:t>
      </w:r>
      <w:r w:rsidR="00606022">
        <w:rPr>
          <w:lang w:val="en-US"/>
        </w:rPr>
        <w:t xml:space="preserve"> with respect to area-level deprivation were </w:t>
      </w:r>
      <w:r w:rsidR="00AF4D1F">
        <w:rPr>
          <w:lang w:val="en-US"/>
        </w:rPr>
        <w:t>larger at</w:t>
      </w:r>
      <w:r w:rsidR="00606022">
        <w:rPr>
          <w:lang w:val="en-US"/>
        </w:rPr>
        <w:t xml:space="preserve"> lower exposure </w:t>
      </w:r>
      <w:proofErr w:type="spellStart"/>
      <w:r w:rsidR="00606022">
        <w:rPr>
          <w:lang w:val="en-US"/>
        </w:rPr>
        <w:t>quantiles</w:t>
      </w:r>
      <w:proofErr w:type="spellEnd"/>
      <w:r w:rsidR="00606022">
        <w:rPr>
          <w:lang w:val="en-US"/>
        </w:rPr>
        <w:t xml:space="preserve"> (</w:t>
      </w:r>
      <w:r w:rsidR="00152A0C">
        <w:rPr>
          <w:lang w:val="en-US"/>
        </w:rPr>
        <w:t>e.g. estimate for NO</w:t>
      </w:r>
      <w:r w:rsidR="00B74C3A" w:rsidRPr="00B74C3A">
        <w:rPr>
          <w:vertAlign w:val="subscript"/>
          <w:lang w:val="en-US"/>
        </w:rPr>
        <w:t>2</w:t>
      </w:r>
      <w:r w:rsidR="00152A0C">
        <w:rPr>
          <w:lang w:val="en-US"/>
        </w:rPr>
        <w:t xml:space="preserve"> </w:t>
      </w:r>
      <w:r w:rsidR="00B74C3A" w:rsidRPr="00B74C3A">
        <w:rPr>
          <w:lang w:val="en-US"/>
        </w:rPr>
        <w:t>5.</w:t>
      </w:r>
      <w:r w:rsidR="009765F2">
        <w:rPr>
          <w:lang w:val="en-US"/>
        </w:rPr>
        <w:t>1</w:t>
      </w:r>
      <w:r w:rsidR="00606022">
        <w:rPr>
          <w:lang w:val="en-US"/>
        </w:rPr>
        <w:t xml:space="preserve"> </w:t>
      </w:r>
      <w:r w:rsidR="00152A0C">
        <w:rPr>
          <w:lang w:val="en-US"/>
        </w:rPr>
        <w:t>(95% CI 4.6</w:t>
      </w:r>
      <w:r w:rsidR="00212E46">
        <w:rPr>
          <w:lang w:val="en-US"/>
        </w:rPr>
        <w:t>,</w:t>
      </w:r>
      <w:r w:rsidR="00152A0C">
        <w:rPr>
          <w:lang w:val="en-US"/>
        </w:rPr>
        <w:t xml:space="preserve"> 5.5) at </w:t>
      </w:r>
      <w:proofErr w:type="spellStart"/>
      <w:r w:rsidR="00152A0C">
        <w:rPr>
          <w:lang w:val="en-US"/>
        </w:rPr>
        <w:t>quantile</w:t>
      </w:r>
      <w:proofErr w:type="spellEnd"/>
      <w:r w:rsidR="00152A0C">
        <w:rPr>
          <w:lang w:val="en-US"/>
        </w:rPr>
        <w:t xml:space="preserve"> 0.15 </w:t>
      </w:r>
      <w:r w:rsidR="00A1300F">
        <w:rPr>
          <w:lang w:val="en-US"/>
        </w:rPr>
        <w:t>versus</w:t>
      </w:r>
      <w:r w:rsidR="00606022">
        <w:rPr>
          <w:lang w:val="en-US"/>
        </w:rPr>
        <w:t xml:space="preserve"> 1.9 (95% CI 1.1</w:t>
      </w:r>
      <w:r w:rsidR="00212E46">
        <w:rPr>
          <w:lang w:val="en-US"/>
        </w:rPr>
        <w:t>,</w:t>
      </w:r>
      <w:r w:rsidR="00606022">
        <w:rPr>
          <w:lang w:val="en-US"/>
        </w:rPr>
        <w:t xml:space="preserve"> 2.6) </w:t>
      </w:r>
      <w:r w:rsidR="00152A0C">
        <w:rPr>
          <w:lang w:val="en-US"/>
        </w:rPr>
        <w:t xml:space="preserve">at </w:t>
      </w:r>
      <w:proofErr w:type="spellStart"/>
      <w:r w:rsidR="00152A0C">
        <w:rPr>
          <w:lang w:val="en-US"/>
        </w:rPr>
        <w:t>quantile</w:t>
      </w:r>
      <w:proofErr w:type="spellEnd"/>
      <w:r w:rsidR="00152A0C">
        <w:rPr>
          <w:lang w:val="en-US"/>
        </w:rPr>
        <w:t xml:space="preserve"> 0.95</w:t>
      </w:r>
      <w:r w:rsidR="00606022">
        <w:rPr>
          <w:lang w:val="en-US"/>
        </w:rPr>
        <w:t>)</w:t>
      </w:r>
      <w:r w:rsidR="00AF4D1F">
        <w:rPr>
          <w:lang w:val="en-US"/>
        </w:rPr>
        <w:t>, reflecting low-deprivation, high residential NO</w:t>
      </w:r>
      <w:r w:rsidR="00B74C3A" w:rsidRPr="00B74C3A">
        <w:rPr>
          <w:vertAlign w:val="subscript"/>
          <w:lang w:val="en-US"/>
        </w:rPr>
        <w:t>2</w:t>
      </w:r>
      <w:r w:rsidR="00AF4D1F">
        <w:rPr>
          <w:lang w:val="en-US"/>
        </w:rPr>
        <w:t xml:space="preserve"> areas in the city centre. </w:t>
      </w:r>
      <w:r w:rsidR="0045429C" w:rsidRPr="00E039EA">
        <w:rPr>
          <w:lang w:val="en-US"/>
        </w:rPr>
        <w:t>Air pollution exposure at residence consistently overestimated personal exposure</w:t>
      </w:r>
      <w:r w:rsidR="00140BB9">
        <w:rPr>
          <w:lang w:val="en-US"/>
        </w:rPr>
        <w:t xml:space="preserve">; this overestimation varied with </w:t>
      </w:r>
      <w:r w:rsidR="0045429C" w:rsidRPr="00E039EA">
        <w:rPr>
          <w:lang w:val="en-US"/>
        </w:rPr>
        <w:t>age, household income, and area-level income deprivation.</w:t>
      </w:r>
      <w:r w:rsidR="00B65B29">
        <w:rPr>
          <w:lang w:val="en-US"/>
        </w:rPr>
        <w:t xml:space="preserve"> Inequalities in road traffic noise were generally small. </w:t>
      </w:r>
      <w:r w:rsidR="00E832E4">
        <w:rPr>
          <w:lang w:val="en-US"/>
        </w:rPr>
        <w:t xml:space="preserve">In logistic regression models, the odds of living within a 50dB contour of aircraft noise </w:t>
      </w:r>
      <w:r w:rsidR="00140BB9">
        <w:rPr>
          <w:lang w:val="en-US"/>
        </w:rPr>
        <w:t>were</w:t>
      </w:r>
      <w:r w:rsidR="00E832E4">
        <w:rPr>
          <w:lang w:val="en-US"/>
        </w:rPr>
        <w:t xml:space="preserve"> highest </w:t>
      </w:r>
      <w:proofErr w:type="gramStart"/>
      <w:r w:rsidR="00E832E4">
        <w:rPr>
          <w:lang w:val="en-US"/>
        </w:rPr>
        <w:t xml:space="preserve">in </w:t>
      </w:r>
      <w:r w:rsidR="00584CCF">
        <w:rPr>
          <w:lang w:val="en-US"/>
        </w:rPr>
        <w:t xml:space="preserve"> individuals</w:t>
      </w:r>
      <w:proofErr w:type="gramEnd"/>
      <w:r w:rsidR="00B65B29">
        <w:rPr>
          <w:lang w:val="en-US"/>
        </w:rPr>
        <w:t xml:space="preserve"> with </w:t>
      </w:r>
      <w:r w:rsidR="00E832E4">
        <w:rPr>
          <w:lang w:val="en-US"/>
        </w:rPr>
        <w:t xml:space="preserve">the </w:t>
      </w:r>
      <w:r w:rsidR="00B65B29">
        <w:rPr>
          <w:lang w:val="en-US"/>
        </w:rPr>
        <w:lastRenderedPageBreak/>
        <w:t>high</w:t>
      </w:r>
      <w:r w:rsidR="00E832E4">
        <w:rPr>
          <w:lang w:val="en-US"/>
        </w:rPr>
        <w:t>est</w:t>
      </w:r>
      <w:r w:rsidR="00B65B29">
        <w:rPr>
          <w:lang w:val="en-US"/>
        </w:rPr>
        <w:t xml:space="preserve"> household income, </w:t>
      </w:r>
      <w:r w:rsidR="00584CCF">
        <w:rPr>
          <w:lang w:val="en-US"/>
        </w:rPr>
        <w:t xml:space="preserve">white </w:t>
      </w:r>
      <w:r w:rsidR="00584CCF">
        <w:rPr>
          <w:lang w:val="en-US"/>
        </w:rPr>
        <w:t>ethnicity</w:t>
      </w:r>
      <w:r w:rsidR="00584CCF">
        <w:rPr>
          <w:lang w:val="en-US"/>
        </w:rPr>
        <w:t xml:space="preserve">, </w:t>
      </w:r>
      <w:r w:rsidR="00B65B29">
        <w:rPr>
          <w:lang w:val="en-US"/>
        </w:rPr>
        <w:t xml:space="preserve">and </w:t>
      </w:r>
      <w:r w:rsidR="00584CCF">
        <w:rPr>
          <w:lang w:val="en-US"/>
        </w:rPr>
        <w:t xml:space="preserve">with the </w:t>
      </w:r>
      <w:r w:rsidR="00B65B29">
        <w:rPr>
          <w:lang w:val="en-US"/>
        </w:rPr>
        <w:t>low</w:t>
      </w:r>
      <w:r w:rsidR="00E832E4">
        <w:rPr>
          <w:lang w:val="en-US"/>
        </w:rPr>
        <w:t>est</w:t>
      </w:r>
      <w:r w:rsidR="00B65B29">
        <w:rPr>
          <w:lang w:val="en-US"/>
        </w:rPr>
        <w:t xml:space="preserve"> area-level income deprivation</w:t>
      </w:r>
      <w:r w:rsidR="00E832E4">
        <w:rPr>
          <w:lang w:val="en-US"/>
        </w:rPr>
        <w:t>. Odds of living with</w:t>
      </w:r>
      <w:r w:rsidR="00140BB9">
        <w:rPr>
          <w:lang w:val="en-US"/>
        </w:rPr>
        <w:t>in</w:t>
      </w:r>
      <w:r w:rsidR="00E832E4">
        <w:rPr>
          <w:lang w:val="en-US"/>
        </w:rPr>
        <w:t xml:space="preserve"> a 50dB contour of rail noise w</w:t>
      </w:r>
      <w:r w:rsidR="00140BB9">
        <w:rPr>
          <w:lang w:val="en-US"/>
        </w:rPr>
        <w:t>ere</w:t>
      </w:r>
      <w:r w:rsidR="00E832E4">
        <w:rPr>
          <w:lang w:val="en-US"/>
        </w:rPr>
        <w:t xml:space="preserve"> </w:t>
      </w:r>
      <w:r w:rsidR="00212E46">
        <w:rPr>
          <w:lang w:val="en-US"/>
        </w:rPr>
        <w:t xml:space="preserve">19% (95% CI 3, 37) </w:t>
      </w:r>
      <w:r w:rsidR="00E832E4">
        <w:rPr>
          <w:lang w:val="en-US"/>
        </w:rPr>
        <w:t xml:space="preserve">higher for </w:t>
      </w:r>
      <w:r w:rsidR="00B65B29">
        <w:rPr>
          <w:rFonts w:cs="Arial"/>
          <w:lang w:val="en-US"/>
        </w:rPr>
        <w:t xml:space="preserve">black </w:t>
      </w:r>
      <w:r w:rsidR="00E832E4">
        <w:rPr>
          <w:rFonts w:cs="Arial"/>
          <w:lang w:val="en-US"/>
        </w:rPr>
        <w:t xml:space="preserve">compared to white individuals. </w:t>
      </w:r>
    </w:p>
    <w:p w:rsidR="00EC0C7C" w:rsidRDefault="00A65D08" w:rsidP="009234B2">
      <w:pPr>
        <w:spacing w:line="480" w:lineRule="auto"/>
        <w:ind w:right="34"/>
        <w:rPr>
          <w:rFonts w:cs="Arial"/>
          <w:lang w:val="en-US"/>
        </w:rPr>
      </w:pPr>
      <w:r w:rsidRPr="009B7E31">
        <w:rPr>
          <w:rFonts w:cs="Arial"/>
          <w:lang w:val="en-US"/>
        </w:rPr>
        <w:t>Conclusions</w:t>
      </w:r>
      <w:r w:rsidR="00066F93" w:rsidRPr="009B7E31">
        <w:rPr>
          <w:rFonts w:cs="Arial"/>
          <w:lang w:val="en-US"/>
        </w:rPr>
        <w:t xml:space="preserve">: </w:t>
      </w:r>
      <w:r w:rsidR="00B65B29">
        <w:rPr>
          <w:rFonts w:cs="Arial"/>
          <w:lang w:val="en-US"/>
        </w:rPr>
        <w:t>S</w:t>
      </w:r>
      <w:r w:rsidR="00066F93" w:rsidRPr="009B7E31">
        <w:rPr>
          <w:rFonts w:cs="Arial"/>
          <w:lang w:val="en-US"/>
        </w:rPr>
        <w:t xml:space="preserve">ocioeconomic </w:t>
      </w:r>
      <w:r w:rsidR="00B65B29">
        <w:rPr>
          <w:rFonts w:cs="Arial"/>
          <w:lang w:val="en-US"/>
        </w:rPr>
        <w:t>inequalities</w:t>
      </w:r>
      <w:r w:rsidR="00066F93" w:rsidRPr="009B7E31">
        <w:rPr>
          <w:rFonts w:cs="Arial"/>
          <w:lang w:val="en-US"/>
        </w:rPr>
        <w:t xml:space="preserve"> </w:t>
      </w:r>
      <w:r w:rsidR="00B65B29">
        <w:rPr>
          <w:rFonts w:cs="Arial"/>
          <w:lang w:val="en-US"/>
        </w:rPr>
        <w:t>in air pollution exposure were different for modeled residential versus personal exposure</w:t>
      </w:r>
      <w:r w:rsidR="00EC0C7C">
        <w:rPr>
          <w:rFonts w:cs="Arial"/>
          <w:lang w:val="en-US"/>
        </w:rPr>
        <w:t xml:space="preserve">, </w:t>
      </w:r>
      <w:r w:rsidR="00EC0C7C" w:rsidRPr="009B7E31">
        <w:rPr>
          <w:rFonts w:cs="Arial"/>
          <w:lang w:val="en-US"/>
        </w:rPr>
        <w:t>which has important implications for environmental justice and confounding in epidemiology studies.</w:t>
      </w:r>
      <w:r w:rsidR="001A7A37">
        <w:rPr>
          <w:rFonts w:cs="Arial"/>
          <w:lang w:val="en-US"/>
        </w:rPr>
        <w:t xml:space="preserve"> </w:t>
      </w:r>
      <w:r w:rsidR="00B65B29">
        <w:rPr>
          <w:rFonts w:cs="Arial"/>
          <w:lang w:val="en-US"/>
        </w:rPr>
        <w:t xml:space="preserve">Exposure misclassification </w:t>
      </w:r>
      <w:r w:rsidR="00671E7E">
        <w:rPr>
          <w:rFonts w:cs="Arial"/>
          <w:lang w:val="en-US"/>
        </w:rPr>
        <w:t xml:space="preserve">was dependent on several factors related to health, a potential source of bias in epidemiological studies. </w:t>
      </w:r>
      <w:r w:rsidR="00EC0C7C">
        <w:rPr>
          <w:rFonts w:cs="Arial"/>
          <w:lang w:val="en-US"/>
        </w:rPr>
        <w:t>Quantile regression revealed that socioeconomic and ethnic inequalities</w:t>
      </w:r>
      <w:r w:rsidR="008C2986">
        <w:rPr>
          <w:rFonts w:cs="Arial"/>
          <w:lang w:val="en-US"/>
        </w:rPr>
        <w:t xml:space="preserve"> in air pollution</w:t>
      </w:r>
      <w:r w:rsidR="00EC0C7C">
        <w:rPr>
          <w:rFonts w:cs="Arial"/>
          <w:lang w:val="en-US"/>
        </w:rPr>
        <w:t xml:space="preserve"> are often not uniform across the exposure distribution. </w:t>
      </w:r>
    </w:p>
    <w:p w:rsidR="00EC0C7C" w:rsidRDefault="00EC0C7C" w:rsidP="009234B2">
      <w:pPr>
        <w:spacing w:line="480" w:lineRule="auto"/>
        <w:ind w:right="34"/>
        <w:rPr>
          <w:rFonts w:cs="Arial"/>
          <w:lang w:val="en-US"/>
        </w:rPr>
      </w:pPr>
    </w:p>
    <w:p w:rsidR="00493C8D" w:rsidRPr="009B7E31" w:rsidRDefault="009F3CE7" w:rsidP="009234B2">
      <w:pPr>
        <w:spacing w:line="480" w:lineRule="auto"/>
        <w:rPr>
          <w:b/>
          <w:lang w:val="en-US"/>
        </w:rPr>
      </w:pPr>
      <w:r w:rsidRPr="009B7E31">
        <w:rPr>
          <w:b/>
          <w:lang w:val="en-US"/>
        </w:rPr>
        <w:br w:type="page"/>
      </w:r>
      <w:r w:rsidR="00493C8D" w:rsidRPr="009B7E31">
        <w:rPr>
          <w:b/>
          <w:lang w:val="en-US"/>
        </w:rPr>
        <w:lastRenderedPageBreak/>
        <w:t xml:space="preserve">Introduction </w:t>
      </w:r>
    </w:p>
    <w:p w:rsidR="00173858" w:rsidRPr="009B7E31" w:rsidRDefault="00DB1B34" w:rsidP="009234B2">
      <w:pPr>
        <w:spacing w:line="480" w:lineRule="auto"/>
        <w:rPr>
          <w:lang w:val="en-US"/>
        </w:rPr>
      </w:pPr>
      <w:r w:rsidRPr="009B7E31">
        <w:rPr>
          <w:lang w:val="en-US"/>
        </w:rPr>
        <w:t>Transport-related air and noise polluti</w:t>
      </w:r>
      <w:r w:rsidR="00AC542E" w:rsidRPr="009B7E31">
        <w:rPr>
          <w:lang w:val="en-US"/>
        </w:rPr>
        <w:t>on, environmental exposures</w:t>
      </w:r>
      <w:r w:rsidRPr="009B7E31">
        <w:rPr>
          <w:lang w:val="en-US"/>
        </w:rPr>
        <w:t xml:space="preserve"> linked to a range of adverse health outcomes,</w:t>
      </w:r>
      <w:r w:rsidR="003A4126" w:rsidRPr="009B7E31">
        <w:rPr>
          <w:lang w:val="en-US"/>
        </w:rPr>
        <w:fldChar w:fldCharType="begin" w:fldLock="1"/>
      </w:r>
      <w:r w:rsidR="007E7067">
        <w:rPr>
          <w:lang w:val="en-US"/>
        </w:rPr>
        <w:instrText>ADDIN CSL_CITATION { "citationItems" : [ { "id" : "ITEM-1", "itemData" : { "author" : [ { "dropping-particle" : "", "family" : "Health Effects Institute", "given" : "", "non-dropping-particle" : "", "parse-names" : false, "suffix" : "" } ], "container-title" : "Health (San Francisco)", "id" : "ITEM-1", "issue" : "May", "issued" : { "date-parts" : [ [ "2009" ] ] }, "publisher-place" : "Boston, MA", "title" : "Traffic-Related Air Pollution: a critical review of the literature on emissions, exposures, and health effects", "type" : "report" }, "uris" : [ "http://www.mendeley.com/documents/?uuid=7c0c6969-77a3-41a7-a59f-587390f51845" ] }, { "id" : "ITEM-2", "itemData" : { "author" : [ { "dropping-particle" : "", "family" : "WHO Europe", "given" : "", "non-dropping-particle" : "", "parse-names" : false, "suffix" : "" } ], "id" : "ITEM-2", "issued" : { "date-parts" : [ [ "2011" ] ] }, "title" : "Burden of disease from environmental noise", "type" : "report" }, "uris" : [ "http://www.mendeley.com/documents/?uuid=3fb7a4ed-7eff-41f7-8f56-f648678cd5eb" ] } ], "mendeley" : { "formattedCitation" : "(Health Effects Institute, 2009; WHO Europe, 2011)", "plainTextFormattedCitation" : "(Health Effects Institute, 2009; WHO Europe, 2011)", "previouslyFormattedCitation" : "(Health Effects Institute, 2009; WHO Europe, 2011)" }, "properties" : {  }, "schema" : "https://github.com/citation-style-language/schema/raw/master/csl-citation.json" }</w:instrText>
      </w:r>
      <w:r w:rsidR="003A4126" w:rsidRPr="009B7E31">
        <w:rPr>
          <w:lang w:val="en-US"/>
        </w:rPr>
        <w:fldChar w:fldCharType="separate"/>
      </w:r>
      <w:r w:rsidR="008F7813" w:rsidRPr="008F7813">
        <w:rPr>
          <w:noProof/>
          <w:lang w:val="en-US"/>
        </w:rPr>
        <w:t>(Health Effects Institute, 2009; WHO Europe, 2011)</w:t>
      </w:r>
      <w:r w:rsidR="003A4126" w:rsidRPr="009B7E31">
        <w:rPr>
          <w:lang w:val="en-US"/>
        </w:rPr>
        <w:fldChar w:fldCharType="end"/>
      </w:r>
      <w:r w:rsidR="00AF40C1" w:rsidRPr="009B7E31">
        <w:rPr>
          <w:lang w:val="en-US"/>
        </w:rPr>
        <w:t xml:space="preserve"> </w:t>
      </w:r>
      <w:r w:rsidRPr="009B7E31">
        <w:rPr>
          <w:lang w:val="en-US"/>
        </w:rPr>
        <w:t>var</w:t>
      </w:r>
      <w:r w:rsidR="00A43E09" w:rsidRPr="009B7E31">
        <w:rPr>
          <w:lang w:val="en-US"/>
        </w:rPr>
        <w:t>ies</w:t>
      </w:r>
      <w:r w:rsidRPr="009B7E31">
        <w:rPr>
          <w:lang w:val="en-US"/>
        </w:rPr>
        <w:t xml:space="preserve"> within cities.  </w:t>
      </w:r>
      <w:r w:rsidR="00FE160D" w:rsidRPr="009B7E31">
        <w:rPr>
          <w:rFonts w:cs="Arial"/>
          <w:lang w:val="en-US"/>
        </w:rPr>
        <w:t xml:space="preserve">This variation may </w:t>
      </w:r>
      <w:r w:rsidR="004E6F5A" w:rsidRPr="009B7E31">
        <w:rPr>
          <w:rFonts w:cs="Arial"/>
          <w:lang w:val="en-US"/>
        </w:rPr>
        <w:t>result</w:t>
      </w:r>
      <w:r w:rsidR="00FE160D" w:rsidRPr="009B7E31">
        <w:rPr>
          <w:rFonts w:cs="Arial"/>
          <w:lang w:val="en-US"/>
        </w:rPr>
        <w:t xml:space="preserve"> in exposure inequalities</w:t>
      </w:r>
      <w:r w:rsidR="00987C51" w:rsidRPr="009B7E31">
        <w:rPr>
          <w:rFonts w:cs="Arial"/>
          <w:lang w:val="en-US"/>
        </w:rPr>
        <w:t xml:space="preserve">: </w:t>
      </w:r>
      <w:r w:rsidR="00FE160D" w:rsidRPr="009B7E31">
        <w:rPr>
          <w:rFonts w:cs="Arial"/>
          <w:lang w:val="en-US"/>
        </w:rPr>
        <w:t>different socioeconomic and ethnic groups being more exposed than others</w:t>
      </w:r>
      <w:r w:rsidR="00AF40C1" w:rsidRPr="009B7E31">
        <w:rPr>
          <w:lang w:val="en-US"/>
        </w:rPr>
        <w:t>.</w:t>
      </w:r>
      <w:r w:rsidR="003A4126" w:rsidRPr="009B7E31">
        <w:rPr>
          <w:lang w:val="en-US"/>
        </w:rPr>
        <w:fldChar w:fldCharType="begin" w:fldLock="1"/>
      </w:r>
      <w:r w:rsidR="007E7067">
        <w:rPr>
          <w:lang w:val="en-US"/>
        </w:rPr>
        <w:instrText>ADDIN CSL_CITATION { "citationItems" : [ { "id" : "ITEM-1", "itemData" : { "author" : [ { "dropping-particle" : "", "family" : "European Commission", "given" : "", "non-dropping-particle" : "", "parse-names" : false, "suffix" : "" } ], "id" : "ITEM-1", "issued" : { "date-parts" : [ [ "2016" ] ] }, "title" : "In-Depth Report 13: Links between noise and air pollution and socioeconomic status", "type" : "report" }, "uris" : [ "http://www.mendeley.com/documents/?uuid=018395a7-3762-40ba-bd2f-6deed998a48a" ] } ], "mendeley" : { "formattedCitation" : "(European Commission, 2016)", "plainTextFormattedCitation" : "(European Commission, 2016)", "previouslyFormattedCitation" : "(European Commission, 2016)" }, "properties" : {  }, "schema" : "https://github.com/citation-style-language/schema/raw/master/csl-citation.json" }</w:instrText>
      </w:r>
      <w:r w:rsidR="003A4126" w:rsidRPr="009B7E31">
        <w:rPr>
          <w:lang w:val="en-US"/>
        </w:rPr>
        <w:fldChar w:fldCharType="separate"/>
      </w:r>
      <w:r w:rsidR="008F7813" w:rsidRPr="008F7813">
        <w:rPr>
          <w:noProof/>
          <w:lang w:val="en-US"/>
        </w:rPr>
        <w:t>(European Commission, 2016)</w:t>
      </w:r>
      <w:r w:rsidR="003A4126" w:rsidRPr="009B7E31">
        <w:rPr>
          <w:lang w:val="en-US"/>
        </w:rPr>
        <w:fldChar w:fldCharType="end"/>
      </w:r>
      <w:r w:rsidR="00BD6217" w:rsidRPr="009B7E31">
        <w:rPr>
          <w:lang w:val="en-US"/>
        </w:rPr>
        <w:t xml:space="preserve"> </w:t>
      </w:r>
      <w:r w:rsidR="00173858" w:rsidRPr="009B7E31">
        <w:rPr>
          <w:lang w:val="en-US"/>
        </w:rPr>
        <w:t>S</w:t>
      </w:r>
      <w:r w:rsidR="00F728DC" w:rsidRPr="009B7E31">
        <w:rPr>
          <w:lang w:val="en-US"/>
        </w:rPr>
        <w:t>ocioeconomic</w:t>
      </w:r>
      <w:r w:rsidR="00173858" w:rsidRPr="009B7E31">
        <w:rPr>
          <w:lang w:val="en-US"/>
        </w:rPr>
        <w:t xml:space="preserve"> and ethnic inequalities in health are well established.</w:t>
      </w:r>
      <w:r w:rsidR="003A4126" w:rsidRPr="009B7E31">
        <w:rPr>
          <w:lang w:val="en-US"/>
        </w:rPr>
        <w:fldChar w:fldCharType="begin" w:fldLock="1"/>
      </w:r>
      <w:r w:rsidR="007E7067">
        <w:rPr>
          <w:lang w:val="en-US"/>
        </w:rPr>
        <w:instrText>ADDIN CSL_CITATION { "citationItems" : [ { "id" : "ITEM-1", "itemData" : { "DOI" : "10.1016/S0140-6736(17)30187-3", "ISSN" : "0140-6736", "author" : [ { "dropping-particle" : "", "family" : "Shiels", "given" : "Meredith S", "non-dropping-particle" : "", "parse-names" : false, "suffix" : "" }, { "dropping-particle" : "", "family" : "Chernyavskiy", "given" : "Pavel", "non-dropping-particle" : "", "parse-names" : false, "suffix" : "" }, { "dropping-particle" : "", "family" : "Anderson", "given" : "William F", "non-dropping-particle" : "", "parse-names" : false, "suffix" : "" }, { "dropping-particle" : "", "family" : "Best", "given" : "Ana F", "non-dropping-particle" : "", "parse-names" : false, "suffix" : "" }, { "dropping-particle" : "", "family" : "Haozous", "given" : "Emily A", "non-dropping-particle" : "", "parse-names" : false, "suffix" : "" }, { "dropping-particle" : "", "family" : "Hartge", "given" : "Patricia", "non-dropping-particle" : "", "parse-names" : false, "suffix" : "" }, { "dropping-particle" : "", "family" : "Rosenberg", "given" : "Philip S", "non-dropping-particle" : "", "parse-names" : false, "suffix" : "" }, { "dropping-particle" : "", "family" : "Thomas", "given" : "David", "non-dropping-particle" : "", "parse-names" : false, "suffix" : "" }, { "dropping-particle" : "", "family" : "Freedman", "given" : "Neal D", "non-dropping-particle" : "", "parse-names" : false, "suffix" : "" }, { "dropping-particle" : "", "family" : "Gonzalez", "given" : "Amy Berrington", "non-dropping-particle" : "de", "parse-names" : false, "suffix" : "" } ], "container-title" : "The Lancet", "id" : "ITEM-1", "issue" : "10073", "issued" : { "date-parts" : [ [ "2017", "4", "25" ] ] }, "note" : "doi: 10.1016/S0140-6736(17)30187-3", "page" : "1043-1054", "publisher" : "Elsevier", "title" : "Trends in premature mortality in the USA by sex, race, and ethnicity from 1999 to 2014: an analysis of death certificate data", "type" : "article-journal", "volume" : "389" }, "uris" : [ "http://www.mendeley.com/documents/?uuid=902863fe-0298-43c5-adc2-1948f1ee056d" ] }, { "id" : "ITEM-2", "itemData" : { "DOI" : "10.1016/S0140-6736(16)32380-7", "ISSN" : "0140-6736", "author" : [ { "dropping-particle" : "", "family" : "Stringhini", "given" : "Silvia", "non-dropping-particle" : "", "parse-names" : false, "suffix" : "" }, { "dropping-particle" : "", "family" : "Carmeli", "given" : "Cristian", "non-dropping-particle" : "", "parse-names" : false, "suffix" : "" }, { "dropping-particle" : "", "family" : "Jokela", "given" : "Markus", "non-dropping-particle" : "", "parse-names" : false, "suffix" : "" }, { "dropping-particle" : "", "family" : "Avenda\u00f1o", "given" : "Mauricio", "non-dropping-particle" : "", "parse-names" : false, "suffix" : "" }, { "dropping-particle" : "", "family" : "Muennig", "given" : "Peter", "non-dropping-particle" : "", "parse-names" : false, "suffix" : "" }, { "dropping-particle" : "", "family" : "Guida", "given" : "Florence", "non-dropping-particle" : "", "parse-names" : false, "suffix" : "" }, { "dropping-particle" : "", "family" : "Ricceri", "given" : "Fulvio", "non-dropping-particle" : "", "parse-names" : false, "suffix" : "" }, { "dropping-particle" : "", "family" : "D'Errico", "given" : "Angelo", "non-dropping-particle" : "", "parse-names" : false, "suffix" : "" }, { "dropping-particle" : "", "family" : "Barros", "given" : "Henrique", "non-dropping-particle" : "", "parse-names" : false, "suffix" : "" }, { "dropping-particle" : "", "family" : "Bochud", "given" : "Murielle", "non-dropping-particle" : "", "parse-names" : false, "suffix" : "" }, { "dropping-particle" : "", "family" : "Chadeau-Hyam", "given" : "Marc", "non-dropping-particle" : "", "parse-names" : false, "suffix" : "" }, { "dropping-particle" : "", "family" : "Clavel-Chapelon", "given" : "Fran\u00e7oise", "non-dropping-particle" : "", "parse-names" : false, "suffix" : "" }, { "dropping-particle" : "", "family" : "Costa", "given" : "Giuseppe", "non-dropping-particle" : "", "parse-names" : false, "suffix" : "" }, { "dropping-particle" : "", "family" : "Delpierre", "given" : "Cyrille", "non-dropping-particle" : "", "parse-names" : false, "suffix" : "" }, { "dropping-particle" : "", "family" : "Fraga", "given" : "Silvia", "non-dropping-particle" : "", "parse-names" : false, "suffix" : "" }, { "dropping-particle" : "", "family" : "Goldberg", "given" : "Marcel", "non-dropping-particle" : "", "parse-names" : false, "suffix" : "" }, { "dropping-particle" : "", "family" : "Giles", "given" : "Graham G", "non-dropping-particle" : "", "parse-names" : false, "suffix" : "" }, { "dropping-particle" : "", "family" : "Krogh", "given" : "Vittorio", "non-dropping-particle" : "", "parse-names" : false, "suffix" : "" }, { "dropping-particle" : "", "family" : "Kelly-Irving", "given" : "Michelle", "non-dropping-particle" : "", "parse-names" : false, "suffix" : "" }, { "dropping-particle" : "", "family" : "Layte", "given" : "Richard", "non-dropping-particle" : "", "parse-names" : false, "suffix" : "" }, { "dropping-particle" : "", "family" : "Lasserre", "given" : "Aur\u00e9lie M", "non-dropping-particle" : "", "parse-names" : false, "suffix" : "" }, { "dropping-particle" : "", "family" : "Marmot", "given" : "Michael G", "non-dropping-particle" : "", "parse-names" : false, "suffix" : "" }, { "dropping-particle" : "", "family" : "Preisig", "given" : "Martin", "non-dropping-particle" : "", "parse-names" : false, "suffix" : "" }, { "dropping-particle" : "", "family" : "Shipley", "given" : "Martin J", "non-dropping-particle" : "", "parse-names" : false, "suffix" : "" }, { "dropping-particle" : "", "family" : "Vollenweider", "given" : "Peter", "non-dropping-particle" : "", "parse-names" : false, "suffix" : "" }, { "dropping-particle" : "", "family" : "Zins", "given" : "Marie", "non-dropping-particle" : "", "parse-names" : false, "suffix" : "" }, { "dropping-particle" : "", "family" : "Kawachi", "given" : "Ichiro", "non-dropping-particle" : "", "parse-names" : false, "suffix" : "" }, { "dropping-particle" : "", "family" : "Steptoe", "given" : "Andrew", "non-dropping-particle" : "", "parse-names" : false, "suffix" : "" }, { "dropping-particle" : "", "family" : "Mackenbach", "given" : "Johan P", "non-dropping-particle" : "", "parse-names" : false, "suffix" : "" }, { "dropping-particle" : "", "family" : "Vineis", "given" : "Paolo", "non-dropping-particle" : "", "parse-names" : false, "suffix" : "" }, { "dropping-particle" : "", "family" : "Kivim\u00e4ki", "given" : "Mika", "non-dropping-particle" : "", "parse-names" : false, "suffix" : "" }, { "dropping-particle" : "", "family" : "Alenius", "given" : "Harri", "non-dropping-particle" : "", "parse-names" : false, "suffix" : "" }, { "dropping-particle" : "", "family" : "Avendano", "given" : "Mauricio", "non-dropping-particle" : "", "parse-names" : false, "suffix" : "" }, { "dropping-particle" : "", "family" : "Barros", "given" : "Henrique", "non-dropping-particle" : "", "parse-names" : false, "suffix" : "" }, { "dropping-particle" : "", "family" : "Bochud", "given" : "Murielle", "non-dropping-particle" : "", "parse-names" : false, "suffix" : "" }, { "dropping-particle" : "", "family" : "Carmeli", "given" : "Cristian", "non-dropping-particle" : "", "parse-names" : false, "suffix" : "" }, { "dropping-particle" : "", "family" : "Carra", "given" : "Luca", "non-dropping-particle" : "", "parse-names" : false, "suffix" : "" }, { "dropping-particle" : "", "family" : "Castagn\u00e9", "given" : "Raphaele", "non-dropping-particle" : "", "parse-names" : false, "suffix" : "" }, { "dropping-particle" : "", "family" : "Chadeau-Hyam", "given" : "Marc", "non-dropping-particle" : "", "parse-names" : false, "suffix" : "" }, { "dropping-particle" : "", "family" : "Clavel-Chapelon", "given" : "Fran\u00e7oise", "non-dropping-particle" : "", "parse-names" : false, "suffix" : "" }, { "dropping-particle" : "", "family" : "Costa", "given" : "Giuseppe", "non-dropping-particle" : "", "parse-names" : false, "suffix" : "" }, { "dropping-particle" : "", "family" : "Courtin", "given" : "Emilie", "non-dropping-particle" : "", "parse-names" : false, "suffix" : "" }, { "dropping-particle" : "", "family" : "Delpierre", "given" : "Cyrille", "non-dropping-particle" : "", "parse-names" : false, "suffix" : "" }, { "dropping-particle" : "", "family" : "D'Errico", "given" : "Angelo", "non-dropping-particle" : "", "parse-names" : false, "suffix" : "" }, { "dropping-particle" : "", "family" : "Dugu\u00e9", "given" : "Pierre-Antoine", "non-dropping-particle" : "", "parse-names" : false, "suffix" : "" }, { "dropping-particle" : "", "family" : "Elliott", "given" : "Paul", "non-dropping-particle" : "", "parse-names" : false, "suffix" : "" }, { "dropping-particle" : "", "family" : "Fraga", "given" : "Silvia", "non-dropping-particle" : "", "parse-names" : false, "suffix" : "" }, { "dropping-particle" : "", "family" : "Gares", "given" : "Val\u00e9rie", "non-dropping-particle" : "", "parse-names" : false, "suffix" : "" }, { "dropping-particle" : "", "family" : "Giles", "given" : "Graham", "non-dropping-particle" : "", "parse-names" : false, "suffix" : "" }, { "dropping-particle" : "", "family" : "Goldberg", "given" : "Marcel", "non-dropping-particle" : "", "parse-names" : false, "suffix" : "" }, { "dropping-particle" : "", "family" : "Greco", "given" : "Dario", "non-dropping-particle" : "", "parse-names" : false, "suffix" : "" }, { "dropping-particle" : "", "family" : "Hodge", "given" : "Allison", "non-dropping-particle" : "", "parse-names" : false, "suffix" : "" }, { "dropping-particle" : "", "family" : "Irving", "given" : "Michelle Kelly", "non-dropping-particle" : "", "parse-names" : false, "suffix" : "" }, { "dropping-particle" : "", "family" : "Karisola", "given" : "Piia", "non-dropping-particle" : "", "parse-names" : false, "suffix" : "" }, { "dropping-particle" : "", "family" : "Kivim\u00e4ki", "given" : "Mika", "non-dropping-particle" : "", "parse-names" : false, "suffix" : "" }, { "dropping-particle" : "", "family" : "Krogh", "given" : "Vittorio", "non-dropping-particle" : "", "parse-names" : false, "suffix" : "" }, { "dropping-particle" : "", "family" : "Lang", "given" : "Thierry", "non-dropping-particle" : "", "parse-names" : false, "suffix" : "" }, { "dropping-particle" : "", "family" : "Layte", "given" : "Richard", "non-dropping-particle" : "", "parse-names" : false, "suffix" : "" }, { "dropping-particle" : "", "family" : "Lepage", "given" : "Benoit", "non-dropping-particle" : "", "parse-names" : false, "suffix" : "" }, { "dropping-particle" : "", "family" : "Mackenbach", "given" : "Johan", "non-dropping-particle" : "", "parse-names" : false, "suffix" : "" }, { "dropping-particle" : "", "family" : "Marmot", "given" : "Michael", "non-dropping-particle" : "", "parse-names" : false, "suffix" : "" }, { "dropping-particle" : "", "family" : "McCrory", "given" : "Cathal", "non-dropping-particle" : "", "parse-names" : false, "suffix" : "" }, { "dropping-particle" : "", "family" : "Milne", "given" : "Roger", "non-dropping-particle" : "", "parse-names" : false, "suffix" : "" }, { "dropping-particle" : "", "family" : "Muennig", "given" : "Peter", "non-dropping-particle" : "", "parse-names" : false, "suffix" : "" }, { "dropping-particle" : "", "family" : "Nusselder", "given" : "Wilma", "non-dropping-particle" : "", "parse-names" : false, "suffix" : "" }, { "dropping-particle" : "", "family" : "Panico", "given" : "Salvatore", "non-dropping-particle" : "", "parse-names" : false, "suffix" : "" }, { "dropping-particle" : "", "family" : "Petrovic", "given" : "Dusan", "non-dropping-particle" : "", "parse-names" : false, "suffix" : "" }, { "dropping-particle" : "", "family" : "Polidoro", "given" : "Silvia", "non-dropping-particle" : "", "parse-names" : false, "suffix" : "" }, { "dropping-particle" : "", "family" : "Preisig", "given" : "Martin", "non-dropping-particle" : "", "parse-names" : false, "suffix" : "" }, { "dropping-particle" : "", "family" : "Raitakari", "given" : "Olli", "non-dropping-particle" : "", "parse-names" : false, "suffix" : "" }, { "dropping-particle" : "", "family" : "Ribeiro", "given" : "Ana Isabel", "non-dropping-particle" : "", "parse-names" : false, "suffix" : "" }, { "dropping-particle" : "", "family" : "Ribeiro", "given" : "Ana Isabel", "non-dropping-particle" : "", "parse-names" : false, "suffix" : "" }, { "dropping-particle" : "", "family" : "Ricceri", "given" : "Fulvio", "non-dropping-particle" : "", "parse-names" : false, "suffix" : "" }, { "dropping-particle" : "", "family" : "Robinson", "given" : "Oliver", "non-dropping-particle" : "", "parse-names" : false, "suffix" : "" }, { "dropping-particle" : "", "family" : "Valverde", "given" : "Jose Rubio", "non-dropping-particle" : "", "parse-names" : false, "suffix" : "" }, { "dropping-particle" : "", "family" : "Sacerdote", "given" : "Carlotta", "non-dropping-particle" : "", "parse-names" : false, "suffix" : "" }, { "dropping-particle" : "", "family" : "Satolli", "given" : "Roberto", "non-dropping-particle" : "", "parse-names" : false, "suffix" : "" }, { "dropping-particle" : "", "family" : "Severi", "given" : "Gianluca", "non-dropping-particle" : "", "parse-names" : false, "suffix" : "" }, { "dropping-particle" : "", "family" : "Shipley", "given" : "Martin J", "non-dropping-particle" : "", "parse-names" : false, "suffix" : "" }, { "dropping-particle" : "", "family" : "Stringhini", "given" : "Silvia", "non-dropping-particle" : "", "parse-names" : false, "suffix" : "" }, { "dropping-particle" : "", "family" : "Tumino", "given" : "Rosario", "non-dropping-particle" : "", "parse-names" : false, "suffix" : "" }, { "dropping-particle" : "", "family" : "Vineis", "given" : "Paolo", "non-dropping-particle" : "", "parse-names" : false, "suffix" : "" }, { "dropping-particle" : "", "family" : "Vollenweider", "given" : "Peter", "non-dropping-particle" : "", "parse-names" : false, "suffix" : "" }, { "dropping-particle" : "", "family" : "Zins", "given" : "Marie", "non-dropping-particle" : "", "parse-names" : false, "suffix" : "" } ], "container-title" : "The Lancet", "id" : "ITEM-2", "issue" : "10075", "issued" : { "date-parts" : [ [ "2017", "4", "25" ] ] }, "note" : "doi: 10.1016/S0140-6736(16)32380-7", "page" : "1229-1237", "publisher" : "Elsevier", "title" : "Socioeconomic status and the 25x25 risk factors as determinants of premature mortality: a multicohort study and meta-analysis of 1.7 million men and women", "type" : "article-journal", "volume" : "389" }, "uris" : [ "http://www.mendeley.com/documents/?uuid=6de09865-7db0-4518-b35e-d45c70a63680" ] } ], "mendeley" : { "formattedCitation" : "(Shiels et al., 2017; Stringhini et al., 2017)", "plainTextFormattedCitation" : "(Shiels et al., 2017; Stringhini et al., 2017)", "previouslyFormattedCitation" : "(Shiels et al., 2017; Stringhini et al., 2017)" }, "properties" : {  }, "schema" : "https://github.com/citation-style-language/schema/raw/master/csl-citation.json" }</w:instrText>
      </w:r>
      <w:r w:rsidR="003A4126" w:rsidRPr="009B7E31">
        <w:rPr>
          <w:lang w:val="en-US"/>
        </w:rPr>
        <w:fldChar w:fldCharType="separate"/>
      </w:r>
      <w:r w:rsidR="008F7813" w:rsidRPr="008F7813">
        <w:rPr>
          <w:noProof/>
          <w:lang w:val="en-US"/>
        </w:rPr>
        <w:t>(Shiels et al., 2017; Stringhini et al., 2017)</w:t>
      </w:r>
      <w:r w:rsidR="003A4126" w:rsidRPr="009B7E31">
        <w:rPr>
          <w:lang w:val="en-US"/>
        </w:rPr>
        <w:fldChar w:fldCharType="end"/>
      </w:r>
      <w:r w:rsidR="00173858" w:rsidRPr="009B7E31">
        <w:rPr>
          <w:lang w:val="en-US"/>
        </w:rPr>
        <w:t xml:space="preserve"> The unequal distribution of </w:t>
      </w:r>
      <w:r w:rsidR="00F728DC" w:rsidRPr="009B7E31">
        <w:rPr>
          <w:lang w:val="en-US"/>
        </w:rPr>
        <w:t>environmental exposures</w:t>
      </w:r>
      <w:r w:rsidR="00BD6217" w:rsidRPr="009B7E31">
        <w:rPr>
          <w:lang w:val="en-US"/>
        </w:rPr>
        <w:t xml:space="preserve"> may contribute to</w:t>
      </w:r>
      <w:r w:rsidR="00173858" w:rsidRPr="009B7E31">
        <w:rPr>
          <w:lang w:val="en-US"/>
        </w:rPr>
        <w:t xml:space="preserve"> these </w:t>
      </w:r>
      <w:r w:rsidR="00CA1F2A" w:rsidRPr="009B7E31">
        <w:rPr>
          <w:lang w:val="en-US"/>
        </w:rPr>
        <w:t xml:space="preserve">health </w:t>
      </w:r>
      <w:r w:rsidR="00173858" w:rsidRPr="009B7E31">
        <w:rPr>
          <w:lang w:val="en-US"/>
        </w:rPr>
        <w:t xml:space="preserve">inequalities </w:t>
      </w:r>
      <w:r w:rsidR="00243EB4" w:rsidRPr="009B7E31">
        <w:rPr>
          <w:lang w:val="en-US"/>
        </w:rPr>
        <w:t>where exposures are higher in individuals or communities with lower socioeconomic position or in specific ethnic groups</w:t>
      </w:r>
      <w:r w:rsidR="00173858" w:rsidRPr="009B7E31">
        <w:rPr>
          <w:lang w:val="en-US"/>
        </w:rPr>
        <w:t xml:space="preserve">. </w:t>
      </w:r>
    </w:p>
    <w:p w:rsidR="00A80D95" w:rsidRPr="009B7E31" w:rsidRDefault="00A25DB2" w:rsidP="009234B2">
      <w:pPr>
        <w:spacing w:line="480" w:lineRule="auto"/>
        <w:rPr>
          <w:lang w:val="en-US"/>
        </w:rPr>
      </w:pPr>
      <w:r w:rsidRPr="009B7E31">
        <w:rPr>
          <w:lang w:val="en-US"/>
        </w:rPr>
        <w:t xml:space="preserve">Studies from the US show a fairly consistent relationship between </w:t>
      </w:r>
      <w:r w:rsidR="00881E69" w:rsidRPr="009B7E31">
        <w:rPr>
          <w:lang w:val="en-US"/>
        </w:rPr>
        <w:t xml:space="preserve">individuals or communities </w:t>
      </w:r>
      <w:r w:rsidR="00FE160D" w:rsidRPr="009B7E31">
        <w:rPr>
          <w:lang w:val="en-US"/>
        </w:rPr>
        <w:t xml:space="preserve">of lower socioeconomic </w:t>
      </w:r>
      <w:r w:rsidR="00987C51" w:rsidRPr="009B7E31">
        <w:rPr>
          <w:lang w:val="en-US"/>
        </w:rPr>
        <w:t>position</w:t>
      </w:r>
      <w:r w:rsidR="00FE160D" w:rsidRPr="009B7E31">
        <w:rPr>
          <w:lang w:val="en-US"/>
        </w:rPr>
        <w:t xml:space="preserve"> </w:t>
      </w:r>
      <w:r w:rsidR="00881E69" w:rsidRPr="009B7E31">
        <w:rPr>
          <w:lang w:val="en-US"/>
        </w:rPr>
        <w:t>and</w:t>
      </w:r>
      <w:r w:rsidRPr="009B7E31">
        <w:rPr>
          <w:lang w:val="en-US"/>
        </w:rPr>
        <w:t xml:space="preserve"> increased exposure to air pollution.</w:t>
      </w:r>
      <w:r w:rsidR="003A4126" w:rsidRPr="009B7E31">
        <w:rPr>
          <w:lang w:val="en-US"/>
        </w:rPr>
        <w:fldChar w:fldCharType="begin" w:fldLock="1"/>
      </w:r>
      <w:r w:rsidR="007E7067">
        <w:rPr>
          <w:lang w:val="en-US"/>
        </w:rPr>
        <w:instrText>ADDIN CSL_CITATION { "citationItems" : [ { "id" : "ITEM-1", "itemData" : { "DOI" : "10.1007/s40572-015-0069-5", "ISSN" : "2196-5412", "abstract" : "The existing reviews and meta-analyses addressing unequal exposure of environmental hazards on certain populations have focused on several environmental pollutants or on the siting of hazardous facilities. This review updates and contributes to the environmental inequality literature by focusing on ambient criteria air pollutants (including NOx), by evaluating studies related to inequality by socioeconomic status (as opposed to race/ethnicity) and by providing a more global perspective. Overall, most North American studies have shown that areas where low-socioeconomic-status (SES) communities dwell experience higher concentrations of criteria air pollutants, while European research has been mixed. Research from Asia, Africa, and other parts of the world has shown a general trend similar to that of North America, but research in these parts of the world is limited.", "author" : [ { "dropping-particle" : "", "family" : "Hajat", "given" : "Anjum", "non-dropping-particle" : "", "parse-names" : false, "suffix" : "" }, { "dropping-particle" : "", "family" : "Hsia", "given" : "Charlene", "non-dropping-particle" : "", "parse-names" : false, "suffix" : "" }, { "dropping-particle" : "", "family" : "O\u2019Neill", "given" : "Marie S", "non-dropping-particle" : "", "parse-names" : false, "suffix" : "" } ], "container-title" : "Current Environmental Health Reports", "id" : "ITEM-1", "issue" : "4", "issued" : { "date-parts" : [ [ "2015" ] ] }, "page" : "440-450", "title" : "Socioeconomic Disparities and Air Pollution Exposure: a Global Review", "type" : "article-journal", "volume" : "2" }, "uris" : [ "http://www.mendeley.com/documents/?uuid=25debcec-cc18-4f66-984d-d433e4fab83a" ] } ], "mendeley" : { "formattedCitation" : "(Hajat et al., 2015)", "plainTextFormattedCitation" : "(Hajat et al., 2015)", "previouslyFormattedCitation" : "(Hajat et al., 2015)" }, "properties" : {  }, "schema" : "https://github.com/citation-style-language/schema/raw/master/csl-citation.json" }</w:instrText>
      </w:r>
      <w:r w:rsidR="003A4126" w:rsidRPr="009B7E31">
        <w:rPr>
          <w:lang w:val="en-US"/>
        </w:rPr>
        <w:fldChar w:fldCharType="separate"/>
      </w:r>
      <w:r w:rsidR="008F7813" w:rsidRPr="008F7813">
        <w:rPr>
          <w:noProof/>
          <w:lang w:val="en-US"/>
        </w:rPr>
        <w:t>(Hajat et al., 2015)</w:t>
      </w:r>
      <w:r w:rsidR="003A4126" w:rsidRPr="009B7E31">
        <w:rPr>
          <w:lang w:val="en-US"/>
        </w:rPr>
        <w:fldChar w:fldCharType="end"/>
      </w:r>
      <w:r w:rsidRPr="009B7E31">
        <w:rPr>
          <w:lang w:val="en-US"/>
        </w:rPr>
        <w:t xml:space="preserve"> </w:t>
      </w:r>
      <w:r w:rsidR="00881E69" w:rsidRPr="009B7E31">
        <w:rPr>
          <w:lang w:val="en-US"/>
        </w:rPr>
        <w:t>E</w:t>
      </w:r>
      <w:r w:rsidRPr="009B7E31">
        <w:rPr>
          <w:lang w:val="en-US"/>
        </w:rPr>
        <w:t>vidence from Europe is mixed,</w:t>
      </w:r>
      <w:r w:rsidR="003A4126" w:rsidRPr="009B7E31">
        <w:rPr>
          <w:lang w:val="en-US"/>
        </w:rPr>
        <w:fldChar w:fldCharType="begin" w:fldLock="1"/>
      </w:r>
      <w:r w:rsidR="007E7067">
        <w:rPr>
          <w:lang w:val="en-US"/>
        </w:rPr>
        <w:instrText>ADDIN CSL_CITATION { "citationItems" : [ { "id" : "ITEM-1", "itemData" : { "DOI" : "http://dx.doi.org/10.1016/j.envint.2016.12.026", "ISSN" : "0160-4120", "abstract" : "AbstractBackground Inconsistent associations between socioeconomic position (SEP) and outdoor air pollution have been reported in Europe, but methodological differences prevent any direct between-study comparison. Objectives Assess and compare the association between SEP and outdoor nitrogen dioxide (NO2) exposure as a marker of traffic exhaust, in 16 cities from eight Western European countries. Methods Three SEP indicators, two defined at individual-level (education and occupation) and one at neighborhood-level (unemployment rate) were assessed in three European multicenter cohorts. NO2 annual concentration exposure was estimated at participants' addresses with land use regression models developed within the European Study of Cohorts for Air Pollution Effects (ESCAPE; http://www.escapeproject.eu/). Pooled and city-specific linear regressions were used to analyze associations between each SEP indicator and NO2. Heterogeneity across cities was assessed using the Higgins' I-squared test (I2). Results The study population included 5692 participants. Pooled analysis showed that participants with lower individual-SEP were less exposed to NO2. Conversely, participants living in neighborhoods with higher unemployment rate were more exposed. City-specific results exhibited strong heterogeneity (I2 &amp;gt; 76% for the three SEP indicators) resulting in variation of the individual- and neighborhood-SEP patterns of NO2 exposure across cities. The coefficients from a model that included both individual- and neighborhood-SEP indicators were similar to the unadjusted coefficients, suggesting independent associations. Conclusions Our study showed for the first time using homogenized measures of outcome and exposure across 16 cities the important heterogeneity regarding the association between SEP and NO2 in Western Europe. Importantly, our results showed that individual- and neighborhood-SEP indicators capture different aspects of the association between SEP and exposure to air pollution, stressing the importance of considering both in air pollution health effects studies.", "author" : [ { "dropping-particle" : "", "family" : "Temam", "given" : "Sofia", "non-dropping-particle" : "", "parse-names" : false, "suffix" : "" }, { "dropping-particle" : "", "family" : "Burte", "given" : "Emilie", "non-dropping-particle" : "", "parse-names" : false, "suffix" : "" }, { "dropping-particle" : "", "family" : "Adam", "given" : "Martin", "non-dropping-particle" : "", "parse-names" : false, "suffix" : "" }, { "dropping-particle" : "", "family" : "Ant\u00f3", "given" : "Josep M", "non-dropping-particle" : "", "parse-names" : false, "suffix" : "" }, { "dropping-particle" : "", "family" : "Basaga\u00f1a", "given" : "Xavier", "non-dropping-particle" : "", "parse-names" : false, "suffix" : "" }, { "dropping-particle" : "", "family" : "Bousquet", "given" : "Jean", "non-dropping-particle" : "", "parse-names" : false, "suffix" : "" }, { "dropping-particle" : "", "family" : "Carsin", "given" : "Anne-Elie", "non-dropping-particle" : "", "parse-names" : false, "suffix" : "" }, { "dropping-particle" : "", "family" : "Galobardes", "given" : "Bruna", "non-dropping-particle" : "", "parse-names" : false, "suffix" : "" }, { "dropping-particle" : "", "family" : "Keidel", "given" : "Dirk", "non-dropping-particle" : "", "parse-names" : false, "suffix" : "" }, { "dropping-particle" : "", "family" : "K\u00fcnzli", "given" : "Nino", "non-dropping-particle" : "", "parse-names" : false, "suffix" : "" }, { "dropping-particle" : "", "family" : "Moual", "given" : "Nicole", "non-dropping-particle" : "Le", "parse-names" : false, "suffix" : "" }, { "dropping-particle" : "", "family" : "Sanchez", "given" : "Margaux", "non-dropping-particle" : "", "parse-names" : false, "suffix" : "" }, { "dropping-particle" : "", "family" : "Sunyer", "given" : "Jordi", "non-dropping-particle" : "", "parse-names" : false, "suffix" : "" }, { "dropping-particle" : "", "family" : "Bono", "given" : "Roberto", "non-dropping-particle" : "", "parse-names" : false, "suffix" : "" }, { "dropping-particle" : "", "family" : "Brunekreef", "given" : "Bert", "non-dropping-particle" : "", "parse-names" : false, "suffix" : "" }, { "dropping-particle" : "", "family" : "Heinrich", "given" : "Joachim", "non-dropping-particle" : "", "parse-names" : false, "suffix" : "" }, { "dropping-particle" : "", "family" : "Hoogh", "given" : "Kees", "non-dropping-particle" : "de", "parse-names" : false, "suffix" : "" }, { "dropping-particle" : "", "family" : "Jarvis", "given" : "Debbie", "non-dropping-particle" : "", "parse-names" : false, "suffix" : "" }, { "dropping-particle" : "", "family" : "Marcon", "given" : "Alessandro", "non-dropping-particle" : "", "parse-names" : false, "suffix" : "" }, { "dropping-particle" : "", "family" : "Modig", "given" : "Lars", "non-dropping-particle" : "", "parse-names" : false, "suffix" : "" }, { "dropping-particle" : "", "family" : "Nadif", "given" : "Rachel", "non-dropping-particle" : "", "parse-names" : false, "suffix" : "" }, { "dropping-particle" : "", "family" : "Nieuwenhuijsen", "given" : "Mark", "non-dropping-particle" : "", "parse-names" : false, "suffix" : "" }, { "dropping-particle" : "", "family" : "Pin", "given" : "Isabelle", "non-dropping-particle" : "", "parse-names" : false, "suffix" : "" }, { "dropping-particle" : "", "family" : "Siroux", "given" : "Val\u00e9rie", "non-dropping-particle" : "", "parse-names" : false, "suffix" : "" }, { "dropping-particle" : "", "family" : "Stempfelet", "given" : "Morgane", "non-dropping-particle" : "", "parse-names" : false, "suffix" : "" }, { "dropping-particle" : "", "family" : "Tsai", "given" : "Ming-Yi", "non-dropping-particle" : "", "parse-names" : false, "suffix" : "" }, { "dropping-particle" : "", "family" : "Probst-Hensch", "given" : "Nicole", "non-dropping-particle" : "", "parse-names" : false, "suffix" : "" }, { "dropping-particle" : "", "family" : "Jacquemin", "given" : "B\u00e9n\u00e9dicte", "non-dropping-particle" : "", "parse-names" : false, "suffix" : "" } ], "container-title" : "Environment International", "id" : "ITEM-1", "issued" : { "date-parts" : [ [ "2017", "4" ] ] }, "page" : "117-124", "title" : "Socioeconomic position and outdoor nitrogen dioxide (NO2) exposure in Western Europe: A multi-city analysis", "type" : "article-journal", "volume" : "101" }, "uris" : [ "http://www.mendeley.com/documents/?uuid=aa83e9a5-4be5-4728-ba5e-9a18371ef493" ] } ], "mendeley" : { "formattedCitation" : "(Temam et al., 2017)", "plainTextFormattedCitation" : "(Temam et al., 2017)", "previouslyFormattedCitation" : "(Temam et al., 2017)" }, "properties" : {  }, "schema" : "https://github.com/citation-style-language/schema/raw/master/csl-citation.json" }</w:instrText>
      </w:r>
      <w:r w:rsidR="003A4126" w:rsidRPr="009B7E31">
        <w:rPr>
          <w:lang w:val="en-US"/>
        </w:rPr>
        <w:fldChar w:fldCharType="separate"/>
      </w:r>
      <w:r w:rsidR="008F7813" w:rsidRPr="008F7813">
        <w:rPr>
          <w:noProof/>
          <w:lang w:val="en-US"/>
        </w:rPr>
        <w:t>(Temam et al., 2017)</w:t>
      </w:r>
      <w:r w:rsidR="003A4126" w:rsidRPr="009B7E31">
        <w:rPr>
          <w:lang w:val="en-US"/>
        </w:rPr>
        <w:fldChar w:fldCharType="end"/>
      </w:r>
      <w:r w:rsidRPr="009B7E31">
        <w:rPr>
          <w:lang w:val="en-US"/>
        </w:rPr>
        <w:t xml:space="preserve"> with s</w:t>
      </w:r>
      <w:r w:rsidR="00987C51" w:rsidRPr="009B7E31">
        <w:rPr>
          <w:lang w:val="en-US"/>
        </w:rPr>
        <w:t xml:space="preserve">ome </w:t>
      </w:r>
      <w:r w:rsidR="00881E69" w:rsidRPr="009B7E31">
        <w:rPr>
          <w:lang w:val="en-US"/>
        </w:rPr>
        <w:t>studies</w:t>
      </w:r>
      <w:r w:rsidRPr="009B7E31">
        <w:rPr>
          <w:lang w:val="en-US"/>
        </w:rPr>
        <w:t xml:space="preserve"> indicating </w:t>
      </w:r>
      <w:r w:rsidR="00F96B90" w:rsidRPr="009B7E31">
        <w:rPr>
          <w:lang w:val="en-US"/>
        </w:rPr>
        <w:t xml:space="preserve">non-linear relationships or </w:t>
      </w:r>
      <w:r w:rsidRPr="009B7E31">
        <w:rPr>
          <w:lang w:val="en-US"/>
        </w:rPr>
        <w:t xml:space="preserve">high exposures in city </w:t>
      </w:r>
      <w:proofErr w:type="spellStart"/>
      <w:r w:rsidRPr="009B7E31">
        <w:rPr>
          <w:lang w:val="en-US"/>
        </w:rPr>
        <w:t>centres</w:t>
      </w:r>
      <w:proofErr w:type="spellEnd"/>
      <w:r w:rsidR="00881E69" w:rsidRPr="009B7E31">
        <w:rPr>
          <w:lang w:val="en-US"/>
        </w:rPr>
        <w:t xml:space="preserve"> with concentrations of individuals with high socioeconomic position.</w:t>
      </w:r>
      <w:r w:rsidR="003A4126" w:rsidRPr="009B7E31">
        <w:rPr>
          <w:lang w:val="en-US"/>
        </w:rPr>
        <w:fldChar w:fldCharType="begin" w:fldLock="1"/>
      </w:r>
      <w:r w:rsidR="007E7067">
        <w:rPr>
          <w:lang w:val="en-US"/>
        </w:rPr>
        <w:instrText>ADDIN CSL_CITATION { "citationItems" : [ { "id" : "ITEM-1", "itemData" : { "DOI" : "10.1016/j.healthplace.2011.02.002", "ISSN" : "1873-2054", "PMID" : "21398166", "abstract" : "This study examines traffic-related air pollution in London in relation to area- and individual-level socio-economic position (SEP). Mean air pollution concentrations were generally higher in postcodes of low SEP as classified by small-area markers of deprivation (Index of Multiple Deprivation (IMD) domains) and by the postcode-level ACORN geodemographic marker. There were exceptions, however, including reversed directions of associations in central London and for SEP markers relating to education. ACORN predicted air pollution independently of IMD and explained additional variation at the postcode level, indicating the potential value of using both markers in air pollution epidemiology studies. By contrast, after including IMD and ACORN there remained little relationship between air pollution and individual-level SEP or smoking, suggesting limited residual socio-economic confounding in epidemiological studies with comprehensive area-level adjustment.", "author" : [ { "dropping-particle" : "", "family" : "Goodman", "given" : "Anna", "non-dropping-particle" : "", "parse-names" : false, "suffix" : "" }, { "dropping-particle" : "", "family" : "Wilkinson", "given" : "Paul", "non-dropping-particle" : "", "parse-names" : false, "suffix" : "" }, { "dropping-particle" : "", "family" : "Stafford", "given" : "Mai", "non-dropping-particle" : "", "parse-names" : false, "suffix" : "" }, { "dropping-particle" : "", "family" : "Tonne", "given" : "Cathryn", "non-dropping-particle" : "", "parse-names" : false, "suffix" : "" } ], "container-title" : "Health Place", "id" : "ITEM-1", "issue" : "3", "issued" : { "date-parts" : [ [ "2011", "5" ] ] }, "page" : "767-74", "title" : "Characterising socio-economic inequalities in exposure to air pollution: a comparison of socio-economic markers and scales of measurement.", "type" : "article-journal", "volume" : "17" }, "uris" : [ "http://www.mendeley.com/documents/?uuid=54ce63ef-9973-48c6-b88a-870eb9027ece" ] }, { "id" : "ITEM-2", "itemData" : { "DOI" : "10.1097/EDE.0b013e31819464e1", "ISSN" : "1531-5487", "PMID" : "19142163", "abstract" : ": Most ecologic studies of environmental equity show that groups with lower socioeconomic status (SES) are more likely to be exposed to higher air pollution levels than groups of higher SES. However, these studies rarely consider spatial autocorrelation in the data. We investigated the associations between traffic-related air pollution and SES on a small-area level in Strasbourg (France) and assessed the impact of spatial autocorrelation on the results.", "author" : [ { "dropping-particle" : "", "family" : "Havard", "given" : "Sabrina", "non-dropping-particle" : "", "parse-names" : false, "suffix" : "" }, { "dropping-particle" : "", "family" : "Deguen", "given" : "S\u00e9verine", "non-dropping-particle" : "", "parse-names" : false, "suffix" : "" }, { "dropping-particle" : "", "family" : "Zmirou-Navier", "given" : "Denis", "non-dropping-particle" : "", "parse-names" : false, "suffix" : "" }, { "dropping-particle" : "", "family" : "Schillinger", "given" : "Charles", "non-dropping-particle" : "", "parse-names" : false, "suffix" : "" }, { "dropping-particle" : "", "family" : "Bard", "given" : "Denis", "non-dropping-particle" : "", "parse-names" : false, "suffix" : "" } ], "container-title" : "Epidemiology (Cambridge, Mass.)", "id" : "ITEM-2", "issue" : "2", "issued" : { "date-parts" : [ [ "2009", "3" ] ] }, "page" : "223-30", "title" : "Traffic-related air pollution and socioeconomic status: a spatial autocorrelation study to assess environmental equity on a small-area scale.", "type" : "article-journal", "volume" : "20" }, "uris" : [ "http://www.mendeley.com/documents/?uuid=69623f9a-45a6-4b53-8ade-e1367dd8dc6b" ] } ], "mendeley" : { "formattedCitation" : "(Goodman et al., 2011; Havard et al., 2009)", "plainTextFormattedCitation" : "(Goodman et al., 2011; Havard et al., 2009)", "previouslyFormattedCitation" : "(Goodman et al., 2011; Havard et al., 2009)" }, "properties" : {  }, "schema" : "https://github.com/citation-style-language/schema/raw/master/csl-citation.json" }</w:instrText>
      </w:r>
      <w:r w:rsidR="003A4126" w:rsidRPr="009B7E31">
        <w:rPr>
          <w:lang w:val="en-US"/>
        </w:rPr>
        <w:fldChar w:fldCharType="separate"/>
      </w:r>
      <w:r w:rsidR="008F7813" w:rsidRPr="008F7813">
        <w:rPr>
          <w:noProof/>
          <w:lang w:val="en-US"/>
        </w:rPr>
        <w:t>(Goodman et al., 2011; Havard et al., 2009)</w:t>
      </w:r>
      <w:r w:rsidR="003A4126" w:rsidRPr="009B7E31">
        <w:rPr>
          <w:lang w:val="en-US"/>
        </w:rPr>
        <w:fldChar w:fldCharType="end"/>
      </w:r>
      <w:r w:rsidR="00881E69" w:rsidRPr="009B7E31">
        <w:rPr>
          <w:lang w:val="en-US"/>
        </w:rPr>
        <w:t xml:space="preserve"> </w:t>
      </w:r>
      <w:r w:rsidR="009D5872" w:rsidRPr="009B7E31">
        <w:rPr>
          <w:lang w:val="en-US"/>
        </w:rPr>
        <w:t>Within Europe, a</w:t>
      </w:r>
      <w:r w:rsidR="00311972" w:rsidRPr="009B7E31">
        <w:rPr>
          <w:lang w:val="en-US"/>
        </w:rPr>
        <w:t xml:space="preserve">reas with </w:t>
      </w:r>
      <w:r w:rsidR="00165CFF" w:rsidRPr="009B7E31">
        <w:rPr>
          <w:lang w:val="en-US"/>
        </w:rPr>
        <w:t xml:space="preserve">a </w:t>
      </w:r>
      <w:r w:rsidR="00311972" w:rsidRPr="009B7E31">
        <w:rPr>
          <w:lang w:val="en-US"/>
        </w:rPr>
        <w:t xml:space="preserve">high proportion of non-white residents have </w:t>
      </w:r>
      <w:r w:rsidR="00CA1F2A" w:rsidRPr="009B7E31">
        <w:rPr>
          <w:lang w:val="en-US"/>
        </w:rPr>
        <w:t xml:space="preserve">also </w:t>
      </w:r>
      <w:r w:rsidR="00311972" w:rsidRPr="009B7E31">
        <w:rPr>
          <w:lang w:val="en-US"/>
        </w:rPr>
        <w:t>been observed to have higher air pollution exposures.</w:t>
      </w:r>
      <w:r w:rsidR="003A4126" w:rsidRPr="009B7E31">
        <w:rPr>
          <w:lang w:val="en-US"/>
        </w:rPr>
        <w:fldChar w:fldCharType="begin" w:fldLock="1"/>
      </w:r>
      <w:r w:rsidR="007E7067">
        <w:rPr>
          <w:lang w:val="en-US"/>
        </w:rPr>
        <w:instrText>ADDIN CSL_CITATION { "citationItems" : [ { "id" : "ITEM-1", "itemData" : { "DOI" : "10.1016/j.envpol.2014.12.014", "ISSN" : "1873-6424 (Electronic)", "PMID" : "25622242", "abstract" : "Air pollution levels are generally believed to be higher in deprived areas but associations are complex especially between sensitive population subgroups. We explore air pollution inequalities at national, regional and city level in England and the Netherlands comparing particulate matter (PM10) and nitrogen dioxide (NO2) concentrations and publicly available population characteristics (deprivation, ethnicity, proportion of children and elderly). We saw higher concentrations in the most deprived 20% of neighbourhoods in England (1.5 mug/m(3) higher PM10 and 4.4 mug/m(3) NO2). Concentrations in both countries were higher in neighbourhoods with &gt;20% non-White (England: 3.0 mug/m(3) higher PM10 and 10.1 mug/m(3) NO2; the Netherlands: 1.1 mug/m(3) higher PM10 and 4.5 mug/m(3) NO2) after adjustment for urbanisation and other variables. Associations for some areas differed from the national results. Air pollution inequalities were mainly an urban problem suggesting measures to reduce environmental air pollution inequality should include a focus on city transport.", "author" : [ { "dropping-particle" : "", "family" : "Fecht", "given" : "Daniela", "non-dropping-particle" : "", "parse-names" : false, "suffix" : "" }, { "dropping-particle" : "", "family" : "Fischer", "given" : "Paul", "non-dropping-particle" : "", "parse-names" : false, "suffix" : "" }, { "dropping-particle" : "", "family" : "Fortunato", "given" : "Lea", "non-dropping-particle" : "", "parse-names" : false, "suffix" : "" }, { "dropping-particle" : "", "family" : "Hoek", "given" : "Gerard", "non-dropping-particle" : "", "parse-names" : false, "suffix" : "" }, { "dropping-particle" : "", "family" : "Hoogh", "given" : "Kees", "non-dropping-particle" : "de", "parse-names" : false, "suffix" : "" }, { "dropping-particle" : "", "family" : "Marra", "given" : "Marten", "non-dropping-particle" : "", "parse-names" : false, "suffix" : "" }, { "dropping-particle" : "", "family" : "Kruize", "given" : "Hanneke", "non-dropping-particle" : "", "parse-names" : false, "suffix" : "" }, { "dropping-particle" : "", "family" : "Vienneau", "given" : "Danielle", "non-dropping-particle" : "", "parse-names" : false, "suffix" : "" }, { "dropping-particle" : "", "family" : "Beelen", "given" : "Rob", "non-dropping-particle" : "", "parse-names" : false, "suffix" : "" }, { "dropping-particle" : "", "family" : "Hansell", "given" : "Anna", "non-dropping-particle" : "", "parse-names" : false, "suffix" : "" } ], "container-title" : "Environmental pollution (Barking, Essex : 1987)", "id" : "ITEM-1", "issued" : { "date-parts" : [ [ "2015", "3" ] ] }, "language" : "eng", "page" : "201-210", "publisher-place" : "England", "title" : "Associations between air pollution and socioeconomic characteristics, ethnicity and age profile of neighbourhoods in England and the Netherlands.", "type" : "article-journal", "volume" : "198" }, "uris" : [ "http://www.mendeley.com/documents/?uuid=ac712dbe-e8c4-4546-8d68-d0f6c5b2550b" ] } ], "mendeley" : { "formattedCitation" : "(Fecht et al., 2015)", "plainTextFormattedCitation" : "(Fecht et al., 2015)", "previouslyFormattedCitation" : "(Fecht et al., 2015)" }, "properties" : {  }, "schema" : "https://github.com/citation-style-language/schema/raw/master/csl-citation.json" }</w:instrText>
      </w:r>
      <w:r w:rsidR="003A4126" w:rsidRPr="009B7E31">
        <w:rPr>
          <w:lang w:val="en-US"/>
        </w:rPr>
        <w:fldChar w:fldCharType="separate"/>
      </w:r>
      <w:r w:rsidR="008F7813" w:rsidRPr="008F7813">
        <w:rPr>
          <w:noProof/>
          <w:lang w:val="en-US"/>
        </w:rPr>
        <w:t>(Fecht et al., 2015)</w:t>
      </w:r>
      <w:r w:rsidR="003A4126" w:rsidRPr="009B7E31">
        <w:rPr>
          <w:lang w:val="en-US"/>
        </w:rPr>
        <w:fldChar w:fldCharType="end"/>
      </w:r>
      <w:r w:rsidR="00311972" w:rsidRPr="009B7E31">
        <w:rPr>
          <w:lang w:val="en-US"/>
        </w:rPr>
        <w:t xml:space="preserve"> </w:t>
      </w:r>
      <w:r w:rsidR="00CA1F2A" w:rsidRPr="009B7E31">
        <w:rPr>
          <w:lang w:val="en-US"/>
        </w:rPr>
        <w:t>However, n</w:t>
      </w:r>
      <w:r w:rsidR="004733C9" w:rsidRPr="009B7E31">
        <w:rPr>
          <w:lang w:val="en-US"/>
        </w:rPr>
        <w:t xml:space="preserve">early all studies have considered exposure inequalities based on residential exposures, with very few examples based on </w:t>
      </w:r>
      <w:r w:rsidR="00A80D95" w:rsidRPr="009B7E31">
        <w:rPr>
          <w:lang w:val="en-US"/>
        </w:rPr>
        <w:t>personal exposure</w:t>
      </w:r>
      <w:r w:rsidR="004733C9" w:rsidRPr="009B7E31">
        <w:rPr>
          <w:lang w:val="en-US"/>
        </w:rPr>
        <w:t>,</w:t>
      </w:r>
      <w:r w:rsidR="003A4126" w:rsidRPr="009B7E31">
        <w:rPr>
          <w:lang w:val="en-US"/>
        </w:rPr>
        <w:fldChar w:fldCharType="begin" w:fldLock="1"/>
      </w:r>
      <w:r w:rsidR="007E7067">
        <w:rPr>
          <w:lang w:val="en-US"/>
        </w:rPr>
        <w:instrText>ADDIN CSL_CITATION { "citationItems" : [ { "id" : "ITEM-1", "itemData" : { "ISSN" : "1053-4245", "author" : [ { "dropping-particle" : "", "family" : "Rotko", "given" : "Tuulia", "non-dropping-particle" : "", "parse-names" : false, "suffix" : "" }, { "dropping-particle" : "", "family" : "Kousa", "given" : "Anu", "non-dropping-particle" : "", "parse-names" : false, "suffix" : "" }, { "dropping-particle" : "", "family" : "Alm", "given" : "Sari", "non-dropping-particle" : "", "parse-names" : false, "suffix" : "" }, { "dropping-particle" : "", "family" : "Jantunen", "given" : "Matti", "non-dropping-particle" : "", "parse-names" : false, "suffix" : "" } ], "container-title" : "J Expo Anal Environ Epidemiol", "id" : "ITEM-1", "issue" : "3", "issued" : { "date-parts" : [ [ "2001", "7", "24" ] ] }, "page" : "216-223", "publisher" : "Nature Publishing Group", "title" : "Exposures to nitrogen dioxide in EXPOLIS-Helsinki: microenvironment, behavioral and sociodemographic factors", "type" : "article-journal", "volume" : "11" }, "uris" : [ "http://www.mendeley.com/documents/?uuid=ca225180-087e-496e-8767-247c1151ffd3" ] }, { "id" : "ITEM-2", "itemData" : { "author" : [ { "dropping-particle" : "", "family" : "Jantunen", "given" : "Matti", "non-dropping-particle" : "", "parse-names" : false, "suffix" : "" }, { "dropping-particle" : "", "family" : "Rotko", "given" : "Tuulia", "non-dropping-particle" : "", "parse-names" : false, "suffix" : "" }, { "dropping-particle" : "", "family" : "Koistinen", "given" : "Kimmo", "non-dropping-particle" : "", "parse-names" : false, "suffix" : "" }, { "dropping-particle" : "", "family" : "Ha", "given" : "Otto", "non-dropping-particle" : "", "parse-names" : false, "suffix" : "" } ], "container-title" : "J Expo Anal Environ Epidemiol", "id" : "ITEM-2", "issued" : { "date-parts" : [ [ "2000" ] ] }, "page" : "385-393", "title" : "Sociodemographic descriptors of personal exposure to fine particles", "type" : "article-journal" }, "uris" : [ "http://www.mendeley.com/documents/?uuid=a0e91363-45b2-4c8f-a3aa-223760231353" ] } ], "mendeley" : { "formattedCitation" : "(Jantunen et al., 2000; Rotko et al., 2001)", "plainTextFormattedCitation" : "(Jantunen et al., 2000; Rotko et al., 2001)", "previouslyFormattedCitation" : "(Jantunen et al., 2000; Rotko et al., 2001)" }, "properties" : {  }, "schema" : "https://github.com/citation-style-language/schema/raw/master/csl-citation.json" }</w:instrText>
      </w:r>
      <w:r w:rsidR="003A4126" w:rsidRPr="009B7E31">
        <w:rPr>
          <w:lang w:val="en-US"/>
        </w:rPr>
        <w:fldChar w:fldCharType="separate"/>
      </w:r>
      <w:r w:rsidR="008F7813" w:rsidRPr="008F7813">
        <w:rPr>
          <w:noProof/>
          <w:lang w:val="en-US"/>
        </w:rPr>
        <w:t>(Jantunen et al., 2000; Rotko et al., 2001)</w:t>
      </w:r>
      <w:r w:rsidR="003A4126" w:rsidRPr="009B7E31">
        <w:rPr>
          <w:lang w:val="en-US"/>
        </w:rPr>
        <w:fldChar w:fldCharType="end"/>
      </w:r>
      <w:r w:rsidR="004733C9" w:rsidRPr="009B7E31">
        <w:rPr>
          <w:lang w:val="en-US"/>
        </w:rPr>
        <w:t xml:space="preserve"> or exposures experienced during commuting.</w:t>
      </w:r>
      <w:r w:rsidR="003A4126" w:rsidRPr="009B7E31">
        <w:rPr>
          <w:lang w:val="en-US"/>
        </w:rPr>
        <w:fldChar w:fldCharType="begin" w:fldLock="1"/>
      </w:r>
      <w:r w:rsidR="007E7067">
        <w:rPr>
          <w:lang w:val="en-US"/>
        </w:rPr>
        <w:instrText>ADDIN CSL_CITATION { "citationItems" : [ { "id" : "ITEM-1", "itemData" : { "DOI" : "http://dx.doi.org/10.1016/j.envint.2017.01.019", "ISSN" : "0160-4120", "abstract" : "Abstract People with low income often experience higher exposures to air pollutants. We compared the exposure to particulate matter (PM1, PM2.5 and PM10), Black Carbon (BC) and ultrafine particles (PNCs; 0.02\u20131 \u03bcm) for typical commutes by car, bus and underground from 4 London areas with different levels of income deprivation (G1 to G4, from most to least deprived). The highest {BC} and {PM} concentrations were found in {G1} while the highest {PNC} in G3. Lowest concentrations for all pollutants were observed in G2. We found no systematic relationship between income deprivation and pollutant concentrations, suggesting that differences between transport modes are a stronger influence. The underground showed the highest {PM} concentrations, followed by buses and a much lower concentrations in cars. {BC} concentrations in the underground were overestimated due to Fe interference. {BC} concentrations were also higher in buses than cars because of a lower infiltration of outside pollutants into the car cabin. {PNCs} were highest in buses, closely followed by cars, but lowest in underground due to the absence of combustion sources. Concentration in the road modes (car and bus) were governed by the traffic conditions (such as traffic flow interruptions) at the specific road section. Exposures were reduced in trains with non-openable windows compared to those with openable windows. People from less income-deprived areas have a predominant use of car, receiving the lowest doses (RDD &amp;lt; 1 \u03bcg h\u2212 1) during commute but generating the largest emissions per commuter. Conversely, commuters from high income-deprived areas have a major reliance on the bus, receiving higher exposures (RDD between 1.52 and 3.49 \u03bcg h\u2212 1) while generating less emission per person. These findings suggest an aspect of environmental injustice and a need to incorporate the socioeconomic dimension in life-course exposure assessments. ", "author" : [ { "dropping-particle" : "", "family" : "Rivas", "given" : "Ioar", "non-dropping-particle" : "", "parse-names" : false, "suffix" : "" }, { "dropping-particle" : "", "family" : "Kumar", "given" : "Prashant", "non-dropping-particle" : "", "parse-names" : false, "suffix" : "" }, { "dropping-particle" : "", "family" : "Hagen-Zanker", "given" : "Alex", "non-dropping-particle" : "", "parse-names" : false, "suffix" : "" } ], "container-title" : "Environment International", "id" : "ITEM-1", "issued" : { "date-parts" : [ [ "2017" ] ] }, "page" : "-", "title" : "Exposure to air pollutants during commuting in London: Are there inequalities among different socio-economic groups?", "type" : "article-journal" }, "uris" : [ "http://www.mendeley.com/documents/?uuid=3f6fb5dc-e4eb-45ec-b9fb-a61998ac9dbe" ] } ], "mendeley" : { "formattedCitation" : "(Rivas et al., 2017)", "plainTextFormattedCitation" : "(Rivas et al., 2017)", "previouslyFormattedCitation" : "(Rivas et al., 2017)" }, "properties" : {  }, "schema" : "https://github.com/citation-style-language/schema/raw/master/csl-citation.json" }</w:instrText>
      </w:r>
      <w:r w:rsidR="003A4126" w:rsidRPr="009B7E31">
        <w:rPr>
          <w:lang w:val="en-US"/>
        </w:rPr>
        <w:fldChar w:fldCharType="separate"/>
      </w:r>
      <w:r w:rsidR="008F7813" w:rsidRPr="008F7813">
        <w:rPr>
          <w:noProof/>
          <w:lang w:val="en-US"/>
        </w:rPr>
        <w:t>(Rivas et al., 2017)</w:t>
      </w:r>
      <w:r w:rsidR="003A4126" w:rsidRPr="009B7E31">
        <w:rPr>
          <w:lang w:val="en-US"/>
        </w:rPr>
        <w:fldChar w:fldCharType="end"/>
      </w:r>
      <w:r w:rsidR="00881E69" w:rsidRPr="009B7E31">
        <w:rPr>
          <w:lang w:val="en-US"/>
        </w:rPr>
        <w:t xml:space="preserve"> </w:t>
      </w:r>
      <w:r w:rsidR="00317D63" w:rsidRPr="009B7E31">
        <w:rPr>
          <w:lang w:val="en-US"/>
        </w:rPr>
        <w:t>In addition</w:t>
      </w:r>
      <w:r w:rsidR="00881E69" w:rsidRPr="009B7E31">
        <w:rPr>
          <w:lang w:val="en-US"/>
        </w:rPr>
        <w:t xml:space="preserve">, </w:t>
      </w:r>
      <w:r w:rsidR="00317D63" w:rsidRPr="009B7E31">
        <w:rPr>
          <w:lang w:val="en-US"/>
        </w:rPr>
        <w:t>most studies have investigated environmen</w:t>
      </w:r>
      <w:r w:rsidR="009B7E31">
        <w:rPr>
          <w:lang w:val="en-US"/>
        </w:rPr>
        <w:t>tal inequalities at the neighbo</w:t>
      </w:r>
      <w:r w:rsidR="00317D63" w:rsidRPr="009B7E31">
        <w:rPr>
          <w:lang w:val="en-US"/>
        </w:rPr>
        <w:t xml:space="preserve">rhood or area-level, while </w:t>
      </w:r>
      <w:r w:rsidR="00881E69" w:rsidRPr="009B7E31">
        <w:rPr>
          <w:lang w:val="en-US"/>
        </w:rPr>
        <w:t xml:space="preserve">few </w:t>
      </w:r>
      <w:r w:rsidR="00317D63" w:rsidRPr="009B7E31">
        <w:rPr>
          <w:lang w:val="en-US"/>
        </w:rPr>
        <w:t xml:space="preserve">have </w:t>
      </w:r>
      <w:r w:rsidR="00881E69" w:rsidRPr="009B7E31">
        <w:rPr>
          <w:lang w:val="en-US"/>
        </w:rPr>
        <w:t>investigate</w:t>
      </w:r>
      <w:r w:rsidR="00317D63" w:rsidRPr="009B7E31">
        <w:rPr>
          <w:lang w:val="en-US"/>
        </w:rPr>
        <w:t>d</w:t>
      </w:r>
      <w:r w:rsidR="00881E69" w:rsidRPr="009B7E31">
        <w:rPr>
          <w:lang w:val="en-US"/>
        </w:rPr>
        <w:t xml:space="preserve"> exposure inequalities using individual-level socioeconomic </w:t>
      </w:r>
      <w:r w:rsidR="00311972" w:rsidRPr="009B7E31">
        <w:rPr>
          <w:lang w:val="en-US"/>
        </w:rPr>
        <w:t xml:space="preserve">or ethnicity </w:t>
      </w:r>
      <w:r w:rsidR="00881E69" w:rsidRPr="009B7E31">
        <w:rPr>
          <w:lang w:val="en-US"/>
        </w:rPr>
        <w:t>data.</w:t>
      </w:r>
      <w:r w:rsidR="003A4126" w:rsidRPr="009B7E31">
        <w:rPr>
          <w:lang w:val="en-US"/>
        </w:rPr>
        <w:fldChar w:fldCharType="begin" w:fldLock="1"/>
      </w:r>
      <w:r w:rsidR="007E7067">
        <w:rPr>
          <w:lang w:val="en-US"/>
        </w:rPr>
        <w:instrText>ADDIN CSL_CITATION { "citationItems" : [ { "id" : "ITEM-1", "itemData" : { "DOI" : "10.1007/s40572-015-0069-5", "ISSN" : "2196-5412", "abstract" : "The existing reviews and meta-analyses addressing unequal exposure of environmental hazards on certain populations have focused on several environmental pollutants or on the siting of hazardous facilities. This review updates and contributes to the environmental inequality literature by focusing on ambient criteria air pollutants (including NOx), by evaluating studies related to inequality by socioeconomic status (as opposed to race/ethnicity) and by providing a more global perspective. Overall, most North American studies have shown that areas where low-socioeconomic-status (SES) communities dwell experience higher concentrations of criteria air pollutants, while European research has been mixed. Research from Asia, Africa, and other parts of the world has shown a general trend similar to that of North America, but research in these parts of the world is limited.", "author" : [ { "dropping-particle" : "", "family" : "Hajat", "given" : "Anjum", "non-dropping-particle" : "", "parse-names" : false, "suffix" : "" }, { "dropping-particle" : "", "family" : "Hsia", "given" : "Charlene", "non-dropping-particle" : "", "parse-names" : false, "suffix" : "" }, { "dropping-particle" : "", "family" : "O\u2019Neill", "given" : "Marie S", "non-dropping-particle" : "", "parse-names" : false, "suffix" : "" } ], "container-title" : "Current Environmental Health Reports", "id" : "ITEM-1", "issue" : "4", "issued" : { "date-parts" : [ [ "2015" ] ] }, "page" : "440-450", "title" : "Socioeconomic Disparities and Air Pollution Exposure: a Global Review", "type" : "article-journal", "volume" : "2" }, "uris" : [ "http://www.mendeley.com/documents/?uuid=25debcec-cc18-4f66-984d-d433e4fab83a" ] }, { "id" : "ITEM-2", "itemData" : { "DOI" : "http://dx.doi.org/10.1016/j.envint.2016.12.026", "ISSN" : "0160-4120", "abstract" : "AbstractBackground Inconsistent associations between socioeconomic position (SEP) and outdoor air pollution have been reported in Europe, but methodological differences prevent any direct between-study comparison. Objectives Assess and compare the association between SEP and outdoor nitrogen dioxide (NO2) exposure as a marker of traffic exhaust, in 16 cities from eight Western European countries. Methods Three SEP indicators, two defined at individual-level (education and occupation) and one at neighborhood-level (unemployment rate) were assessed in three European multicenter cohorts. NO2 annual concentration exposure was estimated at participants' addresses with land use regression models developed within the European Study of Cohorts for Air Pollution Effects (ESCAPE; http://www.escapeproject.eu/). Pooled and city-specific linear regressions were used to analyze associations between each SEP indicator and NO2. Heterogeneity across cities was assessed using the Higgins' I-squared test (I2). Results The study population included 5692 participants. Pooled analysis showed that participants with lower individual-SEP were less exposed to NO2. Conversely, participants living in neighborhoods with higher unemployment rate were more exposed. City-specific results exhibited strong heterogeneity (I2 &amp;gt; 76% for the three SEP indicators) resulting in variation of the individual- and neighborhood-SEP patterns of NO2 exposure across cities. The coefficients from a model that included both individual- and neighborhood-SEP indicators were similar to the unadjusted coefficients, suggesting independent associations. Conclusions Our study showed for the first time using homogenized measures of outcome and exposure across 16 cities the important heterogeneity regarding the association between SEP and NO2 in Western Europe. Importantly, our results showed that individual- and neighborhood-SEP indicators capture different aspects of the association between SEP and exposure to air pollution, stressing the importance of considering both in air pollution health effects studies.", "author" : [ { "dropping-particle" : "", "family" : "Temam", "given" : "Sofia", "non-dropping-particle" : "", "parse-names" : false, "suffix" : "" }, { "dropping-particle" : "", "family" : "Burte", "given" : "Emilie", "non-dropping-particle" : "", "parse-names" : false, "suffix" : "" }, { "dropping-particle" : "", "family" : "Adam", "given" : "Martin", "non-dropping-particle" : "", "parse-names" : false, "suffix" : "" }, { "dropping-particle" : "", "family" : "Ant\u00f3", "given" : "Josep M", "non-dropping-particle" : "", "parse-names" : false, "suffix" : "" }, { "dropping-particle" : "", "family" : "Basaga\u00f1a", "given" : "Xavier", "non-dropping-particle" : "", "parse-names" : false, "suffix" : "" }, { "dropping-particle" : "", "family" : "Bousquet", "given" : "Jean", "non-dropping-particle" : "", "parse-names" : false, "suffix" : "" }, { "dropping-particle" : "", "family" : "Carsin", "given" : "Anne-Elie", "non-dropping-particle" : "", "parse-names" : false, "suffix" : "" }, { "dropping-particle" : "", "family" : "Galobardes", "given" : "Bruna", "non-dropping-particle" : "", "parse-names" : false, "suffix" : "" }, { "dropping-particle" : "", "family" : "Keidel", "given" : "Dirk", "non-dropping-particle" : "", "parse-names" : false, "suffix" : "" }, { "dropping-particle" : "", "family" : "K\u00fcnzli", "given" : "Nino", "non-dropping-particle" : "", "parse-names" : false, "suffix" : "" }, { "dropping-particle" : "", "family" : "Moual", "given" : "Nicole", "non-dropping-particle" : "Le", "parse-names" : false, "suffix" : "" }, { "dropping-particle" : "", "family" : "Sanchez", "given" : "Margaux", "non-dropping-particle" : "", "parse-names" : false, "suffix" : "" }, { "dropping-particle" : "", "family" : "Sunyer", "given" : "Jordi", "non-dropping-particle" : "", "parse-names" : false, "suffix" : "" }, { "dropping-particle" : "", "family" : "Bono", "given" : "Roberto", "non-dropping-particle" : "", "parse-names" : false, "suffix" : "" }, { "dropping-particle" : "", "family" : "Brunekreef", "given" : "Bert", "non-dropping-particle" : "", "parse-names" : false, "suffix" : "" }, { "dropping-particle" : "", "family" : "Heinrich", "given" : "Joachim", "non-dropping-particle" : "", "parse-names" : false, "suffix" : "" }, { "dropping-particle" : "", "family" : "Hoogh", "given" : "Kees", "non-dropping-particle" : "de", "parse-names" : false, "suffix" : "" }, { "dropping-particle" : "", "family" : "Jarvis", "given" : "Debbie", "non-dropping-particle" : "", "parse-names" : false, "suffix" : "" }, { "dropping-particle" : "", "family" : "Marcon", "given" : "Alessandro", "non-dropping-particle" : "", "parse-names" : false, "suffix" : "" }, { "dropping-particle" : "", "family" : "Modig", "given" : "Lars", "non-dropping-particle" : "", "parse-names" : false, "suffix" : "" }, { "dropping-particle" : "", "family" : "Nadif", "given" : "Rachel", "non-dropping-particle" : "", "parse-names" : false, "suffix" : "" }, { "dropping-particle" : "", "family" : "Nieuwenhuijsen", "given" : "Mark", "non-dropping-particle" : "", "parse-names" : false, "suffix" : "" }, { "dropping-particle" : "", "family" : "Pin", "given" : "Isabelle", "non-dropping-particle" : "", "parse-names" : false, "suffix" : "" }, { "dropping-particle" : "", "family" : "Siroux", "given" : "Val\u00e9rie", "non-dropping-particle" : "", "parse-names" : false, "suffix" : "" }, { "dropping-particle" : "", "family" : "Stempfelet", "given" : "Morgane", "non-dropping-particle" : "", "parse-names" : false, "suffix" : "" }, { "dropping-particle" : "", "family" : "Tsai", "given" : "Ming-Yi", "non-dropping-particle" : "", "parse-names" : false, "suffix" : "" }, { "dropping-particle" : "", "family" : "Probst-Hensch", "given" : "Nicole", "non-dropping-particle" : "", "parse-names" : false, "suffix" : "" }, { "dropping-particle" : "", "family" : "Jacquemin", "given" : "B\u00e9n\u00e9dicte", "non-dropping-particle" : "", "parse-names" : false, "suffix" : "" } ], "container-title" : "Environment International", "id" : "ITEM-2", "issued" : { "date-parts" : [ [ "2017", "4" ] ] }, "page" : "117-124", "title" : "Socioeconomic position and outdoor nitrogen dioxide (NO2) exposure in Western Europe: A multi-city analysis", "type" : "article-journal", "volume" : "101" }, "uris" : [ "http://www.mendeley.com/documents/?uuid=aa83e9a5-4be5-4728-ba5e-9a18371ef493" ] } ], "mendeley" : { "formattedCitation" : "(Hajat et al., 2015; Temam et al., 2017)", "plainTextFormattedCitation" : "(Hajat et al., 2015; Temam et al., 2017)", "previouslyFormattedCitation" : "(Hajat et al., 2015; Temam et al., 2017)" }, "properties" : {  }, "schema" : "https://github.com/citation-style-language/schema/raw/master/csl-citation.json" }</w:instrText>
      </w:r>
      <w:r w:rsidR="003A4126" w:rsidRPr="009B7E31">
        <w:rPr>
          <w:lang w:val="en-US"/>
        </w:rPr>
        <w:fldChar w:fldCharType="separate"/>
      </w:r>
      <w:r w:rsidR="008F7813" w:rsidRPr="008F7813">
        <w:rPr>
          <w:noProof/>
          <w:lang w:val="en-US"/>
        </w:rPr>
        <w:t>(Hajat et al., 2015; Temam et al., 2017)</w:t>
      </w:r>
      <w:r w:rsidR="003A4126" w:rsidRPr="009B7E31">
        <w:rPr>
          <w:lang w:val="en-US"/>
        </w:rPr>
        <w:fldChar w:fldCharType="end"/>
      </w:r>
      <w:r w:rsidR="00881E69" w:rsidRPr="009B7E31">
        <w:rPr>
          <w:lang w:val="en-US"/>
        </w:rPr>
        <w:t xml:space="preserve"> </w:t>
      </w:r>
      <w:r w:rsidR="004733C9" w:rsidRPr="009B7E31">
        <w:rPr>
          <w:lang w:val="en-US"/>
        </w:rPr>
        <w:t xml:space="preserve"> </w:t>
      </w:r>
    </w:p>
    <w:p w:rsidR="00F233A0" w:rsidRPr="009B7E31" w:rsidRDefault="004733C9" w:rsidP="009234B2">
      <w:pPr>
        <w:spacing w:line="480" w:lineRule="auto"/>
        <w:rPr>
          <w:lang w:val="en-US"/>
        </w:rPr>
      </w:pPr>
      <w:r w:rsidRPr="009B7E31">
        <w:rPr>
          <w:lang w:val="en-US"/>
        </w:rPr>
        <w:t>Compared to air pollution, fewer studies have investigated inequali</w:t>
      </w:r>
      <w:r w:rsidR="00CA1F2A" w:rsidRPr="009B7E31">
        <w:rPr>
          <w:lang w:val="en-US"/>
        </w:rPr>
        <w:t>ties in transport-related noise</w:t>
      </w:r>
      <w:r w:rsidRPr="009B7E31">
        <w:rPr>
          <w:lang w:val="en-US"/>
        </w:rPr>
        <w:t xml:space="preserve"> and most have focused on road-traffic, rather than rail or aircraft noise.</w:t>
      </w:r>
      <w:r w:rsidR="003A4126" w:rsidRPr="009B7E31">
        <w:rPr>
          <w:lang w:val="en-US"/>
        </w:rPr>
        <w:fldChar w:fldCharType="begin" w:fldLock="1"/>
      </w:r>
      <w:r w:rsidR="007E7067">
        <w:rPr>
          <w:lang w:val="en-US"/>
        </w:rPr>
        <w:instrText>ADDIN CSL_CITATION { "citationItems" : [ { "id" : "ITEM-1", "itemData" : { "author" : [ { "dropping-particle" : "", "family" : "European Commission", "given" : "", "non-dropping-particle" : "", "parse-names" : false, "suffix" : "" } ], "id" : "ITEM-1", "issued" : { "date-parts" : [ [ "2016" ] ] }, "title" : "In-Depth Report 13: Links between noise and air pollution and socioeconomic status", "type" : "report" }, "uris" : [ "http://www.mendeley.com/documents/?uuid=018395a7-3762-40ba-bd2f-6deed998a48a" ] } ], "mendeley" : { "formattedCitation" : "(European Commission, 2016)", "plainTextFormattedCitation" : "(European Commission, 2016)", "previouslyFormattedCitation" : "(European Commission, 2016)" }, "properties" : {  }, "schema" : "https://github.com/citation-style-language/schema/raw/master/csl-citation.json" }</w:instrText>
      </w:r>
      <w:r w:rsidR="003A4126" w:rsidRPr="009B7E31">
        <w:rPr>
          <w:lang w:val="en-US"/>
        </w:rPr>
        <w:fldChar w:fldCharType="separate"/>
      </w:r>
      <w:r w:rsidR="008F7813" w:rsidRPr="008F7813">
        <w:rPr>
          <w:noProof/>
          <w:lang w:val="en-US"/>
        </w:rPr>
        <w:t>(European Commission, 2016)</w:t>
      </w:r>
      <w:r w:rsidR="003A4126" w:rsidRPr="009B7E31">
        <w:rPr>
          <w:lang w:val="en-US"/>
        </w:rPr>
        <w:fldChar w:fldCharType="end"/>
      </w:r>
      <w:r w:rsidRPr="009B7E31">
        <w:rPr>
          <w:lang w:val="en-US"/>
        </w:rPr>
        <w:t xml:space="preserve"> </w:t>
      </w:r>
      <w:r w:rsidR="00CA1F2A" w:rsidRPr="009B7E31">
        <w:rPr>
          <w:lang w:val="en-US"/>
        </w:rPr>
        <w:t>The available evidence is inconsistent. S</w:t>
      </w:r>
      <w:r w:rsidR="00226275" w:rsidRPr="009B7E31">
        <w:rPr>
          <w:lang w:val="en-US"/>
        </w:rPr>
        <w:t>everal studies have observed p</w:t>
      </w:r>
      <w:r w:rsidR="00F96B90" w:rsidRPr="009B7E31">
        <w:rPr>
          <w:lang w:val="en-US"/>
        </w:rPr>
        <w:t>ositive association</w:t>
      </w:r>
      <w:r w:rsidR="00561AAE" w:rsidRPr="009B7E31">
        <w:rPr>
          <w:lang w:val="en-US"/>
        </w:rPr>
        <w:t>s</w:t>
      </w:r>
      <w:r w:rsidR="00F96B90" w:rsidRPr="009B7E31">
        <w:rPr>
          <w:lang w:val="en-US"/>
        </w:rPr>
        <w:t xml:space="preserve"> between road-traffic noise and </w:t>
      </w:r>
      <w:r w:rsidR="00561AAE" w:rsidRPr="009B7E31">
        <w:rPr>
          <w:lang w:val="en-US"/>
        </w:rPr>
        <w:t>deprivation</w:t>
      </w:r>
      <w:r w:rsidR="00226275" w:rsidRPr="009B7E31">
        <w:rPr>
          <w:lang w:val="en-US"/>
        </w:rPr>
        <w:t>;</w:t>
      </w:r>
      <w:r w:rsidR="003A4126" w:rsidRPr="009B7E31">
        <w:rPr>
          <w:lang w:val="en-US"/>
        </w:rPr>
        <w:fldChar w:fldCharType="begin" w:fldLock="1"/>
      </w:r>
      <w:r w:rsidR="007E7067">
        <w:rPr>
          <w:lang w:val="en-US"/>
        </w:rPr>
        <w:instrText>ADDIN CSL_CITATION { "citationItems" : [ { "id" : "ITEM-1", "itemData" : { "DOI" : "10.1097/EDE.0b013e31819464e1", "ISSN" : "1531-5487", "PMID" : "19142163", "abstract" : ": Most ecologic studies of environmental equity show that groups with lower socioeconomic status (SES) are more likely to be exposed to higher air pollution levels than groups of higher SES. However, these studies rarely consider spatial autocorrelation in the data. We investigated the associations between traffic-related air pollution and SES on a small-area level in Strasbourg (France) and assessed the impact of spatial autocorrelation on the results.", "author" : [ { "dropping-particle" : "", "family" : "Havard", "given" : "Sabrina", "non-dropping-particle" : "", "parse-names" : false, "suffix" : "" }, { "dropping-particle" : "", "family" : "Deguen", "given" : "S\u00e9verine", "non-dropping-particle" : "", "parse-names" : false, "suffix" : "" }, { "dropping-particle" : "", "family" : "Zmirou-Navier", "given" : "Denis", "non-dropping-particle" : "", "parse-names" : false, "suffix" : "" }, { "dropping-particle" : "", "family" : "Schillinger", "given" : "Charles", "non-dropping-particle" : "", "parse-names" : false, "suffix" : "" }, { "dropping-particle" : "", "family" : "Bard", "given" : "Denis", "non-dropping-particle" : "", "parse-names" : false, "suffix" : "" } ], "container-title" : "Epidemiology (Cambridge, Mass.)", "id" : "ITEM-1", "issue" : "2", "issued" : { "date-parts" : [ [ "2009", "3" ] ] }, "page" : "223-30", "title" : "Traffic-related air pollution and socioeconomic status: a spatial autocorrelation study to assess environmental equity on a small-area scale.", "type" : "article-journal", "volume" : "20" }, "uris" : [ "http://www.mendeley.com/documents/?uuid=69623f9a-45a6-4b53-8ade-e1367dd8dc6b" ] }, { "id" : "ITEM-2", "itemData" : { "DOI" : "10.1186/s12889-015-1571-2", "ISSN" : "1471-2458", "abstract" : "This study's objective was to determine whether socioeconomically deprived populations are exposed to greater levels of environmental noise.", "author" : [ { "dropping-particle" : "", "family" : "Dale", "given" : "Laura M", "non-dropping-particle" : "", "parse-names" : false, "suffix" : "" }, { "dropping-particle" : "", "family" : "Goudreau", "given" : "Sophie", "non-dropping-particle" : "", "parse-names" : false, "suffix" : "" }, { "dropping-particle" : "", "family" : "Perron", "given" : "Stephane", "non-dropping-particle" : "", "parse-names" : false, "suffix" : "" }, { "dropping-particle" : "", "family" : "Ragettli", "given" : "Martina S", "non-dropping-particle" : "", "parse-names" : false, "suffix" : "" }, { "dropping-particle" : "", "family" : "Hatzopoulou", "given" : "Marianne", "non-dropping-particle" : "", "parse-names" : false, "suffix" : "" }, { "dropping-particle" : "", "family" : "Smargiassi", "given" : "Audrey", "non-dropping-particle" : "", "parse-names" : false, "suffix" : "" } ], "container-title" : "BMC Public Health", "id" : "ITEM-2", "issue" : "1", "issued" : { "date-parts" : [ [ "2015" ] ] }, "page" : "205", "title" : "Socioeconomic status and environmental noise exposure in Montreal, Canada", "type" : "article-journal", "volume" : "15" }, "uris" : [ "http://www.mendeley.com/documents/?uuid=cefd0b38-31c8-41cf-b1c5-04cb6b7d52f5" ] }, { "id" : "ITEM-3", "itemData" : { "DOI" : "10.1080/10807039.2012.691409", "author" : [ { "dropping-particle" : "", "family" : "Nega", "given" : "T H", "non-dropping-particle" : "", "parse-names" : false, "suffix" : "" }, { "dropping-particle" : "", "family" : "Chihara", "given" : "L", "non-dropping-particle" : "", "parse-names" : false, "suffix" : "" }, { "dropping-particle" : "", "family" : "Smith", "given" : "K", "non-dropping-particle" : "", "parse-names" : false, "suffix" : "" }, { "dropping-particle" : "", "family" : "Jayaraman", "given" : "M", "non-dropping-particle" : "", "parse-names" : false, "suffix" : "" } ], "container-title" : "Human Ecological Risk Assessment: An Int J", "id" : "ITEM-3", "issued" : { "date-parts" : [ [ "2013" ] ] }, "title" : "Traffic noise and inequality in the twin cities, Minnesota", "type" : "article-journal", "volume" : "19" }, "uris" : [ "http://www.mendeley.com/documents/?uuid=7cb0ad8d-3816-4f0f-9445-035d19e444e0" ] } ], "mendeley" : { "formattedCitation" : "(Dale et al., 2015; Havard et al., 2009; Nega et al., 2013)", "plainTextFormattedCitation" : "(Dale et al., 2015; Havard et al., 2009; Nega et al., 2013)", "previouslyFormattedCitation" : "(Dale et al., 2015; Havard et al., 2009; Nega et al., 2013)" }, "properties" : {  }, "schema" : "https://github.com/citation-style-language/schema/raw/master/csl-citation.json" }</w:instrText>
      </w:r>
      <w:r w:rsidR="003A4126" w:rsidRPr="009B7E31">
        <w:rPr>
          <w:lang w:val="en-US"/>
        </w:rPr>
        <w:fldChar w:fldCharType="separate"/>
      </w:r>
      <w:r w:rsidR="008F7813" w:rsidRPr="008F7813">
        <w:rPr>
          <w:noProof/>
          <w:lang w:val="en-US"/>
        </w:rPr>
        <w:t>(Dale et al., 2015; Havard et al., 2009; Nega et al., 2013)</w:t>
      </w:r>
      <w:r w:rsidR="003A4126" w:rsidRPr="009B7E31">
        <w:rPr>
          <w:lang w:val="en-US"/>
        </w:rPr>
        <w:fldChar w:fldCharType="end"/>
      </w:r>
      <w:r w:rsidR="009B7E31" w:rsidRPr="009B7E31">
        <w:rPr>
          <w:lang w:val="en-US"/>
        </w:rPr>
        <w:t xml:space="preserve"> </w:t>
      </w:r>
      <w:r w:rsidR="00CA1F2A" w:rsidRPr="009B7E31">
        <w:rPr>
          <w:lang w:val="en-US"/>
        </w:rPr>
        <w:t>while</w:t>
      </w:r>
      <w:r w:rsidR="00226275" w:rsidRPr="009B7E31">
        <w:rPr>
          <w:lang w:val="en-US"/>
        </w:rPr>
        <w:t xml:space="preserve"> others have observed the reverse,</w:t>
      </w:r>
      <w:r w:rsidR="003A4126" w:rsidRPr="009B7E31">
        <w:rPr>
          <w:lang w:val="en-US"/>
        </w:rPr>
        <w:fldChar w:fldCharType="begin" w:fldLock="1"/>
      </w:r>
      <w:r w:rsidR="007E7067">
        <w:rPr>
          <w:lang w:val="en-US"/>
        </w:rPr>
        <w:instrText>ADDIN CSL_CITATION { "citationItems" : [ { "id" : "ITEM-1", "itemData" : { "DOI" : "10.1136/oem.2010.060640", "author" : [ { "dropping-particle" : "", "family" : "Havard", "given" : "S", "non-dropping-particle" : "", "parse-names" : false, "suffix" : "" }, { "dropping-particle" : "", "family" : "Reich", "given" : "B J", "non-dropping-particle" : "", "parse-names" : false, "suffix" : "" }, { "dropping-particle" : "", "family" : "Bean", "given" : "K", "non-dropping-particle" : "", "parse-names" : false, "suffix" : "" }, { "dropping-particle" : "", "family" : "Chaix", "given" : "B", "non-dropping-particle" : "", "parse-names" : false, "suffix" : "" } ], "container-title" : "Occup Environ Med", "id" : "ITEM-1", "issued" : { "date-parts" : [ [ "2011" ] ] }, "title" : "Social inequalities in residential exposure to road traffic noise: an environmental justice analysis based on the RECORD cohort study", "type" : "article-journal", "volume" : "68" }, "uris" : [ "http://www.mendeley.com/documents/?uuid=fbf30731-16e0-4941-9076-a9e6bfc420af" ] } ], "mendeley" : { "formattedCitation" : "(Havard et al., 2011)", "plainTextFormattedCitation" : "(Havard et al., 2011)", "previouslyFormattedCitation" : "(Havard et al., 2011)" }, "properties" : {  }, "schema" : "https://github.com/citation-style-language/schema/raw/master/csl-citation.json" }</w:instrText>
      </w:r>
      <w:r w:rsidR="003A4126" w:rsidRPr="009B7E31">
        <w:rPr>
          <w:lang w:val="en-US"/>
        </w:rPr>
        <w:fldChar w:fldCharType="separate"/>
      </w:r>
      <w:r w:rsidR="008F7813" w:rsidRPr="008F7813">
        <w:rPr>
          <w:noProof/>
          <w:lang w:val="en-US"/>
        </w:rPr>
        <w:t>(Havard et al., 2011)</w:t>
      </w:r>
      <w:r w:rsidR="003A4126" w:rsidRPr="009B7E31">
        <w:rPr>
          <w:lang w:val="en-US"/>
        </w:rPr>
        <w:fldChar w:fldCharType="end"/>
      </w:r>
      <w:r w:rsidR="00226275" w:rsidRPr="009B7E31">
        <w:rPr>
          <w:lang w:val="en-US"/>
        </w:rPr>
        <w:t xml:space="preserve"> or no association.</w:t>
      </w:r>
      <w:r w:rsidR="003A4126" w:rsidRPr="009B7E31">
        <w:rPr>
          <w:lang w:val="en-US"/>
        </w:rPr>
        <w:fldChar w:fldCharType="begin" w:fldLock="1"/>
      </w:r>
      <w:r w:rsidR="007E7067">
        <w:rPr>
          <w:lang w:val="en-US"/>
        </w:rPr>
        <w:instrText>ADDIN CSL_CITATION { "citationItems" : [ { "id" : "ITEM-1", "itemData" : { "DOI" : "10.1093/eurheartj/ehv216", "ISSN" : "0195-668X", "author" : [ { "dropping-particle" : "", "family" : "Halonen", "given" : "J. I.", "non-dropping-particle" : "", "parse-names" : false, "suffix" : "" }, { "dropping-particle" : "", "family" : "Hansell", "given" : "a. L.", "non-dropping-particle" : "", "parse-names" : false, "suffix" : "" }, { "dropping-particle" : "", "family" : "Gulliver", "given" : "J.", "non-dropping-particle" : "", "parse-names" : false, "suffix" : "" }, { "dropping-particle" : "", "family" : "Morley", "given" : "D.", "non-dropping-particle" : "", "parse-names" : false, "suffix" : "" }, { "dropping-particle" : "", "family" : "Blangiardo", "given" : "M.", "non-dropping-particle" : "", "parse-names" : false, "suffix" : "" }, { "dropping-particle" : "", "family" : "Fecht", "given" : "D.", "non-dropping-particle" : "", "parse-names" : false, "suffix" : "" }, { "dropping-particle" : "", "family" : "Toledano", "given" : "M. B.", "non-dropping-particle" : "", "parse-names" : false, "suffix" : "" }, { "dropping-particle" : "", "family" : "Beevers", "given" : "S. D.", "non-dropping-particle" : "", "parse-names" : false, "suffix" : "" }, { "dropping-particle" : "", "family" : "Anderson", "given" : "H. R.", "non-dropping-particle" : "", "parse-names" : false, "suffix" : "" }, { "dropping-particle" : "", "family" : "Kelly", "given" : "F. J.", "non-dropping-particle" : "", "parse-names" : false, "suffix" : "" }, { "dropping-particle" : "", "family" : "Tonne", "given" : "C.", "non-dropping-particle" : "", "parse-names" : false, "suffix" : "" } ], "container-title" : "European Heart Journal", "id" : "ITEM-1", "issue" : "39", "issued" : { "date-parts" : [ [ "2015" ] ] }, "page" : "2653-61", "title" : "Road traffic noise is associated with increased cardiovascular morbidity and mortality and all-cause mortality in London", "type" : "article-journal", "volume" : "36" }, "uris" : [ "http://www.mendeley.com/documents/?uuid=8ba14a5c-c66a-458d-a915-d24a1f95e233" ] } ], "mendeley" : { "formattedCitation" : "(Halonen et al., 2015)", "plainTextFormattedCitation" : "(Halonen et al., 2015)", "previouslyFormattedCitation" : "(Halonen et al., 2015)" }, "properties" : {  }, "schema" : "https://github.com/citation-style-language/schema/raw/master/csl-citation.json" }</w:instrText>
      </w:r>
      <w:r w:rsidR="003A4126" w:rsidRPr="009B7E31">
        <w:rPr>
          <w:lang w:val="en-US"/>
        </w:rPr>
        <w:fldChar w:fldCharType="separate"/>
      </w:r>
      <w:r w:rsidR="008F7813" w:rsidRPr="008F7813">
        <w:rPr>
          <w:noProof/>
          <w:lang w:val="en-US"/>
        </w:rPr>
        <w:t>(Halonen et al., 2015)</w:t>
      </w:r>
      <w:r w:rsidR="003A4126" w:rsidRPr="009B7E31">
        <w:rPr>
          <w:lang w:val="en-US"/>
        </w:rPr>
        <w:fldChar w:fldCharType="end"/>
      </w:r>
      <w:r w:rsidR="00226275" w:rsidRPr="009B7E31">
        <w:rPr>
          <w:lang w:val="en-US"/>
        </w:rPr>
        <w:t xml:space="preserve"> </w:t>
      </w:r>
      <w:r w:rsidR="00CA1F2A" w:rsidRPr="009B7E31">
        <w:rPr>
          <w:lang w:val="en-US"/>
        </w:rPr>
        <w:t xml:space="preserve">A small number of studies in Europe have investigated the relationship between </w:t>
      </w:r>
      <w:r w:rsidR="00F233A0" w:rsidRPr="009B7E31">
        <w:rPr>
          <w:lang w:val="en-US"/>
        </w:rPr>
        <w:t>different metrics of</w:t>
      </w:r>
      <w:r w:rsidR="00393A82" w:rsidRPr="009B7E31">
        <w:rPr>
          <w:lang w:val="en-US"/>
        </w:rPr>
        <w:t xml:space="preserve"> deprivation and aircraft noise</w:t>
      </w:r>
      <w:r w:rsidR="00FB4927" w:rsidRPr="009B7E31">
        <w:rPr>
          <w:lang w:val="en-US"/>
        </w:rPr>
        <w:t>.</w:t>
      </w:r>
      <w:r w:rsidR="003A4126" w:rsidRPr="009B7E31">
        <w:rPr>
          <w:lang w:val="en-US"/>
        </w:rPr>
        <w:fldChar w:fldCharType="begin" w:fldLock="1"/>
      </w:r>
      <w:r w:rsidR="007E7067">
        <w:rPr>
          <w:lang w:val="en-US"/>
        </w:rPr>
        <w:instrText>ADDIN CSL_CITATION { "citationItems" : [ { "id" : "ITEM-1", "itemData" : { "author" : [ { "dropping-particle" : "", "family" : "Pelletier", "given" : "A", "non-dropping-particle" : "", "parse-names" : false, "suffix" : "" }, { "dropping-particle" : "", "family" : "Ribeiro", "given" : "C", "non-dropping-particle" : "", "parse-names" : false, "suffix" : "" }, { "dropping-particle" : "", "family" : "Mietlicki", "given" : "F", "non-dropping-particle" : "", "parse-names" : false, "suffix" : "" }, { "dropping-particle" : "", "family" : "Kauffmann", "given" : "A", "non-dropping-particle" : "", "parse-names" : false, "suffix" : "" }, { "dropping-particle" : "", "family" : "Lallou\u00e9", "given" : "B", "non-dropping-particle" : "", "parse-names" : false, "suffix" : "" }, { "dropping-particle" : "", "family" : "Isnard", "given" : "H", "non-dropping-particle" : "", "parse-names" : false, "suffix" : "" }, { "dropping-particle" : "", "family" : "Girard", "given" : "D", "non-dropping-particle" : "", "parse-names" : false, "suffix" : "" } ], "container-title" : "InterNoise Conference Paper", "id" : "ITEM-1", "issued" : { "date-parts" : [ [ "2013" ] ] }, "title" : "Environmental pollution (air, noise) exposure and social deprivation around the major Ile-de-France airport", "type" : "article-journal" }, "uris" : [ "http://www.mendeley.com/documents/?uuid=9cd02a5d-26ca-4f17-bf39-951343e1d5f3" ] }, { "id" : "ITEM-2", "itemData" : { "DOI" : "10.1097/EDE.0b013e3181f4e634", "ISSN" : "1531-5487 (Electronic)", "PMID" : "20881600", "abstract" : "OBJECTIVE: Myocardial infarction has been associated with both transportation noise and air pollution. We examined residential exposure to aircraft noise and mortality from myocardial infarction, taking air pollution into account. METHODS: We analyzed the Swiss National Cohort, which includes geocoded information on residence. Exposure to aircraft noise and air pollution was determined based on geospatial noise and air-pollution (PM10) models and distance to major roads. We used Cox proportional hazard models, with age as the timescale. We compared the risk of death across categories of A-weighted sound pressure levels (dB(A)) and by duration of living in exposed corridors, adjusting for PM10 levels, distance to major roads, sex, education, and socioeconomic position of the municipality. RESULTS: We analyzed 4.6 million persons older than 30 years who were followed from near the end of 2000 through December 2005, including 15,532 deaths from myocardial infarction (ICD-10 codes I 21, I 22). Mortality increased with increasing level and duration of aircraft noise. The adjusted hazard ratio comparing &gt;/=60 dB(A) with &lt;45 dB(A) was 1.3 (95% confidence interval = 0.96-1.7) overall, and 1.5 (1.0-2.2) in persons who had lived at the same place for at least 15 years. None of the other endpoints (mortality from all causes, all circulatory disease, cerebrovascular disease, stroke, and lung cancer) was associated with aircraft noise. CONCLUSION: Aircraft noise was associated with mortality from myocardial infarction, with a dose-response relationship for level and duration of exposure. The association does not appear to be explained by exposure to particulate matter air pollution, education, or socioeconomic status of the municipality.", "author" : [ { "dropping-particle" : "", "family" : "Huss", "given" : "Anke", "non-dropping-particle" : "", "parse-names" : false, "suffix" : "" }, { "dropping-particle" : "", "family" : "Spoerri", "given" : "Adrian", "non-dropping-particle" : "", "parse-names" : false, "suffix" : "" }, { "dropping-particle" : "", "family" : "Egger", "given" : "Matthias", "non-dropping-particle" : "", "parse-names" : false, "suffix" : "" }, { "dropping-particle" : "", "family" : "Roosli", "given" : "Martin", "non-dropping-particle" : "", "parse-names" : false, "suffix" : "" } ], "container-title" : "Epidemiology (Cambridge, Mass.)", "id" : "ITEM-2", "issue" : "6", "issued" : { "date-parts" : [ [ "2010", "11" ] ] }, "language" : "eng", "page" : "829-836", "publisher-place" : "United States", "title" : "Aircraft noise, air pollution, and mortality from myocardial infarction.", "type" : "article-journal", "volume" : "21" }, "uris" : [ "http://www.mendeley.com/documents/?uuid=e6c42886-31cd-4cb2-a866-c662fdc137c0" ] } ], "mendeley" : { "formattedCitation" : "(Huss et al., 2010; Pelletier et al., 2013)", "plainTextFormattedCitation" : "(Huss et al., 2010; Pelletier et al., 2013)", "previouslyFormattedCitation" : "(Huss et al., 2010; Pelletier et al., 2013)" }, "properties" : {  }, "schema" : "https://github.com/citation-style-language/schema/raw/master/csl-citation.json" }</w:instrText>
      </w:r>
      <w:r w:rsidR="003A4126" w:rsidRPr="009B7E31">
        <w:rPr>
          <w:lang w:val="en-US"/>
        </w:rPr>
        <w:fldChar w:fldCharType="separate"/>
      </w:r>
      <w:proofErr w:type="gramStart"/>
      <w:r w:rsidR="008F7813" w:rsidRPr="008F7813">
        <w:rPr>
          <w:noProof/>
          <w:lang w:val="en-US"/>
        </w:rPr>
        <w:t xml:space="preserve">(Huss et al., </w:t>
      </w:r>
      <w:r w:rsidR="008F7813" w:rsidRPr="008F7813">
        <w:rPr>
          <w:noProof/>
          <w:lang w:val="en-US"/>
        </w:rPr>
        <w:lastRenderedPageBreak/>
        <w:t>2010; Pelletier et al., 2013)</w:t>
      </w:r>
      <w:r w:rsidR="003A4126" w:rsidRPr="009B7E31">
        <w:rPr>
          <w:lang w:val="en-US"/>
        </w:rPr>
        <w:fldChar w:fldCharType="end"/>
      </w:r>
      <w:r w:rsidR="00241333">
        <w:rPr>
          <w:lang w:val="en-US"/>
        </w:rPr>
        <w:t>.</w:t>
      </w:r>
      <w:proofErr w:type="gramEnd"/>
      <w:r w:rsidR="00241333">
        <w:rPr>
          <w:lang w:val="en-US"/>
        </w:rPr>
        <w:t xml:space="preserve"> A recent small-area study </w:t>
      </w:r>
      <w:r w:rsidR="00162D9E">
        <w:rPr>
          <w:lang w:val="en-US"/>
        </w:rPr>
        <w:t>reported inequalities in environmental noise according to area-level race, racial segregation, and socioeconomic characteristics across the US</w:t>
      </w:r>
      <w:r w:rsidR="00382C98">
        <w:rPr>
          <w:lang w:val="en-US"/>
        </w:rPr>
        <w:t>, but did not differentiate between anthropogenic sources</w:t>
      </w:r>
      <w:r w:rsidR="00162D9E">
        <w:rPr>
          <w:lang w:val="en-US"/>
        </w:rPr>
        <w:t>.</w:t>
      </w:r>
      <w:r w:rsidR="003A4126">
        <w:rPr>
          <w:lang w:val="en-US"/>
        </w:rPr>
        <w:fldChar w:fldCharType="begin" w:fldLock="1"/>
      </w:r>
      <w:r w:rsidR="007E7067">
        <w:rPr>
          <w:lang w:val="en-US"/>
        </w:rPr>
        <w:instrText>ADDIN CSL_CITATION { "citationItems" : [ { "id" : "ITEM-1", "itemData" : { "DOI" : "10.1289/EHP898", "ISSN" : "1552-9924 (Electronic)", "PMID" : "28749369", "abstract" : "BACKGROUND: Prior research has reported disparities in environmental exposures in the United States, but, to our knowledge, no nationwide studies have assessed inequality in noise pollution. OBJECTIVES: We aimed to a) assess racial/ethnic and socioeconomic inequalities in noise pollution in the contiguous United States; and b) consider the modifying role of metropolitan level racial residential segregation. METHODS: We used a geospatial sound model to estimate census block group-level median (L50) nighttime and daytime noise exposure and 90th percentile (L10) daytime noise exposure. Block group variables from the 2006-2010 American Community Survey (ACS) included race/ethnicity, education, income, poverty, unemployment, homeownership, and linguistic isolation. We estimated associations using polynomial terms in spatial error models adjusted for total population and population density. We also evaluated the relationship between race/ethnicity and noise, stratified by levels of metropolitan area racial residential segregation, classified using a multigroup dissimilarity index. RESULTS: Generally, estimated nighttime and daytime noise levels were higher for census block groups with higher proportions of nonwhite and lower-socioeconomic status (SES) residents. For example, estimated nighttime noise levels in urban block groups with 75% vs. 0% black residents were 46.3 A-weighted decibels (dBA) [interquartile range (IQR): 44.3-47.8 dBA] and 42.3 dBA (IQR: 40.4-45.5 dBA), respectively. In urban block groups with 50% vs. 0% of residents living below poverty, estimated nighttime noise levels were 46.9 dBA (IQR: 44.7-48.5 dBA) and 44.0 dBA (IQR: 42.2-45.5 dBA), respectively. Block groups with the highest metropolitan area segregation had the highest estimated noise exposures, regardless of racial composition. Results were generally consistent between urban and suburban/rural census block groups, and for daytime and nighttime noise and robust to different spatial weight and neighbor definitions. CONCLUSIONS: We found evidence of racial/ethnic and socioeconomic differences in model-based estimates of noise exposure throughout the United States. Additional research is needed to determine if differences in noise exposure may contribute to health disparities in the United States. https://doi.org/10.1289/EHP898", "author" : [ { "dropping-particle" : "", "family" : "Casey", "given" : "Joan A", "non-dropping-particle" : "", "parse-names" : false, "suffix" : "" }, { "dropping-particle" : "", "family" : "Morello-Frosch", "given" : "Rachel", "non-dropping-particle" : "", "parse-names" : false, "suffix" : "" }, { "dropping-particle" : "", "family" : "Mennitt", "given" : "Daniel J", "non-dropping-particle" : "", "parse-names" : false, "suffix" : "" }, { "dropping-particle" : "", "family" : "Fristrup", "given" : "Kurt", "non-dropping-particle" : "", "parse-names" : false, "suffix" : "" }, { "dropping-particle" : "", "family" : "Ogburn", "given" : "Elizabeth L", "non-dropping-particle" : "", "parse-names" : false, "suffix" : "" }, { "dropping-particle" : "", "family" : "James", "given" : "Peter", "non-dropping-particle" : "", "parse-names" : false, "suffix" : "" } ], "container-title" : "Environmental health perspectives", "id" : "ITEM-1", "issue" : "7", "issued" : { "date-parts" : [ [ "2017", "7" ] ] }, "language" : "eng", "page" : "77017", "publisher-place" : "United States", "title" : "Race/Ethnicity, Socioeconomic Status, Residential Segregation, and Spatial Variation in Noise Exposure in the Contiguous United States.", "type" : "article-journal", "volume" : "125" }, "uris" : [ "http://www.mendeley.com/documents/?uuid=0386a844-ffb4-4ddc-a489-ae91b28fa994" ] } ], "mendeley" : { "formattedCitation" : "(Casey et al., 2017)", "plainTextFormattedCitation" : "(Casey et al., 2017)", "previouslyFormattedCitation" : "(Casey et al., 2017)" }, "properties" : {  }, "schema" : "https://github.com/citation-style-language/schema/raw/master/csl-citation.json" }</w:instrText>
      </w:r>
      <w:r w:rsidR="003A4126">
        <w:rPr>
          <w:lang w:val="en-US"/>
        </w:rPr>
        <w:fldChar w:fldCharType="separate"/>
      </w:r>
      <w:r w:rsidR="008F7813" w:rsidRPr="008F7813">
        <w:rPr>
          <w:noProof/>
          <w:lang w:val="en-US"/>
        </w:rPr>
        <w:t>(Casey et al., 2017)</w:t>
      </w:r>
      <w:r w:rsidR="003A4126">
        <w:rPr>
          <w:lang w:val="en-US"/>
        </w:rPr>
        <w:fldChar w:fldCharType="end"/>
      </w:r>
      <w:r w:rsidR="00162D9E">
        <w:rPr>
          <w:lang w:val="en-US"/>
        </w:rPr>
        <w:t xml:space="preserve"> </w:t>
      </w:r>
      <w:r w:rsidR="00F233A0" w:rsidRPr="009B7E31">
        <w:rPr>
          <w:lang w:val="en-US"/>
        </w:rPr>
        <w:t xml:space="preserve"> </w:t>
      </w:r>
    </w:p>
    <w:p w:rsidR="000A6BF2" w:rsidRPr="009B7E31" w:rsidRDefault="00910DCF" w:rsidP="009234B2">
      <w:pPr>
        <w:spacing w:line="480" w:lineRule="auto"/>
        <w:rPr>
          <w:lang w:val="en-US"/>
        </w:rPr>
      </w:pPr>
      <w:r w:rsidRPr="009B7E31">
        <w:rPr>
          <w:lang w:val="en-US"/>
        </w:rPr>
        <w:t>We aim to fill this gap in the literature by considering air pollution exposure inequalities b</w:t>
      </w:r>
      <w:r w:rsidR="009B7E31" w:rsidRPr="009B7E31">
        <w:rPr>
          <w:lang w:val="en-US"/>
        </w:rPr>
        <w:t>oth at residence and using mode</w:t>
      </w:r>
      <w:r w:rsidRPr="009B7E31">
        <w:rPr>
          <w:lang w:val="en-US"/>
        </w:rPr>
        <w:t>led personal exposure a</w:t>
      </w:r>
      <w:r w:rsidR="00CA1F2A" w:rsidRPr="009B7E31">
        <w:rPr>
          <w:lang w:val="en-US"/>
        </w:rPr>
        <w:t xml:space="preserve">s well as </w:t>
      </w:r>
      <w:r w:rsidRPr="009B7E31">
        <w:rPr>
          <w:lang w:val="en-US"/>
        </w:rPr>
        <w:t xml:space="preserve">noise exposures from multiple sources. </w:t>
      </w:r>
      <w:r w:rsidR="008F7813" w:rsidRPr="00333F37">
        <w:rPr>
          <w:lang w:val="en-US"/>
        </w:rPr>
        <w:t xml:space="preserve">Our objectives were to quantify socioeconomic and ethnic inequalities in 1) air pollution exposure at residence compared to personal exposure; and 2) transport-related noise at residence from different sources. </w:t>
      </w:r>
      <w:r w:rsidR="00844127" w:rsidRPr="00333F37">
        <w:rPr>
          <w:lang w:val="en-US"/>
        </w:rPr>
        <w:t>Rather than focus only on inequalities in mean exposures, we consider inequalities across the full exposure distribution, providing a more complete picture of inequalities in transport-related environmental exposures than previous studies.</w:t>
      </w:r>
      <w:r w:rsidR="00844127" w:rsidRPr="009B7E31">
        <w:rPr>
          <w:lang w:val="en-US"/>
        </w:rPr>
        <w:t xml:space="preserve"> </w:t>
      </w:r>
      <w:r w:rsidR="00AC542E" w:rsidRPr="009B7E31">
        <w:rPr>
          <w:lang w:val="en-US"/>
        </w:rPr>
        <w:t xml:space="preserve"> </w:t>
      </w:r>
    </w:p>
    <w:p w:rsidR="00493C8D" w:rsidRPr="009B7E31" w:rsidRDefault="00493C8D" w:rsidP="009234B2">
      <w:pPr>
        <w:spacing w:line="480" w:lineRule="auto"/>
        <w:rPr>
          <w:b/>
          <w:lang w:val="en-US"/>
        </w:rPr>
      </w:pPr>
      <w:r w:rsidRPr="009B7E31">
        <w:rPr>
          <w:b/>
          <w:lang w:val="en-US"/>
        </w:rPr>
        <w:t>Methods</w:t>
      </w:r>
    </w:p>
    <w:p w:rsidR="002837E4" w:rsidRPr="009B7E31" w:rsidRDefault="002837E4" w:rsidP="009234B2">
      <w:pPr>
        <w:spacing w:line="480" w:lineRule="auto"/>
        <w:rPr>
          <w:i/>
          <w:lang w:val="en-US"/>
        </w:rPr>
      </w:pPr>
      <w:r w:rsidRPr="009B7E31">
        <w:rPr>
          <w:i/>
          <w:lang w:val="en-US"/>
        </w:rPr>
        <w:t xml:space="preserve">Study population </w:t>
      </w:r>
      <w:r w:rsidRPr="009B7E31">
        <w:rPr>
          <w:lang w:val="en-US"/>
        </w:rPr>
        <w:t xml:space="preserve">The study population </w:t>
      </w:r>
      <w:r w:rsidR="009964E9">
        <w:rPr>
          <w:lang w:val="en-US"/>
        </w:rPr>
        <w:t>was</w:t>
      </w:r>
      <w:r w:rsidRPr="009B7E31">
        <w:rPr>
          <w:lang w:val="en-US"/>
        </w:rPr>
        <w:t xml:space="preserve"> based on individuals who responded to the London Travel Demand Survey</w:t>
      </w:r>
      <w:r w:rsidR="009D5872" w:rsidRPr="009B7E31">
        <w:rPr>
          <w:lang w:val="en-US"/>
        </w:rPr>
        <w:t xml:space="preserve"> (LTDS)</w:t>
      </w:r>
      <w:r w:rsidRPr="009B7E31">
        <w:rPr>
          <w:lang w:val="en-US"/>
        </w:rPr>
        <w:t>, conducted by Transport for London</w:t>
      </w:r>
      <w:r w:rsidR="00743829">
        <w:rPr>
          <w:lang w:val="en-US"/>
        </w:rPr>
        <w:t xml:space="preserve"> to capture data on travel patterns and modal share</w:t>
      </w:r>
      <w:r w:rsidRPr="009B7E31">
        <w:rPr>
          <w:lang w:val="en-US"/>
        </w:rPr>
        <w:t>.</w:t>
      </w:r>
      <w:r w:rsidR="003A4126" w:rsidRPr="009B7E31">
        <w:rPr>
          <w:lang w:val="en-US"/>
        </w:rPr>
        <w:fldChar w:fldCharType="begin" w:fldLock="1"/>
      </w:r>
      <w:r w:rsidR="007E7067">
        <w:rPr>
          <w:lang w:val="en-US"/>
        </w:rPr>
        <w:instrText>ADDIN CSL_CITATION { "citationItems" : [ { "id" : "ITEM-1", "itemData" : { "author" : [ { "dropping-particle" : "", "family" : "Transport for London", "given" : "", "non-dropping-particle" : "", "parse-names" : false, "suffix" : "" } ], "id" : "ITEM-1", "issued" : { "date-parts" : [ [ "2015" ] ] }, "title" : "London Travel Demand Survey", "type" : "report" }, "uris" : [ "http://www.mendeley.com/documents/?uuid=661cb2fc-4017-4e82-934b-3aecb8db94b3" ] } ], "mendeley" : { "formattedCitation" : "(Transport for London, 2015)", "manualFormatting" : "(Transport for London, 2015)", "plainTextFormattedCitation" : "(Transport for London, 2015)", "previouslyFormattedCitation" : "(Transport for London, 2015)" }, "properties" : {  }, "schema" : "https://github.com/citation-style-language/schema/raw/master/csl-citation.json" }</w:instrText>
      </w:r>
      <w:r w:rsidR="003A4126" w:rsidRPr="009B7E31">
        <w:rPr>
          <w:lang w:val="en-US"/>
        </w:rPr>
        <w:fldChar w:fldCharType="separate"/>
      </w:r>
      <w:r w:rsidR="006B1C92" w:rsidRPr="009B7E31">
        <w:rPr>
          <w:noProof/>
          <w:lang w:val="en-US"/>
        </w:rPr>
        <w:t>(</w:t>
      </w:r>
      <w:r w:rsidR="00DE4CF2" w:rsidRPr="009B7E31">
        <w:rPr>
          <w:noProof/>
          <w:lang w:val="en-US"/>
        </w:rPr>
        <w:t xml:space="preserve">Transport for </w:t>
      </w:r>
      <w:r w:rsidR="006B1C92" w:rsidRPr="009B7E31">
        <w:rPr>
          <w:noProof/>
          <w:lang w:val="en-US"/>
        </w:rPr>
        <w:t>London, 2015)</w:t>
      </w:r>
      <w:r w:rsidR="003A4126" w:rsidRPr="009B7E31">
        <w:rPr>
          <w:lang w:val="en-US"/>
        </w:rPr>
        <w:fldChar w:fldCharType="end"/>
      </w:r>
      <w:r w:rsidRPr="009B7E31">
        <w:rPr>
          <w:lang w:val="en-US"/>
        </w:rPr>
        <w:t xml:space="preserve"> The survey </w:t>
      </w:r>
      <w:r w:rsidR="009964E9" w:rsidRPr="009B7E31">
        <w:rPr>
          <w:lang w:val="en-US"/>
        </w:rPr>
        <w:t>sample</w:t>
      </w:r>
      <w:r w:rsidR="009964E9">
        <w:rPr>
          <w:lang w:val="en-US"/>
        </w:rPr>
        <w:t>d</w:t>
      </w:r>
      <w:r w:rsidR="009964E9" w:rsidRPr="009B7E31">
        <w:rPr>
          <w:lang w:val="en-US"/>
        </w:rPr>
        <w:t xml:space="preserve"> </w:t>
      </w:r>
      <w:r w:rsidRPr="009B7E31">
        <w:rPr>
          <w:lang w:val="en-US"/>
        </w:rPr>
        <w:t>approximately 8,000 households per year on a rolling b</w:t>
      </w:r>
      <w:r w:rsidR="008F777B" w:rsidRPr="009B7E31">
        <w:rPr>
          <w:lang w:val="en-US"/>
        </w:rPr>
        <w:t>asis</w:t>
      </w:r>
      <w:r w:rsidRPr="009B7E31">
        <w:rPr>
          <w:lang w:val="en-US"/>
        </w:rPr>
        <w:t xml:space="preserve"> </w:t>
      </w:r>
      <w:r w:rsidR="009D5872" w:rsidRPr="009B7E31">
        <w:rPr>
          <w:lang w:val="en-US"/>
        </w:rPr>
        <w:t xml:space="preserve">and </w:t>
      </w:r>
      <w:r w:rsidR="009964E9">
        <w:rPr>
          <w:lang w:val="en-US"/>
        </w:rPr>
        <w:t>was</w:t>
      </w:r>
      <w:r w:rsidR="009964E9" w:rsidRPr="009B7E31">
        <w:rPr>
          <w:lang w:val="en-US"/>
        </w:rPr>
        <w:t xml:space="preserve"> </w:t>
      </w:r>
      <w:r w:rsidRPr="009B7E31">
        <w:rPr>
          <w:lang w:val="en-US"/>
        </w:rPr>
        <w:t>based on a random sample of households.</w:t>
      </w:r>
      <w:r w:rsidR="00743829">
        <w:rPr>
          <w:lang w:val="en-US"/>
        </w:rPr>
        <w:t xml:space="preserve"> Data </w:t>
      </w:r>
      <w:r w:rsidR="009964E9">
        <w:rPr>
          <w:lang w:val="en-US"/>
        </w:rPr>
        <w:t xml:space="preserve">were </w:t>
      </w:r>
      <w:r w:rsidR="00743829">
        <w:rPr>
          <w:lang w:val="en-US"/>
        </w:rPr>
        <w:t>collected through a face-to-face interview in participants’ homes.</w:t>
      </w:r>
      <w:r w:rsidR="00F1786F">
        <w:rPr>
          <w:lang w:val="en-US"/>
        </w:rPr>
        <w:t xml:space="preserve"> </w:t>
      </w:r>
      <w:r w:rsidR="00F1786F" w:rsidRPr="00F1786F">
        <w:rPr>
          <w:lang w:val="en-US"/>
        </w:rPr>
        <w:t xml:space="preserve">Respondents </w:t>
      </w:r>
      <w:r w:rsidR="009964E9">
        <w:rPr>
          <w:lang w:val="en-US"/>
        </w:rPr>
        <w:t>were</w:t>
      </w:r>
      <w:r w:rsidR="009964E9" w:rsidRPr="00F1786F">
        <w:rPr>
          <w:lang w:val="en-US"/>
        </w:rPr>
        <w:t xml:space="preserve"> </w:t>
      </w:r>
      <w:r w:rsidR="00F1786F" w:rsidRPr="00F1786F">
        <w:rPr>
          <w:lang w:val="en-US"/>
        </w:rPr>
        <w:t>asked about their</w:t>
      </w:r>
      <w:r w:rsidR="00F1786F">
        <w:rPr>
          <w:lang w:val="en-US"/>
        </w:rPr>
        <w:t xml:space="preserve"> activities on the previous day</w:t>
      </w:r>
      <w:r w:rsidR="00F1786F" w:rsidRPr="00F1786F">
        <w:rPr>
          <w:lang w:val="en-US"/>
        </w:rPr>
        <w:t xml:space="preserve"> and how typical this</w:t>
      </w:r>
      <w:r w:rsidR="00F1786F">
        <w:rPr>
          <w:lang w:val="en-US"/>
        </w:rPr>
        <w:t xml:space="preserve"> </w:t>
      </w:r>
      <w:r w:rsidR="009964E9">
        <w:rPr>
          <w:lang w:val="en-US"/>
        </w:rPr>
        <w:t xml:space="preserve">was </w:t>
      </w:r>
      <w:r w:rsidR="00F1786F">
        <w:rPr>
          <w:lang w:val="en-US"/>
        </w:rPr>
        <w:t>of their normal day</w:t>
      </w:r>
      <w:r w:rsidR="00F1786F" w:rsidRPr="00F1786F">
        <w:rPr>
          <w:lang w:val="en-US"/>
        </w:rPr>
        <w:t>.</w:t>
      </w:r>
      <w:r w:rsidR="00F1786F" w:rsidRPr="004313FB">
        <w:rPr>
          <w:i/>
          <w:iCs/>
          <w:sz w:val="24"/>
          <w:szCs w:val="24"/>
          <w:lang w:val="en-US"/>
        </w:rPr>
        <w:t xml:space="preserve"> </w:t>
      </w:r>
      <w:r w:rsidRPr="009B7E31">
        <w:rPr>
          <w:lang w:val="en-US"/>
        </w:rPr>
        <w:t xml:space="preserve"> Transport for London adjust</w:t>
      </w:r>
      <w:r w:rsidR="009964E9">
        <w:rPr>
          <w:lang w:val="en-US"/>
        </w:rPr>
        <w:t>ed</w:t>
      </w:r>
      <w:r w:rsidRPr="009B7E31">
        <w:rPr>
          <w:lang w:val="en-US"/>
        </w:rPr>
        <w:t xml:space="preserve"> the sample for sampling weights and non-response to generate a sample representative of London overall as well as sub-regions of the city. We used LTDS data from 45,079 individuals (20,542 households) who responded to the survey between years 2006-2010, after excluding 4,969 individuals</w:t>
      </w:r>
      <w:r w:rsidR="009D5872" w:rsidRPr="009B7E31">
        <w:rPr>
          <w:lang w:val="en-US"/>
        </w:rPr>
        <w:t xml:space="preserve"> (11%)</w:t>
      </w:r>
      <w:r w:rsidRPr="009B7E31">
        <w:rPr>
          <w:lang w:val="en-US"/>
        </w:rPr>
        <w:t xml:space="preserve"> with missing residential postcode, demographic or trip (origin or destination) data</w:t>
      </w:r>
      <w:r w:rsidR="00A80CD3">
        <w:rPr>
          <w:lang w:val="en-US"/>
        </w:rPr>
        <w:t xml:space="preserve"> (</w:t>
      </w:r>
      <w:r w:rsidR="00A80CD3" w:rsidRPr="00A80CD3">
        <w:rPr>
          <w:b/>
          <w:lang w:val="en-US"/>
        </w:rPr>
        <w:t>S Table 1</w:t>
      </w:r>
      <w:r w:rsidR="00A80CD3">
        <w:rPr>
          <w:lang w:val="en-US"/>
        </w:rPr>
        <w:t>)</w:t>
      </w:r>
      <w:r w:rsidRPr="009B7E31">
        <w:rPr>
          <w:lang w:val="en-US"/>
        </w:rPr>
        <w:t xml:space="preserve">. </w:t>
      </w:r>
    </w:p>
    <w:p w:rsidR="00F01240" w:rsidRPr="009B7E31" w:rsidRDefault="00493C8D" w:rsidP="009234B2">
      <w:pPr>
        <w:spacing w:line="480" w:lineRule="auto"/>
        <w:rPr>
          <w:lang w:val="en-US"/>
        </w:rPr>
      </w:pPr>
      <w:r w:rsidRPr="009B7E31">
        <w:rPr>
          <w:i/>
          <w:lang w:val="en-US"/>
        </w:rPr>
        <w:t>Air pollution data</w:t>
      </w:r>
      <w:r w:rsidR="00F01240" w:rsidRPr="009B7E31">
        <w:rPr>
          <w:i/>
          <w:lang w:val="en-US"/>
        </w:rPr>
        <w:t xml:space="preserve"> </w:t>
      </w:r>
      <w:r w:rsidR="00795296" w:rsidRPr="009B7E31">
        <w:rPr>
          <w:lang w:val="en-US"/>
        </w:rPr>
        <w:t xml:space="preserve">The </w:t>
      </w:r>
      <w:r w:rsidR="001660C3" w:rsidRPr="009B7E31">
        <w:rPr>
          <w:lang w:val="en-US"/>
        </w:rPr>
        <w:t xml:space="preserve">London Hybrid Exposure Model (LHEM) was used to </w:t>
      </w:r>
      <w:r w:rsidR="009D5872" w:rsidRPr="009B7E31">
        <w:rPr>
          <w:lang w:val="en-US"/>
        </w:rPr>
        <w:t>estimate</w:t>
      </w:r>
      <w:r w:rsidR="001660C3" w:rsidRPr="009B7E31">
        <w:rPr>
          <w:lang w:val="en-US"/>
        </w:rPr>
        <w:t xml:space="preserve"> exposure</w:t>
      </w:r>
      <w:r w:rsidR="009D5872" w:rsidRPr="009B7E31">
        <w:rPr>
          <w:lang w:val="en-US"/>
        </w:rPr>
        <w:t xml:space="preserve"> to air pollution</w:t>
      </w:r>
      <w:r w:rsidR="001660C3" w:rsidRPr="009B7E31">
        <w:rPr>
          <w:lang w:val="en-US"/>
        </w:rPr>
        <w:t xml:space="preserve"> (</w:t>
      </w:r>
      <w:r w:rsidR="00D755D1" w:rsidRPr="009B7E31">
        <w:rPr>
          <w:rFonts w:cs="Arial"/>
          <w:lang w:val="en-US"/>
        </w:rPr>
        <w:t xml:space="preserve">particulate matter &lt;2.5 microns </w:t>
      </w:r>
      <w:r w:rsidR="008E595F">
        <w:rPr>
          <w:rFonts w:cs="Arial"/>
          <w:lang w:val="en-US"/>
        </w:rPr>
        <w:t>[</w:t>
      </w:r>
      <w:r w:rsidR="00D755D1" w:rsidRPr="009B7E31">
        <w:rPr>
          <w:rFonts w:cs="Arial"/>
          <w:lang w:val="en-US"/>
        </w:rPr>
        <w:t>PM</w:t>
      </w:r>
      <w:r w:rsidR="00D755D1" w:rsidRPr="009B7E31">
        <w:rPr>
          <w:rFonts w:cs="Arial"/>
          <w:vertAlign w:val="subscript"/>
          <w:lang w:val="en-US"/>
        </w:rPr>
        <w:t>2.5</w:t>
      </w:r>
      <w:r w:rsidR="008E595F">
        <w:rPr>
          <w:rFonts w:cs="Arial"/>
          <w:lang w:val="en-US"/>
        </w:rPr>
        <w:t>]</w:t>
      </w:r>
      <w:r w:rsidR="00D755D1" w:rsidRPr="009B7E31">
        <w:rPr>
          <w:rFonts w:cs="Arial"/>
          <w:lang w:val="en-US"/>
        </w:rPr>
        <w:t xml:space="preserve">, nitrogen dioxide </w:t>
      </w:r>
      <w:r w:rsidR="008E595F">
        <w:rPr>
          <w:rFonts w:cs="Arial"/>
          <w:lang w:val="en-US"/>
        </w:rPr>
        <w:t>[</w:t>
      </w:r>
      <w:r w:rsidR="00D755D1" w:rsidRPr="009B7E31">
        <w:rPr>
          <w:rFonts w:cs="Arial"/>
          <w:lang w:val="en-US"/>
        </w:rPr>
        <w:t>NO</w:t>
      </w:r>
      <w:r w:rsidR="00D755D1" w:rsidRPr="009B7E31">
        <w:rPr>
          <w:rFonts w:cs="Arial"/>
          <w:vertAlign w:val="subscript"/>
          <w:lang w:val="en-US"/>
        </w:rPr>
        <w:t>2</w:t>
      </w:r>
      <w:r w:rsidR="008E595F">
        <w:rPr>
          <w:lang w:val="en-US"/>
        </w:rPr>
        <w:t>])</w:t>
      </w:r>
      <w:r w:rsidR="001660C3" w:rsidRPr="009B7E31">
        <w:rPr>
          <w:lang w:val="en-US"/>
        </w:rPr>
        <w:t xml:space="preserve"> of individuals included in the LTDS based on their residential location, trips, mode of transport, and time spent in non-residential locations between trips. </w:t>
      </w:r>
      <w:r w:rsidR="00012BE0" w:rsidRPr="009B7E31">
        <w:rPr>
          <w:lang w:val="en-US"/>
        </w:rPr>
        <w:lastRenderedPageBreak/>
        <w:t>The model is described in detail elsewhere.</w:t>
      </w:r>
      <w:r w:rsidR="003A4126" w:rsidRPr="009B7E31">
        <w:rPr>
          <w:lang w:val="en-US"/>
        </w:rPr>
        <w:fldChar w:fldCharType="begin" w:fldLock="1"/>
      </w:r>
      <w:r w:rsidR="007E7067">
        <w:rPr>
          <w:lang w:val="en-US"/>
        </w:rPr>
        <w:instrText>ADDIN CSL_CITATION { "citationItems" : [ { "id" : "ITEM-1", "itemData" : { "DOI" : "10.1021/acs.est.6b01817", "ISSN" : "0013-936X", "author" : [ { "dropping-particle" : "", "family" : "Smith", "given" : "James David", "non-dropping-particle" : "", "parse-names" : false, "suffix" : "" }, { "dropping-particle" : "", "family" : "Mitsakou", "given" : "Christina", "non-dropping-particle" : "", "parse-names" : false, "suffix" : "" }, { "dropping-particle" : "", "family" : "Kitwiroon", "given" : "Nutthida", "non-dropping-particle" : "", "parse-names" : false, "suffix" : "" }, { "dropping-particle" : "", "family" : "Barratt", "given" : "Ben M", "non-dropping-particle" : "", "parse-names" : false, "suffix" : "" }, { "dropping-particle" : "", "family" : "Walton", "given" : "Heather A", "non-dropping-particle" : "", "parse-names" : false, "suffix" : "" }, { "dropping-particle" : "", "family" : "Taylor", "given" : "Jonathon G", "non-dropping-particle" : "", "parse-names" : false, "suffix" : "" }, { "dropping-particle" : "", "family" : "Anderson", "given" : "Hugh Ross", "non-dropping-particle" : "", "parse-names" : false, "suffix" : "" }, { "dropping-particle" : "", "family" : "Kelly", "given" : "Frank J", "non-dropping-particle" : "", "parse-names" : false, "suffix" : "" }, { "dropping-particle" : "", "family" : "Beevers", "given" : "Sean D", "non-dropping-particle" : "", "parse-names" : false, "suffix" : "" } ], "container-title" : "Environmental Science &amp; Technology", "id" : "ITEM-1", "issue" : "21", "issued" : { "date-parts" : [ [ "2016", "11", "1" ] ] }, "note" : "doi: 10.1021/acs.est.6b01817", "page" : "11760-11768", "publisher" : "American Chemical Society", "title" : "London Hybrid Exposure Model: Improving Human Exposure Estimates to NO2 and PM2.5 in an Urban Setting", "type" : "article-journal", "volume" : "50" }, "uris" : [ "http://www.mendeley.com/documents/?uuid=ce1d034a-965a-4c23-8684-400ae7bed57a" ] } ], "mendeley" : { "formattedCitation" : "(Smith et al., 2016)", "plainTextFormattedCitation" : "(Smith et al., 2016)", "previouslyFormattedCitation" : "(Smith et al., 2016)" }, "properties" : {  }, "schema" : "https://github.com/citation-style-language/schema/raw/master/csl-citation.json" }</w:instrText>
      </w:r>
      <w:r w:rsidR="003A4126" w:rsidRPr="009B7E31">
        <w:rPr>
          <w:lang w:val="en-US"/>
        </w:rPr>
        <w:fldChar w:fldCharType="separate"/>
      </w:r>
      <w:r w:rsidR="008F7813" w:rsidRPr="008F7813">
        <w:rPr>
          <w:noProof/>
          <w:lang w:val="en-US"/>
        </w:rPr>
        <w:t>(Smith et al., 2016)</w:t>
      </w:r>
      <w:r w:rsidR="003A4126" w:rsidRPr="009B7E31">
        <w:rPr>
          <w:lang w:val="en-US"/>
        </w:rPr>
        <w:fldChar w:fldCharType="end"/>
      </w:r>
      <w:r w:rsidR="00012BE0" w:rsidRPr="009B7E31">
        <w:rPr>
          <w:lang w:val="en-US"/>
        </w:rPr>
        <w:t xml:space="preserve"> </w:t>
      </w:r>
      <w:r w:rsidR="00214C8D" w:rsidRPr="009B7E31">
        <w:rPr>
          <w:lang w:val="en-US"/>
        </w:rPr>
        <w:t>Briefly, trip start and end coordinates, times of trips, and transport mode are taken from the LTDS. The route between origin and destination was simulated using methods appropriate for each travel mode. Exposure to outdoor air pollution w</w:t>
      </w:r>
      <w:r w:rsidR="004668B7" w:rsidRPr="009B7E31">
        <w:rPr>
          <w:lang w:val="en-US"/>
        </w:rPr>
        <w:t xml:space="preserve">as estimated using the </w:t>
      </w:r>
      <w:r w:rsidR="00FC2665">
        <w:rPr>
          <w:lang w:val="en-US"/>
        </w:rPr>
        <w:t xml:space="preserve">Community </w:t>
      </w:r>
      <w:proofErr w:type="spellStart"/>
      <w:r w:rsidR="00FC2665">
        <w:rPr>
          <w:lang w:val="en-US"/>
        </w:rPr>
        <w:t>Multiscale</w:t>
      </w:r>
      <w:proofErr w:type="spellEnd"/>
      <w:r w:rsidR="00FC2665">
        <w:rPr>
          <w:lang w:val="en-US"/>
        </w:rPr>
        <w:t xml:space="preserve"> Air Quality Modeling System (</w:t>
      </w:r>
      <w:r w:rsidR="004668B7" w:rsidRPr="009B7E31">
        <w:rPr>
          <w:lang w:val="en-US"/>
        </w:rPr>
        <w:t>CMAQ-urban</w:t>
      </w:r>
      <w:r w:rsidR="00FC2665">
        <w:rPr>
          <w:lang w:val="en-US"/>
        </w:rPr>
        <w:t>),</w:t>
      </w:r>
      <w:r w:rsidR="00FC2665" w:rsidRPr="009B7E31">
        <w:rPr>
          <w:lang w:val="en-US"/>
        </w:rPr>
        <w:t xml:space="preserve"> </w:t>
      </w:r>
      <w:r w:rsidR="00FC2665">
        <w:rPr>
          <w:lang w:val="en-US"/>
        </w:rPr>
        <w:t>described below</w:t>
      </w:r>
      <w:r w:rsidR="004668B7" w:rsidRPr="009B7E31">
        <w:rPr>
          <w:lang w:val="en-US"/>
        </w:rPr>
        <w:t>.</w:t>
      </w:r>
      <w:r w:rsidR="003A4126" w:rsidRPr="009B7E31">
        <w:rPr>
          <w:lang w:val="en-US"/>
        </w:rPr>
        <w:fldChar w:fldCharType="begin" w:fldLock="1"/>
      </w:r>
      <w:r w:rsidR="007E7067">
        <w:rPr>
          <w:lang w:val="en-US"/>
        </w:rPr>
        <w:instrText>ADDIN CSL_CITATION { "citationItems" : [ { "id" : "ITEM-1", "itemData" : { "DOI" : "10.1016/j.atmosenv.2012.05.034", "ISSN" : "1352-2310 (Print)", "PMID" : "23471172", "abstract" : "In this paper we have coupled the CMAQ and ADMS air quality models to predict hourly concentrations of NO X , NO2 and O3 for London at a spatial scale of 20 m x 20 m. Model evaluation has demonstrated reasonable agreement with measurements from 80 monitoring sites in London. For NO2 the model evaluation statistics gave 73% of the hourly concentrations within a factor of two of observations, a mean bias of -4.7 ppb and normalised mean bias of -0.17, a RMSE value of 17.7 and an r value of 0.58. The equivalent results for O3 were 61% (FAC2), 2.8 ppb (MB), 0.15 (NMB), 12.1 (RMSE) and 0.64 (r). Analysis of the errors in the model predictions by hour of the week showed the need for improvements in predicting the magnitude of road transport related NO X emissions as well as the hourly emissions scaling in the model. These findings are consistent with recent evidence of UK road transport NO X emissions, reported elsewhere. The predictions of wind speed using the WRF model also influenced the model results and contributed to the daytime over prediction of NO X concentrations at the central London background site at Kensington and Chelsea. An investigation of the use of a simple NO-NO2-O3 chemistry scheme showed good performance close to road sources, and this is also consistent with previous studies. The coupling of the two models raises an issue of emissions double counting. Here, we have put forward a pragmatic solution to this problem with the result that a median double counting error of 0.42% exists across 39 roadside sites in London. Finally, whilst the model can be improved, the current results show promise and demonstrate that the use of a combination of regional scale and local scale models can provide a practical modelling tool for policy development at intergovernmental, national and local authority level, as well as for use in epidemiological studies.", "author" : [ { "dropping-particle" : "", "family" : "Beevers", "given" : "Sean D", "non-dropping-particle" : "", "parse-names" : false, "suffix" : "" }, { "dropping-particle" : "", "family" : "Kitwiroon", "given" : "Nutthida", "non-dropping-particle" : "", "parse-names" : false, "suffix" : "" }, { "dropping-particle" : "", "family" : "Williams", "given" : "Martin L", "non-dropping-particle" : "", "parse-names" : false, "suffix" : "" }, { "dropping-particle" : "", "family" : "Carslaw", "given" : "David C", "non-dropping-particle" : "", "parse-names" : false, "suffix" : "" } ], "container-title" : "Atmospheric environment (Oxford, England : 1994)", "id" : "ITEM-1", "issue" : "C", "issued" : { "date-parts" : [ [ "2012", "11" ] ] }, "language" : "eng", "page" : "47-58", "publisher-place" : "England", "title" : "One way coupling of CMAQ and a road source dispersion model for fine scale air pollution predictions.", "type" : "article-journal", "volume" : "59" }, "uris" : [ "http://www.mendeley.com/documents/?uuid=3013d7fd-5bde-4103-bc02-6bf49b8dc015" ] } ], "mendeley" : { "formattedCitation" : "(Beevers et al., 2012)", "plainTextFormattedCitation" : "(Beevers et al., 2012)", "previouslyFormattedCitation" : "(Beevers et al., 2012)" }, "properties" : {  }, "schema" : "https://github.com/citation-style-language/schema/raw/master/csl-citation.json" }</w:instrText>
      </w:r>
      <w:r w:rsidR="003A4126" w:rsidRPr="009B7E31">
        <w:rPr>
          <w:lang w:val="en-US"/>
        </w:rPr>
        <w:fldChar w:fldCharType="separate"/>
      </w:r>
      <w:r w:rsidR="008F7813" w:rsidRPr="008F7813">
        <w:rPr>
          <w:noProof/>
          <w:lang w:val="en-US"/>
        </w:rPr>
        <w:t>(Beevers et al., 2012)</w:t>
      </w:r>
      <w:r w:rsidR="003A4126" w:rsidRPr="009B7E31">
        <w:rPr>
          <w:lang w:val="en-US"/>
        </w:rPr>
        <w:fldChar w:fldCharType="end"/>
      </w:r>
      <w:r w:rsidR="004668B7" w:rsidRPr="009B7E31">
        <w:rPr>
          <w:lang w:val="en-US"/>
        </w:rPr>
        <w:t xml:space="preserve"> To account for penetra</w:t>
      </w:r>
      <w:r w:rsidR="00F50673">
        <w:rPr>
          <w:lang w:val="en-US"/>
        </w:rPr>
        <w:t>tion of outdoor air indoors, in-</w:t>
      </w:r>
      <w:r w:rsidR="004668B7" w:rsidRPr="009B7E31">
        <w:rPr>
          <w:lang w:val="en-US"/>
        </w:rPr>
        <w:t>building exposures were estimated by applying indoor/outdoor ratios for domestic buildings estimated for each London postcode to the CMAQ-urban estimates.</w:t>
      </w:r>
      <w:r w:rsidR="003A4126" w:rsidRPr="009B7E31">
        <w:rPr>
          <w:lang w:val="en-US"/>
        </w:rPr>
        <w:fldChar w:fldCharType="begin" w:fldLock="1"/>
      </w:r>
      <w:r w:rsidR="007E7067">
        <w:rPr>
          <w:lang w:val="en-US"/>
        </w:rPr>
        <w:instrText>ADDIN CSL_CITATION { "citationItems" : [ { "id" : "ITEM-1", "itemData" : { "DOI" : "10.1111/ina.12116", "ISSN" : "1600-0668 (Electronic)", "PMID" : "24713025", "abstract" : "A number of studies have estimated population exposure to PM2.5 by examining modeled or measured outdoor PM2.5 levels. However, few have taken into account the mediating effects of building characteristics on the ingress of PM2.5 from outdoor sources and its impact on population exposure in the indoor domestic environment. This study describes how building simulation can be used to determine the indoor concentration of outdoor-sourced pollution for different housing typologies and how the results can be mapped using building stock models and Geographical Information Systems software to demonstrate the modifying effect of dwellings on occupant exposure to PM2.5 across London. Building archetypes broadly representative of those in the Greater London Authority were simulated for pollution infiltration using EnergyPlus. In addition, the influence of occupant behavior on indoor levels of PM2.5 from outdoor sources was examined using a temperature-dependent window-opening scenario. Results demonstrate a range of I/O ratios of PM2.5 , with detached and semi-detached dwellings most vulnerable to high levels of infiltration. When the results are mapped, central London shows lower I/O ratios of PM2.5 compared with outer London, an apparent inversion of exposure most likely caused by the prevalence of flats rather than detached or semi-detached properties. PRACTICAL IMPLICATIONS: Population exposure to air pollution is typically evaluated using the outdoor concentration of pollutants and does not account for the fact that people in London spend over 80% of their time indoors. In this article, building simulation is used to model the infiltration of outdoor PM2.5 into the domestic indoor environment for dwellings in a London building stock model, and the results mapped. The results show the variation in relative vulnerability of dwellings to pollution infiltration, as well as an estimated absolute indoor concentration across the Greater London Authority (GLA) scaled by local outdoor levels. The practical application of this work is a better understanding of the modifying effect of the building geometry and envelope design on pollution exposure, and how the London building stock may alter exposure. The results will be used to inform population exposure to PM2.5 in future environmental epidemiological studies.", "author" : [ { "dropping-particle" : "", "family" : "Taylor", "given" : "J", "non-dropping-particle" : "", "parse-names" : false, "suffix" : "" }, { "dropping-particle" : "", "family" : "Shrubsole", "given" : "C", "non-dropping-particle" : "", "parse-names" : false, "suffix" : "" }, { "dropping-particle" : "", "family" : "Davies", "given" : "M", "non-dropping-particle" : "", "parse-names" : false, "suffix" : "" }, { "dropping-particle" : "", "family" : "Biddulph", "given" : "P", "non-dropping-particle" : "", "parse-names" : false, "suffix" : "" }, { "dropping-particle" : "", "family" : "Das", "given" : "P", "non-dropping-particle" : "", "parse-names" : false, "suffix" : "" }, { "dropping-particle" : "", "family" : "Hamilton", "given" : "I", "non-dropping-particle" : "", "parse-names" : false, "suffix" : "" }, { "dropping-particle" : "", "family" : "Vardoulakis", "given" : "S", "non-dropping-particle" : "", "parse-names" : false, "suffix" : "" }, { "dropping-particle" : "", "family" : "Mavrogianni", "given" : "A", "non-dropping-particle" : "", "parse-names" : false, "suffix" : "" }, { "dropping-particle" : "", "family" : "Jones", "given" : "B", "non-dropping-particle" : "", "parse-names" : false, "suffix" : "" }, { "dropping-particle" : "", "family" : "Oikonomou", "given" : "E", "non-dropping-particle" : "", "parse-names" : false, "suffix" : "" } ], "container-title" : "Indoor air", "id" : "ITEM-1", "issue" : "6", "issued" : { "date-parts" : [ [ "2014", "12" ] ] }, "language" : "eng", "page" : "639-651", "publisher-place" : "England", "title" : "The modifying effect of the building envelope on population exposure to PM2.5 from outdoor sources.", "type" : "article-journal", "volume" : "24" }, "uris" : [ "http://www.mendeley.com/documents/?uuid=292d541a-ad1f-4889-844c-d6cf02980707" ] } ], "mendeley" : { "formattedCitation" : "(Taylor et al., 2014)", "plainTextFormattedCitation" : "(Taylor et al., 2014)", "previouslyFormattedCitation" : "(Taylor et al., 2014)" }, "properties" : {  }, "schema" : "https://github.com/citation-style-language/schema/raw/master/csl-citation.json" }</w:instrText>
      </w:r>
      <w:r w:rsidR="003A4126" w:rsidRPr="009B7E31">
        <w:rPr>
          <w:lang w:val="en-US"/>
        </w:rPr>
        <w:fldChar w:fldCharType="separate"/>
      </w:r>
      <w:r w:rsidR="008F7813" w:rsidRPr="008F7813">
        <w:rPr>
          <w:noProof/>
          <w:lang w:val="en-US"/>
        </w:rPr>
        <w:t>(Taylor et al., 2014)</w:t>
      </w:r>
      <w:r w:rsidR="003A4126" w:rsidRPr="009B7E31">
        <w:rPr>
          <w:lang w:val="en-US"/>
        </w:rPr>
        <w:fldChar w:fldCharType="end"/>
      </w:r>
      <w:r w:rsidR="006D2635" w:rsidRPr="009B7E31">
        <w:rPr>
          <w:lang w:val="en-US"/>
        </w:rPr>
        <w:t xml:space="preserve"> </w:t>
      </w:r>
      <w:r w:rsidR="00B41D9B" w:rsidRPr="009B7E31">
        <w:rPr>
          <w:lang w:val="en-US"/>
        </w:rPr>
        <w:t xml:space="preserve">In-vehicle exposures were estimated in LHEM using mass-balance equations. </w:t>
      </w:r>
      <w:proofErr w:type="spellStart"/>
      <w:r w:rsidR="00B41D9B" w:rsidRPr="009B7E31">
        <w:rPr>
          <w:lang w:val="en-US"/>
        </w:rPr>
        <w:t>Microenvironmental</w:t>
      </w:r>
      <w:proofErr w:type="spellEnd"/>
      <w:r w:rsidR="00B41D9B" w:rsidRPr="009B7E31">
        <w:rPr>
          <w:lang w:val="en-US"/>
        </w:rPr>
        <w:t xml:space="preserve"> exposures for trips on the London Underground were estimated based on measured concentrations in the London or Paris metro system. Exposures while walking and cycling were estimated based on the CMAQ-urban estimates for the time and location of the trip.</w:t>
      </w:r>
      <w:r w:rsidR="006D2635" w:rsidRPr="009B7E31">
        <w:rPr>
          <w:lang w:val="en-US"/>
        </w:rPr>
        <w:t xml:space="preserve"> Although the model does not fully capture personal exposure from all sources in all microenvironments, for ease of interpretability, we refer to LHEM as </w:t>
      </w:r>
      <w:r w:rsidR="008F777B" w:rsidRPr="009B7E31">
        <w:rPr>
          <w:lang w:val="en-US"/>
        </w:rPr>
        <w:t>an estimate of personal</w:t>
      </w:r>
      <w:r w:rsidR="006D2635" w:rsidRPr="009B7E31">
        <w:rPr>
          <w:lang w:val="en-US"/>
        </w:rPr>
        <w:t xml:space="preserve"> exposure</w:t>
      </w:r>
      <w:r w:rsidR="00382C98">
        <w:rPr>
          <w:lang w:val="en-US"/>
        </w:rPr>
        <w:t xml:space="preserve"> to ambient pollution</w:t>
      </w:r>
      <w:r w:rsidR="006D2635" w:rsidRPr="009B7E31">
        <w:rPr>
          <w:lang w:val="en-US"/>
        </w:rPr>
        <w:t xml:space="preserve">. </w:t>
      </w:r>
    </w:p>
    <w:p w:rsidR="001660C3" w:rsidRPr="009B7E31" w:rsidRDefault="00A43E09" w:rsidP="009234B2">
      <w:pPr>
        <w:spacing w:line="480" w:lineRule="auto"/>
        <w:rPr>
          <w:i/>
          <w:lang w:val="en-US"/>
        </w:rPr>
      </w:pPr>
      <w:r w:rsidRPr="009B7E31">
        <w:rPr>
          <w:lang w:val="en-US"/>
        </w:rPr>
        <w:t xml:space="preserve">We used CMAQ-urban to predict ambient air pollution concentrations at place of residence. </w:t>
      </w:r>
      <w:r w:rsidR="00795296" w:rsidRPr="009B7E31">
        <w:rPr>
          <w:lang w:val="en-US"/>
        </w:rPr>
        <w:t>CMAQ-urban</w:t>
      </w:r>
      <w:r w:rsidR="00B41D9B" w:rsidRPr="009B7E31">
        <w:rPr>
          <w:lang w:val="en-US"/>
        </w:rPr>
        <w:t xml:space="preserve"> </w:t>
      </w:r>
      <w:r w:rsidR="00725EB3" w:rsidRPr="009B7E31">
        <w:rPr>
          <w:lang w:val="en-US"/>
        </w:rPr>
        <w:t xml:space="preserve">couples the Weather Research and Forecasting meteorological model with the Atmospheric Dispersion Modeling System roads model. </w:t>
      </w:r>
      <w:r w:rsidRPr="009B7E31">
        <w:rPr>
          <w:lang w:val="en-US"/>
        </w:rPr>
        <w:t xml:space="preserve">We </w:t>
      </w:r>
      <w:r w:rsidR="00725EB3" w:rsidRPr="009B7E31">
        <w:rPr>
          <w:lang w:val="en-US"/>
        </w:rPr>
        <w:t>generated annual average concentrations of PM</w:t>
      </w:r>
      <w:r w:rsidR="006836C5" w:rsidRPr="009B7E31">
        <w:rPr>
          <w:vertAlign w:val="subscript"/>
          <w:lang w:val="en-US"/>
        </w:rPr>
        <w:t xml:space="preserve">2.5 </w:t>
      </w:r>
      <w:r w:rsidR="00271C3E" w:rsidRPr="009B7E31">
        <w:rPr>
          <w:lang w:val="en-US"/>
        </w:rPr>
        <w:t>and NO</w:t>
      </w:r>
      <w:r w:rsidR="00271C3E" w:rsidRPr="009B7E31">
        <w:rPr>
          <w:vertAlign w:val="subscript"/>
          <w:lang w:val="en-US"/>
        </w:rPr>
        <w:t>2</w:t>
      </w:r>
      <w:r w:rsidR="00271C3E" w:rsidRPr="009B7E31">
        <w:rPr>
          <w:lang w:val="en-US"/>
        </w:rPr>
        <w:t xml:space="preserve"> </w:t>
      </w:r>
      <w:r w:rsidR="00725EB3" w:rsidRPr="009B7E31">
        <w:rPr>
          <w:lang w:val="en-US"/>
        </w:rPr>
        <w:t>for each hour of the day for the year 2011 at 20m</w:t>
      </w:r>
      <w:r w:rsidR="006A5808" w:rsidRPr="009B7E31">
        <w:rPr>
          <w:lang w:val="en-US"/>
        </w:rPr>
        <w:t xml:space="preserve"> </w:t>
      </w:r>
      <w:r w:rsidR="00725EB3" w:rsidRPr="009B7E31">
        <w:rPr>
          <w:lang w:val="en-US"/>
        </w:rPr>
        <w:t>x</w:t>
      </w:r>
      <w:r w:rsidR="006A5808" w:rsidRPr="009B7E31">
        <w:rPr>
          <w:lang w:val="en-US"/>
        </w:rPr>
        <w:t xml:space="preserve"> </w:t>
      </w:r>
      <w:r w:rsidR="00725EB3" w:rsidRPr="009B7E31">
        <w:rPr>
          <w:lang w:val="en-US"/>
        </w:rPr>
        <w:t>20m resolution.</w:t>
      </w:r>
      <w:r w:rsidR="003A4126" w:rsidRPr="009B7E31">
        <w:rPr>
          <w:lang w:val="en-US"/>
        </w:rPr>
        <w:fldChar w:fldCharType="begin" w:fldLock="1"/>
      </w:r>
      <w:r w:rsidR="007E7067">
        <w:rPr>
          <w:lang w:val="en-US"/>
        </w:rPr>
        <w:instrText>ADDIN CSL_CITATION { "citationItems" : [ { "id" : "ITEM-1", "itemData" : { "DOI" : "10.1111/ina.12116", "ISSN" : "1600-0668 (Electronic)", "PMID" : "24713025", "abstract" : "A number of studies have estimated population exposure to PM2.5 by examining modeled or measured outdoor PM2.5 levels. However, few have taken into account the mediating effects of building characteristics on the ingress of PM2.5 from outdoor sources and its impact on population exposure in the indoor domestic environment. This study describes how building simulation can be used to determine the indoor concentration of outdoor-sourced pollution for different housing typologies and how the results can be mapped using building stock models and Geographical Information Systems software to demonstrate the modifying effect of dwellings on occupant exposure to PM2.5 across London. Building archetypes broadly representative of those in the Greater London Authority were simulated for pollution infiltration using EnergyPlus. In addition, the influence of occupant behavior on indoor levels of PM2.5 from outdoor sources was examined using a temperature-dependent window-opening scenario. Results demonstrate a range of I/O ratios of PM2.5 , with detached and semi-detached dwellings most vulnerable to high levels of infiltration. When the results are mapped, central London shows lower I/O ratios of PM2.5 compared with outer London, an apparent inversion of exposure most likely caused by the prevalence of flats rather than detached or semi-detached properties. PRACTICAL IMPLICATIONS: Population exposure to air pollution is typically evaluated using the outdoor concentration of pollutants and does not account for the fact that people in London spend over 80% of their time indoors. In this article, building simulation is used to model the infiltration of outdoor PM2.5 into the domestic indoor environment for dwellings in a London building stock model, and the results mapped. The results show the variation in relative vulnerability of dwellings to pollution infiltration, as well as an estimated absolute indoor concentration across the Greater London Authority (GLA) scaled by local outdoor levels. The practical application of this work is a better understanding of the modifying effect of the building geometry and envelope design on pollution exposure, and how the London building stock may alter exposure. The results will be used to inform population exposure to PM2.5 in future environmental epidemiological studies.", "author" : [ { "dropping-particle" : "", "family" : "Taylor", "given" : "J", "non-dropping-particle" : "", "parse-names" : false, "suffix" : "" }, { "dropping-particle" : "", "family" : "Shrubsole", "given" : "C", "non-dropping-particle" : "", "parse-names" : false, "suffix" : "" }, { "dropping-particle" : "", "family" : "Davies", "given" : "M", "non-dropping-particle" : "", "parse-names" : false, "suffix" : "" }, { "dropping-particle" : "", "family" : "Biddulph", "given" : "P", "non-dropping-particle" : "", "parse-names" : false, "suffix" : "" }, { "dropping-particle" : "", "family" : "Das", "given" : "P", "non-dropping-particle" : "", "parse-names" : false, "suffix" : "" }, { "dropping-particle" : "", "family" : "Hamilton", "given" : "I", "non-dropping-particle" : "", "parse-names" : false, "suffix" : "" }, { "dropping-particle" : "", "family" : "Vardoulakis", "given" : "S", "non-dropping-particle" : "", "parse-names" : false, "suffix" : "" }, { "dropping-particle" : "", "family" : "Mavrogianni", "given" : "A", "non-dropping-particle" : "", "parse-names" : false, "suffix" : "" }, { "dropping-particle" : "", "family" : "Jones", "given" : "B", "non-dropping-particle" : "", "parse-names" : false, "suffix" : "" }, { "dropping-particle" : "", "family" : "Oikonomou", "given" : "E", "non-dropping-particle" : "", "parse-names" : false, "suffix" : "" } ], "container-title" : "Indoor air", "id" : "ITEM-1", "issue" : "6", "issued" : { "date-parts" : [ [ "2014", "12" ] ] }, "language" : "eng", "page" : "639-651", "publisher-place" : "England", "title" : "The modifying effect of the building envelope on population exposure to PM2.5 from outdoor sources.", "type" : "article-journal", "volume" : "24" }, "uris" : [ "http://www.mendeley.com/documents/?uuid=292d541a-ad1f-4889-844c-d6cf02980707" ] } ], "mendeley" : { "formattedCitation" : "(Taylor et al., 2014)", "plainTextFormattedCitation" : "(Taylor et al., 2014)", "previouslyFormattedCitation" : "(Taylor et al., 2014)" }, "properties" : {  }, "schema" : "https://github.com/citation-style-language/schema/raw/master/csl-citation.json" }</w:instrText>
      </w:r>
      <w:r w:rsidR="003A4126" w:rsidRPr="009B7E31">
        <w:rPr>
          <w:lang w:val="en-US"/>
        </w:rPr>
        <w:fldChar w:fldCharType="separate"/>
      </w:r>
      <w:r w:rsidR="008F7813" w:rsidRPr="008F7813">
        <w:rPr>
          <w:noProof/>
          <w:lang w:val="en-US"/>
        </w:rPr>
        <w:t>(Taylor et al., 2014)</w:t>
      </w:r>
      <w:r w:rsidR="003A4126" w:rsidRPr="009B7E31">
        <w:rPr>
          <w:lang w:val="en-US"/>
        </w:rPr>
        <w:fldChar w:fldCharType="end"/>
      </w:r>
      <w:r w:rsidR="003260EF" w:rsidRPr="009B7E31">
        <w:rPr>
          <w:lang w:val="en-US"/>
        </w:rPr>
        <w:t xml:space="preserve"> Residential air pollution estimates are based on the 24hr mean concentration</w:t>
      </w:r>
      <w:r w:rsidR="004C455E" w:rsidRPr="009B7E31">
        <w:rPr>
          <w:lang w:val="en-US"/>
        </w:rPr>
        <w:t xml:space="preserve"> (</w:t>
      </w:r>
      <w:r w:rsidR="004C455E" w:rsidRPr="009B7E31">
        <w:rPr>
          <w:b/>
          <w:lang w:val="en-US"/>
        </w:rPr>
        <w:t>S-Figure 1</w:t>
      </w:r>
      <w:r w:rsidR="004C455E" w:rsidRPr="009B7E31">
        <w:rPr>
          <w:lang w:val="en-US"/>
        </w:rPr>
        <w:t>)</w:t>
      </w:r>
      <w:r w:rsidR="003260EF" w:rsidRPr="009B7E31">
        <w:rPr>
          <w:lang w:val="en-US"/>
        </w:rPr>
        <w:t xml:space="preserve">. </w:t>
      </w:r>
    </w:p>
    <w:p w:rsidR="00EC2EA1" w:rsidRPr="009B7E31" w:rsidRDefault="00132E57" w:rsidP="009234B2">
      <w:pPr>
        <w:spacing w:line="480" w:lineRule="auto"/>
        <w:rPr>
          <w:lang w:val="en-US"/>
        </w:rPr>
      </w:pPr>
      <w:r w:rsidRPr="009B7E31">
        <w:rPr>
          <w:i/>
          <w:lang w:val="en-US"/>
        </w:rPr>
        <w:t>Road traffic noise</w:t>
      </w:r>
      <w:r w:rsidRPr="009B7E31">
        <w:rPr>
          <w:lang w:val="en-US"/>
        </w:rPr>
        <w:t xml:space="preserve"> </w:t>
      </w:r>
      <w:r w:rsidR="00EC2EA1" w:rsidRPr="009B7E31">
        <w:rPr>
          <w:lang w:val="en-US"/>
        </w:rPr>
        <w:t>Annual road traffic n</w:t>
      </w:r>
      <w:r w:rsidR="00841E0F">
        <w:rPr>
          <w:lang w:val="en-US"/>
        </w:rPr>
        <w:t>oise for years 2003-10 was mode</w:t>
      </w:r>
      <w:r w:rsidR="00EC2EA1" w:rsidRPr="009B7E31">
        <w:rPr>
          <w:lang w:val="en-US"/>
        </w:rPr>
        <w:t xml:space="preserve">led at the geometric centroid for </w:t>
      </w:r>
      <w:r w:rsidR="00D755D1" w:rsidRPr="009B7E31">
        <w:rPr>
          <w:lang w:val="en-US"/>
        </w:rPr>
        <w:t>all ~</w:t>
      </w:r>
      <w:r w:rsidR="00EC2EA1" w:rsidRPr="009B7E31">
        <w:rPr>
          <w:lang w:val="en-US"/>
        </w:rPr>
        <w:t>190,000 London postcodes u</w:t>
      </w:r>
      <w:r w:rsidR="0005350F" w:rsidRPr="009B7E31">
        <w:rPr>
          <w:lang w:val="en-US"/>
        </w:rPr>
        <w:t>s</w:t>
      </w:r>
      <w:r w:rsidR="00EC2EA1" w:rsidRPr="009B7E31">
        <w:rPr>
          <w:lang w:val="en-US"/>
        </w:rPr>
        <w:t xml:space="preserve">ing the </w:t>
      </w:r>
      <w:proofErr w:type="spellStart"/>
      <w:r w:rsidR="00EC2EA1" w:rsidRPr="009B7E31">
        <w:rPr>
          <w:lang w:val="en-US"/>
        </w:rPr>
        <w:t>TRAffic</w:t>
      </w:r>
      <w:proofErr w:type="spellEnd"/>
      <w:r w:rsidR="00EC2EA1" w:rsidRPr="009B7E31">
        <w:rPr>
          <w:lang w:val="en-US"/>
        </w:rPr>
        <w:t xml:space="preserve"> Noise </w:t>
      </w:r>
      <w:proofErr w:type="spellStart"/>
      <w:r w:rsidR="00EC2EA1" w:rsidRPr="009B7E31">
        <w:rPr>
          <w:lang w:val="en-US"/>
        </w:rPr>
        <w:t>E</w:t>
      </w:r>
      <w:r w:rsidR="00307B2A" w:rsidRPr="009B7E31">
        <w:rPr>
          <w:lang w:val="en-US"/>
        </w:rPr>
        <w:t>X</w:t>
      </w:r>
      <w:r w:rsidR="00EC2EA1" w:rsidRPr="009B7E31">
        <w:rPr>
          <w:lang w:val="en-US"/>
        </w:rPr>
        <w:t>posure</w:t>
      </w:r>
      <w:proofErr w:type="spellEnd"/>
      <w:r w:rsidR="00EC2EA1" w:rsidRPr="009B7E31">
        <w:rPr>
          <w:lang w:val="en-US"/>
        </w:rPr>
        <w:t xml:space="preserve"> (TRANEX) model.</w:t>
      </w:r>
      <w:r w:rsidR="003A4126" w:rsidRPr="009B7E31">
        <w:rPr>
          <w:lang w:val="en-US"/>
        </w:rPr>
        <w:fldChar w:fldCharType="begin" w:fldLock="1"/>
      </w:r>
      <w:r w:rsidR="007E7067">
        <w:rPr>
          <w:lang w:val="en-US"/>
        </w:rPr>
        <w:instrText>ADDIN CSL_CITATION { "citationItems" : [ { "id" : "ITEM-1", "itemData" : { "DOI" : "10.1016/j.envsoft.2014.12.022", "ISSN" : "13648152", "author" : [ { "dropping-particle" : "", "family" : "Gulliver", "given" : "John", "non-dropping-particle" : "", "parse-names" : false, "suffix" : "" }, { "dropping-particle" : "", "family" : "Morley", "given" : "David", "non-dropping-particle" : "", "parse-names" : false, "suffix" : "" }, { "dropping-particle" : "", "family" : "Vienneau", "given" : "Danielle", "non-dropping-particle" : "", "parse-names" : false, "suffix" : "" }, { "dropping-particle" : "", "family" : "Fabbri", "given" : "Federico", "non-dropping-particle" : "", "parse-names" : false, "suffix" : "" }, { "dropping-particle" : "", "family" : "Bell", "given" : "Margaret", "non-dropping-particle" : "", "parse-names" : false, "suffix" : "" }, { "dropping-particle" : "", "family" : "Goodman", "given" : "Paul", "non-dropping-particle" : "", "parse-names" : false, "suffix" : "" }, { "dropping-particle" : "", "family" : "Beevers", "given" : "Sean", "non-dropping-particle" : "", "parse-names" : false, "suffix" : "" }, { "dropping-particle" : "", "family" : "Dajnak", "given" : "David", "non-dropping-particle" : "", "parse-names" : false, "suffix" : "" }, { "dropping-particle" : "", "family" : "J Kelly", "given" : "Frank", "non-dropping-particle" : "", "parse-names" : false, "suffix" : "" }, { "dropping-particle" : "", "family" : "Fecht", "given" : "Daniela", "non-dropping-particle" : "", "parse-names" : false, "suffix" : "" } ], "container-title" : "Environmental Modelling &amp; Software", "id" : "ITEM-1", "issued" : { "date-parts" : [ [ "2015", "1" ] ] }, "publisher" : "Elsevier Ltd", "title" : "Development of an open-source road traffic noise model for exposure assessment", "type" : "article-journal", "volume" : "44" }, "uris" : [ "http://www.mendeley.com/documents/?uuid=b87a7b01-7d98-4eb6-be58-7355af0eb4d0" ] } ], "mendeley" : { "formattedCitation" : "(Gulliver et al., 2015)", "plainTextFormattedCitation" : "(Gulliver et al., 2015)", "previouslyFormattedCitation" : "(Gulliver et al., 2015)" }, "properties" : {  }, "schema" : "https://github.com/citation-style-language/schema/raw/master/csl-citation.json" }</w:instrText>
      </w:r>
      <w:r w:rsidR="003A4126" w:rsidRPr="009B7E31">
        <w:rPr>
          <w:lang w:val="en-US"/>
        </w:rPr>
        <w:fldChar w:fldCharType="separate"/>
      </w:r>
      <w:r w:rsidR="008F7813" w:rsidRPr="008F7813">
        <w:rPr>
          <w:noProof/>
          <w:lang w:val="en-US"/>
        </w:rPr>
        <w:t>(Gulliver et al., 2015)</w:t>
      </w:r>
      <w:r w:rsidR="003A4126" w:rsidRPr="009B7E31">
        <w:rPr>
          <w:lang w:val="en-US"/>
        </w:rPr>
        <w:fldChar w:fldCharType="end"/>
      </w:r>
      <w:r w:rsidR="00EC2EA1" w:rsidRPr="009B7E31">
        <w:rPr>
          <w:lang w:val="en-US"/>
        </w:rPr>
        <w:t xml:space="preserve"> Briefly, the model uses detailed information on traffic</w:t>
      </w:r>
      <w:r w:rsidR="00081806" w:rsidRPr="009B7E31">
        <w:rPr>
          <w:lang w:val="en-US"/>
        </w:rPr>
        <w:t xml:space="preserve"> flows and speeds for each year, land cover, and heights of individual buildings.</w:t>
      </w:r>
      <w:r w:rsidR="002C0B22" w:rsidRPr="009B7E31">
        <w:rPr>
          <w:lang w:val="en-US"/>
        </w:rPr>
        <w:t xml:space="preserve"> </w:t>
      </w:r>
      <w:r w:rsidR="003260EF" w:rsidRPr="009B7E31">
        <w:rPr>
          <w:lang w:val="en-US"/>
        </w:rPr>
        <w:t>We used L</w:t>
      </w:r>
      <w:r w:rsidR="003260EF" w:rsidRPr="009B7E31">
        <w:rPr>
          <w:vertAlign w:val="subscript"/>
          <w:lang w:val="en-US"/>
        </w:rPr>
        <w:t>Aeq</w:t>
      </w:r>
      <w:r w:rsidR="003260EF" w:rsidRPr="009B7E31">
        <w:rPr>
          <w:lang w:val="en-US"/>
        </w:rPr>
        <w:t>,</w:t>
      </w:r>
      <w:r w:rsidR="003260EF" w:rsidRPr="009B7E31">
        <w:rPr>
          <w:vertAlign w:val="subscript"/>
          <w:lang w:val="en-US"/>
        </w:rPr>
        <w:t>24hr</w:t>
      </w:r>
      <w:r w:rsidR="003260EF" w:rsidRPr="009B7E31">
        <w:rPr>
          <w:lang w:val="en-US"/>
        </w:rPr>
        <w:t xml:space="preserve"> </w:t>
      </w:r>
      <w:r w:rsidR="00F225C5" w:rsidRPr="009B7E31">
        <w:rPr>
          <w:lang w:val="en-US"/>
        </w:rPr>
        <w:t>(</w:t>
      </w:r>
      <w:r w:rsidR="003260EF" w:rsidRPr="009B7E31">
        <w:rPr>
          <w:lang w:val="en-US"/>
        </w:rPr>
        <w:t xml:space="preserve">average over the </w:t>
      </w:r>
      <w:r w:rsidR="00776469" w:rsidRPr="009B7E31">
        <w:rPr>
          <w:lang w:val="en-US"/>
        </w:rPr>
        <w:t>hours 0:00 to23:59</w:t>
      </w:r>
      <w:r w:rsidR="00F225C5" w:rsidRPr="009B7E31">
        <w:rPr>
          <w:lang w:val="en-US"/>
        </w:rPr>
        <w:t>)</w:t>
      </w:r>
      <w:r w:rsidR="003260EF" w:rsidRPr="009B7E31">
        <w:rPr>
          <w:lang w:val="en-US"/>
        </w:rPr>
        <w:t>, because it covers the same time period as the residential air pollution estimates</w:t>
      </w:r>
      <w:r w:rsidR="000904B5">
        <w:rPr>
          <w:lang w:val="en-US"/>
        </w:rPr>
        <w:t xml:space="preserve">; however, </w:t>
      </w:r>
      <w:r w:rsidR="00C9121F">
        <w:rPr>
          <w:lang w:val="en-US"/>
        </w:rPr>
        <w:t xml:space="preserve">Spearman </w:t>
      </w:r>
      <w:r w:rsidR="000904B5">
        <w:rPr>
          <w:lang w:val="en-US"/>
        </w:rPr>
        <w:t xml:space="preserve">correlations with other noise metrics </w:t>
      </w:r>
      <w:r w:rsidR="00C9121F">
        <w:rPr>
          <w:lang w:val="en-US"/>
        </w:rPr>
        <w:t xml:space="preserve">including </w:t>
      </w:r>
      <w:proofErr w:type="spellStart"/>
      <w:r w:rsidR="000904B5" w:rsidRPr="00B63C90">
        <w:t>L</w:t>
      </w:r>
      <w:r w:rsidR="000904B5" w:rsidRPr="00B63C90">
        <w:rPr>
          <w:vertAlign w:val="subscript"/>
        </w:rPr>
        <w:t>night</w:t>
      </w:r>
      <w:proofErr w:type="spellEnd"/>
      <w:r w:rsidR="00C9121F">
        <w:rPr>
          <w:vertAlign w:val="subscript"/>
        </w:rPr>
        <w:t xml:space="preserve"> </w:t>
      </w:r>
      <w:r w:rsidR="00C9121F" w:rsidRPr="00C9121F">
        <w:t>and</w:t>
      </w:r>
      <w:r w:rsidR="000904B5" w:rsidRPr="00C9121F">
        <w:t xml:space="preserve"> L</w:t>
      </w:r>
      <w:r w:rsidR="000904B5" w:rsidRPr="00C9121F">
        <w:rPr>
          <w:vertAlign w:val="subscript"/>
        </w:rPr>
        <w:t>Aeq,16hr</w:t>
      </w:r>
      <w:r w:rsidR="00C9121F">
        <w:t xml:space="preserve"> were greater than 0.99</w:t>
      </w:r>
      <w:r w:rsidR="003260EF" w:rsidRPr="009B7E31">
        <w:rPr>
          <w:lang w:val="en-US"/>
        </w:rPr>
        <w:t xml:space="preserve">. </w:t>
      </w:r>
      <w:r w:rsidR="002C0B22" w:rsidRPr="009B7E31">
        <w:rPr>
          <w:lang w:val="en-US"/>
        </w:rPr>
        <w:t>Ind</w:t>
      </w:r>
      <w:r w:rsidR="00841E0F">
        <w:rPr>
          <w:lang w:val="en-US"/>
        </w:rPr>
        <w:t>ividuals were assigned the mode</w:t>
      </w:r>
      <w:r w:rsidR="002C0B22" w:rsidRPr="009B7E31">
        <w:rPr>
          <w:lang w:val="en-US"/>
        </w:rPr>
        <w:t>led noise levels for their postcode (approximately 12 household</w:t>
      </w:r>
      <w:r w:rsidR="006A5808" w:rsidRPr="009B7E31">
        <w:rPr>
          <w:lang w:val="en-US"/>
        </w:rPr>
        <w:t>s</w:t>
      </w:r>
      <w:r w:rsidR="002C0B22" w:rsidRPr="009B7E31">
        <w:rPr>
          <w:lang w:val="en-US"/>
        </w:rPr>
        <w:t xml:space="preserve"> per postcode).</w:t>
      </w:r>
      <w:r w:rsidR="008231FD" w:rsidRPr="009B7E31">
        <w:rPr>
          <w:lang w:val="en-US"/>
        </w:rPr>
        <w:t xml:space="preserve"> Less than 1% of postcodes </w:t>
      </w:r>
      <w:proofErr w:type="gramStart"/>
      <w:r w:rsidR="008231FD" w:rsidRPr="009B7E31">
        <w:rPr>
          <w:lang w:val="en-US"/>
        </w:rPr>
        <w:t>were</w:t>
      </w:r>
      <w:proofErr w:type="gramEnd"/>
      <w:r w:rsidR="008231FD" w:rsidRPr="009B7E31">
        <w:rPr>
          <w:lang w:val="en-US"/>
        </w:rPr>
        <w:t xml:space="preserve"> outside of the TRANEX model domain and could not be linked.</w:t>
      </w:r>
    </w:p>
    <w:p w:rsidR="006C471A" w:rsidRPr="009B7E31" w:rsidRDefault="006C471A" w:rsidP="009234B2">
      <w:pPr>
        <w:spacing w:line="480" w:lineRule="auto"/>
        <w:rPr>
          <w:rFonts w:cs="Arial"/>
          <w:bCs/>
          <w:lang w:val="en-US"/>
        </w:rPr>
      </w:pPr>
      <w:r w:rsidRPr="009B7E31">
        <w:rPr>
          <w:i/>
          <w:lang w:val="en-US"/>
        </w:rPr>
        <w:lastRenderedPageBreak/>
        <w:t>Rail and airport</w:t>
      </w:r>
      <w:r w:rsidR="00EF7C1D" w:rsidRPr="009B7E31">
        <w:rPr>
          <w:i/>
          <w:lang w:val="en-US"/>
        </w:rPr>
        <w:t xml:space="preserve"> noise</w:t>
      </w:r>
      <w:r w:rsidR="002C0B22" w:rsidRPr="009B7E31">
        <w:rPr>
          <w:i/>
          <w:lang w:val="en-US"/>
        </w:rPr>
        <w:t xml:space="preserve"> </w:t>
      </w:r>
      <w:r w:rsidR="004546B9" w:rsidRPr="009B7E31">
        <w:rPr>
          <w:rFonts w:cs="Arial"/>
          <w:bCs/>
          <w:lang w:val="en-US"/>
        </w:rPr>
        <w:t>We</w:t>
      </w:r>
      <w:r w:rsidR="002C0B22" w:rsidRPr="009B7E31">
        <w:rPr>
          <w:rFonts w:cs="Arial"/>
          <w:bCs/>
          <w:lang w:val="en-US"/>
        </w:rPr>
        <w:t xml:space="preserve"> </w:t>
      </w:r>
      <w:r w:rsidR="004546B9" w:rsidRPr="009B7E31">
        <w:rPr>
          <w:rFonts w:cs="Arial"/>
          <w:bCs/>
          <w:lang w:val="en-US"/>
        </w:rPr>
        <w:t>identified</w:t>
      </w:r>
      <w:r w:rsidR="002C0B22" w:rsidRPr="009B7E31">
        <w:rPr>
          <w:rFonts w:cs="Arial"/>
          <w:bCs/>
          <w:lang w:val="en-US"/>
        </w:rPr>
        <w:t xml:space="preserve"> individuals whose residential postcode was within the 50dB noise contours of </w:t>
      </w:r>
      <w:r w:rsidR="002C0B22" w:rsidRPr="009B7E31">
        <w:rPr>
          <w:lang w:val="en-US"/>
        </w:rPr>
        <w:t xml:space="preserve">over-ground </w:t>
      </w:r>
      <w:r w:rsidR="002C0B22" w:rsidRPr="009B7E31">
        <w:rPr>
          <w:rFonts w:cs="Arial"/>
          <w:bCs/>
          <w:lang w:val="en-US"/>
        </w:rPr>
        <w:t xml:space="preserve">railways and Heathrow airport. </w:t>
      </w:r>
      <w:r w:rsidR="004546B9" w:rsidRPr="009B7E31">
        <w:rPr>
          <w:rFonts w:cs="Arial"/>
          <w:bCs/>
          <w:lang w:val="en-US"/>
        </w:rPr>
        <w:t>N</w:t>
      </w:r>
      <w:r w:rsidR="002C0B22" w:rsidRPr="009B7E31">
        <w:rPr>
          <w:rFonts w:cs="Arial"/>
          <w:bCs/>
          <w:lang w:val="en-US"/>
        </w:rPr>
        <w:t xml:space="preserve">oise </w:t>
      </w:r>
      <w:r w:rsidR="004546B9" w:rsidRPr="009B7E31">
        <w:rPr>
          <w:rFonts w:cs="Arial"/>
          <w:bCs/>
          <w:lang w:val="en-US"/>
        </w:rPr>
        <w:t>contours came</w:t>
      </w:r>
      <w:r w:rsidR="002C0B22" w:rsidRPr="009B7E31">
        <w:rPr>
          <w:rFonts w:cs="Arial"/>
          <w:bCs/>
          <w:lang w:val="en-US"/>
        </w:rPr>
        <w:t xml:space="preserve"> from strategic noise mapping under the first round of the Environmental Noise Directive. Data for over-ground railways were from Department for Environment, Food and Rural Affairs, supplied by </w:t>
      </w:r>
      <w:proofErr w:type="spellStart"/>
      <w:r w:rsidR="002C0B22" w:rsidRPr="009B7E31">
        <w:rPr>
          <w:rFonts w:cs="Arial"/>
          <w:bCs/>
          <w:lang w:val="en-US"/>
        </w:rPr>
        <w:t>Extrium</w:t>
      </w:r>
      <w:proofErr w:type="spellEnd"/>
      <w:r w:rsidR="002C0B22" w:rsidRPr="009B7E31">
        <w:rPr>
          <w:rFonts w:cs="Arial"/>
          <w:bCs/>
          <w:lang w:val="en-US"/>
        </w:rPr>
        <w:t xml:space="preserve"> Ltd. </w:t>
      </w:r>
      <w:r w:rsidR="004546B9" w:rsidRPr="009B7E31">
        <w:rPr>
          <w:rFonts w:cs="Arial"/>
          <w:bCs/>
          <w:lang w:val="en-US"/>
        </w:rPr>
        <w:t>A</w:t>
      </w:r>
      <w:r w:rsidR="002C0B22" w:rsidRPr="009B7E31">
        <w:rPr>
          <w:rFonts w:cs="Arial"/>
          <w:bCs/>
          <w:lang w:val="en-US"/>
        </w:rPr>
        <w:t>ircraft noise</w:t>
      </w:r>
      <w:r w:rsidR="004546B9" w:rsidRPr="009B7E31">
        <w:rPr>
          <w:rFonts w:cs="Arial"/>
          <w:bCs/>
          <w:lang w:val="en-US"/>
        </w:rPr>
        <w:t xml:space="preserve"> from Heathrow airport was derived </w:t>
      </w:r>
      <w:r w:rsidR="002C0B22" w:rsidRPr="009B7E31">
        <w:rPr>
          <w:rFonts w:cs="Arial"/>
          <w:bCs/>
          <w:lang w:val="en-US"/>
        </w:rPr>
        <w:t xml:space="preserve">from annual average contours (2001) supplied by the Civil Aviation Authority. </w:t>
      </w:r>
    </w:p>
    <w:p w:rsidR="00FF24AC" w:rsidRDefault="000E70A0" w:rsidP="009234B2">
      <w:pPr>
        <w:spacing w:line="480" w:lineRule="auto"/>
        <w:rPr>
          <w:lang w:val="en-US"/>
        </w:rPr>
      </w:pPr>
      <w:proofErr w:type="spellStart"/>
      <w:r w:rsidRPr="009B7E31">
        <w:rPr>
          <w:i/>
          <w:lang w:val="en-US"/>
        </w:rPr>
        <w:t>Sociodemographic</w:t>
      </w:r>
      <w:proofErr w:type="spellEnd"/>
      <w:r w:rsidRPr="009B7E31">
        <w:rPr>
          <w:i/>
          <w:lang w:val="en-US"/>
        </w:rPr>
        <w:t xml:space="preserve"> data </w:t>
      </w:r>
      <w:r w:rsidR="00850CFB" w:rsidRPr="009B7E31">
        <w:rPr>
          <w:lang w:val="en-US"/>
        </w:rPr>
        <w:t>Self</w:t>
      </w:r>
      <w:r w:rsidR="00A12C62" w:rsidRPr="009B7E31">
        <w:rPr>
          <w:lang w:val="en-US"/>
        </w:rPr>
        <w:t>-</w:t>
      </w:r>
      <w:r w:rsidR="00850CFB" w:rsidRPr="009B7E31">
        <w:rPr>
          <w:lang w:val="en-US"/>
        </w:rPr>
        <w:t xml:space="preserve">reported </w:t>
      </w:r>
      <w:r w:rsidRPr="009B7E31">
        <w:rPr>
          <w:lang w:val="en-US"/>
        </w:rPr>
        <w:t xml:space="preserve">age, </w:t>
      </w:r>
      <w:r w:rsidR="00850CFB" w:rsidRPr="009B7E31">
        <w:rPr>
          <w:lang w:val="en-US"/>
        </w:rPr>
        <w:t>household income</w:t>
      </w:r>
      <w:r w:rsidRPr="009B7E31">
        <w:rPr>
          <w:lang w:val="en-US"/>
        </w:rPr>
        <w:t>,</w:t>
      </w:r>
      <w:r w:rsidR="00850CFB" w:rsidRPr="009B7E31">
        <w:rPr>
          <w:lang w:val="en-US"/>
        </w:rPr>
        <w:t xml:space="preserve"> and ethnicity w</w:t>
      </w:r>
      <w:r w:rsidR="004546B9" w:rsidRPr="009B7E31">
        <w:rPr>
          <w:lang w:val="en-US"/>
        </w:rPr>
        <w:t>ere</w:t>
      </w:r>
      <w:r w:rsidR="00850CFB" w:rsidRPr="009B7E31">
        <w:rPr>
          <w:lang w:val="en-US"/>
        </w:rPr>
        <w:t xml:space="preserve"> </w:t>
      </w:r>
      <w:r w:rsidR="00435F66" w:rsidRPr="009B7E31">
        <w:rPr>
          <w:lang w:val="en-US"/>
        </w:rPr>
        <w:t xml:space="preserve">available from the </w:t>
      </w:r>
      <w:r w:rsidR="00850CFB" w:rsidRPr="009B7E31">
        <w:rPr>
          <w:lang w:val="en-US"/>
        </w:rPr>
        <w:t xml:space="preserve">LTDS.  </w:t>
      </w:r>
      <w:r w:rsidR="006863D1" w:rsidRPr="009B7E31">
        <w:rPr>
          <w:lang w:val="en-US"/>
        </w:rPr>
        <w:t xml:space="preserve">Ethnicity was collapsed into </w:t>
      </w:r>
      <w:r w:rsidR="00F225C5" w:rsidRPr="009B7E31">
        <w:rPr>
          <w:lang w:val="en-US"/>
        </w:rPr>
        <w:t xml:space="preserve">four ethnic groups: </w:t>
      </w:r>
      <w:r w:rsidR="00E444CE" w:rsidRPr="009B7E31">
        <w:rPr>
          <w:lang w:val="en-US"/>
        </w:rPr>
        <w:t xml:space="preserve">white </w:t>
      </w:r>
      <w:r w:rsidR="00FC29A9" w:rsidRPr="009B7E31">
        <w:rPr>
          <w:lang w:val="en-US"/>
        </w:rPr>
        <w:t>(</w:t>
      </w:r>
      <w:r w:rsidR="00E444CE" w:rsidRPr="009B7E31">
        <w:rPr>
          <w:lang w:val="en-US"/>
        </w:rPr>
        <w:t>w</w:t>
      </w:r>
      <w:r w:rsidR="00130A18" w:rsidRPr="009B7E31">
        <w:rPr>
          <w:lang w:val="en-US"/>
        </w:rPr>
        <w:t xml:space="preserve">hite – British, </w:t>
      </w:r>
      <w:r w:rsidR="00E444CE" w:rsidRPr="009B7E31">
        <w:rPr>
          <w:lang w:val="en-US"/>
        </w:rPr>
        <w:t>w</w:t>
      </w:r>
      <w:r w:rsidR="00130A18" w:rsidRPr="009B7E31">
        <w:rPr>
          <w:lang w:val="en-US"/>
        </w:rPr>
        <w:t xml:space="preserve">hite – Irish, </w:t>
      </w:r>
      <w:r w:rsidR="00E444CE" w:rsidRPr="009B7E31">
        <w:rPr>
          <w:lang w:val="en-US"/>
        </w:rPr>
        <w:t>o</w:t>
      </w:r>
      <w:r w:rsidR="00130A18" w:rsidRPr="009B7E31">
        <w:rPr>
          <w:lang w:val="en-US"/>
        </w:rPr>
        <w:t xml:space="preserve">ther </w:t>
      </w:r>
      <w:r w:rsidR="00E444CE" w:rsidRPr="009B7E31">
        <w:rPr>
          <w:lang w:val="en-US"/>
        </w:rPr>
        <w:t>w</w:t>
      </w:r>
      <w:r w:rsidR="00130A18" w:rsidRPr="009B7E31">
        <w:rPr>
          <w:lang w:val="en-US"/>
        </w:rPr>
        <w:t>hite</w:t>
      </w:r>
      <w:r w:rsidR="00FC29A9" w:rsidRPr="009B7E31">
        <w:rPr>
          <w:lang w:val="en-US"/>
        </w:rPr>
        <w:t>)</w:t>
      </w:r>
      <w:r w:rsidR="00F225C5" w:rsidRPr="009B7E31">
        <w:rPr>
          <w:lang w:val="en-US"/>
        </w:rPr>
        <w:t>, Asian</w:t>
      </w:r>
      <w:r w:rsidR="00FC29A9" w:rsidRPr="009B7E31">
        <w:rPr>
          <w:lang w:val="en-US"/>
        </w:rPr>
        <w:t xml:space="preserve"> (</w:t>
      </w:r>
      <w:r w:rsidR="00130A18" w:rsidRPr="009B7E31">
        <w:rPr>
          <w:lang w:val="en-US"/>
        </w:rPr>
        <w:t xml:space="preserve">Asian or Asian British – Bangladeshi, Asian or Asian British – Indian, Asian or Asian British - </w:t>
      </w:r>
      <w:r w:rsidR="00E444CE" w:rsidRPr="009B7E31">
        <w:rPr>
          <w:lang w:val="en-US"/>
        </w:rPr>
        <w:t>o</w:t>
      </w:r>
      <w:r w:rsidR="00130A18" w:rsidRPr="009B7E31">
        <w:rPr>
          <w:lang w:val="en-US"/>
        </w:rPr>
        <w:t>ther Asian background, Asian or Asian British – Pakistani, Chinese</w:t>
      </w:r>
      <w:r w:rsidR="00FC29A9" w:rsidRPr="009B7E31">
        <w:rPr>
          <w:lang w:val="en-US"/>
        </w:rPr>
        <w:t>)</w:t>
      </w:r>
      <w:r w:rsidR="00F225C5" w:rsidRPr="009B7E31">
        <w:rPr>
          <w:lang w:val="en-US"/>
        </w:rPr>
        <w:t xml:space="preserve">, </w:t>
      </w:r>
      <w:r w:rsidR="00E444CE" w:rsidRPr="009B7E31">
        <w:rPr>
          <w:lang w:val="en-US"/>
        </w:rPr>
        <w:t xml:space="preserve">black </w:t>
      </w:r>
      <w:r w:rsidR="00FC29A9" w:rsidRPr="009B7E31">
        <w:rPr>
          <w:lang w:val="en-US"/>
        </w:rPr>
        <w:t>(</w:t>
      </w:r>
      <w:r w:rsidR="00E444CE" w:rsidRPr="009B7E31">
        <w:rPr>
          <w:lang w:val="en-US"/>
        </w:rPr>
        <w:t>b</w:t>
      </w:r>
      <w:r w:rsidR="00130A18" w:rsidRPr="009B7E31">
        <w:rPr>
          <w:lang w:val="en-US"/>
        </w:rPr>
        <w:t xml:space="preserve">lack or </w:t>
      </w:r>
      <w:r w:rsidR="00E444CE" w:rsidRPr="009B7E31">
        <w:rPr>
          <w:lang w:val="en-US"/>
        </w:rPr>
        <w:t>b</w:t>
      </w:r>
      <w:r w:rsidR="00130A18" w:rsidRPr="009B7E31">
        <w:rPr>
          <w:lang w:val="en-US"/>
        </w:rPr>
        <w:t xml:space="preserve">lack British – African, </w:t>
      </w:r>
      <w:r w:rsidR="00E444CE" w:rsidRPr="009B7E31">
        <w:rPr>
          <w:lang w:val="en-US"/>
        </w:rPr>
        <w:t>b</w:t>
      </w:r>
      <w:r w:rsidR="00130A18" w:rsidRPr="009B7E31">
        <w:rPr>
          <w:lang w:val="en-US"/>
        </w:rPr>
        <w:t xml:space="preserve">lack or </w:t>
      </w:r>
      <w:r w:rsidR="00E444CE" w:rsidRPr="009B7E31">
        <w:rPr>
          <w:lang w:val="en-US"/>
        </w:rPr>
        <w:t>b</w:t>
      </w:r>
      <w:r w:rsidR="00130A18" w:rsidRPr="009B7E31">
        <w:rPr>
          <w:lang w:val="en-US"/>
        </w:rPr>
        <w:t xml:space="preserve">lack British – Caribbean, </w:t>
      </w:r>
      <w:r w:rsidR="00E444CE" w:rsidRPr="009B7E31">
        <w:rPr>
          <w:lang w:val="en-US"/>
        </w:rPr>
        <w:t>b</w:t>
      </w:r>
      <w:r w:rsidR="00130A18" w:rsidRPr="009B7E31">
        <w:rPr>
          <w:lang w:val="en-US"/>
        </w:rPr>
        <w:t xml:space="preserve">lack or </w:t>
      </w:r>
      <w:r w:rsidR="00E444CE" w:rsidRPr="009B7E31">
        <w:rPr>
          <w:lang w:val="en-US"/>
        </w:rPr>
        <w:t>b</w:t>
      </w:r>
      <w:r w:rsidR="00130A18" w:rsidRPr="009B7E31">
        <w:rPr>
          <w:lang w:val="en-US"/>
        </w:rPr>
        <w:t xml:space="preserve">lack British - </w:t>
      </w:r>
      <w:r w:rsidR="00E444CE" w:rsidRPr="009B7E31">
        <w:rPr>
          <w:lang w:val="en-US"/>
        </w:rPr>
        <w:t>o</w:t>
      </w:r>
      <w:r w:rsidR="00130A18" w:rsidRPr="009B7E31">
        <w:rPr>
          <w:lang w:val="en-US"/>
        </w:rPr>
        <w:t xml:space="preserve">ther </w:t>
      </w:r>
      <w:r w:rsidR="00E444CE" w:rsidRPr="009B7E31">
        <w:rPr>
          <w:lang w:val="en-US"/>
        </w:rPr>
        <w:t>b</w:t>
      </w:r>
      <w:r w:rsidR="00130A18" w:rsidRPr="009B7E31">
        <w:rPr>
          <w:lang w:val="en-US"/>
        </w:rPr>
        <w:t>lack background</w:t>
      </w:r>
      <w:r w:rsidR="00FC29A9" w:rsidRPr="009B7E31">
        <w:rPr>
          <w:lang w:val="en-US"/>
        </w:rPr>
        <w:t>)</w:t>
      </w:r>
      <w:r w:rsidR="00F225C5" w:rsidRPr="009B7E31">
        <w:rPr>
          <w:lang w:val="en-US"/>
        </w:rPr>
        <w:t>, and other</w:t>
      </w:r>
      <w:r w:rsidR="00FC29A9" w:rsidRPr="009B7E31">
        <w:rPr>
          <w:lang w:val="en-US"/>
        </w:rPr>
        <w:t xml:space="preserve"> (</w:t>
      </w:r>
      <w:r w:rsidR="00E444CE" w:rsidRPr="009B7E31">
        <w:rPr>
          <w:lang w:val="en-US"/>
        </w:rPr>
        <w:t>m</w:t>
      </w:r>
      <w:r w:rsidR="00130A18" w:rsidRPr="009B7E31">
        <w:rPr>
          <w:lang w:val="en-US"/>
        </w:rPr>
        <w:t xml:space="preserve">ixed - </w:t>
      </w:r>
      <w:r w:rsidR="00E444CE" w:rsidRPr="009B7E31">
        <w:rPr>
          <w:lang w:val="en-US"/>
        </w:rPr>
        <w:t>w</w:t>
      </w:r>
      <w:r w:rsidR="00130A18" w:rsidRPr="009B7E31">
        <w:rPr>
          <w:lang w:val="en-US"/>
        </w:rPr>
        <w:t xml:space="preserve">hite and </w:t>
      </w:r>
      <w:r w:rsidR="00E444CE" w:rsidRPr="009B7E31">
        <w:rPr>
          <w:lang w:val="en-US"/>
        </w:rPr>
        <w:t>b</w:t>
      </w:r>
      <w:r w:rsidR="00130A18" w:rsidRPr="009B7E31">
        <w:rPr>
          <w:lang w:val="en-US"/>
        </w:rPr>
        <w:t xml:space="preserve">lack Caribbean, </w:t>
      </w:r>
      <w:r w:rsidR="00E444CE" w:rsidRPr="009B7E31">
        <w:rPr>
          <w:lang w:val="en-US"/>
        </w:rPr>
        <w:t>m</w:t>
      </w:r>
      <w:r w:rsidR="00130A18" w:rsidRPr="009B7E31">
        <w:rPr>
          <w:lang w:val="en-US"/>
        </w:rPr>
        <w:t xml:space="preserve">ixed - </w:t>
      </w:r>
      <w:r w:rsidR="00E444CE" w:rsidRPr="009B7E31">
        <w:rPr>
          <w:lang w:val="en-US"/>
        </w:rPr>
        <w:t>o</w:t>
      </w:r>
      <w:r w:rsidR="00130A18" w:rsidRPr="009B7E31">
        <w:rPr>
          <w:lang w:val="en-US"/>
        </w:rPr>
        <w:t xml:space="preserve">ther mixed background, </w:t>
      </w:r>
      <w:r w:rsidR="00E444CE" w:rsidRPr="009B7E31">
        <w:rPr>
          <w:lang w:val="en-US"/>
        </w:rPr>
        <w:t>m</w:t>
      </w:r>
      <w:r w:rsidR="00130A18" w:rsidRPr="009B7E31">
        <w:rPr>
          <w:lang w:val="en-US"/>
        </w:rPr>
        <w:t xml:space="preserve">ixed - </w:t>
      </w:r>
      <w:r w:rsidR="00E444CE" w:rsidRPr="009B7E31">
        <w:rPr>
          <w:lang w:val="en-US"/>
        </w:rPr>
        <w:t>w</w:t>
      </w:r>
      <w:r w:rsidR="00130A18" w:rsidRPr="009B7E31">
        <w:rPr>
          <w:lang w:val="en-US"/>
        </w:rPr>
        <w:t xml:space="preserve">hite and </w:t>
      </w:r>
      <w:r w:rsidR="00E444CE" w:rsidRPr="009B7E31">
        <w:rPr>
          <w:lang w:val="en-US"/>
        </w:rPr>
        <w:t>b</w:t>
      </w:r>
      <w:r w:rsidR="00130A18" w:rsidRPr="009B7E31">
        <w:rPr>
          <w:lang w:val="en-US"/>
        </w:rPr>
        <w:t xml:space="preserve">lack African, </w:t>
      </w:r>
      <w:r w:rsidR="00E444CE" w:rsidRPr="009B7E31">
        <w:rPr>
          <w:lang w:val="en-US"/>
        </w:rPr>
        <w:t>o</w:t>
      </w:r>
      <w:r w:rsidR="00130A18" w:rsidRPr="009B7E31">
        <w:rPr>
          <w:lang w:val="en-US"/>
        </w:rPr>
        <w:t xml:space="preserve">ther ethnic group, </w:t>
      </w:r>
      <w:r w:rsidR="00E444CE" w:rsidRPr="009B7E31">
        <w:rPr>
          <w:lang w:val="en-US"/>
        </w:rPr>
        <w:t>m</w:t>
      </w:r>
      <w:r w:rsidR="00130A18" w:rsidRPr="009B7E31">
        <w:rPr>
          <w:lang w:val="en-US"/>
        </w:rPr>
        <w:t xml:space="preserve">ixed - </w:t>
      </w:r>
      <w:r w:rsidR="00E444CE" w:rsidRPr="009B7E31">
        <w:rPr>
          <w:lang w:val="en-US"/>
        </w:rPr>
        <w:t>w</w:t>
      </w:r>
      <w:r w:rsidR="00130A18" w:rsidRPr="009B7E31">
        <w:rPr>
          <w:lang w:val="en-US"/>
        </w:rPr>
        <w:t>hite and Asian</w:t>
      </w:r>
      <w:r w:rsidR="00FC29A9" w:rsidRPr="009B7E31">
        <w:rPr>
          <w:lang w:val="en-US"/>
        </w:rPr>
        <w:t>)</w:t>
      </w:r>
      <w:r w:rsidR="00F225C5" w:rsidRPr="009B7E31">
        <w:rPr>
          <w:lang w:val="en-US"/>
        </w:rPr>
        <w:t xml:space="preserve">.  </w:t>
      </w:r>
      <w:r w:rsidR="006863D1" w:rsidRPr="009B7E31">
        <w:rPr>
          <w:lang w:val="en-US"/>
        </w:rPr>
        <w:t>For purposes of compari</w:t>
      </w:r>
      <w:r w:rsidR="00A12C62" w:rsidRPr="009B7E31">
        <w:rPr>
          <w:lang w:val="en-US"/>
        </w:rPr>
        <w:t xml:space="preserve">ng exposure inequalities </w:t>
      </w:r>
      <w:r w:rsidR="006863D1" w:rsidRPr="009B7E31">
        <w:rPr>
          <w:lang w:val="en-US"/>
        </w:rPr>
        <w:t xml:space="preserve">with household income, we </w:t>
      </w:r>
      <w:r w:rsidR="00A12C62" w:rsidRPr="009B7E31">
        <w:rPr>
          <w:lang w:val="en-US"/>
        </w:rPr>
        <w:t>used Lower Layer Super Output Area (on average 1500 people)</w:t>
      </w:r>
      <w:r w:rsidR="004546B9" w:rsidRPr="009B7E31">
        <w:rPr>
          <w:lang w:val="en-US"/>
        </w:rPr>
        <w:t>-level</w:t>
      </w:r>
      <w:r w:rsidR="005500E4" w:rsidRPr="009B7E31">
        <w:rPr>
          <w:lang w:val="en-US"/>
        </w:rPr>
        <w:t xml:space="preserve"> deprivation</w:t>
      </w:r>
      <w:r w:rsidR="00A12C62" w:rsidRPr="009B7E31">
        <w:rPr>
          <w:lang w:val="en-US"/>
        </w:rPr>
        <w:t xml:space="preserve"> data</w:t>
      </w:r>
      <w:r w:rsidR="005500E4" w:rsidRPr="009B7E31">
        <w:rPr>
          <w:lang w:val="en-US"/>
        </w:rPr>
        <w:t xml:space="preserve"> from the </w:t>
      </w:r>
      <w:r w:rsidR="00435F66" w:rsidRPr="009B7E31">
        <w:rPr>
          <w:lang w:val="en-US"/>
        </w:rPr>
        <w:t xml:space="preserve">2010 </w:t>
      </w:r>
      <w:r w:rsidR="005500E4" w:rsidRPr="009B7E31">
        <w:rPr>
          <w:lang w:val="en-US"/>
        </w:rPr>
        <w:t>Index of Multiple Deprivation (IMD)</w:t>
      </w:r>
      <w:r w:rsidR="00271C3E" w:rsidRPr="009B7E31">
        <w:rPr>
          <w:lang w:val="en-US"/>
        </w:rPr>
        <w:t>, a composite measure of area-level deprivation</w:t>
      </w:r>
      <w:r w:rsidR="00537673" w:rsidRPr="009B7E31">
        <w:rPr>
          <w:lang w:val="en-US"/>
        </w:rPr>
        <w:t xml:space="preserve"> (</w:t>
      </w:r>
      <w:r w:rsidR="00537673" w:rsidRPr="009B7E31">
        <w:rPr>
          <w:b/>
          <w:lang w:val="en-US"/>
        </w:rPr>
        <w:t>S-Figure 2</w:t>
      </w:r>
      <w:r w:rsidR="00537673" w:rsidRPr="009B7E31">
        <w:rPr>
          <w:lang w:val="en-US"/>
        </w:rPr>
        <w:t>)</w:t>
      </w:r>
      <w:r w:rsidR="00A12C62" w:rsidRPr="009B7E31">
        <w:rPr>
          <w:lang w:val="en-US"/>
        </w:rPr>
        <w:t>.</w:t>
      </w:r>
      <w:r w:rsidR="003A4126">
        <w:rPr>
          <w:lang w:val="en-US"/>
        </w:rPr>
        <w:fldChar w:fldCharType="begin" w:fldLock="1"/>
      </w:r>
      <w:r w:rsidR="007E7067">
        <w:rPr>
          <w:lang w:val="en-US"/>
        </w:rPr>
        <w:instrText>ADDIN CSL_CITATION { "citationItems" : [ { "id" : "ITEM-1", "itemData" : { "URL" : "https://www.gov.uk/government/uploads/system/uploads/attachment_data/file/6871/1871208.pdf", "author" : [ { "dropping-particle" : "", "family" : "Communities and Local Governments", "given" : "", "non-dropping-particle" : "", "parse-names" : false, "suffix" : "" } ], "id" : "ITEM-1", "issued" : { "date-parts" : [ [ "2011" ] ] }, "title" : "The English Indices of Deprivation 2010", "type" : "webpage" }, "uris" : [ "http://www.mendeley.com/documents/?uuid=b01ef8e1-d09b-423e-ad17-207b1a8ee393" ] } ], "mendeley" : { "formattedCitation" : "(Communities and Local Governments, 2011)", "plainTextFormattedCitation" : "(Communities and Local Governments, 2011)", "previouslyFormattedCitation" : "(Communities and Local Governments, 2011)" }, "properties" : {  }, "schema" : "https://github.com/citation-style-language/schema/raw/master/csl-citation.json" }</w:instrText>
      </w:r>
      <w:r w:rsidR="003A4126">
        <w:rPr>
          <w:lang w:val="en-US"/>
        </w:rPr>
        <w:fldChar w:fldCharType="separate"/>
      </w:r>
      <w:r w:rsidR="007E7067" w:rsidRPr="007E7067">
        <w:rPr>
          <w:noProof/>
          <w:lang w:val="en-US"/>
        </w:rPr>
        <w:t>(Communities and Local Governments, 2011)</w:t>
      </w:r>
      <w:r w:rsidR="003A4126">
        <w:rPr>
          <w:lang w:val="en-US"/>
        </w:rPr>
        <w:fldChar w:fldCharType="end"/>
      </w:r>
      <w:r w:rsidR="00A12C62" w:rsidRPr="009B7E31">
        <w:rPr>
          <w:lang w:val="en-US"/>
        </w:rPr>
        <w:t xml:space="preserve"> For better comparability with household income, we focused our analysis on the income domain of IMD, which is based on the proportion of household</w:t>
      </w:r>
      <w:r w:rsidR="00F56CA4" w:rsidRPr="009B7E31">
        <w:rPr>
          <w:lang w:val="en-US"/>
        </w:rPr>
        <w:t>s</w:t>
      </w:r>
      <w:r w:rsidR="00A12C62" w:rsidRPr="009B7E31">
        <w:rPr>
          <w:lang w:val="en-US"/>
        </w:rPr>
        <w:t xml:space="preserve"> receiving income support. Area-level income deprivation was </w:t>
      </w:r>
      <w:r w:rsidR="005500E4" w:rsidRPr="009B7E31">
        <w:rPr>
          <w:lang w:val="en-US"/>
        </w:rPr>
        <w:t>linked</w:t>
      </w:r>
      <w:r w:rsidR="00435F66" w:rsidRPr="009B7E31">
        <w:rPr>
          <w:lang w:val="en-US"/>
        </w:rPr>
        <w:t xml:space="preserve"> to individuals</w:t>
      </w:r>
      <w:r w:rsidR="005500E4" w:rsidRPr="009B7E31">
        <w:rPr>
          <w:lang w:val="en-US"/>
        </w:rPr>
        <w:t xml:space="preserve"> based on the</w:t>
      </w:r>
      <w:r w:rsidR="00435F66" w:rsidRPr="009B7E31">
        <w:rPr>
          <w:lang w:val="en-US"/>
        </w:rPr>
        <w:t>ir</w:t>
      </w:r>
      <w:r w:rsidR="005500E4" w:rsidRPr="009B7E31">
        <w:rPr>
          <w:lang w:val="en-US"/>
        </w:rPr>
        <w:t xml:space="preserve"> residential postcode location. </w:t>
      </w:r>
      <w:r w:rsidR="00FF24AC">
        <w:rPr>
          <w:lang w:val="en-US"/>
        </w:rPr>
        <w:t xml:space="preserve">The distribution of participants’ ethnicity by household income and area-level income deprivation is presented in </w:t>
      </w:r>
      <w:r w:rsidR="00FF24AC" w:rsidRPr="00FF24AC">
        <w:rPr>
          <w:b/>
          <w:lang w:val="en-US"/>
        </w:rPr>
        <w:t>S-Figure3</w:t>
      </w:r>
      <w:r w:rsidR="00FF24AC">
        <w:rPr>
          <w:lang w:val="en-US"/>
        </w:rPr>
        <w:t xml:space="preserve">. </w:t>
      </w:r>
    </w:p>
    <w:p w:rsidR="00971432" w:rsidRDefault="005F77E9" w:rsidP="009234B2">
      <w:pPr>
        <w:spacing w:line="480" w:lineRule="auto"/>
        <w:rPr>
          <w:lang w:val="en-US"/>
        </w:rPr>
      </w:pPr>
      <w:r w:rsidRPr="009B7E31">
        <w:rPr>
          <w:i/>
          <w:lang w:val="en-US"/>
        </w:rPr>
        <w:t xml:space="preserve">Statistical </w:t>
      </w:r>
      <w:r w:rsidR="00493C8D" w:rsidRPr="009B7E31">
        <w:rPr>
          <w:i/>
          <w:lang w:val="en-US"/>
        </w:rPr>
        <w:t>Analysis</w:t>
      </w:r>
      <w:r w:rsidR="00627801" w:rsidRPr="009B7E31">
        <w:rPr>
          <w:i/>
          <w:lang w:val="en-US"/>
        </w:rPr>
        <w:t xml:space="preserve"> </w:t>
      </w:r>
      <w:r w:rsidR="00A03F2F" w:rsidRPr="009B7E31">
        <w:rPr>
          <w:lang w:val="en-US"/>
        </w:rPr>
        <w:t>All regression analyses took account of the hierarchical data structure: participants clustered within households (on average 2.2 participants per household)</w:t>
      </w:r>
      <w:r w:rsidR="00A91254" w:rsidRPr="009B7E31">
        <w:rPr>
          <w:lang w:val="en-US"/>
        </w:rPr>
        <w:t xml:space="preserve">. </w:t>
      </w:r>
      <w:r w:rsidR="00EC7D86" w:rsidRPr="009B7E31">
        <w:rPr>
          <w:lang w:val="en-US"/>
        </w:rPr>
        <w:t>We explored b</w:t>
      </w:r>
      <w:r w:rsidR="001D13AF" w:rsidRPr="009B7E31">
        <w:rPr>
          <w:lang w:val="en-US"/>
        </w:rPr>
        <w:t>ivariate relationship</w:t>
      </w:r>
      <w:r w:rsidR="005B29C4" w:rsidRPr="009B7E31">
        <w:rPr>
          <w:lang w:val="en-US"/>
        </w:rPr>
        <w:t>s</w:t>
      </w:r>
      <w:r w:rsidR="001D13AF" w:rsidRPr="009B7E31">
        <w:rPr>
          <w:lang w:val="en-US"/>
        </w:rPr>
        <w:t xml:space="preserve"> of </w:t>
      </w:r>
      <w:r w:rsidR="00EF7C1D" w:rsidRPr="009B7E31">
        <w:rPr>
          <w:lang w:val="en-US"/>
        </w:rPr>
        <w:t xml:space="preserve">continuous </w:t>
      </w:r>
      <w:r w:rsidR="001D13AF" w:rsidRPr="009B7E31">
        <w:rPr>
          <w:lang w:val="en-US"/>
        </w:rPr>
        <w:t xml:space="preserve">exposures with household income, ethnicity and </w:t>
      </w:r>
      <w:r w:rsidR="00B06AF6" w:rsidRPr="009B7E31">
        <w:rPr>
          <w:lang w:val="en-US"/>
        </w:rPr>
        <w:t xml:space="preserve">area-level </w:t>
      </w:r>
      <w:r w:rsidR="001D13AF" w:rsidRPr="009B7E31">
        <w:rPr>
          <w:lang w:val="en-US"/>
        </w:rPr>
        <w:t xml:space="preserve">income deprivation with summary statistics </w:t>
      </w:r>
      <w:r w:rsidR="0017564C" w:rsidRPr="009B7E31">
        <w:rPr>
          <w:lang w:val="en-US"/>
        </w:rPr>
        <w:t xml:space="preserve">and </w:t>
      </w:r>
      <w:r w:rsidR="004B0173" w:rsidRPr="009B7E31">
        <w:rPr>
          <w:lang w:val="en-US"/>
        </w:rPr>
        <w:t>q</w:t>
      </w:r>
      <w:r w:rsidR="001D13AF" w:rsidRPr="009B7E31">
        <w:rPr>
          <w:lang w:val="en-US"/>
        </w:rPr>
        <w:t>uantile regression.</w:t>
      </w:r>
      <w:r w:rsidR="005E2185" w:rsidRPr="009B7E31">
        <w:rPr>
          <w:lang w:val="en-US"/>
        </w:rPr>
        <w:t xml:space="preserve"> </w:t>
      </w:r>
      <w:r w:rsidR="002B08D2">
        <w:rPr>
          <w:lang w:val="en-US"/>
        </w:rPr>
        <w:t xml:space="preserve">Quantile regression estimates conditional quantile functions, i.e. models in which the </w:t>
      </w:r>
      <w:proofErr w:type="spellStart"/>
      <w:r w:rsidR="002B08D2">
        <w:rPr>
          <w:lang w:val="en-US"/>
        </w:rPr>
        <w:t>quantiles</w:t>
      </w:r>
      <w:proofErr w:type="spellEnd"/>
      <w:r w:rsidR="002B08D2">
        <w:rPr>
          <w:lang w:val="en-US"/>
        </w:rPr>
        <w:t xml:space="preserve"> of the conditional distribution of the </w:t>
      </w:r>
      <w:r w:rsidR="00F22C08">
        <w:rPr>
          <w:lang w:val="en-US"/>
        </w:rPr>
        <w:t>outcome</w:t>
      </w:r>
      <w:r w:rsidR="002B08D2">
        <w:rPr>
          <w:lang w:val="en-US"/>
        </w:rPr>
        <w:t xml:space="preserve"> are expressed as functions of</w:t>
      </w:r>
      <w:r w:rsidR="00F55275">
        <w:rPr>
          <w:lang w:val="en-US"/>
        </w:rPr>
        <w:t xml:space="preserve"> the </w:t>
      </w:r>
      <w:r w:rsidR="002B08D2">
        <w:rPr>
          <w:lang w:val="en-US"/>
        </w:rPr>
        <w:t xml:space="preserve">observed covariates. </w:t>
      </w:r>
      <w:r w:rsidR="00662662" w:rsidRPr="009B7E31">
        <w:rPr>
          <w:lang w:val="en-US"/>
        </w:rPr>
        <w:t>Quantile regression does not assume a distribution for the errors</w:t>
      </w:r>
      <w:r w:rsidR="00662662">
        <w:rPr>
          <w:lang w:val="en-US"/>
        </w:rPr>
        <w:t xml:space="preserve"> and</w:t>
      </w:r>
      <w:r w:rsidR="00662662" w:rsidRPr="009B7E31">
        <w:rPr>
          <w:lang w:val="en-US"/>
        </w:rPr>
        <w:t xml:space="preserve"> is robust to extreme observations</w:t>
      </w:r>
      <w:r w:rsidR="00662662">
        <w:rPr>
          <w:lang w:val="en-US"/>
        </w:rPr>
        <w:t>. More importantly, it</w:t>
      </w:r>
      <w:r w:rsidR="00662662" w:rsidRPr="009B7E31">
        <w:rPr>
          <w:lang w:val="en-US"/>
        </w:rPr>
        <w:t xml:space="preserve"> is useful </w:t>
      </w:r>
      <w:r w:rsidR="00662662">
        <w:rPr>
          <w:lang w:val="en-US"/>
        </w:rPr>
        <w:t xml:space="preserve">to describe complex relationships where the </w:t>
      </w:r>
      <w:r w:rsidR="00662662">
        <w:rPr>
          <w:lang w:val="en-US"/>
        </w:rPr>
        <w:lastRenderedPageBreak/>
        <w:t>covariate effects are expected to be heterogeneous across the outcome distribution</w:t>
      </w:r>
      <w:r w:rsidR="00662662">
        <w:t xml:space="preserve"> </w:t>
      </w:r>
      <w:r w:rsidR="00662662">
        <w:rPr>
          <w:lang w:val="en-US"/>
        </w:rPr>
        <w:t>and</w:t>
      </w:r>
      <w:r w:rsidR="00662662" w:rsidRPr="009B7E31">
        <w:rPr>
          <w:lang w:val="en-US"/>
        </w:rPr>
        <w:t xml:space="preserve"> </w:t>
      </w:r>
      <w:r w:rsidR="001054C9">
        <w:rPr>
          <w:lang w:val="en-US"/>
        </w:rPr>
        <w:t xml:space="preserve">thus </w:t>
      </w:r>
      <w:r w:rsidR="00662662" w:rsidRPr="009B7E31">
        <w:rPr>
          <w:lang w:val="en-US"/>
        </w:rPr>
        <w:t>associations based on the mean do not provide a complete picture.</w:t>
      </w:r>
      <w:r w:rsidR="00662662">
        <w:rPr>
          <w:lang w:val="en-US"/>
        </w:rPr>
        <w:t xml:space="preserve"> </w:t>
      </w:r>
      <w:r w:rsidR="003A4126" w:rsidRPr="009B7E31">
        <w:rPr>
          <w:lang w:val="en-US"/>
        </w:rPr>
        <w:fldChar w:fldCharType="begin" w:fldLock="1"/>
      </w:r>
      <w:r w:rsidR="00662662">
        <w:rPr>
          <w:lang w:val="en-US"/>
        </w:rPr>
        <w:instrText>ADDIN CSL_CITATION { "citationItems" : [ { "id" : "ITEM-1", "itemData" : { "author" : [ { "dropping-particle" : "", "family" : "Koenker", "given" : "Roger", "non-dropping-particle" : "", "parse-names" : false, "suffix" : "" } ], "id" : "ITEM-1", "issue" : "38", "issued" : { "date-parts" : [ [ "2005" ] ] }, "publisher" : "Cambridge university press", "title" : "Quantile regression", "type" : "book" }, "uris" : [ "http://www.mendeley.com/documents/?uuid=4dfe4c2a-d4b7-4aa9-be13-50331e95093e" ] } ], "mendeley" : { "formattedCitation" : "(Koenker, 2005)", "plainTextFormattedCitation" : "(Koenker, 2005)", "previouslyFormattedCitation" : "(Koenker, 2005)" }, "properties" : {  }, "schema" : "https://github.com/citation-style-language/schema/raw/master/csl-citation.json" }</w:instrText>
      </w:r>
      <w:r w:rsidR="003A4126" w:rsidRPr="009B7E31">
        <w:rPr>
          <w:lang w:val="en-US"/>
        </w:rPr>
        <w:fldChar w:fldCharType="separate"/>
      </w:r>
      <w:r w:rsidR="00662662" w:rsidRPr="008F7813">
        <w:rPr>
          <w:noProof/>
          <w:lang w:val="en-US"/>
        </w:rPr>
        <w:t>(Koenker, 2005)</w:t>
      </w:r>
      <w:r w:rsidR="003A4126" w:rsidRPr="009B7E31">
        <w:rPr>
          <w:lang w:val="en-US"/>
        </w:rPr>
        <w:fldChar w:fldCharType="end"/>
      </w:r>
      <w:r w:rsidR="00662662" w:rsidRPr="009B7E31">
        <w:rPr>
          <w:lang w:val="en-US"/>
        </w:rPr>
        <w:t xml:space="preserve"> </w:t>
      </w:r>
      <w:r w:rsidR="00EC7D86" w:rsidRPr="009B7E31">
        <w:rPr>
          <w:lang w:val="en-US"/>
        </w:rPr>
        <w:t xml:space="preserve">We used quantile regression because </w:t>
      </w:r>
      <w:r w:rsidR="00662662">
        <w:rPr>
          <w:lang w:val="en-US"/>
        </w:rPr>
        <w:t xml:space="preserve">of the complex nature of the relationships we aimed to </w:t>
      </w:r>
      <w:r w:rsidR="00862CED">
        <w:rPr>
          <w:lang w:val="en-US"/>
        </w:rPr>
        <w:t>study</w:t>
      </w:r>
      <w:r w:rsidR="00662662">
        <w:rPr>
          <w:lang w:val="en-US"/>
        </w:rPr>
        <w:t xml:space="preserve"> and </w:t>
      </w:r>
      <w:r w:rsidR="00EC7D86" w:rsidRPr="009B7E31">
        <w:rPr>
          <w:lang w:val="en-US"/>
        </w:rPr>
        <w:t>the highly skewed</w:t>
      </w:r>
      <w:r w:rsidR="00BB079A" w:rsidRPr="009B7E31">
        <w:rPr>
          <w:lang w:val="en-US"/>
        </w:rPr>
        <w:t xml:space="preserve"> and </w:t>
      </w:r>
      <w:proofErr w:type="spellStart"/>
      <w:r w:rsidR="00BB079A" w:rsidRPr="009B7E31">
        <w:rPr>
          <w:lang w:val="en-US"/>
        </w:rPr>
        <w:t>heteroscedastic</w:t>
      </w:r>
      <w:proofErr w:type="spellEnd"/>
      <w:r w:rsidR="00EC7D86" w:rsidRPr="009B7E31">
        <w:rPr>
          <w:lang w:val="en-US"/>
        </w:rPr>
        <w:t xml:space="preserve"> distributions</w:t>
      </w:r>
      <w:r w:rsidR="00BB079A" w:rsidRPr="009B7E31">
        <w:rPr>
          <w:lang w:val="en-US"/>
        </w:rPr>
        <w:t xml:space="preserve"> for LHEM and TRANEX exposures</w:t>
      </w:r>
      <w:r w:rsidR="00EC7D86" w:rsidRPr="009B7E31">
        <w:rPr>
          <w:lang w:val="en-US"/>
        </w:rPr>
        <w:t>.</w:t>
      </w:r>
      <w:r w:rsidR="00F1786F" w:rsidRPr="00F1786F">
        <w:rPr>
          <w:lang w:val="en-US"/>
        </w:rPr>
        <w:t xml:space="preserve"> </w:t>
      </w:r>
      <w:r w:rsidR="00D373BB" w:rsidRPr="009B7E31">
        <w:rPr>
          <w:lang w:val="en-US"/>
        </w:rPr>
        <w:t>For example, e</w:t>
      </w:r>
      <w:r w:rsidR="00A03F2F" w:rsidRPr="009B7E31">
        <w:rPr>
          <w:lang w:val="en-US"/>
        </w:rPr>
        <w:t>stimat</w:t>
      </w:r>
      <w:r w:rsidR="00B06AF6" w:rsidRPr="009B7E31">
        <w:rPr>
          <w:lang w:val="en-US"/>
        </w:rPr>
        <w:t>es from the quantile regression</w:t>
      </w:r>
      <w:r w:rsidR="00A1773C" w:rsidRPr="009B7E31">
        <w:rPr>
          <w:lang w:val="en-US"/>
        </w:rPr>
        <w:t xml:space="preserve"> at a given quantile of the distribution</w:t>
      </w:r>
      <w:r w:rsidR="00A03F2F" w:rsidRPr="009B7E31">
        <w:rPr>
          <w:lang w:val="en-US"/>
        </w:rPr>
        <w:t xml:space="preserve"> with household income as the single</w:t>
      </w:r>
      <w:r w:rsidR="00F22C08">
        <w:rPr>
          <w:lang w:val="en-US"/>
        </w:rPr>
        <w:t xml:space="preserve"> categorical</w:t>
      </w:r>
      <w:r w:rsidR="00A03F2F" w:rsidRPr="009B7E31">
        <w:rPr>
          <w:lang w:val="en-US"/>
        </w:rPr>
        <w:t xml:space="preserve"> covariate</w:t>
      </w:r>
      <w:r w:rsidR="004E5AD8" w:rsidRPr="009B7E31">
        <w:rPr>
          <w:lang w:val="en-US"/>
        </w:rPr>
        <w:t>,</w:t>
      </w:r>
      <w:r w:rsidR="00A03F2F" w:rsidRPr="009B7E31">
        <w:rPr>
          <w:lang w:val="en-US"/>
        </w:rPr>
        <w:t xml:space="preserve"> represent the sample </w:t>
      </w:r>
      <w:proofErr w:type="spellStart"/>
      <w:r w:rsidR="00A03F2F" w:rsidRPr="009B7E31">
        <w:rPr>
          <w:lang w:val="en-US"/>
        </w:rPr>
        <w:t>quantiles</w:t>
      </w:r>
      <w:proofErr w:type="spellEnd"/>
      <w:r w:rsidR="00D373BB" w:rsidRPr="009B7E31">
        <w:rPr>
          <w:lang w:val="en-US"/>
        </w:rPr>
        <w:t xml:space="preserve"> </w:t>
      </w:r>
      <w:r w:rsidR="00A03F2F" w:rsidRPr="009B7E31">
        <w:rPr>
          <w:lang w:val="en-US"/>
        </w:rPr>
        <w:t>conditional on household income</w:t>
      </w:r>
      <w:r w:rsidR="004E5AD8" w:rsidRPr="009B7E31">
        <w:rPr>
          <w:lang w:val="en-US"/>
        </w:rPr>
        <w:t xml:space="preserve"> categories</w:t>
      </w:r>
      <w:r w:rsidR="00A03F2F" w:rsidRPr="009B7E31">
        <w:rPr>
          <w:lang w:val="en-US"/>
        </w:rPr>
        <w:t xml:space="preserve">. We </w:t>
      </w:r>
      <w:r w:rsidR="006A2C1F" w:rsidRPr="009B7E31">
        <w:rPr>
          <w:lang w:val="en-US"/>
        </w:rPr>
        <w:t>fit separate models for each exposure</w:t>
      </w:r>
      <w:r w:rsidR="00A1773C" w:rsidRPr="009B7E31">
        <w:rPr>
          <w:lang w:val="en-US"/>
        </w:rPr>
        <w:t xml:space="preserve"> at 0.05 quantile intervals</w:t>
      </w:r>
      <w:r w:rsidR="006A2C1F" w:rsidRPr="009B7E31">
        <w:rPr>
          <w:lang w:val="en-US"/>
        </w:rPr>
        <w:t xml:space="preserve"> and </w:t>
      </w:r>
      <w:r w:rsidR="00A03F2F" w:rsidRPr="009B7E31">
        <w:rPr>
          <w:lang w:val="en-US"/>
        </w:rPr>
        <w:t xml:space="preserve">used bootstrapping to estimate standard errors and confidence </w:t>
      </w:r>
      <w:r w:rsidR="004E5AD8" w:rsidRPr="009B7E31">
        <w:rPr>
          <w:lang w:val="en-US"/>
        </w:rPr>
        <w:t>intervals</w:t>
      </w:r>
      <w:r w:rsidR="00A03F2F" w:rsidRPr="009B7E31">
        <w:rPr>
          <w:lang w:val="en-US"/>
        </w:rPr>
        <w:t xml:space="preserve">, accounting for the hierarchical data structure. </w:t>
      </w:r>
      <w:r w:rsidR="00D74C92">
        <w:rPr>
          <w:lang w:val="en-US"/>
        </w:rPr>
        <w:t>We</w:t>
      </w:r>
      <w:r w:rsidR="00971432">
        <w:rPr>
          <w:lang w:val="en-US"/>
        </w:rPr>
        <w:t xml:space="preserve"> tested for the </w:t>
      </w:r>
      <w:r w:rsidR="00D74C92">
        <w:rPr>
          <w:lang w:val="en-US"/>
        </w:rPr>
        <w:t>presence of spatial autocorrelation</w:t>
      </w:r>
      <w:r w:rsidR="00971432">
        <w:rPr>
          <w:lang w:val="en-US"/>
        </w:rPr>
        <w:t xml:space="preserve"> in</w:t>
      </w:r>
      <w:r w:rsidR="00D74C92">
        <w:rPr>
          <w:lang w:val="en-US"/>
        </w:rPr>
        <w:t xml:space="preserve"> </w:t>
      </w:r>
      <w:proofErr w:type="spellStart"/>
      <w:r w:rsidR="00D74C92">
        <w:rPr>
          <w:lang w:val="en-US"/>
        </w:rPr>
        <w:t>variograms</w:t>
      </w:r>
      <w:proofErr w:type="spellEnd"/>
      <w:r w:rsidR="00D74C92">
        <w:rPr>
          <w:lang w:val="en-US"/>
        </w:rPr>
        <w:t xml:space="preserve"> of the residuals </w:t>
      </w:r>
      <w:r w:rsidR="00971432">
        <w:rPr>
          <w:lang w:val="en-US"/>
        </w:rPr>
        <w:t>from</w:t>
      </w:r>
      <w:r w:rsidR="00D74C92">
        <w:rPr>
          <w:lang w:val="en-US"/>
        </w:rPr>
        <w:t xml:space="preserve"> the quantile regressions. </w:t>
      </w:r>
    </w:p>
    <w:p w:rsidR="00B415D1" w:rsidRPr="009B7E31" w:rsidRDefault="004A7C16" w:rsidP="009234B2">
      <w:pPr>
        <w:spacing w:line="480" w:lineRule="auto"/>
        <w:rPr>
          <w:lang w:val="en-US"/>
        </w:rPr>
      </w:pPr>
      <w:r w:rsidRPr="009B7E31">
        <w:rPr>
          <w:lang w:val="en-US"/>
        </w:rPr>
        <w:t xml:space="preserve">We explored whether exposure misclassification using ambient air pollution at residence rather than personal exposure differed according to </w:t>
      </w:r>
      <w:r w:rsidR="009F141F">
        <w:rPr>
          <w:lang w:val="en-US"/>
        </w:rPr>
        <w:t xml:space="preserve">age, </w:t>
      </w:r>
      <w:r w:rsidRPr="009B7E31">
        <w:rPr>
          <w:lang w:val="en-US"/>
        </w:rPr>
        <w:t xml:space="preserve">socioeconomic and ethnic groups. We assumed </w:t>
      </w:r>
      <w:r w:rsidR="00480F69" w:rsidRPr="009B7E31">
        <w:rPr>
          <w:lang w:val="en-US"/>
        </w:rPr>
        <w:t xml:space="preserve">that </w:t>
      </w:r>
      <w:r w:rsidR="000E70A0" w:rsidRPr="009B7E31">
        <w:rPr>
          <w:lang w:val="en-US"/>
        </w:rPr>
        <w:t>personal exposure estimates</w:t>
      </w:r>
      <w:r w:rsidRPr="009B7E31">
        <w:rPr>
          <w:lang w:val="en-US"/>
        </w:rPr>
        <w:t xml:space="preserve"> were </w:t>
      </w:r>
      <w:r w:rsidR="000E70A0" w:rsidRPr="009B7E31">
        <w:rPr>
          <w:lang w:val="en-US"/>
        </w:rPr>
        <w:t>a closer approximation to true personal expos</w:t>
      </w:r>
      <w:r w:rsidR="00EC3354" w:rsidRPr="009B7E31">
        <w:rPr>
          <w:lang w:val="en-US"/>
        </w:rPr>
        <w:t>ure</w:t>
      </w:r>
      <w:r w:rsidR="00C50A31" w:rsidRPr="009B7E31">
        <w:rPr>
          <w:lang w:val="en-US"/>
        </w:rPr>
        <w:t xml:space="preserve"> and fit models to the difference between residence and </w:t>
      </w:r>
      <w:r w:rsidR="00514863" w:rsidRPr="009B7E31">
        <w:rPr>
          <w:lang w:val="en-US"/>
        </w:rPr>
        <w:t>personal concentration</w:t>
      </w:r>
      <w:r w:rsidRPr="009B7E31">
        <w:rPr>
          <w:lang w:val="en-US"/>
        </w:rPr>
        <w:t xml:space="preserve">. </w:t>
      </w:r>
      <w:r w:rsidR="001B273B" w:rsidRPr="009B7E31">
        <w:rPr>
          <w:lang w:val="en-US"/>
        </w:rPr>
        <w:t>Models included the following covariates: age</w:t>
      </w:r>
      <w:r w:rsidR="00537673" w:rsidRPr="009B7E31">
        <w:rPr>
          <w:lang w:val="en-US"/>
        </w:rPr>
        <w:t>, age</w:t>
      </w:r>
      <w:r w:rsidR="00537673" w:rsidRPr="009B7E31">
        <w:rPr>
          <w:vertAlign w:val="superscript"/>
          <w:lang w:val="en-US"/>
        </w:rPr>
        <w:t>2</w:t>
      </w:r>
      <w:r w:rsidR="001B273B" w:rsidRPr="009B7E31">
        <w:rPr>
          <w:lang w:val="en-US"/>
        </w:rPr>
        <w:t xml:space="preserve">, ethnicity, household income, </w:t>
      </w:r>
      <w:r w:rsidR="00AE444A" w:rsidRPr="009B7E31">
        <w:rPr>
          <w:lang w:val="en-US"/>
        </w:rPr>
        <w:t xml:space="preserve">area-level </w:t>
      </w:r>
      <w:r w:rsidR="00F56512">
        <w:rPr>
          <w:lang w:val="en-US"/>
        </w:rPr>
        <w:t xml:space="preserve">income </w:t>
      </w:r>
      <w:r w:rsidR="00F56CA4" w:rsidRPr="009B7E31">
        <w:rPr>
          <w:lang w:val="en-US"/>
        </w:rPr>
        <w:t>deprivation</w:t>
      </w:r>
      <w:r w:rsidR="001B273B" w:rsidRPr="009B7E31">
        <w:rPr>
          <w:lang w:val="en-US"/>
        </w:rPr>
        <w:t xml:space="preserve">, </w:t>
      </w:r>
      <w:r w:rsidRPr="009B7E31">
        <w:rPr>
          <w:lang w:val="en-US"/>
        </w:rPr>
        <w:t>and a random effect for household</w:t>
      </w:r>
      <w:r w:rsidR="001B273B" w:rsidRPr="009B7E31">
        <w:rPr>
          <w:lang w:val="en-US"/>
        </w:rPr>
        <w:t xml:space="preserve">. </w:t>
      </w:r>
      <w:r w:rsidR="00CE20F8">
        <w:rPr>
          <w:lang w:val="en-US"/>
        </w:rPr>
        <w:t xml:space="preserve">We report exposure misclassification for variables with statistically significant associations with </w:t>
      </w:r>
      <w:r w:rsidR="00CE20F8" w:rsidRPr="009B7E31">
        <w:rPr>
          <w:lang w:val="en-US"/>
        </w:rPr>
        <w:t>difference between residence and personal concentration</w:t>
      </w:r>
      <w:r w:rsidR="00CE20F8">
        <w:rPr>
          <w:lang w:val="en-US"/>
        </w:rPr>
        <w:t>.</w:t>
      </w:r>
    </w:p>
    <w:p w:rsidR="00B71C78" w:rsidRPr="009B7E31" w:rsidRDefault="00F732AE" w:rsidP="009234B2">
      <w:pPr>
        <w:spacing w:line="480" w:lineRule="auto"/>
        <w:rPr>
          <w:lang w:val="en-US"/>
        </w:rPr>
      </w:pPr>
      <w:r w:rsidRPr="009B7E31">
        <w:rPr>
          <w:lang w:val="en-US"/>
        </w:rPr>
        <w:t xml:space="preserve">To explore bivariate relationships </w:t>
      </w:r>
      <w:r w:rsidR="00EF7C1D" w:rsidRPr="009B7E31">
        <w:rPr>
          <w:lang w:val="en-US"/>
        </w:rPr>
        <w:t>for dichotomous exposures to rail and aircraft noise</w:t>
      </w:r>
      <w:r w:rsidRPr="009B7E31">
        <w:rPr>
          <w:lang w:val="en-US"/>
        </w:rPr>
        <w:t xml:space="preserve">, we fit logistic models with separate models for household income, ethnicity, and area-level </w:t>
      </w:r>
      <w:r w:rsidR="00F56512">
        <w:rPr>
          <w:lang w:val="en-US"/>
        </w:rPr>
        <w:t xml:space="preserve">income </w:t>
      </w:r>
      <w:r w:rsidRPr="009B7E31">
        <w:rPr>
          <w:lang w:val="en-US"/>
        </w:rPr>
        <w:t xml:space="preserve">deprivation using bootstrapping to estimate standard errors and confidence intervals. </w:t>
      </w:r>
      <w:r w:rsidR="00B71C78" w:rsidRPr="009B7E31">
        <w:rPr>
          <w:lang w:val="en-US"/>
        </w:rPr>
        <w:t xml:space="preserve">Statistical analysis </w:t>
      </w:r>
      <w:r w:rsidR="001B273B" w:rsidRPr="009B7E31">
        <w:rPr>
          <w:lang w:val="en-US"/>
        </w:rPr>
        <w:t xml:space="preserve">were </w:t>
      </w:r>
      <w:r w:rsidR="00B71C78" w:rsidRPr="009B7E31">
        <w:rPr>
          <w:lang w:val="en-US"/>
        </w:rPr>
        <w:t>performed with R-3.3.2,</w:t>
      </w:r>
      <w:r w:rsidR="003A4126" w:rsidRPr="009B7E31">
        <w:rPr>
          <w:lang w:val="en-US"/>
        </w:rPr>
        <w:fldChar w:fldCharType="begin" w:fldLock="1"/>
      </w:r>
      <w:r w:rsidR="007E7067">
        <w:rPr>
          <w:lang w:val="en-US"/>
        </w:rPr>
        <w:instrText>ADDIN CSL_CITATION { "citationItems" : [ { "id" : "ITEM-1", "itemData" : { "author" : [ { "dropping-particle" : "", "family" : "R Core Team", "given" : "", "non-dropping-particle" : "", "parse-names" : false, "suffix" : "" } ], "id" : "ITEM-1", "issued" : { "date-parts" : [ [ "2016" ] ] }, "publisher-place" : "Vienna, Austria", "title" : "R: A Language and Environment for Statistical Computing", "type" : "article" }, "uris" : [ "http://www.mendeley.com/documents/?uuid=7fa53156-46c4-412d-a56e-e8ed1aa34d34" ] } ], "mendeley" : { "formattedCitation" : "(R Core Team, 2016)", "plainTextFormattedCitation" : "(R Core Team, 2016)", "previouslyFormattedCitation" : "(R Core Team, 2016)" }, "properties" : {  }, "schema" : "https://github.com/citation-style-language/schema/raw/master/csl-citation.json" }</w:instrText>
      </w:r>
      <w:r w:rsidR="003A4126" w:rsidRPr="009B7E31">
        <w:rPr>
          <w:lang w:val="en-US"/>
        </w:rPr>
        <w:fldChar w:fldCharType="separate"/>
      </w:r>
      <w:r w:rsidR="008F7813" w:rsidRPr="008F7813">
        <w:rPr>
          <w:noProof/>
          <w:lang w:val="en-US"/>
        </w:rPr>
        <w:t>(R Core Team, 2016)</w:t>
      </w:r>
      <w:r w:rsidR="003A4126" w:rsidRPr="009B7E31">
        <w:rPr>
          <w:lang w:val="en-US"/>
        </w:rPr>
        <w:fldChar w:fldCharType="end"/>
      </w:r>
      <w:r w:rsidR="001B273B" w:rsidRPr="009B7E31">
        <w:rPr>
          <w:lang w:val="en-US"/>
        </w:rPr>
        <w:t xml:space="preserve"> including</w:t>
      </w:r>
      <w:r w:rsidR="00B71C78" w:rsidRPr="009B7E31">
        <w:rPr>
          <w:lang w:val="en-US"/>
        </w:rPr>
        <w:t xml:space="preserve"> pa</w:t>
      </w:r>
      <w:r w:rsidR="00EB3A4D" w:rsidRPr="009B7E31">
        <w:rPr>
          <w:lang w:val="en-US"/>
        </w:rPr>
        <w:t>ckages</w:t>
      </w:r>
      <w:r w:rsidR="001B273B" w:rsidRPr="009B7E31">
        <w:rPr>
          <w:lang w:val="en-US"/>
        </w:rPr>
        <w:t xml:space="preserve">: </w:t>
      </w:r>
      <w:proofErr w:type="spellStart"/>
      <w:r w:rsidR="00EB3A4D" w:rsidRPr="009B7E31">
        <w:rPr>
          <w:i/>
          <w:lang w:val="en-US"/>
        </w:rPr>
        <w:t>tidyverse</w:t>
      </w:r>
      <w:proofErr w:type="spellEnd"/>
      <w:r w:rsidR="00EB3A4D" w:rsidRPr="009B7E31">
        <w:rPr>
          <w:lang w:val="en-US"/>
        </w:rPr>
        <w:t xml:space="preserve"> (data manipulation)</w:t>
      </w:r>
      <w:r w:rsidR="001B273B" w:rsidRPr="009B7E31">
        <w:rPr>
          <w:lang w:val="en-US"/>
        </w:rPr>
        <w:t>,</w:t>
      </w:r>
      <w:r w:rsidR="00EB3A4D" w:rsidRPr="009B7E31">
        <w:rPr>
          <w:lang w:val="en-US"/>
        </w:rPr>
        <w:t xml:space="preserve"> </w:t>
      </w:r>
      <w:r w:rsidR="00EB3A4D" w:rsidRPr="009B7E31">
        <w:rPr>
          <w:i/>
          <w:lang w:val="en-US"/>
        </w:rPr>
        <w:t>ggplot2</w:t>
      </w:r>
      <w:r w:rsidR="00EB3A4D" w:rsidRPr="009B7E31">
        <w:rPr>
          <w:lang w:val="en-US"/>
        </w:rPr>
        <w:t xml:space="preserve"> (figures), </w:t>
      </w:r>
      <w:proofErr w:type="spellStart"/>
      <w:r w:rsidR="00EB3A4D" w:rsidRPr="009B7E31">
        <w:rPr>
          <w:i/>
          <w:lang w:val="en-US"/>
        </w:rPr>
        <w:t>quantreg</w:t>
      </w:r>
      <w:proofErr w:type="spellEnd"/>
      <w:r w:rsidR="00EB3A4D" w:rsidRPr="009B7E31">
        <w:rPr>
          <w:lang w:val="en-US"/>
        </w:rPr>
        <w:t xml:space="preserve"> (</w:t>
      </w:r>
      <w:proofErr w:type="spellStart"/>
      <w:r w:rsidR="00EB3A4D" w:rsidRPr="009B7E31">
        <w:rPr>
          <w:lang w:val="en-US"/>
        </w:rPr>
        <w:t>quantile</w:t>
      </w:r>
      <w:proofErr w:type="spellEnd"/>
      <w:r w:rsidR="00EB3A4D" w:rsidRPr="009B7E31">
        <w:rPr>
          <w:lang w:val="en-US"/>
        </w:rPr>
        <w:t xml:space="preserve"> regression)</w:t>
      </w:r>
      <w:r w:rsidR="001B273B" w:rsidRPr="009B7E31">
        <w:rPr>
          <w:lang w:val="en-US"/>
        </w:rPr>
        <w:t>,</w:t>
      </w:r>
      <w:r w:rsidR="00EB3A4D" w:rsidRPr="009B7E31">
        <w:rPr>
          <w:lang w:val="en-US"/>
        </w:rPr>
        <w:t xml:space="preserve"> and</w:t>
      </w:r>
      <w:r w:rsidR="00A34A53" w:rsidRPr="009B7E31">
        <w:rPr>
          <w:lang w:val="en-US"/>
        </w:rPr>
        <w:t xml:space="preserve"> lme4</w:t>
      </w:r>
      <w:r w:rsidR="00D372EE">
        <w:rPr>
          <w:lang w:val="en-US"/>
        </w:rPr>
        <w:t xml:space="preserve"> (mixed models)</w:t>
      </w:r>
      <w:r w:rsidR="00EB3A4D" w:rsidRPr="009B7E31">
        <w:rPr>
          <w:lang w:val="en-US"/>
        </w:rPr>
        <w:t>.</w:t>
      </w:r>
      <w:r w:rsidR="003A4126" w:rsidRPr="009B7E31">
        <w:rPr>
          <w:lang w:val="en-US"/>
        </w:rPr>
        <w:fldChar w:fldCharType="begin" w:fldLock="1"/>
      </w:r>
      <w:r w:rsidR="0038640B">
        <w:rPr>
          <w:lang w:val="en-US"/>
        </w:rPr>
        <w:instrText>ADDIN CSL_CITATION { "citationItems" : [ { "id" : "ITEM-1", "itemData" : { "author" : [ { "dropping-particle" : "", "family" : "Wickham", "given" : "Hadley", "non-dropping-particle" : "", "parse-names" : false, "suffix" : "" } ], "id" : "ITEM-1", "issued" : { "date-parts" : [ [ "2016" ] ] }, "note" : "R package version 1.0.0", "title" : "tidyverse: Easily Install and Load 'Tidyverse' Packages", "type" : "article" }, "uris" : [ "http://www.mendeley.com/documents/?uuid=c62a8e28-de39-41d9-91a8-041f2980f81e" ] }, { "id" : "ITEM-2", "itemData" : { "author" : [ { "dropping-particle" : "", "family" : "Koenker", "given" : "Roger", "non-dropping-particle" : "", "parse-names" : false, "suffix" : "" } ], "id" : "ITEM-2", "issued" : { "date-parts" : [ [ "2016" ] ] }, "note" : "R package version 5.29", "title" : "quantreg: Quantile Regression", "type" : "article" }, "uris" : [ "http://www.mendeley.com/documents/?uuid=7f4cfc0c-9afb-444e-8013-df9ec18dbc59" ] } ], "mendeley" : { "formattedCitation" : "(Koenker, 2016; Wickham, 2016)", "manualFormatting" : "(Koenker, 2016; Bates 2015; Wickham, 2016)", "plainTextFormattedCitation" : "(Koenker, 2016; Wickham, 2016)", "previouslyFormattedCitation" : "(Koenker, 2016; Wickham, 2016)" }, "properties" : {  }, "schema" : "https://github.com/citation-style-language/schema/raw/master/csl-citation.json" }</w:instrText>
      </w:r>
      <w:r w:rsidR="003A4126" w:rsidRPr="009B7E31">
        <w:rPr>
          <w:lang w:val="en-US"/>
        </w:rPr>
        <w:fldChar w:fldCharType="separate"/>
      </w:r>
      <w:r w:rsidR="008F7813" w:rsidRPr="008F7813">
        <w:rPr>
          <w:noProof/>
          <w:lang w:val="en-US"/>
        </w:rPr>
        <w:t xml:space="preserve">(Koenker, 2016; </w:t>
      </w:r>
      <w:r w:rsidR="00D67309">
        <w:rPr>
          <w:noProof/>
          <w:lang w:val="en-US"/>
        </w:rPr>
        <w:t>Bates</w:t>
      </w:r>
      <w:r w:rsidR="0038640B">
        <w:rPr>
          <w:noProof/>
          <w:lang w:val="en-US"/>
        </w:rPr>
        <w:t xml:space="preserve"> 2015; </w:t>
      </w:r>
      <w:r w:rsidR="008F7813" w:rsidRPr="008F7813">
        <w:rPr>
          <w:noProof/>
          <w:lang w:val="en-US"/>
        </w:rPr>
        <w:t>Wickham, 2016)</w:t>
      </w:r>
      <w:r w:rsidR="003A4126" w:rsidRPr="009B7E31">
        <w:rPr>
          <w:lang w:val="en-US"/>
        </w:rPr>
        <w:fldChar w:fldCharType="end"/>
      </w:r>
    </w:p>
    <w:p w:rsidR="00493C8D" w:rsidRPr="009B7E31" w:rsidRDefault="000F2992" w:rsidP="009234B2">
      <w:pPr>
        <w:spacing w:line="480" w:lineRule="auto"/>
        <w:rPr>
          <w:b/>
          <w:lang w:val="en-US"/>
        </w:rPr>
      </w:pPr>
      <w:r w:rsidRPr="009B7E31">
        <w:rPr>
          <w:b/>
          <w:lang w:val="en-US"/>
        </w:rPr>
        <w:t xml:space="preserve">Results </w:t>
      </w:r>
    </w:p>
    <w:p w:rsidR="00E07AEE" w:rsidRPr="00E8503B" w:rsidRDefault="006143E2" w:rsidP="009234B2">
      <w:pPr>
        <w:spacing w:line="480" w:lineRule="auto"/>
        <w:rPr>
          <w:noProof/>
          <w:lang w:eastAsia="es-ES"/>
        </w:rPr>
      </w:pPr>
      <w:r>
        <w:rPr>
          <w:lang w:val="en-US"/>
        </w:rPr>
        <w:t>The mean age of the study population was 37 years (</w:t>
      </w:r>
      <w:proofErr w:type="spellStart"/>
      <w:proofErr w:type="gramStart"/>
      <w:r>
        <w:rPr>
          <w:lang w:val="en-US"/>
        </w:rPr>
        <w:t>sd</w:t>
      </w:r>
      <w:proofErr w:type="spellEnd"/>
      <w:proofErr w:type="gramEnd"/>
      <w:r>
        <w:rPr>
          <w:lang w:val="en-US"/>
        </w:rPr>
        <w:t xml:space="preserve"> 23). </w:t>
      </w:r>
      <w:r w:rsidR="006A2C1F" w:rsidRPr="009B7E31">
        <w:rPr>
          <w:lang w:val="en-US"/>
        </w:rPr>
        <w:t xml:space="preserve">Distributions </w:t>
      </w:r>
      <w:r w:rsidR="00093465" w:rsidRPr="009B7E31">
        <w:rPr>
          <w:lang w:val="en-US"/>
        </w:rPr>
        <w:t xml:space="preserve">of </w:t>
      </w:r>
      <w:r w:rsidR="006A2C1F" w:rsidRPr="009B7E31">
        <w:rPr>
          <w:lang w:val="en-US"/>
        </w:rPr>
        <w:t xml:space="preserve">residential and personal </w:t>
      </w:r>
      <w:r w:rsidR="00093465" w:rsidRPr="009B7E31">
        <w:rPr>
          <w:lang w:val="en-US"/>
        </w:rPr>
        <w:t>PM</w:t>
      </w:r>
      <w:r w:rsidR="006836C5" w:rsidRPr="009B7E31">
        <w:rPr>
          <w:vertAlign w:val="subscript"/>
          <w:lang w:val="en-US"/>
        </w:rPr>
        <w:t>2.5</w:t>
      </w:r>
      <w:r w:rsidR="00093465" w:rsidRPr="009B7E31">
        <w:rPr>
          <w:lang w:val="en-US"/>
        </w:rPr>
        <w:t xml:space="preserve"> and NO</w:t>
      </w:r>
      <w:r w:rsidR="006836C5" w:rsidRPr="009B7E31">
        <w:rPr>
          <w:vertAlign w:val="subscript"/>
          <w:lang w:val="en-US"/>
        </w:rPr>
        <w:t>2</w:t>
      </w:r>
      <w:r w:rsidR="00093465" w:rsidRPr="009B7E31">
        <w:rPr>
          <w:lang w:val="en-US"/>
        </w:rPr>
        <w:t xml:space="preserve"> as well as </w:t>
      </w:r>
      <w:r w:rsidR="006A2C1F" w:rsidRPr="009B7E31">
        <w:rPr>
          <w:lang w:val="en-US"/>
        </w:rPr>
        <w:t xml:space="preserve">residential </w:t>
      </w:r>
      <w:r w:rsidR="00093465" w:rsidRPr="009B7E31">
        <w:rPr>
          <w:lang w:val="en-US"/>
        </w:rPr>
        <w:t xml:space="preserve">road traffic noise </w:t>
      </w:r>
      <w:r w:rsidR="00A71B96" w:rsidRPr="009B7E31">
        <w:rPr>
          <w:lang w:val="en-US"/>
        </w:rPr>
        <w:t xml:space="preserve">are presented in </w:t>
      </w:r>
      <w:r w:rsidR="00A71B96" w:rsidRPr="009B7E31">
        <w:rPr>
          <w:b/>
          <w:lang w:val="en-US"/>
        </w:rPr>
        <w:t>Figure 1</w:t>
      </w:r>
      <w:r w:rsidR="008231FD" w:rsidRPr="009B7E31">
        <w:rPr>
          <w:b/>
          <w:lang w:val="en-US"/>
        </w:rPr>
        <w:t xml:space="preserve"> and S-Table </w:t>
      </w:r>
      <w:r w:rsidR="00A80CD3">
        <w:rPr>
          <w:b/>
          <w:lang w:val="en-US"/>
        </w:rPr>
        <w:t>2</w:t>
      </w:r>
      <w:r w:rsidR="00A71B96" w:rsidRPr="009B7E31">
        <w:rPr>
          <w:lang w:val="en-US"/>
        </w:rPr>
        <w:t xml:space="preserve">. </w:t>
      </w:r>
      <w:r w:rsidR="008231FD" w:rsidRPr="009B7E31">
        <w:rPr>
          <w:lang w:val="en-US"/>
        </w:rPr>
        <w:t xml:space="preserve">Personal </w:t>
      </w:r>
      <w:r w:rsidR="00280F8E" w:rsidRPr="009B7E31">
        <w:rPr>
          <w:lang w:val="en-US"/>
        </w:rPr>
        <w:t xml:space="preserve">exposure </w:t>
      </w:r>
      <w:r w:rsidR="008231FD" w:rsidRPr="009B7E31">
        <w:rPr>
          <w:lang w:val="en-US"/>
        </w:rPr>
        <w:lastRenderedPageBreak/>
        <w:t xml:space="preserve">was generally lower </w:t>
      </w:r>
      <w:r w:rsidR="00280F8E" w:rsidRPr="009B7E31">
        <w:rPr>
          <w:lang w:val="en-US"/>
        </w:rPr>
        <w:t>than ambient residential exposure for both air pollutants</w:t>
      </w:r>
      <w:r w:rsidR="00F7729A" w:rsidRPr="009B7E31">
        <w:rPr>
          <w:lang w:val="en-US"/>
        </w:rPr>
        <w:t xml:space="preserve">, largely reflecting low penetration of outdoor air pollution indoors </w:t>
      </w:r>
      <w:r w:rsidR="003A4126" w:rsidRPr="009B7E31">
        <w:rPr>
          <w:lang w:val="en-US"/>
        </w:rPr>
        <w:fldChar w:fldCharType="begin" w:fldLock="1"/>
      </w:r>
      <w:r w:rsidR="007E7067">
        <w:rPr>
          <w:lang w:val="en-US"/>
        </w:rPr>
        <w:instrText>ADDIN CSL_CITATION { "citationItems" : [ { "id" : "ITEM-1", "itemData" : { "DOI" : "10.1021/acs.est.6b01817", "ISSN" : "0013-936X", "author" : [ { "dropping-particle" : "", "family" : "Smith", "given" : "James David", "non-dropping-particle" : "", "parse-names" : false, "suffix" : "" }, { "dropping-particle" : "", "family" : "Mitsakou", "given" : "Christina", "non-dropping-particle" : "", "parse-names" : false, "suffix" : "" }, { "dropping-particle" : "", "family" : "Kitwiroon", "given" : "Nutthida", "non-dropping-particle" : "", "parse-names" : false, "suffix" : "" }, { "dropping-particle" : "", "family" : "Barratt", "given" : "Ben M", "non-dropping-particle" : "", "parse-names" : false, "suffix" : "" }, { "dropping-particle" : "", "family" : "Walton", "given" : "Heather A", "non-dropping-particle" : "", "parse-names" : false, "suffix" : "" }, { "dropping-particle" : "", "family" : "Taylor", "given" : "Jonathon G", "non-dropping-particle" : "", "parse-names" : false, "suffix" : "" }, { "dropping-particle" : "", "family" : "Anderson", "given" : "Hugh Ross", "non-dropping-particle" : "", "parse-names" : false, "suffix" : "" }, { "dropping-particle" : "", "family" : "Kelly", "given" : "Frank J", "non-dropping-particle" : "", "parse-names" : false, "suffix" : "" }, { "dropping-particle" : "", "family" : "Beevers", "given" : "Sean D", "non-dropping-particle" : "", "parse-names" : false, "suffix" : "" } ], "container-title" : "Environmental Science &amp; Technology", "id" : "ITEM-1", "issue" : "21", "issued" : { "date-parts" : [ [ "2016", "11", "1" ] ] }, "note" : "doi: 10.1021/acs.est.6b01817", "page" : "11760-11768", "publisher" : "American Chemical Society", "title" : "London Hybrid Exposure Model: Improving Human Exposure Estimates to NO2 and PM2.5 in an Urban Setting", "type" : "article-journal", "volume" : "50" }, "uris" : [ "http://www.mendeley.com/documents/?uuid=ce1d034a-965a-4c23-8684-400ae7bed57a" ] } ], "mendeley" : { "formattedCitation" : "(Smith et al., 2016)", "plainTextFormattedCitation" : "(Smith et al., 2016)", "previouslyFormattedCitation" : "(Smith et al., 2016)" }, "properties" : {  }, "schema" : "https://github.com/citation-style-language/schema/raw/master/csl-citation.json" }</w:instrText>
      </w:r>
      <w:r w:rsidR="003A4126" w:rsidRPr="009B7E31">
        <w:rPr>
          <w:lang w:val="en-US"/>
        </w:rPr>
        <w:fldChar w:fldCharType="separate"/>
      </w:r>
      <w:r w:rsidR="008F7813" w:rsidRPr="008F7813">
        <w:rPr>
          <w:noProof/>
          <w:lang w:val="en-US"/>
        </w:rPr>
        <w:t>(Smith et al., 2016)</w:t>
      </w:r>
      <w:r w:rsidR="003A4126" w:rsidRPr="009B7E31">
        <w:rPr>
          <w:lang w:val="en-US"/>
        </w:rPr>
        <w:fldChar w:fldCharType="end"/>
      </w:r>
      <w:r w:rsidR="00280F8E" w:rsidRPr="009B7E31">
        <w:rPr>
          <w:lang w:val="en-US"/>
        </w:rPr>
        <w:t xml:space="preserve">. </w:t>
      </w:r>
      <w:r w:rsidR="0055288E" w:rsidRPr="009B7E31">
        <w:rPr>
          <w:b/>
          <w:lang w:val="en-US"/>
        </w:rPr>
        <w:t>Table 1</w:t>
      </w:r>
      <w:r w:rsidR="0055288E" w:rsidRPr="009B7E31">
        <w:rPr>
          <w:lang w:val="en-US"/>
        </w:rPr>
        <w:t xml:space="preserve"> presents </w:t>
      </w:r>
      <w:r w:rsidR="005D70F1" w:rsidRPr="009B7E31">
        <w:rPr>
          <w:lang w:val="en-US"/>
        </w:rPr>
        <w:t xml:space="preserve">mean </w:t>
      </w:r>
      <w:r w:rsidR="007F57F0" w:rsidRPr="009B7E31">
        <w:rPr>
          <w:lang w:val="en-US"/>
        </w:rPr>
        <w:t>air pollution</w:t>
      </w:r>
      <w:r w:rsidR="000904B5">
        <w:rPr>
          <w:lang w:val="en-US"/>
        </w:rPr>
        <w:t xml:space="preserve">, </w:t>
      </w:r>
      <w:r w:rsidR="007F57F0" w:rsidRPr="009B7E31">
        <w:rPr>
          <w:lang w:val="en-US"/>
        </w:rPr>
        <w:t>road</w:t>
      </w:r>
      <w:r w:rsidR="00280F8E" w:rsidRPr="009B7E31">
        <w:rPr>
          <w:lang w:val="en-US"/>
        </w:rPr>
        <w:t>-</w:t>
      </w:r>
      <w:r w:rsidR="007F57F0" w:rsidRPr="009B7E31">
        <w:rPr>
          <w:lang w:val="en-US"/>
        </w:rPr>
        <w:t>traffic noise</w:t>
      </w:r>
      <w:r w:rsidR="000904B5">
        <w:rPr>
          <w:lang w:val="en-US"/>
        </w:rPr>
        <w:t>, and percentage exposed to rail or aircraft noise</w:t>
      </w:r>
      <w:r w:rsidR="007F57F0" w:rsidRPr="009B7E31">
        <w:rPr>
          <w:lang w:val="en-US"/>
        </w:rPr>
        <w:t xml:space="preserve"> according to hou</w:t>
      </w:r>
      <w:r w:rsidR="00BE3613" w:rsidRPr="009B7E31">
        <w:rPr>
          <w:lang w:val="en-US"/>
        </w:rPr>
        <w:t xml:space="preserve">sehold income, individual-level </w:t>
      </w:r>
      <w:r w:rsidR="007F57F0" w:rsidRPr="009B7E31">
        <w:rPr>
          <w:lang w:val="en-US"/>
        </w:rPr>
        <w:t>ethnicity, and area-level income deprivation</w:t>
      </w:r>
      <w:r w:rsidR="005D70F1" w:rsidRPr="009B7E31">
        <w:rPr>
          <w:lang w:val="en-US"/>
        </w:rPr>
        <w:t xml:space="preserve"> (medians included in </w:t>
      </w:r>
      <w:r w:rsidR="005D70F1" w:rsidRPr="009B7E31">
        <w:rPr>
          <w:b/>
          <w:lang w:val="en-US"/>
        </w:rPr>
        <w:t>S</w:t>
      </w:r>
      <w:r w:rsidR="00443F77" w:rsidRPr="009B7E31">
        <w:rPr>
          <w:b/>
          <w:lang w:val="en-US"/>
        </w:rPr>
        <w:t xml:space="preserve">-Table </w:t>
      </w:r>
      <w:r w:rsidR="00A80CD3">
        <w:rPr>
          <w:b/>
          <w:lang w:val="en-US"/>
        </w:rPr>
        <w:t>3</w:t>
      </w:r>
      <w:r w:rsidR="005D70F1" w:rsidRPr="009B7E31">
        <w:rPr>
          <w:lang w:val="en-US"/>
        </w:rPr>
        <w:t>)</w:t>
      </w:r>
      <w:r w:rsidR="0055288E" w:rsidRPr="009B7E31">
        <w:rPr>
          <w:lang w:val="en-US"/>
        </w:rPr>
        <w:t xml:space="preserve">. </w:t>
      </w:r>
      <w:r w:rsidR="00845BDC" w:rsidRPr="009B7E31">
        <w:rPr>
          <w:lang w:val="en-US"/>
        </w:rPr>
        <w:t>Absolute and relative differences between the highest and lowest mean exposures</w:t>
      </w:r>
      <w:r w:rsidR="003E57E1" w:rsidRPr="009B7E31">
        <w:rPr>
          <w:lang w:val="en-US"/>
        </w:rPr>
        <w:t xml:space="preserve"> to air pollution and road traffic noise</w:t>
      </w:r>
      <w:r w:rsidR="00845BDC" w:rsidRPr="009B7E31">
        <w:rPr>
          <w:lang w:val="en-US"/>
        </w:rPr>
        <w:t xml:space="preserve"> according to household income were small</w:t>
      </w:r>
      <w:r w:rsidR="003E57E1" w:rsidRPr="009B7E31">
        <w:rPr>
          <w:lang w:val="en-US"/>
        </w:rPr>
        <w:t xml:space="preserve"> and the correlations were weak (</w:t>
      </w:r>
      <w:r w:rsidR="003E57E1" w:rsidRPr="009B7E31">
        <w:rPr>
          <w:b/>
          <w:lang w:val="en-US"/>
        </w:rPr>
        <w:t xml:space="preserve">Table </w:t>
      </w:r>
      <w:r w:rsidR="00F77D23" w:rsidRPr="009B7E31">
        <w:rPr>
          <w:b/>
          <w:lang w:val="en-US"/>
        </w:rPr>
        <w:t>2</w:t>
      </w:r>
      <w:r w:rsidR="005D70F1" w:rsidRPr="009B7E31">
        <w:rPr>
          <w:lang w:val="en-US"/>
        </w:rPr>
        <w:t>). Nonetheless,</w:t>
      </w:r>
      <w:r w:rsidR="003E57E1" w:rsidRPr="009B7E31">
        <w:rPr>
          <w:lang w:val="en-US"/>
        </w:rPr>
        <w:t xml:space="preserve"> trends in air pollution exposure by household income were in different directions for </w:t>
      </w:r>
      <w:r w:rsidR="00530107" w:rsidRPr="009B7E31">
        <w:rPr>
          <w:lang w:val="en-US"/>
        </w:rPr>
        <w:t>residential</w:t>
      </w:r>
      <w:r w:rsidR="00171358" w:rsidRPr="009B7E31">
        <w:rPr>
          <w:lang w:val="en-US"/>
        </w:rPr>
        <w:t xml:space="preserve"> and personal </w:t>
      </w:r>
      <w:r w:rsidR="003E57E1" w:rsidRPr="009B7E31">
        <w:rPr>
          <w:lang w:val="en-US"/>
        </w:rPr>
        <w:t>exposure.</w:t>
      </w:r>
      <w:r w:rsidR="00F77D23" w:rsidRPr="009B7E31">
        <w:rPr>
          <w:lang w:val="en-US"/>
        </w:rPr>
        <w:t xml:space="preserve"> </w:t>
      </w:r>
      <w:r w:rsidR="00B415D1" w:rsidRPr="009B7E31">
        <w:rPr>
          <w:lang w:val="en-US"/>
        </w:rPr>
        <w:t>Trends in residential air pollution by household income were no</w:t>
      </w:r>
      <w:r w:rsidR="00F25F19" w:rsidRPr="009B7E31">
        <w:rPr>
          <w:lang w:val="en-US"/>
        </w:rPr>
        <w:t>t monotonic; exposures generally decreased with increasing household income except for the highest income category</w:t>
      </w:r>
      <w:r w:rsidR="00B415D1" w:rsidRPr="009B7E31">
        <w:rPr>
          <w:lang w:val="en-US"/>
        </w:rPr>
        <w:t xml:space="preserve"> (</w:t>
      </w:r>
      <w:r w:rsidR="00B415D1" w:rsidRPr="009B7E31">
        <w:rPr>
          <w:b/>
          <w:lang w:val="en-US"/>
        </w:rPr>
        <w:t>Table 1</w:t>
      </w:r>
      <w:r w:rsidR="00B415D1" w:rsidRPr="009B7E31">
        <w:rPr>
          <w:lang w:val="en-US"/>
        </w:rPr>
        <w:t xml:space="preserve">). </w:t>
      </w:r>
      <w:r w:rsidR="0058463B">
        <w:rPr>
          <w:lang w:val="en-US"/>
        </w:rPr>
        <w:t>E</w:t>
      </w:r>
      <w:r w:rsidR="00BE3613" w:rsidRPr="009B7E31">
        <w:rPr>
          <w:lang w:val="en-US"/>
        </w:rPr>
        <w:t xml:space="preserve">xposure gradients by area-level </w:t>
      </w:r>
      <w:r w:rsidR="00F56512">
        <w:rPr>
          <w:lang w:val="en-US"/>
        </w:rPr>
        <w:t xml:space="preserve">income </w:t>
      </w:r>
      <w:r w:rsidR="00BE3613" w:rsidRPr="009B7E31">
        <w:rPr>
          <w:lang w:val="en-US"/>
        </w:rPr>
        <w:t>deprivation were largest for NO</w:t>
      </w:r>
      <w:r w:rsidR="006836C5" w:rsidRPr="009B7E31">
        <w:rPr>
          <w:vertAlign w:val="subscript"/>
          <w:lang w:val="en-US"/>
        </w:rPr>
        <w:t>2</w:t>
      </w:r>
      <w:r w:rsidR="00F56CA4" w:rsidRPr="009B7E31">
        <w:rPr>
          <w:lang w:val="en-US"/>
        </w:rPr>
        <w:t>,</w:t>
      </w:r>
      <w:r w:rsidR="00F56CA4" w:rsidRPr="009B7E31">
        <w:rPr>
          <w:vertAlign w:val="subscript"/>
          <w:lang w:val="en-US"/>
        </w:rPr>
        <w:t xml:space="preserve"> </w:t>
      </w:r>
      <w:r w:rsidR="00FD5440" w:rsidRPr="009B7E31">
        <w:rPr>
          <w:lang w:val="en-US"/>
        </w:rPr>
        <w:t>which is more spatially variable than PM</w:t>
      </w:r>
      <w:r w:rsidR="00FD5440" w:rsidRPr="009B7E31">
        <w:rPr>
          <w:vertAlign w:val="subscript"/>
          <w:lang w:val="en-US"/>
        </w:rPr>
        <w:t>2.5</w:t>
      </w:r>
      <w:r w:rsidR="00443F77" w:rsidRPr="009B7E31">
        <w:rPr>
          <w:lang w:val="en-US"/>
        </w:rPr>
        <w:t>.</w:t>
      </w:r>
      <w:r w:rsidR="00FD5440" w:rsidRPr="009B7E31">
        <w:rPr>
          <w:lang w:val="en-US"/>
        </w:rPr>
        <w:t xml:space="preserve"> </w:t>
      </w:r>
      <w:r w:rsidR="00E46520" w:rsidRPr="009B7E31">
        <w:rPr>
          <w:lang w:val="en-US"/>
        </w:rPr>
        <w:t xml:space="preserve">Participants living in the most deprived </w:t>
      </w:r>
      <w:r w:rsidR="00530107" w:rsidRPr="009B7E31">
        <w:rPr>
          <w:lang w:val="en-US"/>
        </w:rPr>
        <w:t xml:space="preserve">areas </w:t>
      </w:r>
      <w:r w:rsidR="00E46520" w:rsidRPr="009B7E31">
        <w:rPr>
          <w:lang w:val="en-US"/>
        </w:rPr>
        <w:t xml:space="preserve">had the highest exposures for </w:t>
      </w:r>
      <w:r w:rsidR="005C3871" w:rsidRPr="009B7E31">
        <w:rPr>
          <w:lang w:val="en-US"/>
        </w:rPr>
        <w:t xml:space="preserve">residential </w:t>
      </w:r>
      <w:r w:rsidR="00E46520" w:rsidRPr="009B7E31">
        <w:rPr>
          <w:lang w:val="en-US"/>
        </w:rPr>
        <w:t>PM</w:t>
      </w:r>
      <w:r w:rsidR="006836C5" w:rsidRPr="009B7E31">
        <w:rPr>
          <w:vertAlign w:val="subscript"/>
          <w:lang w:val="en-US"/>
        </w:rPr>
        <w:t>2.5</w:t>
      </w:r>
      <w:r w:rsidR="005C3871" w:rsidRPr="009B7E31">
        <w:rPr>
          <w:lang w:val="en-US"/>
        </w:rPr>
        <w:t xml:space="preserve"> and</w:t>
      </w:r>
      <w:r w:rsidR="00E46520" w:rsidRPr="009B7E31">
        <w:rPr>
          <w:lang w:val="en-US"/>
        </w:rPr>
        <w:t xml:space="preserve"> NO</w:t>
      </w:r>
      <w:r w:rsidR="006836C5" w:rsidRPr="009B7E31">
        <w:rPr>
          <w:vertAlign w:val="subscript"/>
          <w:lang w:val="en-US"/>
        </w:rPr>
        <w:t>2</w:t>
      </w:r>
      <w:r w:rsidR="00E46520" w:rsidRPr="009B7E31">
        <w:rPr>
          <w:lang w:val="en-US"/>
        </w:rPr>
        <w:t xml:space="preserve"> as well as </w:t>
      </w:r>
      <w:r w:rsidR="005C3871" w:rsidRPr="009B7E31">
        <w:rPr>
          <w:lang w:val="en-US"/>
        </w:rPr>
        <w:t xml:space="preserve">for </w:t>
      </w:r>
      <w:r w:rsidR="00443F77" w:rsidRPr="009B7E31">
        <w:rPr>
          <w:lang w:val="en-US"/>
        </w:rPr>
        <w:t>personal</w:t>
      </w:r>
      <w:r w:rsidR="00E46520" w:rsidRPr="009B7E31">
        <w:rPr>
          <w:lang w:val="en-US"/>
        </w:rPr>
        <w:t xml:space="preserve"> NO</w:t>
      </w:r>
      <w:r w:rsidR="006836C5" w:rsidRPr="009B7E31">
        <w:rPr>
          <w:vertAlign w:val="subscript"/>
          <w:lang w:val="en-US"/>
        </w:rPr>
        <w:t>2</w:t>
      </w:r>
      <w:r w:rsidR="00E46520" w:rsidRPr="009B7E31">
        <w:rPr>
          <w:lang w:val="en-US"/>
        </w:rPr>
        <w:t xml:space="preserve">, but not for </w:t>
      </w:r>
      <w:r w:rsidR="00443F77" w:rsidRPr="009B7E31">
        <w:rPr>
          <w:lang w:val="en-US"/>
        </w:rPr>
        <w:t>personal</w:t>
      </w:r>
      <w:r w:rsidR="00E46520" w:rsidRPr="009B7E31">
        <w:rPr>
          <w:lang w:val="en-US"/>
        </w:rPr>
        <w:t xml:space="preserve"> PM</w:t>
      </w:r>
      <w:r w:rsidR="006836C5" w:rsidRPr="009B7E31">
        <w:rPr>
          <w:vertAlign w:val="subscript"/>
          <w:lang w:val="en-US"/>
        </w:rPr>
        <w:t>2.5</w:t>
      </w:r>
      <w:r w:rsidR="00E46520" w:rsidRPr="009B7E31">
        <w:rPr>
          <w:lang w:val="en-US"/>
        </w:rPr>
        <w:t xml:space="preserve"> or road traffic noise. </w:t>
      </w:r>
      <w:r w:rsidR="00425425">
        <w:rPr>
          <w:lang w:val="en-US"/>
        </w:rPr>
        <w:t xml:space="preserve">Similarly, increasing household income was </w:t>
      </w:r>
      <w:r w:rsidR="00895085">
        <w:rPr>
          <w:lang w:val="en-US"/>
        </w:rPr>
        <w:t>only</w:t>
      </w:r>
      <w:r w:rsidR="00425425">
        <w:rPr>
          <w:lang w:val="en-US"/>
        </w:rPr>
        <w:t xml:space="preserve"> weakly correlated with </w:t>
      </w:r>
      <w:r w:rsidR="00895085">
        <w:rPr>
          <w:lang w:val="en-US"/>
        </w:rPr>
        <w:t xml:space="preserve">lower </w:t>
      </w:r>
      <w:r w:rsidR="00425425">
        <w:rPr>
          <w:lang w:val="en-US"/>
        </w:rPr>
        <w:t xml:space="preserve">residential air pollution, whereas increasing area-level deprivation was more strongly correlated with </w:t>
      </w:r>
      <w:r w:rsidR="00895085">
        <w:rPr>
          <w:lang w:val="en-US"/>
        </w:rPr>
        <w:t xml:space="preserve">higher </w:t>
      </w:r>
      <w:r w:rsidR="00425425">
        <w:rPr>
          <w:lang w:val="en-US"/>
        </w:rPr>
        <w:t xml:space="preserve">residential air pollution. </w:t>
      </w:r>
      <w:proofErr w:type="gramStart"/>
      <w:r w:rsidR="00D7304C" w:rsidRPr="009B7E31">
        <w:rPr>
          <w:lang w:val="en-US"/>
        </w:rPr>
        <w:t>(</w:t>
      </w:r>
      <w:r w:rsidR="00D7304C" w:rsidRPr="009B7E31">
        <w:rPr>
          <w:b/>
          <w:lang w:val="en-US"/>
        </w:rPr>
        <w:t>Table 2</w:t>
      </w:r>
      <w:r w:rsidR="00D7304C" w:rsidRPr="009B7E31">
        <w:rPr>
          <w:lang w:val="en-US"/>
        </w:rPr>
        <w:t>).</w:t>
      </w:r>
      <w:proofErr w:type="gramEnd"/>
      <w:r w:rsidR="00D7304C" w:rsidRPr="009B7E31">
        <w:rPr>
          <w:lang w:val="en-US"/>
        </w:rPr>
        <w:t xml:space="preserve"> </w:t>
      </w:r>
    </w:p>
    <w:p w:rsidR="003163FC" w:rsidRDefault="003163FC" w:rsidP="004309BA">
      <w:pPr>
        <w:spacing w:after="0" w:line="480" w:lineRule="auto"/>
        <w:jc w:val="both"/>
        <w:rPr>
          <w:b/>
        </w:rPr>
      </w:pPr>
    </w:p>
    <w:p w:rsidR="00C0354A" w:rsidRDefault="00C0354A" w:rsidP="00DA2E11">
      <w:pPr>
        <w:rPr>
          <w:b/>
        </w:rPr>
      </w:pPr>
      <w:r>
        <w:rPr>
          <w:b/>
          <w:noProof/>
          <w:lang w:val="es-ES" w:eastAsia="es-ES"/>
        </w:rPr>
        <w:drawing>
          <wp:inline distT="0" distB="0" distL="0" distR="0">
            <wp:extent cx="6188710" cy="2475230"/>
            <wp:effectExtent l="19050" t="0" r="2540" b="0"/>
            <wp:docPr id="7" name="6 Imagen" descr="fig1_distribu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distributions.png"/>
                    <pic:cNvPicPr/>
                  </pic:nvPicPr>
                  <pic:blipFill>
                    <a:blip r:embed="rId9"/>
                    <a:stretch>
                      <a:fillRect/>
                    </a:stretch>
                  </pic:blipFill>
                  <pic:spPr>
                    <a:xfrm>
                      <a:off x="0" y="0"/>
                      <a:ext cx="6188710" cy="2475230"/>
                    </a:xfrm>
                    <a:prstGeom prst="rect">
                      <a:avLst/>
                    </a:prstGeom>
                  </pic:spPr>
                </pic:pic>
              </a:graphicData>
            </a:graphic>
          </wp:inline>
        </w:drawing>
      </w:r>
    </w:p>
    <w:p w:rsidR="00046019" w:rsidRDefault="00046019" w:rsidP="00DA2E11">
      <w:pPr>
        <w:rPr>
          <w:b/>
        </w:rPr>
      </w:pPr>
      <w:proofErr w:type="gramStart"/>
      <w:r>
        <w:rPr>
          <w:b/>
        </w:rPr>
        <w:t>Figure 1.</w:t>
      </w:r>
      <w:proofErr w:type="gramEnd"/>
      <w:r>
        <w:rPr>
          <w:b/>
        </w:rPr>
        <w:t xml:space="preserve"> </w:t>
      </w:r>
      <w:proofErr w:type="gramStart"/>
      <w:r w:rsidR="00C3659F">
        <w:rPr>
          <w:b/>
        </w:rPr>
        <w:t xml:space="preserve">Probability density </w:t>
      </w:r>
      <w:r w:rsidRPr="00DA2E11">
        <w:rPr>
          <w:b/>
        </w:rPr>
        <w:t>of residential and personal exposure to PM</w:t>
      </w:r>
      <w:r w:rsidRPr="00095F3A">
        <w:rPr>
          <w:b/>
          <w:vertAlign w:val="subscript"/>
        </w:rPr>
        <w:t>2.5</w:t>
      </w:r>
      <w:r w:rsidRPr="00DA2E11">
        <w:rPr>
          <w:b/>
        </w:rPr>
        <w:t xml:space="preserve"> and NO</w:t>
      </w:r>
      <w:r w:rsidRPr="00095F3A">
        <w:rPr>
          <w:b/>
          <w:vertAlign w:val="subscript"/>
        </w:rPr>
        <w:t>2</w:t>
      </w:r>
      <w:r w:rsidRPr="00DA2E11">
        <w:rPr>
          <w:b/>
        </w:rPr>
        <w:t xml:space="preserve"> and residential road traffic noise.</w:t>
      </w:r>
      <w:proofErr w:type="gramEnd"/>
      <w:r w:rsidRPr="00DA2E11">
        <w:rPr>
          <w:b/>
        </w:rPr>
        <w:t xml:space="preserve"> </w:t>
      </w:r>
      <w:r w:rsidR="005C6FF8" w:rsidRPr="00DA2E11">
        <w:rPr>
          <w:b/>
        </w:rPr>
        <w:t>V</w:t>
      </w:r>
      <w:r w:rsidRPr="00DA2E11">
        <w:rPr>
          <w:b/>
        </w:rPr>
        <w:t>alues</w:t>
      </w:r>
      <w:r w:rsidR="005C6FF8" w:rsidRPr="00DA2E11">
        <w:rPr>
          <w:b/>
        </w:rPr>
        <w:t xml:space="preserve"> greater than 20 µg/m</w:t>
      </w:r>
      <w:r w:rsidR="005C6FF8" w:rsidRPr="00095F3A">
        <w:rPr>
          <w:b/>
          <w:vertAlign w:val="superscript"/>
        </w:rPr>
        <w:t>3</w:t>
      </w:r>
      <w:r w:rsidRPr="00DA2E11">
        <w:rPr>
          <w:b/>
        </w:rPr>
        <w:t xml:space="preserve"> </w:t>
      </w:r>
      <w:r w:rsidR="005C6FF8" w:rsidRPr="00DA2E11">
        <w:rPr>
          <w:b/>
        </w:rPr>
        <w:t>for PM</w:t>
      </w:r>
      <w:r w:rsidR="005C6FF8" w:rsidRPr="00095F3A">
        <w:rPr>
          <w:b/>
          <w:vertAlign w:val="subscript"/>
        </w:rPr>
        <w:t>2.5</w:t>
      </w:r>
      <w:r w:rsidR="005C6FF8" w:rsidRPr="00DA2E11">
        <w:rPr>
          <w:b/>
        </w:rPr>
        <w:t xml:space="preserve"> and 60 µg/m</w:t>
      </w:r>
      <w:r w:rsidR="005C6FF8" w:rsidRPr="00095F3A">
        <w:rPr>
          <w:b/>
          <w:vertAlign w:val="superscript"/>
        </w:rPr>
        <w:t>3</w:t>
      </w:r>
      <w:r w:rsidR="005C6FF8" w:rsidRPr="00DA2E11">
        <w:rPr>
          <w:b/>
        </w:rPr>
        <w:t xml:space="preserve"> for NO</w:t>
      </w:r>
      <w:r w:rsidR="005C6FF8" w:rsidRPr="00095F3A">
        <w:rPr>
          <w:b/>
          <w:vertAlign w:val="subscript"/>
        </w:rPr>
        <w:t>2</w:t>
      </w:r>
      <w:r w:rsidR="005C6FF8" w:rsidRPr="00DA2E11">
        <w:rPr>
          <w:b/>
        </w:rPr>
        <w:t xml:space="preserve"> </w:t>
      </w:r>
      <w:r w:rsidRPr="00DA2E11">
        <w:rPr>
          <w:b/>
        </w:rPr>
        <w:t xml:space="preserve">(&lt;0.1% of data) removed for purposes of visualization. </w:t>
      </w:r>
    </w:p>
    <w:p w:rsidR="000904B5" w:rsidRDefault="000904B5" w:rsidP="000904B5">
      <w:pPr>
        <w:jc w:val="both"/>
        <w:rPr>
          <w:b/>
        </w:rPr>
      </w:pPr>
      <w:proofErr w:type="gramStart"/>
      <w:r>
        <w:rPr>
          <w:b/>
        </w:rPr>
        <w:lastRenderedPageBreak/>
        <w:t>Table 1.</w:t>
      </w:r>
      <w:proofErr w:type="gramEnd"/>
      <w:r>
        <w:rPr>
          <w:b/>
        </w:rPr>
        <w:t xml:space="preserve"> Mean air pollution</w:t>
      </w:r>
      <w:r w:rsidR="006C588A">
        <w:rPr>
          <w:b/>
        </w:rPr>
        <w:t>,</w:t>
      </w:r>
      <w:r>
        <w:rPr>
          <w:b/>
        </w:rPr>
        <w:t xml:space="preserve"> road traffic noise</w:t>
      </w:r>
      <w:r w:rsidR="006C588A">
        <w:rPr>
          <w:b/>
        </w:rPr>
        <w:t>,</w:t>
      </w:r>
      <w:r>
        <w:rPr>
          <w:b/>
        </w:rPr>
        <w:t xml:space="preserve"> </w:t>
      </w:r>
      <w:r w:rsidR="006C588A">
        <w:rPr>
          <w:b/>
        </w:rPr>
        <w:t>and percentage exposed to rail and aircraft noise</w:t>
      </w:r>
      <w:r>
        <w:rPr>
          <w:b/>
        </w:rPr>
        <w:t xml:space="preserve"> by household income, ethnicity and area-level income deprivation</w:t>
      </w:r>
    </w:p>
    <w:tbl>
      <w:tblPr>
        <w:tblW w:w="5000" w:type="pct"/>
        <w:tblLook w:val="04A0"/>
      </w:tblPr>
      <w:tblGrid>
        <w:gridCol w:w="1765"/>
        <w:gridCol w:w="1068"/>
        <w:gridCol w:w="1142"/>
        <w:gridCol w:w="998"/>
        <w:gridCol w:w="1142"/>
        <w:gridCol w:w="938"/>
        <w:gridCol w:w="1142"/>
        <w:gridCol w:w="721"/>
        <w:gridCol w:w="1046"/>
      </w:tblGrid>
      <w:tr w:rsidR="00C44D5B" w:rsidRPr="00581AE7" w:rsidTr="00C404F3">
        <w:tc>
          <w:tcPr>
            <w:tcW w:w="886" w:type="pct"/>
            <w:tcBorders>
              <w:bottom w:val="single" w:sz="4" w:space="0" w:color="auto"/>
            </w:tcBorders>
            <w:vAlign w:val="bottom"/>
            <w:hideMark/>
          </w:tcPr>
          <w:p w:rsidR="00C44D5B" w:rsidRPr="00581AE7" w:rsidRDefault="00C44D5B" w:rsidP="000904B5">
            <w:pPr>
              <w:pStyle w:val="Compact"/>
              <w:rPr>
                <w:b/>
                <w:sz w:val="20"/>
              </w:rPr>
            </w:pPr>
            <w:r w:rsidRPr="00581AE7">
              <w:rPr>
                <w:b/>
                <w:sz w:val="20"/>
              </w:rPr>
              <w:t>Means</w:t>
            </w:r>
          </w:p>
        </w:tc>
        <w:tc>
          <w:tcPr>
            <w:tcW w:w="536" w:type="pct"/>
            <w:tcBorders>
              <w:bottom w:val="single" w:sz="4" w:space="0" w:color="auto"/>
            </w:tcBorders>
            <w:vAlign w:val="bottom"/>
          </w:tcPr>
          <w:p w:rsidR="00C44D5B" w:rsidRPr="00C44D5B" w:rsidRDefault="00C44D5B" w:rsidP="00C44D5B">
            <w:pPr>
              <w:pStyle w:val="Compact"/>
              <w:jc w:val="center"/>
              <w:rPr>
                <w:b/>
                <w:sz w:val="20"/>
              </w:rPr>
            </w:pPr>
            <w:r w:rsidRPr="00C44D5B">
              <w:rPr>
                <w:b/>
                <w:sz w:val="20"/>
              </w:rPr>
              <w:t>N</w:t>
            </w:r>
          </w:p>
        </w:tc>
        <w:tc>
          <w:tcPr>
            <w:tcW w:w="573" w:type="pct"/>
            <w:tcBorders>
              <w:bottom w:val="single" w:sz="4" w:space="0" w:color="auto"/>
            </w:tcBorders>
            <w:vAlign w:val="center"/>
            <w:hideMark/>
          </w:tcPr>
          <w:p w:rsidR="00C44D5B" w:rsidRPr="00BD6776" w:rsidRDefault="00C44D5B" w:rsidP="000904B5">
            <w:pPr>
              <w:pStyle w:val="Compact"/>
              <w:jc w:val="center"/>
              <w:rPr>
                <w:b/>
                <w:sz w:val="20"/>
              </w:rPr>
            </w:pPr>
            <w:r w:rsidRPr="00BD6776">
              <w:rPr>
                <w:b/>
                <w:sz w:val="20"/>
              </w:rPr>
              <w:t xml:space="preserve">Residential </w:t>
            </w:r>
          </w:p>
          <w:p w:rsidR="00C44D5B" w:rsidRPr="00BD6776" w:rsidRDefault="00C44D5B" w:rsidP="000904B5">
            <w:pPr>
              <w:pStyle w:val="Compact"/>
              <w:jc w:val="center"/>
              <w:rPr>
                <w:b/>
                <w:sz w:val="20"/>
              </w:rPr>
            </w:pPr>
            <w:r w:rsidRPr="00BD6776">
              <w:rPr>
                <w:b/>
                <w:sz w:val="20"/>
              </w:rPr>
              <w:t>PM</w:t>
            </w:r>
            <w:r w:rsidRPr="00BD6776">
              <w:rPr>
                <w:b/>
                <w:sz w:val="20"/>
                <w:vertAlign w:val="subscript"/>
              </w:rPr>
              <w:t>2.5</w:t>
            </w:r>
            <w:r w:rsidRPr="00BD6776">
              <w:rPr>
                <w:b/>
                <w:sz w:val="20"/>
              </w:rPr>
              <w:t xml:space="preserve"> (µg/m</w:t>
            </w:r>
            <w:r w:rsidRPr="00BD6776">
              <w:rPr>
                <w:b/>
                <w:sz w:val="20"/>
                <w:vertAlign w:val="superscript"/>
              </w:rPr>
              <w:t>3</w:t>
            </w:r>
            <w:r w:rsidRPr="00BD6776">
              <w:rPr>
                <w:b/>
                <w:sz w:val="20"/>
              </w:rPr>
              <w:t>)</w:t>
            </w:r>
          </w:p>
        </w:tc>
        <w:tc>
          <w:tcPr>
            <w:tcW w:w="501" w:type="pct"/>
            <w:tcBorders>
              <w:bottom w:val="single" w:sz="4" w:space="0" w:color="auto"/>
            </w:tcBorders>
            <w:vAlign w:val="center"/>
            <w:hideMark/>
          </w:tcPr>
          <w:p w:rsidR="00C44D5B" w:rsidRPr="00BD6776" w:rsidRDefault="00C44D5B" w:rsidP="000904B5">
            <w:pPr>
              <w:pStyle w:val="Compact"/>
              <w:jc w:val="center"/>
              <w:rPr>
                <w:b/>
                <w:sz w:val="20"/>
              </w:rPr>
            </w:pPr>
            <w:r w:rsidRPr="00BD6776">
              <w:rPr>
                <w:b/>
                <w:sz w:val="20"/>
              </w:rPr>
              <w:t xml:space="preserve">Personal </w:t>
            </w:r>
          </w:p>
          <w:p w:rsidR="00C44D5B" w:rsidRPr="00BD6776" w:rsidRDefault="00C44D5B" w:rsidP="000904B5">
            <w:pPr>
              <w:pStyle w:val="Compact"/>
              <w:jc w:val="center"/>
              <w:rPr>
                <w:b/>
                <w:sz w:val="20"/>
              </w:rPr>
            </w:pPr>
            <w:r w:rsidRPr="00BD6776">
              <w:rPr>
                <w:b/>
                <w:sz w:val="20"/>
              </w:rPr>
              <w:t>PM</w:t>
            </w:r>
            <w:r w:rsidRPr="00BD6776">
              <w:rPr>
                <w:b/>
                <w:sz w:val="20"/>
                <w:vertAlign w:val="subscript"/>
              </w:rPr>
              <w:t>2.5</w:t>
            </w:r>
            <w:r w:rsidRPr="00BD6776">
              <w:rPr>
                <w:b/>
                <w:sz w:val="20"/>
              </w:rPr>
              <w:t xml:space="preserve"> (µg/m</w:t>
            </w:r>
            <w:r w:rsidRPr="00BD6776">
              <w:rPr>
                <w:b/>
                <w:sz w:val="20"/>
                <w:vertAlign w:val="superscript"/>
              </w:rPr>
              <w:t>3</w:t>
            </w:r>
            <w:r w:rsidRPr="00BD6776">
              <w:rPr>
                <w:b/>
                <w:sz w:val="20"/>
              </w:rPr>
              <w:t>)</w:t>
            </w:r>
          </w:p>
        </w:tc>
        <w:tc>
          <w:tcPr>
            <w:tcW w:w="573" w:type="pct"/>
            <w:tcBorders>
              <w:bottom w:val="single" w:sz="4" w:space="0" w:color="auto"/>
            </w:tcBorders>
            <w:vAlign w:val="center"/>
            <w:hideMark/>
          </w:tcPr>
          <w:p w:rsidR="00C44D5B" w:rsidRDefault="00C44D5B" w:rsidP="000904B5">
            <w:pPr>
              <w:pStyle w:val="Compact"/>
              <w:jc w:val="center"/>
              <w:rPr>
                <w:b/>
                <w:sz w:val="20"/>
              </w:rPr>
            </w:pPr>
            <w:r w:rsidRPr="00BD6776">
              <w:rPr>
                <w:b/>
                <w:sz w:val="20"/>
              </w:rPr>
              <w:t xml:space="preserve">Residential </w:t>
            </w:r>
          </w:p>
          <w:p w:rsidR="00C44D5B" w:rsidRPr="00BD6776" w:rsidRDefault="00C44D5B" w:rsidP="000904B5">
            <w:pPr>
              <w:pStyle w:val="Compact"/>
              <w:jc w:val="center"/>
              <w:rPr>
                <w:b/>
                <w:sz w:val="20"/>
              </w:rPr>
            </w:pPr>
            <w:r w:rsidRPr="00BD6776">
              <w:rPr>
                <w:b/>
                <w:sz w:val="20"/>
              </w:rPr>
              <w:t>NO</w:t>
            </w:r>
            <w:r w:rsidRPr="00BD6776">
              <w:rPr>
                <w:b/>
                <w:sz w:val="20"/>
                <w:vertAlign w:val="subscript"/>
              </w:rPr>
              <w:t>2</w:t>
            </w:r>
            <w:r>
              <w:rPr>
                <w:b/>
                <w:sz w:val="20"/>
                <w:vertAlign w:val="subscript"/>
              </w:rPr>
              <w:t xml:space="preserve"> </w:t>
            </w:r>
            <w:r w:rsidRPr="00BD6776">
              <w:rPr>
                <w:b/>
                <w:sz w:val="20"/>
              </w:rPr>
              <w:t>(µg/m</w:t>
            </w:r>
            <w:r w:rsidRPr="00BD6776">
              <w:rPr>
                <w:b/>
                <w:sz w:val="20"/>
                <w:vertAlign w:val="superscript"/>
              </w:rPr>
              <w:t>3</w:t>
            </w:r>
            <w:r w:rsidRPr="00BD6776">
              <w:rPr>
                <w:b/>
                <w:sz w:val="20"/>
              </w:rPr>
              <w:t>)</w:t>
            </w:r>
          </w:p>
        </w:tc>
        <w:tc>
          <w:tcPr>
            <w:tcW w:w="471" w:type="pct"/>
            <w:tcBorders>
              <w:bottom w:val="single" w:sz="4" w:space="0" w:color="auto"/>
            </w:tcBorders>
            <w:vAlign w:val="center"/>
            <w:hideMark/>
          </w:tcPr>
          <w:p w:rsidR="00C44D5B" w:rsidRPr="00BD6776" w:rsidRDefault="00C44D5B" w:rsidP="000904B5">
            <w:pPr>
              <w:pStyle w:val="Compact"/>
              <w:jc w:val="center"/>
              <w:rPr>
                <w:b/>
                <w:sz w:val="20"/>
              </w:rPr>
            </w:pPr>
            <w:r w:rsidRPr="00BD6776">
              <w:rPr>
                <w:b/>
                <w:sz w:val="20"/>
              </w:rPr>
              <w:t>Personal</w:t>
            </w:r>
          </w:p>
          <w:p w:rsidR="00C44D5B" w:rsidRPr="00BD6776" w:rsidRDefault="00C44D5B" w:rsidP="000904B5">
            <w:pPr>
              <w:pStyle w:val="Compact"/>
              <w:jc w:val="center"/>
              <w:rPr>
                <w:b/>
                <w:sz w:val="20"/>
              </w:rPr>
            </w:pPr>
            <w:r w:rsidRPr="00BD6776">
              <w:rPr>
                <w:b/>
                <w:sz w:val="20"/>
              </w:rPr>
              <w:t>NO</w:t>
            </w:r>
            <w:r w:rsidRPr="00BD6776">
              <w:rPr>
                <w:b/>
                <w:sz w:val="20"/>
                <w:vertAlign w:val="subscript"/>
              </w:rPr>
              <w:t>2</w:t>
            </w:r>
            <w:r w:rsidRPr="00BD6776">
              <w:rPr>
                <w:b/>
                <w:sz w:val="20"/>
              </w:rPr>
              <w:t xml:space="preserve"> (µg/m</w:t>
            </w:r>
            <w:r w:rsidRPr="00BD6776">
              <w:rPr>
                <w:b/>
                <w:sz w:val="20"/>
                <w:vertAlign w:val="superscript"/>
              </w:rPr>
              <w:t>3</w:t>
            </w:r>
            <w:r w:rsidRPr="00BD6776">
              <w:rPr>
                <w:b/>
                <w:sz w:val="20"/>
              </w:rPr>
              <w:t>)</w:t>
            </w:r>
          </w:p>
        </w:tc>
        <w:tc>
          <w:tcPr>
            <w:tcW w:w="573" w:type="pct"/>
            <w:tcBorders>
              <w:bottom w:val="single" w:sz="4" w:space="0" w:color="auto"/>
            </w:tcBorders>
            <w:vAlign w:val="center"/>
            <w:hideMark/>
          </w:tcPr>
          <w:p w:rsidR="00C404F3" w:rsidRDefault="00C44D5B" w:rsidP="000904B5">
            <w:pPr>
              <w:pStyle w:val="Compact"/>
              <w:jc w:val="center"/>
              <w:rPr>
                <w:b/>
                <w:sz w:val="20"/>
              </w:rPr>
            </w:pPr>
            <w:r w:rsidRPr="00BD6776">
              <w:rPr>
                <w:b/>
                <w:sz w:val="20"/>
              </w:rPr>
              <w:t>Residential</w:t>
            </w:r>
          </w:p>
          <w:p w:rsidR="00C44D5B" w:rsidRDefault="00C404F3" w:rsidP="000904B5">
            <w:pPr>
              <w:pStyle w:val="Compact"/>
              <w:jc w:val="center"/>
              <w:rPr>
                <w:b/>
                <w:sz w:val="20"/>
              </w:rPr>
            </w:pPr>
            <w:r>
              <w:rPr>
                <w:b/>
                <w:sz w:val="20"/>
              </w:rPr>
              <w:t>road traffic noise</w:t>
            </w:r>
            <w:r w:rsidR="00C44D5B" w:rsidRPr="00BD6776">
              <w:rPr>
                <w:b/>
                <w:sz w:val="20"/>
              </w:rPr>
              <w:t xml:space="preserve"> </w:t>
            </w:r>
          </w:p>
          <w:p w:rsidR="00C44D5B" w:rsidRPr="006F19FE" w:rsidRDefault="00C404F3" w:rsidP="000904B5">
            <w:pPr>
              <w:pStyle w:val="Compact"/>
              <w:jc w:val="center"/>
              <w:rPr>
                <w:b/>
                <w:sz w:val="20"/>
                <w:szCs w:val="20"/>
              </w:rPr>
            </w:pPr>
            <w:r>
              <w:rPr>
                <w:b/>
                <w:sz w:val="20"/>
                <w:szCs w:val="20"/>
              </w:rPr>
              <w:t>(</w:t>
            </w:r>
            <w:r w:rsidR="00C44D5B" w:rsidRPr="006F19FE">
              <w:rPr>
                <w:b/>
                <w:sz w:val="20"/>
                <w:szCs w:val="20"/>
              </w:rPr>
              <w:t>L</w:t>
            </w:r>
            <w:r w:rsidR="00C44D5B" w:rsidRPr="006F19FE">
              <w:rPr>
                <w:b/>
                <w:sz w:val="20"/>
                <w:szCs w:val="20"/>
                <w:vertAlign w:val="subscript"/>
              </w:rPr>
              <w:t>Aeq</w:t>
            </w:r>
            <w:r w:rsidR="00C44D5B" w:rsidRPr="006F19FE">
              <w:rPr>
                <w:b/>
                <w:sz w:val="20"/>
                <w:szCs w:val="20"/>
              </w:rPr>
              <w:t>,</w:t>
            </w:r>
            <w:r w:rsidR="00C44D5B" w:rsidRPr="006F19FE">
              <w:rPr>
                <w:b/>
                <w:sz w:val="20"/>
                <w:szCs w:val="20"/>
                <w:vertAlign w:val="subscript"/>
              </w:rPr>
              <w:t>24hr</w:t>
            </w:r>
            <w:r>
              <w:rPr>
                <w:b/>
                <w:sz w:val="20"/>
                <w:szCs w:val="20"/>
              </w:rPr>
              <w:t xml:space="preserve"> </w:t>
            </w:r>
            <w:r w:rsidR="00C44D5B" w:rsidRPr="006F19FE">
              <w:rPr>
                <w:b/>
                <w:sz w:val="20"/>
                <w:szCs w:val="20"/>
              </w:rPr>
              <w:t>dB)</w:t>
            </w:r>
          </w:p>
        </w:tc>
        <w:tc>
          <w:tcPr>
            <w:tcW w:w="362" w:type="pct"/>
            <w:tcBorders>
              <w:bottom w:val="single" w:sz="4" w:space="0" w:color="auto"/>
            </w:tcBorders>
          </w:tcPr>
          <w:p w:rsidR="00C44D5B" w:rsidRDefault="00C44D5B" w:rsidP="000904B5">
            <w:pPr>
              <w:pStyle w:val="Compact"/>
              <w:jc w:val="center"/>
              <w:rPr>
                <w:b/>
                <w:sz w:val="20"/>
              </w:rPr>
            </w:pPr>
            <w:r>
              <w:rPr>
                <w:b/>
                <w:sz w:val="20"/>
              </w:rPr>
              <w:t>Rail noise</w:t>
            </w:r>
          </w:p>
          <w:p w:rsidR="00C44D5B" w:rsidRPr="00BD6776" w:rsidRDefault="00C44D5B" w:rsidP="000904B5">
            <w:pPr>
              <w:pStyle w:val="Compact"/>
              <w:jc w:val="center"/>
              <w:rPr>
                <w:b/>
                <w:sz w:val="20"/>
              </w:rPr>
            </w:pPr>
            <w:r>
              <w:rPr>
                <w:b/>
                <w:sz w:val="20"/>
              </w:rPr>
              <w:t>(%)</w:t>
            </w:r>
          </w:p>
        </w:tc>
        <w:tc>
          <w:tcPr>
            <w:tcW w:w="525" w:type="pct"/>
            <w:tcBorders>
              <w:bottom w:val="single" w:sz="4" w:space="0" w:color="auto"/>
            </w:tcBorders>
          </w:tcPr>
          <w:p w:rsidR="00C44D5B" w:rsidRDefault="00C44D5B" w:rsidP="000904B5">
            <w:pPr>
              <w:pStyle w:val="Compact"/>
              <w:jc w:val="center"/>
              <w:rPr>
                <w:b/>
                <w:sz w:val="20"/>
              </w:rPr>
            </w:pPr>
            <w:r>
              <w:rPr>
                <w:b/>
                <w:sz w:val="20"/>
              </w:rPr>
              <w:t xml:space="preserve">Heathrow </w:t>
            </w:r>
          </w:p>
          <w:p w:rsidR="00C44D5B" w:rsidRDefault="00C44D5B" w:rsidP="000904B5">
            <w:pPr>
              <w:pStyle w:val="Compact"/>
              <w:jc w:val="center"/>
              <w:rPr>
                <w:b/>
                <w:sz w:val="20"/>
              </w:rPr>
            </w:pPr>
            <w:r>
              <w:rPr>
                <w:b/>
                <w:sz w:val="20"/>
              </w:rPr>
              <w:t>noise</w:t>
            </w:r>
          </w:p>
          <w:p w:rsidR="00C44D5B" w:rsidRPr="00BD6776" w:rsidRDefault="00C44D5B" w:rsidP="000904B5">
            <w:pPr>
              <w:pStyle w:val="Compact"/>
              <w:jc w:val="center"/>
              <w:rPr>
                <w:b/>
                <w:sz w:val="20"/>
              </w:rPr>
            </w:pPr>
            <w:r>
              <w:rPr>
                <w:b/>
                <w:sz w:val="20"/>
              </w:rPr>
              <w:t>(%)</w:t>
            </w:r>
          </w:p>
        </w:tc>
      </w:tr>
      <w:tr w:rsidR="00C44D5B" w:rsidRPr="00E8503B" w:rsidTr="00C404F3">
        <w:trPr>
          <w:trHeight w:val="253"/>
        </w:trPr>
        <w:tc>
          <w:tcPr>
            <w:tcW w:w="886" w:type="pct"/>
            <w:tcBorders>
              <w:top w:val="single" w:sz="4" w:space="0" w:color="auto"/>
            </w:tcBorders>
            <w:hideMark/>
          </w:tcPr>
          <w:p w:rsidR="00C44D5B" w:rsidRPr="00E8503B" w:rsidRDefault="00C44D5B" w:rsidP="00743829">
            <w:pPr>
              <w:pStyle w:val="Compact"/>
              <w:rPr>
                <w:b/>
                <w:sz w:val="20"/>
              </w:rPr>
            </w:pPr>
            <w:r w:rsidRPr="00E8503B">
              <w:rPr>
                <w:b/>
                <w:sz w:val="20"/>
              </w:rPr>
              <w:t>Income (£)</w:t>
            </w:r>
          </w:p>
        </w:tc>
        <w:tc>
          <w:tcPr>
            <w:tcW w:w="536" w:type="pct"/>
            <w:tcBorders>
              <w:top w:val="single" w:sz="4" w:space="0" w:color="auto"/>
            </w:tcBorders>
          </w:tcPr>
          <w:p w:rsidR="00C44D5B" w:rsidRDefault="00C44D5B" w:rsidP="00C44D5B">
            <w:pPr>
              <w:pStyle w:val="Compact"/>
              <w:jc w:val="right"/>
            </w:pPr>
          </w:p>
        </w:tc>
        <w:tc>
          <w:tcPr>
            <w:tcW w:w="573" w:type="pct"/>
            <w:tcBorders>
              <w:top w:val="single" w:sz="4" w:space="0" w:color="auto"/>
            </w:tcBorders>
            <w:hideMark/>
          </w:tcPr>
          <w:p w:rsidR="00C44D5B" w:rsidRPr="00E8503B" w:rsidRDefault="00C44D5B" w:rsidP="00E8503B">
            <w:pPr>
              <w:pStyle w:val="Compact"/>
              <w:jc w:val="right"/>
              <w:rPr>
                <w:sz w:val="20"/>
              </w:rPr>
            </w:pPr>
          </w:p>
        </w:tc>
        <w:tc>
          <w:tcPr>
            <w:tcW w:w="501" w:type="pct"/>
            <w:tcBorders>
              <w:top w:val="single" w:sz="4" w:space="0" w:color="auto"/>
            </w:tcBorders>
            <w:hideMark/>
          </w:tcPr>
          <w:p w:rsidR="00C44D5B" w:rsidRPr="00E8503B" w:rsidRDefault="00C44D5B" w:rsidP="00E8503B">
            <w:pPr>
              <w:pStyle w:val="Compact"/>
              <w:jc w:val="right"/>
              <w:rPr>
                <w:sz w:val="20"/>
              </w:rPr>
            </w:pPr>
          </w:p>
        </w:tc>
        <w:tc>
          <w:tcPr>
            <w:tcW w:w="573" w:type="pct"/>
            <w:tcBorders>
              <w:top w:val="single" w:sz="4" w:space="0" w:color="auto"/>
            </w:tcBorders>
            <w:hideMark/>
          </w:tcPr>
          <w:p w:rsidR="00C44D5B" w:rsidRPr="00E8503B" w:rsidRDefault="00C44D5B" w:rsidP="00E8503B">
            <w:pPr>
              <w:pStyle w:val="Compact"/>
              <w:jc w:val="right"/>
              <w:rPr>
                <w:sz w:val="20"/>
              </w:rPr>
            </w:pPr>
          </w:p>
        </w:tc>
        <w:tc>
          <w:tcPr>
            <w:tcW w:w="471" w:type="pct"/>
            <w:tcBorders>
              <w:top w:val="single" w:sz="4" w:space="0" w:color="auto"/>
            </w:tcBorders>
            <w:hideMark/>
          </w:tcPr>
          <w:p w:rsidR="00C44D5B" w:rsidRPr="00E8503B" w:rsidRDefault="00C44D5B" w:rsidP="00E8503B">
            <w:pPr>
              <w:pStyle w:val="Compact"/>
              <w:jc w:val="right"/>
              <w:rPr>
                <w:sz w:val="20"/>
              </w:rPr>
            </w:pPr>
          </w:p>
        </w:tc>
        <w:tc>
          <w:tcPr>
            <w:tcW w:w="573" w:type="pct"/>
            <w:tcBorders>
              <w:top w:val="single" w:sz="4" w:space="0" w:color="auto"/>
            </w:tcBorders>
            <w:hideMark/>
          </w:tcPr>
          <w:p w:rsidR="00C44D5B" w:rsidRPr="00E8503B" w:rsidRDefault="00C44D5B" w:rsidP="00E8503B">
            <w:pPr>
              <w:pStyle w:val="Compact"/>
              <w:jc w:val="right"/>
              <w:rPr>
                <w:sz w:val="20"/>
              </w:rPr>
            </w:pPr>
          </w:p>
        </w:tc>
        <w:tc>
          <w:tcPr>
            <w:tcW w:w="362" w:type="pct"/>
            <w:tcBorders>
              <w:top w:val="single" w:sz="4" w:space="0" w:color="auto"/>
            </w:tcBorders>
          </w:tcPr>
          <w:p w:rsidR="00C44D5B" w:rsidRPr="00E8503B" w:rsidRDefault="00C44D5B" w:rsidP="00E8503B">
            <w:pPr>
              <w:pStyle w:val="Compact"/>
              <w:jc w:val="right"/>
              <w:rPr>
                <w:sz w:val="20"/>
              </w:rPr>
            </w:pPr>
          </w:p>
        </w:tc>
        <w:tc>
          <w:tcPr>
            <w:tcW w:w="525" w:type="pct"/>
            <w:tcBorders>
              <w:top w:val="single" w:sz="4" w:space="0" w:color="auto"/>
            </w:tcBorders>
          </w:tcPr>
          <w:p w:rsidR="00C44D5B" w:rsidRPr="00E8503B" w:rsidRDefault="00C44D5B" w:rsidP="00E8503B">
            <w:pPr>
              <w:pStyle w:val="Compact"/>
              <w:jc w:val="right"/>
              <w:rPr>
                <w:sz w:val="20"/>
              </w:rPr>
            </w:pPr>
          </w:p>
        </w:tc>
      </w:tr>
      <w:tr w:rsidR="00C44D5B" w:rsidRPr="00581AE7" w:rsidTr="00C404F3">
        <w:tc>
          <w:tcPr>
            <w:tcW w:w="886" w:type="pct"/>
            <w:hideMark/>
          </w:tcPr>
          <w:p w:rsidR="00C44D5B" w:rsidRPr="00E8503B" w:rsidRDefault="00C44D5B" w:rsidP="00743829">
            <w:pPr>
              <w:pStyle w:val="Compact"/>
              <w:rPr>
                <w:sz w:val="20"/>
              </w:rPr>
            </w:pPr>
            <w:r w:rsidRPr="00E8503B">
              <w:rPr>
                <w:sz w:val="20"/>
              </w:rPr>
              <w:t>Under 10000</w:t>
            </w:r>
          </w:p>
        </w:tc>
        <w:tc>
          <w:tcPr>
            <w:tcW w:w="536" w:type="pct"/>
          </w:tcPr>
          <w:p w:rsidR="00C44D5B" w:rsidRPr="00C44D5B" w:rsidRDefault="00C44D5B" w:rsidP="00C44D5B">
            <w:pPr>
              <w:pStyle w:val="Compact"/>
              <w:jc w:val="center"/>
              <w:rPr>
                <w:sz w:val="20"/>
              </w:rPr>
            </w:pPr>
            <w:r w:rsidRPr="00C44D5B">
              <w:rPr>
                <w:sz w:val="20"/>
              </w:rPr>
              <w:t>8</w:t>
            </w:r>
            <w:r>
              <w:rPr>
                <w:sz w:val="20"/>
              </w:rPr>
              <w:t>,</w:t>
            </w:r>
            <w:r w:rsidRPr="00C44D5B">
              <w:rPr>
                <w:sz w:val="20"/>
              </w:rPr>
              <w:t>327</w:t>
            </w:r>
          </w:p>
        </w:tc>
        <w:tc>
          <w:tcPr>
            <w:tcW w:w="573" w:type="pct"/>
            <w:hideMark/>
          </w:tcPr>
          <w:p w:rsidR="00C44D5B" w:rsidRPr="00E8503B" w:rsidRDefault="00C44D5B" w:rsidP="00E8503B">
            <w:pPr>
              <w:pStyle w:val="Compact"/>
              <w:jc w:val="center"/>
              <w:rPr>
                <w:sz w:val="20"/>
              </w:rPr>
            </w:pPr>
            <w:r w:rsidRPr="00E8503B">
              <w:rPr>
                <w:sz w:val="20"/>
              </w:rPr>
              <w:t>13.63</w:t>
            </w:r>
          </w:p>
        </w:tc>
        <w:tc>
          <w:tcPr>
            <w:tcW w:w="501" w:type="pct"/>
            <w:hideMark/>
          </w:tcPr>
          <w:p w:rsidR="00C44D5B" w:rsidRPr="00E8503B" w:rsidRDefault="00C44D5B" w:rsidP="00E8503B">
            <w:pPr>
              <w:pStyle w:val="Compact"/>
              <w:jc w:val="center"/>
              <w:rPr>
                <w:sz w:val="20"/>
              </w:rPr>
            </w:pPr>
            <w:r w:rsidRPr="00E8503B">
              <w:rPr>
                <w:sz w:val="20"/>
              </w:rPr>
              <w:t>8.29</w:t>
            </w:r>
          </w:p>
        </w:tc>
        <w:tc>
          <w:tcPr>
            <w:tcW w:w="573" w:type="pct"/>
            <w:hideMark/>
          </w:tcPr>
          <w:p w:rsidR="00C44D5B" w:rsidRPr="00E8503B" w:rsidRDefault="00C44D5B" w:rsidP="00E8503B">
            <w:pPr>
              <w:pStyle w:val="Compact"/>
              <w:jc w:val="center"/>
              <w:rPr>
                <w:sz w:val="20"/>
              </w:rPr>
            </w:pPr>
            <w:r w:rsidRPr="00E8503B">
              <w:rPr>
                <w:sz w:val="20"/>
              </w:rPr>
              <w:t>35.13</w:t>
            </w:r>
          </w:p>
        </w:tc>
        <w:tc>
          <w:tcPr>
            <w:tcW w:w="471" w:type="pct"/>
            <w:hideMark/>
          </w:tcPr>
          <w:p w:rsidR="00C44D5B" w:rsidRPr="00E8503B" w:rsidRDefault="00C44D5B" w:rsidP="00E8503B">
            <w:pPr>
              <w:pStyle w:val="Compact"/>
              <w:jc w:val="center"/>
              <w:rPr>
                <w:sz w:val="20"/>
              </w:rPr>
            </w:pPr>
            <w:r w:rsidRPr="00E8503B">
              <w:rPr>
                <w:sz w:val="20"/>
              </w:rPr>
              <w:t>12.48</w:t>
            </w:r>
          </w:p>
        </w:tc>
        <w:tc>
          <w:tcPr>
            <w:tcW w:w="573" w:type="pct"/>
            <w:hideMark/>
          </w:tcPr>
          <w:p w:rsidR="00C44D5B" w:rsidRPr="00E8503B" w:rsidRDefault="00C44D5B" w:rsidP="00E8503B">
            <w:pPr>
              <w:pStyle w:val="Compact"/>
              <w:jc w:val="center"/>
              <w:rPr>
                <w:sz w:val="20"/>
              </w:rPr>
            </w:pPr>
            <w:r w:rsidRPr="00E8503B">
              <w:rPr>
                <w:sz w:val="20"/>
              </w:rPr>
              <w:t>56.11</w:t>
            </w:r>
          </w:p>
        </w:tc>
        <w:tc>
          <w:tcPr>
            <w:tcW w:w="362" w:type="pct"/>
          </w:tcPr>
          <w:p w:rsidR="00C44D5B" w:rsidRPr="00E8503B" w:rsidRDefault="00C44D5B" w:rsidP="00E8503B">
            <w:pPr>
              <w:pStyle w:val="Compact"/>
              <w:jc w:val="center"/>
              <w:rPr>
                <w:sz w:val="20"/>
              </w:rPr>
            </w:pPr>
            <w:r w:rsidRPr="00E8503B">
              <w:rPr>
                <w:sz w:val="20"/>
              </w:rPr>
              <w:t>12.7</w:t>
            </w:r>
          </w:p>
        </w:tc>
        <w:tc>
          <w:tcPr>
            <w:tcW w:w="525" w:type="pct"/>
          </w:tcPr>
          <w:p w:rsidR="00C44D5B" w:rsidRPr="00E8503B" w:rsidRDefault="00C44D5B" w:rsidP="00E8503B">
            <w:pPr>
              <w:pStyle w:val="Compact"/>
              <w:jc w:val="center"/>
              <w:rPr>
                <w:sz w:val="20"/>
              </w:rPr>
            </w:pPr>
            <w:r w:rsidRPr="00E8503B">
              <w:rPr>
                <w:sz w:val="20"/>
              </w:rPr>
              <w:t>11.4</w:t>
            </w:r>
          </w:p>
        </w:tc>
      </w:tr>
      <w:tr w:rsidR="00C44D5B" w:rsidRPr="00581AE7" w:rsidTr="00C404F3">
        <w:tc>
          <w:tcPr>
            <w:tcW w:w="886" w:type="pct"/>
            <w:hideMark/>
          </w:tcPr>
          <w:p w:rsidR="00C44D5B" w:rsidRPr="00E8503B" w:rsidRDefault="00C44D5B" w:rsidP="00743829">
            <w:pPr>
              <w:pStyle w:val="Compact"/>
              <w:rPr>
                <w:sz w:val="20"/>
              </w:rPr>
            </w:pPr>
            <w:r w:rsidRPr="00E8503B">
              <w:rPr>
                <w:sz w:val="20"/>
              </w:rPr>
              <w:t>10000 - 14999</w:t>
            </w:r>
          </w:p>
        </w:tc>
        <w:tc>
          <w:tcPr>
            <w:tcW w:w="536" w:type="pct"/>
          </w:tcPr>
          <w:p w:rsidR="00C44D5B" w:rsidRPr="00C44D5B" w:rsidRDefault="00C44D5B" w:rsidP="00C44D5B">
            <w:pPr>
              <w:pStyle w:val="Compact"/>
              <w:jc w:val="center"/>
              <w:rPr>
                <w:sz w:val="20"/>
              </w:rPr>
            </w:pPr>
            <w:r w:rsidRPr="00C44D5B">
              <w:rPr>
                <w:sz w:val="20"/>
              </w:rPr>
              <w:t>4</w:t>
            </w:r>
            <w:r>
              <w:rPr>
                <w:sz w:val="20"/>
              </w:rPr>
              <w:t>,</w:t>
            </w:r>
            <w:r w:rsidRPr="00C44D5B">
              <w:rPr>
                <w:sz w:val="20"/>
              </w:rPr>
              <w:t>762</w:t>
            </w:r>
          </w:p>
        </w:tc>
        <w:tc>
          <w:tcPr>
            <w:tcW w:w="573" w:type="pct"/>
            <w:hideMark/>
          </w:tcPr>
          <w:p w:rsidR="00C44D5B" w:rsidRPr="00E8503B" w:rsidRDefault="00C44D5B" w:rsidP="00E8503B">
            <w:pPr>
              <w:pStyle w:val="Compact"/>
              <w:jc w:val="center"/>
              <w:rPr>
                <w:sz w:val="20"/>
              </w:rPr>
            </w:pPr>
            <w:r w:rsidRPr="00E8503B">
              <w:rPr>
                <w:sz w:val="20"/>
              </w:rPr>
              <w:t>13.55</w:t>
            </w:r>
          </w:p>
        </w:tc>
        <w:tc>
          <w:tcPr>
            <w:tcW w:w="501" w:type="pct"/>
            <w:hideMark/>
          </w:tcPr>
          <w:p w:rsidR="00C44D5B" w:rsidRPr="00E8503B" w:rsidRDefault="00C44D5B" w:rsidP="00E8503B">
            <w:pPr>
              <w:pStyle w:val="Compact"/>
              <w:jc w:val="center"/>
              <w:rPr>
                <w:sz w:val="20"/>
              </w:rPr>
            </w:pPr>
            <w:r w:rsidRPr="00E8503B">
              <w:rPr>
                <w:sz w:val="20"/>
              </w:rPr>
              <w:t>8.33</w:t>
            </w:r>
          </w:p>
        </w:tc>
        <w:tc>
          <w:tcPr>
            <w:tcW w:w="573" w:type="pct"/>
            <w:hideMark/>
          </w:tcPr>
          <w:p w:rsidR="00C44D5B" w:rsidRPr="00E8503B" w:rsidRDefault="00C44D5B" w:rsidP="00E8503B">
            <w:pPr>
              <w:pStyle w:val="Compact"/>
              <w:jc w:val="center"/>
              <w:rPr>
                <w:sz w:val="20"/>
              </w:rPr>
            </w:pPr>
            <w:r w:rsidRPr="00E8503B">
              <w:rPr>
                <w:sz w:val="20"/>
              </w:rPr>
              <w:t>34.61</w:t>
            </w:r>
          </w:p>
        </w:tc>
        <w:tc>
          <w:tcPr>
            <w:tcW w:w="471" w:type="pct"/>
            <w:hideMark/>
          </w:tcPr>
          <w:p w:rsidR="00C44D5B" w:rsidRPr="00E8503B" w:rsidRDefault="00C44D5B" w:rsidP="00E8503B">
            <w:pPr>
              <w:pStyle w:val="Compact"/>
              <w:jc w:val="center"/>
              <w:rPr>
                <w:sz w:val="20"/>
              </w:rPr>
            </w:pPr>
            <w:r w:rsidRPr="00E8503B">
              <w:rPr>
                <w:sz w:val="20"/>
              </w:rPr>
              <w:t>12.57</w:t>
            </w:r>
          </w:p>
        </w:tc>
        <w:tc>
          <w:tcPr>
            <w:tcW w:w="573" w:type="pct"/>
            <w:hideMark/>
          </w:tcPr>
          <w:p w:rsidR="00C44D5B" w:rsidRPr="00E8503B" w:rsidRDefault="00C44D5B" w:rsidP="00E8503B">
            <w:pPr>
              <w:pStyle w:val="Compact"/>
              <w:jc w:val="center"/>
              <w:rPr>
                <w:sz w:val="20"/>
              </w:rPr>
            </w:pPr>
            <w:r w:rsidRPr="00E8503B">
              <w:rPr>
                <w:sz w:val="20"/>
              </w:rPr>
              <w:t>55.87</w:t>
            </w:r>
          </w:p>
        </w:tc>
        <w:tc>
          <w:tcPr>
            <w:tcW w:w="362" w:type="pct"/>
          </w:tcPr>
          <w:p w:rsidR="00C44D5B" w:rsidRPr="00E8503B" w:rsidRDefault="00C44D5B" w:rsidP="00E8503B">
            <w:pPr>
              <w:pStyle w:val="Compact"/>
              <w:jc w:val="center"/>
              <w:rPr>
                <w:sz w:val="20"/>
              </w:rPr>
            </w:pPr>
            <w:r w:rsidRPr="00E8503B">
              <w:rPr>
                <w:sz w:val="20"/>
              </w:rPr>
              <w:t>12.9</w:t>
            </w:r>
          </w:p>
        </w:tc>
        <w:tc>
          <w:tcPr>
            <w:tcW w:w="525" w:type="pct"/>
          </w:tcPr>
          <w:p w:rsidR="00C44D5B" w:rsidRPr="00E8503B" w:rsidRDefault="00C44D5B" w:rsidP="00E8503B">
            <w:pPr>
              <w:pStyle w:val="Compact"/>
              <w:jc w:val="center"/>
              <w:rPr>
                <w:sz w:val="20"/>
              </w:rPr>
            </w:pPr>
            <w:r w:rsidRPr="00E8503B">
              <w:rPr>
                <w:sz w:val="20"/>
              </w:rPr>
              <w:t>11.6</w:t>
            </w:r>
          </w:p>
        </w:tc>
      </w:tr>
      <w:tr w:rsidR="00C44D5B" w:rsidRPr="00581AE7" w:rsidTr="00C404F3">
        <w:tc>
          <w:tcPr>
            <w:tcW w:w="886" w:type="pct"/>
            <w:hideMark/>
          </w:tcPr>
          <w:p w:rsidR="00C44D5B" w:rsidRPr="00E8503B" w:rsidRDefault="00C44D5B" w:rsidP="00743829">
            <w:pPr>
              <w:pStyle w:val="Compact"/>
              <w:rPr>
                <w:sz w:val="20"/>
              </w:rPr>
            </w:pPr>
            <w:r w:rsidRPr="00E8503B">
              <w:rPr>
                <w:sz w:val="20"/>
              </w:rPr>
              <w:t>15000 - 19999</w:t>
            </w:r>
          </w:p>
        </w:tc>
        <w:tc>
          <w:tcPr>
            <w:tcW w:w="536" w:type="pct"/>
          </w:tcPr>
          <w:p w:rsidR="00C44D5B" w:rsidRPr="00C44D5B" w:rsidRDefault="00C44D5B" w:rsidP="00C44D5B">
            <w:pPr>
              <w:pStyle w:val="Compact"/>
              <w:jc w:val="center"/>
              <w:rPr>
                <w:sz w:val="20"/>
              </w:rPr>
            </w:pPr>
            <w:r w:rsidRPr="00C44D5B">
              <w:rPr>
                <w:sz w:val="20"/>
              </w:rPr>
              <w:t>4</w:t>
            </w:r>
            <w:r>
              <w:rPr>
                <w:sz w:val="20"/>
              </w:rPr>
              <w:t>,</w:t>
            </w:r>
            <w:r w:rsidRPr="00C44D5B">
              <w:rPr>
                <w:sz w:val="20"/>
              </w:rPr>
              <w:t>318</w:t>
            </w:r>
          </w:p>
        </w:tc>
        <w:tc>
          <w:tcPr>
            <w:tcW w:w="573" w:type="pct"/>
            <w:hideMark/>
          </w:tcPr>
          <w:p w:rsidR="00C44D5B" w:rsidRPr="00E8503B" w:rsidRDefault="00C44D5B" w:rsidP="00E8503B">
            <w:pPr>
              <w:pStyle w:val="Compact"/>
              <w:jc w:val="center"/>
              <w:rPr>
                <w:sz w:val="20"/>
              </w:rPr>
            </w:pPr>
            <w:r w:rsidRPr="00E8503B">
              <w:rPr>
                <w:sz w:val="20"/>
              </w:rPr>
              <w:t>13.56</w:t>
            </w:r>
          </w:p>
        </w:tc>
        <w:tc>
          <w:tcPr>
            <w:tcW w:w="501" w:type="pct"/>
            <w:hideMark/>
          </w:tcPr>
          <w:p w:rsidR="00C44D5B" w:rsidRPr="00E8503B" w:rsidRDefault="00C44D5B" w:rsidP="00E8503B">
            <w:pPr>
              <w:pStyle w:val="Compact"/>
              <w:jc w:val="center"/>
              <w:rPr>
                <w:sz w:val="20"/>
              </w:rPr>
            </w:pPr>
            <w:r w:rsidRPr="00E8503B">
              <w:rPr>
                <w:sz w:val="20"/>
              </w:rPr>
              <w:t>8.44</w:t>
            </w:r>
          </w:p>
        </w:tc>
        <w:tc>
          <w:tcPr>
            <w:tcW w:w="573" w:type="pct"/>
            <w:hideMark/>
          </w:tcPr>
          <w:p w:rsidR="00C44D5B" w:rsidRPr="00E8503B" w:rsidRDefault="00C44D5B" w:rsidP="00E8503B">
            <w:pPr>
              <w:pStyle w:val="Compact"/>
              <w:jc w:val="center"/>
              <w:rPr>
                <w:sz w:val="20"/>
              </w:rPr>
            </w:pPr>
            <w:r w:rsidRPr="00E8503B">
              <w:rPr>
                <w:sz w:val="20"/>
              </w:rPr>
              <w:t>34.79</w:t>
            </w:r>
          </w:p>
        </w:tc>
        <w:tc>
          <w:tcPr>
            <w:tcW w:w="471" w:type="pct"/>
            <w:hideMark/>
          </w:tcPr>
          <w:p w:rsidR="00C44D5B" w:rsidRPr="00E8503B" w:rsidRDefault="00C44D5B" w:rsidP="00E8503B">
            <w:pPr>
              <w:pStyle w:val="Compact"/>
              <w:jc w:val="center"/>
              <w:rPr>
                <w:sz w:val="20"/>
              </w:rPr>
            </w:pPr>
            <w:r w:rsidRPr="00E8503B">
              <w:rPr>
                <w:sz w:val="20"/>
              </w:rPr>
              <w:t>12.89</w:t>
            </w:r>
          </w:p>
        </w:tc>
        <w:tc>
          <w:tcPr>
            <w:tcW w:w="573" w:type="pct"/>
            <w:hideMark/>
          </w:tcPr>
          <w:p w:rsidR="00C44D5B" w:rsidRPr="00E8503B" w:rsidRDefault="00C44D5B" w:rsidP="00E8503B">
            <w:pPr>
              <w:pStyle w:val="Compact"/>
              <w:jc w:val="center"/>
              <w:rPr>
                <w:sz w:val="20"/>
              </w:rPr>
            </w:pPr>
            <w:r w:rsidRPr="00E8503B">
              <w:rPr>
                <w:sz w:val="20"/>
              </w:rPr>
              <w:t>55.96</w:t>
            </w:r>
          </w:p>
        </w:tc>
        <w:tc>
          <w:tcPr>
            <w:tcW w:w="362" w:type="pct"/>
          </w:tcPr>
          <w:p w:rsidR="00C44D5B" w:rsidRPr="00E8503B" w:rsidRDefault="00C44D5B" w:rsidP="00E8503B">
            <w:pPr>
              <w:pStyle w:val="Compact"/>
              <w:jc w:val="center"/>
              <w:rPr>
                <w:sz w:val="20"/>
              </w:rPr>
            </w:pPr>
            <w:r w:rsidRPr="00E8503B">
              <w:rPr>
                <w:sz w:val="20"/>
              </w:rPr>
              <w:t>12.4</w:t>
            </w:r>
          </w:p>
        </w:tc>
        <w:tc>
          <w:tcPr>
            <w:tcW w:w="525" w:type="pct"/>
          </w:tcPr>
          <w:p w:rsidR="00C44D5B" w:rsidRPr="00E8503B" w:rsidRDefault="00C44D5B" w:rsidP="00E8503B">
            <w:pPr>
              <w:pStyle w:val="Compact"/>
              <w:jc w:val="center"/>
              <w:rPr>
                <w:sz w:val="20"/>
              </w:rPr>
            </w:pPr>
            <w:r w:rsidRPr="00E8503B">
              <w:rPr>
                <w:sz w:val="20"/>
              </w:rPr>
              <w:t>13.2</w:t>
            </w:r>
          </w:p>
        </w:tc>
      </w:tr>
      <w:tr w:rsidR="00C44D5B" w:rsidRPr="00581AE7" w:rsidTr="00C404F3">
        <w:tc>
          <w:tcPr>
            <w:tcW w:w="886" w:type="pct"/>
            <w:hideMark/>
          </w:tcPr>
          <w:p w:rsidR="00C44D5B" w:rsidRPr="00E8503B" w:rsidRDefault="00C44D5B" w:rsidP="00743829">
            <w:pPr>
              <w:pStyle w:val="Compact"/>
              <w:rPr>
                <w:sz w:val="20"/>
              </w:rPr>
            </w:pPr>
            <w:r w:rsidRPr="00E8503B">
              <w:rPr>
                <w:sz w:val="20"/>
              </w:rPr>
              <w:t>20000 - 24999</w:t>
            </w:r>
          </w:p>
        </w:tc>
        <w:tc>
          <w:tcPr>
            <w:tcW w:w="536" w:type="pct"/>
          </w:tcPr>
          <w:p w:rsidR="00C44D5B" w:rsidRPr="00C44D5B" w:rsidRDefault="00C44D5B" w:rsidP="00C44D5B">
            <w:pPr>
              <w:pStyle w:val="Compact"/>
              <w:jc w:val="center"/>
              <w:rPr>
                <w:sz w:val="20"/>
              </w:rPr>
            </w:pPr>
            <w:r w:rsidRPr="00C44D5B">
              <w:rPr>
                <w:sz w:val="20"/>
              </w:rPr>
              <w:t>3</w:t>
            </w:r>
            <w:r>
              <w:rPr>
                <w:sz w:val="20"/>
              </w:rPr>
              <w:t>,</w:t>
            </w:r>
            <w:r w:rsidRPr="00C44D5B">
              <w:rPr>
                <w:sz w:val="20"/>
              </w:rPr>
              <w:t>883</w:t>
            </w:r>
          </w:p>
        </w:tc>
        <w:tc>
          <w:tcPr>
            <w:tcW w:w="573" w:type="pct"/>
            <w:hideMark/>
          </w:tcPr>
          <w:p w:rsidR="00C44D5B" w:rsidRPr="00E8503B" w:rsidRDefault="00C44D5B" w:rsidP="00E8503B">
            <w:pPr>
              <w:pStyle w:val="Compact"/>
              <w:jc w:val="center"/>
              <w:rPr>
                <w:sz w:val="20"/>
              </w:rPr>
            </w:pPr>
            <w:r w:rsidRPr="00E8503B">
              <w:rPr>
                <w:sz w:val="20"/>
              </w:rPr>
              <w:t>13.54</w:t>
            </w:r>
          </w:p>
        </w:tc>
        <w:tc>
          <w:tcPr>
            <w:tcW w:w="501" w:type="pct"/>
            <w:hideMark/>
          </w:tcPr>
          <w:p w:rsidR="00C44D5B" w:rsidRPr="00E8503B" w:rsidRDefault="00C44D5B" w:rsidP="00E8503B">
            <w:pPr>
              <w:pStyle w:val="Compact"/>
              <w:jc w:val="center"/>
              <w:rPr>
                <w:sz w:val="20"/>
              </w:rPr>
            </w:pPr>
            <w:r w:rsidRPr="00E8503B">
              <w:rPr>
                <w:sz w:val="20"/>
              </w:rPr>
              <w:t>8.50</w:t>
            </w:r>
          </w:p>
        </w:tc>
        <w:tc>
          <w:tcPr>
            <w:tcW w:w="573" w:type="pct"/>
            <w:hideMark/>
          </w:tcPr>
          <w:p w:rsidR="00C44D5B" w:rsidRPr="00E8503B" w:rsidRDefault="00C44D5B" w:rsidP="00E8503B">
            <w:pPr>
              <w:pStyle w:val="Compact"/>
              <w:jc w:val="center"/>
              <w:rPr>
                <w:sz w:val="20"/>
              </w:rPr>
            </w:pPr>
            <w:r w:rsidRPr="00E8503B">
              <w:rPr>
                <w:sz w:val="20"/>
              </w:rPr>
              <w:t>34.37</w:t>
            </w:r>
          </w:p>
        </w:tc>
        <w:tc>
          <w:tcPr>
            <w:tcW w:w="471" w:type="pct"/>
            <w:hideMark/>
          </w:tcPr>
          <w:p w:rsidR="00C44D5B" w:rsidRPr="00E8503B" w:rsidRDefault="00C44D5B" w:rsidP="00E8503B">
            <w:pPr>
              <w:pStyle w:val="Compact"/>
              <w:jc w:val="center"/>
              <w:rPr>
                <w:sz w:val="20"/>
              </w:rPr>
            </w:pPr>
            <w:r w:rsidRPr="00E8503B">
              <w:rPr>
                <w:sz w:val="20"/>
              </w:rPr>
              <w:t>13.01</w:t>
            </w:r>
          </w:p>
        </w:tc>
        <w:tc>
          <w:tcPr>
            <w:tcW w:w="573" w:type="pct"/>
            <w:hideMark/>
          </w:tcPr>
          <w:p w:rsidR="00C44D5B" w:rsidRPr="00E8503B" w:rsidRDefault="00C44D5B" w:rsidP="00E8503B">
            <w:pPr>
              <w:pStyle w:val="Compact"/>
              <w:jc w:val="center"/>
              <w:rPr>
                <w:sz w:val="20"/>
              </w:rPr>
            </w:pPr>
            <w:r w:rsidRPr="00E8503B">
              <w:rPr>
                <w:sz w:val="20"/>
              </w:rPr>
              <w:t>55.79</w:t>
            </w:r>
          </w:p>
        </w:tc>
        <w:tc>
          <w:tcPr>
            <w:tcW w:w="362" w:type="pct"/>
          </w:tcPr>
          <w:p w:rsidR="00C44D5B" w:rsidRPr="00E8503B" w:rsidRDefault="00C44D5B" w:rsidP="00E8503B">
            <w:pPr>
              <w:pStyle w:val="Compact"/>
              <w:jc w:val="center"/>
              <w:rPr>
                <w:sz w:val="20"/>
              </w:rPr>
            </w:pPr>
            <w:r w:rsidRPr="00E8503B">
              <w:rPr>
                <w:sz w:val="20"/>
              </w:rPr>
              <w:t>12.0</w:t>
            </w:r>
          </w:p>
        </w:tc>
        <w:tc>
          <w:tcPr>
            <w:tcW w:w="525" w:type="pct"/>
          </w:tcPr>
          <w:p w:rsidR="00C44D5B" w:rsidRPr="00E8503B" w:rsidRDefault="00C44D5B" w:rsidP="00E8503B">
            <w:pPr>
              <w:pStyle w:val="Compact"/>
              <w:jc w:val="center"/>
              <w:rPr>
                <w:sz w:val="20"/>
              </w:rPr>
            </w:pPr>
            <w:r w:rsidRPr="00E8503B">
              <w:rPr>
                <w:sz w:val="20"/>
              </w:rPr>
              <w:t>10.7</w:t>
            </w:r>
          </w:p>
        </w:tc>
      </w:tr>
      <w:tr w:rsidR="00C44D5B" w:rsidRPr="00581AE7" w:rsidTr="00C404F3">
        <w:tc>
          <w:tcPr>
            <w:tcW w:w="886" w:type="pct"/>
            <w:hideMark/>
          </w:tcPr>
          <w:p w:rsidR="00C44D5B" w:rsidRPr="00E8503B" w:rsidRDefault="00C44D5B" w:rsidP="00743829">
            <w:pPr>
              <w:pStyle w:val="Compact"/>
              <w:rPr>
                <w:sz w:val="20"/>
              </w:rPr>
            </w:pPr>
            <w:r w:rsidRPr="00E8503B">
              <w:rPr>
                <w:sz w:val="20"/>
              </w:rPr>
              <w:t>25000 - 34999</w:t>
            </w:r>
          </w:p>
        </w:tc>
        <w:tc>
          <w:tcPr>
            <w:tcW w:w="536" w:type="pct"/>
          </w:tcPr>
          <w:p w:rsidR="00C44D5B" w:rsidRPr="00C44D5B" w:rsidRDefault="00C44D5B" w:rsidP="00C44D5B">
            <w:pPr>
              <w:pStyle w:val="Compact"/>
              <w:jc w:val="center"/>
              <w:rPr>
                <w:sz w:val="20"/>
              </w:rPr>
            </w:pPr>
            <w:r w:rsidRPr="00C44D5B">
              <w:rPr>
                <w:sz w:val="20"/>
              </w:rPr>
              <w:t>5</w:t>
            </w:r>
            <w:r>
              <w:rPr>
                <w:sz w:val="20"/>
              </w:rPr>
              <w:t>,</w:t>
            </w:r>
            <w:r w:rsidRPr="00C44D5B">
              <w:rPr>
                <w:sz w:val="20"/>
              </w:rPr>
              <w:t>760</w:t>
            </w:r>
          </w:p>
        </w:tc>
        <w:tc>
          <w:tcPr>
            <w:tcW w:w="573" w:type="pct"/>
            <w:hideMark/>
          </w:tcPr>
          <w:p w:rsidR="00C44D5B" w:rsidRPr="00E8503B" w:rsidRDefault="00C44D5B" w:rsidP="00E8503B">
            <w:pPr>
              <w:pStyle w:val="Compact"/>
              <w:jc w:val="center"/>
              <w:rPr>
                <w:sz w:val="20"/>
              </w:rPr>
            </w:pPr>
            <w:r w:rsidRPr="00E8503B">
              <w:rPr>
                <w:sz w:val="20"/>
              </w:rPr>
              <w:t>13.50</w:t>
            </w:r>
          </w:p>
        </w:tc>
        <w:tc>
          <w:tcPr>
            <w:tcW w:w="501" w:type="pct"/>
            <w:hideMark/>
          </w:tcPr>
          <w:p w:rsidR="00C44D5B" w:rsidRPr="00E8503B" w:rsidRDefault="00C44D5B" w:rsidP="00E8503B">
            <w:pPr>
              <w:pStyle w:val="Compact"/>
              <w:jc w:val="center"/>
              <w:rPr>
                <w:sz w:val="20"/>
              </w:rPr>
            </w:pPr>
            <w:r w:rsidRPr="00E8503B">
              <w:rPr>
                <w:sz w:val="20"/>
              </w:rPr>
              <w:t>8.53</w:t>
            </w:r>
          </w:p>
        </w:tc>
        <w:tc>
          <w:tcPr>
            <w:tcW w:w="573" w:type="pct"/>
            <w:hideMark/>
          </w:tcPr>
          <w:p w:rsidR="00C44D5B" w:rsidRPr="00E8503B" w:rsidRDefault="00C44D5B" w:rsidP="00E8503B">
            <w:pPr>
              <w:pStyle w:val="Compact"/>
              <w:jc w:val="center"/>
              <w:rPr>
                <w:sz w:val="20"/>
              </w:rPr>
            </w:pPr>
            <w:r w:rsidRPr="00E8503B">
              <w:rPr>
                <w:sz w:val="20"/>
              </w:rPr>
              <w:t>34.02</w:t>
            </w:r>
          </w:p>
        </w:tc>
        <w:tc>
          <w:tcPr>
            <w:tcW w:w="471" w:type="pct"/>
            <w:hideMark/>
          </w:tcPr>
          <w:p w:rsidR="00C44D5B" w:rsidRPr="00E8503B" w:rsidRDefault="00C44D5B" w:rsidP="00E8503B">
            <w:pPr>
              <w:pStyle w:val="Compact"/>
              <w:jc w:val="center"/>
              <w:rPr>
                <w:sz w:val="20"/>
              </w:rPr>
            </w:pPr>
            <w:r w:rsidRPr="00E8503B">
              <w:rPr>
                <w:sz w:val="20"/>
              </w:rPr>
              <w:t>12.92</w:t>
            </w:r>
          </w:p>
        </w:tc>
        <w:tc>
          <w:tcPr>
            <w:tcW w:w="573" w:type="pct"/>
            <w:hideMark/>
          </w:tcPr>
          <w:p w:rsidR="00C44D5B" w:rsidRPr="00E8503B" w:rsidRDefault="00C44D5B" w:rsidP="00E8503B">
            <w:pPr>
              <w:pStyle w:val="Compact"/>
              <w:jc w:val="center"/>
              <w:rPr>
                <w:sz w:val="20"/>
              </w:rPr>
            </w:pPr>
            <w:r w:rsidRPr="00E8503B">
              <w:rPr>
                <w:sz w:val="20"/>
              </w:rPr>
              <w:t>55.79</w:t>
            </w:r>
          </w:p>
        </w:tc>
        <w:tc>
          <w:tcPr>
            <w:tcW w:w="362" w:type="pct"/>
          </w:tcPr>
          <w:p w:rsidR="00C44D5B" w:rsidRPr="00E8503B" w:rsidRDefault="00C44D5B" w:rsidP="00E8503B">
            <w:pPr>
              <w:pStyle w:val="Compact"/>
              <w:jc w:val="center"/>
              <w:rPr>
                <w:sz w:val="20"/>
              </w:rPr>
            </w:pPr>
            <w:r w:rsidRPr="00E8503B">
              <w:rPr>
                <w:sz w:val="20"/>
              </w:rPr>
              <w:t>14.3</w:t>
            </w:r>
          </w:p>
        </w:tc>
        <w:tc>
          <w:tcPr>
            <w:tcW w:w="525" w:type="pct"/>
          </w:tcPr>
          <w:p w:rsidR="00C44D5B" w:rsidRPr="00E8503B" w:rsidRDefault="00C44D5B" w:rsidP="00E8503B">
            <w:pPr>
              <w:pStyle w:val="Compact"/>
              <w:jc w:val="center"/>
              <w:rPr>
                <w:sz w:val="20"/>
              </w:rPr>
            </w:pPr>
            <w:r w:rsidRPr="00E8503B">
              <w:rPr>
                <w:sz w:val="20"/>
              </w:rPr>
              <w:t>12.3</w:t>
            </w:r>
          </w:p>
        </w:tc>
      </w:tr>
      <w:tr w:rsidR="00C44D5B" w:rsidRPr="00581AE7" w:rsidTr="00C404F3">
        <w:tc>
          <w:tcPr>
            <w:tcW w:w="886" w:type="pct"/>
            <w:hideMark/>
          </w:tcPr>
          <w:p w:rsidR="00C44D5B" w:rsidRPr="00E8503B" w:rsidRDefault="00C44D5B" w:rsidP="00743829">
            <w:pPr>
              <w:pStyle w:val="Compact"/>
              <w:rPr>
                <w:sz w:val="20"/>
              </w:rPr>
            </w:pPr>
            <w:r w:rsidRPr="00E8503B">
              <w:rPr>
                <w:sz w:val="20"/>
              </w:rPr>
              <w:t>35000 - 49999</w:t>
            </w:r>
          </w:p>
        </w:tc>
        <w:tc>
          <w:tcPr>
            <w:tcW w:w="536" w:type="pct"/>
          </w:tcPr>
          <w:p w:rsidR="00C44D5B" w:rsidRPr="00C44D5B" w:rsidRDefault="00C44D5B" w:rsidP="00C44D5B">
            <w:pPr>
              <w:pStyle w:val="Compact"/>
              <w:jc w:val="center"/>
              <w:rPr>
                <w:sz w:val="20"/>
              </w:rPr>
            </w:pPr>
            <w:r w:rsidRPr="00C44D5B">
              <w:rPr>
                <w:sz w:val="20"/>
              </w:rPr>
              <w:t>6</w:t>
            </w:r>
            <w:r>
              <w:rPr>
                <w:sz w:val="20"/>
              </w:rPr>
              <w:t>,</w:t>
            </w:r>
            <w:r w:rsidRPr="00C44D5B">
              <w:rPr>
                <w:sz w:val="20"/>
              </w:rPr>
              <w:t>464</w:t>
            </w:r>
          </w:p>
        </w:tc>
        <w:tc>
          <w:tcPr>
            <w:tcW w:w="573" w:type="pct"/>
            <w:hideMark/>
          </w:tcPr>
          <w:p w:rsidR="00C44D5B" w:rsidRPr="00E8503B" w:rsidRDefault="00C44D5B" w:rsidP="00E8503B">
            <w:pPr>
              <w:pStyle w:val="Compact"/>
              <w:jc w:val="center"/>
              <w:rPr>
                <w:sz w:val="20"/>
              </w:rPr>
            </w:pPr>
            <w:r w:rsidRPr="00E8503B">
              <w:rPr>
                <w:sz w:val="20"/>
              </w:rPr>
              <w:t>13.48</w:t>
            </w:r>
          </w:p>
        </w:tc>
        <w:tc>
          <w:tcPr>
            <w:tcW w:w="501" w:type="pct"/>
            <w:hideMark/>
          </w:tcPr>
          <w:p w:rsidR="00C44D5B" w:rsidRPr="00E8503B" w:rsidRDefault="00C44D5B" w:rsidP="00E8503B">
            <w:pPr>
              <w:pStyle w:val="Compact"/>
              <w:jc w:val="center"/>
              <w:rPr>
                <w:sz w:val="20"/>
              </w:rPr>
            </w:pPr>
            <w:r w:rsidRPr="00E8503B">
              <w:rPr>
                <w:sz w:val="20"/>
              </w:rPr>
              <w:t>8.59</w:t>
            </w:r>
          </w:p>
        </w:tc>
        <w:tc>
          <w:tcPr>
            <w:tcW w:w="573" w:type="pct"/>
            <w:hideMark/>
          </w:tcPr>
          <w:p w:rsidR="00C44D5B" w:rsidRPr="00E8503B" w:rsidRDefault="00C44D5B" w:rsidP="00E8503B">
            <w:pPr>
              <w:pStyle w:val="Compact"/>
              <w:jc w:val="center"/>
              <w:rPr>
                <w:sz w:val="20"/>
              </w:rPr>
            </w:pPr>
            <w:r w:rsidRPr="00E8503B">
              <w:rPr>
                <w:sz w:val="20"/>
              </w:rPr>
              <w:t>33.79</w:t>
            </w:r>
          </w:p>
        </w:tc>
        <w:tc>
          <w:tcPr>
            <w:tcW w:w="471" w:type="pct"/>
            <w:hideMark/>
          </w:tcPr>
          <w:p w:rsidR="00C44D5B" w:rsidRPr="00E8503B" w:rsidRDefault="00C44D5B" w:rsidP="00E8503B">
            <w:pPr>
              <w:pStyle w:val="Compact"/>
              <w:jc w:val="center"/>
              <w:rPr>
                <w:sz w:val="20"/>
              </w:rPr>
            </w:pPr>
            <w:r w:rsidRPr="00E8503B">
              <w:rPr>
                <w:sz w:val="20"/>
              </w:rPr>
              <w:t>13.07</w:t>
            </w:r>
          </w:p>
        </w:tc>
        <w:tc>
          <w:tcPr>
            <w:tcW w:w="573" w:type="pct"/>
            <w:hideMark/>
          </w:tcPr>
          <w:p w:rsidR="00C44D5B" w:rsidRPr="00E8503B" w:rsidRDefault="00C44D5B" w:rsidP="00E8503B">
            <w:pPr>
              <w:pStyle w:val="Compact"/>
              <w:jc w:val="center"/>
              <w:rPr>
                <w:sz w:val="20"/>
              </w:rPr>
            </w:pPr>
            <w:r w:rsidRPr="00E8503B">
              <w:rPr>
                <w:sz w:val="20"/>
              </w:rPr>
              <w:t>55.81</w:t>
            </w:r>
          </w:p>
        </w:tc>
        <w:tc>
          <w:tcPr>
            <w:tcW w:w="362" w:type="pct"/>
          </w:tcPr>
          <w:p w:rsidR="00C44D5B" w:rsidRPr="00E8503B" w:rsidRDefault="00C44D5B" w:rsidP="00E8503B">
            <w:pPr>
              <w:pStyle w:val="Compact"/>
              <w:jc w:val="center"/>
              <w:rPr>
                <w:sz w:val="20"/>
              </w:rPr>
            </w:pPr>
            <w:r w:rsidRPr="00E8503B">
              <w:rPr>
                <w:sz w:val="20"/>
              </w:rPr>
              <w:t>12.3</w:t>
            </w:r>
          </w:p>
        </w:tc>
        <w:tc>
          <w:tcPr>
            <w:tcW w:w="525" w:type="pct"/>
          </w:tcPr>
          <w:p w:rsidR="00C44D5B" w:rsidRPr="00E8503B" w:rsidRDefault="00C44D5B" w:rsidP="00E8503B">
            <w:pPr>
              <w:pStyle w:val="Compact"/>
              <w:jc w:val="center"/>
              <w:rPr>
                <w:sz w:val="20"/>
              </w:rPr>
            </w:pPr>
            <w:r w:rsidRPr="00E8503B">
              <w:rPr>
                <w:sz w:val="20"/>
              </w:rPr>
              <w:t>13.2</w:t>
            </w:r>
          </w:p>
        </w:tc>
      </w:tr>
      <w:tr w:rsidR="00C44D5B" w:rsidRPr="00581AE7" w:rsidTr="00C404F3">
        <w:tc>
          <w:tcPr>
            <w:tcW w:w="886" w:type="pct"/>
            <w:hideMark/>
          </w:tcPr>
          <w:p w:rsidR="00C44D5B" w:rsidRPr="00E8503B" w:rsidRDefault="00C44D5B" w:rsidP="00743829">
            <w:pPr>
              <w:pStyle w:val="Compact"/>
              <w:rPr>
                <w:sz w:val="20"/>
              </w:rPr>
            </w:pPr>
            <w:r w:rsidRPr="00E8503B">
              <w:rPr>
                <w:sz w:val="20"/>
              </w:rPr>
              <w:t>50000 - 74999</w:t>
            </w:r>
          </w:p>
        </w:tc>
        <w:tc>
          <w:tcPr>
            <w:tcW w:w="536" w:type="pct"/>
          </w:tcPr>
          <w:p w:rsidR="00C44D5B" w:rsidRPr="00C44D5B" w:rsidRDefault="00C44D5B" w:rsidP="00C44D5B">
            <w:pPr>
              <w:pStyle w:val="Compact"/>
              <w:jc w:val="center"/>
              <w:rPr>
                <w:sz w:val="20"/>
              </w:rPr>
            </w:pPr>
            <w:r w:rsidRPr="00C44D5B">
              <w:rPr>
                <w:sz w:val="20"/>
              </w:rPr>
              <w:t>5</w:t>
            </w:r>
            <w:r>
              <w:rPr>
                <w:sz w:val="20"/>
              </w:rPr>
              <w:t>,</w:t>
            </w:r>
            <w:r w:rsidRPr="00C44D5B">
              <w:rPr>
                <w:sz w:val="20"/>
              </w:rPr>
              <w:t>573</w:t>
            </w:r>
          </w:p>
        </w:tc>
        <w:tc>
          <w:tcPr>
            <w:tcW w:w="573" w:type="pct"/>
            <w:hideMark/>
          </w:tcPr>
          <w:p w:rsidR="00C44D5B" w:rsidRPr="00E8503B" w:rsidRDefault="00C44D5B" w:rsidP="00E8503B">
            <w:pPr>
              <w:pStyle w:val="Compact"/>
              <w:jc w:val="center"/>
              <w:rPr>
                <w:sz w:val="20"/>
              </w:rPr>
            </w:pPr>
            <w:r w:rsidRPr="00E8503B">
              <w:rPr>
                <w:sz w:val="20"/>
              </w:rPr>
              <w:t>13.46</w:t>
            </w:r>
          </w:p>
        </w:tc>
        <w:tc>
          <w:tcPr>
            <w:tcW w:w="501" w:type="pct"/>
            <w:hideMark/>
          </w:tcPr>
          <w:p w:rsidR="00C44D5B" w:rsidRPr="00E8503B" w:rsidRDefault="00C44D5B" w:rsidP="00E8503B">
            <w:pPr>
              <w:pStyle w:val="Compact"/>
              <w:jc w:val="center"/>
              <w:rPr>
                <w:sz w:val="20"/>
              </w:rPr>
            </w:pPr>
            <w:r w:rsidRPr="00E8503B">
              <w:rPr>
                <w:sz w:val="20"/>
              </w:rPr>
              <w:t>8.64</w:t>
            </w:r>
          </w:p>
        </w:tc>
        <w:tc>
          <w:tcPr>
            <w:tcW w:w="573" w:type="pct"/>
            <w:hideMark/>
          </w:tcPr>
          <w:p w:rsidR="00C44D5B" w:rsidRPr="00E8503B" w:rsidRDefault="00C44D5B" w:rsidP="00E8503B">
            <w:pPr>
              <w:pStyle w:val="Compact"/>
              <w:jc w:val="center"/>
              <w:rPr>
                <w:sz w:val="20"/>
              </w:rPr>
            </w:pPr>
            <w:r w:rsidRPr="00E8503B">
              <w:rPr>
                <w:sz w:val="20"/>
              </w:rPr>
              <w:t>33.67</w:t>
            </w:r>
          </w:p>
        </w:tc>
        <w:tc>
          <w:tcPr>
            <w:tcW w:w="471" w:type="pct"/>
            <w:hideMark/>
          </w:tcPr>
          <w:p w:rsidR="00C44D5B" w:rsidRPr="00E8503B" w:rsidRDefault="00C44D5B" w:rsidP="00E8503B">
            <w:pPr>
              <w:pStyle w:val="Compact"/>
              <w:jc w:val="center"/>
              <w:rPr>
                <w:sz w:val="20"/>
              </w:rPr>
            </w:pPr>
            <w:r w:rsidRPr="00E8503B">
              <w:rPr>
                <w:sz w:val="20"/>
              </w:rPr>
              <w:t>13.18</w:t>
            </w:r>
          </w:p>
        </w:tc>
        <w:tc>
          <w:tcPr>
            <w:tcW w:w="573" w:type="pct"/>
            <w:hideMark/>
          </w:tcPr>
          <w:p w:rsidR="00C44D5B" w:rsidRPr="00E8503B" w:rsidRDefault="00C44D5B" w:rsidP="00E8503B">
            <w:pPr>
              <w:pStyle w:val="Compact"/>
              <w:jc w:val="center"/>
              <w:rPr>
                <w:sz w:val="20"/>
              </w:rPr>
            </w:pPr>
            <w:r w:rsidRPr="00E8503B">
              <w:rPr>
                <w:sz w:val="20"/>
              </w:rPr>
              <w:t>55.80</w:t>
            </w:r>
          </w:p>
        </w:tc>
        <w:tc>
          <w:tcPr>
            <w:tcW w:w="362" w:type="pct"/>
          </w:tcPr>
          <w:p w:rsidR="00C44D5B" w:rsidRPr="00E8503B" w:rsidRDefault="00C44D5B" w:rsidP="00E8503B">
            <w:pPr>
              <w:pStyle w:val="Compact"/>
              <w:jc w:val="center"/>
              <w:rPr>
                <w:sz w:val="20"/>
              </w:rPr>
            </w:pPr>
            <w:r w:rsidRPr="00E8503B">
              <w:rPr>
                <w:sz w:val="20"/>
              </w:rPr>
              <w:t>11.3</w:t>
            </w:r>
          </w:p>
        </w:tc>
        <w:tc>
          <w:tcPr>
            <w:tcW w:w="525" w:type="pct"/>
          </w:tcPr>
          <w:p w:rsidR="00C44D5B" w:rsidRPr="00E8503B" w:rsidRDefault="00C44D5B" w:rsidP="00E8503B">
            <w:pPr>
              <w:pStyle w:val="Compact"/>
              <w:jc w:val="center"/>
              <w:rPr>
                <w:sz w:val="20"/>
              </w:rPr>
            </w:pPr>
            <w:r w:rsidRPr="00E8503B">
              <w:rPr>
                <w:sz w:val="20"/>
              </w:rPr>
              <w:t>13.3</w:t>
            </w:r>
          </w:p>
        </w:tc>
      </w:tr>
      <w:tr w:rsidR="00C44D5B" w:rsidRPr="00581AE7" w:rsidTr="00C404F3">
        <w:tc>
          <w:tcPr>
            <w:tcW w:w="886" w:type="pct"/>
            <w:hideMark/>
          </w:tcPr>
          <w:p w:rsidR="00C44D5B" w:rsidRPr="00E8503B" w:rsidRDefault="00C44D5B" w:rsidP="00743829">
            <w:pPr>
              <w:pStyle w:val="Compact"/>
              <w:rPr>
                <w:sz w:val="20"/>
              </w:rPr>
            </w:pPr>
            <w:r w:rsidRPr="00E8503B">
              <w:rPr>
                <w:sz w:val="20"/>
              </w:rPr>
              <w:t>Over 75000</w:t>
            </w:r>
          </w:p>
        </w:tc>
        <w:tc>
          <w:tcPr>
            <w:tcW w:w="536" w:type="pct"/>
          </w:tcPr>
          <w:p w:rsidR="00C44D5B" w:rsidRPr="00C44D5B" w:rsidRDefault="00C44D5B" w:rsidP="00C44D5B">
            <w:pPr>
              <w:pStyle w:val="Compact"/>
              <w:jc w:val="center"/>
              <w:rPr>
                <w:sz w:val="20"/>
              </w:rPr>
            </w:pPr>
            <w:r w:rsidRPr="00C44D5B">
              <w:rPr>
                <w:sz w:val="20"/>
              </w:rPr>
              <w:t>5</w:t>
            </w:r>
            <w:r>
              <w:rPr>
                <w:sz w:val="20"/>
              </w:rPr>
              <w:t>,</w:t>
            </w:r>
            <w:r w:rsidRPr="00C44D5B">
              <w:rPr>
                <w:sz w:val="20"/>
              </w:rPr>
              <w:t>992</w:t>
            </w:r>
          </w:p>
        </w:tc>
        <w:tc>
          <w:tcPr>
            <w:tcW w:w="573" w:type="pct"/>
            <w:hideMark/>
          </w:tcPr>
          <w:p w:rsidR="00C44D5B" w:rsidRPr="00E8503B" w:rsidRDefault="00C44D5B" w:rsidP="00E8503B">
            <w:pPr>
              <w:pStyle w:val="Compact"/>
              <w:jc w:val="center"/>
              <w:rPr>
                <w:sz w:val="20"/>
              </w:rPr>
            </w:pPr>
            <w:r w:rsidRPr="00E8503B">
              <w:rPr>
                <w:sz w:val="20"/>
              </w:rPr>
              <w:t>13.51</w:t>
            </w:r>
          </w:p>
        </w:tc>
        <w:tc>
          <w:tcPr>
            <w:tcW w:w="501" w:type="pct"/>
            <w:hideMark/>
          </w:tcPr>
          <w:p w:rsidR="00C44D5B" w:rsidRPr="00E8503B" w:rsidRDefault="00C44D5B" w:rsidP="00E8503B">
            <w:pPr>
              <w:pStyle w:val="Compact"/>
              <w:jc w:val="center"/>
              <w:rPr>
                <w:sz w:val="20"/>
              </w:rPr>
            </w:pPr>
            <w:r w:rsidRPr="00E8503B">
              <w:rPr>
                <w:sz w:val="20"/>
              </w:rPr>
              <w:t>8.62</w:t>
            </w:r>
          </w:p>
        </w:tc>
        <w:tc>
          <w:tcPr>
            <w:tcW w:w="573" w:type="pct"/>
            <w:hideMark/>
          </w:tcPr>
          <w:p w:rsidR="00C44D5B" w:rsidRPr="00E8503B" w:rsidRDefault="00C44D5B" w:rsidP="00E8503B">
            <w:pPr>
              <w:pStyle w:val="Compact"/>
              <w:jc w:val="center"/>
              <w:rPr>
                <w:sz w:val="20"/>
              </w:rPr>
            </w:pPr>
            <w:r w:rsidRPr="00E8503B">
              <w:rPr>
                <w:sz w:val="20"/>
              </w:rPr>
              <w:t>34.18</w:t>
            </w:r>
          </w:p>
        </w:tc>
        <w:tc>
          <w:tcPr>
            <w:tcW w:w="471" w:type="pct"/>
            <w:hideMark/>
          </w:tcPr>
          <w:p w:rsidR="00C44D5B" w:rsidRPr="00E8503B" w:rsidRDefault="00C44D5B" w:rsidP="00E8503B">
            <w:pPr>
              <w:pStyle w:val="Compact"/>
              <w:jc w:val="center"/>
              <w:rPr>
                <w:sz w:val="20"/>
              </w:rPr>
            </w:pPr>
            <w:r w:rsidRPr="00E8503B">
              <w:rPr>
                <w:sz w:val="20"/>
              </w:rPr>
              <w:t>13.22</w:t>
            </w:r>
          </w:p>
        </w:tc>
        <w:tc>
          <w:tcPr>
            <w:tcW w:w="573" w:type="pct"/>
            <w:hideMark/>
          </w:tcPr>
          <w:p w:rsidR="00C44D5B" w:rsidRPr="00E8503B" w:rsidRDefault="00C44D5B" w:rsidP="00E8503B">
            <w:pPr>
              <w:pStyle w:val="Compact"/>
              <w:jc w:val="center"/>
              <w:rPr>
                <w:sz w:val="20"/>
              </w:rPr>
            </w:pPr>
            <w:r w:rsidRPr="00E8503B">
              <w:rPr>
                <w:sz w:val="20"/>
              </w:rPr>
              <w:t>55.57</w:t>
            </w:r>
          </w:p>
        </w:tc>
        <w:tc>
          <w:tcPr>
            <w:tcW w:w="362" w:type="pct"/>
          </w:tcPr>
          <w:p w:rsidR="00C44D5B" w:rsidRPr="00E8503B" w:rsidRDefault="00C44D5B" w:rsidP="00E8503B">
            <w:pPr>
              <w:pStyle w:val="Compact"/>
              <w:jc w:val="center"/>
              <w:rPr>
                <w:sz w:val="20"/>
              </w:rPr>
            </w:pPr>
            <w:r w:rsidRPr="00E8503B">
              <w:rPr>
                <w:sz w:val="20"/>
              </w:rPr>
              <w:t>11.4</w:t>
            </w:r>
          </w:p>
        </w:tc>
        <w:tc>
          <w:tcPr>
            <w:tcW w:w="525" w:type="pct"/>
          </w:tcPr>
          <w:p w:rsidR="00C44D5B" w:rsidRPr="00E8503B" w:rsidRDefault="00C44D5B" w:rsidP="00E8503B">
            <w:pPr>
              <w:pStyle w:val="Compact"/>
              <w:jc w:val="center"/>
              <w:rPr>
                <w:sz w:val="20"/>
              </w:rPr>
            </w:pPr>
            <w:r w:rsidRPr="00E8503B">
              <w:rPr>
                <w:sz w:val="20"/>
              </w:rPr>
              <w:t>16.7</w:t>
            </w:r>
          </w:p>
        </w:tc>
      </w:tr>
      <w:tr w:rsidR="00C44D5B" w:rsidRPr="00E8503B" w:rsidTr="00C404F3">
        <w:tc>
          <w:tcPr>
            <w:tcW w:w="886" w:type="pct"/>
            <w:hideMark/>
          </w:tcPr>
          <w:p w:rsidR="00C44D5B" w:rsidRPr="00E8503B" w:rsidRDefault="00C44D5B" w:rsidP="00743829">
            <w:pPr>
              <w:pStyle w:val="Compact"/>
              <w:rPr>
                <w:b/>
                <w:sz w:val="20"/>
              </w:rPr>
            </w:pPr>
            <w:r w:rsidRPr="00E8503B">
              <w:rPr>
                <w:b/>
                <w:sz w:val="20"/>
              </w:rPr>
              <w:t>Ethnicity</w:t>
            </w:r>
          </w:p>
        </w:tc>
        <w:tc>
          <w:tcPr>
            <w:tcW w:w="536" w:type="pct"/>
          </w:tcPr>
          <w:p w:rsidR="00C44D5B" w:rsidRPr="00C44D5B" w:rsidRDefault="00C44D5B" w:rsidP="00C44D5B">
            <w:pPr>
              <w:pStyle w:val="Compact"/>
              <w:jc w:val="center"/>
              <w:rPr>
                <w:sz w:val="20"/>
              </w:rPr>
            </w:pPr>
          </w:p>
        </w:tc>
        <w:tc>
          <w:tcPr>
            <w:tcW w:w="573" w:type="pct"/>
            <w:hideMark/>
          </w:tcPr>
          <w:p w:rsidR="00C44D5B" w:rsidRPr="00E8503B" w:rsidRDefault="00C44D5B" w:rsidP="00E8503B">
            <w:pPr>
              <w:pStyle w:val="Compact"/>
              <w:jc w:val="center"/>
              <w:rPr>
                <w:sz w:val="20"/>
              </w:rPr>
            </w:pPr>
          </w:p>
        </w:tc>
        <w:tc>
          <w:tcPr>
            <w:tcW w:w="501" w:type="pct"/>
            <w:hideMark/>
          </w:tcPr>
          <w:p w:rsidR="00C44D5B" w:rsidRPr="00E8503B" w:rsidRDefault="00C44D5B" w:rsidP="00E8503B">
            <w:pPr>
              <w:pStyle w:val="Compact"/>
              <w:jc w:val="center"/>
              <w:rPr>
                <w:sz w:val="20"/>
              </w:rPr>
            </w:pPr>
          </w:p>
        </w:tc>
        <w:tc>
          <w:tcPr>
            <w:tcW w:w="573" w:type="pct"/>
            <w:hideMark/>
          </w:tcPr>
          <w:p w:rsidR="00C44D5B" w:rsidRPr="00E8503B" w:rsidRDefault="00C44D5B" w:rsidP="00E8503B">
            <w:pPr>
              <w:pStyle w:val="Compact"/>
              <w:jc w:val="center"/>
              <w:rPr>
                <w:sz w:val="20"/>
              </w:rPr>
            </w:pPr>
          </w:p>
        </w:tc>
        <w:tc>
          <w:tcPr>
            <w:tcW w:w="471" w:type="pct"/>
            <w:hideMark/>
          </w:tcPr>
          <w:p w:rsidR="00C44D5B" w:rsidRPr="00E8503B" w:rsidRDefault="00C44D5B" w:rsidP="00E8503B">
            <w:pPr>
              <w:pStyle w:val="Compact"/>
              <w:jc w:val="center"/>
              <w:rPr>
                <w:sz w:val="20"/>
              </w:rPr>
            </w:pPr>
          </w:p>
        </w:tc>
        <w:tc>
          <w:tcPr>
            <w:tcW w:w="573" w:type="pct"/>
            <w:hideMark/>
          </w:tcPr>
          <w:p w:rsidR="00C44D5B" w:rsidRPr="00E8503B" w:rsidRDefault="00C44D5B" w:rsidP="00E8503B">
            <w:pPr>
              <w:pStyle w:val="Compact"/>
              <w:jc w:val="center"/>
              <w:rPr>
                <w:sz w:val="20"/>
              </w:rPr>
            </w:pPr>
          </w:p>
        </w:tc>
        <w:tc>
          <w:tcPr>
            <w:tcW w:w="362" w:type="pct"/>
          </w:tcPr>
          <w:p w:rsidR="00C44D5B" w:rsidRPr="00E8503B" w:rsidRDefault="00C44D5B" w:rsidP="00E8503B">
            <w:pPr>
              <w:pStyle w:val="Compact"/>
              <w:jc w:val="center"/>
              <w:rPr>
                <w:sz w:val="20"/>
              </w:rPr>
            </w:pPr>
          </w:p>
        </w:tc>
        <w:tc>
          <w:tcPr>
            <w:tcW w:w="525" w:type="pct"/>
          </w:tcPr>
          <w:p w:rsidR="00C44D5B" w:rsidRPr="00E8503B" w:rsidRDefault="00C44D5B" w:rsidP="00E8503B">
            <w:pPr>
              <w:pStyle w:val="Compact"/>
              <w:jc w:val="center"/>
              <w:rPr>
                <w:sz w:val="20"/>
              </w:rPr>
            </w:pPr>
          </w:p>
        </w:tc>
      </w:tr>
      <w:tr w:rsidR="00C44D5B" w:rsidRPr="00581AE7" w:rsidTr="00C404F3">
        <w:tc>
          <w:tcPr>
            <w:tcW w:w="886" w:type="pct"/>
            <w:hideMark/>
          </w:tcPr>
          <w:p w:rsidR="00C44D5B" w:rsidRPr="00E8503B" w:rsidRDefault="00C44D5B" w:rsidP="00743829">
            <w:pPr>
              <w:pStyle w:val="Compact"/>
              <w:rPr>
                <w:sz w:val="20"/>
              </w:rPr>
            </w:pPr>
            <w:r w:rsidRPr="00E8503B">
              <w:rPr>
                <w:sz w:val="20"/>
              </w:rPr>
              <w:t>White</w:t>
            </w:r>
          </w:p>
        </w:tc>
        <w:tc>
          <w:tcPr>
            <w:tcW w:w="536" w:type="pct"/>
          </w:tcPr>
          <w:p w:rsidR="00C44D5B" w:rsidRPr="00C44D5B" w:rsidRDefault="00C44D5B" w:rsidP="00C44D5B">
            <w:pPr>
              <w:pStyle w:val="Compact"/>
              <w:jc w:val="center"/>
              <w:rPr>
                <w:sz w:val="20"/>
              </w:rPr>
            </w:pPr>
            <w:r w:rsidRPr="00C44D5B">
              <w:rPr>
                <w:sz w:val="20"/>
              </w:rPr>
              <w:t>29</w:t>
            </w:r>
            <w:r>
              <w:rPr>
                <w:sz w:val="20"/>
              </w:rPr>
              <w:t>,</w:t>
            </w:r>
            <w:r w:rsidRPr="00C44D5B">
              <w:rPr>
                <w:sz w:val="20"/>
              </w:rPr>
              <w:t>479</w:t>
            </w:r>
          </w:p>
        </w:tc>
        <w:tc>
          <w:tcPr>
            <w:tcW w:w="573" w:type="pct"/>
            <w:hideMark/>
          </w:tcPr>
          <w:p w:rsidR="00C44D5B" w:rsidRPr="00E8503B" w:rsidRDefault="00C44D5B" w:rsidP="00E8503B">
            <w:pPr>
              <w:pStyle w:val="Compact"/>
              <w:jc w:val="center"/>
              <w:rPr>
                <w:sz w:val="20"/>
              </w:rPr>
            </w:pPr>
            <w:r w:rsidRPr="00E8503B">
              <w:rPr>
                <w:sz w:val="20"/>
              </w:rPr>
              <w:t>13.49</w:t>
            </w:r>
          </w:p>
        </w:tc>
        <w:tc>
          <w:tcPr>
            <w:tcW w:w="501" w:type="pct"/>
            <w:hideMark/>
          </w:tcPr>
          <w:p w:rsidR="00C44D5B" w:rsidRPr="00E8503B" w:rsidRDefault="00C44D5B" w:rsidP="00E8503B">
            <w:pPr>
              <w:pStyle w:val="Compact"/>
              <w:jc w:val="center"/>
              <w:rPr>
                <w:sz w:val="20"/>
              </w:rPr>
            </w:pPr>
            <w:r w:rsidRPr="00E8503B">
              <w:rPr>
                <w:sz w:val="20"/>
              </w:rPr>
              <w:t>8.47</w:t>
            </w:r>
          </w:p>
        </w:tc>
        <w:tc>
          <w:tcPr>
            <w:tcW w:w="573" w:type="pct"/>
            <w:hideMark/>
          </w:tcPr>
          <w:p w:rsidR="00C44D5B" w:rsidRPr="00E8503B" w:rsidRDefault="00C44D5B" w:rsidP="00E8503B">
            <w:pPr>
              <w:pStyle w:val="Compact"/>
              <w:jc w:val="center"/>
              <w:rPr>
                <w:sz w:val="20"/>
              </w:rPr>
            </w:pPr>
            <w:r w:rsidRPr="00E8503B">
              <w:rPr>
                <w:sz w:val="20"/>
              </w:rPr>
              <w:t>33.90</w:t>
            </w:r>
          </w:p>
        </w:tc>
        <w:tc>
          <w:tcPr>
            <w:tcW w:w="471" w:type="pct"/>
            <w:hideMark/>
          </w:tcPr>
          <w:p w:rsidR="00C44D5B" w:rsidRPr="00E8503B" w:rsidRDefault="00C44D5B" w:rsidP="00E8503B">
            <w:pPr>
              <w:pStyle w:val="Compact"/>
              <w:jc w:val="center"/>
              <w:rPr>
                <w:sz w:val="20"/>
              </w:rPr>
            </w:pPr>
            <w:r w:rsidRPr="00E8503B">
              <w:rPr>
                <w:sz w:val="20"/>
              </w:rPr>
              <w:t>12.81</w:t>
            </w:r>
          </w:p>
        </w:tc>
        <w:tc>
          <w:tcPr>
            <w:tcW w:w="573" w:type="pct"/>
            <w:hideMark/>
          </w:tcPr>
          <w:p w:rsidR="00C44D5B" w:rsidRPr="00E8503B" w:rsidRDefault="00C44D5B" w:rsidP="00E8503B">
            <w:pPr>
              <w:pStyle w:val="Compact"/>
              <w:jc w:val="center"/>
              <w:rPr>
                <w:sz w:val="20"/>
              </w:rPr>
            </w:pPr>
            <w:r w:rsidRPr="00E8503B">
              <w:rPr>
                <w:sz w:val="20"/>
              </w:rPr>
              <w:t>55.75</w:t>
            </w:r>
          </w:p>
        </w:tc>
        <w:tc>
          <w:tcPr>
            <w:tcW w:w="362" w:type="pct"/>
          </w:tcPr>
          <w:p w:rsidR="00C44D5B" w:rsidRPr="00E8503B" w:rsidRDefault="00C44D5B" w:rsidP="00E8503B">
            <w:pPr>
              <w:pStyle w:val="Compact"/>
              <w:jc w:val="center"/>
              <w:rPr>
                <w:sz w:val="20"/>
              </w:rPr>
            </w:pPr>
            <w:r w:rsidRPr="00E8503B">
              <w:rPr>
                <w:sz w:val="20"/>
              </w:rPr>
              <w:t>12.0</w:t>
            </w:r>
          </w:p>
        </w:tc>
        <w:tc>
          <w:tcPr>
            <w:tcW w:w="525" w:type="pct"/>
          </w:tcPr>
          <w:p w:rsidR="00C44D5B" w:rsidRPr="00E8503B" w:rsidRDefault="00C44D5B" w:rsidP="00E8503B">
            <w:pPr>
              <w:pStyle w:val="Compact"/>
              <w:jc w:val="center"/>
              <w:rPr>
                <w:sz w:val="20"/>
              </w:rPr>
            </w:pPr>
            <w:r w:rsidRPr="00E8503B">
              <w:rPr>
                <w:sz w:val="20"/>
              </w:rPr>
              <w:t>13.8</w:t>
            </w:r>
          </w:p>
        </w:tc>
      </w:tr>
      <w:tr w:rsidR="00C44D5B" w:rsidRPr="00581AE7" w:rsidTr="00C404F3">
        <w:tc>
          <w:tcPr>
            <w:tcW w:w="886" w:type="pct"/>
            <w:hideMark/>
          </w:tcPr>
          <w:p w:rsidR="00C44D5B" w:rsidRPr="00E8503B" w:rsidRDefault="00C44D5B" w:rsidP="00743829">
            <w:pPr>
              <w:pStyle w:val="Compact"/>
              <w:rPr>
                <w:sz w:val="20"/>
              </w:rPr>
            </w:pPr>
            <w:r w:rsidRPr="00E8503B">
              <w:rPr>
                <w:sz w:val="20"/>
              </w:rPr>
              <w:t>Asian</w:t>
            </w:r>
          </w:p>
        </w:tc>
        <w:tc>
          <w:tcPr>
            <w:tcW w:w="536" w:type="pct"/>
          </w:tcPr>
          <w:p w:rsidR="00C44D5B" w:rsidRPr="00C44D5B" w:rsidRDefault="00C44D5B" w:rsidP="00C44D5B">
            <w:pPr>
              <w:pStyle w:val="Compact"/>
              <w:jc w:val="center"/>
              <w:rPr>
                <w:sz w:val="20"/>
              </w:rPr>
            </w:pPr>
            <w:r w:rsidRPr="00C44D5B">
              <w:rPr>
                <w:sz w:val="20"/>
              </w:rPr>
              <w:t>7</w:t>
            </w:r>
            <w:r>
              <w:rPr>
                <w:sz w:val="20"/>
              </w:rPr>
              <w:t>,</w:t>
            </w:r>
            <w:r w:rsidRPr="00C44D5B">
              <w:rPr>
                <w:sz w:val="20"/>
              </w:rPr>
              <w:t>592</w:t>
            </w:r>
          </w:p>
        </w:tc>
        <w:tc>
          <w:tcPr>
            <w:tcW w:w="573" w:type="pct"/>
            <w:hideMark/>
          </w:tcPr>
          <w:p w:rsidR="00C44D5B" w:rsidRPr="00E8503B" w:rsidRDefault="00C44D5B" w:rsidP="00E8503B">
            <w:pPr>
              <w:pStyle w:val="Compact"/>
              <w:jc w:val="center"/>
              <w:rPr>
                <w:sz w:val="20"/>
              </w:rPr>
            </w:pPr>
            <w:r w:rsidRPr="00E8503B">
              <w:rPr>
                <w:sz w:val="20"/>
              </w:rPr>
              <w:t>13.61</w:t>
            </w:r>
          </w:p>
        </w:tc>
        <w:tc>
          <w:tcPr>
            <w:tcW w:w="501" w:type="pct"/>
            <w:hideMark/>
          </w:tcPr>
          <w:p w:rsidR="00C44D5B" w:rsidRPr="00E8503B" w:rsidRDefault="00C44D5B" w:rsidP="00E8503B">
            <w:pPr>
              <w:pStyle w:val="Compact"/>
              <w:jc w:val="center"/>
              <w:rPr>
                <w:sz w:val="20"/>
              </w:rPr>
            </w:pPr>
            <w:r w:rsidRPr="00E8503B">
              <w:rPr>
                <w:sz w:val="20"/>
              </w:rPr>
              <w:t>8.60</w:t>
            </w:r>
          </w:p>
        </w:tc>
        <w:tc>
          <w:tcPr>
            <w:tcW w:w="573" w:type="pct"/>
            <w:hideMark/>
          </w:tcPr>
          <w:p w:rsidR="00C44D5B" w:rsidRPr="00E8503B" w:rsidRDefault="00C44D5B" w:rsidP="00E8503B">
            <w:pPr>
              <w:pStyle w:val="Compact"/>
              <w:jc w:val="center"/>
              <w:rPr>
                <w:sz w:val="20"/>
              </w:rPr>
            </w:pPr>
            <w:r w:rsidRPr="00E8503B">
              <w:rPr>
                <w:sz w:val="20"/>
              </w:rPr>
              <w:t>34.87</w:t>
            </w:r>
          </w:p>
        </w:tc>
        <w:tc>
          <w:tcPr>
            <w:tcW w:w="471" w:type="pct"/>
            <w:hideMark/>
          </w:tcPr>
          <w:p w:rsidR="00C44D5B" w:rsidRPr="00E8503B" w:rsidRDefault="00C44D5B" w:rsidP="00E8503B">
            <w:pPr>
              <w:pStyle w:val="Compact"/>
              <w:jc w:val="center"/>
              <w:rPr>
                <w:sz w:val="20"/>
              </w:rPr>
            </w:pPr>
            <w:r w:rsidRPr="00E8503B">
              <w:rPr>
                <w:sz w:val="20"/>
              </w:rPr>
              <w:t>13.05</w:t>
            </w:r>
          </w:p>
        </w:tc>
        <w:tc>
          <w:tcPr>
            <w:tcW w:w="573" w:type="pct"/>
            <w:hideMark/>
          </w:tcPr>
          <w:p w:rsidR="00C44D5B" w:rsidRPr="00E8503B" w:rsidRDefault="00C44D5B" w:rsidP="00E8503B">
            <w:pPr>
              <w:pStyle w:val="Compact"/>
              <w:jc w:val="center"/>
              <w:rPr>
                <w:sz w:val="20"/>
              </w:rPr>
            </w:pPr>
            <w:r w:rsidRPr="00E8503B">
              <w:rPr>
                <w:sz w:val="20"/>
              </w:rPr>
              <w:t>56.15</w:t>
            </w:r>
          </w:p>
        </w:tc>
        <w:tc>
          <w:tcPr>
            <w:tcW w:w="362" w:type="pct"/>
          </w:tcPr>
          <w:p w:rsidR="00C44D5B" w:rsidRPr="00E8503B" w:rsidRDefault="00C44D5B" w:rsidP="00E8503B">
            <w:pPr>
              <w:pStyle w:val="Compact"/>
              <w:jc w:val="center"/>
              <w:rPr>
                <w:sz w:val="20"/>
              </w:rPr>
            </w:pPr>
            <w:r w:rsidRPr="00E8503B">
              <w:rPr>
                <w:sz w:val="20"/>
              </w:rPr>
              <w:t>12.7</w:t>
            </w:r>
          </w:p>
        </w:tc>
        <w:tc>
          <w:tcPr>
            <w:tcW w:w="525" w:type="pct"/>
          </w:tcPr>
          <w:p w:rsidR="00C44D5B" w:rsidRPr="00E8503B" w:rsidRDefault="00C44D5B" w:rsidP="00E8503B">
            <w:pPr>
              <w:pStyle w:val="Compact"/>
              <w:jc w:val="center"/>
              <w:rPr>
                <w:sz w:val="20"/>
              </w:rPr>
            </w:pPr>
            <w:r w:rsidRPr="00E8503B">
              <w:rPr>
                <w:sz w:val="20"/>
              </w:rPr>
              <w:t>10.5</w:t>
            </w:r>
          </w:p>
        </w:tc>
      </w:tr>
      <w:tr w:rsidR="00C44D5B" w:rsidRPr="00581AE7" w:rsidTr="00C404F3">
        <w:tc>
          <w:tcPr>
            <w:tcW w:w="886" w:type="pct"/>
            <w:hideMark/>
          </w:tcPr>
          <w:p w:rsidR="00C44D5B" w:rsidRPr="00E8503B" w:rsidRDefault="00C44D5B" w:rsidP="00743829">
            <w:pPr>
              <w:pStyle w:val="Compact"/>
              <w:rPr>
                <w:sz w:val="20"/>
              </w:rPr>
            </w:pPr>
            <w:r w:rsidRPr="00E8503B">
              <w:rPr>
                <w:sz w:val="20"/>
              </w:rPr>
              <w:t>Black</w:t>
            </w:r>
          </w:p>
        </w:tc>
        <w:tc>
          <w:tcPr>
            <w:tcW w:w="536" w:type="pct"/>
          </w:tcPr>
          <w:p w:rsidR="00C44D5B" w:rsidRPr="00C44D5B" w:rsidRDefault="00C44D5B" w:rsidP="00C44D5B">
            <w:pPr>
              <w:pStyle w:val="Compact"/>
              <w:jc w:val="center"/>
              <w:rPr>
                <w:sz w:val="20"/>
              </w:rPr>
            </w:pPr>
            <w:r w:rsidRPr="00C44D5B">
              <w:rPr>
                <w:sz w:val="20"/>
              </w:rPr>
              <w:t>5</w:t>
            </w:r>
            <w:r>
              <w:rPr>
                <w:sz w:val="20"/>
              </w:rPr>
              <w:t>,</w:t>
            </w:r>
            <w:r w:rsidRPr="00C44D5B">
              <w:rPr>
                <w:sz w:val="20"/>
              </w:rPr>
              <w:t>214</w:t>
            </w:r>
          </w:p>
        </w:tc>
        <w:tc>
          <w:tcPr>
            <w:tcW w:w="573" w:type="pct"/>
            <w:hideMark/>
          </w:tcPr>
          <w:p w:rsidR="00C44D5B" w:rsidRPr="00E8503B" w:rsidRDefault="00C44D5B" w:rsidP="00E8503B">
            <w:pPr>
              <w:pStyle w:val="Compact"/>
              <w:jc w:val="center"/>
              <w:rPr>
                <w:sz w:val="20"/>
              </w:rPr>
            </w:pPr>
            <w:r w:rsidRPr="00E8503B">
              <w:rPr>
                <w:sz w:val="20"/>
              </w:rPr>
              <w:t>13.61</w:t>
            </w:r>
          </w:p>
        </w:tc>
        <w:tc>
          <w:tcPr>
            <w:tcW w:w="501" w:type="pct"/>
            <w:hideMark/>
          </w:tcPr>
          <w:p w:rsidR="00C44D5B" w:rsidRPr="00E8503B" w:rsidRDefault="00C44D5B" w:rsidP="00E8503B">
            <w:pPr>
              <w:pStyle w:val="Compact"/>
              <w:jc w:val="center"/>
              <w:rPr>
                <w:sz w:val="20"/>
              </w:rPr>
            </w:pPr>
            <w:r w:rsidRPr="00E8503B">
              <w:rPr>
                <w:sz w:val="20"/>
              </w:rPr>
              <w:t>8.42</w:t>
            </w:r>
          </w:p>
        </w:tc>
        <w:tc>
          <w:tcPr>
            <w:tcW w:w="573" w:type="pct"/>
            <w:hideMark/>
          </w:tcPr>
          <w:p w:rsidR="00C44D5B" w:rsidRPr="00E8503B" w:rsidRDefault="00C44D5B" w:rsidP="00E8503B">
            <w:pPr>
              <w:pStyle w:val="Compact"/>
              <w:jc w:val="center"/>
              <w:rPr>
                <w:sz w:val="20"/>
              </w:rPr>
            </w:pPr>
            <w:r w:rsidRPr="00E8503B">
              <w:rPr>
                <w:sz w:val="20"/>
              </w:rPr>
              <w:t>35.35</w:t>
            </w:r>
          </w:p>
        </w:tc>
        <w:tc>
          <w:tcPr>
            <w:tcW w:w="471" w:type="pct"/>
            <w:hideMark/>
          </w:tcPr>
          <w:p w:rsidR="00C44D5B" w:rsidRPr="00E8503B" w:rsidRDefault="00C44D5B" w:rsidP="00E8503B">
            <w:pPr>
              <w:pStyle w:val="Compact"/>
              <w:jc w:val="center"/>
              <w:rPr>
                <w:sz w:val="20"/>
              </w:rPr>
            </w:pPr>
            <w:r w:rsidRPr="00E8503B">
              <w:rPr>
                <w:sz w:val="20"/>
              </w:rPr>
              <w:t>13.10</w:t>
            </w:r>
          </w:p>
        </w:tc>
        <w:tc>
          <w:tcPr>
            <w:tcW w:w="573" w:type="pct"/>
            <w:hideMark/>
          </w:tcPr>
          <w:p w:rsidR="00C44D5B" w:rsidRPr="00E8503B" w:rsidRDefault="00C44D5B" w:rsidP="00E8503B">
            <w:pPr>
              <w:pStyle w:val="Compact"/>
              <w:jc w:val="center"/>
              <w:rPr>
                <w:sz w:val="20"/>
              </w:rPr>
            </w:pPr>
            <w:r w:rsidRPr="00E8503B">
              <w:rPr>
                <w:sz w:val="20"/>
              </w:rPr>
              <w:t>55.88</w:t>
            </w:r>
          </w:p>
        </w:tc>
        <w:tc>
          <w:tcPr>
            <w:tcW w:w="362" w:type="pct"/>
          </w:tcPr>
          <w:p w:rsidR="00C44D5B" w:rsidRPr="00E8503B" w:rsidRDefault="00C44D5B" w:rsidP="00E8503B">
            <w:pPr>
              <w:pStyle w:val="Compact"/>
              <w:jc w:val="center"/>
              <w:rPr>
                <w:sz w:val="20"/>
              </w:rPr>
            </w:pPr>
            <w:r w:rsidRPr="00E8503B">
              <w:rPr>
                <w:sz w:val="20"/>
              </w:rPr>
              <w:t>13.9</w:t>
            </w:r>
          </w:p>
        </w:tc>
        <w:tc>
          <w:tcPr>
            <w:tcW w:w="525" w:type="pct"/>
          </w:tcPr>
          <w:p w:rsidR="00C44D5B" w:rsidRPr="00E8503B" w:rsidRDefault="00C44D5B" w:rsidP="00E8503B">
            <w:pPr>
              <w:pStyle w:val="Compact"/>
              <w:jc w:val="center"/>
              <w:rPr>
                <w:sz w:val="20"/>
              </w:rPr>
            </w:pPr>
            <w:r w:rsidRPr="00E8503B">
              <w:rPr>
                <w:sz w:val="20"/>
              </w:rPr>
              <w:t>11.9</w:t>
            </w:r>
          </w:p>
        </w:tc>
      </w:tr>
      <w:tr w:rsidR="00C44D5B" w:rsidRPr="00581AE7" w:rsidTr="00C404F3">
        <w:tc>
          <w:tcPr>
            <w:tcW w:w="886" w:type="pct"/>
            <w:hideMark/>
          </w:tcPr>
          <w:p w:rsidR="00C44D5B" w:rsidRPr="00E8503B" w:rsidRDefault="00C44D5B" w:rsidP="00743829">
            <w:pPr>
              <w:pStyle w:val="Compact"/>
              <w:rPr>
                <w:sz w:val="20"/>
              </w:rPr>
            </w:pPr>
            <w:r w:rsidRPr="00E8503B">
              <w:rPr>
                <w:sz w:val="20"/>
              </w:rPr>
              <w:t>Other</w:t>
            </w:r>
          </w:p>
        </w:tc>
        <w:tc>
          <w:tcPr>
            <w:tcW w:w="536" w:type="pct"/>
          </w:tcPr>
          <w:p w:rsidR="00C44D5B" w:rsidRPr="00C44D5B" w:rsidRDefault="00C44D5B" w:rsidP="00C44D5B">
            <w:pPr>
              <w:pStyle w:val="Compact"/>
              <w:jc w:val="center"/>
              <w:rPr>
                <w:sz w:val="20"/>
              </w:rPr>
            </w:pPr>
            <w:r w:rsidRPr="00C44D5B">
              <w:rPr>
                <w:sz w:val="20"/>
              </w:rPr>
              <w:t>2</w:t>
            </w:r>
            <w:r>
              <w:rPr>
                <w:sz w:val="20"/>
              </w:rPr>
              <w:t>,</w:t>
            </w:r>
            <w:r w:rsidRPr="00C44D5B">
              <w:rPr>
                <w:sz w:val="20"/>
              </w:rPr>
              <w:t>516</w:t>
            </w:r>
          </w:p>
        </w:tc>
        <w:tc>
          <w:tcPr>
            <w:tcW w:w="573" w:type="pct"/>
            <w:hideMark/>
          </w:tcPr>
          <w:p w:rsidR="00C44D5B" w:rsidRPr="00E8503B" w:rsidRDefault="00C44D5B" w:rsidP="00E8503B">
            <w:pPr>
              <w:pStyle w:val="Compact"/>
              <w:jc w:val="center"/>
              <w:rPr>
                <w:sz w:val="20"/>
              </w:rPr>
            </w:pPr>
            <w:r w:rsidRPr="00E8503B">
              <w:rPr>
                <w:sz w:val="20"/>
              </w:rPr>
              <w:t>13.70</w:t>
            </w:r>
          </w:p>
        </w:tc>
        <w:tc>
          <w:tcPr>
            <w:tcW w:w="501" w:type="pct"/>
            <w:hideMark/>
          </w:tcPr>
          <w:p w:rsidR="00C44D5B" w:rsidRPr="00E8503B" w:rsidRDefault="00C44D5B" w:rsidP="00E8503B">
            <w:pPr>
              <w:pStyle w:val="Compact"/>
              <w:jc w:val="center"/>
              <w:rPr>
                <w:sz w:val="20"/>
              </w:rPr>
            </w:pPr>
            <w:r w:rsidRPr="00E8503B">
              <w:rPr>
                <w:sz w:val="20"/>
              </w:rPr>
              <w:t>8.50</w:t>
            </w:r>
          </w:p>
        </w:tc>
        <w:tc>
          <w:tcPr>
            <w:tcW w:w="573" w:type="pct"/>
            <w:hideMark/>
          </w:tcPr>
          <w:p w:rsidR="00C44D5B" w:rsidRPr="00E8503B" w:rsidRDefault="00C44D5B" w:rsidP="00E8503B">
            <w:pPr>
              <w:pStyle w:val="Compact"/>
              <w:jc w:val="center"/>
              <w:rPr>
                <w:sz w:val="20"/>
              </w:rPr>
            </w:pPr>
            <w:r w:rsidRPr="00E8503B">
              <w:rPr>
                <w:sz w:val="20"/>
              </w:rPr>
              <w:t>35.69</w:t>
            </w:r>
          </w:p>
        </w:tc>
        <w:tc>
          <w:tcPr>
            <w:tcW w:w="471" w:type="pct"/>
            <w:hideMark/>
          </w:tcPr>
          <w:p w:rsidR="00C44D5B" w:rsidRPr="00E8503B" w:rsidRDefault="00C44D5B" w:rsidP="00E8503B">
            <w:pPr>
              <w:pStyle w:val="Compact"/>
              <w:jc w:val="center"/>
              <w:rPr>
                <w:sz w:val="20"/>
              </w:rPr>
            </w:pPr>
            <w:r w:rsidRPr="00E8503B">
              <w:rPr>
                <w:sz w:val="20"/>
              </w:rPr>
              <w:t>13.16</w:t>
            </w:r>
          </w:p>
        </w:tc>
        <w:tc>
          <w:tcPr>
            <w:tcW w:w="573" w:type="pct"/>
            <w:hideMark/>
          </w:tcPr>
          <w:p w:rsidR="00C44D5B" w:rsidRPr="00E8503B" w:rsidRDefault="00C44D5B" w:rsidP="00E8503B">
            <w:pPr>
              <w:pStyle w:val="Compact"/>
              <w:jc w:val="center"/>
              <w:rPr>
                <w:sz w:val="20"/>
              </w:rPr>
            </w:pPr>
            <w:r w:rsidRPr="00E8503B">
              <w:rPr>
                <w:sz w:val="20"/>
              </w:rPr>
              <w:t>56.08</w:t>
            </w:r>
          </w:p>
        </w:tc>
        <w:tc>
          <w:tcPr>
            <w:tcW w:w="362" w:type="pct"/>
          </w:tcPr>
          <w:p w:rsidR="00C44D5B" w:rsidRPr="00E8503B" w:rsidRDefault="00C44D5B" w:rsidP="00E8503B">
            <w:pPr>
              <w:pStyle w:val="Compact"/>
              <w:jc w:val="center"/>
              <w:rPr>
                <w:sz w:val="20"/>
              </w:rPr>
            </w:pPr>
            <w:r w:rsidRPr="00E8503B">
              <w:rPr>
                <w:sz w:val="20"/>
              </w:rPr>
              <w:t>13.4</w:t>
            </w:r>
          </w:p>
        </w:tc>
        <w:tc>
          <w:tcPr>
            <w:tcW w:w="525" w:type="pct"/>
          </w:tcPr>
          <w:p w:rsidR="00C44D5B" w:rsidRPr="00E8503B" w:rsidRDefault="00C44D5B" w:rsidP="00E8503B">
            <w:pPr>
              <w:pStyle w:val="Compact"/>
              <w:jc w:val="center"/>
              <w:rPr>
                <w:sz w:val="20"/>
              </w:rPr>
            </w:pPr>
            <w:r w:rsidRPr="00E8503B">
              <w:rPr>
                <w:sz w:val="20"/>
              </w:rPr>
              <w:t>10.5</w:t>
            </w:r>
          </w:p>
        </w:tc>
      </w:tr>
      <w:tr w:rsidR="00C44D5B" w:rsidRPr="00581AE7" w:rsidTr="00C404F3">
        <w:tc>
          <w:tcPr>
            <w:tcW w:w="886" w:type="pct"/>
            <w:hideMark/>
          </w:tcPr>
          <w:p w:rsidR="00C44D5B" w:rsidRPr="00E8503B" w:rsidRDefault="00C44D5B" w:rsidP="00743829">
            <w:pPr>
              <w:pStyle w:val="Compact"/>
              <w:rPr>
                <w:b/>
                <w:sz w:val="20"/>
              </w:rPr>
            </w:pPr>
            <w:r w:rsidRPr="00E8503B">
              <w:rPr>
                <w:b/>
                <w:sz w:val="20"/>
              </w:rPr>
              <w:t>Income deprivation quintiles</w:t>
            </w:r>
          </w:p>
        </w:tc>
        <w:tc>
          <w:tcPr>
            <w:tcW w:w="536" w:type="pct"/>
          </w:tcPr>
          <w:p w:rsidR="00C44D5B" w:rsidRPr="00C44D5B" w:rsidRDefault="00C44D5B" w:rsidP="00C44D5B">
            <w:pPr>
              <w:pStyle w:val="Compact"/>
              <w:jc w:val="center"/>
              <w:rPr>
                <w:sz w:val="20"/>
              </w:rPr>
            </w:pPr>
          </w:p>
        </w:tc>
        <w:tc>
          <w:tcPr>
            <w:tcW w:w="573" w:type="pct"/>
            <w:hideMark/>
          </w:tcPr>
          <w:p w:rsidR="00C44D5B" w:rsidRPr="00E8503B" w:rsidRDefault="00C44D5B" w:rsidP="00E8503B">
            <w:pPr>
              <w:pStyle w:val="Compact"/>
              <w:jc w:val="center"/>
              <w:rPr>
                <w:sz w:val="20"/>
              </w:rPr>
            </w:pPr>
          </w:p>
        </w:tc>
        <w:tc>
          <w:tcPr>
            <w:tcW w:w="501" w:type="pct"/>
            <w:hideMark/>
          </w:tcPr>
          <w:p w:rsidR="00C44D5B" w:rsidRPr="00E8503B" w:rsidRDefault="00C44D5B" w:rsidP="00E8503B">
            <w:pPr>
              <w:pStyle w:val="Compact"/>
              <w:jc w:val="center"/>
              <w:rPr>
                <w:sz w:val="20"/>
              </w:rPr>
            </w:pPr>
          </w:p>
        </w:tc>
        <w:tc>
          <w:tcPr>
            <w:tcW w:w="573" w:type="pct"/>
            <w:hideMark/>
          </w:tcPr>
          <w:p w:rsidR="00C44D5B" w:rsidRPr="00E8503B" w:rsidRDefault="00C44D5B" w:rsidP="00E8503B">
            <w:pPr>
              <w:pStyle w:val="Compact"/>
              <w:jc w:val="center"/>
              <w:rPr>
                <w:sz w:val="20"/>
              </w:rPr>
            </w:pPr>
          </w:p>
        </w:tc>
        <w:tc>
          <w:tcPr>
            <w:tcW w:w="471" w:type="pct"/>
            <w:hideMark/>
          </w:tcPr>
          <w:p w:rsidR="00C44D5B" w:rsidRPr="00E8503B" w:rsidRDefault="00C44D5B" w:rsidP="00E8503B">
            <w:pPr>
              <w:pStyle w:val="Compact"/>
              <w:jc w:val="center"/>
              <w:rPr>
                <w:sz w:val="20"/>
              </w:rPr>
            </w:pPr>
          </w:p>
        </w:tc>
        <w:tc>
          <w:tcPr>
            <w:tcW w:w="573" w:type="pct"/>
            <w:hideMark/>
          </w:tcPr>
          <w:p w:rsidR="00C44D5B" w:rsidRPr="00E8503B" w:rsidRDefault="00C44D5B" w:rsidP="00E8503B">
            <w:pPr>
              <w:pStyle w:val="Compact"/>
              <w:jc w:val="center"/>
              <w:rPr>
                <w:sz w:val="20"/>
              </w:rPr>
            </w:pPr>
          </w:p>
        </w:tc>
        <w:tc>
          <w:tcPr>
            <w:tcW w:w="362" w:type="pct"/>
          </w:tcPr>
          <w:p w:rsidR="00C44D5B" w:rsidRPr="00E8503B" w:rsidRDefault="00C44D5B" w:rsidP="00E8503B">
            <w:pPr>
              <w:pStyle w:val="Compact"/>
              <w:jc w:val="center"/>
              <w:rPr>
                <w:sz w:val="20"/>
              </w:rPr>
            </w:pPr>
          </w:p>
        </w:tc>
        <w:tc>
          <w:tcPr>
            <w:tcW w:w="525" w:type="pct"/>
          </w:tcPr>
          <w:p w:rsidR="00C44D5B" w:rsidRPr="00E8503B" w:rsidRDefault="00C44D5B" w:rsidP="00E8503B">
            <w:pPr>
              <w:pStyle w:val="Compact"/>
              <w:jc w:val="center"/>
              <w:rPr>
                <w:sz w:val="20"/>
              </w:rPr>
            </w:pPr>
          </w:p>
        </w:tc>
      </w:tr>
      <w:tr w:rsidR="00315AC2" w:rsidRPr="00581AE7" w:rsidTr="00C404F3">
        <w:tc>
          <w:tcPr>
            <w:tcW w:w="886" w:type="pct"/>
            <w:hideMark/>
          </w:tcPr>
          <w:p w:rsidR="00315AC2" w:rsidRPr="00E8503B" w:rsidRDefault="00315AC2" w:rsidP="00425425">
            <w:pPr>
              <w:pStyle w:val="Compact"/>
              <w:rPr>
                <w:sz w:val="20"/>
              </w:rPr>
            </w:pPr>
            <w:r w:rsidRPr="00E8503B">
              <w:rPr>
                <w:sz w:val="20"/>
              </w:rPr>
              <w:t>1</w:t>
            </w:r>
            <w:r>
              <w:rPr>
                <w:sz w:val="20"/>
              </w:rPr>
              <w:t xml:space="preserve"> (least deprived)</w:t>
            </w:r>
          </w:p>
        </w:tc>
        <w:tc>
          <w:tcPr>
            <w:tcW w:w="536" w:type="pct"/>
          </w:tcPr>
          <w:p w:rsidR="00315AC2" w:rsidRPr="00C44D5B" w:rsidRDefault="00315AC2" w:rsidP="00425425">
            <w:pPr>
              <w:pStyle w:val="Compact"/>
              <w:jc w:val="center"/>
              <w:rPr>
                <w:sz w:val="20"/>
              </w:rPr>
            </w:pPr>
            <w:r w:rsidRPr="00C44D5B">
              <w:rPr>
                <w:sz w:val="20"/>
              </w:rPr>
              <w:t>9</w:t>
            </w:r>
            <w:r>
              <w:rPr>
                <w:sz w:val="20"/>
              </w:rPr>
              <w:t>,</w:t>
            </w:r>
            <w:r w:rsidRPr="00C44D5B">
              <w:rPr>
                <w:sz w:val="20"/>
              </w:rPr>
              <w:t>782</w:t>
            </w:r>
          </w:p>
        </w:tc>
        <w:tc>
          <w:tcPr>
            <w:tcW w:w="573" w:type="pct"/>
            <w:hideMark/>
          </w:tcPr>
          <w:p w:rsidR="00315AC2" w:rsidRPr="00E8503B" w:rsidRDefault="00315AC2" w:rsidP="00425425">
            <w:pPr>
              <w:pStyle w:val="Compact"/>
              <w:jc w:val="center"/>
              <w:rPr>
                <w:sz w:val="20"/>
              </w:rPr>
            </w:pPr>
            <w:r w:rsidRPr="00E8503B">
              <w:rPr>
                <w:sz w:val="20"/>
              </w:rPr>
              <w:t>13.30</w:t>
            </w:r>
          </w:p>
        </w:tc>
        <w:tc>
          <w:tcPr>
            <w:tcW w:w="501" w:type="pct"/>
            <w:hideMark/>
          </w:tcPr>
          <w:p w:rsidR="00315AC2" w:rsidRPr="00E8503B" w:rsidRDefault="00315AC2" w:rsidP="00425425">
            <w:pPr>
              <w:pStyle w:val="Compact"/>
              <w:jc w:val="center"/>
              <w:rPr>
                <w:sz w:val="20"/>
              </w:rPr>
            </w:pPr>
            <w:r w:rsidRPr="00E8503B">
              <w:rPr>
                <w:sz w:val="20"/>
              </w:rPr>
              <w:t>8.40</w:t>
            </w:r>
          </w:p>
        </w:tc>
        <w:tc>
          <w:tcPr>
            <w:tcW w:w="573" w:type="pct"/>
            <w:hideMark/>
          </w:tcPr>
          <w:p w:rsidR="00315AC2" w:rsidRPr="00E8503B" w:rsidRDefault="00315AC2" w:rsidP="00425425">
            <w:pPr>
              <w:pStyle w:val="Compact"/>
              <w:jc w:val="center"/>
              <w:rPr>
                <w:sz w:val="20"/>
              </w:rPr>
            </w:pPr>
            <w:r w:rsidRPr="00E8503B">
              <w:rPr>
                <w:sz w:val="20"/>
              </w:rPr>
              <w:t>32.33</w:t>
            </w:r>
          </w:p>
        </w:tc>
        <w:tc>
          <w:tcPr>
            <w:tcW w:w="471" w:type="pct"/>
            <w:hideMark/>
          </w:tcPr>
          <w:p w:rsidR="00315AC2" w:rsidRPr="00E8503B" w:rsidRDefault="00315AC2" w:rsidP="00425425">
            <w:pPr>
              <w:pStyle w:val="Compact"/>
              <w:jc w:val="center"/>
              <w:rPr>
                <w:sz w:val="20"/>
              </w:rPr>
            </w:pPr>
            <w:r w:rsidRPr="00E8503B">
              <w:rPr>
                <w:sz w:val="20"/>
              </w:rPr>
              <w:t>12.41</w:t>
            </w:r>
          </w:p>
        </w:tc>
        <w:tc>
          <w:tcPr>
            <w:tcW w:w="573" w:type="pct"/>
            <w:hideMark/>
          </w:tcPr>
          <w:p w:rsidR="00315AC2" w:rsidRPr="00E8503B" w:rsidRDefault="00315AC2" w:rsidP="00425425">
            <w:pPr>
              <w:pStyle w:val="Compact"/>
              <w:jc w:val="center"/>
              <w:rPr>
                <w:sz w:val="20"/>
              </w:rPr>
            </w:pPr>
            <w:r w:rsidRPr="00E8503B">
              <w:rPr>
                <w:sz w:val="20"/>
              </w:rPr>
              <w:t>55.62</w:t>
            </w:r>
          </w:p>
        </w:tc>
        <w:tc>
          <w:tcPr>
            <w:tcW w:w="362" w:type="pct"/>
          </w:tcPr>
          <w:p w:rsidR="00315AC2" w:rsidRPr="00E8503B" w:rsidRDefault="00315AC2" w:rsidP="00425425">
            <w:pPr>
              <w:pStyle w:val="Compact"/>
              <w:jc w:val="center"/>
              <w:rPr>
                <w:sz w:val="20"/>
              </w:rPr>
            </w:pPr>
            <w:r w:rsidRPr="00E8503B">
              <w:rPr>
                <w:sz w:val="20"/>
              </w:rPr>
              <w:t>11.1</w:t>
            </w:r>
          </w:p>
        </w:tc>
        <w:tc>
          <w:tcPr>
            <w:tcW w:w="525" w:type="pct"/>
          </w:tcPr>
          <w:p w:rsidR="00315AC2" w:rsidRPr="00E8503B" w:rsidRDefault="00315AC2" w:rsidP="00425425">
            <w:pPr>
              <w:pStyle w:val="Compact"/>
              <w:jc w:val="center"/>
              <w:rPr>
                <w:sz w:val="20"/>
              </w:rPr>
            </w:pPr>
            <w:r w:rsidRPr="00E8503B">
              <w:rPr>
                <w:sz w:val="20"/>
              </w:rPr>
              <w:t>18.0</w:t>
            </w:r>
          </w:p>
        </w:tc>
      </w:tr>
      <w:tr w:rsidR="00315AC2" w:rsidRPr="00581AE7" w:rsidTr="00C404F3">
        <w:tc>
          <w:tcPr>
            <w:tcW w:w="886" w:type="pct"/>
            <w:hideMark/>
          </w:tcPr>
          <w:p w:rsidR="00315AC2" w:rsidRPr="00E8503B" w:rsidRDefault="00315AC2" w:rsidP="00425425">
            <w:pPr>
              <w:pStyle w:val="Compact"/>
              <w:rPr>
                <w:sz w:val="20"/>
              </w:rPr>
            </w:pPr>
            <w:r w:rsidRPr="00E8503B">
              <w:rPr>
                <w:sz w:val="20"/>
              </w:rPr>
              <w:t>2</w:t>
            </w:r>
          </w:p>
        </w:tc>
        <w:tc>
          <w:tcPr>
            <w:tcW w:w="536" w:type="pct"/>
          </w:tcPr>
          <w:p w:rsidR="00315AC2" w:rsidRPr="00C44D5B" w:rsidRDefault="00315AC2" w:rsidP="00425425">
            <w:pPr>
              <w:pStyle w:val="Compact"/>
              <w:jc w:val="center"/>
              <w:rPr>
                <w:sz w:val="20"/>
              </w:rPr>
            </w:pPr>
            <w:r w:rsidRPr="00C44D5B">
              <w:rPr>
                <w:sz w:val="20"/>
              </w:rPr>
              <w:t>8</w:t>
            </w:r>
            <w:r>
              <w:rPr>
                <w:sz w:val="20"/>
              </w:rPr>
              <w:t>,</w:t>
            </w:r>
            <w:r w:rsidRPr="00C44D5B">
              <w:rPr>
                <w:sz w:val="20"/>
              </w:rPr>
              <w:t>737</w:t>
            </w:r>
          </w:p>
        </w:tc>
        <w:tc>
          <w:tcPr>
            <w:tcW w:w="573" w:type="pct"/>
            <w:hideMark/>
          </w:tcPr>
          <w:p w:rsidR="00315AC2" w:rsidRPr="00E8503B" w:rsidRDefault="00315AC2" w:rsidP="00425425">
            <w:pPr>
              <w:pStyle w:val="Compact"/>
              <w:jc w:val="center"/>
              <w:rPr>
                <w:sz w:val="20"/>
              </w:rPr>
            </w:pPr>
            <w:r w:rsidRPr="00E8503B">
              <w:rPr>
                <w:sz w:val="20"/>
              </w:rPr>
              <w:t>13.45</w:t>
            </w:r>
          </w:p>
        </w:tc>
        <w:tc>
          <w:tcPr>
            <w:tcW w:w="501" w:type="pct"/>
            <w:hideMark/>
          </w:tcPr>
          <w:p w:rsidR="00315AC2" w:rsidRPr="00E8503B" w:rsidRDefault="00315AC2" w:rsidP="00425425">
            <w:pPr>
              <w:pStyle w:val="Compact"/>
              <w:jc w:val="center"/>
              <w:rPr>
                <w:sz w:val="20"/>
              </w:rPr>
            </w:pPr>
            <w:r w:rsidRPr="00E8503B">
              <w:rPr>
                <w:sz w:val="20"/>
              </w:rPr>
              <w:t>8.52</w:t>
            </w:r>
          </w:p>
        </w:tc>
        <w:tc>
          <w:tcPr>
            <w:tcW w:w="573" w:type="pct"/>
            <w:hideMark/>
          </w:tcPr>
          <w:p w:rsidR="00315AC2" w:rsidRPr="00E8503B" w:rsidRDefault="00315AC2" w:rsidP="00425425">
            <w:pPr>
              <w:pStyle w:val="Compact"/>
              <w:jc w:val="center"/>
              <w:rPr>
                <w:sz w:val="20"/>
              </w:rPr>
            </w:pPr>
            <w:r w:rsidRPr="00E8503B">
              <w:rPr>
                <w:sz w:val="20"/>
              </w:rPr>
              <w:t>33.64</w:t>
            </w:r>
          </w:p>
        </w:tc>
        <w:tc>
          <w:tcPr>
            <w:tcW w:w="471" w:type="pct"/>
            <w:hideMark/>
          </w:tcPr>
          <w:p w:rsidR="00315AC2" w:rsidRPr="00E8503B" w:rsidRDefault="00315AC2" w:rsidP="00425425">
            <w:pPr>
              <w:pStyle w:val="Compact"/>
              <w:jc w:val="center"/>
              <w:rPr>
                <w:sz w:val="20"/>
              </w:rPr>
            </w:pPr>
            <w:r w:rsidRPr="00E8503B">
              <w:rPr>
                <w:sz w:val="20"/>
              </w:rPr>
              <w:t>12.84</w:t>
            </w:r>
          </w:p>
        </w:tc>
        <w:tc>
          <w:tcPr>
            <w:tcW w:w="573" w:type="pct"/>
            <w:hideMark/>
          </w:tcPr>
          <w:p w:rsidR="00315AC2" w:rsidRPr="00E8503B" w:rsidRDefault="00315AC2" w:rsidP="00425425">
            <w:pPr>
              <w:pStyle w:val="Compact"/>
              <w:jc w:val="center"/>
              <w:rPr>
                <w:sz w:val="20"/>
              </w:rPr>
            </w:pPr>
            <w:r w:rsidRPr="00E8503B">
              <w:rPr>
                <w:sz w:val="20"/>
              </w:rPr>
              <w:t>55.96</w:t>
            </w:r>
          </w:p>
        </w:tc>
        <w:tc>
          <w:tcPr>
            <w:tcW w:w="362" w:type="pct"/>
          </w:tcPr>
          <w:p w:rsidR="00315AC2" w:rsidRPr="00E8503B" w:rsidRDefault="00315AC2" w:rsidP="00425425">
            <w:pPr>
              <w:pStyle w:val="Compact"/>
              <w:jc w:val="center"/>
              <w:rPr>
                <w:sz w:val="20"/>
              </w:rPr>
            </w:pPr>
            <w:r w:rsidRPr="00E8503B">
              <w:rPr>
                <w:sz w:val="20"/>
              </w:rPr>
              <w:t>12.6</w:t>
            </w:r>
          </w:p>
        </w:tc>
        <w:tc>
          <w:tcPr>
            <w:tcW w:w="525" w:type="pct"/>
          </w:tcPr>
          <w:p w:rsidR="00315AC2" w:rsidRPr="00E8503B" w:rsidRDefault="00315AC2" w:rsidP="00425425">
            <w:pPr>
              <w:pStyle w:val="Compact"/>
              <w:jc w:val="center"/>
              <w:rPr>
                <w:sz w:val="20"/>
              </w:rPr>
            </w:pPr>
            <w:r w:rsidRPr="00E8503B">
              <w:rPr>
                <w:sz w:val="20"/>
              </w:rPr>
              <w:t>14.8</w:t>
            </w:r>
          </w:p>
        </w:tc>
      </w:tr>
      <w:tr w:rsidR="00315AC2" w:rsidRPr="00581AE7" w:rsidTr="00C404F3">
        <w:tc>
          <w:tcPr>
            <w:tcW w:w="886" w:type="pct"/>
            <w:hideMark/>
          </w:tcPr>
          <w:p w:rsidR="00315AC2" w:rsidRPr="00E8503B" w:rsidRDefault="00315AC2" w:rsidP="00425425">
            <w:pPr>
              <w:pStyle w:val="Compact"/>
              <w:rPr>
                <w:sz w:val="20"/>
              </w:rPr>
            </w:pPr>
            <w:r w:rsidRPr="00E8503B">
              <w:rPr>
                <w:sz w:val="20"/>
              </w:rPr>
              <w:t>3</w:t>
            </w:r>
          </w:p>
        </w:tc>
        <w:tc>
          <w:tcPr>
            <w:tcW w:w="536" w:type="pct"/>
          </w:tcPr>
          <w:p w:rsidR="00315AC2" w:rsidRPr="00C44D5B" w:rsidRDefault="00315AC2" w:rsidP="00425425">
            <w:pPr>
              <w:pStyle w:val="Compact"/>
              <w:jc w:val="center"/>
              <w:rPr>
                <w:sz w:val="20"/>
              </w:rPr>
            </w:pPr>
            <w:r w:rsidRPr="00C44D5B">
              <w:rPr>
                <w:sz w:val="20"/>
              </w:rPr>
              <w:t>8</w:t>
            </w:r>
            <w:r>
              <w:rPr>
                <w:sz w:val="20"/>
              </w:rPr>
              <w:t>,</w:t>
            </w:r>
            <w:r w:rsidRPr="00C44D5B">
              <w:rPr>
                <w:sz w:val="20"/>
              </w:rPr>
              <w:t>146</w:t>
            </w:r>
          </w:p>
        </w:tc>
        <w:tc>
          <w:tcPr>
            <w:tcW w:w="573" w:type="pct"/>
            <w:hideMark/>
          </w:tcPr>
          <w:p w:rsidR="00315AC2" w:rsidRPr="00E8503B" w:rsidRDefault="00315AC2" w:rsidP="00425425">
            <w:pPr>
              <w:pStyle w:val="Compact"/>
              <w:jc w:val="center"/>
              <w:rPr>
                <w:sz w:val="20"/>
              </w:rPr>
            </w:pPr>
            <w:r w:rsidRPr="00E8503B">
              <w:rPr>
                <w:sz w:val="20"/>
              </w:rPr>
              <w:t>13.57</w:t>
            </w:r>
          </w:p>
        </w:tc>
        <w:tc>
          <w:tcPr>
            <w:tcW w:w="501" w:type="pct"/>
            <w:hideMark/>
          </w:tcPr>
          <w:p w:rsidR="00315AC2" w:rsidRPr="00E8503B" w:rsidRDefault="00315AC2" w:rsidP="00425425">
            <w:pPr>
              <w:pStyle w:val="Compact"/>
              <w:jc w:val="center"/>
              <w:rPr>
                <w:sz w:val="20"/>
              </w:rPr>
            </w:pPr>
            <w:r w:rsidRPr="00E8503B">
              <w:rPr>
                <w:sz w:val="20"/>
              </w:rPr>
              <w:t>8.54</w:t>
            </w:r>
          </w:p>
        </w:tc>
        <w:tc>
          <w:tcPr>
            <w:tcW w:w="573" w:type="pct"/>
            <w:hideMark/>
          </w:tcPr>
          <w:p w:rsidR="00315AC2" w:rsidRPr="00E8503B" w:rsidRDefault="00315AC2" w:rsidP="00425425">
            <w:pPr>
              <w:pStyle w:val="Compact"/>
              <w:jc w:val="center"/>
              <w:rPr>
                <w:sz w:val="20"/>
              </w:rPr>
            </w:pPr>
            <w:r w:rsidRPr="00E8503B">
              <w:rPr>
                <w:sz w:val="20"/>
              </w:rPr>
              <w:t>34.51</w:t>
            </w:r>
          </w:p>
        </w:tc>
        <w:tc>
          <w:tcPr>
            <w:tcW w:w="471" w:type="pct"/>
            <w:hideMark/>
          </w:tcPr>
          <w:p w:rsidR="00315AC2" w:rsidRPr="00E8503B" w:rsidRDefault="00315AC2" w:rsidP="00425425">
            <w:pPr>
              <w:pStyle w:val="Compact"/>
              <w:jc w:val="center"/>
              <w:rPr>
                <w:sz w:val="20"/>
              </w:rPr>
            </w:pPr>
            <w:r w:rsidRPr="00E8503B">
              <w:rPr>
                <w:sz w:val="20"/>
              </w:rPr>
              <w:t>12.98</w:t>
            </w:r>
          </w:p>
        </w:tc>
        <w:tc>
          <w:tcPr>
            <w:tcW w:w="573" w:type="pct"/>
            <w:hideMark/>
          </w:tcPr>
          <w:p w:rsidR="00315AC2" w:rsidRPr="00E8503B" w:rsidRDefault="00315AC2" w:rsidP="00425425">
            <w:pPr>
              <w:pStyle w:val="Compact"/>
              <w:jc w:val="center"/>
              <w:rPr>
                <w:sz w:val="20"/>
              </w:rPr>
            </w:pPr>
            <w:r w:rsidRPr="00E8503B">
              <w:rPr>
                <w:sz w:val="20"/>
              </w:rPr>
              <w:t>55.91</w:t>
            </w:r>
          </w:p>
        </w:tc>
        <w:tc>
          <w:tcPr>
            <w:tcW w:w="362" w:type="pct"/>
          </w:tcPr>
          <w:p w:rsidR="00315AC2" w:rsidRPr="00E8503B" w:rsidRDefault="00315AC2" w:rsidP="00425425">
            <w:pPr>
              <w:pStyle w:val="Compact"/>
              <w:jc w:val="center"/>
              <w:rPr>
                <w:sz w:val="20"/>
              </w:rPr>
            </w:pPr>
            <w:r w:rsidRPr="00E8503B">
              <w:rPr>
                <w:sz w:val="20"/>
              </w:rPr>
              <w:t>12.1</w:t>
            </w:r>
          </w:p>
        </w:tc>
        <w:tc>
          <w:tcPr>
            <w:tcW w:w="525" w:type="pct"/>
          </w:tcPr>
          <w:p w:rsidR="00315AC2" w:rsidRPr="00E8503B" w:rsidRDefault="00315AC2" w:rsidP="00425425">
            <w:pPr>
              <w:pStyle w:val="Compact"/>
              <w:jc w:val="center"/>
              <w:rPr>
                <w:sz w:val="20"/>
              </w:rPr>
            </w:pPr>
            <w:r w:rsidRPr="00E8503B">
              <w:rPr>
                <w:sz w:val="20"/>
              </w:rPr>
              <w:t>13.9</w:t>
            </w:r>
          </w:p>
        </w:tc>
      </w:tr>
      <w:tr w:rsidR="00315AC2" w:rsidRPr="00581AE7" w:rsidTr="00C404F3">
        <w:tc>
          <w:tcPr>
            <w:tcW w:w="886" w:type="pct"/>
            <w:hideMark/>
          </w:tcPr>
          <w:p w:rsidR="00315AC2" w:rsidRPr="00E8503B" w:rsidRDefault="00315AC2" w:rsidP="00425425">
            <w:pPr>
              <w:pStyle w:val="Compact"/>
              <w:rPr>
                <w:sz w:val="20"/>
              </w:rPr>
            </w:pPr>
            <w:r w:rsidRPr="00E8503B">
              <w:rPr>
                <w:sz w:val="20"/>
              </w:rPr>
              <w:t>4</w:t>
            </w:r>
          </w:p>
        </w:tc>
        <w:tc>
          <w:tcPr>
            <w:tcW w:w="536" w:type="pct"/>
          </w:tcPr>
          <w:p w:rsidR="00315AC2" w:rsidRPr="00C44D5B" w:rsidRDefault="00315AC2" w:rsidP="00425425">
            <w:pPr>
              <w:pStyle w:val="Compact"/>
              <w:jc w:val="center"/>
              <w:rPr>
                <w:sz w:val="20"/>
              </w:rPr>
            </w:pPr>
            <w:r w:rsidRPr="00C44D5B">
              <w:rPr>
                <w:sz w:val="20"/>
              </w:rPr>
              <w:t>9</w:t>
            </w:r>
            <w:r>
              <w:rPr>
                <w:sz w:val="20"/>
              </w:rPr>
              <w:t>,</w:t>
            </w:r>
            <w:r w:rsidRPr="00C44D5B">
              <w:rPr>
                <w:sz w:val="20"/>
              </w:rPr>
              <w:t>118</w:t>
            </w:r>
          </w:p>
        </w:tc>
        <w:tc>
          <w:tcPr>
            <w:tcW w:w="573" w:type="pct"/>
            <w:hideMark/>
          </w:tcPr>
          <w:p w:rsidR="00315AC2" w:rsidRPr="00E8503B" w:rsidRDefault="00315AC2" w:rsidP="00425425">
            <w:pPr>
              <w:pStyle w:val="Compact"/>
              <w:jc w:val="center"/>
              <w:rPr>
                <w:sz w:val="20"/>
              </w:rPr>
            </w:pPr>
            <w:r w:rsidRPr="00E8503B">
              <w:rPr>
                <w:sz w:val="20"/>
              </w:rPr>
              <w:t>13.62</w:t>
            </w:r>
          </w:p>
        </w:tc>
        <w:tc>
          <w:tcPr>
            <w:tcW w:w="501" w:type="pct"/>
            <w:hideMark/>
          </w:tcPr>
          <w:p w:rsidR="00315AC2" w:rsidRPr="00E8503B" w:rsidRDefault="00315AC2" w:rsidP="00425425">
            <w:pPr>
              <w:pStyle w:val="Compact"/>
              <w:jc w:val="center"/>
              <w:rPr>
                <w:sz w:val="20"/>
              </w:rPr>
            </w:pPr>
            <w:r w:rsidRPr="00E8503B">
              <w:rPr>
                <w:sz w:val="20"/>
              </w:rPr>
              <w:t>8.49</w:t>
            </w:r>
          </w:p>
        </w:tc>
        <w:tc>
          <w:tcPr>
            <w:tcW w:w="573" w:type="pct"/>
            <w:hideMark/>
          </w:tcPr>
          <w:p w:rsidR="00315AC2" w:rsidRPr="00E8503B" w:rsidRDefault="00315AC2" w:rsidP="00425425">
            <w:pPr>
              <w:pStyle w:val="Compact"/>
              <w:jc w:val="center"/>
              <w:rPr>
                <w:sz w:val="20"/>
              </w:rPr>
            </w:pPr>
            <w:r w:rsidRPr="00E8503B">
              <w:rPr>
                <w:sz w:val="20"/>
              </w:rPr>
              <w:t>35.11</w:t>
            </w:r>
          </w:p>
        </w:tc>
        <w:tc>
          <w:tcPr>
            <w:tcW w:w="471" w:type="pct"/>
            <w:hideMark/>
          </w:tcPr>
          <w:p w:rsidR="00315AC2" w:rsidRPr="00E8503B" w:rsidRDefault="00315AC2" w:rsidP="00425425">
            <w:pPr>
              <w:pStyle w:val="Compact"/>
              <w:jc w:val="center"/>
              <w:rPr>
                <w:sz w:val="20"/>
              </w:rPr>
            </w:pPr>
            <w:r w:rsidRPr="00E8503B">
              <w:rPr>
                <w:sz w:val="20"/>
              </w:rPr>
              <w:t>13.07</w:t>
            </w:r>
          </w:p>
        </w:tc>
        <w:tc>
          <w:tcPr>
            <w:tcW w:w="573" w:type="pct"/>
            <w:hideMark/>
          </w:tcPr>
          <w:p w:rsidR="00315AC2" w:rsidRPr="00E8503B" w:rsidRDefault="00315AC2" w:rsidP="00425425">
            <w:pPr>
              <w:pStyle w:val="Compact"/>
              <w:jc w:val="center"/>
              <w:rPr>
                <w:sz w:val="20"/>
              </w:rPr>
            </w:pPr>
            <w:r w:rsidRPr="00E8503B">
              <w:rPr>
                <w:sz w:val="20"/>
              </w:rPr>
              <w:t>55.89</w:t>
            </w:r>
          </w:p>
        </w:tc>
        <w:tc>
          <w:tcPr>
            <w:tcW w:w="362" w:type="pct"/>
          </w:tcPr>
          <w:p w:rsidR="00315AC2" w:rsidRPr="00E8503B" w:rsidRDefault="00315AC2" w:rsidP="00425425">
            <w:pPr>
              <w:pStyle w:val="Compact"/>
              <w:jc w:val="center"/>
              <w:rPr>
                <w:sz w:val="20"/>
              </w:rPr>
            </w:pPr>
            <w:r w:rsidRPr="00E8503B">
              <w:rPr>
                <w:sz w:val="20"/>
              </w:rPr>
              <w:t>11.7</w:t>
            </w:r>
          </w:p>
        </w:tc>
        <w:tc>
          <w:tcPr>
            <w:tcW w:w="525" w:type="pct"/>
          </w:tcPr>
          <w:p w:rsidR="00315AC2" w:rsidRPr="00E8503B" w:rsidRDefault="00315AC2" w:rsidP="00425425">
            <w:pPr>
              <w:pStyle w:val="Compact"/>
              <w:jc w:val="center"/>
              <w:rPr>
                <w:sz w:val="20"/>
              </w:rPr>
            </w:pPr>
            <w:r w:rsidRPr="00E8503B">
              <w:rPr>
                <w:sz w:val="20"/>
              </w:rPr>
              <w:t>10.1</w:t>
            </w:r>
          </w:p>
        </w:tc>
      </w:tr>
      <w:tr w:rsidR="00315AC2" w:rsidRPr="00581AE7" w:rsidTr="00C404F3">
        <w:tc>
          <w:tcPr>
            <w:tcW w:w="886" w:type="pct"/>
            <w:hideMark/>
          </w:tcPr>
          <w:p w:rsidR="00315AC2" w:rsidRPr="00E8503B" w:rsidRDefault="00315AC2" w:rsidP="00425425">
            <w:pPr>
              <w:pStyle w:val="Compact"/>
              <w:rPr>
                <w:sz w:val="20"/>
              </w:rPr>
            </w:pPr>
            <w:r w:rsidRPr="00E8503B">
              <w:rPr>
                <w:sz w:val="20"/>
              </w:rPr>
              <w:t>5</w:t>
            </w:r>
            <w:r>
              <w:rPr>
                <w:sz w:val="20"/>
              </w:rPr>
              <w:t xml:space="preserve"> (most deprived)</w:t>
            </w:r>
          </w:p>
        </w:tc>
        <w:tc>
          <w:tcPr>
            <w:tcW w:w="536" w:type="pct"/>
          </w:tcPr>
          <w:p w:rsidR="00315AC2" w:rsidRPr="00C44D5B" w:rsidRDefault="00315AC2" w:rsidP="00425425">
            <w:pPr>
              <w:pStyle w:val="Compact"/>
              <w:jc w:val="center"/>
              <w:rPr>
                <w:sz w:val="20"/>
              </w:rPr>
            </w:pPr>
            <w:r w:rsidRPr="00C44D5B">
              <w:rPr>
                <w:sz w:val="20"/>
              </w:rPr>
              <w:t>8</w:t>
            </w:r>
            <w:r>
              <w:rPr>
                <w:sz w:val="20"/>
              </w:rPr>
              <w:t>,</w:t>
            </w:r>
            <w:r w:rsidRPr="00C44D5B">
              <w:rPr>
                <w:sz w:val="20"/>
              </w:rPr>
              <w:t>128</w:t>
            </w:r>
          </w:p>
        </w:tc>
        <w:tc>
          <w:tcPr>
            <w:tcW w:w="573" w:type="pct"/>
            <w:hideMark/>
          </w:tcPr>
          <w:p w:rsidR="00315AC2" w:rsidRPr="00E8503B" w:rsidRDefault="00315AC2" w:rsidP="00425425">
            <w:pPr>
              <w:pStyle w:val="Compact"/>
              <w:jc w:val="center"/>
              <w:rPr>
                <w:sz w:val="20"/>
              </w:rPr>
            </w:pPr>
            <w:r w:rsidRPr="00E8503B">
              <w:rPr>
                <w:sz w:val="20"/>
              </w:rPr>
              <w:t>13.73</w:t>
            </w:r>
          </w:p>
        </w:tc>
        <w:tc>
          <w:tcPr>
            <w:tcW w:w="501" w:type="pct"/>
            <w:hideMark/>
          </w:tcPr>
          <w:p w:rsidR="00315AC2" w:rsidRPr="00E8503B" w:rsidRDefault="00315AC2" w:rsidP="00425425">
            <w:pPr>
              <w:pStyle w:val="Compact"/>
              <w:jc w:val="center"/>
              <w:rPr>
                <w:sz w:val="20"/>
              </w:rPr>
            </w:pPr>
            <w:r w:rsidRPr="00E8503B">
              <w:rPr>
                <w:sz w:val="20"/>
              </w:rPr>
              <w:t>8.49</w:t>
            </w:r>
          </w:p>
        </w:tc>
        <w:tc>
          <w:tcPr>
            <w:tcW w:w="573" w:type="pct"/>
            <w:hideMark/>
          </w:tcPr>
          <w:p w:rsidR="00315AC2" w:rsidRPr="00E8503B" w:rsidRDefault="00315AC2" w:rsidP="00425425">
            <w:pPr>
              <w:pStyle w:val="Compact"/>
              <w:jc w:val="center"/>
              <w:rPr>
                <w:sz w:val="20"/>
              </w:rPr>
            </w:pPr>
            <w:r w:rsidRPr="00E8503B">
              <w:rPr>
                <w:sz w:val="20"/>
              </w:rPr>
              <w:t>36.12</w:t>
            </w:r>
          </w:p>
        </w:tc>
        <w:tc>
          <w:tcPr>
            <w:tcW w:w="471" w:type="pct"/>
            <w:hideMark/>
          </w:tcPr>
          <w:p w:rsidR="00315AC2" w:rsidRPr="00E8503B" w:rsidRDefault="00315AC2" w:rsidP="00425425">
            <w:pPr>
              <w:pStyle w:val="Compact"/>
              <w:jc w:val="center"/>
              <w:rPr>
                <w:sz w:val="20"/>
              </w:rPr>
            </w:pPr>
            <w:r w:rsidRPr="00E8503B">
              <w:rPr>
                <w:sz w:val="20"/>
              </w:rPr>
              <w:t>13.19</w:t>
            </w:r>
          </w:p>
        </w:tc>
        <w:tc>
          <w:tcPr>
            <w:tcW w:w="573" w:type="pct"/>
            <w:hideMark/>
          </w:tcPr>
          <w:p w:rsidR="00315AC2" w:rsidRPr="00E8503B" w:rsidRDefault="00315AC2" w:rsidP="00425425">
            <w:pPr>
              <w:pStyle w:val="Compact"/>
              <w:jc w:val="center"/>
              <w:rPr>
                <w:sz w:val="20"/>
              </w:rPr>
            </w:pPr>
            <w:r w:rsidRPr="00E8503B">
              <w:rPr>
                <w:sz w:val="20"/>
              </w:rPr>
              <w:t>55.83</w:t>
            </w:r>
          </w:p>
        </w:tc>
        <w:tc>
          <w:tcPr>
            <w:tcW w:w="362" w:type="pct"/>
          </w:tcPr>
          <w:p w:rsidR="00315AC2" w:rsidRPr="00E8503B" w:rsidRDefault="00315AC2" w:rsidP="00425425">
            <w:pPr>
              <w:pStyle w:val="Compact"/>
              <w:jc w:val="center"/>
              <w:rPr>
                <w:sz w:val="20"/>
              </w:rPr>
            </w:pPr>
            <w:r w:rsidRPr="00E8503B">
              <w:rPr>
                <w:sz w:val="20"/>
              </w:rPr>
              <w:t>14.5</w:t>
            </w:r>
          </w:p>
        </w:tc>
        <w:tc>
          <w:tcPr>
            <w:tcW w:w="525" w:type="pct"/>
          </w:tcPr>
          <w:p w:rsidR="00315AC2" w:rsidRPr="00E8503B" w:rsidRDefault="00315AC2" w:rsidP="00425425">
            <w:pPr>
              <w:pStyle w:val="Compact"/>
              <w:jc w:val="center"/>
              <w:rPr>
                <w:sz w:val="20"/>
              </w:rPr>
            </w:pPr>
            <w:r w:rsidRPr="00E8503B">
              <w:rPr>
                <w:sz w:val="20"/>
              </w:rPr>
              <w:t>7.0</w:t>
            </w:r>
          </w:p>
        </w:tc>
      </w:tr>
    </w:tbl>
    <w:p w:rsidR="00E8503B" w:rsidRDefault="00E8503B" w:rsidP="000904B5">
      <w:pPr>
        <w:spacing w:after="0"/>
        <w:rPr>
          <w:b/>
          <w:u w:val="single"/>
        </w:rPr>
      </w:pPr>
    </w:p>
    <w:p w:rsidR="000904B5" w:rsidRDefault="000904B5" w:rsidP="000904B5">
      <w:pPr>
        <w:spacing w:after="0"/>
        <w:rPr>
          <w:b/>
        </w:rPr>
      </w:pPr>
      <w:proofErr w:type="gramStart"/>
      <w:r>
        <w:rPr>
          <w:b/>
        </w:rPr>
        <w:t>Table 2.</w:t>
      </w:r>
      <w:proofErr w:type="gramEnd"/>
      <w:r>
        <w:rPr>
          <w:b/>
        </w:rPr>
        <w:t xml:space="preserve"> Spearman correlation coefficients between air pollution and road traffic noise exposures and household income and area-level income deprivation</w:t>
      </w:r>
    </w:p>
    <w:p w:rsidR="000904B5" w:rsidRDefault="000904B5" w:rsidP="000904B5">
      <w:pPr>
        <w:spacing w:after="0"/>
        <w:rPr>
          <w:b/>
        </w:rPr>
      </w:pPr>
    </w:p>
    <w:tbl>
      <w:tblPr>
        <w:tblW w:w="5000" w:type="pct"/>
        <w:tblLook w:val="04A0"/>
      </w:tblPr>
      <w:tblGrid>
        <w:gridCol w:w="2211"/>
        <w:gridCol w:w="1464"/>
        <w:gridCol w:w="1464"/>
        <w:gridCol w:w="1783"/>
        <w:gridCol w:w="1552"/>
        <w:gridCol w:w="1488"/>
      </w:tblGrid>
      <w:tr w:rsidR="000904B5" w:rsidRPr="00581AE7" w:rsidTr="000904B5">
        <w:tc>
          <w:tcPr>
            <w:tcW w:w="1109" w:type="pct"/>
            <w:tcBorders>
              <w:top w:val="nil"/>
              <w:left w:val="nil"/>
              <w:bottom w:val="single" w:sz="2" w:space="0" w:color="auto"/>
              <w:right w:val="nil"/>
            </w:tcBorders>
            <w:vAlign w:val="center"/>
          </w:tcPr>
          <w:p w:rsidR="000904B5" w:rsidRPr="00581AE7" w:rsidRDefault="000904B5" w:rsidP="000904B5">
            <w:pPr>
              <w:spacing w:after="0"/>
              <w:jc w:val="center"/>
              <w:rPr>
                <w:b/>
                <w:sz w:val="20"/>
              </w:rPr>
            </w:pPr>
            <w:r w:rsidRPr="00581AE7">
              <w:rPr>
                <w:b/>
                <w:sz w:val="20"/>
              </w:rPr>
              <w:t>Spearman correlation</w:t>
            </w:r>
          </w:p>
        </w:tc>
        <w:tc>
          <w:tcPr>
            <w:tcW w:w="735" w:type="pct"/>
            <w:tcBorders>
              <w:top w:val="nil"/>
              <w:left w:val="nil"/>
              <w:bottom w:val="single" w:sz="2" w:space="0" w:color="auto"/>
              <w:right w:val="nil"/>
            </w:tcBorders>
            <w:vAlign w:val="center"/>
            <w:hideMark/>
          </w:tcPr>
          <w:p w:rsidR="000904B5" w:rsidRPr="00BD6776" w:rsidRDefault="000904B5" w:rsidP="000904B5">
            <w:pPr>
              <w:pStyle w:val="Compact"/>
              <w:jc w:val="center"/>
              <w:rPr>
                <w:b/>
                <w:sz w:val="20"/>
              </w:rPr>
            </w:pPr>
            <w:r w:rsidRPr="00BD6776">
              <w:rPr>
                <w:b/>
                <w:sz w:val="20"/>
              </w:rPr>
              <w:t xml:space="preserve">Residential </w:t>
            </w:r>
          </w:p>
          <w:p w:rsidR="000904B5" w:rsidRPr="00BD6776" w:rsidRDefault="000904B5" w:rsidP="000904B5">
            <w:pPr>
              <w:pStyle w:val="Compact"/>
              <w:jc w:val="center"/>
              <w:rPr>
                <w:b/>
                <w:sz w:val="20"/>
              </w:rPr>
            </w:pPr>
            <w:r w:rsidRPr="00BD6776">
              <w:rPr>
                <w:b/>
                <w:sz w:val="20"/>
              </w:rPr>
              <w:t>PM</w:t>
            </w:r>
            <w:r w:rsidRPr="00BD6776">
              <w:rPr>
                <w:b/>
                <w:sz w:val="20"/>
                <w:vertAlign w:val="subscript"/>
              </w:rPr>
              <w:t>2.5</w:t>
            </w:r>
            <w:r w:rsidRPr="00BD6776">
              <w:rPr>
                <w:b/>
                <w:sz w:val="20"/>
              </w:rPr>
              <w:t xml:space="preserve"> (µg/m</w:t>
            </w:r>
            <w:r w:rsidRPr="00BD6776">
              <w:rPr>
                <w:b/>
                <w:sz w:val="20"/>
                <w:vertAlign w:val="superscript"/>
              </w:rPr>
              <w:t>3</w:t>
            </w:r>
            <w:r w:rsidRPr="00BD6776">
              <w:rPr>
                <w:b/>
                <w:sz w:val="20"/>
              </w:rPr>
              <w:t>)</w:t>
            </w:r>
          </w:p>
        </w:tc>
        <w:tc>
          <w:tcPr>
            <w:tcW w:w="735" w:type="pct"/>
            <w:tcBorders>
              <w:top w:val="nil"/>
              <w:left w:val="nil"/>
              <w:bottom w:val="single" w:sz="2" w:space="0" w:color="auto"/>
              <w:right w:val="nil"/>
            </w:tcBorders>
            <w:vAlign w:val="center"/>
            <w:hideMark/>
          </w:tcPr>
          <w:p w:rsidR="000904B5" w:rsidRPr="00BD6776" w:rsidRDefault="000904B5" w:rsidP="000904B5">
            <w:pPr>
              <w:pStyle w:val="Compact"/>
              <w:jc w:val="center"/>
              <w:rPr>
                <w:b/>
                <w:sz w:val="20"/>
              </w:rPr>
            </w:pPr>
            <w:r w:rsidRPr="00BD6776">
              <w:rPr>
                <w:b/>
                <w:sz w:val="20"/>
              </w:rPr>
              <w:t xml:space="preserve">Personal </w:t>
            </w:r>
          </w:p>
          <w:p w:rsidR="000904B5" w:rsidRPr="00BD6776" w:rsidRDefault="000904B5" w:rsidP="000904B5">
            <w:pPr>
              <w:pStyle w:val="Compact"/>
              <w:jc w:val="center"/>
              <w:rPr>
                <w:b/>
                <w:sz w:val="20"/>
              </w:rPr>
            </w:pPr>
            <w:r w:rsidRPr="00BD6776">
              <w:rPr>
                <w:b/>
                <w:sz w:val="20"/>
              </w:rPr>
              <w:t>PM</w:t>
            </w:r>
            <w:r w:rsidRPr="00BD6776">
              <w:rPr>
                <w:b/>
                <w:sz w:val="20"/>
                <w:vertAlign w:val="subscript"/>
              </w:rPr>
              <w:t>2.5</w:t>
            </w:r>
            <w:r w:rsidRPr="00BD6776">
              <w:rPr>
                <w:b/>
                <w:sz w:val="20"/>
              </w:rPr>
              <w:t xml:space="preserve"> (µg/m</w:t>
            </w:r>
            <w:r w:rsidRPr="00BD6776">
              <w:rPr>
                <w:b/>
                <w:sz w:val="20"/>
                <w:vertAlign w:val="superscript"/>
              </w:rPr>
              <w:t>3</w:t>
            </w:r>
            <w:r w:rsidRPr="00BD6776">
              <w:rPr>
                <w:b/>
                <w:sz w:val="20"/>
              </w:rPr>
              <w:t>)</w:t>
            </w:r>
          </w:p>
        </w:tc>
        <w:tc>
          <w:tcPr>
            <w:tcW w:w="895" w:type="pct"/>
            <w:tcBorders>
              <w:top w:val="nil"/>
              <w:left w:val="nil"/>
              <w:bottom w:val="single" w:sz="2" w:space="0" w:color="auto"/>
              <w:right w:val="nil"/>
            </w:tcBorders>
            <w:vAlign w:val="center"/>
            <w:hideMark/>
          </w:tcPr>
          <w:p w:rsidR="000904B5" w:rsidRDefault="000904B5" w:rsidP="000904B5">
            <w:pPr>
              <w:pStyle w:val="Compact"/>
              <w:jc w:val="center"/>
              <w:rPr>
                <w:b/>
                <w:sz w:val="20"/>
              </w:rPr>
            </w:pPr>
            <w:r w:rsidRPr="00BD6776">
              <w:rPr>
                <w:b/>
                <w:sz w:val="20"/>
              </w:rPr>
              <w:t xml:space="preserve">Residential </w:t>
            </w:r>
          </w:p>
          <w:p w:rsidR="000904B5" w:rsidRPr="00BD6776" w:rsidRDefault="000904B5" w:rsidP="000904B5">
            <w:pPr>
              <w:pStyle w:val="Compact"/>
              <w:jc w:val="center"/>
              <w:rPr>
                <w:b/>
                <w:sz w:val="20"/>
              </w:rPr>
            </w:pPr>
            <w:r w:rsidRPr="00BD6776">
              <w:rPr>
                <w:b/>
                <w:sz w:val="20"/>
              </w:rPr>
              <w:t>NO</w:t>
            </w:r>
            <w:r w:rsidRPr="00BD6776">
              <w:rPr>
                <w:b/>
                <w:sz w:val="20"/>
                <w:vertAlign w:val="subscript"/>
              </w:rPr>
              <w:t>2</w:t>
            </w:r>
            <w:r>
              <w:rPr>
                <w:b/>
                <w:sz w:val="20"/>
                <w:vertAlign w:val="subscript"/>
              </w:rPr>
              <w:t xml:space="preserve"> </w:t>
            </w:r>
            <w:r w:rsidRPr="00BD6776">
              <w:rPr>
                <w:b/>
                <w:sz w:val="20"/>
              </w:rPr>
              <w:t>(µg/m</w:t>
            </w:r>
            <w:r w:rsidRPr="00BD6776">
              <w:rPr>
                <w:b/>
                <w:sz w:val="20"/>
                <w:vertAlign w:val="superscript"/>
              </w:rPr>
              <w:t>3</w:t>
            </w:r>
            <w:r w:rsidRPr="00BD6776">
              <w:rPr>
                <w:b/>
                <w:sz w:val="20"/>
              </w:rPr>
              <w:t>)</w:t>
            </w:r>
          </w:p>
        </w:tc>
        <w:tc>
          <w:tcPr>
            <w:tcW w:w="779" w:type="pct"/>
            <w:tcBorders>
              <w:top w:val="nil"/>
              <w:left w:val="nil"/>
              <w:bottom w:val="single" w:sz="2" w:space="0" w:color="auto"/>
              <w:right w:val="nil"/>
            </w:tcBorders>
            <w:vAlign w:val="center"/>
            <w:hideMark/>
          </w:tcPr>
          <w:p w:rsidR="000904B5" w:rsidRPr="00BD6776" w:rsidRDefault="000904B5" w:rsidP="000904B5">
            <w:pPr>
              <w:pStyle w:val="Compact"/>
              <w:jc w:val="center"/>
              <w:rPr>
                <w:b/>
                <w:sz w:val="20"/>
              </w:rPr>
            </w:pPr>
            <w:r w:rsidRPr="00BD6776">
              <w:rPr>
                <w:b/>
                <w:sz w:val="20"/>
              </w:rPr>
              <w:t>Personal</w:t>
            </w:r>
          </w:p>
          <w:p w:rsidR="000904B5" w:rsidRPr="00BD6776" w:rsidRDefault="000904B5" w:rsidP="000904B5">
            <w:pPr>
              <w:pStyle w:val="Compact"/>
              <w:jc w:val="center"/>
              <w:rPr>
                <w:b/>
                <w:sz w:val="20"/>
              </w:rPr>
            </w:pPr>
            <w:r w:rsidRPr="00BD6776">
              <w:rPr>
                <w:b/>
                <w:sz w:val="20"/>
              </w:rPr>
              <w:t>NO</w:t>
            </w:r>
            <w:r w:rsidRPr="00BD6776">
              <w:rPr>
                <w:b/>
                <w:sz w:val="20"/>
                <w:vertAlign w:val="subscript"/>
              </w:rPr>
              <w:t>2</w:t>
            </w:r>
            <w:r w:rsidRPr="00BD6776">
              <w:rPr>
                <w:b/>
                <w:sz w:val="20"/>
              </w:rPr>
              <w:t xml:space="preserve"> (µg/m</w:t>
            </w:r>
            <w:r w:rsidRPr="00BD6776">
              <w:rPr>
                <w:b/>
                <w:sz w:val="20"/>
                <w:vertAlign w:val="superscript"/>
              </w:rPr>
              <w:t>3</w:t>
            </w:r>
            <w:r w:rsidRPr="00BD6776">
              <w:rPr>
                <w:b/>
                <w:sz w:val="20"/>
              </w:rPr>
              <w:t>)</w:t>
            </w:r>
          </w:p>
        </w:tc>
        <w:tc>
          <w:tcPr>
            <w:tcW w:w="747" w:type="pct"/>
            <w:tcBorders>
              <w:top w:val="nil"/>
              <w:left w:val="nil"/>
              <w:bottom w:val="single" w:sz="2" w:space="0" w:color="auto"/>
              <w:right w:val="nil"/>
            </w:tcBorders>
            <w:vAlign w:val="center"/>
            <w:hideMark/>
          </w:tcPr>
          <w:p w:rsidR="000904B5" w:rsidRDefault="000904B5" w:rsidP="000904B5">
            <w:pPr>
              <w:pStyle w:val="Compact"/>
              <w:jc w:val="center"/>
              <w:rPr>
                <w:b/>
                <w:sz w:val="20"/>
              </w:rPr>
            </w:pPr>
            <w:r w:rsidRPr="00BD6776">
              <w:rPr>
                <w:b/>
                <w:sz w:val="20"/>
              </w:rPr>
              <w:t xml:space="preserve">Residential </w:t>
            </w:r>
          </w:p>
          <w:p w:rsidR="000904B5" w:rsidRPr="00BD6776" w:rsidRDefault="000904B5" w:rsidP="000904B5">
            <w:pPr>
              <w:pStyle w:val="Compact"/>
              <w:jc w:val="center"/>
              <w:rPr>
                <w:b/>
                <w:sz w:val="20"/>
              </w:rPr>
            </w:pPr>
            <w:r w:rsidRPr="006F19FE">
              <w:rPr>
                <w:b/>
                <w:sz w:val="20"/>
                <w:szCs w:val="20"/>
              </w:rPr>
              <w:t>L</w:t>
            </w:r>
            <w:r w:rsidRPr="006F19FE">
              <w:rPr>
                <w:b/>
                <w:sz w:val="20"/>
                <w:szCs w:val="20"/>
                <w:vertAlign w:val="subscript"/>
              </w:rPr>
              <w:t>Aeq</w:t>
            </w:r>
            <w:r w:rsidRPr="006F19FE">
              <w:rPr>
                <w:b/>
                <w:sz w:val="20"/>
                <w:szCs w:val="20"/>
              </w:rPr>
              <w:t>,</w:t>
            </w:r>
            <w:r w:rsidRPr="006F19FE">
              <w:rPr>
                <w:b/>
                <w:sz w:val="20"/>
                <w:szCs w:val="20"/>
                <w:vertAlign w:val="subscript"/>
              </w:rPr>
              <w:t>24hr</w:t>
            </w:r>
            <w:r w:rsidRPr="006F19FE">
              <w:rPr>
                <w:b/>
                <w:sz w:val="20"/>
                <w:szCs w:val="20"/>
              </w:rPr>
              <w:t xml:space="preserve"> (dB)</w:t>
            </w:r>
          </w:p>
        </w:tc>
      </w:tr>
      <w:tr w:rsidR="000904B5" w:rsidRPr="00581AE7" w:rsidTr="000904B5">
        <w:tc>
          <w:tcPr>
            <w:tcW w:w="1109" w:type="pct"/>
            <w:hideMark/>
          </w:tcPr>
          <w:p w:rsidR="000904B5" w:rsidRPr="00581AE7" w:rsidRDefault="000904B5" w:rsidP="000904B5">
            <w:pPr>
              <w:pStyle w:val="Compact"/>
              <w:rPr>
                <w:sz w:val="20"/>
              </w:rPr>
            </w:pPr>
            <w:r w:rsidRPr="00581AE7">
              <w:rPr>
                <w:sz w:val="20"/>
              </w:rPr>
              <w:t>Household income</w:t>
            </w:r>
          </w:p>
        </w:tc>
        <w:tc>
          <w:tcPr>
            <w:tcW w:w="735" w:type="pct"/>
            <w:hideMark/>
          </w:tcPr>
          <w:p w:rsidR="000904B5" w:rsidRPr="00581AE7" w:rsidRDefault="000904B5" w:rsidP="000904B5">
            <w:pPr>
              <w:pStyle w:val="Compact"/>
              <w:jc w:val="center"/>
              <w:rPr>
                <w:sz w:val="20"/>
              </w:rPr>
            </w:pPr>
            <w:r w:rsidRPr="00581AE7">
              <w:rPr>
                <w:sz w:val="20"/>
              </w:rPr>
              <w:t>-0.06</w:t>
            </w:r>
          </w:p>
        </w:tc>
        <w:tc>
          <w:tcPr>
            <w:tcW w:w="735" w:type="pct"/>
            <w:hideMark/>
          </w:tcPr>
          <w:p w:rsidR="000904B5" w:rsidRPr="00581AE7" w:rsidRDefault="000904B5" w:rsidP="000904B5">
            <w:pPr>
              <w:pStyle w:val="Compact"/>
              <w:jc w:val="center"/>
              <w:rPr>
                <w:sz w:val="20"/>
              </w:rPr>
            </w:pPr>
            <w:r w:rsidRPr="00581AE7">
              <w:rPr>
                <w:sz w:val="20"/>
              </w:rPr>
              <w:t>0.06</w:t>
            </w:r>
          </w:p>
        </w:tc>
        <w:tc>
          <w:tcPr>
            <w:tcW w:w="895" w:type="pct"/>
            <w:hideMark/>
          </w:tcPr>
          <w:p w:rsidR="000904B5" w:rsidRPr="00581AE7" w:rsidRDefault="000904B5" w:rsidP="000904B5">
            <w:pPr>
              <w:pStyle w:val="Compact"/>
              <w:jc w:val="center"/>
              <w:rPr>
                <w:sz w:val="20"/>
              </w:rPr>
            </w:pPr>
            <w:r w:rsidRPr="00581AE7">
              <w:rPr>
                <w:sz w:val="20"/>
              </w:rPr>
              <w:t>-0.07</w:t>
            </w:r>
          </w:p>
        </w:tc>
        <w:tc>
          <w:tcPr>
            <w:tcW w:w="779" w:type="pct"/>
            <w:hideMark/>
          </w:tcPr>
          <w:p w:rsidR="000904B5" w:rsidRPr="00581AE7" w:rsidRDefault="000904B5" w:rsidP="000904B5">
            <w:pPr>
              <w:pStyle w:val="Compact"/>
              <w:jc w:val="center"/>
              <w:rPr>
                <w:sz w:val="20"/>
              </w:rPr>
            </w:pPr>
            <w:r w:rsidRPr="00581AE7">
              <w:rPr>
                <w:sz w:val="20"/>
              </w:rPr>
              <w:t>0.07</w:t>
            </w:r>
          </w:p>
        </w:tc>
        <w:tc>
          <w:tcPr>
            <w:tcW w:w="747" w:type="pct"/>
            <w:hideMark/>
          </w:tcPr>
          <w:p w:rsidR="000904B5" w:rsidRPr="00581AE7" w:rsidRDefault="000904B5" w:rsidP="000904B5">
            <w:pPr>
              <w:pStyle w:val="Compact"/>
              <w:jc w:val="center"/>
              <w:rPr>
                <w:sz w:val="20"/>
              </w:rPr>
            </w:pPr>
            <w:r w:rsidRPr="00581AE7">
              <w:rPr>
                <w:sz w:val="20"/>
              </w:rPr>
              <w:t>-0.03</w:t>
            </w:r>
          </w:p>
        </w:tc>
      </w:tr>
      <w:tr w:rsidR="000904B5" w:rsidRPr="00581AE7" w:rsidTr="000904B5">
        <w:tc>
          <w:tcPr>
            <w:tcW w:w="1109" w:type="pct"/>
            <w:hideMark/>
          </w:tcPr>
          <w:p w:rsidR="000904B5" w:rsidRPr="00581AE7" w:rsidRDefault="000904B5" w:rsidP="000904B5">
            <w:pPr>
              <w:pStyle w:val="Compact"/>
              <w:rPr>
                <w:sz w:val="20"/>
              </w:rPr>
            </w:pPr>
          </w:p>
        </w:tc>
        <w:tc>
          <w:tcPr>
            <w:tcW w:w="735" w:type="pct"/>
            <w:hideMark/>
          </w:tcPr>
          <w:p w:rsidR="000904B5" w:rsidRPr="00581AE7" w:rsidRDefault="000904B5" w:rsidP="000904B5">
            <w:pPr>
              <w:pStyle w:val="Compact"/>
              <w:jc w:val="center"/>
              <w:rPr>
                <w:sz w:val="20"/>
              </w:rPr>
            </w:pPr>
          </w:p>
        </w:tc>
        <w:tc>
          <w:tcPr>
            <w:tcW w:w="735" w:type="pct"/>
            <w:hideMark/>
          </w:tcPr>
          <w:p w:rsidR="000904B5" w:rsidRPr="00581AE7" w:rsidRDefault="000904B5" w:rsidP="000904B5">
            <w:pPr>
              <w:pStyle w:val="Compact"/>
              <w:jc w:val="center"/>
              <w:rPr>
                <w:sz w:val="20"/>
              </w:rPr>
            </w:pPr>
          </w:p>
        </w:tc>
        <w:tc>
          <w:tcPr>
            <w:tcW w:w="895" w:type="pct"/>
            <w:hideMark/>
          </w:tcPr>
          <w:p w:rsidR="000904B5" w:rsidRPr="00581AE7" w:rsidRDefault="000904B5" w:rsidP="000904B5">
            <w:pPr>
              <w:pStyle w:val="Compact"/>
              <w:jc w:val="center"/>
              <w:rPr>
                <w:sz w:val="20"/>
              </w:rPr>
            </w:pPr>
          </w:p>
        </w:tc>
        <w:tc>
          <w:tcPr>
            <w:tcW w:w="779" w:type="pct"/>
            <w:hideMark/>
          </w:tcPr>
          <w:p w:rsidR="000904B5" w:rsidRPr="00581AE7" w:rsidRDefault="000904B5" w:rsidP="000904B5">
            <w:pPr>
              <w:pStyle w:val="Compact"/>
              <w:jc w:val="center"/>
              <w:rPr>
                <w:sz w:val="20"/>
              </w:rPr>
            </w:pPr>
          </w:p>
        </w:tc>
        <w:tc>
          <w:tcPr>
            <w:tcW w:w="747" w:type="pct"/>
            <w:hideMark/>
          </w:tcPr>
          <w:p w:rsidR="000904B5" w:rsidRPr="00581AE7" w:rsidRDefault="000904B5" w:rsidP="000904B5">
            <w:pPr>
              <w:pStyle w:val="Compact"/>
              <w:jc w:val="center"/>
              <w:rPr>
                <w:sz w:val="20"/>
              </w:rPr>
            </w:pPr>
          </w:p>
        </w:tc>
      </w:tr>
      <w:tr w:rsidR="000904B5" w:rsidRPr="00581AE7" w:rsidTr="000904B5">
        <w:tc>
          <w:tcPr>
            <w:tcW w:w="1109" w:type="pct"/>
            <w:hideMark/>
          </w:tcPr>
          <w:p w:rsidR="000904B5" w:rsidRPr="00581AE7" w:rsidRDefault="000904B5" w:rsidP="000904B5">
            <w:pPr>
              <w:pStyle w:val="Compact"/>
              <w:rPr>
                <w:sz w:val="20"/>
              </w:rPr>
            </w:pPr>
          </w:p>
        </w:tc>
        <w:tc>
          <w:tcPr>
            <w:tcW w:w="735" w:type="pct"/>
            <w:hideMark/>
          </w:tcPr>
          <w:p w:rsidR="000904B5" w:rsidRPr="00581AE7" w:rsidRDefault="000904B5" w:rsidP="000904B5">
            <w:pPr>
              <w:pStyle w:val="Compact"/>
              <w:jc w:val="center"/>
              <w:rPr>
                <w:sz w:val="20"/>
              </w:rPr>
            </w:pPr>
          </w:p>
        </w:tc>
        <w:tc>
          <w:tcPr>
            <w:tcW w:w="735" w:type="pct"/>
            <w:hideMark/>
          </w:tcPr>
          <w:p w:rsidR="000904B5" w:rsidRPr="00581AE7" w:rsidRDefault="000904B5" w:rsidP="000904B5">
            <w:pPr>
              <w:pStyle w:val="Compact"/>
              <w:jc w:val="center"/>
              <w:rPr>
                <w:sz w:val="20"/>
              </w:rPr>
            </w:pPr>
          </w:p>
        </w:tc>
        <w:tc>
          <w:tcPr>
            <w:tcW w:w="895" w:type="pct"/>
            <w:hideMark/>
          </w:tcPr>
          <w:p w:rsidR="000904B5" w:rsidRPr="00581AE7" w:rsidRDefault="000904B5" w:rsidP="000904B5">
            <w:pPr>
              <w:pStyle w:val="Compact"/>
              <w:jc w:val="center"/>
              <w:rPr>
                <w:sz w:val="20"/>
              </w:rPr>
            </w:pPr>
          </w:p>
        </w:tc>
        <w:tc>
          <w:tcPr>
            <w:tcW w:w="779" w:type="pct"/>
            <w:hideMark/>
          </w:tcPr>
          <w:p w:rsidR="000904B5" w:rsidRPr="00581AE7" w:rsidRDefault="000904B5" w:rsidP="000904B5">
            <w:pPr>
              <w:pStyle w:val="Compact"/>
              <w:jc w:val="center"/>
              <w:rPr>
                <w:sz w:val="20"/>
              </w:rPr>
            </w:pPr>
          </w:p>
        </w:tc>
        <w:tc>
          <w:tcPr>
            <w:tcW w:w="747" w:type="pct"/>
            <w:hideMark/>
          </w:tcPr>
          <w:p w:rsidR="000904B5" w:rsidRPr="00581AE7" w:rsidRDefault="000904B5" w:rsidP="000904B5">
            <w:pPr>
              <w:pStyle w:val="Compact"/>
              <w:jc w:val="center"/>
              <w:rPr>
                <w:sz w:val="20"/>
              </w:rPr>
            </w:pPr>
          </w:p>
        </w:tc>
      </w:tr>
      <w:tr w:rsidR="000904B5" w:rsidRPr="00581AE7" w:rsidTr="000904B5">
        <w:tc>
          <w:tcPr>
            <w:tcW w:w="1109" w:type="pct"/>
            <w:tcBorders>
              <w:bottom w:val="single" w:sz="4" w:space="0" w:color="auto"/>
            </w:tcBorders>
            <w:hideMark/>
          </w:tcPr>
          <w:p w:rsidR="000904B5" w:rsidRPr="00581AE7" w:rsidRDefault="000904B5" w:rsidP="000904B5">
            <w:pPr>
              <w:pStyle w:val="Compact"/>
              <w:rPr>
                <w:sz w:val="20"/>
              </w:rPr>
            </w:pPr>
            <w:r w:rsidRPr="00581AE7">
              <w:rPr>
                <w:sz w:val="20"/>
              </w:rPr>
              <w:t>I</w:t>
            </w:r>
            <w:r>
              <w:rPr>
                <w:sz w:val="20"/>
              </w:rPr>
              <w:t>ncome</w:t>
            </w:r>
            <w:r w:rsidRPr="00581AE7">
              <w:rPr>
                <w:sz w:val="20"/>
              </w:rPr>
              <w:t xml:space="preserve"> deprivation </w:t>
            </w:r>
          </w:p>
        </w:tc>
        <w:tc>
          <w:tcPr>
            <w:tcW w:w="735" w:type="pct"/>
            <w:tcBorders>
              <w:bottom w:val="single" w:sz="4" w:space="0" w:color="auto"/>
            </w:tcBorders>
            <w:hideMark/>
          </w:tcPr>
          <w:p w:rsidR="000904B5" w:rsidRPr="00581AE7" w:rsidRDefault="000904B5" w:rsidP="000904B5">
            <w:pPr>
              <w:pStyle w:val="Compact"/>
              <w:jc w:val="center"/>
              <w:rPr>
                <w:sz w:val="20"/>
              </w:rPr>
            </w:pPr>
            <w:r w:rsidRPr="00581AE7">
              <w:rPr>
                <w:sz w:val="20"/>
              </w:rPr>
              <w:t>0.19</w:t>
            </w:r>
          </w:p>
        </w:tc>
        <w:tc>
          <w:tcPr>
            <w:tcW w:w="735" w:type="pct"/>
            <w:tcBorders>
              <w:bottom w:val="single" w:sz="4" w:space="0" w:color="auto"/>
            </w:tcBorders>
            <w:hideMark/>
          </w:tcPr>
          <w:p w:rsidR="000904B5" w:rsidRPr="00581AE7" w:rsidRDefault="000904B5" w:rsidP="000904B5">
            <w:pPr>
              <w:pStyle w:val="Compact"/>
              <w:jc w:val="center"/>
              <w:rPr>
                <w:sz w:val="20"/>
              </w:rPr>
            </w:pPr>
            <w:r w:rsidRPr="00581AE7">
              <w:rPr>
                <w:sz w:val="20"/>
              </w:rPr>
              <w:t>0.08</w:t>
            </w:r>
          </w:p>
        </w:tc>
        <w:tc>
          <w:tcPr>
            <w:tcW w:w="895" w:type="pct"/>
            <w:tcBorders>
              <w:bottom w:val="single" w:sz="4" w:space="0" w:color="auto"/>
            </w:tcBorders>
            <w:hideMark/>
          </w:tcPr>
          <w:p w:rsidR="000904B5" w:rsidRPr="00581AE7" w:rsidRDefault="000904B5" w:rsidP="000904B5">
            <w:pPr>
              <w:pStyle w:val="Compact"/>
              <w:jc w:val="center"/>
              <w:rPr>
                <w:sz w:val="20"/>
              </w:rPr>
            </w:pPr>
            <w:r w:rsidRPr="00581AE7">
              <w:rPr>
                <w:sz w:val="20"/>
              </w:rPr>
              <w:t>0.25</w:t>
            </w:r>
          </w:p>
        </w:tc>
        <w:tc>
          <w:tcPr>
            <w:tcW w:w="779" w:type="pct"/>
            <w:tcBorders>
              <w:bottom w:val="single" w:sz="4" w:space="0" w:color="auto"/>
            </w:tcBorders>
            <w:hideMark/>
          </w:tcPr>
          <w:p w:rsidR="000904B5" w:rsidRPr="00581AE7" w:rsidRDefault="000904B5" w:rsidP="000904B5">
            <w:pPr>
              <w:pStyle w:val="Compact"/>
              <w:jc w:val="center"/>
              <w:rPr>
                <w:sz w:val="20"/>
              </w:rPr>
            </w:pPr>
            <w:r w:rsidRPr="00581AE7">
              <w:rPr>
                <w:sz w:val="20"/>
              </w:rPr>
              <w:t>0.11</w:t>
            </w:r>
          </w:p>
        </w:tc>
        <w:tc>
          <w:tcPr>
            <w:tcW w:w="747" w:type="pct"/>
            <w:tcBorders>
              <w:bottom w:val="single" w:sz="4" w:space="0" w:color="auto"/>
            </w:tcBorders>
            <w:hideMark/>
          </w:tcPr>
          <w:p w:rsidR="000904B5" w:rsidRPr="00581AE7" w:rsidRDefault="000904B5" w:rsidP="000904B5">
            <w:pPr>
              <w:pStyle w:val="Compact"/>
              <w:jc w:val="center"/>
              <w:rPr>
                <w:sz w:val="20"/>
              </w:rPr>
            </w:pPr>
            <w:r w:rsidRPr="00581AE7">
              <w:rPr>
                <w:sz w:val="20"/>
              </w:rPr>
              <w:t>0.07</w:t>
            </w:r>
          </w:p>
        </w:tc>
      </w:tr>
    </w:tbl>
    <w:p w:rsidR="000754B6" w:rsidRDefault="000754B6" w:rsidP="009234B2">
      <w:pPr>
        <w:spacing w:line="480" w:lineRule="auto"/>
        <w:rPr>
          <w:b/>
          <w:lang w:val="en-US"/>
        </w:rPr>
      </w:pPr>
    </w:p>
    <w:p w:rsidR="006F3B59" w:rsidRDefault="000E1AA8" w:rsidP="009234B2">
      <w:pPr>
        <w:spacing w:line="480" w:lineRule="auto"/>
        <w:rPr>
          <w:lang w:val="en-US"/>
        </w:rPr>
      </w:pPr>
      <w:r w:rsidRPr="009B7E31">
        <w:rPr>
          <w:b/>
          <w:lang w:val="en-US"/>
        </w:rPr>
        <w:t>Figure 2</w:t>
      </w:r>
      <w:r w:rsidR="0004626C" w:rsidRPr="009B7E31">
        <w:rPr>
          <w:b/>
          <w:lang w:val="en-US"/>
        </w:rPr>
        <w:t>(a)</w:t>
      </w:r>
      <w:r w:rsidRPr="009B7E31">
        <w:rPr>
          <w:b/>
          <w:lang w:val="en-US"/>
        </w:rPr>
        <w:t xml:space="preserve"> </w:t>
      </w:r>
      <w:r w:rsidRPr="009B7E31">
        <w:rPr>
          <w:lang w:val="en-US"/>
        </w:rPr>
        <w:t>present</w:t>
      </w:r>
      <w:r w:rsidR="00A96F86" w:rsidRPr="009B7E31">
        <w:rPr>
          <w:lang w:val="en-US"/>
        </w:rPr>
        <w:t>s</w:t>
      </w:r>
      <w:r w:rsidR="00864F89">
        <w:rPr>
          <w:lang w:val="en-US"/>
        </w:rPr>
        <w:t xml:space="preserve"> the results of</w:t>
      </w:r>
      <w:r w:rsidRPr="009B7E31">
        <w:rPr>
          <w:lang w:val="en-US"/>
        </w:rPr>
        <w:t xml:space="preserve"> quantile regression exploring the relationship between </w:t>
      </w:r>
      <w:r w:rsidR="00A216A3" w:rsidRPr="009B7E31">
        <w:rPr>
          <w:lang w:val="en-US"/>
        </w:rPr>
        <w:t>air pollution and road traffic noise</w:t>
      </w:r>
      <w:r w:rsidRPr="009B7E31">
        <w:rPr>
          <w:lang w:val="en-US"/>
        </w:rPr>
        <w:t xml:space="preserve"> exposure</w:t>
      </w:r>
      <w:r w:rsidR="00A216A3" w:rsidRPr="009B7E31">
        <w:rPr>
          <w:lang w:val="en-US"/>
        </w:rPr>
        <w:t>s</w:t>
      </w:r>
      <w:r w:rsidRPr="009B7E31">
        <w:rPr>
          <w:lang w:val="en-US"/>
        </w:rPr>
        <w:t xml:space="preserve"> </w:t>
      </w:r>
      <w:r w:rsidR="003654A5" w:rsidRPr="009B7E31">
        <w:rPr>
          <w:lang w:val="en-US"/>
        </w:rPr>
        <w:t>with</w:t>
      </w:r>
      <w:r w:rsidRPr="009B7E31">
        <w:rPr>
          <w:lang w:val="en-US"/>
        </w:rPr>
        <w:t xml:space="preserve"> household income</w:t>
      </w:r>
      <w:r w:rsidR="001305C7" w:rsidRPr="009B7E31">
        <w:rPr>
          <w:lang w:val="en-US"/>
        </w:rPr>
        <w:t xml:space="preserve"> (models fit separately for each exposure)</w:t>
      </w:r>
      <w:r w:rsidRPr="009B7E31">
        <w:rPr>
          <w:b/>
          <w:lang w:val="en-US"/>
        </w:rPr>
        <w:t xml:space="preserve">. </w:t>
      </w:r>
      <w:r w:rsidR="00C069F7" w:rsidRPr="00C069F7">
        <w:rPr>
          <w:lang w:val="en-US"/>
        </w:rPr>
        <w:t>The intercept</w:t>
      </w:r>
      <w:r w:rsidR="00C069F7">
        <w:rPr>
          <w:b/>
          <w:lang w:val="en-US"/>
        </w:rPr>
        <w:t xml:space="preserve"> </w:t>
      </w:r>
      <w:r w:rsidR="00C069F7">
        <w:rPr>
          <w:lang w:val="en-US"/>
        </w:rPr>
        <w:t>represents the level of exposure at each quantile (e.g. 0.</w:t>
      </w:r>
      <w:r w:rsidR="00971432">
        <w:rPr>
          <w:lang w:val="en-US"/>
        </w:rPr>
        <w:t>05 to 0.95)</w:t>
      </w:r>
      <w:r w:rsidR="00B03694">
        <w:rPr>
          <w:lang w:val="en-US"/>
        </w:rPr>
        <w:t xml:space="preserve"> of exposure</w:t>
      </w:r>
      <w:r w:rsidR="00C069F7">
        <w:rPr>
          <w:lang w:val="en-US"/>
        </w:rPr>
        <w:t xml:space="preserve"> among participants </w:t>
      </w:r>
      <w:r w:rsidR="00C069F7" w:rsidRPr="008B51AA">
        <w:rPr>
          <w:lang w:val="en-US"/>
        </w:rPr>
        <w:t xml:space="preserve">with </w:t>
      </w:r>
      <w:r w:rsidR="00C069F7" w:rsidRPr="008B51AA">
        <w:rPr>
          <w:lang w:val="en-US"/>
        </w:rPr>
        <w:lastRenderedPageBreak/>
        <w:t>household in</w:t>
      </w:r>
      <w:r w:rsidR="0027787E" w:rsidRPr="008B51AA">
        <w:rPr>
          <w:lang w:val="en-US"/>
        </w:rPr>
        <w:t>come below £10,000. For example</w:t>
      </w:r>
      <w:r w:rsidR="00C069F7" w:rsidRPr="008B51AA">
        <w:rPr>
          <w:lang w:val="en-US"/>
        </w:rPr>
        <w:t xml:space="preserve"> </w:t>
      </w:r>
      <w:r w:rsidR="00B03694" w:rsidRPr="008B51AA">
        <w:rPr>
          <w:lang w:val="en-US"/>
        </w:rPr>
        <w:t xml:space="preserve">in </w:t>
      </w:r>
      <w:proofErr w:type="gramStart"/>
      <w:r w:rsidR="00B03694" w:rsidRPr="008B51AA">
        <w:rPr>
          <w:lang w:val="en-US"/>
        </w:rPr>
        <w:t>this household income strata</w:t>
      </w:r>
      <w:proofErr w:type="gramEnd"/>
      <w:r w:rsidR="0027787E" w:rsidRPr="008B51AA">
        <w:rPr>
          <w:lang w:val="en-US"/>
        </w:rPr>
        <w:t>,</w:t>
      </w:r>
      <w:r w:rsidR="00C069F7" w:rsidRPr="008B51AA">
        <w:rPr>
          <w:lang w:val="en-US"/>
        </w:rPr>
        <w:t xml:space="preserve"> </w:t>
      </w:r>
      <w:r w:rsidR="0058463B">
        <w:rPr>
          <w:lang w:val="en-US"/>
        </w:rPr>
        <w:t xml:space="preserve">exposure </w:t>
      </w:r>
      <w:proofErr w:type="spellStart"/>
      <w:r w:rsidR="0058463B">
        <w:rPr>
          <w:lang w:val="en-US"/>
        </w:rPr>
        <w:t>quantiles</w:t>
      </w:r>
      <w:proofErr w:type="spellEnd"/>
      <w:r w:rsidR="0058463B">
        <w:rPr>
          <w:lang w:val="en-US"/>
        </w:rPr>
        <w:t xml:space="preserve"> for </w:t>
      </w:r>
      <w:r w:rsidR="00C069F7" w:rsidRPr="008B51AA">
        <w:rPr>
          <w:lang w:val="en-US"/>
        </w:rPr>
        <w:t>residential</w:t>
      </w:r>
      <w:r w:rsidR="00B03694" w:rsidRPr="008B51AA">
        <w:rPr>
          <w:lang w:val="en-US"/>
        </w:rPr>
        <w:t xml:space="preserve"> NO</w:t>
      </w:r>
      <w:r w:rsidR="00B03694" w:rsidRPr="008B51AA">
        <w:rPr>
          <w:vertAlign w:val="subscript"/>
          <w:lang w:val="en-US"/>
        </w:rPr>
        <w:t>2</w:t>
      </w:r>
      <w:r w:rsidR="0004360C">
        <w:rPr>
          <w:lang w:val="en-US"/>
        </w:rPr>
        <w:t xml:space="preserve"> varied</w:t>
      </w:r>
      <w:r w:rsidR="00B03694" w:rsidRPr="008B51AA">
        <w:rPr>
          <w:lang w:val="en-US"/>
        </w:rPr>
        <w:t xml:space="preserve"> from 25</w:t>
      </w:r>
      <w:r w:rsidR="008B51AA" w:rsidRPr="008B51AA">
        <w:rPr>
          <w:lang w:val="en-US"/>
        </w:rPr>
        <w:t>.2</w:t>
      </w:r>
      <w:r w:rsidR="00B03694" w:rsidRPr="008B51AA">
        <w:rPr>
          <w:lang w:val="en-US"/>
        </w:rPr>
        <w:t xml:space="preserve"> to 4</w:t>
      </w:r>
      <w:r w:rsidR="008B51AA" w:rsidRPr="008B51AA">
        <w:rPr>
          <w:lang w:val="en-US"/>
        </w:rPr>
        <w:t>3.5</w:t>
      </w:r>
      <w:r w:rsidR="00B03694">
        <w:rPr>
          <w:lang w:val="en-US"/>
        </w:rPr>
        <w:t xml:space="preserve"> µg/m</w:t>
      </w:r>
      <w:r w:rsidR="00B03694" w:rsidRPr="00C069F7">
        <w:rPr>
          <w:vertAlign w:val="superscript"/>
          <w:lang w:val="en-US"/>
        </w:rPr>
        <w:t>3</w:t>
      </w:r>
      <w:r w:rsidR="00B03694" w:rsidRPr="00B03694">
        <w:rPr>
          <w:lang w:val="en-US"/>
        </w:rPr>
        <w:t>,</w:t>
      </w:r>
      <w:r w:rsidR="00B03694">
        <w:rPr>
          <w:vertAlign w:val="superscript"/>
          <w:lang w:val="en-US"/>
        </w:rPr>
        <w:t xml:space="preserve"> </w:t>
      </w:r>
      <w:r w:rsidR="00B03694">
        <w:rPr>
          <w:lang w:val="en-US"/>
        </w:rPr>
        <w:t xml:space="preserve">while </w:t>
      </w:r>
      <w:proofErr w:type="spellStart"/>
      <w:r w:rsidR="0058463B">
        <w:rPr>
          <w:lang w:val="en-US"/>
        </w:rPr>
        <w:t>quantiles</w:t>
      </w:r>
      <w:proofErr w:type="spellEnd"/>
      <w:r w:rsidR="0058463B">
        <w:rPr>
          <w:lang w:val="en-US"/>
        </w:rPr>
        <w:t xml:space="preserve"> for </w:t>
      </w:r>
      <w:r w:rsidR="00B03694">
        <w:rPr>
          <w:lang w:val="en-US"/>
        </w:rPr>
        <w:t>personal PM</w:t>
      </w:r>
      <w:r w:rsidR="00B03694" w:rsidRPr="00C069F7">
        <w:rPr>
          <w:vertAlign w:val="subscript"/>
          <w:lang w:val="en-US"/>
        </w:rPr>
        <w:t>2.5</w:t>
      </w:r>
      <w:r w:rsidR="00B03694">
        <w:rPr>
          <w:lang w:val="en-US"/>
        </w:rPr>
        <w:t xml:space="preserve"> </w:t>
      </w:r>
      <w:r w:rsidR="0004360C">
        <w:rPr>
          <w:lang w:val="en-US"/>
        </w:rPr>
        <w:t>varied</w:t>
      </w:r>
      <w:r w:rsidR="00745AED">
        <w:rPr>
          <w:lang w:val="en-US"/>
        </w:rPr>
        <w:t xml:space="preserve"> </w:t>
      </w:r>
      <w:r w:rsidR="008B51AA">
        <w:rPr>
          <w:lang w:val="en-US"/>
        </w:rPr>
        <w:t>from 7.1 to 9.5</w:t>
      </w:r>
      <w:r w:rsidR="00B03694">
        <w:rPr>
          <w:lang w:val="en-US"/>
        </w:rPr>
        <w:t xml:space="preserve"> µg/m</w:t>
      </w:r>
      <w:r w:rsidR="00B03694" w:rsidRPr="00C069F7">
        <w:rPr>
          <w:vertAlign w:val="superscript"/>
          <w:lang w:val="en-US"/>
        </w:rPr>
        <w:t>3</w:t>
      </w:r>
      <w:r w:rsidR="00B03694" w:rsidRPr="00B03694">
        <w:rPr>
          <w:lang w:val="en-US"/>
        </w:rPr>
        <w:t>.</w:t>
      </w:r>
      <w:r w:rsidR="00B03694">
        <w:rPr>
          <w:lang w:val="en-US"/>
        </w:rPr>
        <w:t xml:space="preserve"> </w:t>
      </w:r>
      <w:r w:rsidR="00C069F7">
        <w:rPr>
          <w:lang w:val="en-US"/>
        </w:rPr>
        <w:t xml:space="preserve"> </w:t>
      </w:r>
      <w:r w:rsidR="00B03694">
        <w:rPr>
          <w:lang w:val="en-US"/>
        </w:rPr>
        <w:t>For each quantile of exposure, residential NO</w:t>
      </w:r>
      <w:r w:rsidR="00B03694" w:rsidRPr="00B03694">
        <w:rPr>
          <w:vertAlign w:val="subscript"/>
          <w:lang w:val="en-US"/>
        </w:rPr>
        <w:t>2</w:t>
      </w:r>
      <w:r w:rsidR="0004360C">
        <w:rPr>
          <w:lang w:val="en-US"/>
        </w:rPr>
        <w:t xml:space="preserve"> wa</w:t>
      </w:r>
      <w:r w:rsidR="00B03694">
        <w:rPr>
          <w:lang w:val="en-US"/>
        </w:rPr>
        <w:t xml:space="preserve">s </w:t>
      </w:r>
      <w:r w:rsidR="00B03694" w:rsidRPr="008B51AA">
        <w:rPr>
          <w:lang w:val="en-US"/>
        </w:rPr>
        <w:t>approximately 1 µg/</w:t>
      </w:r>
      <w:r w:rsidR="00B03694">
        <w:rPr>
          <w:lang w:val="en-US"/>
        </w:rPr>
        <w:t>m</w:t>
      </w:r>
      <w:r w:rsidR="00B03694" w:rsidRPr="00C069F7">
        <w:rPr>
          <w:vertAlign w:val="superscript"/>
          <w:lang w:val="en-US"/>
        </w:rPr>
        <w:t>3</w:t>
      </w:r>
      <w:r w:rsidR="00B03694">
        <w:rPr>
          <w:lang w:val="en-US"/>
        </w:rPr>
        <w:t xml:space="preserve"> lower in the highest household income group</w:t>
      </w:r>
      <w:r w:rsidR="00F335B8">
        <w:rPr>
          <w:lang w:val="en-US"/>
        </w:rPr>
        <w:t xml:space="preserve"> relative to the lowest household income group (</w:t>
      </w:r>
      <w:r w:rsidR="00E70423">
        <w:rPr>
          <w:lang w:val="en-US"/>
        </w:rPr>
        <w:t xml:space="preserve">reference group, indicated as </w:t>
      </w:r>
      <w:r w:rsidR="00F335B8">
        <w:rPr>
          <w:lang w:val="en-US"/>
        </w:rPr>
        <w:t>intercept)</w:t>
      </w:r>
      <w:r w:rsidR="0004360C">
        <w:rPr>
          <w:lang w:val="en-US"/>
        </w:rPr>
        <w:t>, a difference that wa</w:t>
      </w:r>
      <w:r w:rsidR="00B03694">
        <w:rPr>
          <w:lang w:val="en-US"/>
        </w:rPr>
        <w:t xml:space="preserve">s statistically significant across all </w:t>
      </w:r>
      <w:proofErr w:type="spellStart"/>
      <w:r w:rsidR="00B03694">
        <w:rPr>
          <w:lang w:val="en-US"/>
        </w:rPr>
        <w:t>quantiles</w:t>
      </w:r>
      <w:proofErr w:type="spellEnd"/>
      <w:r w:rsidR="00B03694">
        <w:rPr>
          <w:lang w:val="en-US"/>
        </w:rPr>
        <w:t>.</w:t>
      </w:r>
      <w:r w:rsidR="00745AED">
        <w:rPr>
          <w:lang w:val="en-US"/>
        </w:rPr>
        <w:t xml:space="preserve"> </w:t>
      </w:r>
      <w:r w:rsidR="00745AED" w:rsidRPr="009B7E31">
        <w:rPr>
          <w:lang w:val="en-US"/>
        </w:rPr>
        <w:t>Differences in residential PM</w:t>
      </w:r>
      <w:r w:rsidR="00745AED" w:rsidRPr="009B7E31">
        <w:rPr>
          <w:vertAlign w:val="subscript"/>
          <w:lang w:val="en-US"/>
        </w:rPr>
        <w:t>2.5</w:t>
      </w:r>
      <w:r w:rsidR="00745AED" w:rsidRPr="009B7E31">
        <w:rPr>
          <w:lang w:val="en-US"/>
        </w:rPr>
        <w:t xml:space="preserve"> across income groups were small, consistent with the limited spatial variation in ambient PM</w:t>
      </w:r>
      <w:r w:rsidR="00745AED" w:rsidRPr="009B7E31">
        <w:rPr>
          <w:vertAlign w:val="subscript"/>
          <w:lang w:val="en-US"/>
        </w:rPr>
        <w:t>2.5</w:t>
      </w:r>
      <w:r w:rsidR="00745AED" w:rsidRPr="009B7E31">
        <w:rPr>
          <w:lang w:val="en-US"/>
        </w:rPr>
        <w:t xml:space="preserve"> within the city.</w:t>
      </w:r>
      <w:r w:rsidR="00B03694">
        <w:rPr>
          <w:lang w:val="en-US"/>
        </w:rPr>
        <w:t xml:space="preserve"> </w:t>
      </w:r>
      <w:r w:rsidR="00745AED" w:rsidRPr="009B7E31">
        <w:rPr>
          <w:lang w:val="en-US"/>
        </w:rPr>
        <w:t>In contrast to residential NO</w:t>
      </w:r>
      <w:r w:rsidR="00745AED" w:rsidRPr="009B7E31">
        <w:rPr>
          <w:vertAlign w:val="subscript"/>
          <w:lang w:val="en-US"/>
        </w:rPr>
        <w:t>2</w:t>
      </w:r>
      <w:r w:rsidR="00745AED" w:rsidRPr="009B7E31">
        <w:rPr>
          <w:lang w:val="en-US"/>
        </w:rPr>
        <w:t>, personal NO</w:t>
      </w:r>
      <w:r w:rsidR="00745AED" w:rsidRPr="009B7E31">
        <w:rPr>
          <w:vertAlign w:val="subscript"/>
          <w:lang w:val="en-US"/>
        </w:rPr>
        <w:t>2</w:t>
      </w:r>
      <w:r w:rsidR="00745AED" w:rsidRPr="009B7E31">
        <w:rPr>
          <w:lang w:val="en-US"/>
        </w:rPr>
        <w:t xml:space="preserve"> was greater in higher income groups compared to the reference group</w:t>
      </w:r>
      <w:r w:rsidR="00745AED">
        <w:rPr>
          <w:lang w:val="en-US"/>
        </w:rPr>
        <w:t xml:space="preserve"> at </w:t>
      </w:r>
      <w:r w:rsidR="00617602">
        <w:rPr>
          <w:lang w:val="en-US"/>
        </w:rPr>
        <w:t xml:space="preserve">exposure </w:t>
      </w:r>
      <w:proofErr w:type="spellStart"/>
      <w:r w:rsidR="00745AED">
        <w:rPr>
          <w:lang w:val="en-US"/>
        </w:rPr>
        <w:t>quantiles</w:t>
      </w:r>
      <w:proofErr w:type="spellEnd"/>
      <w:r w:rsidR="00745AED">
        <w:rPr>
          <w:lang w:val="en-US"/>
        </w:rPr>
        <w:t xml:space="preserve"> 0.</w:t>
      </w:r>
      <w:r w:rsidR="0082061E">
        <w:rPr>
          <w:lang w:val="en-US"/>
        </w:rPr>
        <w:t>2</w:t>
      </w:r>
      <w:r w:rsidR="00745AED">
        <w:rPr>
          <w:lang w:val="en-US"/>
        </w:rPr>
        <w:t>5 and above. Personal NO</w:t>
      </w:r>
      <w:r w:rsidR="00745AED" w:rsidRPr="00745AED">
        <w:rPr>
          <w:vertAlign w:val="subscript"/>
          <w:lang w:val="en-US"/>
        </w:rPr>
        <w:t>2</w:t>
      </w:r>
      <w:r w:rsidR="00745AED">
        <w:rPr>
          <w:lang w:val="en-US"/>
        </w:rPr>
        <w:t xml:space="preserve"> was 1.9 (95% </w:t>
      </w:r>
      <w:r w:rsidR="00745AED" w:rsidRPr="00631DE2">
        <w:rPr>
          <w:lang w:val="en-US"/>
        </w:rPr>
        <w:t>CI 1.6; 2.3)</w:t>
      </w:r>
      <w:r w:rsidR="00745AED">
        <w:rPr>
          <w:lang w:val="en-US"/>
        </w:rPr>
        <w:t xml:space="preserve"> µg/m</w:t>
      </w:r>
      <w:r w:rsidR="00745AED" w:rsidRPr="00C069F7">
        <w:rPr>
          <w:vertAlign w:val="superscript"/>
          <w:lang w:val="en-US"/>
        </w:rPr>
        <w:t>3</w:t>
      </w:r>
      <w:r w:rsidR="00745AED">
        <w:rPr>
          <w:lang w:val="en-US"/>
        </w:rPr>
        <w:t xml:space="preserve"> higher in the </w:t>
      </w:r>
      <w:r w:rsidR="0058463B">
        <w:rPr>
          <w:lang w:val="en-US"/>
        </w:rPr>
        <w:t xml:space="preserve">0.95 </w:t>
      </w:r>
      <w:r w:rsidR="00D64CDA">
        <w:rPr>
          <w:lang w:val="en-US"/>
        </w:rPr>
        <w:t xml:space="preserve">exposure </w:t>
      </w:r>
      <w:proofErr w:type="spellStart"/>
      <w:r w:rsidR="00745AED">
        <w:rPr>
          <w:lang w:val="en-US"/>
        </w:rPr>
        <w:t>quantile</w:t>
      </w:r>
      <w:proofErr w:type="spellEnd"/>
      <w:r w:rsidR="00745AED">
        <w:rPr>
          <w:lang w:val="en-US"/>
        </w:rPr>
        <w:t>. In other words, the difference in exposure between the highest and lowest household income group d</w:t>
      </w:r>
      <w:r w:rsidR="0004360C">
        <w:rPr>
          <w:lang w:val="en-US"/>
        </w:rPr>
        <w:t>id</w:t>
      </w:r>
      <w:r w:rsidR="00745AED">
        <w:rPr>
          <w:lang w:val="en-US"/>
        </w:rPr>
        <w:t xml:space="preserve"> not depend on the level of exposure for residential NO</w:t>
      </w:r>
      <w:r w:rsidR="00745AED" w:rsidRPr="00745AED">
        <w:rPr>
          <w:vertAlign w:val="subscript"/>
          <w:lang w:val="en-US"/>
        </w:rPr>
        <w:t>2</w:t>
      </w:r>
      <w:r w:rsidR="00745AED">
        <w:rPr>
          <w:lang w:val="en-US"/>
        </w:rPr>
        <w:t>, but for personal NO</w:t>
      </w:r>
      <w:r w:rsidR="00745AED" w:rsidRPr="00745AED">
        <w:rPr>
          <w:vertAlign w:val="subscript"/>
          <w:lang w:val="en-US"/>
        </w:rPr>
        <w:t>2</w:t>
      </w:r>
      <w:r w:rsidR="0004360C">
        <w:rPr>
          <w:lang w:val="en-US"/>
        </w:rPr>
        <w:t xml:space="preserve"> the difference ranged</w:t>
      </w:r>
      <w:r w:rsidR="00745AED">
        <w:rPr>
          <w:lang w:val="en-US"/>
        </w:rPr>
        <w:t xml:space="preserve"> between 0 and </w:t>
      </w:r>
      <w:proofErr w:type="gramStart"/>
      <w:r w:rsidR="00745AED">
        <w:rPr>
          <w:lang w:val="en-US"/>
        </w:rPr>
        <w:t>1.9 µg/m</w:t>
      </w:r>
      <w:r w:rsidR="00745AED" w:rsidRPr="00C069F7">
        <w:rPr>
          <w:vertAlign w:val="superscript"/>
          <w:lang w:val="en-US"/>
        </w:rPr>
        <w:t>3</w:t>
      </w:r>
      <w:r w:rsidR="00745AED">
        <w:rPr>
          <w:lang w:val="en-US"/>
        </w:rPr>
        <w:t xml:space="preserve"> depending on the level of exposure</w:t>
      </w:r>
      <w:proofErr w:type="gramEnd"/>
      <w:r w:rsidR="00745AED">
        <w:rPr>
          <w:lang w:val="en-US"/>
        </w:rPr>
        <w:t>.</w:t>
      </w:r>
      <w:r w:rsidR="0004360C">
        <w:rPr>
          <w:lang w:val="en-US"/>
        </w:rPr>
        <w:t xml:space="preserve"> </w:t>
      </w:r>
      <w:r w:rsidR="00B03694">
        <w:rPr>
          <w:lang w:val="en-US"/>
        </w:rPr>
        <w:t>Personal PM</w:t>
      </w:r>
      <w:r w:rsidR="00B03694" w:rsidRPr="0027787E">
        <w:rPr>
          <w:vertAlign w:val="subscript"/>
          <w:lang w:val="en-US"/>
        </w:rPr>
        <w:t>2.5</w:t>
      </w:r>
      <w:r w:rsidR="00F335B8">
        <w:rPr>
          <w:lang w:val="en-US"/>
        </w:rPr>
        <w:t xml:space="preserve"> </w:t>
      </w:r>
      <w:r w:rsidR="0004360C">
        <w:rPr>
          <w:lang w:val="en-US"/>
        </w:rPr>
        <w:t>in the highest income group wa</w:t>
      </w:r>
      <w:r w:rsidR="00F335B8">
        <w:rPr>
          <w:lang w:val="en-US"/>
        </w:rPr>
        <w:t>s indistinguishable from that in the lowest household income group until the 0.75 quantile, above which personal PM</w:t>
      </w:r>
      <w:r w:rsidR="00F335B8" w:rsidRPr="00E70423">
        <w:rPr>
          <w:vertAlign w:val="subscript"/>
          <w:lang w:val="en-US"/>
        </w:rPr>
        <w:t>2.5</w:t>
      </w:r>
      <w:r w:rsidR="0004360C">
        <w:rPr>
          <w:lang w:val="en-US"/>
        </w:rPr>
        <w:t xml:space="preserve"> wa</w:t>
      </w:r>
      <w:r w:rsidR="00F335B8">
        <w:rPr>
          <w:lang w:val="en-US"/>
        </w:rPr>
        <w:t>s significantly higher in the highest household inco</w:t>
      </w:r>
      <w:r w:rsidR="00631DE2">
        <w:rPr>
          <w:lang w:val="en-US"/>
        </w:rPr>
        <w:t xml:space="preserve">me </w:t>
      </w:r>
      <w:r w:rsidR="00631DE2" w:rsidRPr="00631DE2">
        <w:rPr>
          <w:lang w:val="en-US"/>
        </w:rPr>
        <w:t>group (2.8</w:t>
      </w:r>
      <w:r w:rsidR="00F335B8" w:rsidRPr="00631DE2">
        <w:rPr>
          <w:lang w:val="en-US"/>
        </w:rPr>
        <w:t xml:space="preserve"> </w:t>
      </w:r>
      <w:r w:rsidR="00745AED">
        <w:rPr>
          <w:lang w:val="en-US"/>
        </w:rPr>
        <w:t xml:space="preserve"> (95%CI </w:t>
      </w:r>
      <w:r w:rsidR="00631DE2" w:rsidRPr="00631DE2">
        <w:rPr>
          <w:lang w:val="en-US"/>
        </w:rPr>
        <w:t>2.4</w:t>
      </w:r>
      <w:r w:rsidR="00E70423" w:rsidRPr="00631DE2">
        <w:rPr>
          <w:lang w:val="en-US"/>
        </w:rPr>
        <w:t xml:space="preserve">, </w:t>
      </w:r>
      <w:r w:rsidR="00631DE2" w:rsidRPr="00631DE2">
        <w:rPr>
          <w:lang w:val="en-US"/>
        </w:rPr>
        <w:t>3.2</w:t>
      </w:r>
      <w:r w:rsidR="00E70423" w:rsidRPr="00631DE2">
        <w:rPr>
          <w:lang w:val="en-US"/>
        </w:rPr>
        <w:t>)</w:t>
      </w:r>
      <w:r w:rsidR="00E70423">
        <w:rPr>
          <w:lang w:val="en-US"/>
        </w:rPr>
        <w:t xml:space="preserve"> </w:t>
      </w:r>
      <w:r w:rsidR="00F335B8">
        <w:rPr>
          <w:lang w:val="en-US"/>
        </w:rPr>
        <w:t>µg/m</w:t>
      </w:r>
      <w:r w:rsidR="00F335B8" w:rsidRPr="00C069F7">
        <w:rPr>
          <w:vertAlign w:val="superscript"/>
          <w:lang w:val="en-US"/>
        </w:rPr>
        <w:t>3</w:t>
      </w:r>
      <w:r w:rsidR="00F335B8">
        <w:rPr>
          <w:vertAlign w:val="superscript"/>
          <w:lang w:val="en-US"/>
        </w:rPr>
        <w:t xml:space="preserve"> </w:t>
      </w:r>
      <w:r w:rsidR="00F335B8" w:rsidRPr="00F335B8">
        <w:rPr>
          <w:lang w:val="en-US"/>
        </w:rPr>
        <w:t>difference</w:t>
      </w:r>
      <w:r w:rsidR="00E70423">
        <w:rPr>
          <w:lang w:val="en-US"/>
        </w:rPr>
        <w:t xml:space="preserve"> in the </w:t>
      </w:r>
      <w:r w:rsidR="0058463B">
        <w:rPr>
          <w:lang w:val="en-US"/>
        </w:rPr>
        <w:t xml:space="preserve">0.95 </w:t>
      </w:r>
      <w:r w:rsidR="00D64CDA">
        <w:rPr>
          <w:lang w:val="en-US"/>
        </w:rPr>
        <w:t xml:space="preserve">exposure </w:t>
      </w:r>
      <w:proofErr w:type="spellStart"/>
      <w:r w:rsidR="00E70423">
        <w:rPr>
          <w:lang w:val="en-US"/>
        </w:rPr>
        <w:t>quantile</w:t>
      </w:r>
      <w:proofErr w:type="spellEnd"/>
      <w:r w:rsidR="00E70423">
        <w:rPr>
          <w:lang w:val="en-US"/>
        </w:rPr>
        <w:t>).</w:t>
      </w:r>
      <w:r w:rsidR="00B03694">
        <w:rPr>
          <w:lang w:val="en-US"/>
        </w:rPr>
        <w:t xml:space="preserve"> </w:t>
      </w:r>
      <w:r w:rsidR="007C58CE">
        <w:rPr>
          <w:lang w:val="en-US"/>
        </w:rPr>
        <w:t>Q</w:t>
      </w:r>
      <w:r w:rsidR="007C58CE" w:rsidRPr="009B7E31">
        <w:rPr>
          <w:lang w:val="en-US"/>
        </w:rPr>
        <w:t xml:space="preserve">uantile regression </w:t>
      </w:r>
      <w:r w:rsidR="007C58CE">
        <w:rPr>
          <w:lang w:val="en-US"/>
        </w:rPr>
        <w:t xml:space="preserve">results for each exposure adjusting for household income along with age and travel duration by mode are presented in </w:t>
      </w:r>
      <w:r w:rsidR="007C58CE" w:rsidRPr="009B7E31">
        <w:rPr>
          <w:b/>
          <w:lang w:val="en-US"/>
        </w:rPr>
        <w:t xml:space="preserve">S-Figure </w:t>
      </w:r>
      <w:r w:rsidR="00300A93">
        <w:rPr>
          <w:b/>
          <w:lang w:val="en-US"/>
        </w:rPr>
        <w:t>4</w:t>
      </w:r>
      <w:r w:rsidR="007C58CE" w:rsidRPr="009B7E31">
        <w:rPr>
          <w:lang w:val="en-US"/>
        </w:rPr>
        <w:t>.</w:t>
      </w:r>
      <w:r w:rsidR="007C58CE">
        <w:rPr>
          <w:lang w:val="en-US"/>
        </w:rPr>
        <w:t xml:space="preserve"> Differences in personal exposure according to household income were largely explained by travel duration </w:t>
      </w:r>
      <w:r w:rsidR="00BB350E">
        <w:rPr>
          <w:lang w:val="en-US"/>
        </w:rPr>
        <w:t>and</w:t>
      </w:r>
      <w:r w:rsidR="007C58CE">
        <w:rPr>
          <w:lang w:val="en-US"/>
        </w:rPr>
        <w:t xml:space="preserve"> mode. </w:t>
      </w:r>
      <w:r w:rsidR="007C58CE" w:rsidRPr="009B7E31">
        <w:rPr>
          <w:lang w:val="en-US"/>
        </w:rPr>
        <w:t xml:space="preserve">     </w:t>
      </w:r>
    </w:p>
    <w:p w:rsidR="00120EA0" w:rsidRDefault="006C4494" w:rsidP="009234B2">
      <w:pPr>
        <w:spacing w:line="480" w:lineRule="auto"/>
        <w:rPr>
          <w:lang w:val="en-US"/>
        </w:rPr>
      </w:pPr>
      <w:r>
        <w:rPr>
          <w:lang w:val="en-US"/>
        </w:rPr>
        <w:t>In the lowest household income strata, residential road traffic noise was approximately 53 dB until the 0</w:t>
      </w:r>
      <w:r w:rsidR="00276761">
        <w:rPr>
          <w:lang w:val="en-US"/>
        </w:rPr>
        <w:t>.75 quantile, where it increased</w:t>
      </w:r>
      <w:r>
        <w:rPr>
          <w:lang w:val="en-US"/>
        </w:rPr>
        <w:t xml:space="preserve"> to nearly 70 dB in the </w:t>
      </w:r>
      <w:r w:rsidR="0058463B">
        <w:rPr>
          <w:lang w:val="en-US"/>
        </w:rPr>
        <w:t xml:space="preserve">0.95 </w:t>
      </w:r>
      <w:r>
        <w:rPr>
          <w:lang w:val="en-US"/>
        </w:rPr>
        <w:t xml:space="preserve">quantile. Differences in road traffic noise between the highest and lowest household income strata were </w:t>
      </w:r>
      <w:r w:rsidR="002A64E5" w:rsidRPr="009B7E31">
        <w:rPr>
          <w:lang w:val="en-US"/>
        </w:rPr>
        <w:t xml:space="preserve">negligible until the </w:t>
      </w:r>
      <w:r w:rsidR="0058463B">
        <w:rPr>
          <w:lang w:val="en-US"/>
        </w:rPr>
        <w:t>0.</w:t>
      </w:r>
      <w:r w:rsidR="002A64E5" w:rsidRPr="009B7E31">
        <w:rPr>
          <w:lang w:val="en-US"/>
        </w:rPr>
        <w:t>75</w:t>
      </w:r>
      <w:r w:rsidR="00617602">
        <w:rPr>
          <w:lang w:val="en-US"/>
        </w:rPr>
        <w:t xml:space="preserve"> </w:t>
      </w:r>
      <w:proofErr w:type="gramStart"/>
      <w:r w:rsidR="00D64CDA">
        <w:rPr>
          <w:lang w:val="en-US"/>
        </w:rPr>
        <w:t>exposure</w:t>
      </w:r>
      <w:r w:rsidR="00D64CDA" w:rsidRPr="009B7E31">
        <w:rPr>
          <w:lang w:val="en-US"/>
        </w:rPr>
        <w:t xml:space="preserve"> </w:t>
      </w:r>
      <w:r w:rsidR="00D64CDA">
        <w:rPr>
          <w:lang w:val="en-US"/>
        </w:rPr>
        <w:t xml:space="preserve"> </w:t>
      </w:r>
      <w:proofErr w:type="spellStart"/>
      <w:r>
        <w:rPr>
          <w:lang w:val="en-US"/>
        </w:rPr>
        <w:t>quantile</w:t>
      </w:r>
      <w:proofErr w:type="spellEnd"/>
      <w:proofErr w:type="gramEnd"/>
      <w:r w:rsidR="002A64E5" w:rsidRPr="009B7E31">
        <w:rPr>
          <w:lang w:val="en-US"/>
        </w:rPr>
        <w:t xml:space="preserve">. Above the </w:t>
      </w:r>
      <w:r w:rsidR="0058463B">
        <w:rPr>
          <w:lang w:val="en-US"/>
        </w:rPr>
        <w:t>0.</w:t>
      </w:r>
      <w:r w:rsidR="002A64E5" w:rsidRPr="009B7E31">
        <w:rPr>
          <w:lang w:val="en-US"/>
        </w:rPr>
        <w:t>75</w:t>
      </w:r>
      <w:r w:rsidR="00505186" w:rsidRPr="009B7E31">
        <w:rPr>
          <w:lang w:val="en-US"/>
        </w:rPr>
        <w:t xml:space="preserve"> </w:t>
      </w:r>
      <w:r>
        <w:rPr>
          <w:lang w:val="en-US"/>
        </w:rPr>
        <w:t>quantile</w:t>
      </w:r>
      <w:r w:rsidR="002A64E5" w:rsidRPr="009B7E31">
        <w:rPr>
          <w:lang w:val="en-US"/>
        </w:rPr>
        <w:t>, c</w:t>
      </w:r>
      <w:r w:rsidR="007A4E47" w:rsidRPr="009B7E31">
        <w:rPr>
          <w:lang w:val="en-US"/>
        </w:rPr>
        <w:t xml:space="preserve">onfidence intervals around the effect of </w:t>
      </w:r>
      <w:r>
        <w:rPr>
          <w:lang w:val="en-US"/>
        </w:rPr>
        <w:t xml:space="preserve">household </w:t>
      </w:r>
      <w:r w:rsidR="00276761">
        <w:rPr>
          <w:lang w:val="en-US"/>
        </w:rPr>
        <w:t>income on noise were</w:t>
      </w:r>
      <w:r w:rsidR="007A4E47" w:rsidRPr="009B7E31">
        <w:rPr>
          <w:lang w:val="en-US"/>
        </w:rPr>
        <w:t xml:space="preserve"> wide, but the data suggest </w:t>
      </w:r>
      <w:r w:rsidR="00A216A3" w:rsidRPr="009B7E31">
        <w:rPr>
          <w:lang w:val="en-US"/>
        </w:rPr>
        <w:t xml:space="preserve">high household </w:t>
      </w:r>
      <w:r w:rsidR="00276761">
        <w:rPr>
          <w:lang w:val="en-US"/>
        </w:rPr>
        <w:t>income wa</w:t>
      </w:r>
      <w:r w:rsidR="007A4E47" w:rsidRPr="009B7E31">
        <w:rPr>
          <w:lang w:val="en-US"/>
        </w:rPr>
        <w:t>s associa</w:t>
      </w:r>
      <w:r w:rsidR="00A216A3" w:rsidRPr="009B7E31">
        <w:rPr>
          <w:lang w:val="en-US"/>
        </w:rPr>
        <w:t>ted with lower noise exposure</w:t>
      </w:r>
      <w:r>
        <w:rPr>
          <w:lang w:val="en-US"/>
        </w:rPr>
        <w:t xml:space="preserve"> (e</w:t>
      </w:r>
      <w:r w:rsidRPr="001F377F">
        <w:rPr>
          <w:lang w:val="en-US"/>
        </w:rPr>
        <w:t>.g. -2</w:t>
      </w:r>
      <w:r w:rsidR="00631DE2" w:rsidRPr="001F377F">
        <w:rPr>
          <w:lang w:val="en-US"/>
        </w:rPr>
        <w:t>.2</w:t>
      </w:r>
      <w:r w:rsidRPr="001F377F">
        <w:rPr>
          <w:lang w:val="en-US"/>
        </w:rPr>
        <w:t xml:space="preserve"> (95% CI </w:t>
      </w:r>
      <w:r w:rsidR="00631DE2" w:rsidRPr="001F377F">
        <w:rPr>
          <w:lang w:val="en-US"/>
        </w:rPr>
        <w:t>-3.7</w:t>
      </w:r>
      <w:r w:rsidRPr="001F377F">
        <w:rPr>
          <w:lang w:val="en-US"/>
        </w:rPr>
        <w:t>,</w:t>
      </w:r>
      <w:r w:rsidR="00631DE2" w:rsidRPr="001F377F">
        <w:rPr>
          <w:lang w:val="en-US"/>
        </w:rPr>
        <w:t>-0.8)</w:t>
      </w:r>
      <w:r w:rsidRPr="001F377F">
        <w:rPr>
          <w:lang w:val="en-US"/>
        </w:rPr>
        <w:t xml:space="preserve"> dB at</w:t>
      </w:r>
      <w:r>
        <w:rPr>
          <w:lang w:val="en-US"/>
        </w:rPr>
        <w:t xml:space="preserve"> the 0.</w:t>
      </w:r>
      <w:r w:rsidR="00631DE2">
        <w:rPr>
          <w:lang w:val="en-US"/>
        </w:rPr>
        <w:t>85</w:t>
      </w:r>
      <w:r>
        <w:rPr>
          <w:lang w:val="en-US"/>
        </w:rPr>
        <w:t xml:space="preserve"> quantile)</w:t>
      </w:r>
      <w:r w:rsidR="00A216A3" w:rsidRPr="009B7E31">
        <w:rPr>
          <w:lang w:val="en-US"/>
        </w:rPr>
        <w:t>.</w:t>
      </w:r>
      <w:r w:rsidR="007A4E47" w:rsidRPr="009B7E31">
        <w:rPr>
          <w:lang w:val="en-US"/>
        </w:rPr>
        <w:t xml:space="preserve"> </w:t>
      </w:r>
    </w:p>
    <w:p w:rsidR="006D4BCD" w:rsidRPr="00AA3F0F" w:rsidRDefault="006D4BCD" w:rsidP="00046019">
      <w:pPr>
        <w:rPr>
          <w:b/>
        </w:rPr>
      </w:pPr>
    </w:p>
    <w:p w:rsidR="00E00140" w:rsidRPr="00E00140" w:rsidRDefault="006D4BCD" w:rsidP="00046019">
      <w:pPr>
        <w:rPr>
          <w:b/>
          <w:lang w:val="es-ES"/>
        </w:rPr>
      </w:pPr>
      <w:r>
        <w:rPr>
          <w:b/>
          <w:noProof/>
          <w:lang w:val="es-ES" w:eastAsia="es-ES"/>
        </w:rPr>
        <w:lastRenderedPageBreak/>
        <w:drawing>
          <wp:inline distT="0" distB="0" distL="0" distR="0">
            <wp:extent cx="6188710" cy="3713480"/>
            <wp:effectExtent l="19050" t="0" r="2540" b="0"/>
            <wp:docPr id="18" name="17 Imagen" descr="fig2_household_inc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household_income.png"/>
                    <pic:cNvPicPr/>
                  </pic:nvPicPr>
                  <pic:blipFill>
                    <a:blip r:embed="rId10"/>
                    <a:stretch>
                      <a:fillRect/>
                    </a:stretch>
                  </pic:blipFill>
                  <pic:spPr>
                    <a:xfrm>
                      <a:off x="0" y="0"/>
                      <a:ext cx="6188710" cy="3713480"/>
                    </a:xfrm>
                    <a:prstGeom prst="rect">
                      <a:avLst/>
                    </a:prstGeom>
                  </pic:spPr>
                </pic:pic>
              </a:graphicData>
            </a:graphic>
          </wp:inline>
        </w:drawing>
      </w:r>
    </w:p>
    <w:p w:rsidR="00046019" w:rsidRDefault="00046019" w:rsidP="00C40775">
      <w:pPr>
        <w:rPr>
          <w:b/>
        </w:rPr>
      </w:pPr>
      <w:r>
        <w:rPr>
          <w:b/>
        </w:rPr>
        <w:t>(a)</w:t>
      </w:r>
    </w:p>
    <w:p w:rsidR="00AA3F0F" w:rsidRDefault="00AA3F0F" w:rsidP="00046019">
      <w:pPr>
        <w:rPr>
          <w:b/>
        </w:rPr>
      </w:pPr>
      <w:r>
        <w:rPr>
          <w:b/>
          <w:noProof/>
          <w:lang w:val="es-ES" w:eastAsia="es-ES"/>
        </w:rPr>
        <w:drawing>
          <wp:inline distT="0" distB="0" distL="0" distR="0">
            <wp:extent cx="6188710" cy="2165985"/>
            <wp:effectExtent l="19050" t="0" r="2540" b="0"/>
            <wp:docPr id="1" name="0 Imagen" descr="fig2_ethni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ethnicity.png"/>
                    <pic:cNvPicPr/>
                  </pic:nvPicPr>
                  <pic:blipFill>
                    <a:blip r:embed="rId11"/>
                    <a:stretch>
                      <a:fillRect/>
                    </a:stretch>
                  </pic:blipFill>
                  <pic:spPr>
                    <a:xfrm>
                      <a:off x="0" y="0"/>
                      <a:ext cx="6188710" cy="2165985"/>
                    </a:xfrm>
                    <a:prstGeom prst="rect">
                      <a:avLst/>
                    </a:prstGeom>
                  </pic:spPr>
                </pic:pic>
              </a:graphicData>
            </a:graphic>
          </wp:inline>
        </w:drawing>
      </w:r>
    </w:p>
    <w:p w:rsidR="00046019" w:rsidRDefault="00046019" w:rsidP="00046019">
      <w:pPr>
        <w:rPr>
          <w:b/>
        </w:rPr>
      </w:pPr>
      <w:r>
        <w:rPr>
          <w:b/>
        </w:rPr>
        <w:t>(b)</w:t>
      </w:r>
    </w:p>
    <w:p w:rsidR="00C40775" w:rsidRDefault="00C40775" w:rsidP="00046019">
      <w:pPr>
        <w:jc w:val="center"/>
        <w:rPr>
          <w:b/>
        </w:rPr>
      </w:pPr>
      <w:r>
        <w:rPr>
          <w:b/>
          <w:noProof/>
          <w:lang w:val="es-ES" w:eastAsia="es-ES"/>
        </w:rPr>
        <w:lastRenderedPageBreak/>
        <w:drawing>
          <wp:inline distT="0" distB="0" distL="0" distR="0">
            <wp:extent cx="6188710" cy="3713226"/>
            <wp:effectExtent l="19050" t="0" r="2540" b="0"/>
            <wp:docPr id="16" name="Imagen 8" descr="A:\TRAFFIC\Carles\figures\fig2_inc_i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TRAFFIC\Carles\figures\fig2_inc_imd.png"/>
                    <pic:cNvPicPr>
                      <a:picLocks noChangeAspect="1" noChangeArrowheads="1"/>
                    </pic:cNvPicPr>
                  </pic:nvPicPr>
                  <pic:blipFill>
                    <a:blip r:embed="rId12"/>
                    <a:srcRect/>
                    <a:stretch>
                      <a:fillRect/>
                    </a:stretch>
                  </pic:blipFill>
                  <pic:spPr bwMode="auto">
                    <a:xfrm>
                      <a:off x="0" y="0"/>
                      <a:ext cx="6188710" cy="3713226"/>
                    </a:xfrm>
                    <a:prstGeom prst="rect">
                      <a:avLst/>
                    </a:prstGeom>
                    <a:noFill/>
                    <a:ln w="9525">
                      <a:noFill/>
                      <a:miter lim="800000"/>
                      <a:headEnd/>
                      <a:tailEnd/>
                    </a:ln>
                  </pic:spPr>
                </pic:pic>
              </a:graphicData>
            </a:graphic>
          </wp:inline>
        </w:drawing>
      </w:r>
    </w:p>
    <w:p w:rsidR="00046019" w:rsidRDefault="00046019" w:rsidP="00046019">
      <w:pPr>
        <w:rPr>
          <w:b/>
        </w:rPr>
      </w:pPr>
      <w:r>
        <w:rPr>
          <w:b/>
        </w:rPr>
        <w:t>(c)</w:t>
      </w:r>
    </w:p>
    <w:p w:rsidR="00046019" w:rsidRDefault="00046019" w:rsidP="00046019">
      <w:pPr>
        <w:rPr>
          <w:b/>
        </w:rPr>
      </w:pPr>
      <w:proofErr w:type="gramStart"/>
      <w:r>
        <w:rPr>
          <w:b/>
        </w:rPr>
        <w:t>Figure 2.</w:t>
      </w:r>
      <w:proofErr w:type="gramEnd"/>
      <w:r>
        <w:rPr>
          <w:b/>
        </w:rPr>
        <w:t xml:space="preserve"> </w:t>
      </w:r>
      <w:proofErr w:type="gramStart"/>
      <w:r>
        <w:rPr>
          <w:b/>
        </w:rPr>
        <w:t>Quantile regression coefficients (line) and 95% confidence intervals (shading) for residential and personal air pollution and residential road traffic noise according to (a) household income (b) ethnicity and (c) area-level income deprivation.</w:t>
      </w:r>
      <w:proofErr w:type="gramEnd"/>
      <w:r>
        <w:rPr>
          <w:b/>
        </w:rPr>
        <w:t xml:space="preserve"> Each exposure modelled separately. </w:t>
      </w:r>
    </w:p>
    <w:p w:rsidR="00362B2E" w:rsidRDefault="00362B2E" w:rsidP="009234B2">
      <w:pPr>
        <w:spacing w:line="480" w:lineRule="auto"/>
        <w:rPr>
          <w:lang w:val="en-US"/>
        </w:rPr>
      </w:pPr>
    </w:p>
    <w:p w:rsidR="00394DF8" w:rsidRPr="009B7E31" w:rsidRDefault="00394DF8" w:rsidP="009234B2">
      <w:pPr>
        <w:spacing w:line="480" w:lineRule="auto"/>
        <w:rPr>
          <w:lang w:val="en-US"/>
        </w:rPr>
      </w:pPr>
      <w:r w:rsidRPr="009B7E31">
        <w:rPr>
          <w:lang w:val="en-US"/>
        </w:rPr>
        <w:t>T</w:t>
      </w:r>
      <w:r w:rsidR="008F4094" w:rsidRPr="009B7E31">
        <w:rPr>
          <w:lang w:val="en-US"/>
        </w:rPr>
        <w:t xml:space="preserve">he relationships between </w:t>
      </w:r>
      <w:r w:rsidR="00120EA0" w:rsidRPr="009B7E31">
        <w:rPr>
          <w:lang w:val="en-US"/>
        </w:rPr>
        <w:t xml:space="preserve">air pollution and road traffic noise </w:t>
      </w:r>
      <w:r w:rsidR="008F4094" w:rsidRPr="009B7E31">
        <w:rPr>
          <w:lang w:val="en-US"/>
        </w:rPr>
        <w:t xml:space="preserve">exposures </w:t>
      </w:r>
      <w:r w:rsidR="00711A13" w:rsidRPr="009B7E31">
        <w:rPr>
          <w:lang w:val="en-US"/>
        </w:rPr>
        <w:t>with</w:t>
      </w:r>
      <w:r w:rsidR="008F4094" w:rsidRPr="009B7E31">
        <w:rPr>
          <w:lang w:val="en-US"/>
        </w:rPr>
        <w:t xml:space="preserve"> ethnic</w:t>
      </w:r>
      <w:r w:rsidR="00120EA0" w:rsidRPr="009B7E31">
        <w:rPr>
          <w:lang w:val="en-US"/>
        </w:rPr>
        <w:t>ity</w:t>
      </w:r>
      <w:r w:rsidR="008F4094" w:rsidRPr="009B7E31">
        <w:rPr>
          <w:lang w:val="en-US"/>
        </w:rPr>
        <w:t xml:space="preserve"> were complex</w:t>
      </w:r>
      <w:r w:rsidRPr="009B7E31">
        <w:rPr>
          <w:lang w:val="en-US"/>
        </w:rPr>
        <w:t xml:space="preserve"> </w:t>
      </w:r>
      <w:r w:rsidRPr="009B7E31">
        <w:rPr>
          <w:b/>
          <w:lang w:val="en-US"/>
        </w:rPr>
        <w:t>(Figure 2(b)</w:t>
      </w:r>
      <w:r w:rsidR="008F4094" w:rsidRPr="009B7E31">
        <w:rPr>
          <w:lang w:val="en-US"/>
        </w:rPr>
        <w:t>. Asian</w:t>
      </w:r>
      <w:r w:rsidR="009B701F">
        <w:rPr>
          <w:lang w:val="en-US"/>
        </w:rPr>
        <w:t xml:space="preserve">s had </w:t>
      </w:r>
      <w:r w:rsidR="008F4094" w:rsidRPr="009B7E31">
        <w:rPr>
          <w:lang w:val="en-US"/>
        </w:rPr>
        <w:t xml:space="preserve">higher </w:t>
      </w:r>
      <w:r w:rsidRPr="009B7E31">
        <w:rPr>
          <w:lang w:val="en-US"/>
        </w:rPr>
        <w:t>residential NO</w:t>
      </w:r>
      <w:r w:rsidRPr="009B7E31">
        <w:rPr>
          <w:vertAlign w:val="subscript"/>
          <w:lang w:val="en-US"/>
        </w:rPr>
        <w:t>2</w:t>
      </w:r>
      <w:r w:rsidR="008F4094" w:rsidRPr="009B7E31">
        <w:rPr>
          <w:lang w:val="en-US"/>
        </w:rPr>
        <w:t xml:space="preserve"> compare to whites</w:t>
      </w:r>
      <w:r w:rsidR="009B701F">
        <w:rPr>
          <w:lang w:val="en-US"/>
        </w:rPr>
        <w:t xml:space="preserve"> below, but not above</w:t>
      </w:r>
      <w:r w:rsidR="007C58CE">
        <w:rPr>
          <w:lang w:val="en-US"/>
        </w:rPr>
        <w:t>,</w:t>
      </w:r>
      <w:r w:rsidR="009B701F">
        <w:rPr>
          <w:lang w:val="en-US"/>
        </w:rPr>
        <w:t xml:space="preserve"> the 0.6 quantile of exposure</w:t>
      </w:r>
      <w:r w:rsidRPr="009B7E31">
        <w:rPr>
          <w:lang w:val="en-US"/>
        </w:rPr>
        <w:t xml:space="preserve">. </w:t>
      </w:r>
      <w:r w:rsidR="00993559">
        <w:rPr>
          <w:lang w:val="en-US"/>
        </w:rPr>
        <w:t>Residential and personal exposures to PM</w:t>
      </w:r>
      <w:r w:rsidR="00993559" w:rsidRPr="00993559">
        <w:rPr>
          <w:vertAlign w:val="subscript"/>
          <w:lang w:val="en-US"/>
        </w:rPr>
        <w:t>2.5</w:t>
      </w:r>
      <w:r w:rsidR="00993559">
        <w:rPr>
          <w:lang w:val="en-US"/>
        </w:rPr>
        <w:t xml:space="preserve"> were similar for Asians and whites. </w:t>
      </w:r>
      <w:r w:rsidRPr="009B7E31">
        <w:rPr>
          <w:lang w:val="en-US"/>
        </w:rPr>
        <w:t>Black and other ethnic groups had consistently higher residential NO</w:t>
      </w:r>
      <w:r w:rsidRPr="009B7E31">
        <w:rPr>
          <w:vertAlign w:val="subscript"/>
          <w:lang w:val="en-US"/>
        </w:rPr>
        <w:t>2</w:t>
      </w:r>
      <w:r w:rsidRPr="009B7E31">
        <w:rPr>
          <w:lang w:val="en-US"/>
        </w:rPr>
        <w:t xml:space="preserve"> compared to whites. Maps </w:t>
      </w:r>
      <w:r w:rsidR="00BE5D59" w:rsidRPr="009B7E31">
        <w:rPr>
          <w:lang w:val="en-US"/>
        </w:rPr>
        <w:t xml:space="preserve">of </w:t>
      </w:r>
      <w:r w:rsidR="00550E09" w:rsidRPr="009B7E31">
        <w:rPr>
          <w:lang w:val="en-US"/>
        </w:rPr>
        <w:t xml:space="preserve">ambient </w:t>
      </w:r>
      <w:r w:rsidR="00BE5D59" w:rsidRPr="009B7E31">
        <w:rPr>
          <w:lang w:val="en-US"/>
        </w:rPr>
        <w:t>NO</w:t>
      </w:r>
      <w:r w:rsidR="00BE5D59" w:rsidRPr="009B7E31">
        <w:rPr>
          <w:vertAlign w:val="subscript"/>
          <w:lang w:val="en-US"/>
        </w:rPr>
        <w:t>2</w:t>
      </w:r>
      <w:r w:rsidR="00BE5D59" w:rsidRPr="009B7E31">
        <w:rPr>
          <w:lang w:val="en-US"/>
        </w:rPr>
        <w:t xml:space="preserve"> </w:t>
      </w:r>
      <w:r w:rsidR="00550E09" w:rsidRPr="009B7E31">
        <w:rPr>
          <w:lang w:val="en-US"/>
        </w:rPr>
        <w:t xml:space="preserve">concentrations used to estimate residential exposure </w:t>
      </w:r>
      <w:r w:rsidR="00BE5D59" w:rsidRPr="009B7E31">
        <w:rPr>
          <w:lang w:val="en-US"/>
        </w:rPr>
        <w:t>overlaid with</w:t>
      </w:r>
      <w:r w:rsidR="009B701F">
        <w:rPr>
          <w:lang w:val="en-US"/>
        </w:rPr>
        <w:t xml:space="preserve"> participants’ ethnicity </w:t>
      </w:r>
      <w:r w:rsidR="001F377F">
        <w:rPr>
          <w:lang w:val="en-US"/>
        </w:rPr>
        <w:t xml:space="preserve">at borough level </w:t>
      </w:r>
      <w:r w:rsidR="00BE5D59" w:rsidRPr="009B7E31">
        <w:rPr>
          <w:lang w:val="en-US"/>
        </w:rPr>
        <w:t xml:space="preserve">show similar patterns </w:t>
      </w:r>
      <w:r w:rsidR="00BE5D59" w:rsidRPr="009B7E31">
        <w:rPr>
          <w:b/>
          <w:lang w:val="en-US"/>
        </w:rPr>
        <w:t>(S</w:t>
      </w:r>
      <w:r w:rsidR="00300A93">
        <w:rPr>
          <w:b/>
          <w:lang w:val="en-US"/>
        </w:rPr>
        <w:t>-Figure 5</w:t>
      </w:r>
      <w:r w:rsidR="00914FFC" w:rsidRPr="009B7E31">
        <w:rPr>
          <w:b/>
          <w:lang w:val="en-US"/>
        </w:rPr>
        <w:t>)</w:t>
      </w:r>
      <w:r w:rsidR="00914FFC">
        <w:rPr>
          <w:lang w:val="en-US"/>
        </w:rPr>
        <w:t xml:space="preserve">: </w:t>
      </w:r>
      <w:r w:rsidR="0037713A">
        <w:rPr>
          <w:lang w:val="en-US"/>
        </w:rPr>
        <w:t>w</w:t>
      </w:r>
      <w:r w:rsidR="00914FFC">
        <w:rPr>
          <w:lang w:val="en-US"/>
        </w:rPr>
        <w:t xml:space="preserve">hile both Asian and </w:t>
      </w:r>
      <w:r w:rsidR="0037713A">
        <w:rPr>
          <w:lang w:val="en-US"/>
        </w:rPr>
        <w:t>w</w:t>
      </w:r>
      <w:r w:rsidR="00914FFC">
        <w:rPr>
          <w:lang w:val="en-US"/>
        </w:rPr>
        <w:t xml:space="preserve">hites </w:t>
      </w:r>
      <w:r w:rsidR="009964E9">
        <w:rPr>
          <w:lang w:val="en-US"/>
        </w:rPr>
        <w:t xml:space="preserve">were </w:t>
      </w:r>
      <w:r w:rsidR="00914FFC">
        <w:rPr>
          <w:lang w:val="en-US"/>
        </w:rPr>
        <w:t>present in mid and high-range NO</w:t>
      </w:r>
      <w:r w:rsidR="00B74C3A" w:rsidRPr="00B74C3A">
        <w:rPr>
          <w:vertAlign w:val="subscript"/>
          <w:lang w:val="en-US"/>
        </w:rPr>
        <w:t>2</w:t>
      </w:r>
      <w:r w:rsidR="00914FFC">
        <w:rPr>
          <w:lang w:val="en-US"/>
        </w:rPr>
        <w:t xml:space="preserve">, participants other than </w:t>
      </w:r>
      <w:r w:rsidR="0037713A">
        <w:rPr>
          <w:lang w:val="en-US"/>
        </w:rPr>
        <w:t>w</w:t>
      </w:r>
      <w:r w:rsidR="00914FFC">
        <w:rPr>
          <w:lang w:val="en-US"/>
        </w:rPr>
        <w:t>hites</w:t>
      </w:r>
      <w:r w:rsidR="00914FFC" w:rsidRPr="009B7E31">
        <w:rPr>
          <w:lang w:val="en-US"/>
        </w:rPr>
        <w:t xml:space="preserve"> </w:t>
      </w:r>
      <w:r w:rsidR="00711A13" w:rsidRPr="009B7E31">
        <w:rPr>
          <w:lang w:val="en-US"/>
        </w:rPr>
        <w:t>were far less</w:t>
      </w:r>
      <w:r w:rsidR="0037713A">
        <w:rPr>
          <w:lang w:val="en-US"/>
        </w:rPr>
        <w:t xml:space="preserve"> likely to</w:t>
      </w:r>
      <w:r w:rsidR="00711A13" w:rsidRPr="009B7E31">
        <w:rPr>
          <w:lang w:val="en-US"/>
        </w:rPr>
        <w:t xml:space="preserve"> live in</w:t>
      </w:r>
      <w:r w:rsidR="003F7817" w:rsidRPr="009B7E31">
        <w:rPr>
          <w:lang w:val="en-US"/>
        </w:rPr>
        <w:t xml:space="preserve"> locations</w:t>
      </w:r>
      <w:r w:rsidR="00711A13" w:rsidRPr="009B7E31">
        <w:rPr>
          <w:lang w:val="en-US"/>
        </w:rPr>
        <w:t xml:space="preserve"> with low NO</w:t>
      </w:r>
      <w:r w:rsidR="00711A13" w:rsidRPr="009B7E31">
        <w:rPr>
          <w:vertAlign w:val="subscript"/>
          <w:lang w:val="en-US"/>
        </w:rPr>
        <w:t>2</w:t>
      </w:r>
      <w:r w:rsidR="00711A13" w:rsidRPr="009B7E31">
        <w:rPr>
          <w:lang w:val="en-US"/>
        </w:rPr>
        <w:t xml:space="preserve">. </w:t>
      </w:r>
      <w:r w:rsidR="008F4094" w:rsidRPr="009B7E31">
        <w:rPr>
          <w:lang w:val="en-US"/>
        </w:rPr>
        <w:t>Asian ethnicity was associated with higher road traffic noise compared to whites</w:t>
      </w:r>
      <w:r w:rsidR="009B701F">
        <w:rPr>
          <w:lang w:val="en-US"/>
        </w:rPr>
        <w:t xml:space="preserve"> above the 0.75 quantile of exposure. </w:t>
      </w:r>
    </w:p>
    <w:p w:rsidR="00961A39" w:rsidRDefault="00FF6D2E" w:rsidP="009234B2">
      <w:pPr>
        <w:spacing w:line="480" w:lineRule="auto"/>
        <w:rPr>
          <w:lang w:val="en-US"/>
        </w:rPr>
      </w:pPr>
      <w:r w:rsidRPr="009B7E31">
        <w:rPr>
          <w:lang w:val="en-US"/>
        </w:rPr>
        <w:t>T</w:t>
      </w:r>
      <w:r w:rsidR="00B85165" w:rsidRPr="009B7E31">
        <w:rPr>
          <w:lang w:val="en-US"/>
        </w:rPr>
        <w:t xml:space="preserve">he largest </w:t>
      </w:r>
      <w:r w:rsidR="00961A39">
        <w:rPr>
          <w:lang w:val="en-US"/>
        </w:rPr>
        <w:t xml:space="preserve">exposure </w:t>
      </w:r>
      <w:r w:rsidRPr="009B7E31">
        <w:rPr>
          <w:lang w:val="en-US"/>
        </w:rPr>
        <w:t>differences</w:t>
      </w:r>
      <w:r w:rsidR="00B85165" w:rsidRPr="009B7E31">
        <w:rPr>
          <w:lang w:val="en-US"/>
        </w:rPr>
        <w:t xml:space="preserve"> </w:t>
      </w:r>
      <w:r w:rsidR="00A06676" w:rsidRPr="009B7E31">
        <w:rPr>
          <w:lang w:val="en-US"/>
        </w:rPr>
        <w:t xml:space="preserve">according to </w:t>
      </w:r>
      <w:r w:rsidR="001F377F">
        <w:rPr>
          <w:lang w:val="en-US"/>
        </w:rPr>
        <w:t>quintiles</w:t>
      </w:r>
      <w:r w:rsidR="001F377F" w:rsidRPr="009B7E31">
        <w:rPr>
          <w:lang w:val="en-US"/>
        </w:rPr>
        <w:t xml:space="preserve"> </w:t>
      </w:r>
      <w:r w:rsidR="00A06676" w:rsidRPr="009B7E31">
        <w:rPr>
          <w:lang w:val="en-US"/>
        </w:rPr>
        <w:t>of</w:t>
      </w:r>
      <w:r w:rsidR="00B85165" w:rsidRPr="009B7E31">
        <w:rPr>
          <w:lang w:val="en-US"/>
        </w:rPr>
        <w:t xml:space="preserve"> area-level </w:t>
      </w:r>
      <w:r w:rsidR="004D3423" w:rsidRPr="009B7E31">
        <w:rPr>
          <w:lang w:val="en-US"/>
        </w:rPr>
        <w:t xml:space="preserve">income </w:t>
      </w:r>
      <w:r w:rsidR="00B85165" w:rsidRPr="009B7E31">
        <w:rPr>
          <w:lang w:val="en-US"/>
        </w:rPr>
        <w:t>deprivation</w:t>
      </w:r>
      <w:r w:rsidR="004D3423" w:rsidRPr="009B7E31">
        <w:rPr>
          <w:lang w:val="en-US"/>
        </w:rPr>
        <w:t xml:space="preserve"> w</w:t>
      </w:r>
      <w:r w:rsidRPr="009B7E31">
        <w:rPr>
          <w:lang w:val="en-US"/>
        </w:rPr>
        <w:t>ere</w:t>
      </w:r>
      <w:r w:rsidR="004D3423" w:rsidRPr="009B7E31">
        <w:rPr>
          <w:lang w:val="en-US"/>
        </w:rPr>
        <w:t xml:space="preserve"> for residential NO</w:t>
      </w:r>
      <w:r w:rsidR="004D3423" w:rsidRPr="009B7E31">
        <w:rPr>
          <w:vertAlign w:val="subscript"/>
          <w:lang w:val="en-US"/>
        </w:rPr>
        <w:t>2</w:t>
      </w:r>
      <w:r w:rsidR="004D3423" w:rsidRPr="009B7E31">
        <w:rPr>
          <w:lang w:val="en-US"/>
        </w:rPr>
        <w:t xml:space="preserve"> (</w:t>
      </w:r>
      <w:r w:rsidR="003654A5" w:rsidRPr="009B7E31">
        <w:rPr>
          <w:b/>
          <w:lang w:val="en-US"/>
        </w:rPr>
        <w:t>Figure 2</w:t>
      </w:r>
      <w:r w:rsidR="00505186" w:rsidRPr="009B7E31">
        <w:rPr>
          <w:b/>
          <w:lang w:val="en-US"/>
        </w:rPr>
        <w:t>(c)</w:t>
      </w:r>
      <w:r w:rsidR="004D3423" w:rsidRPr="009B7E31">
        <w:rPr>
          <w:lang w:val="en-US"/>
        </w:rPr>
        <w:t>)</w:t>
      </w:r>
      <w:r w:rsidRPr="009B7E31">
        <w:rPr>
          <w:lang w:val="en-US"/>
        </w:rPr>
        <w:t>. However,</w:t>
      </w:r>
      <w:r w:rsidR="00A06676" w:rsidRPr="009B7E31">
        <w:rPr>
          <w:lang w:val="en-US"/>
        </w:rPr>
        <w:t xml:space="preserve"> </w:t>
      </w:r>
      <w:r w:rsidRPr="009B7E31">
        <w:rPr>
          <w:lang w:val="en-US"/>
        </w:rPr>
        <w:t>differences were</w:t>
      </w:r>
      <w:r w:rsidR="00A06676" w:rsidRPr="009B7E31">
        <w:rPr>
          <w:lang w:val="en-US"/>
        </w:rPr>
        <w:t xml:space="preserve"> </w:t>
      </w:r>
      <w:r w:rsidR="00CB615F" w:rsidRPr="009B7E31">
        <w:rPr>
          <w:lang w:val="en-US"/>
        </w:rPr>
        <w:t xml:space="preserve">variable across the </w:t>
      </w:r>
      <w:r w:rsidR="003654A5" w:rsidRPr="009B7E31">
        <w:rPr>
          <w:lang w:val="en-US"/>
        </w:rPr>
        <w:t xml:space="preserve">exposure </w:t>
      </w:r>
      <w:r w:rsidR="00CB615F" w:rsidRPr="009B7E31">
        <w:rPr>
          <w:lang w:val="en-US"/>
        </w:rPr>
        <w:t>range</w:t>
      </w:r>
      <w:r w:rsidRPr="009B7E31">
        <w:rPr>
          <w:lang w:val="en-US"/>
        </w:rPr>
        <w:t xml:space="preserve">, with the </w:t>
      </w:r>
      <w:r w:rsidR="00A06676" w:rsidRPr="009B7E31">
        <w:rPr>
          <w:lang w:val="en-US"/>
        </w:rPr>
        <w:t xml:space="preserve">largest differences </w:t>
      </w:r>
      <w:r w:rsidRPr="009B7E31">
        <w:rPr>
          <w:lang w:val="en-US"/>
        </w:rPr>
        <w:lastRenderedPageBreak/>
        <w:t xml:space="preserve">at low </w:t>
      </w:r>
      <w:r w:rsidR="00A06676" w:rsidRPr="009B7E31">
        <w:rPr>
          <w:lang w:val="en-US"/>
        </w:rPr>
        <w:t>residential NO</w:t>
      </w:r>
      <w:r w:rsidR="00A06676" w:rsidRPr="009B7E31">
        <w:rPr>
          <w:vertAlign w:val="subscript"/>
          <w:lang w:val="en-US"/>
        </w:rPr>
        <w:t>2</w:t>
      </w:r>
      <w:r w:rsidR="00A06676" w:rsidRPr="009B7E31">
        <w:rPr>
          <w:lang w:val="en-US"/>
        </w:rPr>
        <w:t xml:space="preserve"> </w:t>
      </w:r>
      <w:r w:rsidRPr="009B7E31">
        <w:rPr>
          <w:lang w:val="en-US"/>
        </w:rPr>
        <w:t>levels. In other words, l</w:t>
      </w:r>
      <w:r w:rsidR="00A06676" w:rsidRPr="009B7E31">
        <w:rPr>
          <w:lang w:val="en-US"/>
        </w:rPr>
        <w:t>ow residential NO</w:t>
      </w:r>
      <w:r w:rsidR="00A06676" w:rsidRPr="009B7E31">
        <w:rPr>
          <w:vertAlign w:val="subscript"/>
          <w:lang w:val="en-US"/>
        </w:rPr>
        <w:t>2</w:t>
      </w:r>
      <w:r w:rsidR="00A06676" w:rsidRPr="009B7E31">
        <w:rPr>
          <w:lang w:val="en-US"/>
        </w:rPr>
        <w:t xml:space="preserve"> </w:t>
      </w:r>
      <w:r w:rsidRPr="009B7E31">
        <w:rPr>
          <w:lang w:val="en-US"/>
        </w:rPr>
        <w:t xml:space="preserve">consistently occurred </w:t>
      </w:r>
      <w:r w:rsidR="00A06676" w:rsidRPr="009B7E31">
        <w:rPr>
          <w:lang w:val="en-US"/>
        </w:rPr>
        <w:t>in low income deprivation areas; however</w:t>
      </w:r>
      <w:r w:rsidR="0090407D" w:rsidRPr="009B7E31">
        <w:rPr>
          <w:lang w:val="en-US"/>
        </w:rPr>
        <w:t>,</w:t>
      </w:r>
      <w:r w:rsidR="00A06676" w:rsidRPr="009B7E31">
        <w:rPr>
          <w:lang w:val="en-US"/>
        </w:rPr>
        <w:t xml:space="preserve"> high residential NO</w:t>
      </w:r>
      <w:r w:rsidR="00A06676" w:rsidRPr="009B7E31">
        <w:rPr>
          <w:vertAlign w:val="subscript"/>
          <w:lang w:val="en-US"/>
        </w:rPr>
        <w:t>2</w:t>
      </w:r>
      <w:r w:rsidRPr="009B7E31">
        <w:rPr>
          <w:lang w:val="en-US"/>
        </w:rPr>
        <w:t xml:space="preserve"> occurred in both high and low </w:t>
      </w:r>
      <w:r w:rsidR="004B219A">
        <w:rPr>
          <w:lang w:val="en-US"/>
        </w:rPr>
        <w:t xml:space="preserve">income </w:t>
      </w:r>
      <w:r w:rsidRPr="009B7E31">
        <w:rPr>
          <w:lang w:val="en-US"/>
        </w:rPr>
        <w:t xml:space="preserve">deprivation areas, for example in parts of Central London </w:t>
      </w:r>
      <w:r w:rsidRPr="009B7E31">
        <w:rPr>
          <w:b/>
          <w:lang w:val="en-US"/>
        </w:rPr>
        <w:t>(S</w:t>
      </w:r>
      <w:r w:rsidR="0072779C" w:rsidRPr="009B7E31">
        <w:rPr>
          <w:b/>
          <w:lang w:val="en-US"/>
        </w:rPr>
        <w:t>-Figures 1 and 2</w:t>
      </w:r>
      <w:r w:rsidRPr="009B7E31">
        <w:rPr>
          <w:b/>
          <w:lang w:val="en-US"/>
        </w:rPr>
        <w:t>)</w:t>
      </w:r>
      <w:r w:rsidRPr="009B7E31">
        <w:rPr>
          <w:lang w:val="en-US"/>
        </w:rPr>
        <w:t>.</w:t>
      </w:r>
      <w:r w:rsidR="0061775B" w:rsidRPr="009B7E31">
        <w:rPr>
          <w:lang w:val="en-US"/>
        </w:rPr>
        <w:t xml:space="preserve"> </w:t>
      </w:r>
    </w:p>
    <w:p w:rsidR="00806679" w:rsidRDefault="00806679" w:rsidP="009234B2">
      <w:pPr>
        <w:spacing w:line="480" w:lineRule="auto"/>
        <w:rPr>
          <w:lang w:val="en-US"/>
        </w:rPr>
      </w:pPr>
      <w:r w:rsidRPr="009B7E31">
        <w:rPr>
          <w:lang w:val="en-US"/>
        </w:rPr>
        <w:t>Assuming estimated personal exposure</w:t>
      </w:r>
      <w:r w:rsidR="00362B2E">
        <w:rPr>
          <w:lang w:val="en-US"/>
        </w:rPr>
        <w:t xml:space="preserve"> to ambient pollution</w:t>
      </w:r>
      <w:r w:rsidRPr="009B7E31">
        <w:rPr>
          <w:lang w:val="en-US"/>
        </w:rPr>
        <w:t xml:space="preserve"> is a closer proxy for true personal exposure, we observed differences in the degree to which residential exposure overestimated personal exposure according to age, household income, and area-level income deprivation </w:t>
      </w:r>
      <w:r w:rsidRPr="009B7E31">
        <w:rPr>
          <w:b/>
          <w:lang w:val="en-US"/>
        </w:rPr>
        <w:t>(Figure 3)</w:t>
      </w:r>
      <w:r w:rsidRPr="009B7E31">
        <w:rPr>
          <w:lang w:val="en-US"/>
        </w:rPr>
        <w:t xml:space="preserve">. Differences according to ethnicity (adjusted for covariates) were </w:t>
      </w:r>
      <w:r w:rsidR="007C58CE">
        <w:rPr>
          <w:lang w:val="en-US"/>
        </w:rPr>
        <w:t>small</w:t>
      </w:r>
      <w:r w:rsidRPr="009B7E31">
        <w:rPr>
          <w:lang w:val="en-US"/>
        </w:rPr>
        <w:t xml:space="preserve">. The largest </w:t>
      </w:r>
      <w:r w:rsidR="00921CE7" w:rsidRPr="009B7E31">
        <w:rPr>
          <w:lang w:val="en-US"/>
        </w:rPr>
        <w:t>differences were seen</w:t>
      </w:r>
      <w:r w:rsidRPr="009B7E31">
        <w:rPr>
          <w:lang w:val="en-US"/>
        </w:rPr>
        <w:t xml:space="preserve"> for participants typically outside of the working age range (shown in figure </w:t>
      </w:r>
      <w:r w:rsidR="00702CCF" w:rsidRPr="009B7E31">
        <w:rPr>
          <w:lang w:val="en-US"/>
        </w:rPr>
        <w:t>for 10 and 70 year olds), where</w:t>
      </w:r>
      <w:r w:rsidRPr="009B7E31">
        <w:rPr>
          <w:lang w:val="en-US"/>
        </w:rPr>
        <w:t xml:space="preserve">as the lowest misclassification occurred for working age adults. The extent of overestimation by residential exposure generally increased with decreasing household income and increasing area-level </w:t>
      </w:r>
      <w:r w:rsidR="004B219A">
        <w:rPr>
          <w:lang w:val="en-US"/>
        </w:rPr>
        <w:t xml:space="preserve">income </w:t>
      </w:r>
      <w:r w:rsidRPr="009B7E31">
        <w:rPr>
          <w:lang w:val="en-US"/>
        </w:rPr>
        <w:t xml:space="preserve">deprivation. </w:t>
      </w:r>
    </w:p>
    <w:p w:rsidR="002F4DEC" w:rsidRPr="00AA3F0F" w:rsidRDefault="002F4DEC" w:rsidP="00046019">
      <w:pPr>
        <w:rPr>
          <w:noProof/>
          <w:lang w:eastAsia="es-ES"/>
        </w:rPr>
      </w:pPr>
    </w:p>
    <w:p w:rsidR="007A5CF1" w:rsidRDefault="007A5CF1" w:rsidP="00046019">
      <w:pPr>
        <w:rPr>
          <w:b/>
          <w:lang w:val="en-US"/>
        </w:rPr>
      </w:pPr>
      <w:r>
        <w:rPr>
          <w:b/>
          <w:noProof/>
          <w:lang w:val="es-ES" w:eastAsia="es-ES"/>
        </w:rPr>
        <w:lastRenderedPageBreak/>
        <w:drawing>
          <wp:inline distT="0" distB="0" distL="0" distR="0">
            <wp:extent cx="6188710" cy="7736205"/>
            <wp:effectExtent l="19050" t="0" r="2540" b="0"/>
            <wp:docPr id="5" name="4 Imagen" descr="misclassification_nospat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sclassification_nospatial.png"/>
                    <pic:cNvPicPr/>
                  </pic:nvPicPr>
                  <pic:blipFill>
                    <a:blip r:embed="rId13"/>
                    <a:stretch>
                      <a:fillRect/>
                    </a:stretch>
                  </pic:blipFill>
                  <pic:spPr>
                    <a:xfrm>
                      <a:off x="0" y="0"/>
                      <a:ext cx="6188710" cy="7736205"/>
                    </a:xfrm>
                    <a:prstGeom prst="rect">
                      <a:avLst/>
                    </a:prstGeom>
                  </pic:spPr>
                </pic:pic>
              </a:graphicData>
            </a:graphic>
          </wp:inline>
        </w:drawing>
      </w:r>
    </w:p>
    <w:p w:rsidR="00046019" w:rsidRPr="002F7854" w:rsidRDefault="00046019" w:rsidP="00046019">
      <w:pPr>
        <w:rPr>
          <w:b/>
          <w:lang w:val="en-US"/>
        </w:rPr>
      </w:pPr>
      <w:proofErr w:type="gramStart"/>
      <w:r w:rsidRPr="002F7854">
        <w:rPr>
          <w:b/>
          <w:lang w:val="en-US"/>
        </w:rPr>
        <w:t>Figure 3.</w:t>
      </w:r>
      <w:proofErr w:type="gramEnd"/>
      <w:r w:rsidRPr="002F7854">
        <w:rPr>
          <w:b/>
          <w:lang w:val="en-US"/>
        </w:rPr>
        <w:t xml:space="preserve"> Exposure misclassification</w:t>
      </w:r>
      <w:r w:rsidR="00E419FA" w:rsidRPr="002F7854">
        <w:rPr>
          <w:b/>
          <w:lang w:val="en-US"/>
        </w:rPr>
        <w:t xml:space="preserve"> (µg/m</w:t>
      </w:r>
      <w:r w:rsidR="00E419FA" w:rsidRPr="002F7854">
        <w:rPr>
          <w:b/>
          <w:vertAlign w:val="superscript"/>
          <w:lang w:val="en-US"/>
        </w:rPr>
        <w:t>3</w:t>
      </w:r>
      <w:r w:rsidR="00E419FA" w:rsidRPr="002F7854">
        <w:rPr>
          <w:b/>
          <w:lang w:val="en-US"/>
        </w:rPr>
        <w:t>)</w:t>
      </w:r>
      <w:r w:rsidRPr="002F7854">
        <w:rPr>
          <w:b/>
          <w:lang w:val="en-US"/>
        </w:rPr>
        <w:t xml:space="preserve"> using residential compared to personal air pollution according to age (shown for select ages), household income, and area-level income deprivation. Estimates mutually adjusted and adjusted for ethnicity and </w:t>
      </w:r>
      <w:r w:rsidR="007A5CF1" w:rsidRPr="002F7854">
        <w:rPr>
          <w:b/>
          <w:lang w:val="en-US"/>
        </w:rPr>
        <w:t>household</w:t>
      </w:r>
      <w:r w:rsidRPr="002F7854">
        <w:rPr>
          <w:b/>
          <w:lang w:val="en-US"/>
        </w:rPr>
        <w:t>.</w:t>
      </w:r>
    </w:p>
    <w:p w:rsidR="00046019" w:rsidRPr="009B7E31" w:rsidRDefault="00046019" w:rsidP="009234B2">
      <w:pPr>
        <w:spacing w:line="480" w:lineRule="auto"/>
        <w:rPr>
          <w:lang w:val="en-US"/>
        </w:rPr>
      </w:pPr>
    </w:p>
    <w:p w:rsidR="007840EF" w:rsidRDefault="004B5ADB" w:rsidP="005C09FB">
      <w:pPr>
        <w:spacing w:line="480" w:lineRule="auto"/>
      </w:pPr>
      <w:r>
        <w:rPr>
          <w:lang w:val="en-US"/>
        </w:rPr>
        <w:lastRenderedPageBreak/>
        <w:t>Individuals in the highest household income group ha</w:t>
      </w:r>
      <w:r w:rsidR="00D64CDA">
        <w:rPr>
          <w:lang w:val="en-US"/>
        </w:rPr>
        <w:t>d</w:t>
      </w:r>
      <w:r>
        <w:rPr>
          <w:lang w:val="en-US"/>
        </w:rPr>
        <w:t xml:space="preserve"> higher odds of </w:t>
      </w:r>
      <w:r w:rsidR="006374B9">
        <w:rPr>
          <w:lang w:val="en-US"/>
        </w:rPr>
        <w:t xml:space="preserve">living within a 50dB contour of </w:t>
      </w:r>
      <w:r w:rsidR="006374B9" w:rsidRPr="009B7E31">
        <w:rPr>
          <w:lang w:val="en-US"/>
        </w:rPr>
        <w:t xml:space="preserve">aircraft noise </w:t>
      </w:r>
      <w:r w:rsidR="006374B9">
        <w:rPr>
          <w:lang w:val="en-US"/>
        </w:rPr>
        <w:t>from</w:t>
      </w:r>
      <w:r w:rsidR="006374B9" w:rsidRPr="009B7E31">
        <w:rPr>
          <w:lang w:val="en-US"/>
        </w:rPr>
        <w:t xml:space="preserve"> Heathrow airport</w:t>
      </w:r>
      <w:r>
        <w:rPr>
          <w:lang w:val="en-US"/>
        </w:rPr>
        <w:t xml:space="preserve"> (OR 1.55 (95% CI 1.32, 1.82)) compared to the lowest income group (</w:t>
      </w:r>
      <w:r w:rsidRPr="00F7734C">
        <w:rPr>
          <w:b/>
          <w:lang w:val="en-US"/>
        </w:rPr>
        <w:t>Figure 4a</w:t>
      </w:r>
      <w:r>
        <w:rPr>
          <w:lang w:val="en-US"/>
        </w:rPr>
        <w:t>). Individuals with Asian (OR 0.73 (95% CI 0.64, 0.84) and other ethnicity (</w:t>
      </w:r>
      <w:proofErr w:type="gramStart"/>
      <w:r>
        <w:rPr>
          <w:lang w:val="en-US"/>
        </w:rPr>
        <w:t>OR  0.74</w:t>
      </w:r>
      <w:proofErr w:type="gramEnd"/>
      <w:r>
        <w:rPr>
          <w:lang w:val="en-US"/>
        </w:rPr>
        <w:t xml:space="preserve"> (95%CI 0.58, 0.93) had significantly lower odds of </w:t>
      </w:r>
      <w:r w:rsidR="006374B9">
        <w:rPr>
          <w:lang w:val="en-US"/>
        </w:rPr>
        <w:t xml:space="preserve">exposure to </w:t>
      </w:r>
      <w:r w:rsidR="004E32B3" w:rsidRPr="009B7E31">
        <w:rPr>
          <w:lang w:val="en-US"/>
        </w:rPr>
        <w:t xml:space="preserve">aircraft noise </w:t>
      </w:r>
      <w:r>
        <w:rPr>
          <w:lang w:val="en-US"/>
        </w:rPr>
        <w:t>compared to whites</w:t>
      </w:r>
      <w:r w:rsidR="007D292D" w:rsidRPr="009B7E31">
        <w:rPr>
          <w:lang w:val="en-US"/>
        </w:rPr>
        <w:t xml:space="preserve"> (</w:t>
      </w:r>
      <w:r w:rsidR="007D292D" w:rsidRPr="009B7E31">
        <w:rPr>
          <w:b/>
          <w:lang w:val="en-US"/>
        </w:rPr>
        <w:t>Figure 4</w:t>
      </w:r>
      <w:r w:rsidR="00CB26FF" w:rsidRPr="009B7E31">
        <w:rPr>
          <w:b/>
          <w:lang w:val="en-US"/>
        </w:rPr>
        <w:t>b</w:t>
      </w:r>
      <w:r>
        <w:rPr>
          <w:b/>
          <w:lang w:val="en-US"/>
        </w:rPr>
        <w:t>)</w:t>
      </w:r>
      <w:r w:rsidR="006374B9">
        <w:rPr>
          <w:b/>
          <w:lang w:val="en-US"/>
        </w:rPr>
        <w:t>.</w:t>
      </w:r>
      <w:r>
        <w:rPr>
          <w:lang w:val="en-US"/>
        </w:rPr>
        <w:t xml:space="preserve"> </w:t>
      </w:r>
      <w:r w:rsidR="007D292D" w:rsidRPr="009B7E31">
        <w:rPr>
          <w:lang w:val="en-US"/>
        </w:rPr>
        <w:t>For rail noise, no trend with household income was evident</w:t>
      </w:r>
      <w:r w:rsidR="006374B9">
        <w:rPr>
          <w:lang w:val="en-US"/>
        </w:rPr>
        <w:t>;</w:t>
      </w:r>
      <w:r>
        <w:rPr>
          <w:lang w:val="en-US"/>
        </w:rPr>
        <w:t xml:space="preserve"> however, </w:t>
      </w:r>
      <w:r w:rsidR="006374B9">
        <w:rPr>
          <w:lang w:val="en-US"/>
        </w:rPr>
        <w:t>t</w:t>
      </w:r>
      <w:r w:rsidR="005F7DA2" w:rsidRPr="009B7E31">
        <w:rPr>
          <w:lang w:val="en-US"/>
        </w:rPr>
        <w:t>he</w:t>
      </w:r>
      <w:r w:rsidR="008A3F48">
        <w:rPr>
          <w:lang w:val="en-US"/>
        </w:rPr>
        <w:t xml:space="preserve"> odds of </w:t>
      </w:r>
      <w:r>
        <w:rPr>
          <w:lang w:val="en-US"/>
        </w:rPr>
        <w:t xml:space="preserve">living within a 50dB contour of </w:t>
      </w:r>
      <w:r w:rsidR="005F7DA2" w:rsidRPr="009B7E31">
        <w:rPr>
          <w:lang w:val="en-US"/>
        </w:rPr>
        <w:t>r</w:t>
      </w:r>
      <w:r w:rsidR="007D292D" w:rsidRPr="009B7E31">
        <w:rPr>
          <w:lang w:val="en-US"/>
        </w:rPr>
        <w:t xml:space="preserve">ail noise was </w:t>
      </w:r>
      <w:r w:rsidR="008A3F48">
        <w:rPr>
          <w:lang w:val="en-US"/>
        </w:rPr>
        <w:t>higher in black participants compared to whites</w:t>
      </w:r>
      <w:r>
        <w:rPr>
          <w:lang w:val="en-US"/>
        </w:rPr>
        <w:t xml:space="preserve"> </w:t>
      </w:r>
      <w:r w:rsidR="00D64CDA">
        <w:rPr>
          <w:lang w:val="en-US"/>
        </w:rPr>
        <w:t>(</w:t>
      </w:r>
      <w:r>
        <w:rPr>
          <w:lang w:val="en-US"/>
        </w:rPr>
        <w:t>OR 1.19 (95%CI 1.03, 1.37)</w:t>
      </w:r>
      <w:r w:rsidR="00D64CDA">
        <w:rPr>
          <w:lang w:val="en-US"/>
        </w:rPr>
        <w:t>)</w:t>
      </w:r>
      <w:r w:rsidR="008A3F48">
        <w:rPr>
          <w:lang w:val="en-US"/>
        </w:rPr>
        <w:t xml:space="preserve"> (</w:t>
      </w:r>
      <w:r w:rsidR="008A3F48" w:rsidRPr="008A3F48">
        <w:rPr>
          <w:b/>
          <w:lang w:val="en-US"/>
        </w:rPr>
        <w:t>Figure 4b</w:t>
      </w:r>
      <w:r w:rsidR="008A3F48">
        <w:rPr>
          <w:lang w:val="en-US"/>
        </w:rPr>
        <w:t>)</w:t>
      </w:r>
      <w:r w:rsidR="007D292D" w:rsidRPr="009B7E31">
        <w:rPr>
          <w:lang w:val="en-US"/>
        </w:rPr>
        <w:t xml:space="preserve">. </w:t>
      </w:r>
      <w:r w:rsidR="005048AF" w:rsidRPr="009B7E31">
        <w:rPr>
          <w:lang w:val="en-US"/>
        </w:rPr>
        <w:t xml:space="preserve"> </w:t>
      </w:r>
      <w:r w:rsidR="008A3F48">
        <w:rPr>
          <w:lang w:val="en-US"/>
        </w:rPr>
        <w:t xml:space="preserve">The odds of exposure to </w:t>
      </w:r>
      <w:r w:rsidR="00CB26FF" w:rsidRPr="009B7E31">
        <w:rPr>
          <w:lang w:val="en-US"/>
        </w:rPr>
        <w:t xml:space="preserve">aircraft noise </w:t>
      </w:r>
      <w:r w:rsidR="008A3F48">
        <w:rPr>
          <w:lang w:val="en-US"/>
        </w:rPr>
        <w:t xml:space="preserve">steadily decreased with </w:t>
      </w:r>
      <w:r w:rsidR="0073190A">
        <w:rPr>
          <w:lang w:val="en-US"/>
        </w:rPr>
        <w:t xml:space="preserve">increasing </w:t>
      </w:r>
      <w:r w:rsidR="005048AF" w:rsidRPr="009B7E31">
        <w:rPr>
          <w:lang w:val="en-US"/>
        </w:rPr>
        <w:t xml:space="preserve">area-level </w:t>
      </w:r>
      <w:r w:rsidR="004B219A">
        <w:rPr>
          <w:lang w:val="en-US"/>
        </w:rPr>
        <w:t xml:space="preserve">income </w:t>
      </w:r>
      <w:r w:rsidR="005048AF" w:rsidRPr="009B7E31">
        <w:rPr>
          <w:lang w:val="en-US"/>
        </w:rPr>
        <w:t xml:space="preserve">deprivation </w:t>
      </w:r>
      <w:r w:rsidR="00CB26FF" w:rsidRPr="009B7E31">
        <w:rPr>
          <w:lang w:val="en-US"/>
        </w:rPr>
        <w:t>(</w:t>
      </w:r>
      <w:r w:rsidR="00CB26FF" w:rsidRPr="009B7E31">
        <w:rPr>
          <w:b/>
          <w:lang w:val="en-US"/>
        </w:rPr>
        <w:t>Figure 4c)</w:t>
      </w:r>
      <w:r w:rsidR="00CB26FF" w:rsidRPr="009B7E31">
        <w:rPr>
          <w:lang w:val="en-US"/>
        </w:rPr>
        <w:t>)</w:t>
      </w:r>
      <w:r w:rsidR="005048AF" w:rsidRPr="009B7E31">
        <w:rPr>
          <w:lang w:val="en-US"/>
        </w:rPr>
        <w:t>. In contrast, the</w:t>
      </w:r>
      <w:r w:rsidR="002E2F57">
        <w:rPr>
          <w:lang w:val="en-US"/>
        </w:rPr>
        <w:t xml:space="preserve"> </w:t>
      </w:r>
      <w:r w:rsidR="008A3F48">
        <w:rPr>
          <w:lang w:val="en-US"/>
        </w:rPr>
        <w:t xml:space="preserve">odds of exposure to </w:t>
      </w:r>
      <w:r w:rsidR="005048AF" w:rsidRPr="009B7E31">
        <w:rPr>
          <w:lang w:val="en-US"/>
        </w:rPr>
        <w:t>rail noise</w:t>
      </w:r>
      <w:r w:rsidR="008A3F48">
        <w:rPr>
          <w:lang w:val="en-US"/>
        </w:rPr>
        <w:t xml:space="preserve"> w</w:t>
      </w:r>
      <w:r w:rsidR="00F705AF">
        <w:rPr>
          <w:lang w:val="en-US"/>
        </w:rPr>
        <w:t>ere</w:t>
      </w:r>
      <w:r w:rsidR="008A3F48">
        <w:rPr>
          <w:lang w:val="en-US"/>
        </w:rPr>
        <w:t xml:space="preserve"> higher in the most deprived compared to least deprived quintile</w:t>
      </w:r>
      <w:r w:rsidR="006374B9">
        <w:rPr>
          <w:lang w:val="en-US"/>
        </w:rPr>
        <w:t>: OR 1.36 (95%CI 1.18, 1.58)</w:t>
      </w:r>
      <w:r w:rsidR="008A3F48">
        <w:rPr>
          <w:lang w:val="en-US"/>
        </w:rPr>
        <w:t xml:space="preserve">. </w:t>
      </w:r>
    </w:p>
    <w:p w:rsidR="005C09FB" w:rsidRDefault="005C09FB" w:rsidP="00362B2E">
      <w:pPr>
        <w:jc w:val="center"/>
      </w:pPr>
      <w:r>
        <w:rPr>
          <w:noProof/>
          <w:lang w:val="es-ES" w:eastAsia="es-ES"/>
        </w:rPr>
        <w:drawing>
          <wp:inline distT="0" distB="0" distL="0" distR="0">
            <wp:extent cx="4722118" cy="2700000"/>
            <wp:effectExtent l="19050" t="0" r="2282" b="0"/>
            <wp:docPr id="21" name="20 Imagen" descr="fig4_household_inc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household_income.png"/>
                    <pic:cNvPicPr/>
                  </pic:nvPicPr>
                  <pic:blipFill>
                    <a:blip r:embed="rId14"/>
                    <a:stretch>
                      <a:fillRect/>
                    </a:stretch>
                  </pic:blipFill>
                  <pic:spPr>
                    <a:xfrm>
                      <a:off x="0" y="0"/>
                      <a:ext cx="4722118" cy="2700000"/>
                    </a:xfrm>
                    <a:prstGeom prst="rect">
                      <a:avLst/>
                    </a:prstGeom>
                  </pic:spPr>
                </pic:pic>
              </a:graphicData>
            </a:graphic>
          </wp:inline>
        </w:drawing>
      </w:r>
    </w:p>
    <w:p w:rsidR="00362B2E" w:rsidRDefault="00362B2E" w:rsidP="007840EF">
      <w:r>
        <w:t>(a</w:t>
      </w:r>
      <w:r w:rsidR="007840EF">
        <w:t>)</w:t>
      </w:r>
    </w:p>
    <w:p w:rsidR="007840EF" w:rsidRDefault="007840EF" w:rsidP="00362B2E">
      <w:pPr>
        <w:jc w:val="center"/>
      </w:pPr>
      <w:r>
        <w:rPr>
          <w:noProof/>
          <w:lang w:val="es-ES" w:eastAsia="es-ES"/>
        </w:rPr>
        <w:lastRenderedPageBreak/>
        <w:drawing>
          <wp:inline distT="0" distB="0" distL="0" distR="0">
            <wp:extent cx="4722118" cy="2700000"/>
            <wp:effectExtent l="19050" t="0" r="2282" b="0"/>
            <wp:docPr id="19" name="18 Imagen" descr="fig4_ethni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ethnicity.png"/>
                    <pic:cNvPicPr/>
                  </pic:nvPicPr>
                  <pic:blipFill>
                    <a:blip r:embed="rId15"/>
                    <a:stretch>
                      <a:fillRect/>
                    </a:stretch>
                  </pic:blipFill>
                  <pic:spPr>
                    <a:xfrm>
                      <a:off x="0" y="0"/>
                      <a:ext cx="4722118" cy="2700000"/>
                    </a:xfrm>
                    <a:prstGeom prst="rect">
                      <a:avLst/>
                    </a:prstGeom>
                  </pic:spPr>
                </pic:pic>
              </a:graphicData>
            </a:graphic>
          </wp:inline>
        </w:drawing>
      </w:r>
    </w:p>
    <w:p w:rsidR="00E601F7" w:rsidRDefault="00362B2E" w:rsidP="005C09FB">
      <w:r>
        <w:t>(b)</w:t>
      </w:r>
    </w:p>
    <w:p w:rsidR="007840EF" w:rsidRDefault="007840EF" w:rsidP="00362B2E">
      <w:pPr>
        <w:jc w:val="center"/>
      </w:pPr>
      <w:r>
        <w:rPr>
          <w:noProof/>
          <w:lang w:val="es-ES" w:eastAsia="es-ES"/>
        </w:rPr>
        <w:drawing>
          <wp:inline distT="0" distB="0" distL="0" distR="0">
            <wp:extent cx="4722118" cy="2700000"/>
            <wp:effectExtent l="19050" t="0" r="2282" b="0"/>
            <wp:docPr id="20" name="Imagen 1" descr="A:\TRAFFIC\Carles\figures\fig4_i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RAFFIC\Carles\figures\fig4_inc.png"/>
                    <pic:cNvPicPr>
                      <a:picLocks noChangeAspect="1" noChangeArrowheads="1"/>
                    </pic:cNvPicPr>
                  </pic:nvPicPr>
                  <pic:blipFill>
                    <a:blip r:embed="rId16"/>
                    <a:srcRect/>
                    <a:stretch>
                      <a:fillRect/>
                    </a:stretch>
                  </pic:blipFill>
                  <pic:spPr bwMode="auto">
                    <a:xfrm>
                      <a:off x="0" y="0"/>
                      <a:ext cx="4722118" cy="2700000"/>
                    </a:xfrm>
                    <a:prstGeom prst="rect">
                      <a:avLst/>
                    </a:prstGeom>
                    <a:noFill/>
                    <a:ln w="9525">
                      <a:noFill/>
                      <a:miter lim="800000"/>
                      <a:headEnd/>
                      <a:tailEnd/>
                    </a:ln>
                  </pic:spPr>
                </pic:pic>
              </a:graphicData>
            </a:graphic>
          </wp:inline>
        </w:drawing>
      </w:r>
    </w:p>
    <w:p w:rsidR="00362B2E" w:rsidRDefault="00362B2E" w:rsidP="00362B2E">
      <w:pPr>
        <w:rPr>
          <w:b/>
        </w:rPr>
      </w:pPr>
      <w:r>
        <w:rPr>
          <w:b/>
        </w:rPr>
        <w:t>(c)</w:t>
      </w:r>
    </w:p>
    <w:p w:rsidR="00362B2E" w:rsidRDefault="00362B2E" w:rsidP="00362B2E">
      <w:pPr>
        <w:rPr>
          <w:b/>
        </w:rPr>
      </w:pPr>
      <w:proofErr w:type="gramStart"/>
      <w:r w:rsidRPr="00BC5B32">
        <w:rPr>
          <w:b/>
        </w:rPr>
        <w:t>Figure 4.</w:t>
      </w:r>
      <w:proofErr w:type="gramEnd"/>
      <w:r w:rsidRPr="00BC5B32">
        <w:rPr>
          <w:b/>
        </w:rPr>
        <w:t xml:space="preserve"> </w:t>
      </w:r>
      <w:r w:rsidR="007840EF">
        <w:rPr>
          <w:b/>
        </w:rPr>
        <w:t>Exposure odds ratios (95% CI) to</w:t>
      </w:r>
      <w:r w:rsidRPr="00BC5B32">
        <w:rPr>
          <w:b/>
        </w:rPr>
        <w:t xml:space="preserve"> Heathrow airport and rail noise</w:t>
      </w:r>
      <w:r w:rsidR="00F449A4">
        <w:rPr>
          <w:b/>
        </w:rPr>
        <w:t xml:space="preserve"> at residence</w:t>
      </w:r>
      <w:r w:rsidRPr="00BC5B32">
        <w:rPr>
          <w:b/>
        </w:rPr>
        <w:t xml:space="preserve"> according to (a) household income</w:t>
      </w:r>
      <w:r w:rsidR="007840EF">
        <w:rPr>
          <w:b/>
        </w:rPr>
        <w:t xml:space="preserve"> (reference: </w:t>
      </w:r>
      <w:r w:rsidR="0073190A">
        <w:rPr>
          <w:b/>
        </w:rPr>
        <w:t>&lt;</w:t>
      </w:r>
      <w:r w:rsidR="007840EF">
        <w:rPr>
          <w:b/>
        </w:rPr>
        <w:t xml:space="preserve"> 10,000 </w:t>
      </w:r>
      <w:r w:rsidR="007840EF">
        <w:rPr>
          <w:rFonts w:ascii="Arial" w:hAnsi="Arial" w:cs="Arial"/>
          <w:color w:val="545454"/>
          <w:shd w:val="clear" w:color="auto" w:fill="FFFFFF"/>
        </w:rPr>
        <w:t>£)</w:t>
      </w:r>
      <w:r w:rsidRPr="00BC5B32">
        <w:rPr>
          <w:b/>
        </w:rPr>
        <w:t xml:space="preserve"> (b) ethnicity </w:t>
      </w:r>
      <w:r w:rsidR="007840EF">
        <w:rPr>
          <w:b/>
        </w:rPr>
        <w:t xml:space="preserve">(reference: White) </w:t>
      </w:r>
      <w:r w:rsidRPr="00BC5B32">
        <w:rPr>
          <w:b/>
        </w:rPr>
        <w:t>and (c) area-level income deprivation</w:t>
      </w:r>
      <w:r w:rsidR="007840EF">
        <w:rPr>
          <w:b/>
        </w:rPr>
        <w:t xml:space="preserve"> (reference: Quintile 1</w:t>
      </w:r>
      <w:r w:rsidR="008F57E2">
        <w:rPr>
          <w:b/>
        </w:rPr>
        <w:t>).</w:t>
      </w:r>
    </w:p>
    <w:p w:rsidR="007840EF" w:rsidRPr="00F449A4" w:rsidRDefault="007840EF" w:rsidP="00362B2E">
      <w:pPr>
        <w:rPr>
          <w:rFonts w:ascii="Times New Roman" w:eastAsia="Times New Roman" w:hAnsi="Times New Roman" w:cs="Times New Roman"/>
          <w:b/>
          <w:snapToGrid w:val="0"/>
          <w:color w:val="000000"/>
          <w:w w:val="0"/>
          <w:sz w:val="0"/>
          <w:szCs w:val="0"/>
          <w:u w:color="000000"/>
          <w:bdr w:val="none" w:sz="0" w:space="0" w:color="000000"/>
          <w:shd w:val="clear" w:color="000000" w:fill="000000"/>
        </w:rPr>
      </w:pPr>
    </w:p>
    <w:p w:rsidR="00362B2E" w:rsidRPr="000F70BF" w:rsidRDefault="00362B2E" w:rsidP="00362B2E">
      <w:pPr>
        <w:rPr>
          <w:lang w:val="en-US"/>
        </w:rPr>
      </w:pPr>
    </w:p>
    <w:p w:rsidR="00493C8D" w:rsidRDefault="00493C8D" w:rsidP="009234B2">
      <w:pPr>
        <w:spacing w:line="480" w:lineRule="auto"/>
        <w:rPr>
          <w:b/>
          <w:lang w:val="en-US"/>
        </w:rPr>
      </w:pPr>
      <w:r w:rsidRPr="009B7E31">
        <w:rPr>
          <w:b/>
          <w:lang w:val="en-US"/>
        </w:rPr>
        <w:t xml:space="preserve">Discussion </w:t>
      </w:r>
    </w:p>
    <w:p w:rsidR="003A04D6" w:rsidRPr="00E039EA" w:rsidRDefault="00CC3369" w:rsidP="009234B2">
      <w:pPr>
        <w:spacing w:line="480" w:lineRule="auto"/>
        <w:rPr>
          <w:lang w:val="en-US"/>
        </w:rPr>
      </w:pPr>
      <w:r w:rsidRPr="00E039EA">
        <w:rPr>
          <w:lang w:val="en-US"/>
        </w:rPr>
        <w:t>Using a large dataset including individual-level data on household income</w:t>
      </w:r>
      <w:r w:rsidR="00DD009D" w:rsidRPr="00E039EA">
        <w:rPr>
          <w:lang w:val="en-US"/>
        </w:rPr>
        <w:t xml:space="preserve"> and ethnicity</w:t>
      </w:r>
      <w:r w:rsidRPr="00E039EA">
        <w:rPr>
          <w:lang w:val="en-US"/>
        </w:rPr>
        <w:t>, we observe</w:t>
      </w:r>
      <w:r w:rsidR="00DD009D" w:rsidRPr="00E039EA">
        <w:rPr>
          <w:lang w:val="en-US"/>
        </w:rPr>
        <w:t>d</w:t>
      </w:r>
      <w:r w:rsidRPr="00E039EA">
        <w:rPr>
          <w:lang w:val="en-US"/>
        </w:rPr>
        <w:t xml:space="preserve"> a complex pattern of </w:t>
      </w:r>
      <w:r w:rsidR="00370E2E" w:rsidRPr="00E039EA">
        <w:rPr>
          <w:lang w:val="en-US"/>
        </w:rPr>
        <w:t>socioeconomic</w:t>
      </w:r>
      <w:r w:rsidRPr="00E039EA">
        <w:rPr>
          <w:lang w:val="en-US"/>
        </w:rPr>
        <w:t xml:space="preserve"> and eth</w:t>
      </w:r>
      <w:r w:rsidR="00541F79" w:rsidRPr="00E039EA">
        <w:rPr>
          <w:lang w:val="en-US"/>
        </w:rPr>
        <w:t>n</w:t>
      </w:r>
      <w:r w:rsidRPr="00E039EA">
        <w:rPr>
          <w:lang w:val="en-US"/>
        </w:rPr>
        <w:t xml:space="preserve">ic inequalities in exposure to </w:t>
      </w:r>
      <w:r w:rsidR="00647914" w:rsidRPr="00E039EA">
        <w:rPr>
          <w:lang w:val="en-US"/>
        </w:rPr>
        <w:t xml:space="preserve">transport-related </w:t>
      </w:r>
      <w:r w:rsidRPr="00E039EA">
        <w:rPr>
          <w:lang w:val="en-US"/>
        </w:rPr>
        <w:t xml:space="preserve">air and noise pollution in a large European city. </w:t>
      </w:r>
      <w:r w:rsidR="00674B28" w:rsidRPr="00E039EA">
        <w:rPr>
          <w:lang w:val="en-US"/>
        </w:rPr>
        <w:t xml:space="preserve">In relation to our first objective, we </w:t>
      </w:r>
      <w:r w:rsidR="00133929" w:rsidRPr="00E039EA">
        <w:rPr>
          <w:lang w:val="en-US"/>
        </w:rPr>
        <w:t xml:space="preserve">observed </w:t>
      </w:r>
      <w:r w:rsidR="006908FD">
        <w:rPr>
          <w:lang w:val="en-US"/>
        </w:rPr>
        <w:t>inverse patterns</w:t>
      </w:r>
      <w:r w:rsidR="00133929" w:rsidRPr="00E039EA">
        <w:rPr>
          <w:lang w:val="en-US"/>
        </w:rPr>
        <w:t xml:space="preserve"> in </w:t>
      </w:r>
      <w:r w:rsidR="003A04D6" w:rsidRPr="00E039EA">
        <w:rPr>
          <w:lang w:val="en-US"/>
        </w:rPr>
        <w:lastRenderedPageBreak/>
        <w:t xml:space="preserve">inequalities in air pollution </w:t>
      </w:r>
      <w:r w:rsidR="00674B28" w:rsidRPr="00E039EA">
        <w:rPr>
          <w:lang w:val="en-US"/>
        </w:rPr>
        <w:t xml:space="preserve">when estimated </w:t>
      </w:r>
      <w:r w:rsidR="00837948" w:rsidRPr="00E039EA">
        <w:rPr>
          <w:lang w:val="en-US"/>
        </w:rPr>
        <w:t>at residence</w:t>
      </w:r>
      <w:r w:rsidR="00674B28" w:rsidRPr="00E039EA">
        <w:rPr>
          <w:lang w:val="en-US"/>
        </w:rPr>
        <w:t xml:space="preserve"> versus </w:t>
      </w:r>
      <w:r w:rsidR="00837948" w:rsidRPr="00E039EA">
        <w:rPr>
          <w:lang w:val="en-US"/>
        </w:rPr>
        <w:t>personal exposure.</w:t>
      </w:r>
      <w:r w:rsidR="009E0258" w:rsidRPr="00E039EA">
        <w:rPr>
          <w:lang w:val="en-US"/>
        </w:rPr>
        <w:t xml:space="preserve"> Compared to the lowest household income group, the highest household income group had</w:t>
      </w:r>
      <w:r w:rsidR="002525DD" w:rsidRPr="00E039EA">
        <w:rPr>
          <w:lang w:val="en-US"/>
        </w:rPr>
        <w:t xml:space="preserve"> consistently </w:t>
      </w:r>
      <w:r w:rsidR="009E0258" w:rsidRPr="00E039EA">
        <w:rPr>
          <w:lang w:val="en-US"/>
        </w:rPr>
        <w:t>lower residential NO</w:t>
      </w:r>
      <w:r w:rsidR="009E0258" w:rsidRPr="00E039EA">
        <w:rPr>
          <w:vertAlign w:val="subscript"/>
          <w:lang w:val="en-US"/>
        </w:rPr>
        <w:t>2</w:t>
      </w:r>
      <w:r w:rsidR="00E4361F" w:rsidRPr="00E039EA">
        <w:rPr>
          <w:lang w:val="en-US"/>
        </w:rPr>
        <w:t>;</w:t>
      </w:r>
      <w:r w:rsidR="00E4361F" w:rsidRPr="00E039EA">
        <w:rPr>
          <w:vertAlign w:val="subscript"/>
          <w:lang w:val="en-US"/>
        </w:rPr>
        <w:t xml:space="preserve"> </w:t>
      </w:r>
      <w:r w:rsidR="00E4361F" w:rsidRPr="00E039EA">
        <w:rPr>
          <w:lang w:val="en-US"/>
        </w:rPr>
        <w:t>h</w:t>
      </w:r>
      <w:r w:rsidR="002525DD" w:rsidRPr="00E039EA">
        <w:rPr>
          <w:lang w:val="en-US"/>
        </w:rPr>
        <w:t xml:space="preserve">owever, </w:t>
      </w:r>
      <w:r w:rsidR="0037713A">
        <w:rPr>
          <w:lang w:val="en-US"/>
        </w:rPr>
        <w:t xml:space="preserve">most (from 0.25 </w:t>
      </w:r>
      <w:proofErr w:type="spellStart"/>
      <w:r w:rsidR="0037713A">
        <w:rPr>
          <w:lang w:val="en-US"/>
        </w:rPr>
        <w:t>quantile</w:t>
      </w:r>
      <w:proofErr w:type="spellEnd"/>
      <w:r w:rsidR="0037713A">
        <w:rPr>
          <w:lang w:val="en-US"/>
        </w:rPr>
        <w:t>)</w:t>
      </w:r>
      <w:r w:rsidR="002525DD" w:rsidRPr="00E039EA">
        <w:rPr>
          <w:lang w:val="en-US"/>
        </w:rPr>
        <w:t xml:space="preserve"> </w:t>
      </w:r>
      <w:r w:rsidR="00370E2E" w:rsidRPr="00E039EA">
        <w:rPr>
          <w:lang w:val="en-US"/>
        </w:rPr>
        <w:t xml:space="preserve">participants in the highest household income group </w:t>
      </w:r>
      <w:r w:rsidR="002525DD" w:rsidRPr="00E039EA">
        <w:rPr>
          <w:lang w:val="en-US"/>
        </w:rPr>
        <w:t>had</w:t>
      </w:r>
      <w:r w:rsidR="009E0258" w:rsidRPr="00E039EA">
        <w:rPr>
          <w:lang w:val="en-US"/>
        </w:rPr>
        <w:t xml:space="preserve"> higher personal </w:t>
      </w:r>
      <w:r w:rsidR="00E4361F" w:rsidRPr="00E039EA">
        <w:rPr>
          <w:lang w:val="en-US"/>
        </w:rPr>
        <w:t>NO</w:t>
      </w:r>
      <w:r w:rsidR="00E4361F" w:rsidRPr="00E039EA">
        <w:rPr>
          <w:vertAlign w:val="subscript"/>
          <w:lang w:val="en-US"/>
        </w:rPr>
        <w:t xml:space="preserve">2 </w:t>
      </w:r>
      <w:r w:rsidR="009E0258" w:rsidRPr="00E039EA">
        <w:rPr>
          <w:lang w:val="en-US"/>
        </w:rPr>
        <w:t xml:space="preserve">exposure. </w:t>
      </w:r>
      <w:r w:rsidR="00674B28" w:rsidRPr="00E039EA">
        <w:rPr>
          <w:lang w:val="en-US"/>
        </w:rPr>
        <w:t>A</w:t>
      </w:r>
      <w:r w:rsidR="00837948" w:rsidRPr="00E039EA">
        <w:rPr>
          <w:lang w:val="en-US"/>
        </w:rPr>
        <w:t xml:space="preserve">ir pollution exposure at residence consistently overestimated personal exposure with clear differences according to age, household income, and area-level </w:t>
      </w:r>
      <w:r w:rsidR="004B219A" w:rsidRPr="00E039EA">
        <w:rPr>
          <w:lang w:val="en-US"/>
        </w:rPr>
        <w:t xml:space="preserve">income </w:t>
      </w:r>
      <w:r w:rsidR="00837948" w:rsidRPr="00E039EA">
        <w:rPr>
          <w:lang w:val="en-US"/>
        </w:rPr>
        <w:t>deprivation</w:t>
      </w:r>
      <w:r w:rsidR="00251321">
        <w:rPr>
          <w:lang w:val="en-US"/>
        </w:rPr>
        <w:t xml:space="preserve">. </w:t>
      </w:r>
      <w:r w:rsidR="00D218D3">
        <w:rPr>
          <w:lang w:val="en-US"/>
        </w:rPr>
        <w:t>These variables are often</w:t>
      </w:r>
      <w:r w:rsidR="00251321">
        <w:rPr>
          <w:lang w:val="en-US"/>
        </w:rPr>
        <w:t xml:space="preserve"> predictive of health status, which may lead to bias from differential exposure misclassification in epidemiological studies. </w:t>
      </w:r>
      <w:r w:rsidR="00674B28" w:rsidRPr="00E039EA">
        <w:rPr>
          <w:lang w:val="en-US"/>
        </w:rPr>
        <w:t xml:space="preserve">In relation to our second objective, </w:t>
      </w:r>
      <w:r w:rsidR="009E0258" w:rsidRPr="00E039EA">
        <w:rPr>
          <w:lang w:val="en-US"/>
        </w:rPr>
        <w:t xml:space="preserve">we observed </w:t>
      </w:r>
      <w:r w:rsidR="00370E2E" w:rsidRPr="00E039EA">
        <w:rPr>
          <w:lang w:val="en-US"/>
        </w:rPr>
        <w:t>socioeconomic and ethnic differences in the likelihood of exposure to aircr</w:t>
      </w:r>
      <w:r w:rsidR="002525DD" w:rsidRPr="00E039EA">
        <w:rPr>
          <w:lang w:val="en-US"/>
        </w:rPr>
        <w:t xml:space="preserve">aft </w:t>
      </w:r>
      <w:r w:rsidR="00E4361F" w:rsidRPr="00E039EA">
        <w:rPr>
          <w:lang w:val="en-US"/>
        </w:rPr>
        <w:t xml:space="preserve">and rail </w:t>
      </w:r>
      <w:r w:rsidR="002525DD" w:rsidRPr="00E039EA">
        <w:rPr>
          <w:lang w:val="en-US"/>
        </w:rPr>
        <w:t>noise</w:t>
      </w:r>
      <w:r w:rsidR="00E4361F" w:rsidRPr="00E039EA">
        <w:rPr>
          <w:lang w:val="en-US"/>
        </w:rPr>
        <w:t>. P</w:t>
      </w:r>
      <w:r w:rsidR="002525DD" w:rsidRPr="00E039EA">
        <w:rPr>
          <w:lang w:val="en-US"/>
        </w:rPr>
        <w:t xml:space="preserve">articipants in the </w:t>
      </w:r>
      <w:r w:rsidR="00370E2E" w:rsidRPr="00E039EA">
        <w:rPr>
          <w:lang w:val="en-US"/>
        </w:rPr>
        <w:t xml:space="preserve">highest household income, white ethnicity, and lowest income deprivation groups </w:t>
      </w:r>
      <w:r w:rsidR="002525DD" w:rsidRPr="00E039EA">
        <w:rPr>
          <w:lang w:val="en-US"/>
        </w:rPr>
        <w:t>were most likely to be exposed</w:t>
      </w:r>
      <w:r w:rsidR="00E4361F" w:rsidRPr="00E039EA">
        <w:rPr>
          <w:lang w:val="en-US"/>
        </w:rPr>
        <w:t xml:space="preserve"> to aircraft noise from Heathrow airport, while participants in the</w:t>
      </w:r>
      <w:r w:rsidR="00F41472">
        <w:rPr>
          <w:lang w:val="en-US"/>
        </w:rPr>
        <w:t xml:space="preserve"> group with the</w:t>
      </w:r>
      <w:r w:rsidR="00E4361F" w:rsidRPr="00E039EA">
        <w:rPr>
          <w:lang w:val="en-US"/>
        </w:rPr>
        <w:t xml:space="preserve"> most </w:t>
      </w:r>
      <w:r w:rsidR="00F41472">
        <w:rPr>
          <w:lang w:val="en-US"/>
        </w:rPr>
        <w:t xml:space="preserve">area-level income deprivation </w:t>
      </w:r>
      <w:r w:rsidR="00E4361F" w:rsidRPr="00E039EA">
        <w:rPr>
          <w:lang w:val="en-US"/>
        </w:rPr>
        <w:t>were most likely to be exposed to rail noise</w:t>
      </w:r>
      <w:r w:rsidR="00370E2E" w:rsidRPr="00E039EA">
        <w:rPr>
          <w:lang w:val="en-US"/>
        </w:rPr>
        <w:t>.</w:t>
      </w:r>
      <w:r w:rsidR="00E4361F" w:rsidRPr="00E039EA">
        <w:rPr>
          <w:lang w:val="en-US"/>
        </w:rPr>
        <w:t xml:space="preserve"> </w:t>
      </w:r>
      <w:r w:rsidR="00370E2E" w:rsidRPr="00E039EA">
        <w:rPr>
          <w:lang w:val="en-US"/>
        </w:rPr>
        <w:t xml:space="preserve"> Socioeconomic and ethnic inequalities in road traffic noise were </w:t>
      </w:r>
      <w:r w:rsidR="00E4361F" w:rsidRPr="00E039EA">
        <w:rPr>
          <w:lang w:val="en-US"/>
        </w:rPr>
        <w:t>less pronounced</w:t>
      </w:r>
      <w:r w:rsidR="00370E2E" w:rsidRPr="00E039EA">
        <w:rPr>
          <w:lang w:val="en-US"/>
        </w:rPr>
        <w:t xml:space="preserve">.   </w:t>
      </w:r>
    </w:p>
    <w:p w:rsidR="00BB2DE7" w:rsidRDefault="0066050D" w:rsidP="009234B2">
      <w:pPr>
        <w:spacing w:line="480" w:lineRule="auto"/>
        <w:rPr>
          <w:lang w:val="en-US"/>
        </w:rPr>
      </w:pPr>
      <w:r w:rsidRPr="009B7E31">
        <w:rPr>
          <w:lang w:val="en-US"/>
        </w:rPr>
        <w:t xml:space="preserve">We observed the highest personal air pollution exposure among participants with high household income, which </w:t>
      </w:r>
      <w:r w:rsidR="00DE4C02">
        <w:rPr>
          <w:lang w:val="en-US"/>
        </w:rPr>
        <w:t xml:space="preserve">was </w:t>
      </w:r>
      <w:r w:rsidRPr="009B7E31">
        <w:rPr>
          <w:lang w:val="en-US"/>
        </w:rPr>
        <w:t xml:space="preserve">largely driven by differences in </w:t>
      </w:r>
      <w:r w:rsidR="00610FB0" w:rsidRPr="009B7E31">
        <w:rPr>
          <w:lang w:val="en-US"/>
        </w:rPr>
        <w:t>trip mode and duration</w:t>
      </w:r>
      <w:r w:rsidRPr="009B7E31">
        <w:rPr>
          <w:lang w:val="en-US"/>
        </w:rPr>
        <w:t xml:space="preserve"> by income level. </w:t>
      </w:r>
      <w:r w:rsidR="00E524BB" w:rsidRPr="009B7E31">
        <w:rPr>
          <w:lang w:val="en-US"/>
        </w:rPr>
        <w:t xml:space="preserve">Within the LTDS, increasing household income </w:t>
      </w:r>
      <w:r w:rsidR="00C218E9">
        <w:rPr>
          <w:lang w:val="en-US"/>
        </w:rPr>
        <w:t>was</w:t>
      </w:r>
      <w:r w:rsidR="00E524BB" w:rsidRPr="009B7E31">
        <w:rPr>
          <w:lang w:val="en-US"/>
        </w:rPr>
        <w:t xml:space="preserve"> associated with increasing number of trips per day and travel mode dominated by car, rail</w:t>
      </w:r>
      <w:r w:rsidR="00A64D99" w:rsidRPr="009B7E31">
        <w:rPr>
          <w:lang w:val="en-US"/>
        </w:rPr>
        <w:t>,</w:t>
      </w:r>
      <w:r w:rsidR="00E524BB" w:rsidRPr="009B7E31">
        <w:rPr>
          <w:lang w:val="en-US"/>
        </w:rPr>
        <w:t xml:space="preserve"> and underground compared to bus and walking.</w:t>
      </w:r>
      <w:r w:rsidR="003A4126" w:rsidRPr="009B7E31">
        <w:rPr>
          <w:lang w:val="en-US"/>
        </w:rPr>
        <w:fldChar w:fldCharType="begin" w:fldLock="1"/>
      </w:r>
      <w:r w:rsidR="007E7067">
        <w:rPr>
          <w:lang w:val="en-US"/>
        </w:rPr>
        <w:instrText>ADDIN CSL_CITATION { "citationItems" : [ { "id" : "ITEM-1", "itemData" : { "author" : [ { "dropping-particle" : "", "family" : "Transport for London", "given" : "", "non-dropping-particle" : "", "parse-names" : false, "suffix" : "" } ], "id" : "ITEM-1", "issued" : { "date-parts" : [ [ "2015" ] ] }, "title" : "London Travel Demand Survey", "type" : "report" }, "uris" : [ "http://www.mendeley.com/documents/?uuid=661cb2fc-4017-4e82-934b-3aecb8db94b3" ] } ], "mendeley" : { "formattedCitation" : "(Transport for London, 2015)", "plainTextFormattedCitation" : "(Transport for London, 2015)", "previouslyFormattedCitation" : "(Transport for London, 2015)" }, "properties" : {  }, "schema" : "https://github.com/citation-style-language/schema/raw/master/csl-citation.json" }</w:instrText>
      </w:r>
      <w:r w:rsidR="003A4126" w:rsidRPr="009B7E31">
        <w:rPr>
          <w:lang w:val="en-US"/>
        </w:rPr>
        <w:fldChar w:fldCharType="separate"/>
      </w:r>
      <w:r w:rsidR="008F7813" w:rsidRPr="008F7813">
        <w:rPr>
          <w:noProof/>
          <w:lang w:val="en-US"/>
        </w:rPr>
        <w:t>(Transport for London, 2015)</w:t>
      </w:r>
      <w:r w:rsidR="003A4126" w:rsidRPr="009B7E31">
        <w:rPr>
          <w:lang w:val="en-US"/>
        </w:rPr>
        <w:fldChar w:fldCharType="end"/>
      </w:r>
      <w:r w:rsidR="00E524BB" w:rsidRPr="009B7E31">
        <w:rPr>
          <w:lang w:val="en-US"/>
        </w:rPr>
        <w:t xml:space="preserve"> </w:t>
      </w:r>
      <w:r w:rsidR="00A64D99" w:rsidRPr="009B7E31">
        <w:rPr>
          <w:lang w:val="en-US"/>
        </w:rPr>
        <w:t>Car trips travelled the longest distances of all modes, and along with bus travel, had the longest travel times.</w:t>
      </w:r>
      <w:r w:rsidR="003A4126" w:rsidRPr="009B7E31">
        <w:rPr>
          <w:lang w:val="en-US"/>
        </w:rPr>
        <w:fldChar w:fldCharType="begin" w:fldLock="1"/>
      </w:r>
      <w:r w:rsidR="007E7067">
        <w:rPr>
          <w:lang w:val="en-US"/>
        </w:rPr>
        <w:instrText>ADDIN CSL_CITATION { "citationItems" : [ { "id" : "ITEM-1", "itemData" : { "author" : [ { "dropping-particle" : "", "family" : "Transport for London", "given" : "", "non-dropping-particle" : "", "parse-names" : false, "suffix" : "" } ], "id" : "ITEM-1", "issued" : { "date-parts" : [ [ "2015" ] ] }, "title" : "London Travel Demand Survey", "type" : "report" }, "uris" : [ "http://www.mendeley.com/documents/?uuid=661cb2fc-4017-4e82-934b-3aecb8db94b3" ] } ], "mendeley" : { "formattedCitation" : "(Transport for London, 2015)", "plainTextFormattedCitation" : "(Transport for London, 2015)", "previouslyFormattedCitation" : "(Transport for London, 2015)" }, "properties" : {  }, "schema" : "https://github.com/citation-style-language/schema/raw/master/csl-citation.json" }</w:instrText>
      </w:r>
      <w:r w:rsidR="003A4126" w:rsidRPr="009B7E31">
        <w:rPr>
          <w:lang w:val="en-US"/>
        </w:rPr>
        <w:fldChar w:fldCharType="separate"/>
      </w:r>
      <w:r w:rsidR="008F7813" w:rsidRPr="008F7813">
        <w:rPr>
          <w:noProof/>
          <w:lang w:val="en-US"/>
        </w:rPr>
        <w:t>(Transport for London, 2015)</w:t>
      </w:r>
      <w:r w:rsidR="003A4126" w:rsidRPr="009B7E31">
        <w:rPr>
          <w:lang w:val="en-US"/>
        </w:rPr>
        <w:fldChar w:fldCharType="end"/>
      </w:r>
      <w:r w:rsidR="00A64D99" w:rsidRPr="009B7E31">
        <w:rPr>
          <w:lang w:val="en-US"/>
        </w:rPr>
        <w:t xml:space="preserve"> </w:t>
      </w:r>
      <w:r w:rsidR="001F13FA" w:rsidRPr="009B7E31">
        <w:rPr>
          <w:lang w:val="en-US"/>
        </w:rPr>
        <w:t xml:space="preserve">Similarly, the number of trips </w:t>
      </w:r>
      <w:r w:rsidR="00F41472">
        <w:rPr>
          <w:lang w:val="en-US"/>
        </w:rPr>
        <w:t>wa</w:t>
      </w:r>
      <w:r w:rsidR="001F13FA" w:rsidRPr="009B7E31">
        <w:rPr>
          <w:lang w:val="en-US"/>
        </w:rPr>
        <w:t>s highest for w</w:t>
      </w:r>
      <w:r w:rsidR="00805D27" w:rsidRPr="009B7E31">
        <w:rPr>
          <w:lang w:val="en-US"/>
        </w:rPr>
        <w:t>orking age adults (25-59 years)</w:t>
      </w:r>
      <w:r w:rsidR="001F13FA" w:rsidRPr="009B7E31">
        <w:rPr>
          <w:lang w:val="en-US"/>
        </w:rPr>
        <w:t xml:space="preserve"> and lowest for adults ≥65 years.</w:t>
      </w:r>
      <w:r w:rsidR="003A4126" w:rsidRPr="009B7E31">
        <w:rPr>
          <w:lang w:val="en-US"/>
        </w:rPr>
        <w:fldChar w:fldCharType="begin" w:fldLock="1"/>
      </w:r>
      <w:r w:rsidR="007E7067">
        <w:rPr>
          <w:lang w:val="en-US"/>
        </w:rPr>
        <w:instrText>ADDIN CSL_CITATION { "citationItems" : [ { "id" : "ITEM-1", "itemData" : { "author" : [ { "dropping-particle" : "", "family" : "Transport for London", "given" : "", "non-dropping-particle" : "", "parse-names" : false, "suffix" : "" } ], "id" : "ITEM-1", "issued" : { "date-parts" : [ [ "2015" ] ] }, "title" : "London Travel Demand Survey", "type" : "report" }, "uris" : [ "http://www.mendeley.com/documents/?uuid=661cb2fc-4017-4e82-934b-3aecb8db94b3" ] } ], "mendeley" : { "formattedCitation" : "(Transport for London, 2015)", "plainTextFormattedCitation" : "(Transport for London, 2015)", "previouslyFormattedCitation" : "(Transport for London, 2015)" }, "properties" : {  }, "schema" : "https://github.com/citation-style-language/schema/raw/master/csl-citation.json" }</w:instrText>
      </w:r>
      <w:r w:rsidR="003A4126" w:rsidRPr="009B7E31">
        <w:rPr>
          <w:lang w:val="en-US"/>
        </w:rPr>
        <w:fldChar w:fldCharType="separate"/>
      </w:r>
      <w:r w:rsidR="008F7813" w:rsidRPr="008F7813">
        <w:rPr>
          <w:noProof/>
          <w:lang w:val="en-US"/>
        </w:rPr>
        <w:t>(Transport for London, 2015)</w:t>
      </w:r>
      <w:r w:rsidR="003A4126" w:rsidRPr="009B7E31">
        <w:rPr>
          <w:lang w:val="en-US"/>
        </w:rPr>
        <w:fldChar w:fldCharType="end"/>
      </w:r>
      <w:r w:rsidR="001F13FA" w:rsidRPr="009B7E31">
        <w:rPr>
          <w:lang w:val="en-US"/>
        </w:rPr>
        <w:t xml:space="preserve"> </w:t>
      </w:r>
      <w:r w:rsidR="001C5FF8" w:rsidRPr="009B7E31">
        <w:rPr>
          <w:lang w:val="en-US"/>
        </w:rPr>
        <w:t xml:space="preserve">This is supported by </w:t>
      </w:r>
      <w:r w:rsidR="002525DD">
        <w:rPr>
          <w:lang w:val="en-US"/>
        </w:rPr>
        <w:t>our adjusted results (</w:t>
      </w:r>
      <w:r w:rsidR="002525DD" w:rsidRPr="000E4C66">
        <w:rPr>
          <w:b/>
          <w:lang w:val="en-US"/>
        </w:rPr>
        <w:t xml:space="preserve">S-Figure </w:t>
      </w:r>
      <w:r w:rsidR="00300A93">
        <w:rPr>
          <w:b/>
          <w:lang w:val="en-US"/>
        </w:rPr>
        <w:t>4</w:t>
      </w:r>
      <w:r w:rsidR="001C5FF8" w:rsidRPr="009B7E31">
        <w:rPr>
          <w:lang w:val="en-US"/>
        </w:rPr>
        <w:t>), in which d</w:t>
      </w:r>
      <w:r w:rsidR="004167D6" w:rsidRPr="009B7E31">
        <w:rPr>
          <w:lang w:val="en-US"/>
        </w:rPr>
        <w:t xml:space="preserve">ifferences in personal exposure according to household income were minimal after adjusting for trip mode and duration.  </w:t>
      </w:r>
    </w:p>
    <w:p w:rsidR="000D7AFB" w:rsidRDefault="0084566E" w:rsidP="009234B2">
      <w:pPr>
        <w:spacing w:line="480" w:lineRule="auto"/>
        <w:rPr>
          <w:lang w:val="en-US"/>
        </w:rPr>
      </w:pPr>
      <w:r>
        <w:rPr>
          <w:lang w:val="en-US"/>
        </w:rPr>
        <w:t>Differences in PM</w:t>
      </w:r>
      <w:r w:rsidRPr="000E4C66">
        <w:rPr>
          <w:vertAlign w:val="subscript"/>
          <w:lang w:val="en-US"/>
        </w:rPr>
        <w:t>2.5</w:t>
      </w:r>
      <w:r>
        <w:rPr>
          <w:lang w:val="en-US"/>
        </w:rPr>
        <w:t xml:space="preserve"> exposure on the scale of the socioeconomic inequalities observed here</w:t>
      </w:r>
      <w:r w:rsidR="000D7AFB">
        <w:rPr>
          <w:lang w:val="en-US"/>
        </w:rPr>
        <w:t xml:space="preserve"> </w:t>
      </w:r>
      <w:proofErr w:type="gramStart"/>
      <w:r w:rsidR="000D7AFB">
        <w:rPr>
          <w:lang w:val="en-US"/>
        </w:rPr>
        <w:t>(up to 3</w:t>
      </w:r>
      <w:r w:rsidR="000D7AFB" w:rsidRPr="000D7AFB">
        <w:rPr>
          <w:lang w:val="en-US"/>
        </w:rPr>
        <w:t xml:space="preserve"> </w:t>
      </w:r>
      <w:r w:rsidR="000D7AFB">
        <w:rPr>
          <w:lang w:val="en-US"/>
        </w:rPr>
        <w:t>µg/m</w:t>
      </w:r>
      <w:r w:rsidR="000D7AFB" w:rsidRPr="00C069F7">
        <w:rPr>
          <w:vertAlign w:val="superscript"/>
          <w:lang w:val="en-US"/>
        </w:rPr>
        <w:t>3</w:t>
      </w:r>
      <w:r w:rsidR="000D7AFB" w:rsidRPr="000D7AFB">
        <w:rPr>
          <w:lang w:val="en-US"/>
        </w:rPr>
        <w:t>)</w:t>
      </w:r>
      <w:proofErr w:type="gramEnd"/>
      <w:r>
        <w:rPr>
          <w:lang w:val="en-US"/>
        </w:rPr>
        <w:t xml:space="preserve"> have been associated with a range of adverse </w:t>
      </w:r>
      <w:r w:rsidR="00BB350E">
        <w:rPr>
          <w:lang w:val="en-US"/>
        </w:rPr>
        <w:t xml:space="preserve">health </w:t>
      </w:r>
      <w:r>
        <w:rPr>
          <w:lang w:val="en-US"/>
        </w:rPr>
        <w:t>outcomes in the London population</w:t>
      </w:r>
      <w:r w:rsidR="000D7AFB">
        <w:rPr>
          <w:lang w:val="en-US"/>
        </w:rPr>
        <w:t>, suggesting that the observed exposure inequalities could contribute to health inequalities</w:t>
      </w:r>
      <w:r>
        <w:rPr>
          <w:lang w:val="en-US"/>
        </w:rPr>
        <w:t>. For example, a 1.1 µg/m</w:t>
      </w:r>
      <w:r w:rsidRPr="00C069F7">
        <w:rPr>
          <w:vertAlign w:val="superscript"/>
          <w:lang w:val="en-US"/>
        </w:rPr>
        <w:t>3</w:t>
      </w:r>
      <w:r w:rsidR="00EE191F">
        <w:rPr>
          <w:lang w:val="en-US"/>
        </w:rPr>
        <w:t xml:space="preserve">   difference</w:t>
      </w:r>
      <w:r>
        <w:rPr>
          <w:lang w:val="en-US"/>
        </w:rPr>
        <w:t xml:space="preserve"> in PM</w:t>
      </w:r>
      <w:r w:rsidRPr="000E4C66">
        <w:rPr>
          <w:vertAlign w:val="subscript"/>
          <w:lang w:val="en-US"/>
        </w:rPr>
        <w:t>2.5</w:t>
      </w:r>
      <w:r w:rsidR="00592D38">
        <w:rPr>
          <w:lang w:val="en-US"/>
        </w:rPr>
        <w:t xml:space="preserve"> </w:t>
      </w:r>
      <w:r w:rsidR="000E4C66">
        <w:rPr>
          <w:lang w:val="en-US"/>
        </w:rPr>
        <w:t xml:space="preserve">estimated using </w:t>
      </w:r>
      <w:r w:rsidR="00592D38">
        <w:rPr>
          <w:lang w:val="en-US"/>
        </w:rPr>
        <w:t>a similar model</w:t>
      </w:r>
      <w:r w:rsidR="000E4C66">
        <w:rPr>
          <w:lang w:val="en-US"/>
        </w:rPr>
        <w:t xml:space="preserve"> as the model</w:t>
      </w:r>
      <w:r w:rsidR="00592D38">
        <w:rPr>
          <w:lang w:val="en-US"/>
        </w:rPr>
        <w:t xml:space="preserve"> used to generate the residential exposures </w:t>
      </w:r>
      <w:r w:rsidR="00592D38">
        <w:rPr>
          <w:lang w:val="en-US"/>
        </w:rPr>
        <w:lastRenderedPageBreak/>
        <w:t xml:space="preserve">in </w:t>
      </w:r>
      <w:r w:rsidR="00814E16">
        <w:rPr>
          <w:lang w:val="en-US"/>
        </w:rPr>
        <w:t>our study</w:t>
      </w:r>
      <w:r>
        <w:rPr>
          <w:lang w:val="en-US"/>
        </w:rPr>
        <w:t xml:space="preserve"> was associated with </w:t>
      </w:r>
      <w:r w:rsidR="00592D38">
        <w:rPr>
          <w:lang w:val="en-US"/>
        </w:rPr>
        <w:t xml:space="preserve">a </w:t>
      </w:r>
      <w:r w:rsidR="00EE191F">
        <w:rPr>
          <w:lang w:val="en-US"/>
        </w:rPr>
        <w:t>decline in some measures of cognitive function in older adults</w:t>
      </w:r>
      <w:r w:rsidR="00592D38">
        <w:rPr>
          <w:lang w:val="en-US"/>
        </w:rPr>
        <w:t>.</w:t>
      </w:r>
      <w:r w:rsidR="003A4126">
        <w:rPr>
          <w:lang w:val="en-US"/>
        </w:rPr>
        <w:fldChar w:fldCharType="begin" w:fldLock="1"/>
      </w:r>
      <w:r w:rsidR="00592D38">
        <w:rPr>
          <w:lang w:val="en-US"/>
        </w:rPr>
        <w:instrText>ADDIN CSL_CITATION { "citationItems" : [ { "id" : "ITEM-1", "itemData" : { "DOI" : "10.1097/EDE.0000000000000144", "ISSN" : "15315487", "abstract" : "BACKGROUND: Few epidemiologic studies have investigated associations of air pollution with cognition in older adults, and none has specifically compared associations across particle sources. We investigated whether exposure to particulate air pollution, characterized by size and source, was associated with cognitive function and decline in cognitive function. METHODS: We included participants of the Whitehall II cohort who were residents of greater London and who attended the medical examination in study wave 2007-2009 (n = 2867). Annual average concentrations of particulate matter (PM) (PM10 and PM2.5 from all sources and from traffic exhaust) were modeled at resolution of 20 \u00d7 20 m for 2003-2009. We investigated the relationship between exposure to particles and a cognitive battery composed of tests of reasoning, memory, and phonemic and semantic fluency. We also investigated exposure in relation to decline in these tests over 5 years. RESULTS: Mean age of participants was 66 (standard deviation = 6) years. All particle metrics were associated with lower scores in reasoning and memory measured in the 2007-2009 wave but not with lower verbal fluency. Higher PM2.5 of 1.1 \u03bcg/m (lag 4) was associated with a 0.03 (95% confidence interval = -0.06 to 0.002) 5-year decline in standardized memory score and a 0.04 (-0.07 to -0.01) decline when restricted to participants remaining in London between study waves. CONCLUSIONS: This study provides support for an association between particulate air pollution and some measures of cognitive function, as well as decline over time in cognition; however, it does not support the hypothesis that traffic-related particles are more strongly associated with cognitive function than particles from all sources. Copyright \u00a9 2014 by Lippincott Williams  &amp;  Wilkins.", "author" : [ { "dropping-particle" : "", "family" : "Tonne", "given" : "C.", "non-dropping-particle" : "", "parse-names" : false, "suffix" : "" }, { "dropping-particle" : "", "family" : "Elbaz", "given" : "A.", "non-dropping-particle" : "", "parse-names" : false, "suffix" : "" }, { "dropping-particle" : "", "family" : "Beevers", "given" : "S.", "non-dropping-particle" : "", "parse-names" : false, "suffix" : "" }, { "dropping-particle" : "", "family" : "Singh-Manoux", "given" : "A.", "non-dropping-particle" : "", "parse-names" : false, "suffix" : "" } ], "container-title" : "Epidemiology", "id" : "ITEM-1", "issue" : "5", "issued" : { "date-parts" : [ [ "2014" ] ] }, "title" : "Traffic-related air pollution in relation to cognitive function in older adults", "type" : "article-journal", "volume" : "25" }, "uris" : [ "http://www.mendeley.com/documents/?uuid=6369a1b9-34e1-3f6d-bbce-aad88e70dba5" ] } ], "mendeley" : { "formattedCitation" : "(Tonne et al., 2014)", "plainTextFormattedCitation" : "(Tonne et al., 2014)", "previouslyFormattedCitation" : "(Tonne et al., 2014)" }, "properties" : {  }, "schema" : "https://github.com/citation-style-language/schema/raw/master/csl-citation.json" }</w:instrText>
      </w:r>
      <w:r w:rsidR="003A4126">
        <w:rPr>
          <w:lang w:val="en-US"/>
        </w:rPr>
        <w:fldChar w:fldCharType="separate"/>
      </w:r>
      <w:r w:rsidR="00592D38" w:rsidRPr="00592D38">
        <w:rPr>
          <w:noProof/>
          <w:lang w:val="en-US"/>
        </w:rPr>
        <w:t>(Tonne et al., 2014)</w:t>
      </w:r>
      <w:r w:rsidR="003A4126">
        <w:rPr>
          <w:lang w:val="en-US"/>
        </w:rPr>
        <w:fldChar w:fldCharType="end"/>
      </w:r>
      <w:r w:rsidR="00592D38">
        <w:rPr>
          <w:lang w:val="en-US"/>
        </w:rPr>
        <w:t xml:space="preserve"> Similarly, a </w:t>
      </w:r>
      <w:r w:rsidR="00EE191F">
        <w:rPr>
          <w:lang w:val="en-US"/>
        </w:rPr>
        <w:t>2.2</w:t>
      </w:r>
      <w:r w:rsidR="00EE191F" w:rsidRPr="00EE191F">
        <w:rPr>
          <w:lang w:val="en-US"/>
        </w:rPr>
        <w:t xml:space="preserve"> </w:t>
      </w:r>
      <w:r w:rsidR="00EE191F">
        <w:rPr>
          <w:lang w:val="en-US"/>
        </w:rPr>
        <w:t>µg/m</w:t>
      </w:r>
      <w:r w:rsidR="00EE191F" w:rsidRPr="00C069F7">
        <w:rPr>
          <w:vertAlign w:val="superscript"/>
          <w:lang w:val="en-US"/>
        </w:rPr>
        <w:t>3</w:t>
      </w:r>
      <w:r>
        <w:rPr>
          <w:lang w:val="en-US"/>
        </w:rPr>
        <w:t xml:space="preserve"> </w:t>
      </w:r>
      <w:r w:rsidR="00EE191F">
        <w:rPr>
          <w:lang w:val="en-US"/>
        </w:rPr>
        <w:t>differen</w:t>
      </w:r>
      <w:r w:rsidR="00A80CD3">
        <w:rPr>
          <w:lang w:val="en-US"/>
        </w:rPr>
        <w:t>ce in PM</w:t>
      </w:r>
      <w:r w:rsidR="00A80CD3" w:rsidRPr="000E4C66">
        <w:rPr>
          <w:vertAlign w:val="subscript"/>
          <w:lang w:val="en-US"/>
        </w:rPr>
        <w:t>2.5</w:t>
      </w:r>
      <w:r w:rsidR="00592D38">
        <w:rPr>
          <w:lang w:val="en-US"/>
        </w:rPr>
        <w:t xml:space="preserve"> </w:t>
      </w:r>
      <w:r w:rsidR="00814E16">
        <w:rPr>
          <w:lang w:val="en-US"/>
        </w:rPr>
        <w:t>(</w:t>
      </w:r>
      <w:r w:rsidR="00592D38">
        <w:rPr>
          <w:lang w:val="en-US"/>
        </w:rPr>
        <w:t>from a similar exposure model</w:t>
      </w:r>
      <w:r w:rsidR="00814E16">
        <w:rPr>
          <w:lang w:val="en-US"/>
        </w:rPr>
        <w:t>)</w:t>
      </w:r>
      <w:r w:rsidR="00A80CD3">
        <w:rPr>
          <w:lang w:val="en-US"/>
        </w:rPr>
        <w:t xml:space="preserve"> was associated with</w:t>
      </w:r>
      <w:r w:rsidR="00EE191F">
        <w:rPr>
          <w:lang w:val="en-US"/>
        </w:rPr>
        <w:t xml:space="preserve"> </w:t>
      </w:r>
      <w:r w:rsidR="00592D38">
        <w:rPr>
          <w:lang w:val="en-US"/>
        </w:rPr>
        <w:t>increased odds of low birth weight.</w:t>
      </w:r>
      <w:r w:rsidR="003A4126">
        <w:rPr>
          <w:lang w:val="en-US"/>
        </w:rPr>
        <w:fldChar w:fldCharType="begin" w:fldLock="1"/>
      </w:r>
      <w:r w:rsidR="00592D38">
        <w:rPr>
          <w:lang w:val="en-US"/>
        </w:rPr>
        <w:instrText>ADDIN CSL_CITATION { "citationItems" : [ { "id" : "ITEM-1", "itemData" : { "DOI" : "10.1136/bmj.j5299", "ISSN" : "0959-8138", "abstract" : "Objective To investigate the relation between exposure to both air and noise pollution from road traffic and birth weight outcomes.Design Retrospective population based cohort study.Setting Greater London and surrounding counties up to the M25 motorway (2317 km2), UK, from 2006 to 2010.Participants 540 365 singleton term live births.Main outcome measures Term low birth weight (LBW), small for gestational age (SGA) at term, and term birth weight.Results Average air pollutant exposures across pregnancy were 41 \u03bcg/m3 nitrogen dioxide (NO2), 73 \u03bcg/m3 nitrogen oxides (NOx), 14 \u03bcg/m3 particulate matter with aerodynamic diameter &lt;2.5 \u03bcm (PM2.5), 23 \u03bcg/m3 particulate matter with aerodynamic diameter &lt;10 \u03bcm (PM10), and 32 \u03bcg/m3 ozone (O3). Average daytime (LAeq,16hr) and night-time (Lnight) road traffic A-weighted noise levels were 58 dB and 53 dB respectively. Interquartile range increases in NO2, NOx, PM2.5, PM10, and source specific PM2.5 from traffic exhaust (PM2.5 traffic exhaust) and traffic non-exhaust (brake or tyre wear and resuspension) (PM2.5 traffic non-exhaust) were associated with 2% to 6% increased odds of term LBW, and 1% to 3% increased odds of term SGA. Air pollutant associations were robust to adjustment for road traffic noise. Trends of decreasing birth weight across increasing road traffic noise categories were observed, but were strongly attenuated when adjusted for primary traffic related air pollutants. Only PM2.5 traffic exhaust and PM2.5 were consistently associated with increased risk of term LBW after adjustment for each of the other air pollutants. It was estimated that 3% of term LBW cases in London are directly attributable to residential exposure to PM2.5&gt;13.8 \u03bcg/m3during pregnancy.Conclusions The findings suggest that air pollution from road traffic in London is adversely affecting fetal growth. The results suggest little evidence for an independent exposure-response effect of traffic related noise on birth weight outcomes.", "author" : [ { "dropping-particle" : "", "family" : "Smith", "given" : "Rachel B", "non-dropping-particle" : "", "parse-names" : false, "suffix" : "" }, { "dropping-particle" : "", "family" : "Fecht", "given" : "Daniela", "non-dropping-particle" : "", "parse-names" : false, "suffix" : "" }, { "dropping-particle" : "", "family" : "Gulliver", "given" : "John", "non-dropping-particle" : "", "parse-names" : false, "suffix" : "" }, { "dropping-particle" : "", "family" : "Beevers", "given" : "Sean D", "non-dropping-particle" : "", "parse-names" : false, "suffix" : "" }, { "dropping-particle" : "", "family" : "Dajnak", "given" : "David", "non-dropping-particle" : "", "parse-names" : false, "suffix" : "" }, { "dropping-particle" : "", "family" : "Blangiardo", "given" : "Marta", "non-dropping-particle" : "", "parse-names" : false, "suffix" : "" }, { "dropping-particle" : "", "family" : "Ghosh", "given" : "Rebecca E", "non-dropping-particle" : "", "parse-names" : false, "suffix" : "" }, { "dropping-particle" : "", "family" : "Hansell", "given" : "Anna L", "non-dropping-particle" : "", "parse-names" : false, "suffix" : "" }, { "dropping-particle" : "", "family" : "Kelly", "given" : "Frank J", "non-dropping-particle" : "", "parse-names" : false, "suffix" : "" }, { "dropping-particle" : "", "family" : "Anderson", "given" : "H Ross", "non-dropping-particle" : "", "parse-names" : false, "suffix" : "" }, { "dropping-particle" : "", "family" : "Toledano", "given" : "Mireille B", "non-dropping-particle" : "", "parse-names" : false, "suffix" : "" } ], "container-title" : "BMJ", "id" : "ITEM-1", "issued" : { "date-parts" : [ [ "2017" ] ] }, "publisher" : "BMJ Publishing Group Ltd", "title" : "Impact of London's road traffic air and noise pollution on birth weight: retrospective population based cohort study", "type" : "article-journal", "volume" : "359" }, "uris" : [ "http://www.mendeley.com/documents/?uuid=0f4aa4f0-78ba-429e-98c6-50d0c5f100b3" ] } ], "mendeley" : { "formattedCitation" : "(Smith et al., 2017)", "plainTextFormattedCitation" : "(Smith et al., 2017)", "previouslyFormattedCitation" : "(Smith et al., 2017)" }, "properties" : {  }, "schema" : "https://github.com/citation-style-language/schema/raw/master/csl-citation.json" }</w:instrText>
      </w:r>
      <w:r w:rsidR="003A4126">
        <w:rPr>
          <w:lang w:val="en-US"/>
        </w:rPr>
        <w:fldChar w:fldCharType="separate"/>
      </w:r>
      <w:r w:rsidR="00592D38" w:rsidRPr="00592D38">
        <w:rPr>
          <w:noProof/>
          <w:lang w:val="en-US"/>
        </w:rPr>
        <w:t>(Smith et al., 2017)</w:t>
      </w:r>
      <w:r w:rsidR="003A4126">
        <w:rPr>
          <w:lang w:val="en-US"/>
        </w:rPr>
        <w:fldChar w:fldCharType="end"/>
      </w:r>
      <w:r w:rsidR="0020636A">
        <w:rPr>
          <w:lang w:val="en-US"/>
        </w:rPr>
        <w:t xml:space="preserve"> </w:t>
      </w:r>
      <w:r w:rsidR="000D7AFB">
        <w:rPr>
          <w:lang w:val="en-US"/>
        </w:rPr>
        <w:t>Long-term exposure to NO</w:t>
      </w:r>
      <w:r w:rsidR="000D7AFB" w:rsidRPr="00814E16">
        <w:rPr>
          <w:vertAlign w:val="subscript"/>
          <w:lang w:val="en-US"/>
        </w:rPr>
        <w:t>2</w:t>
      </w:r>
      <w:r w:rsidR="000D7AFB">
        <w:rPr>
          <w:lang w:val="en-US"/>
        </w:rPr>
        <w:t xml:space="preserve"> has been linked to respiratory morbidity and mortality</w:t>
      </w:r>
      <w:r w:rsidR="00BB350E">
        <w:rPr>
          <w:lang w:val="en-US"/>
        </w:rPr>
        <w:t>;</w:t>
      </w:r>
      <w:r w:rsidR="003A4126">
        <w:rPr>
          <w:lang w:val="en-US"/>
        </w:rPr>
        <w:fldChar w:fldCharType="begin" w:fldLock="1"/>
      </w:r>
      <w:r w:rsidR="007429E4">
        <w:rPr>
          <w:lang w:val="en-US"/>
        </w:rPr>
        <w:instrText>ADDIN CSL_CITATION { "citationItems" : [ { "id" : "ITEM-1", "itemData" : { "DOI" : "10.1183/09031936.00114713", "ISSN" : "0903-1936", "abstract" : "Exposure to ambient nitrogen dioxide (NO2) has been linked to increased mortality in several epidemiological studies but the question remains of whether NO2 is directly responsible for the health effects or is only an indicator of other pollutants, including particulate matter. The aim of the present review was to provide pooled estimates of the long-term effects of NO2 on mortality, which are potentially useful for health impact assessment. We selected 23 papers, published from 2004 to 2013, evaluating the relationship between NO2 and mortality, also including an assessment of the effect of particulate matter exposure. A random-effects meta-analysis was carried out on 19 studies. The pooled effect on mortality was 1.04 (95% CI 1.02{\\textendash}1.06) with an increase of 10 \u03bcg\u00b7m-3 in the annual NO2 concentration and 1.05 (95% CI 1.01{\\textendash}1.09) for particulate matter &amp;lt;2.5 \u03bcm in diameter (PM2.5) (10 \u03bcg\u00b7m-3). The effect on cardiovascular mortality was 1.13 (95% CI 1.09{\\textendash}1.18) for NO2 and 1.20 (95% CI 1.09{\\textendash}1.31) for PM2.5. The NO2 effect on respiratory mortality was 1.03 (95% CI 1.02{\\textendash}1.03) and 1.05 (95% CI 1.01{\\textendash}1.09) for PM2.5. Four bipollutant analyses with particulate matter and NO2 in the same models showed minimal changes in the effect estimates of NO2. There is evidence of a long-term effect of NO2 on mortality as great as that of PM2.5. An independent effect of NO2 emerged from multipollutant models. Any health impact assessment overlooking NO2 would neglect some adverse effects of today{\\textquoteright}s air pollution mixture http://ow.ly/sPKsR", "author" : [ { "dropping-particle" : "", "family" : "Faustini", "given" : "Annunziata", "non-dropping-particle" : "", "parse-names" : false, "suffix" : "" }, { "dropping-particle" : "", "family" : "Rapp", "given" : "Regula", "non-dropping-particle" : "", "parse-names" : false, "suffix" : "" }, { "dropping-particle" : "", "family" : "Forastiere", "given" : "Francesco", "non-dropping-particle" : "", "parse-names" : false, "suffix" : "" } ], "container-title" : "European Respiratory Journal", "id" : "ITEM-1", "issue" : "3", "issued" : { "date-parts" : [ [ "2014" ] ] }, "page" : "744-753", "publisher" : "European Respiratory Society", "title" : "Nitrogen dioxide and mortality: review and meta-analysis of long-term studies", "type" : "article-journal", "volume" : "44" }, "uris" : [ "http://www.mendeley.com/documents/?uuid=a63b1aa5-db6b-4329-836e-8456198544eb" ] }, { "id" : "ITEM-2", "itemData" : { "author" : [ { "dropping-particle" : "", "family" : "Canada", "given" : "Health", "non-dropping-particle" : "", "parse-names" : false, "suffix" : "" } ], "id" : "ITEM-2", "issued" : { "date-parts" : [ [ "2016" ] ] }, "title" : "Human Health Risk Assessment for Ambient Nitrogen Dioxide", "type" : "report" }, "uris" : [ "http://www.mendeley.com/documents/?uuid=13bb3f5b-8250-414e-bfdf-5af61fbd2bd3" ] } ], "mendeley" : { "formattedCitation" : "(Canada, 2016; Faustini et al., 2014)", "manualFormatting" : "(Health Canada, 2016; Faustini et al., 2014)", "plainTextFormattedCitation" : "(Canada, 2016; Faustini et al., 2014)", "previouslyFormattedCitation" : "(Canada, 2016; Faustini et al., 2014)" }, "properties" : {  }, "schema" : "https://github.com/citation-style-language/schema/raw/master/csl-citation.json" }</w:instrText>
      </w:r>
      <w:r w:rsidR="003A4126">
        <w:rPr>
          <w:lang w:val="en-US"/>
        </w:rPr>
        <w:fldChar w:fldCharType="separate"/>
      </w:r>
      <w:r w:rsidR="00BB350E" w:rsidRPr="00BB350E">
        <w:rPr>
          <w:noProof/>
          <w:lang w:val="en-US"/>
        </w:rPr>
        <w:t>(</w:t>
      </w:r>
      <w:r w:rsidR="007429E4">
        <w:rPr>
          <w:noProof/>
          <w:lang w:val="en-US"/>
        </w:rPr>
        <w:t xml:space="preserve">Health </w:t>
      </w:r>
      <w:r w:rsidR="00BB350E" w:rsidRPr="00BB350E">
        <w:rPr>
          <w:noProof/>
          <w:lang w:val="en-US"/>
        </w:rPr>
        <w:t>Canada, 2016; Faustini et al., 2014)</w:t>
      </w:r>
      <w:r w:rsidR="003A4126">
        <w:rPr>
          <w:lang w:val="en-US"/>
        </w:rPr>
        <w:fldChar w:fldCharType="end"/>
      </w:r>
      <w:r w:rsidR="000D7AFB">
        <w:rPr>
          <w:lang w:val="en-US"/>
        </w:rPr>
        <w:t xml:space="preserve"> although the expected health impacts from exposure differenc</w:t>
      </w:r>
      <w:r w:rsidR="00814E16">
        <w:rPr>
          <w:lang w:val="en-US"/>
        </w:rPr>
        <w:t>es on the scale observed in our study (</w:t>
      </w:r>
      <w:r w:rsidR="000D7AFB">
        <w:rPr>
          <w:lang w:val="en-US"/>
        </w:rPr>
        <w:t>up to 2</w:t>
      </w:r>
      <w:r w:rsidR="000D7AFB" w:rsidRPr="000D7AFB">
        <w:rPr>
          <w:lang w:val="en-US"/>
        </w:rPr>
        <w:t xml:space="preserve"> </w:t>
      </w:r>
      <w:r w:rsidR="000D7AFB">
        <w:rPr>
          <w:lang w:val="en-US"/>
        </w:rPr>
        <w:t>µg/m</w:t>
      </w:r>
      <w:r w:rsidR="000D7AFB" w:rsidRPr="00C069F7">
        <w:rPr>
          <w:vertAlign w:val="superscript"/>
          <w:lang w:val="en-US"/>
        </w:rPr>
        <w:t>3</w:t>
      </w:r>
      <w:r w:rsidR="000D7AFB">
        <w:rPr>
          <w:lang w:val="en-US"/>
        </w:rPr>
        <w:t xml:space="preserve">) are likely to be fairly small. </w:t>
      </w:r>
      <w:r w:rsidR="00C4101C">
        <w:rPr>
          <w:lang w:val="en-US"/>
        </w:rPr>
        <w:t>A p</w:t>
      </w:r>
      <w:r w:rsidR="007429E4">
        <w:rPr>
          <w:lang w:val="en-US"/>
        </w:rPr>
        <w:t>revious small-</w:t>
      </w:r>
      <w:r w:rsidR="00C4101C">
        <w:rPr>
          <w:lang w:val="en-US"/>
        </w:rPr>
        <w:t>area study reported significant associations between aircraft noise from Heathrow and cardiovascular hospital admissions for exposures above 60dB compared to those below 50dB</w:t>
      </w:r>
      <w:r w:rsidR="00C65470">
        <w:rPr>
          <w:lang w:val="en-US"/>
        </w:rPr>
        <w:t xml:space="preserve"> </w:t>
      </w:r>
      <w:r w:rsidR="003A4126">
        <w:rPr>
          <w:lang w:val="en-US"/>
        </w:rPr>
        <w:fldChar w:fldCharType="begin" w:fldLock="1"/>
      </w:r>
      <w:r w:rsidR="00C65470">
        <w:rPr>
          <w:lang w:val="en-US"/>
        </w:rPr>
        <w:instrText>ADDIN CSL_CITATION { "citationItems" : [ { "id" : "ITEM-1", "itemData" : { "DOI" : "10.1136/bmj.f5432", "abstract" : "Objective To investigate the association of aircraft noise with risk of stroke, coronary heart disease, and cardiovascular disease in the general population. Design Small area study. Setting 12 London boroughs and nine districts west of London exposed to aircraft noise related to Heathrow airport in London. Population About 3.6 million residents living near Heathrow airport. Risks for hospital admissions were assessed in 12 110 census output areas (average population about 300 inhabitants) and risks for mortality in 2378 super output areas (about 1500 inhabitants). Main outcome measures Risk of hospital admissions for, and mortality from, stroke, coronary heart disease, and cardiovascular disease, 2001-05. Results Hospital admissions showed statistically significant linear trends (P&amp;lt;0.001 to P&amp;lt;0.05) of increasing risk with higher levels of both daytime (average A weighted equivalent noise 7 am to 11 pm, LAeq,16h) and night time (11 pm to 7 am, Lnight) aircraft noise. When areas experiencing the highest levels of daytime aircraft noise were compared with those experiencing the lowest levels (&amp;gt;63 dB v &lt;=51 dB), the relative risk of hospital admissions for stroke was 1.24 (95% confidence interval 1.08 to 1.43), for coronary heart disease was 1.21 (1.12 to 1.31), and for cardiovascular disease was 1.14 (1.08 to 1.20) adjusted for age, sex, ethnicity, deprivation, and a smoking proxy (lung cancer mortality) using a Poisson regression model including a random effect term to account for residual heterogeneity. Corresponding relative risks for mortality were of similar magnitude, although with wider confidence limits. Admissions for coronary heart disease and cardiovascular disease were particularly affected by adjustment for South Asian ethnicity, which needs to be considered in interpretation. All results were robust to adjustment for particulate matter (PM10) air pollution, and road traffic noise, possible for London boroughs (population about 2.6 million). We could not distinguish between the effects of daytime or night time noise as these measures were highly correlated. Conclusion High levels of aircraft noise were associated with increased risks of stroke, coronary heart disease, and cardiovascular disease for both hospital admissions and mortality in areas near Heathrow airport in London. As well as the possibility of causal associations, alternative explanations such as residual confounding and potential for ecological bias should be considered.", "author" : [ { "dropping-particle" : "", "family" : "Hansell", "given" : "Anna L", "non-dropping-particle" : "", "parse-names" : false, "suffix" : "" }, { "dropping-particle" : "", "family" : "Blangiardo", "given" : "Marta", "non-dropping-particle" : "", "parse-names" : false, "suffix" : "" }, { "dropping-particle" : "", "family" : "Fortunato", "given" : "Lea", "non-dropping-particle" : "", "parse-names" : false, "suffix" : "" }, { "dropping-particle" : "", "family" : "Floud", "given" : "Sarah", "non-dropping-particle" : "", "parse-names" : false, "suffix" : "" }, { "dropping-particle" : "", "family" : "Hoogh", "given" : "Kees", "non-dropping-particle" : "de", "parse-names" : false, "suffix" : "" }, { "dropping-particle" : "", "family" : "Fecht", "given" : "Daniela", "non-dropping-particle" : "", "parse-names" : false, "suffix" : "" }, { "dropping-particle" : "", "family" : "Ghosh", "given" : "Rebecca E", "non-dropping-particle" : "", "parse-names" : false, "suffix" : "" }, { "dropping-particle" : "", "family" : "Laszlo", "given" : "Helga E", "non-dropping-particle" : "", "parse-names" : false, "suffix" : "" }, { "dropping-particle" : "", "family" : "Pearson", "given" : "Clare", "non-dropping-particle" : "", "parse-names" : false, "suffix" : "" }, { "dropping-particle" : "", "family" : "Beale", "given" : "Linda", "non-dropping-particle" : "", "parse-names" : false, "suffix" : "" }, { "dropping-particle" : "", "family" : "Beevers", "given" : "Sean", "non-dropping-particle" : "", "parse-names" : false, "suffix" : "" }, { "dropping-particle" : "", "family" : "Gulliver", "given" : "John", "non-dropping-particle" : "", "parse-names" : false, "suffix" : "" }, { "dropping-particle" : "", "family" : "Best", "given" : "Nicky", "non-dropping-particle" : "", "parse-names" : false, "suffix" : "" }, { "dropping-particle" : "", "family" : "Richardson", "given" : "Sylvia", "non-dropping-particle" : "", "parse-names" : false, "suffix" : "" }, { "dropping-particle" : "", "family" : "Elliott", "given" : "Paul", "non-dropping-particle" : "", "parse-names" : false, "suffix" : "" } ], "container-title" : "BMJ", "id" : "ITEM-1", "issued" : { "date-parts" : [ [ "2013" ] ] }, "publisher" : "BMJ Publishing Group Ltd", "title" : "Aircraft noise and cardiovascular disease near Heathrow airport in London: small area study", "type" : "article-journal", "volume" : "347" }, "uris" : [ "http://www.mendeley.com/documents/?uuid=39f591c9-49d6-4c76-b78c-da690b43da4f" ] } ], "mendeley" : { "formattedCitation" : "(Hansell et al., 2013)", "plainTextFormattedCitation" : "(Hansell et al., 2013)", "previouslyFormattedCitation" : "(Hansell et al., 2013)" }, "properties" : {  }, "schema" : "https://github.com/citation-style-language/schema/raw/master/csl-citation.json" }</w:instrText>
      </w:r>
      <w:r w:rsidR="003A4126">
        <w:rPr>
          <w:lang w:val="en-US"/>
        </w:rPr>
        <w:fldChar w:fldCharType="separate"/>
      </w:r>
      <w:r w:rsidR="00C65470" w:rsidRPr="00C65470">
        <w:rPr>
          <w:noProof/>
          <w:lang w:val="en-US"/>
        </w:rPr>
        <w:t>(Hansell et al., 2013)</w:t>
      </w:r>
      <w:r w:rsidR="003A4126">
        <w:rPr>
          <w:lang w:val="en-US"/>
        </w:rPr>
        <w:fldChar w:fldCharType="end"/>
      </w:r>
      <w:r w:rsidR="00C65470">
        <w:rPr>
          <w:lang w:val="en-US"/>
        </w:rPr>
        <w:t>; however, direct comparisons with our observed differences based on a binary exposure indicator are difficult</w:t>
      </w:r>
      <w:r w:rsidR="00C4101C">
        <w:rPr>
          <w:lang w:val="en-US"/>
        </w:rPr>
        <w:t xml:space="preserve">. </w:t>
      </w:r>
    </w:p>
    <w:p w:rsidR="00E3468A" w:rsidRPr="009B7E31" w:rsidRDefault="002B4244" w:rsidP="009234B2">
      <w:pPr>
        <w:spacing w:line="480" w:lineRule="auto"/>
        <w:rPr>
          <w:lang w:val="en-US"/>
        </w:rPr>
      </w:pPr>
      <w:r w:rsidRPr="009B7E31">
        <w:rPr>
          <w:lang w:val="en-US"/>
        </w:rPr>
        <w:t>Few previous studies of socioeconomic inequalities in air pollution exposure</w:t>
      </w:r>
      <w:r w:rsidR="00841E0F">
        <w:rPr>
          <w:lang w:val="en-US"/>
        </w:rPr>
        <w:t xml:space="preserve"> have focused on personal (mode</w:t>
      </w:r>
      <w:r w:rsidRPr="009B7E31">
        <w:rPr>
          <w:lang w:val="en-US"/>
        </w:rPr>
        <w:t>led or measured</w:t>
      </w:r>
      <w:r w:rsidR="00BC1D54" w:rsidRPr="009B7E31">
        <w:rPr>
          <w:lang w:val="en-US"/>
        </w:rPr>
        <w:t>)</w:t>
      </w:r>
      <w:r w:rsidRPr="009B7E31">
        <w:rPr>
          <w:lang w:val="en-US"/>
        </w:rPr>
        <w:t xml:space="preserve"> exposure. </w:t>
      </w:r>
      <w:r w:rsidR="00986A41" w:rsidRPr="009B7E31">
        <w:rPr>
          <w:lang w:val="en-US"/>
        </w:rPr>
        <w:t xml:space="preserve">A recent study in London comparing measured air pollution in </w:t>
      </w:r>
      <w:r w:rsidR="002A022E" w:rsidRPr="009B7E31">
        <w:rPr>
          <w:lang w:val="en-US"/>
        </w:rPr>
        <w:t>twelve</w:t>
      </w:r>
      <w:r w:rsidR="00B23ADF" w:rsidRPr="009B7E31">
        <w:rPr>
          <w:lang w:val="en-US"/>
        </w:rPr>
        <w:t xml:space="preserve"> </w:t>
      </w:r>
      <w:r w:rsidR="00986A41" w:rsidRPr="009B7E31">
        <w:rPr>
          <w:lang w:val="en-US"/>
        </w:rPr>
        <w:t>typical commutes with origins with different area-level income deprivation</w:t>
      </w:r>
      <w:r w:rsidR="00805D27" w:rsidRPr="009B7E31">
        <w:rPr>
          <w:lang w:val="en-US"/>
        </w:rPr>
        <w:t xml:space="preserve"> and a </w:t>
      </w:r>
      <w:r w:rsidR="00986A41" w:rsidRPr="009B7E31">
        <w:rPr>
          <w:lang w:val="en-US"/>
        </w:rPr>
        <w:t xml:space="preserve">single central London destination </w:t>
      </w:r>
      <w:r w:rsidR="00B23ADF" w:rsidRPr="009B7E31">
        <w:rPr>
          <w:lang w:val="en-US"/>
        </w:rPr>
        <w:t xml:space="preserve">did not </w:t>
      </w:r>
      <w:r w:rsidR="00986A41" w:rsidRPr="009B7E31">
        <w:rPr>
          <w:lang w:val="en-US"/>
        </w:rPr>
        <w:t>observe systematic difference</w:t>
      </w:r>
      <w:r w:rsidR="00805D27" w:rsidRPr="009B7E31">
        <w:rPr>
          <w:lang w:val="en-US"/>
        </w:rPr>
        <w:t>s</w:t>
      </w:r>
      <w:r w:rsidR="00986A41" w:rsidRPr="009B7E31">
        <w:rPr>
          <w:lang w:val="en-US"/>
        </w:rPr>
        <w:t xml:space="preserve"> in measured air pollution by deprivation.</w:t>
      </w:r>
      <w:r w:rsidR="003A4126" w:rsidRPr="009B7E31">
        <w:rPr>
          <w:lang w:val="en-US"/>
        </w:rPr>
        <w:fldChar w:fldCharType="begin" w:fldLock="1"/>
      </w:r>
      <w:r w:rsidR="007E7067">
        <w:rPr>
          <w:lang w:val="en-US"/>
        </w:rPr>
        <w:instrText>ADDIN CSL_CITATION { "citationItems" : [ { "id" : "ITEM-1", "itemData" : { "DOI" : "http://dx.doi.org/10.1016/j.envint.2017.01.019", "ISSN" : "0160-4120", "abstract" : "Abstract People with low income often experience higher exposures to air pollutants. We compared the exposure to particulate matter (PM1, PM2.5 and PM10), Black Carbon (BC) and ultrafine particles (PNCs; 0.02\u20131 \u03bcm) for typical commutes by car, bus and underground from 4 London areas with different levels of income deprivation (G1 to G4, from most to least deprived). The highest {BC} and {PM} concentrations were found in {G1} while the highest {PNC} in G3. Lowest concentrations for all pollutants were observed in G2. We found no systematic relationship between income deprivation and pollutant concentrations, suggesting that differences between transport modes are a stronger influence. The underground showed the highest {PM} concentrations, followed by buses and a much lower concentrations in cars. {BC} concentrations in the underground were overestimated due to Fe interference. {BC} concentrations were also higher in buses than cars because of a lower infiltration of outside pollutants into the car cabin. {PNCs} were highest in buses, closely followed by cars, but lowest in underground due to the absence of combustion sources. Concentration in the road modes (car and bus) were governed by the traffic conditions (such as traffic flow interruptions) at the specific road section. Exposures were reduced in trains with non-openable windows compared to those with openable windows. People from less income-deprived areas have a predominant use of car, receiving the lowest doses (RDD &amp;lt; 1 \u03bcg h\u2212 1) during commute but generating the largest emissions per commuter. Conversely, commuters from high income-deprived areas have a major reliance on the bus, receiving higher exposures (RDD between 1.52 and 3.49 \u03bcg h\u2212 1) while generating less emission per person. These findings suggest an aspect of environmental injustice and a need to incorporate the socioeconomic dimension in life-course exposure assessments. ", "author" : [ { "dropping-particle" : "", "family" : "Rivas", "given" : "Ioar", "non-dropping-particle" : "", "parse-names" : false, "suffix" : "" }, { "dropping-particle" : "", "family" : "Kumar", "given" : "Prashant", "non-dropping-particle" : "", "parse-names" : false, "suffix" : "" }, { "dropping-particle" : "", "family" : "Hagen-Zanker", "given" : "Alex", "non-dropping-particle" : "", "parse-names" : false, "suffix" : "" } ], "container-title" : "Environment International", "id" : "ITEM-1", "issued" : { "date-parts" : [ [ "2017" ] ] }, "page" : "-", "title" : "Exposure to air pollutants during commuting in London: Are there inequalities among different socio-economic groups?", "type" : "article-journal" }, "uris" : [ "http://www.mendeley.com/documents/?uuid=3f6fb5dc-e4eb-45ec-b9fb-a61998ac9dbe" ] } ], "mendeley" : { "formattedCitation" : "(Rivas et al., 2017)", "plainTextFormattedCitation" : "(Rivas et al., 2017)", "previouslyFormattedCitation" : "(Rivas et al., 2017)" }, "properties" : {  }, "schema" : "https://github.com/citation-style-language/schema/raw/master/csl-citation.json" }</w:instrText>
      </w:r>
      <w:r w:rsidR="003A4126" w:rsidRPr="009B7E31">
        <w:rPr>
          <w:lang w:val="en-US"/>
        </w:rPr>
        <w:fldChar w:fldCharType="separate"/>
      </w:r>
      <w:r w:rsidR="008F7813" w:rsidRPr="008F7813">
        <w:rPr>
          <w:noProof/>
          <w:lang w:val="en-US"/>
        </w:rPr>
        <w:t>(Rivas et al., 2017)</w:t>
      </w:r>
      <w:r w:rsidR="003A4126" w:rsidRPr="009B7E31">
        <w:rPr>
          <w:lang w:val="en-US"/>
        </w:rPr>
        <w:fldChar w:fldCharType="end"/>
      </w:r>
      <w:r w:rsidR="00986A41" w:rsidRPr="009B7E31">
        <w:rPr>
          <w:lang w:val="en-US"/>
        </w:rPr>
        <w:t xml:space="preserve"> </w:t>
      </w:r>
      <w:r w:rsidR="00D23377" w:rsidRPr="009B7E31">
        <w:rPr>
          <w:lang w:val="en-US"/>
        </w:rPr>
        <w:t>T</w:t>
      </w:r>
      <w:r w:rsidR="00B23ADF" w:rsidRPr="009B7E31">
        <w:rPr>
          <w:lang w:val="en-US"/>
        </w:rPr>
        <w:t>he highest particle exposures were observed for the commute originating in an area with high income deprivation</w:t>
      </w:r>
      <w:r w:rsidR="00A25007" w:rsidRPr="009B7E31">
        <w:rPr>
          <w:lang w:val="en-US"/>
        </w:rPr>
        <w:t>; h</w:t>
      </w:r>
      <w:r w:rsidR="00B23ADF" w:rsidRPr="009B7E31">
        <w:rPr>
          <w:lang w:val="en-US"/>
        </w:rPr>
        <w:t xml:space="preserve">owever, </w:t>
      </w:r>
      <w:r w:rsidR="00D23377" w:rsidRPr="009B7E31">
        <w:rPr>
          <w:lang w:val="en-US"/>
        </w:rPr>
        <w:t xml:space="preserve">similar to our results (Table 1), </w:t>
      </w:r>
      <w:r w:rsidR="00B23ADF" w:rsidRPr="009B7E31">
        <w:rPr>
          <w:lang w:val="en-US"/>
        </w:rPr>
        <w:t>the relationship between particle exposure and area-level income deprivation was no</w:t>
      </w:r>
      <w:r w:rsidR="00871582" w:rsidRPr="009B7E31">
        <w:rPr>
          <w:lang w:val="en-US"/>
        </w:rPr>
        <w:t>t</w:t>
      </w:r>
      <w:r w:rsidR="00B23ADF" w:rsidRPr="009B7E31">
        <w:rPr>
          <w:lang w:val="en-US"/>
        </w:rPr>
        <w:t xml:space="preserve"> monotonic</w:t>
      </w:r>
      <w:r w:rsidR="007848B8">
        <w:rPr>
          <w:lang w:val="en-US"/>
        </w:rPr>
        <w:t xml:space="preserve">. Transport mode had a </w:t>
      </w:r>
      <w:r w:rsidR="00986A41" w:rsidRPr="009B7E31">
        <w:rPr>
          <w:lang w:val="en-US"/>
        </w:rPr>
        <w:t>large impact on measured air pollution, with the</w:t>
      </w:r>
      <w:r w:rsidR="00BC6AE0" w:rsidRPr="009B7E31">
        <w:rPr>
          <w:lang w:val="en-US"/>
        </w:rPr>
        <w:t xml:space="preserve"> highest levels of black carbon</w:t>
      </w:r>
      <w:r w:rsidR="00647914" w:rsidRPr="009B7E31">
        <w:rPr>
          <w:lang w:val="en-US"/>
        </w:rPr>
        <w:t xml:space="preserve"> (BC)</w:t>
      </w:r>
      <w:r w:rsidR="00BC6AE0" w:rsidRPr="009B7E31">
        <w:rPr>
          <w:lang w:val="en-US"/>
        </w:rPr>
        <w:t xml:space="preserve"> and</w:t>
      </w:r>
      <w:r w:rsidR="00986A41" w:rsidRPr="009B7E31">
        <w:rPr>
          <w:lang w:val="en-US"/>
        </w:rPr>
        <w:t xml:space="preserve"> PM of various size fractions (&lt;</w:t>
      </w:r>
      <w:r w:rsidR="00DC2F60">
        <w:rPr>
          <w:lang w:val="en-US"/>
        </w:rPr>
        <w:t xml:space="preserve"> 0.1</w:t>
      </w:r>
      <w:r w:rsidR="00DC2F60" w:rsidRPr="00DC2F60">
        <w:rPr>
          <w:lang w:val="en-US"/>
        </w:rPr>
        <w:t xml:space="preserve"> </w:t>
      </w:r>
      <w:r w:rsidR="00DC2F60" w:rsidRPr="009B7E31">
        <w:rPr>
          <w:lang w:val="en-US"/>
        </w:rPr>
        <w:t>µm</w:t>
      </w:r>
      <w:r w:rsidR="00DC2F60">
        <w:rPr>
          <w:lang w:val="en-US"/>
        </w:rPr>
        <w:t xml:space="preserve">, </w:t>
      </w:r>
      <w:r w:rsidR="00986A41" w:rsidRPr="009B7E31">
        <w:rPr>
          <w:lang w:val="en-US"/>
        </w:rPr>
        <w:t xml:space="preserve">1 µm, 2.5 µm, 10 µm) measured </w:t>
      </w:r>
      <w:r w:rsidR="00DC2F60">
        <w:rPr>
          <w:lang w:val="en-US"/>
        </w:rPr>
        <w:t>during</w:t>
      </w:r>
      <w:r w:rsidR="00986A41" w:rsidRPr="009B7E31">
        <w:rPr>
          <w:lang w:val="en-US"/>
        </w:rPr>
        <w:t xml:space="preserve"> trips taken by underground</w:t>
      </w:r>
      <w:r w:rsidR="00DC2F60">
        <w:rPr>
          <w:lang w:val="en-US"/>
        </w:rPr>
        <w:t xml:space="preserve"> and </w:t>
      </w:r>
      <w:r w:rsidR="00986A41" w:rsidRPr="009B7E31">
        <w:rPr>
          <w:lang w:val="en-US"/>
        </w:rPr>
        <w:t xml:space="preserve">bus. </w:t>
      </w:r>
      <w:r w:rsidR="0076597F" w:rsidRPr="009B7E31">
        <w:rPr>
          <w:lang w:val="en-US"/>
        </w:rPr>
        <w:t xml:space="preserve">Our results are broadly consistent with a </w:t>
      </w:r>
      <w:r w:rsidR="006B1C92" w:rsidRPr="009B7E31">
        <w:rPr>
          <w:lang w:val="en-US"/>
        </w:rPr>
        <w:t>modeling</w:t>
      </w:r>
      <w:r w:rsidR="0076597F" w:rsidRPr="009B7E31">
        <w:rPr>
          <w:lang w:val="en-US"/>
        </w:rPr>
        <w:t xml:space="preserve"> study based on a population</w:t>
      </w:r>
      <w:r w:rsidR="00841E0F">
        <w:rPr>
          <w:lang w:val="en-US"/>
        </w:rPr>
        <w:t xml:space="preserve"> in Flanders, Belgium that mode</w:t>
      </w:r>
      <w:r w:rsidR="0076597F" w:rsidRPr="009B7E31">
        <w:rPr>
          <w:lang w:val="en-US"/>
        </w:rPr>
        <w:t xml:space="preserve">led personal exposure to </w:t>
      </w:r>
      <w:r w:rsidR="00647914" w:rsidRPr="009B7E31">
        <w:rPr>
          <w:lang w:val="en-US"/>
        </w:rPr>
        <w:t xml:space="preserve">BC </w:t>
      </w:r>
      <w:r w:rsidR="0076597F" w:rsidRPr="009B7E31">
        <w:rPr>
          <w:lang w:val="en-US"/>
        </w:rPr>
        <w:t>according to household income.</w:t>
      </w:r>
      <w:r w:rsidR="003A4126" w:rsidRPr="009B7E31">
        <w:rPr>
          <w:lang w:val="en-US"/>
        </w:rPr>
        <w:fldChar w:fldCharType="begin" w:fldLock="1"/>
      </w:r>
      <w:r w:rsidR="007E7067">
        <w:rPr>
          <w:lang w:val="en-US"/>
        </w:rPr>
        <w:instrText>ADDIN CSL_CITATION { "citationItems" : [ { "id" : "ITEM-1", "itemData" : { "DOI" : "http://dx.doi.org/10.1016/j.procs.2014.05.424", "ISSN" : "1877-0509", "abstract" : "Abstract The {AB2C} model (Activity-Based modeling framework for Black Carbon exposure assessment) was developed to assess personal exposure to air pollution, more specifically black carbon. Currently the model calculates exposure in Flanders, an urbanized region in Western Europe. This model is characterized by the use of time-activity patterns, and air pollution concentrations with a high spatial and temporal resolution, including indoors and in the transport microenvironment. This model can be used for disaggregated exposure assessment or the evaluation of policy scenarios. In this paper, exposure of people from a lower socioeconomic class (SEC) is compared to the exposure of people from a higher SEC. In most North American studies, it is reported that poorer people are exposed to higher concentrations and suffer more from health effects associated with elevated exposure to air pollution. In Europe, fewer studies exist in this field, and results are not always conclusive. In this study, people from a lower {SEC} were found to be exposed to higher concentrations at home, but \u2018richer\u2019 people travel more, especially in traffic peak hours. This results in an average exposure that is higher for members of a lower SEC, but inhaled doses are similar in both groups. This analysis suggests that differences in health impact between the groups are almost completely explainable by increased susceptibility to air pollution health effects, and not by increased air pollutant intake. ", "author" : [ { "dropping-particle" : "", "family" : "Dons", "given" : "Evi", "non-dropping-particle" : "", "parse-names" : false, "suffix" : "" }, { "dropping-particle" : "", "family" : "Kochan", "given" : "Bruno", "non-dropping-particle" : "", "parse-names" : false, "suffix" : "" }, { "dropping-particle" : "", "family" : "Bellemans", "given" : "Tom", "non-dropping-particle" : "", "parse-names" : false, "suffix" : "" }, { "dropping-particle" : "", "family" : "Wets", "given" : "Geert", "non-dropping-particle" : "", "parse-names" : false, "suffix" : "" }, { "dropping-particle" : "", "family" : "Panis", "given" : "Luc Int", "non-dropping-particle" : "", "parse-names" : false, "suffix" : "" } ], "container-title" : "Procedia Computer Science", "id" : "ITEM-1", "issued" : { "date-parts" : [ [ "2014" ] ] }, "note" : "The 5th International Conference on Ambient Systems, Networks and Technologies (ANT-2014), the 4th International Conference on Sustainable Energy Information Technology (SEIT-2014)", "page" : "269-276", "title" : "Modeling Personal Exposure to Air Pollution with AB2C: Environmental Inequality", "type" : "article-journal", "volume" : "32" }, "uris" : [ "http://www.mendeley.com/documents/?uuid=93974393-0855-4e26-985d-2debc18ce7de" ] } ], "mendeley" : { "formattedCitation" : "(Dons et al., 2014)", "plainTextFormattedCitation" : "(Dons et al., 2014)", "previouslyFormattedCitation" : "(Dons et al., 2014)" }, "properties" : {  }, "schema" : "https://github.com/citation-style-language/schema/raw/master/csl-citation.json" }</w:instrText>
      </w:r>
      <w:r w:rsidR="003A4126" w:rsidRPr="009B7E31">
        <w:rPr>
          <w:lang w:val="en-US"/>
        </w:rPr>
        <w:fldChar w:fldCharType="separate"/>
      </w:r>
      <w:r w:rsidR="008F7813" w:rsidRPr="008F7813">
        <w:rPr>
          <w:noProof/>
          <w:lang w:val="en-US"/>
        </w:rPr>
        <w:t>(Dons et al., 2014)</w:t>
      </w:r>
      <w:r w:rsidR="003A4126" w:rsidRPr="009B7E31">
        <w:rPr>
          <w:lang w:val="en-US"/>
        </w:rPr>
        <w:fldChar w:fldCharType="end"/>
      </w:r>
      <w:r w:rsidR="0076597F" w:rsidRPr="009B7E31">
        <w:rPr>
          <w:lang w:val="en-US"/>
        </w:rPr>
        <w:t xml:space="preserve"> The personal BC model took into account time-activity patterns, high spatial and temporal resolution ambient concentrations, </w:t>
      </w:r>
      <w:proofErr w:type="gramStart"/>
      <w:r w:rsidR="0076597F" w:rsidRPr="009B7E31">
        <w:rPr>
          <w:lang w:val="en-US"/>
        </w:rPr>
        <w:t>in</w:t>
      </w:r>
      <w:proofErr w:type="gramEnd"/>
      <w:r w:rsidR="0076597F" w:rsidRPr="009B7E31">
        <w:rPr>
          <w:lang w:val="en-US"/>
        </w:rPr>
        <w:t>-traffic exposures during trips, and time spent indoors. BC exposure was higher at residence for individuals with lower household income, but higher household income individuals had more trips that were predominantly by car in traffic peak hours, and therefore had higher exposures while travelling</w:t>
      </w:r>
      <w:r w:rsidR="007B7D45" w:rsidRPr="009B7E31">
        <w:rPr>
          <w:lang w:val="en-US"/>
        </w:rPr>
        <w:t>.</w:t>
      </w:r>
      <w:r w:rsidR="003A4126" w:rsidRPr="009B7E31">
        <w:rPr>
          <w:lang w:val="en-US"/>
        </w:rPr>
        <w:fldChar w:fldCharType="begin" w:fldLock="1"/>
      </w:r>
      <w:r w:rsidR="007E7067">
        <w:rPr>
          <w:lang w:val="en-US"/>
        </w:rPr>
        <w:instrText>ADDIN CSL_CITATION { "citationItems" : [ { "id" : "ITEM-1", "itemData" : { "DOI" : "http://dx.doi.org/10.1016/j.procs.2014.05.424", "ISSN" : "1877-0509", "abstract" : "Abstract The {AB2C} model (Activity-Based modeling framework for Black Carbon exposure assessment) was developed to assess personal exposure to air pollution, more specifically black carbon. Currently the model calculates exposure in Flanders, an urbanized region in Western Europe. This model is characterized by the use of time-activity patterns, and air pollution concentrations with a high spatial and temporal resolution, including indoors and in the transport microenvironment. This model can be used for disaggregated exposure assessment or the evaluation of policy scenarios. In this paper, exposure of people from a lower socioeconomic class (SEC) is compared to the exposure of people from a higher SEC. In most North American studies, it is reported that poorer people are exposed to higher concentrations and suffer more from health effects associated with elevated exposure to air pollution. In Europe, fewer studies exist in this field, and results are not always conclusive. In this study, people from a lower {SEC} were found to be exposed to higher concentrations at home, but \u2018richer\u2019 people travel more, especially in traffic peak hours. This results in an average exposure that is higher for members of a lower SEC, but inhaled doses are similar in both groups. This analysis suggests that differences in health impact between the groups are almost completely explainable by increased susceptibility to air pollution health effects, and not by increased air pollutant intake. ", "author" : [ { "dropping-particle" : "", "family" : "Dons", "given" : "Evi", "non-dropping-particle" : "", "parse-names" : false, "suffix" : "" }, { "dropping-particle" : "", "family" : "Kochan", "given" : "Bruno", "non-dropping-particle" : "", "parse-names" : false, "suffix" : "" }, { "dropping-particle" : "", "family" : "Bellemans", "given" : "Tom", "non-dropping-particle" : "", "parse-names" : false, "suffix" : "" }, { "dropping-particle" : "", "family" : "Wets", "given" : "Geert", "non-dropping-particle" : "", "parse-names" : false, "suffix" : "" }, { "dropping-particle" : "", "family" : "Panis", "given" : "Luc Int", "non-dropping-particle" : "", "parse-names" : false, "suffix" : "" } ], "container-title" : "Procedia Computer Science", "id" : "ITEM-1", "issued" : { "date-parts" : [ [ "2014" ] ] }, "note" : "The 5th International Conference on Ambient Systems, Networks and Technologies (ANT-2014), the 4th International Conference on Sustainable Energy Information Technology (SEIT-2014)", "page" : "269-276", "title" : "Modeling Personal Exposure to Air Pollution with AB2C: Environmental Inequality", "type" : "article-journal", "volume" : "32" }, "uris" : [ "http://www.mendeley.com/documents/?uuid=93974393-0855-4e26-985d-2debc18ce7de" ] } ], "mendeley" : { "formattedCitation" : "(Dons et al., 2014)", "plainTextFormattedCitation" : "(Dons et al., 2014)", "previouslyFormattedCitation" : "(Dons et al., 2014)" }, "properties" : {  }, "schema" : "https://github.com/citation-style-language/schema/raw/master/csl-citation.json" }</w:instrText>
      </w:r>
      <w:r w:rsidR="003A4126" w:rsidRPr="009B7E31">
        <w:rPr>
          <w:lang w:val="en-US"/>
        </w:rPr>
        <w:fldChar w:fldCharType="separate"/>
      </w:r>
      <w:r w:rsidR="008F7813" w:rsidRPr="008F7813">
        <w:rPr>
          <w:noProof/>
          <w:lang w:val="en-US"/>
        </w:rPr>
        <w:t>(Dons et al., 2014)</w:t>
      </w:r>
      <w:r w:rsidR="003A4126" w:rsidRPr="009B7E31">
        <w:rPr>
          <w:lang w:val="en-US"/>
        </w:rPr>
        <w:fldChar w:fldCharType="end"/>
      </w:r>
      <w:r w:rsidR="007B7D45" w:rsidRPr="009B7E31">
        <w:rPr>
          <w:lang w:val="en-US"/>
        </w:rPr>
        <w:t xml:space="preserve">  </w:t>
      </w:r>
    </w:p>
    <w:p w:rsidR="001F13FA" w:rsidRPr="009B7E31" w:rsidRDefault="00AD7754" w:rsidP="009234B2">
      <w:pPr>
        <w:spacing w:line="480" w:lineRule="auto"/>
        <w:rPr>
          <w:lang w:val="en-US"/>
        </w:rPr>
      </w:pPr>
      <w:r>
        <w:rPr>
          <w:lang w:val="en-US"/>
        </w:rPr>
        <w:lastRenderedPageBreak/>
        <w:t>The direction of i</w:t>
      </w:r>
      <w:r w:rsidR="005A1096" w:rsidRPr="009B7E31">
        <w:rPr>
          <w:lang w:val="en-US"/>
        </w:rPr>
        <w:t>nequalities in noise exposures</w:t>
      </w:r>
      <w:r w:rsidR="007429E4">
        <w:rPr>
          <w:lang w:val="en-US"/>
        </w:rPr>
        <w:t xml:space="preserve"> in our study</w:t>
      </w:r>
      <w:r w:rsidR="005A1096" w:rsidRPr="009B7E31">
        <w:rPr>
          <w:lang w:val="en-US"/>
        </w:rPr>
        <w:t xml:space="preserve"> </w:t>
      </w:r>
      <w:r w:rsidR="00D00955" w:rsidRPr="009B7E31">
        <w:rPr>
          <w:lang w:val="en-US"/>
        </w:rPr>
        <w:t xml:space="preserve">was </w:t>
      </w:r>
      <w:r w:rsidR="005A1096" w:rsidRPr="009B7E31">
        <w:rPr>
          <w:lang w:val="en-US"/>
        </w:rPr>
        <w:t xml:space="preserve">highly dependent on the </w:t>
      </w:r>
      <w:proofErr w:type="spellStart"/>
      <w:r w:rsidR="005A1096" w:rsidRPr="009B7E31">
        <w:rPr>
          <w:lang w:val="en-US"/>
        </w:rPr>
        <w:t>sociodemographic</w:t>
      </w:r>
      <w:proofErr w:type="spellEnd"/>
      <w:r w:rsidR="005A1096" w:rsidRPr="009B7E31">
        <w:rPr>
          <w:lang w:val="en-US"/>
        </w:rPr>
        <w:t xml:space="preserve"> indicator and noise source. </w:t>
      </w:r>
      <w:r w:rsidR="006078E2" w:rsidRPr="009B7E31">
        <w:rPr>
          <w:lang w:val="en-US"/>
        </w:rPr>
        <w:t xml:space="preserve">There was an indication that road traffic noise was lowest among participants with highest household income and lowest area </w:t>
      </w:r>
      <w:r w:rsidR="004B219A">
        <w:rPr>
          <w:lang w:val="en-US"/>
        </w:rPr>
        <w:t xml:space="preserve">income </w:t>
      </w:r>
      <w:r w:rsidR="006078E2" w:rsidRPr="009B7E31">
        <w:rPr>
          <w:lang w:val="en-US"/>
        </w:rPr>
        <w:t>deprivation, but confidence intervals were often wide. However, there was a clearer indication that Asian participants had higher road traffic noise exposures compared to whites</w:t>
      </w:r>
      <w:r w:rsidR="00A25007" w:rsidRPr="009B7E31">
        <w:rPr>
          <w:lang w:val="en-US"/>
        </w:rPr>
        <w:t xml:space="preserve">, </w:t>
      </w:r>
      <w:r w:rsidR="00F84304" w:rsidRPr="009B7E31">
        <w:rPr>
          <w:lang w:val="en-US"/>
        </w:rPr>
        <w:t xml:space="preserve">likely because </w:t>
      </w:r>
      <w:r w:rsidR="00A25007" w:rsidRPr="009B7E31">
        <w:rPr>
          <w:lang w:val="en-US"/>
        </w:rPr>
        <w:t>they live closer to high traffic roads</w:t>
      </w:r>
      <w:r w:rsidR="006078E2" w:rsidRPr="009B7E31">
        <w:rPr>
          <w:lang w:val="en-US"/>
        </w:rPr>
        <w:t>.</w:t>
      </w:r>
      <w:r w:rsidR="00D00955" w:rsidRPr="009B7E31">
        <w:rPr>
          <w:lang w:val="en-US"/>
        </w:rPr>
        <w:t xml:space="preserve"> </w:t>
      </w:r>
      <w:r w:rsidR="00E10DBE">
        <w:rPr>
          <w:lang w:val="en-US"/>
        </w:rPr>
        <w:t>On the other hand, white individuals, those with high household income, and living in low income deprivation areas were more likely to be exposed to aircraft noise from Heathrow, while individuals in high income deprivation areas were more likely exposure to r</w:t>
      </w:r>
      <w:r w:rsidR="00D00955" w:rsidRPr="009B7E31">
        <w:rPr>
          <w:lang w:val="en-US"/>
        </w:rPr>
        <w:t>ail noise</w:t>
      </w:r>
      <w:r w:rsidR="00E10DBE">
        <w:rPr>
          <w:lang w:val="en-US"/>
        </w:rPr>
        <w:t>.</w:t>
      </w:r>
      <w:r w:rsidR="00D00955" w:rsidRPr="009B7E31">
        <w:rPr>
          <w:lang w:val="en-US"/>
        </w:rPr>
        <w:t xml:space="preserve"> </w:t>
      </w:r>
    </w:p>
    <w:p w:rsidR="00852A41" w:rsidRPr="009B7E31" w:rsidRDefault="00191EED" w:rsidP="009234B2">
      <w:pPr>
        <w:spacing w:line="480" w:lineRule="auto"/>
        <w:rPr>
          <w:lang w:val="en-US"/>
        </w:rPr>
      </w:pPr>
      <w:r w:rsidRPr="009B7E31">
        <w:rPr>
          <w:lang w:val="en-US"/>
        </w:rPr>
        <w:t>Other studies have similarly found sensitivity in the direction and magnitude of in</w:t>
      </w:r>
      <w:r w:rsidR="00A45AC0" w:rsidRPr="009B7E31">
        <w:rPr>
          <w:lang w:val="en-US"/>
        </w:rPr>
        <w:t>e</w:t>
      </w:r>
      <w:r w:rsidRPr="009B7E31">
        <w:rPr>
          <w:lang w:val="en-US"/>
        </w:rPr>
        <w:t>qualities to</w:t>
      </w:r>
      <w:r w:rsidR="00647914" w:rsidRPr="009B7E31">
        <w:rPr>
          <w:lang w:val="en-US"/>
        </w:rPr>
        <w:t xml:space="preserve"> noise according to</w:t>
      </w:r>
      <w:r w:rsidRPr="009B7E31">
        <w:rPr>
          <w:lang w:val="en-US"/>
        </w:rPr>
        <w:t xml:space="preserve"> indicator of socioeconomic position and noise source. </w:t>
      </w:r>
      <w:r w:rsidR="00852A41" w:rsidRPr="009B7E31">
        <w:rPr>
          <w:lang w:val="en-US"/>
        </w:rPr>
        <w:t>A survey of German adults (n=7100) found higher frequency of self-re</w:t>
      </w:r>
      <w:r w:rsidR="00841E0F">
        <w:rPr>
          <w:lang w:val="en-US"/>
        </w:rPr>
        <w:t>ported road traffic and neighbo</w:t>
      </w:r>
      <w:r w:rsidR="00852A41" w:rsidRPr="009B7E31">
        <w:rPr>
          <w:lang w:val="en-US"/>
        </w:rPr>
        <w:t>rhood noise annoyance among individuals with lower disposable income, although, associations were sensitive to specific indicators of social status.</w:t>
      </w:r>
      <w:r w:rsidR="003A4126" w:rsidRPr="009B7E31">
        <w:rPr>
          <w:lang w:val="en-US"/>
        </w:rPr>
        <w:fldChar w:fldCharType="begin" w:fldLock="1"/>
      </w:r>
      <w:r w:rsidR="007E7067">
        <w:rPr>
          <w:lang w:val="en-US"/>
        </w:rPr>
        <w:instrText>ADDIN CSL_CITATION { "citationItems" : [ { "id" : "ITEM-1", "itemData" : { "DOI" : "10.1007/s00103-013-1668-7", "ISSN" : "1437-1588", "abstract" : "In der \u201eStudie zur Gesundheit Erwachsener in Deutschland (DEGS1)`` wurden die Assoziationen von L{\u00e4}rmbel{\u00e4}stigung und Stra{\u00df}enverkehrsbelastung mit soziodemografischen, sozio{\u00f6}konomischen und regionalen Merkmalen sowie mit Wohnverh{\u00e4}ltnissen an einer bev{\u00f6}lkerungsbezogenen Stichprobe von 7988 18- bis 79-J{\u00e4}hrigen untersucht. Die L{\u00e4}rmbel{\u00e4}stigung und die Stra{\u00df}enverkehrsbelastung wurden mittels Selbstausf{\u00fc}llfrageb{\u00f6}gen erfasst. Insgesamt gaben 6,3{\\thinspace}{%} der Teilnehmer eine starke oder sehr starke Bel{\u00e4}stigung durch Stra{\u00df}enverkehrsl{\u00e4}rm, 3,7{\\thinspace}{%} durch Nachbarschaftsl{\u00e4}rm und 2,1{\\thinspace}{%} durch Flugl{\u00e4}rm an. Eine hohe Stra{\u00df}enverkehrsbelastung wurde von 21,5{\\thinspace}{%} der Teilnehmer angegeben. Eine starke Bel{\u00e4}stigung durch Stra{\u00df}enverkehrs- oder Nachbarschaftsl{\u00e4}rm war signifikant assoziiert mit einem geringen Netto-{\u00c4}quivalenzeinkommen und schlechten Wohnverh{\u00e4}ltnissen. Dar{\u00fc}ber hinaus war Nachbarschaftsl{\u00e4}rm mit einem niedrigen Sozial- und Berufsstatus assoziiert. Eine starke Flugl{\u00e4}rmbel{\u00e4}stigung war nur mit einem geringen Netto-{\u00c4}quivalenzeinkommen und mit Wohnen in Mehrfamilienh{\u00e4}usern verbunden. Eine starke Belastung durch Stra{\u00df}enverkehr stand mit allen untersuchten Gliederungsmerkmalen im Zusammenhang. Umweltbelastungen sind auch gegenw{\u00e4}rtig in Deutschland noch sozial ungleich verteilt und k{\u00f6}nnen zu negativen gesundheitlichen Folgen in benachteiligten Bev{\u00f6}lkerungsgruppen f{\u00fc}hren.", "author" : [ { "dropping-particle" : "", "family" : "Lau\u00dfmann", "given" : "D", "non-dropping-particle" : "", "parse-names" : false, "suffix" : "" }, { "dropping-particle" : "", "family" : "Haftenberger", "given" : "M", "non-dropping-particle" : "", "parse-names" : false, "suffix" : "" }, { "dropping-particle" : "", "family" : "Lampert", "given" : "T", "non-dropping-particle" : "", "parse-names" : false, "suffix" : "" }, { "dropping-particle" : "", "family" : "Scheidt-Nave", "given" : "C", "non-dropping-particle" : "", "parse-names" : false, "suffix" : "" } ], "container-title" : "Bundesgesundheitsblatt - Gesundheitsforschung - Gesundheitsschutz", "id" : "ITEM-1", "issue" : "5", "issued" : { "date-parts" : [ [ "2013" ] ] }, "page" : "822-831", "title" : "Soziale Ungleichheit von L{\u00e4}rmbel{\u00e4}stigung und Stra{\u00df}enverkehrsbelastung", "type" : "article-journal", "volume" : "56" }, "uris" : [ "http://www.mendeley.com/documents/?uuid=e6a672d8-9c06-4f27-aad3-218cb4cbdff4" ] } ], "mendeley" : { "formattedCitation" : "(Lau\u00dfmann et al., 2013)", "plainTextFormattedCitation" : "(Lau\u00dfmann et al., 2013)", "previouslyFormattedCitation" : "(Lau\u00dfmann et al., 2013)" }, "properties" : {  }, "schema" : "https://github.com/citation-style-language/schema/raw/master/csl-citation.json" }</w:instrText>
      </w:r>
      <w:r w:rsidR="003A4126" w:rsidRPr="009B7E31">
        <w:rPr>
          <w:lang w:val="en-US"/>
        </w:rPr>
        <w:fldChar w:fldCharType="separate"/>
      </w:r>
      <w:r w:rsidR="008F7813" w:rsidRPr="008F7813">
        <w:rPr>
          <w:noProof/>
          <w:lang w:val="en-US"/>
        </w:rPr>
        <w:t>(Laußmann et al., 2013)</w:t>
      </w:r>
      <w:r w:rsidR="003A4126" w:rsidRPr="009B7E31">
        <w:rPr>
          <w:lang w:val="en-US"/>
        </w:rPr>
        <w:fldChar w:fldCharType="end"/>
      </w:r>
      <w:r w:rsidR="00852A41" w:rsidRPr="009B7E31">
        <w:rPr>
          <w:lang w:val="en-US"/>
        </w:rPr>
        <w:t xml:space="preserve"> Only a weak association was observed between</w:t>
      </w:r>
      <w:r w:rsidRPr="009B7E31">
        <w:rPr>
          <w:lang w:val="en-US"/>
        </w:rPr>
        <w:t xml:space="preserve"> income and aircraft noise.</w:t>
      </w:r>
      <w:r w:rsidR="00852A41" w:rsidRPr="009B7E31">
        <w:rPr>
          <w:lang w:val="en-US"/>
        </w:rPr>
        <w:t xml:space="preserve"> </w:t>
      </w:r>
      <w:r w:rsidR="0088437D" w:rsidRPr="009B7E31">
        <w:rPr>
          <w:lang w:val="en-US"/>
        </w:rPr>
        <w:t>A non-linear association between census block level deprivation index and road traffic noise was associated with the highe</w:t>
      </w:r>
      <w:r w:rsidR="00523300" w:rsidRPr="009B7E31">
        <w:rPr>
          <w:lang w:val="en-US"/>
        </w:rPr>
        <w:t xml:space="preserve">st exposures in an intermediate </w:t>
      </w:r>
      <w:r w:rsidR="0088437D" w:rsidRPr="009B7E31">
        <w:rPr>
          <w:lang w:val="en-US"/>
        </w:rPr>
        <w:t>deprivation group</w:t>
      </w:r>
      <w:r w:rsidR="007932E2" w:rsidRPr="009B7E31">
        <w:rPr>
          <w:lang w:val="en-US"/>
        </w:rPr>
        <w:t xml:space="preserve"> in Marseille, France</w:t>
      </w:r>
      <w:r w:rsidR="0088437D" w:rsidRPr="009B7E31">
        <w:rPr>
          <w:lang w:val="en-US"/>
        </w:rPr>
        <w:t>.</w:t>
      </w:r>
      <w:r w:rsidR="003A4126" w:rsidRPr="009B7E31">
        <w:rPr>
          <w:lang w:val="en-US"/>
        </w:rPr>
        <w:fldChar w:fldCharType="begin" w:fldLock="1"/>
      </w:r>
      <w:r w:rsidR="007E7067">
        <w:rPr>
          <w:lang w:val="en-US"/>
        </w:rPr>
        <w:instrText>ADDIN CSL_CITATION { "citationItems" : [ { "id" : "ITEM-1", "itemData" : { "DOI" : "10.1093/eurpub/cks059", "ISSN" : "1464-360X (Electronic)", "PMID" : "22645238", "abstract" : "BACKGROUND: Few studies have focused on the social inequalities associated with environmental noise despite its significant potential health effects. This study analysed the associations between area socio-economic status (SES) and potential residential exposure to road traffic noise at a small-area level in Marseilles, second largest city in France. METHODS: We calculated two potential road noise exposure indicators (PNEI) at the census block level (for 24-h and night periods), with the noise propagation prediction model CadnaA. We built a deprivation index from census data to estimate SES at the census block level. Locally estimated scatterplot smoothing diagrams described the associations between this index and PNEIs. Since the extent to which coefficient values vary between standard regression models and spatial methods are sensitive to the specific spatial model, we analysed these associations further with various regression models controlling for spatial autocorrelation and conducted sensitivity analyses with different spatial weight matrices. RESULTS: We observed a non-linear relation between the PNEIs and the deprivation index: exposure levels were highest in the intermediate categories. All the spatial models led to a better fit and more or less pronounced reductions of the regression coefficients; the shape of the relations nonetheless remained the same. CONCLUSION: Finding the highest noise exposure in midlevel deprivation areas was unexpected, given the general literature on environmental inequalities. It highlights the need to study the diversity of the patterns of environmental inequalities across various economic, social and cultural contexts. Comparative studies of environmental inequalities are needed, between regions and countries, for noise and other pollutants.", "author" : [ { "dropping-particle" : "", "family" : "Bocquier", "given" : "Aurelie", "non-dropping-particle" : "", "parse-names" : false, "suffix" : "" }, { "dropping-particle" : "", "family" : "Cortaredona", "given" : "Sebastien", "non-dropping-particle" : "", "parse-names" : false, "suffix" : "" }, { "dropping-particle" : "", "family" : "Boutin", "given" : "Celine", "non-dropping-particle" : "", "parse-names" : false, "suffix" : "" }, { "dropping-particle" : "", "family" : "David", "given" : "Aude", "non-dropping-particle" : "", "parse-names" : false, "suffix" : "" }, { "dropping-particle" : "", "family" : "Bigot", "given" : "Alexis", "non-dropping-particle" : "", "parse-names" : false, "suffix" : "" }, { "dropping-particle" : "", "family" : "Chaix", "given" : "Basile", "non-dropping-particle" : "", "parse-names" : false, "suffix" : "" }, { "dropping-particle" : "", "family" : "Gaudart", "given" : "Jean", "non-dropping-particle" : "", "parse-names" : false, "suffix" : "" }, { "dropping-particle" : "", "family" : "Verger", "given" : "Pierre", "non-dropping-particle" : "", "parse-names" : false, "suffix" : "" } ], "container-title" : "European journal of public health", "id" : "ITEM-1", "issue" : "4", "issued" : { "date-parts" : [ [ "2013", "8" ] ] }, "language" : "eng", "page" : "540-546", "publisher-place" : "England", "title" : "Small-area analysis of social inequalities in residential exposure to road traffic noise in Marseilles, France.", "type" : "article-journal", "volume" : "23" }, "uris" : [ "http://www.mendeley.com/documents/?uuid=6d498f17-8922-435c-a8c6-9ad592e2abd3" ] } ], "mendeley" : { "formattedCitation" : "(Bocquier et al., 2013)", "plainTextFormattedCitation" : "(Bocquier et al., 2013)", "previouslyFormattedCitation" : "(Bocquier et al., 2013)" }, "properties" : {  }, "schema" : "https://github.com/citation-style-language/schema/raw/master/csl-citation.json" }</w:instrText>
      </w:r>
      <w:r w:rsidR="003A4126" w:rsidRPr="009B7E31">
        <w:rPr>
          <w:lang w:val="en-US"/>
        </w:rPr>
        <w:fldChar w:fldCharType="separate"/>
      </w:r>
      <w:r w:rsidR="008F7813" w:rsidRPr="008F7813">
        <w:rPr>
          <w:noProof/>
          <w:lang w:val="en-US"/>
        </w:rPr>
        <w:t>(Bocquier et al., 2013)</w:t>
      </w:r>
      <w:r w:rsidR="003A4126" w:rsidRPr="009B7E31">
        <w:rPr>
          <w:lang w:val="en-US"/>
        </w:rPr>
        <w:fldChar w:fldCharType="end"/>
      </w:r>
      <w:r w:rsidR="00436909" w:rsidRPr="009B7E31">
        <w:rPr>
          <w:lang w:val="en-US"/>
        </w:rPr>
        <w:t xml:space="preserve"> In Montreal, Canada, environmental noise (largely </w:t>
      </w:r>
      <w:r w:rsidR="007932E2" w:rsidRPr="009B7E31">
        <w:rPr>
          <w:lang w:val="en-US"/>
        </w:rPr>
        <w:t xml:space="preserve">from </w:t>
      </w:r>
      <w:r w:rsidR="00436909" w:rsidRPr="009B7E31">
        <w:rPr>
          <w:lang w:val="en-US"/>
        </w:rPr>
        <w:t>transportation and industry) was correlated</w:t>
      </w:r>
      <w:r w:rsidR="00B04A37" w:rsidRPr="009B7E31">
        <w:rPr>
          <w:lang w:val="en-US"/>
        </w:rPr>
        <w:t xml:space="preserve"> (Pearson)</w:t>
      </w:r>
      <w:r w:rsidR="00436909" w:rsidRPr="009B7E31">
        <w:rPr>
          <w:lang w:val="en-US"/>
        </w:rPr>
        <w:t xml:space="preserve"> with area-level deprivation for a range of depriva</w:t>
      </w:r>
      <w:bookmarkStart w:id="0" w:name="_GoBack"/>
      <w:bookmarkEnd w:id="0"/>
      <w:r w:rsidR="00436909" w:rsidRPr="009B7E31">
        <w:rPr>
          <w:lang w:val="en-US"/>
        </w:rPr>
        <w:t>tion metrics.</w:t>
      </w:r>
      <w:r w:rsidR="003A4126" w:rsidRPr="009B7E31">
        <w:rPr>
          <w:lang w:val="en-US"/>
        </w:rPr>
        <w:fldChar w:fldCharType="begin" w:fldLock="1"/>
      </w:r>
      <w:r w:rsidR="007E7067">
        <w:rPr>
          <w:lang w:val="en-US"/>
        </w:rPr>
        <w:instrText>ADDIN CSL_CITATION { "citationItems" : [ { "id" : "ITEM-1", "itemData" : { "DOI" : "10.1186/s12889-015-1571-2", "ISSN" : "1471-2458", "abstract" : "This study's objective was to determine whether socioeconomically deprived populations are exposed to greater levels of environmental noise.", "author" : [ { "dropping-particle" : "", "family" : "Dale", "given" : "Laura M", "non-dropping-particle" : "", "parse-names" : false, "suffix" : "" }, { "dropping-particle" : "", "family" : "Goudreau", "given" : "Sophie", "non-dropping-particle" : "", "parse-names" : false, "suffix" : "" }, { "dropping-particle" : "", "family" : "Perron", "given" : "Stephane", "non-dropping-particle" : "", "parse-names" : false, "suffix" : "" }, { "dropping-particle" : "", "family" : "Ragettli", "given" : "Martina S", "non-dropping-particle" : "", "parse-names" : false, "suffix" : "" }, { "dropping-particle" : "", "family" : "Hatzopoulou", "given" : "Marianne", "non-dropping-particle" : "", "parse-names" : false, "suffix" : "" }, { "dropping-particle" : "", "family" : "Smargiassi", "given" : "Audrey", "non-dropping-particle" : "", "parse-names" : false, "suffix" : "" } ], "container-title" : "BMC Public Health", "id" : "ITEM-1", "issue" : "1", "issued" : { "date-parts" : [ [ "2015" ] ] }, "page" : "205", "title" : "Socioeconomic status and environmental noise exposure in Montreal, Canada", "type" : "article-journal", "volume" : "15" }, "uris" : [ "http://www.mendeley.com/documents/?uuid=cefd0b38-31c8-41cf-b1c5-04cb6b7d52f5" ] } ], "mendeley" : { "formattedCitation" : "(Dale et al., 2015)", "plainTextFormattedCitation" : "(Dale et al., 2015)", "previouslyFormattedCitation" : "(Dale et al., 2015)" }, "properties" : {  }, "schema" : "https://github.com/citation-style-language/schema/raw/master/csl-citation.json" }</w:instrText>
      </w:r>
      <w:r w:rsidR="003A4126" w:rsidRPr="009B7E31">
        <w:rPr>
          <w:lang w:val="en-US"/>
        </w:rPr>
        <w:fldChar w:fldCharType="separate"/>
      </w:r>
      <w:r w:rsidR="008F7813" w:rsidRPr="008F7813">
        <w:rPr>
          <w:noProof/>
          <w:lang w:val="en-US"/>
        </w:rPr>
        <w:t>(Dale et al., 2015)</w:t>
      </w:r>
      <w:r w:rsidR="003A4126" w:rsidRPr="009B7E31">
        <w:rPr>
          <w:lang w:val="en-US"/>
        </w:rPr>
        <w:fldChar w:fldCharType="end"/>
      </w:r>
      <w:r w:rsidR="00D8584E" w:rsidRPr="009B7E31">
        <w:rPr>
          <w:lang w:val="en-US"/>
        </w:rPr>
        <w:t xml:space="preserve"> In contrast, a study of road traffic noise in </w:t>
      </w:r>
      <w:r w:rsidR="000D37B3" w:rsidRPr="009B7E31">
        <w:rPr>
          <w:lang w:val="en-US"/>
        </w:rPr>
        <w:t xml:space="preserve">the city of </w:t>
      </w:r>
      <w:r w:rsidR="00D8584E" w:rsidRPr="009B7E31">
        <w:rPr>
          <w:lang w:val="en-US"/>
        </w:rPr>
        <w:t>Paris observed people living</w:t>
      </w:r>
      <w:r w:rsidR="00841E0F">
        <w:rPr>
          <w:lang w:val="en-US"/>
        </w:rPr>
        <w:t xml:space="preserve"> in socially advantaged neighbo</w:t>
      </w:r>
      <w:r w:rsidR="00D8584E" w:rsidRPr="009B7E31">
        <w:rPr>
          <w:lang w:val="en-US"/>
        </w:rPr>
        <w:t>rhoods in terms of education, dwelling val</w:t>
      </w:r>
      <w:r w:rsidR="007932E2" w:rsidRPr="009B7E31">
        <w:rPr>
          <w:lang w:val="en-US"/>
        </w:rPr>
        <w:t xml:space="preserve">ue, and country of citizenship </w:t>
      </w:r>
      <w:r w:rsidR="00D8584E" w:rsidRPr="009B7E31">
        <w:rPr>
          <w:lang w:val="en-US"/>
        </w:rPr>
        <w:t>were exposed to higher noise compared to more deprived counterparts.</w:t>
      </w:r>
      <w:r w:rsidR="003A4126" w:rsidRPr="009B7E31">
        <w:rPr>
          <w:lang w:val="en-US"/>
        </w:rPr>
        <w:fldChar w:fldCharType="begin" w:fldLock="1"/>
      </w:r>
      <w:r w:rsidR="007E7067">
        <w:rPr>
          <w:lang w:val="en-US"/>
        </w:rPr>
        <w:instrText>ADDIN CSL_CITATION { "citationItems" : [ { "id" : "ITEM-1", "itemData" : { "DOI" : "10.1136/oem.2010.060640", "author" : [ { "dropping-particle" : "", "family" : "Havard", "given" : "S", "non-dropping-particle" : "", "parse-names" : false, "suffix" : "" }, { "dropping-particle" : "", "family" : "Reich", "given" : "B J", "non-dropping-particle" : "", "parse-names" : false, "suffix" : "" }, { "dropping-particle" : "", "family" : "Bean", "given" : "K", "non-dropping-particle" : "", "parse-names" : false, "suffix" : "" }, { "dropping-particle" : "", "family" : "Chaix", "given" : "B", "non-dropping-particle" : "", "parse-names" : false, "suffix" : "" } ], "container-title" : "Occup Environ Med", "id" : "ITEM-1", "issued" : { "date-parts" : [ [ "2011" ] ] }, "title" : "Social inequalities in residential exposure to road traffic noise: an environmental justice analysis based on the RECORD cohort study", "type" : "article-journal", "volume" : "68" }, "uris" : [ "http://www.mendeley.com/documents/?uuid=fbf30731-16e0-4941-9076-a9e6bfc420af" ] } ], "mendeley" : { "formattedCitation" : "(Havard et al., 2011)", "plainTextFormattedCitation" : "(Havard et al., 2011)", "previouslyFormattedCitation" : "(Havard et al., 2011)" }, "properties" : {  }, "schema" : "https://github.com/citation-style-language/schema/raw/master/csl-citation.json" }</w:instrText>
      </w:r>
      <w:r w:rsidR="003A4126" w:rsidRPr="009B7E31">
        <w:rPr>
          <w:lang w:val="en-US"/>
        </w:rPr>
        <w:fldChar w:fldCharType="separate"/>
      </w:r>
      <w:r w:rsidR="008F7813" w:rsidRPr="008F7813">
        <w:rPr>
          <w:noProof/>
          <w:lang w:val="en-US"/>
        </w:rPr>
        <w:t>(Havard et al., 2011)</w:t>
      </w:r>
      <w:r w:rsidR="003A4126" w:rsidRPr="009B7E31">
        <w:rPr>
          <w:lang w:val="en-US"/>
        </w:rPr>
        <w:fldChar w:fldCharType="end"/>
      </w:r>
      <w:r w:rsidR="00D8584E" w:rsidRPr="009B7E31">
        <w:rPr>
          <w:lang w:val="en-US"/>
        </w:rPr>
        <w:t xml:space="preserve"> Results showed sensitivity to the definition of </w:t>
      </w:r>
      <w:r w:rsidR="007932E2" w:rsidRPr="009B7E31">
        <w:rPr>
          <w:lang w:val="en-US"/>
        </w:rPr>
        <w:t xml:space="preserve">non-French citizenship: more refined analyses taking </w:t>
      </w:r>
      <w:r w:rsidR="002E68AA" w:rsidRPr="009B7E31">
        <w:rPr>
          <w:lang w:val="en-US"/>
        </w:rPr>
        <w:t>into account the level of development of the country of citizenship showed higher noise levels</w:t>
      </w:r>
      <w:r w:rsidR="00841E0F">
        <w:rPr>
          <w:lang w:val="en-US"/>
        </w:rPr>
        <w:t xml:space="preserve"> among people living in neighbo</w:t>
      </w:r>
      <w:r w:rsidR="002E68AA" w:rsidRPr="009B7E31">
        <w:rPr>
          <w:lang w:val="en-US"/>
        </w:rPr>
        <w:t>rhoods with a higher proportion of citizens from advantaged countries.</w:t>
      </w:r>
      <w:r w:rsidR="003A4126" w:rsidRPr="009B7E31">
        <w:rPr>
          <w:lang w:val="en-US"/>
        </w:rPr>
        <w:fldChar w:fldCharType="begin" w:fldLock="1"/>
      </w:r>
      <w:r w:rsidR="007E7067">
        <w:rPr>
          <w:lang w:val="en-US"/>
        </w:rPr>
        <w:instrText>ADDIN CSL_CITATION { "citationItems" : [ { "id" : "ITEM-1", "itemData" : { "DOI" : "10.1136/oem.2010.060640", "author" : [ { "dropping-particle" : "", "family" : "Havard", "given" : "S", "non-dropping-particle" : "", "parse-names" : false, "suffix" : "" }, { "dropping-particle" : "", "family" : "Reich", "given" : "B J", "non-dropping-particle" : "", "parse-names" : false, "suffix" : "" }, { "dropping-particle" : "", "family" : "Bean", "given" : "K", "non-dropping-particle" : "", "parse-names" : false, "suffix" : "" }, { "dropping-particle" : "", "family" : "Chaix", "given" : "B", "non-dropping-particle" : "", "parse-names" : false, "suffix" : "" } ], "container-title" : "Occup Environ Med", "id" : "ITEM-1", "issued" : { "date-parts" : [ [ "2011" ] ] }, "title" : "Social inequalities in residential exposure to road traffic noise: an environmental justice analysis based on the RECORD cohort study", "type" : "article-journal", "volume" : "68" }, "uris" : [ "http://www.mendeley.com/documents/?uuid=fbf30731-16e0-4941-9076-a9e6bfc420af" ] } ], "mendeley" : { "formattedCitation" : "(Havard et al., 2011)", "plainTextFormattedCitation" : "(Havard et al., 2011)", "previouslyFormattedCitation" : "(Havard et al., 2011)" }, "properties" : {  }, "schema" : "https://github.com/citation-style-language/schema/raw/master/csl-citation.json" }</w:instrText>
      </w:r>
      <w:r w:rsidR="003A4126" w:rsidRPr="009B7E31">
        <w:rPr>
          <w:lang w:val="en-US"/>
        </w:rPr>
        <w:fldChar w:fldCharType="separate"/>
      </w:r>
      <w:r w:rsidR="008F7813" w:rsidRPr="008F7813">
        <w:rPr>
          <w:noProof/>
          <w:lang w:val="en-US"/>
        </w:rPr>
        <w:t>(Havard et al., 2011)</w:t>
      </w:r>
      <w:r w:rsidR="003A4126" w:rsidRPr="009B7E31">
        <w:rPr>
          <w:lang w:val="en-US"/>
        </w:rPr>
        <w:fldChar w:fldCharType="end"/>
      </w:r>
      <w:r w:rsidR="002E68AA" w:rsidRPr="009B7E31">
        <w:rPr>
          <w:lang w:val="en-US"/>
        </w:rPr>
        <w:t xml:space="preserve"> </w:t>
      </w:r>
    </w:p>
    <w:p w:rsidR="00A64383" w:rsidRPr="009B7E31" w:rsidRDefault="00396B1E" w:rsidP="009234B2">
      <w:pPr>
        <w:spacing w:line="480" w:lineRule="auto"/>
        <w:rPr>
          <w:lang w:val="en-US"/>
        </w:rPr>
      </w:pPr>
      <w:r w:rsidRPr="009B7E31">
        <w:rPr>
          <w:lang w:val="en-US"/>
        </w:rPr>
        <w:t>S</w:t>
      </w:r>
      <w:r w:rsidR="00E3468A" w:rsidRPr="009B7E31">
        <w:rPr>
          <w:lang w:val="en-US"/>
        </w:rPr>
        <w:t>ocioeconomic i</w:t>
      </w:r>
      <w:r w:rsidRPr="009B7E31">
        <w:rPr>
          <w:lang w:val="en-US"/>
        </w:rPr>
        <w:t>nequalities in air pollution have</w:t>
      </w:r>
      <w:r w:rsidR="00E3468A" w:rsidRPr="009B7E31">
        <w:rPr>
          <w:lang w:val="en-US"/>
        </w:rPr>
        <w:t xml:space="preserve"> been found to be sensitive to analytical methods </w:t>
      </w:r>
      <w:r w:rsidR="009B73B9" w:rsidRPr="009B7E31">
        <w:rPr>
          <w:lang w:val="en-US"/>
        </w:rPr>
        <w:t>and</w:t>
      </w:r>
      <w:r w:rsidR="00A055B9" w:rsidRPr="009B7E31">
        <w:rPr>
          <w:lang w:val="en-US"/>
        </w:rPr>
        <w:t xml:space="preserve"> the use of</w:t>
      </w:r>
      <w:r w:rsidR="00E3468A" w:rsidRPr="009B7E31">
        <w:rPr>
          <w:lang w:val="en-US"/>
        </w:rPr>
        <w:t xml:space="preserve"> </w:t>
      </w:r>
      <w:r w:rsidR="00A055B9" w:rsidRPr="009B7E31">
        <w:rPr>
          <w:lang w:val="en-US"/>
        </w:rPr>
        <w:t>individual versus area-level socioeconomic data.</w:t>
      </w:r>
      <w:r w:rsidR="003A4126" w:rsidRPr="009B7E31">
        <w:rPr>
          <w:lang w:val="en-US"/>
        </w:rPr>
        <w:fldChar w:fldCharType="begin" w:fldLock="1"/>
      </w:r>
      <w:r w:rsidR="007E7067">
        <w:rPr>
          <w:lang w:val="en-US"/>
        </w:rPr>
        <w:instrText>ADDIN CSL_CITATION { "citationItems" : [ { "id" : "ITEM-1", "itemData" : { "DOI" : "10.1007/s40572-015-0069-5", "ISSN" : "2196-5412", "abstract" : "The existing reviews and meta-analyses addressing unequal exposure of environmental hazards on certain populations have focused on several environmental pollutants or on the siting of hazardous facilities. This review updates and contributes to the environmental inequality literature by focusing on ambient criteria air pollutants (including NOx), by evaluating studies related to inequality by socioeconomic status (as opposed to race/ethnicity) and by providing a more global perspective. Overall, most North American studies have shown that areas where low-socioeconomic-status (SES) communities dwell experience higher concentrations of criteria air pollutants, while European research has been mixed. Research from Asia, Africa, and other parts of the world has shown a general trend similar to that of North America, but research in these parts of the world is limited.", "author" : [ { "dropping-particle" : "", "family" : "Hajat", "given" : "Anjum", "non-dropping-particle" : "", "parse-names" : false, "suffix" : "" }, { "dropping-particle" : "", "family" : "Hsia", "given" : "Charlene", "non-dropping-particle" : "", "parse-names" : false, "suffix" : "" }, { "dropping-particle" : "", "family" : "O\u2019Neill", "given" : "Marie S", "non-dropping-particle" : "", "parse-names" : false, "suffix" : "" } ], "container-title" : "Current Environmental Health Reports", "id" : "ITEM-1", "issue" : "4", "issued" : { "date-parts" : [ [ "2015" ] ] }, "page" : "440-450", "title" : "Socioeconomic Disparities and Air Pollution Exposure: a Global Review", "type" : "article-journal", "volume" : "2" }, "uris" : [ "http://www.mendeley.com/documents/?uuid=25debcec-cc18-4f66-984d-d433e4fab83a" ] } ], "mendeley" : { "formattedCitation" : "(Hajat et al., 2015)", "plainTextFormattedCitation" : "(Hajat et al., 2015)", "previouslyFormattedCitation" : "(Hajat et al., 2015)" }, "properties" : {  }, "schema" : "https://github.com/citation-style-language/schema/raw/master/csl-citation.json" }</w:instrText>
      </w:r>
      <w:r w:rsidR="003A4126" w:rsidRPr="009B7E31">
        <w:rPr>
          <w:lang w:val="en-US"/>
        </w:rPr>
        <w:fldChar w:fldCharType="separate"/>
      </w:r>
      <w:r w:rsidR="008F7813" w:rsidRPr="008F7813">
        <w:rPr>
          <w:noProof/>
          <w:lang w:val="en-US"/>
        </w:rPr>
        <w:t>(Hajat et al., 2015)</w:t>
      </w:r>
      <w:r w:rsidR="003A4126" w:rsidRPr="009B7E31">
        <w:rPr>
          <w:lang w:val="en-US"/>
        </w:rPr>
        <w:fldChar w:fldCharType="end"/>
      </w:r>
      <w:r w:rsidR="00A055B9" w:rsidRPr="009B7E31">
        <w:rPr>
          <w:lang w:val="en-US"/>
        </w:rPr>
        <w:t xml:space="preserve"> </w:t>
      </w:r>
      <w:r w:rsidR="002B6BA9" w:rsidRPr="009B7E31">
        <w:rPr>
          <w:lang w:val="en-US"/>
        </w:rPr>
        <w:t>O</w:t>
      </w:r>
      <w:r w:rsidR="00715C4F" w:rsidRPr="009B7E31">
        <w:rPr>
          <w:lang w:val="en-US"/>
        </w:rPr>
        <w:t xml:space="preserve">ur analysis </w:t>
      </w:r>
      <w:r w:rsidR="00D75B25" w:rsidRPr="009B7E31">
        <w:rPr>
          <w:lang w:val="en-US"/>
        </w:rPr>
        <w:t>also highlight</w:t>
      </w:r>
      <w:r w:rsidR="00A45AC0" w:rsidRPr="009B7E31">
        <w:rPr>
          <w:lang w:val="en-US"/>
        </w:rPr>
        <w:t>s</w:t>
      </w:r>
      <w:r w:rsidR="00D75B25" w:rsidRPr="009B7E31">
        <w:rPr>
          <w:lang w:val="en-US"/>
        </w:rPr>
        <w:t xml:space="preserve"> other </w:t>
      </w:r>
      <w:r w:rsidR="00D75B25" w:rsidRPr="009B7E31">
        <w:rPr>
          <w:lang w:val="en-US"/>
        </w:rPr>
        <w:lastRenderedPageBreak/>
        <w:t>factors to which results are sens</w:t>
      </w:r>
      <w:r w:rsidR="007E553E">
        <w:rPr>
          <w:lang w:val="en-US"/>
        </w:rPr>
        <w:t>itive.  We observed</w:t>
      </w:r>
      <w:r w:rsidR="00D75B25" w:rsidRPr="009B7E31">
        <w:rPr>
          <w:lang w:val="en-US"/>
        </w:rPr>
        <w:t xml:space="preserve"> different results when considering inequalities based on residential versus </w:t>
      </w:r>
      <w:r w:rsidR="00E3468A" w:rsidRPr="009B7E31">
        <w:rPr>
          <w:lang w:val="en-US"/>
        </w:rPr>
        <w:t xml:space="preserve">personal </w:t>
      </w:r>
      <w:r w:rsidR="002B6BA9" w:rsidRPr="009B7E31">
        <w:rPr>
          <w:lang w:val="en-US"/>
        </w:rPr>
        <w:t xml:space="preserve">air pollution </w:t>
      </w:r>
      <w:r w:rsidR="00E3468A" w:rsidRPr="009B7E31">
        <w:rPr>
          <w:lang w:val="en-US"/>
        </w:rPr>
        <w:t>exposure</w:t>
      </w:r>
      <w:r w:rsidR="00D75B25" w:rsidRPr="009B7E31">
        <w:rPr>
          <w:lang w:val="en-US"/>
        </w:rPr>
        <w:t>. We also observed that</w:t>
      </w:r>
      <w:r w:rsidR="002B6BA9" w:rsidRPr="009B7E31">
        <w:rPr>
          <w:lang w:val="en-US"/>
        </w:rPr>
        <w:t xml:space="preserve"> socioeconomic and ethnic inequalities are </w:t>
      </w:r>
      <w:r w:rsidR="00E3468A" w:rsidRPr="009B7E31">
        <w:rPr>
          <w:lang w:val="en-US"/>
        </w:rPr>
        <w:t xml:space="preserve">often not uniform across the exposure distribution. Our analysis shows the value of quantile regression, frequently used in </w:t>
      </w:r>
      <w:r w:rsidR="00647914" w:rsidRPr="009B7E31">
        <w:rPr>
          <w:lang w:val="en-US"/>
        </w:rPr>
        <w:t>economic analyse</w:t>
      </w:r>
      <w:r w:rsidR="00AD2D33" w:rsidRPr="009B7E31">
        <w:rPr>
          <w:lang w:val="en-US"/>
        </w:rPr>
        <w:t>s of inequality</w:t>
      </w:r>
      <w:r w:rsidR="00E3468A" w:rsidRPr="009B7E31">
        <w:rPr>
          <w:lang w:val="en-US"/>
        </w:rPr>
        <w:t xml:space="preserve"> but, to our knowledge, not previously applied to inequalities in environmental exposures.</w:t>
      </w:r>
      <w:r w:rsidR="003A4126" w:rsidRPr="009B7E31">
        <w:rPr>
          <w:lang w:val="en-US"/>
        </w:rPr>
        <w:fldChar w:fldCharType="begin" w:fldLock="1"/>
      </w:r>
      <w:r w:rsidR="007E7067">
        <w:rPr>
          <w:lang w:val="en-US"/>
        </w:rPr>
        <w:instrText>ADDIN CSL_CITATION { "citationItems" : [ { "id" : "ITEM-1", "itemData" : { "author" : [ { "dropping-particle" : "", "family" : "Martins", "given" : "Pedro S", "non-dropping-particle" : "", "parse-names" : false, "suffix" : "" }, { "dropping-particle" : "", "family" : "Pereira", "given" : "Pedro T", "non-dropping-particle" : "", "parse-names" : false, "suffix" : "" } ], "container-title" : "Labour economics", "id" : "ITEM-1", "issue" : "3", "issued" : { "date-parts" : [ [ "2004" ] ] }, "page" : "355-371", "publisher" : "Elsevier", "title" : "Does education reduce wage inequality? Quantile regression evidence from 16 countries", "type" : "article-journal", "volume" : "11" }, "uris" : [ "http://www.mendeley.com/documents/?uuid=3a43590b-ebaa-4815-9181-1a72f1036583" ] } ], "mendeley" : { "formattedCitation" : "(Martins and Pereira, 2004)", "plainTextFormattedCitation" : "(Martins and Pereira, 2004)", "previouslyFormattedCitation" : "(Martins and Pereira, 2004)" }, "properties" : {  }, "schema" : "https://github.com/citation-style-language/schema/raw/master/csl-citation.json" }</w:instrText>
      </w:r>
      <w:r w:rsidR="003A4126" w:rsidRPr="009B7E31">
        <w:rPr>
          <w:lang w:val="en-US"/>
        </w:rPr>
        <w:fldChar w:fldCharType="separate"/>
      </w:r>
      <w:r w:rsidR="008F7813" w:rsidRPr="008F7813">
        <w:rPr>
          <w:noProof/>
          <w:lang w:val="en-US"/>
        </w:rPr>
        <w:t>(Martins and Pereira, 2004)</w:t>
      </w:r>
      <w:r w:rsidR="003A4126" w:rsidRPr="009B7E31">
        <w:rPr>
          <w:lang w:val="en-US"/>
        </w:rPr>
        <w:fldChar w:fldCharType="end"/>
      </w:r>
      <w:r w:rsidR="00E3468A" w:rsidRPr="009B7E31">
        <w:rPr>
          <w:lang w:val="en-US"/>
        </w:rPr>
        <w:t xml:space="preserve"> </w:t>
      </w:r>
      <w:r w:rsidR="00D95815" w:rsidRPr="009B7E31">
        <w:rPr>
          <w:lang w:val="en-US"/>
        </w:rPr>
        <w:t xml:space="preserve">Analyses based on traditional regression methods </w:t>
      </w:r>
      <w:r w:rsidR="006B1C92" w:rsidRPr="009B7E31">
        <w:rPr>
          <w:lang w:val="en-US"/>
        </w:rPr>
        <w:t>modeling</w:t>
      </w:r>
      <w:r w:rsidR="00D95815" w:rsidRPr="009B7E31">
        <w:rPr>
          <w:lang w:val="en-US"/>
        </w:rPr>
        <w:t xml:space="preserve"> only the mean</w:t>
      </w:r>
      <w:r w:rsidR="009B73B9" w:rsidRPr="009B7E31">
        <w:rPr>
          <w:lang w:val="en-US"/>
        </w:rPr>
        <w:t xml:space="preserve"> would not have</w:t>
      </w:r>
      <w:r w:rsidRPr="009B7E31">
        <w:rPr>
          <w:lang w:val="en-US"/>
        </w:rPr>
        <w:t xml:space="preserve"> </w:t>
      </w:r>
      <w:r w:rsidR="009B73B9" w:rsidRPr="009B7E31">
        <w:rPr>
          <w:lang w:val="en-US"/>
        </w:rPr>
        <w:t xml:space="preserve">captured </w:t>
      </w:r>
      <w:r w:rsidR="00643188" w:rsidRPr="009B7E31">
        <w:rPr>
          <w:lang w:val="en-US"/>
        </w:rPr>
        <w:t xml:space="preserve">the full </w:t>
      </w:r>
      <w:r w:rsidR="002B6BA9" w:rsidRPr="009B7E31">
        <w:rPr>
          <w:lang w:val="en-US"/>
        </w:rPr>
        <w:t>extent of exposure inequalities</w:t>
      </w:r>
      <w:r w:rsidR="009B73B9" w:rsidRPr="009B7E31">
        <w:rPr>
          <w:lang w:val="en-US"/>
        </w:rPr>
        <w:t xml:space="preserve"> in our data</w:t>
      </w:r>
      <w:r w:rsidR="002B6BA9" w:rsidRPr="009B7E31">
        <w:rPr>
          <w:lang w:val="en-US"/>
        </w:rPr>
        <w:t xml:space="preserve">. </w:t>
      </w:r>
      <w:r w:rsidRPr="009B7E31">
        <w:rPr>
          <w:lang w:val="en-US"/>
        </w:rPr>
        <w:t>Our data indicate</w:t>
      </w:r>
      <w:r w:rsidR="009B73B9" w:rsidRPr="009B7E31">
        <w:rPr>
          <w:lang w:val="en-US"/>
        </w:rPr>
        <w:t xml:space="preserve"> inequalities in personal air pollution according to </w:t>
      </w:r>
      <w:r w:rsidR="000E0017" w:rsidRPr="009B7E31">
        <w:rPr>
          <w:lang w:val="en-US"/>
        </w:rPr>
        <w:t>household income</w:t>
      </w:r>
      <w:r w:rsidR="009B73B9" w:rsidRPr="009B7E31">
        <w:rPr>
          <w:lang w:val="en-US"/>
        </w:rPr>
        <w:t xml:space="preserve"> at high, but not low exposures. </w:t>
      </w:r>
      <w:r w:rsidR="006E10F4" w:rsidRPr="009B7E31">
        <w:rPr>
          <w:lang w:val="en-US"/>
        </w:rPr>
        <w:t xml:space="preserve">Similarly, differences in </w:t>
      </w:r>
      <w:r w:rsidR="00AF7319" w:rsidRPr="009B7E31">
        <w:rPr>
          <w:lang w:val="en-US"/>
        </w:rPr>
        <w:t xml:space="preserve">residential </w:t>
      </w:r>
      <w:r w:rsidR="006E10F4" w:rsidRPr="009B7E31">
        <w:rPr>
          <w:lang w:val="en-US"/>
        </w:rPr>
        <w:t>NO</w:t>
      </w:r>
      <w:r w:rsidR="006E10F4" w:rsidRPr="009B7E31">
        <w:rPr>
          <w:vertAlign w:val="subscript"/>
          <w:lang w:val="en-US"/>
        </w:rPr>
        <w:t>2</w:t>
      </w:r>
      <w:r w:rsidR="006E10F4" w:rsidRPr="009B7E31">
        <w:rPr>
          <w:lang w:val="en-US"/>
        </w:rPr>
        <w:t xml:space="preserve"> according to area-level </w:t>
      </w:r>
      <w:r w:rsidR="004B219A">
        <w:rPr>
          <w:lang w:val="en-US"/>
        </w:rPr>
        <w:t xml:space="preserve">income </w:t>
      </w:r>
      <w:r w:rsidR="006E10F4" w:rsidRPr="009B7E31">
        <w:rPr>
          <w:lang w:val="en-US"/>
        </w:rPr>
        <w:t xml:space="preserve">deprivation are greatest at the lowest exposures, but disappear at the highest exposures. This pattern is consistent with our previous research in London, indicating different correlations between air pollution and area-level </w:t>
      </w:r>
      <w:r w:rsidR="004B219A">
        <w:rPr>
          <w:lang w:val="en-US"/>
        </w:rPr>
        <w:t xml:space="preserve">income </w:t>
      </w:r>
      <w:r w:rsidR="006E10F4" w:rsidRPr="009B7E31">
        <w:rPr>
          <w:lang w:val="en-US"/>
        </w:rPr>
        <w:t>deprivation across the air pollution exposure range</w:t>
      </w:r>
      <w:r w:rsidR="007429E4">
        <w:rPr>
          <w:lang w:val="en-US"/>
        </w:rPr>
        <w:t>: correlations between exhaust-</w:t>
      </w:r>
      <w:r w:rsidR="00D95815" w:rsidRPr="009B7E31">
        <w:rPr>
          <w:lang w:val="en-US"/>
        </w:rPr>
        <w:t>related primary PM</w:t>
      </w:r>
      <w:r w:rsidR="00D95815" w:rsidRPr="009B7E31">
        <w:rPr>
          <w:vertAlign w:val="subscript"/>
          <w:lang w:val="en-US"/>
        </w:rPr>
        <w:t>2.5</w:t>
      </w:r>
      <w:r w:rsidR="00D95815" w:rsidRPr="009B7E31">
        <w:rPr>
          <w:lang w:val="en-US"/>
        </w:rPr>
        <w:t xml:space="preserve"> and deprivation were 0.16, 0.24, 0.12 and −0.17 according </w:t>
      </w:r>
      <w:r w:rsidR="00A64383" w:rsidRPr="009B7E31">
        <w:rPr>
          <w:lang w:val="en-US"/>
        </w:rPr>
        <w:t>to increasing exposure category.</w:t>
      </w:r>
      <w:r w:rsidR="00D95815" w:rsidRPr="009B7E31">
        <w:rPr>
          <w:lang w:val="en-US"/>
        </w:rPr>
        <w:t xml:space="preserve"> </w:t>
      </w:r>
      <w:r w:rsidR="003A4126" w:rsidRPr="009B7E31">
        <w:rPr>
          <w:lang w:val="en-US"/>
        </w:rPr>
        <w:fldChar w:fldCharType="begin" w:fldLock="1"/>
      </w:r>
      <w:r w:rsidR="007E7067">
        <w:rPr>
          <w:lang w:val="en-US"/>
        </w:rPr>
        <w:instrText>ADDIN CSL_CITATION { "citationItems" : [ { "id" : "ITEM-1", "itemData" : { "DOI" : "http://doi.org/10.1016/j.envpol.2015.06.036", "ISSN" : "0269-7491", "abstract" : "Abstract Long-term exposure to primary traffic pollutants may be harmful for health but few studies have investigated effects on mortality. We examined associations for six primary traffic pollutants with all-cause and cause-specific mortality in 2003\u20132010 at small-area level using linear and piecewise linear Poisson regression models. In linear models most pollutants showed negative or null association with all-cause, cardiovascular or respiratory mortality. In the piecewise models we observed positive associations in the lowest exposure range (e.g. relative risk (RR) for all-cause mortality 1.07 (95% credible interval (CI)\u00a0=\u00a01.00\u20131.15) per 0.15\u00a0\u03bcg/m3 increase in exhaust related primary particulate matter \u22642.5\u00a0\u03bcm (PM2.5)) whereas associations in the highest exposure range were negative (corresponding {RR} 0.93, 95% CI: 0.91\u20130.96). Overall, there was only weak evidence of positive associations with mortality. That we found the strongest positive associations in the lowest exposure group may reflect residual confounding by unmeasured confounders that varies by exposure group. ", "author" : [ { "dropping-particle" : "", "family" : "Halonen", "given" : "Jaana I", "non-dropping-particle" : "", "parse-names" : false, "suffix" : "" }, { "dropping-particle" : "", "family" : "Blangiardo", "given" : "Marta", "non-dropping-particle" : "", "parse-names" : false, "suffix" : "" }, { "dropping-particle" : "", "family" : "Toledano", "given" : "Mireille B", "non-dropping-particle" : "", "parse-names" : false, "suffix" : "" }, { "dropping-particle" : "", "family" : "Fecht", "given" : "Daniela", "non-dropping-particle" : "", "parse-names" : false, "suffix" : "" }, { "dropping-particle" : "", "family" : "Gulliver", "given" : "John", "non-dropping-particle" : "", "parse-names" : false, "suffix" : "" }, { "dropping-particle" : "", "family" : "Ghosh", "given" : "Rebecca", "non-dropping-particle" : "", "parse-names" : false, "suffix" : "" }, { "dropping-particle" : "", "family" : "Anderson", "given" : "H Ross", "non-dropping-particle" : "", "parse-names" : false, "suffix" : "" }, { "dropping-particle" : "", "family" : "Beevers", "given" : "Sean D", "non-dropping-particle" : "", "parse-names" : false, "suffix" : "" }, { "dropping-particle" : "", "family" : "Dajnak", "given" : "David", "non-dropping-particle" : "", "parse-names" : false, "suffix" : "" }, { "dropping-particle" : "", "family" : "Kelly", "given" : "Frank J", "non-dropping-particle" : "", "parse-names" : false, "suffix" : "" }, { "dropping-particle" : "", "family" : "Wilkinson", "given" : "Paul", "non-dropping-particle" : "", "parse-names" : false, "suffix" : "" }, { "dropping-particle" : "", "family" : "Tonne", "given" : "Cathryn", "non-dropping-particle" : "", "parse-names" : false, "suffix" : "" } ], "container-title" : "Environmental Pollution", "id" : "ITEM-1", "issued" : { "date-parts" : [ [ "2016" ] ] }, "note" : "Special Issue: Urban Health and Wellbeing", "page" : "25-32", "title" : "Is long-term exposure to traffic pollution associated with mortality? A small-area study in London", "type" : "article-journal", "volume" : "208, Part " }, "uris" : [ "http://www.mendeley.com/documents/?uuid=d1237c94-a1d1-403e-95f6-705d2b224c62" ] } ], "mendeley" : { "formattedCitation" : "(Halonen et al., 2016)", "plainTextFormattedCitation" : "(Halonen et al., 2016)", "previouslyFormattedCitation" : "(Halonen et al., 2016)" }, "properties" : {  }, "schema" : "https://github.com/citation-style-language/schema/raw/master/csl-citation.json" }</w:instrText>
      </w:r>
      <w:r w:rsidR="003A4126" w:rsidRPr="009B7E31">
        <w:rPr>
          <w:lang w:val="en-US"/>
        </w:rPr>
        <w:fldChar w:fldCharType="separate"/>
      </w:r>
      <w:r w:rsidR="008F7813" w:rsidRPr="008F7813">
        <w:rPr>
          <w:noProof/>
          <w:lang w:val="en-US"/>
        </w:rPr>
        <w:t>(Halonen et al., 2016)</w:t>
      </w:r>
      <w:r w:rsidR="003A4126" w:rsidRPr="009B7E31">
        <w:rPr>
          <w:lang w:val="en-US"/>
        </w:rPr>
        <w:fldChar w:fldCharType="end"/>
      </w:r>
      <w:r w:rsidR="00A819C7" w:rsidRPr="009B7E31">
        <w:rPr>
          <w:lang w:val="en-US"/>
        </w:rPr>
        <w:t xml:space="preserve"> </w:t>
      </w:r>
    </w:p>
    <w:p w:rsidR="006773AF" w:rsidRPr="009B7E31" w:rsidRDefault="00D13002" w:rsidP="009234B2">
      <w:pPr>
        <w:spacing w:line="480" w:lineRule="auto"/>
        <w:rPr>
          <w:lang w:val="en-US"/>
        </w:rPr>
      </w:pPr>
      <w:r w:rsidRPr="009B7E31">
        <w:rPr>
          <w:lang w:val="en-US"/>
        </w:rPr>
        <w:t>While using personal</w:t>
      </w:r>
      <w:r w:rsidR="001510CF" w:rsidRPr="009B7E31">
        <w:rPr>
          <w:lang w:val="en-US"/>
        </w:rPr>
        <w:t xml:space="preserve"> rather than </w:t>
      </w:r>
      <w:r w:rsidR="00643188" w:rsidRPr="009B7E31">
        <w:rPr>
          <w:lang w:val="en-US"/>
        </w:rPr>
        <w:t xml:space="preserve">outdoor residential </w:t>
      </w:r>
      <w:r w:rsidR="001510CF" w:rsidRPr="009B7E31">
        <w:rPr>
          <w:lang w:val="en-US"/>
        </w:rPr>
        <w:t xml:space="preserve">air pollution is attractive due to </w:t>
      </w:r>
      <w:r w:rsidR="007B275F" w:rsidRPr="009B7E31">
        <w:rPr>
          <w:lang w:val="en-US"/>
        </w:rPr>
        <w:t>reduced exposure misclassification</w:t>
      </w:r>
      <w:r w:rsidR="001510CF" w:rsidRPr="009B7E31">
        <w:rPr>
          <w:lang w:val="en-US"/>
        </w:rPr>
        <w:t xml:space="preserve">, there may be a </w:t>
      </w:r>
      <w:r w:rsidR="000F620B" w:rsidRPr="009B7E31">
        <w:rPr>
          <w:lang w:val="en-US"/>
        </w:rPr>
        <w:t>trade-off</w:t>
      </w:r>
      <w:r w:rsidR="001510CF" w:rsidRPr="009B7E31">
        <w:rPr>
          <w:lang w:val="en-US"/>
        </w:rPr>
        <w:t xml:space="preserve"> with more potential for residual confounding in epidemiological studies.</w:t>
      </w:r>
      <w:r w:rsidR="003A4126" w:rsidRPr="009B7E31">
        <w:rPr>
          <w:lang w:val="en-US"/>
        </w:rPr>
        <w:fldChar w:fldCharType="begin" w:fldLock="1"/>
      </w:r>
      <w:r w:rsidR="007E7067">
        <w:rPr>
          <w:lang w:val="en-US"/>
        </w:rPr>
        <w:instrText>ADDIN CSL_CITATION { "citationItems" : [ { "id" : "ITEM-1", "itemData" : { "DOI" : "DOI: 10.1097/EDE.0000000000000686", "author" : [ { "dropping-particle" : "", "family" : "Weisskopf", "given" : "Marc G", "non-dropping-particle" : "", "parse-names" : false, "suffix" : "" }, { "dropping-particle" : "", "family" : "Webster", "given" : "Thomas F", "non-dropping-particle" : "", "parse-names" : false, "suffix" : "" } ], "container-title" : "Epidemiology", "id" : "ITEM-1", "issued" : { "date-parts" : [ [ "2017" ] ] }, "title" : "Trade-offs of personal vs. more proxy exposure measures in environmental epidemiology", "type" : "article-journal" }, "uris" : [ "http://www.mendeley.com/documents/?uuid=a6d0142b-f833-40ad-b655-0f618c5887d9" ] } ], "mendeley" : { "formattedCitation" : "(Weisskopf and Webster, 2017)", "plainTextFormattedCitation" : "(Weisskopf and Webster, 2017)", "previouslyFormattedCitation" : "(Weisskopf and Webster, 2017)" }, "properties" : {  }, "schema" : "https://github.com/citation-style-language/schema/raw/master/csl-citation.json" }</w:instrText>
      </w:r>
      <w:r w:rsidR="003A4126" w:rsidRPr="009B7E31">
        <w:rPr>
          <w:lang w:val="en-US"/>
        </w:rPr>
        <w:fldChar w:fldCharType="separate"/>
      </w:r>
      <w:r w:rsidR="008F7813" w:rsidRPr="008F7813">
        <w:rPr>
          <w:noProof/>
          <w:lang w:val="en-US"/>
        </w:rPr>
        <w:t>(Weisskopf and Webster, 2017)</w:t>
      </w:r>
      <w:r w:rsidR="003A4126" w:rsidRPr="009B7E31">
        <w:rPr>
          <w:lang w:val="en-US"/>
        </w:rPr>
        <w:fldChar w:fldCharType="end"/>
      </w:r>
      <w:r w:rsidR="00435119" w:rsidRPr="009B7E31">
        <w:rPr>
          <w:lang w:val="en-US"/>
        </w:rPr>
        <w:t xml:space="preserve"> Our data are consistent with the causal model proposed by </w:t>
      </w:r>
      <w:proofErr w:type="spellStart"/>
      <w:r w:rsidR="00435119" w:rsidRPr="009B7E31">
        <w:rPr>
          <w:lang w:val="en-US"/>
        </w:rPr>
        <w:t>Weisskopf</w:t>
      </w:r>
      <w:proofErr w:type="spellEnd"/>
      <w:r w:rsidR="00435119" w:rsidRPr="009B7E31">
        <w:rPr>
          <w:lang w:val="en-US"/>
        </w:rPr>
        <w:t xml:space="preserve"> and We</w:t>
      </w:r>
      <w:r w:rsidR="005E3287" w:rsidRPr="009B7E31">
        <w:rPr>
          <w:lang w:val="en-US"/>
        </w:rPr>
        <w:t>bster</w:t>
      </w:r>
      <w:r w:rsidR="00435119" w:rsidRPr="009B7E31">
        <w:rPr>
          <w:lang w:val="en-US"/>
        </w:rPr>
        <w:t xml:space="preserve"> (</w:t>
      </w:r>
      <w:r w:rsidR="00435119" w:rsidRPr="009B7E31">
        <w:rPr>
          <w:b/>
          <w:lang w:val="en-US"/>
        </w:rPr>
        <w:t>S-Figure</w:t>
      </w:r>
      <w:r w:rsidR="008C57E5" w:rsidRPr="009B7E31">
        <w:rPr>
          <w:b/>
          <w:lang w:val="en-US"/>
        </w:rPr>
        <w:t xml:space="preserve"> </w:t>
      </w:r>
      <w:r w:rsidR="00760416">
        <w:rPr>
          <w:b/>
          <w:lang w:val="en-US"/>
        </w:rPr>
        <w:t>6</w:t>
      </w:r>
      <w:r w:rsidR="008C57E5" w:rsidRPr="009B7E31">
        <w:rPr>
          <w:lang w:val="en-US"/>
        </w:rPr>
        <w:t>)</w:t>
      </w:r>
      <w:r w:rsidR="00372483" w:rsidRPr="009B7E31">
        <w:rPr>
          <w:lang w:val="en-US"/>
        </w:rPr>
        <w:t>, which identifies the potential for confounding by factors associated with both residential and personal air pollution</w:t>
      </w:r>
      <w:r w:rsidR="007E3224" w:rsidRPr="009B7E31">
        <w:rPr>
          <w:lang w:val="en-US"/>
        </w:rPr>
        <w:t>. R</w:t>
      </w:r>
      <w:r w:rsidR="008C57E5" w:rsidRPr="009B7E31">
        <w:rPr>
          <w:lang w:val="en-US"/>
        </w:rPr>
        <w:t>esidential air pollution was associated with area-level deprivation</w:t>
      </w:r>
      <w:r w:rsidR="00B36C5E" w:rsidRPr="009B7E31">
        <w:rPr>
          <w:lang w:val="en-US"/>
        </w:rPr>
        <w:t>; h</w:t>
      </w:r>
      <w:r w:rsidR="001510CF" w:rsidRPr="009B7E31">
        <w:rPr>
          <w:lang w:val="en-US"/>
        </w:rPr>
        <w:t>owever, t</w:t>
      </w:r>
      <w:r w:rsidR="00B400F3" w:rsidRPr="009B7E31">
        <w:rPr>
          <w:lang w:val="en-US"/>
        </w:rPr>
        <w:t>he extent of confounding by area-level deprivation will also depend on the strength of association between deprivation and health, condition</w:t>
      </w:r>
      <w:r w:rsidR="00372483" w:rsidRPr="009B7E31">
        <w:rPr>
          <w:lang w:val="en-US"/>
        </w:rPr>
        <w:t xml:space="preserve">al </w:t>
      </w:r>
      <w:r w:rsidR="00B400F3" w:rsidRPr="009B7E31">
        <w:rPr>
          <w:lang w:val="en-US"/>
        </w:rPr>
        <w:t xml:space="preserve">on other covariates. </w:t>
      </w:r>
      <w:r w:rsidR="00764025" w:rsidRPr="009B7E31">
        <w:rPr>
          <w:lang w:val="en-US"/>
        </w:rPr>
        <w:t>P</w:t>
      </w:r>
      <w:r w:rsidR="005E3287" w:rsidRPr="009B7E31">
        <w:rPr>
          <w:lang w:val="en-US"/>
        </w:rPr>
        <w:t xml:space="preserve">ersonal exposure was influenced by personal </w:t>
      </w:r>
      <w:r w:rsidR="007E553E" w:rsidRPr="009B7E31">
        <w:rPr>
          <w:lang w:val="en-US"/>
        </w:rPr>
        <w:t>behaviors</w:t>
      </w:r>
      <w:r w:rsidR="001510CF" w:rsidRPr="009B7E31">
        <w:rPr>
          <w:lang w:val="en-US"/>
        </w:rPr>
        <w:t xml:space="preserve"> in our data</w:t>
      </w:r>
      <w:r w:rsidR="005E3287" w:rsidRPr="009B7E31">
        <w:rPr>
          <w:lang w:val="en-US"/>
        </w:rPr>
        <w:t>, namely travel mode and duration, as well as age.</w:t>
      </w:r>
      <w:r w:rsidR="009A2FDF" w:rsidRPr="009B7E31">
        <w:rPr>
          <w:lang w:val="en-US"/>
        </w:rPr>
        <w:t xml:space="preserve"> Participants with active travel modes had </w:t>
      </w:r>
      <w:r w:rsidR="007B275F" w:rsidRPr="009B7E31">
        <w:rPr>
          <w:lang w:val="en-US"/>
        </w:rPr>
        <w:t>lower</w:t>
      </w:r>
      <w:r w:rsidR="009A2FDF" w:rsidRPr="009B7E31">
        <w:rPr>
          <w:lang w:val="en-US"/>
        </w:rPr>
        <w:t xml:space="preserve"> personal</w:t>
      </w:r>
      <w:r w:rsidR="007B275F" w:rsidRPr="009B7E31">
        <w:rPr>
          <w:lang w:val="en-US"/>
        </w:rPr>
        <w:t xml:space="preserve"> exposure</w:t>
      </w:r>
      <w:r w:rsidR="009A2FDF" w:rsidRPr="009B7E31">
        <w:rPr>
          <w:lang w:val="en-US"/>
        </w:rPr>
        <w:t>,</w:t>
      </w:r>
      <w:r w:rsidR="003A4126" w:rsidRPr="009B7E31">
        <w:rPr>
          <w:lang w:val="en-US"/>
        </w:rPr>
        <w:fldChar w:fldCharType="begin" w:fldLock="1"/>
      </w:r>
      <w:r w:rsidR="007E7067">
        <w:rPr>
          <w:lang w:val="en-US"/>
        </w:rPr>
        <w:instrText>ADDIN CSL_CITATION { "citationItems" : [ { "id" : "ITEM-1", "itemData" : { "DOI" : "10.1021/acs.est.6b01817", "ISSN" : "0013-936X", "author" : [ { "dropping-particle" : "", "family" : "Smith", "given" : "James David", "non-dropping-particle" : "", "parse-names" : false, "suffix" : "" }, { "dropping-particle" : "", "family" : "Mitsakou", "given" : "Christina", "non-dropping-particle" : "", "parse-names" : false, "suffix" : "" }, { "dropping-particle" : "", "family" : "Kitwiroon", "given" : "Nutthida", "non-dropping-particle" : "", "parse-names" : false, "suffix" : "" }, { "dropping-particle" : "", "family" : "Barratt", "given" : "Ben M", "non-dropping-particle" : "", "parse-names" : false, "suffix" : "" }, { "dropping-particle" : "", "family" : "Walton", "given" : "Heather A", "non-dropping-particle" : "", "parse-names" : false, "suffix" : "" }, { "dropping-particle" : "", "family" : "Taylor", "given" : "Jonathon G", "non-dropping-particle" : "", "parse-names" : false, "suffix" : "" }, { "dropping-particle" : "", "family" : "Anderson", "given" : "Hugh Ross", "non-dropping-particle" : "", "parse-names" : false, "suffix" : "" }, { "dropping-particle" : "", "family" : "Kelly", "given" : "Frank J", "non-dropping-particle" : "", "parse-names" : false, "suffix" : "" }, { "dropping-particle" : "", "family" : "Beevers", "given" : "Sean D", "non-dropping-particle" : "", "parse-names" : false, "suffix" : "" } ], "container-title" : "Environmental Science &amp; Technology", "id" : "ITEM-1", "issue" : "21", "issued" : { "date-parts" : [ [ "2016", "11", "1" ] ] }, "note" : "doi: 10.1021/acs.est.6b01817", "page" : "11760-11768", "publisher" : "American Chemical Society", "title" : "London Hybrid Exposure Model: Improving Human Exposure Estimates to NO2 and PM2.5 in an Urban Setting", "type" : "article-journal", "volume" : "50" }, "uris" : [ "http://www.mendeley.com/documents/?uuid=ce1d034a-965a-4c23-8684-400ae7bed57a" ] } ], "mendeley" : { "formattedCitation" : "(Smith et al., 2016)", "plainTextFormattedCitation" : "(Smith et al., 2016)", "previouslyFormattedCitation" : "(Smith et al., 2016)" }, "properties" : {  }, "schema" : "https://github.com/citation-style-language/schema/raw/master/csl-citation.json" }</w:instrText>
      </w:r>
      <w:r w:rsidR="003A4126" w:rsidRPr="009B7E31">
        <w:rPr>
          <w:lang w:val="en-US"/>
        </w:rPr>
        <w:fldChar w:fldCharType="separate"/>
      </w:r>
      <w:r w:rsidR="008F7813" w:rsidRPr="008F7813">
        <w:rPr>
          <w:noProof/>
          <w:lang w:val="en-US"/>
        </w:rPr>
        <w:t>(Smith et al., 2016)</w:t>
      </w:r>
      <w:r w:rsidR="003A4126" w:rsidRPr="009B7E31">
        <w:rPr>
          <w:lang w:val="en-US"/>
        </w:rPr>
        <w:fldChar w:fldCharType="end"/>
      </w:r>
      <w:r w:rsidR="009A2FDF" w:rsidRPr="009B7E31">
        <w:rPr>
          <w:lang w:val="en-US"/>
        </w:rPr>
        <w:t xml:space="preserve"> </w:t>
      </w:r>
      <w:r w:rsidR="007B275F" w:rsidRPr="009B7E31">
        <w:rPr>
          <w:lang w:val="en-US"/>
        </w:rPr>
        <w:t>and active travel has been associated with a number of health benefits,</w:t>
      </w:r>
      <w:r w:rsidR="003A4126" w:rsidRPr="009B7E31">
        <w:rPr>
          <w:lang w:val="en-US"/>
        </w:rPr>
        <w:fldChar w:fldCharType="begin" w:fldLock="1"/>
      </w:r>
      <w:r w:rsidR="007E7067">
        <w:rPr>
          <w:lang w:val="en-US"/>
        </w:rPr>
        <w:instrText>ADDIN CSL_CITATION { "citationItems" : [ { "id" : "ITEM-1", "itemData" : { "DOI" : "10.1136/bmj.j1456", "ISSN" : "0959-8138", "abstract" : "Objective~To investigate the association between active commuting and incident cardiovascular disease (CVD), cancer, and all cause mortality.Design~Prospective population based study. Setting~UK Biobank.Participants~263 450 participants (106 674 (52%) women; mean age 52.6), recruited from 22 sites across the UK. The exposure variable was the mode of transport used (walking, cycling, mixed mode v non-active (car or public transport)) to commute to and from work on a typical day.Main outcome measures~Incident (fatal and non-fatal) CVD and cancer, and deaths from CVD, cancer, or any causes.Results~2430 participants died (496 were related to CVD and 1126 to cancer) over a median of 5.0 years (interquartile range 4.3-5.5) follow-up. There were 3748 cancer and 1110 CVD events. In maximally adjusted models, commuting by cycle and by mixed mode including cycling were associated with lower risk of all cause mortality (cycling hazard ratio 0.59, 95% confidence interval 0.42 to 0.83, P=0.002; mixed mode cycling 0.76, 0.58 to 1.00, P&amp;lt;0.05), cancer incidence (cycling 0.55, 0.44 to 0.69, P&amp;lt;0.001; mixed mode cycling 0.64, 0.45 to 0.91, P=0.01), and cancer mortality (cycling 0.60, 0.40 to 0.90, P=0.01; mixed mode cycling 0.68, 0.57 to 0.81, P&amp;lt;0.001). Commuting by cycling and walking were associated with a lower risk of CVD incidence (cycling 0.54, 0.33 to 0.88, P=0.01; walking 0.73, 0.54 to 0.99, P=0.04) and CVD mortality (cycling 0.48, 0.25 to 0.92, P=0.03; walking 0.64, 0.45 to 0.91, P=0.01). No statistically significant associations were observed for walking commuting and all cause mortality or cancer outcomes. Mixed mode commuting including walking was not noticeably associated with any of the measured outcomes.Conclusions~Cycle commuting was associated with a lower risk of CVD, cancer, and all cause mortality. Walking commuting was associated with a lower risk of CVD independent of major measured confounding factors. Initiatives to encourage and support active commuting could reduce risk of death and the burden of important chronic conditions.", "author" : [ { "dropping-particle" : "", "family" : "Celis-Morales", "given" : "Carlos A", "non-dropping-particle" : "", "parse-names" : false, "suffix" : "" }, { "dropping-particle" : "", "family" : "Lyall", "given" : "Donald M", "non-dropping-particle" : "", "parse-names" : false, "suffix" : "" }, { "dropping-particle" : "", "family" : "Welsh", "given" : "Paul", "non-dropping-particle" : "", "parse-names" : false, "suffix" : "" }, { "dropping-particle" : "", "family" : "Anderson", "given" : "Jana", "non-dropping-particle" : "", "parse-names" : false, "suffix" : "" }, { "dropping-particle" : "", "family" : "Steell", "given" : "Lewis", "non-dropping-particle" : "", "parse-names" : false, "suffix" : "" }, { "dropping-particle" : "", "family" : "Guo", "given" : "Yibing", "non-dropping-particle" : "", "parse-names" : false, "suffix" : "" }, { "dropping-particle" : "", "family" : "Maldonado", "given" : "Reno", "non-dropping-particle" : "", "parse-names" : false, "suffix" : "" }, { "dropping-particle" : "", "family" : "Mackay", "given" : "Daniel F", "non-dropping-particle" : "", "parse-names" : false, "suffix" : "" }, { "dropping-particle" : "", "family" : "Pell", "given" : "Jill P", "non-dropping-particle" : "", "parse-names" : false, "suffix" : "" }, { "dropping-particle" : "", "family" : "Sattar", "given" : "Naveed", "non-dropping-particle" : "", "parse-names" : false, "suffix" : "" }, { "dropping-particle" : "", "family" : "Gill", "given" : "Jason M R", "non-dropping-particle" : "", "parse-names" : false, "suffix" : "" } ], "container-title" : "BMJ", "id" : "ITEM-1", "issued" : { "date-parts" : [ [ "2017" ] ] }, "publisher" : "BMJ Publishing Group Ltd", "title" : "Association between active commuting and incident cardiovascular disease, cancer, and mortality: prospective cohort study", "type" : "article-journal", "volume" : "357" }, "uris" : [ "http://www.mendeley.com/documents/?uuid=0a6a5fad-b6a0-44c0-8982-19c4b7bb4c83" ] } ], "mendeley" : { "formattedCitation" : "(Celis-Morales et al., 2017)", "plainTextFormattedCitation" : "(Celis-Morales et al., 2017)", "previouslyFormattedCitation" : "(Celis-Morales et al., 2017)" }, "properties" : {  }, "schema" : "https://github.com/citation-style-language/schema/raw/master/csl-citation.json" }</w:instrText>
      </w:r>
      <w:r w:rsidR="003A4126" w:rsidRPr="009B7E31">
        <w:rPr>
          <w:lang w:val="en-US"/>
        </w:rPr>
        <w:fldChar w:fldCharType="separate"/>
      </w:r>
      <w:r w:rsidR="008F7813" w:rsidRPr="008F7813">
        <w:rPr>
          <w:noProof/>
          <w:lang w:val="en-US"/>
        </w:rPr>
        <w:t>(Celis-Morales et al., 2017)</w:t>
      </w:r>
      <w:r w:rsidR="003A4126" w:rsidRPr="009B7E31">
        <w:rPr>
          <w:lang w:val="en-US"/>
        </w:rPr>
        <w:fldChar w:fldCharType="end"/>
      </w:r>
      <w:r w:rsidR="007B275F" w:rsidRPr="009B7E31">
        <w:rPr>
          <w:lang w:val="en-US"/>
        </w:rPr>
        <w:t xml:space="preserve"> indicating</w:t>
      </w:r>
      <w:r w:rsidR="001510CF" w:rsidRPr="009B7E31">
        <w:rPr>
          <w:lang w:val="en-US"/>
        </w:rPr>
        <w:t xml:space="preserve"> that</w:t>
      </w:r>
      <w:r w:rsidR="007B275F" w:rsidRPr="009B7E31">
        <w:rPr>
          <w:lang w:val="en-US"/>
        </w:rPr>
        <w:t xml:space="preserve"> travel </w:t>
      </w:r>
      <w:r w:rsidR="00254EE3" w:rsidRPr="009B7E31">
        <w:rPr>
          <w:lang w:val="en-US"/>
        </w:rPr>
        <w:t xml:space="preserve">mode </w:t>
      </w:r>
      <w:r w:rsidR="007B275F" w:rsidRPr="009B7E31">
        <w:rPr>
          <w:lang w:val="en-US"/>
        </w:rPr>
        <w:t xml:space="preserve">could be an important confounder of associations based on personal exposure. </w:t>
      </w:r>
      <w:r w:rsidR="00FB779D" w:rsidRPr="009B7E31">
        <w:rPr>
          <w:lang w:val="en-US"/>
        </w:rPr>
        <w:t>Our data do not suggest that household income would be a strong confounder of associations between personal PM</w:t>
      </w:r>
      <w:r w:rsidR="00FB779D" w:rsidRPr="009B7E31">
        <w:rPr>
          <w:vertAlign w:val="subscript"/>
          <w:lang w:val="en-US"/>
        </w:rPr>
        <w:t>2.5</w:t>
      </w:r>
      <w:r w:rsidR="00FB779D" w:rsidRPr="009B7E31">
        <w:rPr>
          <w:lang w:val="en-US"/>
        </w:rPr>
        <w:t xml:space="preserve"> and health outcomes, although confounding is somewhat more likely with personal NO</w:t>
      </w:r>
      <w:r w:rsidR="00FB779D" w:rsidRPr="009B7E31">
        <w:rPr>
          <w:vertAlign w:val="subscript"/>
          <w:lang w:val="en-US"/>
        </w:rPr>
        <w:t>2</w:t>
      </w:r>
      <w:r w:rsidR="00FB779D" w:rsidRPr="009B7E31">
        <w:rPr>
          <w:lang w:val="en-US"/>
        </w:rPr>
        <w:t xml:space="preserve">.  </w:t>
      </w:r>
      <w:r w:rsidR="00FB4AD9" w:rsidRPr="009B7E31">
        <w:rPr>
          <w:lang w:val="en-US"/>
        </w:rPr>
        <w:t xml:space="preserve">Although the quantile </w:t>
      </w:r>
      <w:r w:rsidR="00FB4AD9" w:rsidRPr="009B7E31">
        <w:rPr>
          <w:lang w:val="en-US"/>
        </w:rPr>
        <w:lastRenderedPageBreak/>
        <w:t xml:space="preserve">regression results indicate stronger associations between </w:t>
      </w:r>
      <w:r w:rsidR="00FB779D" w:rsidRPr="009B7E31">
        <w:rPr>
          <w:lang w:val="en-US"/>
        </w:rPr>
        <w:t>househo</w:t>
      </w:r>
      <w:r w:rsidR="00285727" w:rsidRPr="009B7E31">
        <w:rPr>
          <w:lang w:val="en-US"/>
        </w:rPr>
        <w:t>ld income and personal exposure</w:t>
      </w:r>
      <w:r w:rsidR="00FB779D" w:rsidRPr="009B7E31">
        <w:rPr>
          <w:lang w:val="en-US"/>
        </w:rPr>
        <w:t xml:space="preserve"> at high exposures</w:t>
      </w:r>
      <w:r w:rsidR="00FB4AD9" w:rsidRPr="009B7E31">
        <w:rPr>
          <w:lang w:val="en-US"/>
        </w:rPr>
        <w:t>, epidemiological estimates</w:t>
      </w:r>
      <w:r w:rsidR="00285727" w:rsidRPr="009B7E31">
        <w:rPr>
          <w:lang w:val="en-US"/>
        </w:rPr>
        <w:t xml:space="preserve"> are typically</w:t>
      </w:r>
      <w:r w:rsidR="00FB4AD9" w:rsidRPr="009B7E31">
        <w:rPr>
          <w:lang w:val="en-US"/>
        </w:rPr>
        <w:t xml:space="preserve"> based on mean exposure </w:t>
      </w:r>
      <w:r w:rsidR="00285727" w:rsidRPr="009B7E31">
        <w:rPr>
          <w:lang w:val="en-US"/>
        </w:rPr>
        <w:t xml:space="preserve">and </w:t>
      </w:r>
      <w:r w:rsidR="00FB779D" w:rsidRPr="009B7E31">
        <w:rPr>
          <w:lang w:val="en-US"/>
        </w:rPr>
        <w:t>would</w:t>
      </w:r>
      <w:r w:rsidR="00285727" w:rsidRPr="009B7E31">
        <w:rPr>
          <w:lang w:val="en-US"/>
        </w:rPr>
        <w:t xml:space="preserve"> be</w:t>
      </w:r>
      <w:r w:rsidR="00FB779D" w:rsidRPr="009B7E31">
        <w:rPr>
          <w:lang w:val="en-US"/>
        </w:rPr>
        <w:t xml:space="preserve"> less affected. </w:t>
      </w:r>
      <w:r w:rsidR="00515F60" w:rsidRPr="009B7E31">
        <w:rPr>
          <w:lang w:val="en-US"/>
        </w:rPr>
        <w:t>For example, m</w:t>
      </w:r>
      <w:r w:rsidR="00FB4AD9" w:rsidRPr="009B7E31">
        <w:rPr>
          <w:lang w:val="en-US"/>
        </w:rPr>
        <w:t xml:space="preserve">ean </w:t>
      </w:r>
      <w:r w:rsidR="00FB779D" w:rsidRPr="009B7E31">
        <w:rPr>
          <w:lang w:val="en-US"/>
        </w:rPr>
        <w:t>personal PM</w:t>
      </w:r>
      <w:r w:rsidR="00FB779D" w:rsidRPr="009B7E31">
        <w:rPr>
          <w:vertAlign w:val="subscript"/>
          <w:lang w:val="en-US"/>
        </w:rPr>
        <w:t xml:space="preserve">2.5 </w:t>
      </w:r>
      <w:r w:rsidR="00FB4AD9" w:rsidRPr="009B7E31">
        <w:rPr>
          <w:lang w:val="en-US"/>
        </w:rPr>
        <w:t>c</w:t>
      </w:r>
      <w:r w:rsidR="00515F60" w:rsidRPr="009B7E31">
        <w:rPr>
          <w:lang w:val="en-US"/>
        </w:rPr>
        <w:t xml:space="preserve">orresponds roughly with </w:t>
      </w:r>
      <w:r w:rsidR="00FB779D" w:rsidRPr="009B7E31">
        <w:rPr>
          <w:lang w:val="en-US"/>
        </w:rPr>
        <w:t>the 7</w:t>
      </w:r>
      <w:r w:rsidR="00515F60" w:rsidRPr="009B7E31">
        <w:rPr>
          <w:lang w:val="en-US"/>
        </w:rPr>
        <w:t>0</w:t>
      </w:r>
      <w:r w:rsidR="00515F60" w:rsidRPr="009B7E31">
        <w:rPr>
          <w:vertAlign w:val="superscript"/>
          <w:lang w:val="en-US"/>
        </w:rPr>
        <w:t>th</w:t>
      </w:r>
      <w:r w:rsidR="00FB4AD9" w:rsidRPr="009B7E31">
        <w:rPr>
          <w:lang w:val="en-US"/>
        </w:rPr>
        <w:t xml:space="preserve"> percentile </w:t>
      </w:r>
      <w:r w:rsidR="00515F60" w:rsidRPr="009B7E31">
        <w:rPr>
          <w:lang w:val="en-US"/>
        </w:rPr>
        <w:t>of the exposure distribution (</w:t>
      </w:r>
      <w:r w:rsidR="00FB779D" w:rsidRPr="009B7E31">
        <w:rPr>
          <w:lang w:val="en-US"/>
        </w:rPr>
        <w:t>6</w:t>
      </w:r>
      <w:r w:rsidR="00515F60" w:rsidRPr="009B7E31">
        <w:rPr>
          <w:lang w:val="en-US"/>
        </w:rPr>
        <w:t>0</w:t>
      </w:r>
      <w:r w:rsidR="00515F60" w:rsidRPr="009B7E31">
        <w:rPr>
          <w:vertAlign w:val="superscript"/>
          <w:lang w:val="en-US"/>
        </w:rPr>
        <w:t>th</w:t>
      </w:r>
      <w:r w:rsidR="00FB4AD9" w:rsidRPr="009B7E31">
        <w:rPr>
          <w:lang w:val="en-US"/>
        </w:rPr>
        <w:t xml:space="preserve"> percentile for </w:t>
      </w:r>
      <w:r w:rsidR="00FB779D" w:rsidRPr="009B7E31">
        <w:rPr>
          <w:lang w:val="en-US"/>
        </w:rPr>
        <w:t>personal NO</w:t>
      </w:r>
      <w:r w:rsidR="00FB779D" w:rsidRPr="009B7E31">
        <w:rPr>
          <w:vertAlign w:val="subscript"/>
          <w:lang w:val="en-US"/>
        </w:rPr>
        <w:t>2</w:t>
      </w:r>
      <w:r w:rsidR="00515F60" w:rsidRPr="009B7E31">
        <w:rPr>
          <w:lang w:val="en-US"/>
        </w:rPr>
        <w:t>)</w:t>
      </w:r>
      <w:r w:rsidR="00FB779D" w:rsidRPr="009B7E31">
        <w:rPr>
          <w:lang w:val="en-US"/>
        </w:rPr>
        <w:t xml:space="preserve"> where</w:t>
      </w:r>
      <w:r w:rsidR="00FB4AD9" w:rsidRPr="009B7E31">
        <w:rPr>
          <w:lang w:val="en-US"/>
        </w:rPr>
        <w:t xml:space="preserve"> differences according to household income</w:t>
      </w:r>
      <w:r w:rsidR="00764025" w:rsidRPr="009B7E31">
        <w:rPr>
          <w:lang w:val="en-US"/>
        </w:rPr>
        <w:t xml:space="preserve"> are small (</w:t>
      </w:r>
      <w:r w:rsidR="00764025" w:rsidRPr="009B7E31">
        <w:rPr>
          <w:b/>
          <w:lang w:val="en-US"/>
        </w:rPr>
        <w:t>Figure 2</w:t>
      </w:r>
      <w:r w:rsidR="00764025" w:rsidRPr="009B7E31">
        <w:rPr>
          <w:lang w:val="en-US"/>
        </w:rPr>
        <w:t>), particularly</w:t>
      </w:r>
      <w:r w:rsidR="00FB4AD9" w:rsidRPr="009B7E31">
        <w:rPr>
          <w:lang w:val="en-US"/>
        </w:rPr>
        <w:t xml:space="preserve"> </w:t>
      </w:r>
      <w:r w:rsidR="00170250" w:rsidRPr="009B7E31">
        <w:rPr>
          <w:lang w:val="en-US"/>
        </w:rPr>
        <w:t xml:space="preserve">after adjusting for other covariates </w:t>
      </w:r>
      <w:r w:rsidR="00FB4AD9" w:rsidRPr="009B7E31">
        <w:rPr>
          <w:lang w:val="en-US"/>
        </w:rPr>
        <w:t>(</w:t>
      </w:r>
      <w:r w:rsidR="00170250" w:rsidRPr="009B7E31">
        <w:rPr>
          <w:b/>
          <w:lang w:val="en-US"/>
        </w:rPr>
        <w:t xml:space="preserve">S-Figure </w:t>
      </w:r>
      <w:r w:rsidR="00300A93">
        <w:rPr>
          <w:b/>
          <w:lang w:val="en-US"/>
        </w:rPr>
        <w:t>4</w:t>
      </w:r>
      <w:r w:rsidR="00FB4AD9" w:rsidRPr="009B7E31">
        <w:rPr>
          <w:lang w:val="en-US"/>
        </w:rPr>
        <w:t xml:space="preserve">). </w:t>
      </w:r>
    </w:p>
    <w:p w:rsidR="00DC2307" w:rsidRDefault="003C5C6C" w:rsidP="009234B2">
      <w:pPr>
        <w:spacing w:line="480" w:lineRule="auto"/>
        <w:rPr>
          <w:lang w:val="en-US"/>
        </w:rPr>
      </w:pPr>
      <w:r w:rsidRPr="009B7E31">
        <w:rPr>
          <w:lang w:val="en-US"/>
        </w:rPr>
        <w:t xml:space="preserve">The main strengths of our analysis are the large dataset including information on household income, individual-level ethnicity, and travel </w:t>
      </w:r>
      <w:r w:rsidR="00760416" w:rsidRPr="009B7E31">
        <w:rPr>
          <w:lang w:val="en-US"/>
        </w:rPr>
        <w:t>behavior</w:t>
      </w:r>
      <w:r w:rsidRPr="009B7E31">
        <w:rPr>
          <w:lang w:val="en-US"/>
        </w:rPr>
        <w:t xml:space="preserve"> from a representative sample of the London population</w:t>
      </w:r>
      <w:r w:rsidR="00286E36" w:rsidRPr="009B7E31">
        <w:rPr>
          <w:lang w:val="en-US"/>
        </w:rPr>
        <w:t>. These data are</w:t>
      </w:r>
      <w:r w:rsidRPr="009B7E31">
        <w:rPr>
          <w:lang w:val="en-US"/>
        </w:rPr>
        <w:t xml:space="preserve"> combined with estimates of personal exposure</w:t>
      </w:r>
      <w:r w:rsidR="00286E36" w:rsidRPr="009B7E31">
        <w:rPr>
          <w:lang w:val="en-US"/>
        </w:rPr>
        <w:t xml:space="preserve">, which take into account travel </w:t>
      </w:r>
      <w:r w:rsidR="00760416" w:rsidRPr="009B7E31">
        <w:rPr>
          <w:lang w:val="en-US"/>
        </w:rPr>
        <w:t>behavior</w:t>
      </w:r>
      <w:r w:rsidR="00286E36" w:rsidRPr="009B7E31">
        <w:rPr>
          <w:lang w:val="en-US"/>
        </w:rPr>
        <w:t xml:space="preserve"> and penetration of outdoor air pollution indoors at locations between trips</w:t>
      </w:r>
      <w:r w:rsidRPr="009B7E31">
        <w:rPr>
          <w:lang w:val="en-US"/>
        </w:rPr>
        <w:t xml:space="preserve">. </w:t>
      </w:r>
      <w:r w:rsidR="00286E36" w:rsidRPr="009B7E31">
        <w:rPr>
          <w:lang w:val="en-US"/>
        </w:rPr>
        <w:t xml:space="preserve">In addition, we used data on residential noise exposure to multiple transport sources, contributing </w:t>
      </w:r>
      <w:r w:rsidR="001F4C08">
        <w:rPr>
          <w:lang w:val="en-US"/>
        </w:rPr>
        <w:t xml:space="preserve">to </w:t>
      </w:r>
      <w:r w:rsidR="00286E36" w:rsidRPr="009B7E31">
        <w:rPr>
          <w:lang w:val="en-US"/>
        </w:rPr>
        <w:t xml:space="preserve">the currently small literature on noise inequalities. Our analysis </w:t>
      </w:r>
      <w:r w:rsidR="00AF7319" w:rsidRPr="009B7E31">
        <w:rPr>
          <w:lang w:val="en-US"/>
        </w:rPr>
        <w:t>uses</w:t>
      </w:r>
      <w:r w:rsidR="00286E36" w:rsidRPr="009B7E31">
        <w:rPr>
          <w:lang w:val="en-US"/>
        </w:rPr>
        <w:t xml:space="preserve"> quantile regression</w:t>
      </w:r>
      <w:r w:rsidR="00AF7319" w:rsidRPr="009B7E31">
        <w:rPr>
          <w:lang w:val="en-US"/>
        </w:rPr>
        <w:t>, which is well suited for, but not widely used in research of environmental inequalities</w:t>
      </w:r>
      <w:r w:rsidR="00286E36" w:rsidRPr="009B7E31">
        <w:rPr>
          <w:lang w:val="en-US"/>
        </w:rPr>
        <w:t xml:space="preserve">. </w:t>
      </w:r>
    </w:p>
    <w:p w:rsidR="0054200F" w:rsidRDefault="00CA5838" w:rsidP="009234B2">
      <w:pPr>
        <w:spacing w:line="480" w:lineRule="auto"/>
        <w:rPr>
          <w:lang w:val="en-US"/>
        </w:rPr>
      </w:pPr>
      <w:r w:rsidRPr="009B7E31">
        <w:rPr>
          <w:lang w:val="en-US"/>
        </w:rPr>
        <w:t xml:space="preserve">A limitation of our analysis is that </w:t>
      </w:r>
      <w:r w:rsidR="006773AF" w:rsidRPr="009B7E31">
        <w:rPr>
          <w:lang w:val="en-US"/>
        </w:rPr>
        <w:t>the residential, personal air pollution and road traffic noise data were based on models rather than direct measurements. While models allowed us to estimate exposures for a large sample, comparisons between residential and personal air pollution may be affected by differences in the models’ performance.</w:t>
      </w:r>
      <w:r w:rsidR="00171FC3" w:rsidRPr="009B7E31">
        <w:rPr>
          <w:lang w:val="en-US"/>
        </w:rPr>
        <w:t xml:space="preserve"> </w:t>
      </w:r>
      <w:r w:rsidR="00760416">
        <w:rPr>
          <w:lang w:val="en-US"/>
        </w:rPr>
        <w:t>Sensitivity of the model of personal exposure has been ev</w:t>
      </w:r>
      <w:r w:rsidR="008B4095">
        <w:rPr>
          <w:lang w:val="en-US"/>
        </w:rPr>
        <w:t>aluated by Smith and colleagues:</w:t>
      </w:r>
      <w:r w:rsidR="00760416">
        <w:rPr>
          <w:lang w:val="en-US"/>
        </w:rPr>
        <w:t xml:space="preserve"> model estimates were most sensitive to the parameterization of penetration of outdoor air indoors.</w:t>
      </w:r>
      <w:r w:rsidR="003A4126">
        <w:rPr>
          <w:lang w:val="en-US"/>
        </w:rPr>
        <w:fldChar w:fldCharType="begin" w:fldLock="1"/>
      </w:r>
      <w:r w:rsidR="00760416">
        <w:rPr>
          <w:lang w:val="en-US"/>
        </w:rPr>
        <w:instrText>ADDIN CSL_CITATION { "citationItems" : [ { "id" : "ITEM-1", "itemData" : { "DOI" : "10.1021/acs.est.6b01817", "ISSN" : "0013-936X", "author" : [ { "dropping-particle" : "", "family" : "Smith", "given" : "James David", "non-dropping-particle" : "", "parse-names" : false, "suffix" : "" }, { "dropping-particle" : "", "family" : "Mitsakou", "given" : "Christina", "non-dropping-particle" : "", "parse-names" : false, "suffix" : "" }, { "dropping-particle" : "", "family" : "Kitwiroon", "given" : "Nutthida", "non-dropping-particle" : "", "parse-names" : false, "suffix" : "" }, { "dropping-particle" : "", "family" : "Barratt", "given" : "Ben M", "non-dropping-particle" : "", "parse-names" : false, "suffix" : "" }, { "dropping-particle" : "", "family" : "Walton", "given" : "Heather A", "non-dropping-particle" : "", "parse-names" : false, "suffix" : "" }, { "dropping-particle" : "", "family" : "Taylor", "given" : "Jonathon G", "non-dropping-particle" : "", "parse-names" : false, "suffix" : "" }, { "dropping-particle" : "", "family" : "Anderson", "given" : "Hugh Ross", "non-dropping-particle" : "", "parse-names" : false, "suffix" : "" }, { "dropping-particle" : "", "family" : "Kelly", "given" : "Frank J", "non-dropping-particle" : "", "parse-names" : false, "suffix" : "" }, { "dropping-particle" : "", "family" : "Beevers", "given" : "Sean D", "non-dropping-particle" : "", "parse-names" : false, "suffix" : "" } ], "container-title" : "Environmental Science &amp; Technology", "id" : "ITEM-1", "issue" : "21", "issued" : { "date-parts" : [ [ "2016", "11", "1" ] ] }, "note" : "doi: 10.1021/acs.est.6b01817", "page" : "11760-11768", "publisher" : "American Chemical Society", "title" : "London Hybrid Exposure Model: Improving Human Exposure Estimates to NO2 and PM2.5 in an Urban Setting", "type" : "article-journal", "volume" : "50" }, "uris" : [ "http://www.mendeley.com/documents/?uuid=ce1d034a-965a-4c23-8684-400ae7bed57a" ] } ], "mendeley" : { "formattedCitation" : "(Smith et al., 2016)", "plainTextFormattedCitation" : "(Smith et al., 2016)", "previouslyFormattedCitation" : "(Smith et al., 2016)" }, "properties" : {  }, "schema" : "https://github.com/citation-style-language/schema/raw/master/csl-citation.json" }</w:instrText>
      </w:r>
      <w:r w:rsidR="003A4126">
        <w:rPr>
          <w:lang w:val="en-US"/>
        </w:rPr>
        <w:fldChar w:fldCharType="separate"/>
      </w:r>
      <w:r w:rsidR="00760416" w:rsidRPr="00760416">
        <w:rPr>
          <w:noProof/>
          <w:lang w:val="en-US"/>
        </w:rPr>
        <w:t>(Smith et al., 2016)</w:t>
      </w:r>
      <w:r w:rsidR="003A4126">
        <w:rPr>
          <w:lang w:val="en-US"/>
        </w:rPr>
        <w:fldChar w:fldCharType="end"/>
      </w:r>
      <w:r w:rsidR="00760416">
        <w:rPr>
          <w:lang w:val="en-US"/>
        </w:rPr>
        <w:t xml:space="preserve"> </w:t>
      </w:r>
      <w:r w:rsidR="00DC2307">
        <w:rPr>
          <w:lang w:val="en-US"/>
        </w:rPr>
        <w:t>Notably</w:t>
      </w:r>
      <w:r w:rsidR="00760416">
        <w:rPr>
          <w:lang w:val="en-US"/>
        </w:rPr>
        <w:t xml:space="preserve">, the </w:t>
      </w:r>
      <w:r w:rsidR="00171FC3" w:rsidRPr="009B7E31">
        <w:rPr>
          <w:lang w:val="en-US"/>
        </w:rPr>
        <w:t>model did not account for occupational exposures or indoor sources, which</w:t>
      </w:r>
      <w:r w:rsidR="00FE765E" w:rsidRPr="009B7E31">
        <w:rPr>
          <w:lang w:val="en-US"/>
        </w:rPr>
        <w:t xml:space="preserve"> may be higher for individuals with lower socioeconomic position.</w:t>
      </w:r>
      <w:r w:rsidR="003A4126" w:rsidRPr="009B7E31">
        <w:rPr>
          <w:lang w:val="en-US"/>
        </w:rPr>
        <w:fldChar w:fldCharType="begin" w:fldLock="1"/>
      </w:r>
      <w:r w:rsidR="007E7067">
        <w:rPr>
          <w:lang w:val="en-US"/>
        </w:rPr>
        <w:instrText>ADDIN CSL_CITATION { "citationItems" : [ { "id" : "ITEM-1", "itemData" : { "author" : [ { "dropping-particle" : "", "family" : "Jantunen", "given" : "Matti", "non-dropping-particle" : "", "parse-names" : false, "suffix" : "" }, { "dropping-particle" : "", "family" : "Rotko", "given" : "Tuulia", "non-dropping-particle" : "", "parse-names" : false, "suffix" : "" }, { "dropping-particle" : "", "family" : "Koistinen", "given" : "Kimmo", "non-dropping-particle" : "", "parse-names" : false, "suffix" : "" }, { "dropping-particle" : "", "family" : "Ha", "given" : "Otto", "non-dropping-particle" : "", "parse-names" : false, "suffix" : "" } ], "container-title" : "J Expo Anal Environ Epidemiol", "id" : "ITEM-1", "issued" : { "date-parts" : [ [ "2000" ] ] }, "page" : "385-393", "title" : "Sociodemographic descriptors of personal exposure to fine particles", "type" : "article-journal" }, "uris" : [ "http://www.mendeley.com/documents/?uuid=a0e91363-45b2-4c8f-a3aa-223760231353" ] } ], "mendeley" : { "formattedCitation" : "(Jantunen et al., 2000)", "plainTextFormattedCitation" : "(Jantunen et al., 2000)", "previouslyFormattedCitation" : "(Jantunen et al., 2000)" }, "properties" : {  }, "schema" : "https://github.com/citation-style-language/schema/raw/master/csl-citation.json" }</w:instrText>
      </w:r>
      <w:r w:rsidR="003A4126" w:rsidRPr="009B7E31">
        <w:rPr>
          <w:lang w:val="en-US"/>
        </w:rPr>
        <w:fldChar w:fldCharType="separate"/>
      </w:r>
      <w:r w:rsidR="008F7813" w:rsidRPr="008F7813">
        <w:rPr>
          <w:noProof/>
          <w:lang w:val="en-US"/>
        </w:rPr>
        <w:t>(Jantunen et al., 2000)</w:t>
      </w:r>
      <w:r w:rsidR="003A4126" w:rsidRPr="009B7E31">
        <w:rPr>
          <w:lang w:val="en-US"/>
        </w:rPr>
        <w:fldChar w:fldCharType="end"/>
      </w:r>
      <w:r w:rsidR="006773AF" w:rsidRPr="009B7E31">
        <w:rPr>
          <w:lang w:val="en-US"/>
        </w:rPr>
        <w:t xml:space="preserve"> </w:t>
      </w:r>
      <w:r w:rsidR="00DC2307">
        <w:rPr>
          <w:lang w:val="en-US"/>
        </w:rPr>
        <w:t>Evaluation of the model for road traffic noise against measurements is reported by Gulliver and colleagues.</w:t>
      </w:r>
      <w:r w:rsidR="003A4126">
        <w:rPr>
          <w:lang w:val="en-US"/>
        </w:rPr>
        <w:fldChar w:fldCharType="begin" w:fldLock="1"/>
      </w:r>
      <w:r w:rsidR="00DC2307">
        <w:rPr>
          <w:lang w:val="en-US"/>
        </w:rPr>
        <w:instrText>ADDIN CSL_CITATION { "citationItems" : [ { "id" : "ITEM-1", "itemData" : { "DOI" : "10.1016/j.envsoft.2014.12.022", "ISSN" : "13648152", "author" : [ { "dropping-particle" : "", "family" : "Gulliver", "given" : "John", "non-dropping-particle" : "", "parse-names" : false, "suffix" : "" }, { "dropping-particle" : "", "family" : "Morley", "given" : "David", "non-dropping-particle" : "", "parse-names" : false, "suffix" : "" }, { "dropping-particle" : "", "family" : "Vienneau", "given" : "Danielle", "non-dropping-particle" : "", "parse-names" : false, "suffix" : "" }, { "dropping-particle" : "", "family" : "Fabbri", "given" : "Federico", "non-dropping-particle" : "", "parse-names" : false, "suffix" : "" }, { "dropping-particle" : "", "family" : "Bell", "given" : "Margaret", "non-dropping-particle" : "", "parse-names" : false, "suffix" : "" }, { "dropping-particle" : "", "family" : "Goodman", "given" : "Paul", "non-dropping-particle" : "", "parse-names" : false, "suffix" : "" }, { "dropping-particle" : "", "family" : "Beevers", "given" : "Sean", "non-dropping-particle" : "", "parse-names" : false, "suffix" : "" }, { "dropping-particle" : "", "family" : "Dajnak", "given" : "David", "non-dropping-particle" : "", "parse-names" : false, "suffix" : "" }, { "dropping-particle" : "", "family" : "J Kelly", "given" : "Frank", "non-dropping-particle" : "", "parse-names" : false, "suffix" : "" }, { "dropping-particle" : "", "family" : "Fecht", "given" : "Daniela", "non-dropping-particle" : "", "parse-names" : false, "suffix" : "" } ], "container-title" : "Environmental Modelling &amp; Software", "id" : "ITEM-1", "issued" : { "date-parts" : [ [ "2015", "1" ] ] }, "publisher" : "Elsevier Ltd", "title" : "Development of an open-source road traffic noise model for exposure assessment", "type" : "article-journal", "volume" : "44" }, "uris" : [ "http://www.mendeley.com/documents/?uuid=b87a7b01-7d98-4eb6-be58-7355af0eb4d0" ] } ], "mendeley" : { "formattedCitation" : "(Gulliver et al., 2015)", "plainTextFormattedCitation" : "(Gulliver et al., 2015)", "previouslyFormattedCitation" : "(Gulliver et al., 2015)" }, "properties" : {  }, "schema" : "https://github.com/citation-style-language/schema/raw/master/csl-citation.json" }</w:instrText>
      </w:r>
      <w:r w:rsidR="003A4126">
        <w:rPr>
          <w:lang w:val="en-US"/>
        </w:rPr>
        <w:fldChar w:fldCharType="separate"/>
      </w:r>
      <w:r w:rsidR="00DC2307" w:rsidRPr="00DC2307">
        <w:rPr>
          <w:noProof/>
          <w:lang w:val="en-US"/>
        </w:rPr>
        <w:t>(Gulliver et al., 2015)</w:t>
      </w:r>
      <w:r w:rsidR="003A4126">
        <w:rPr>
          <w:lang w:val="en-US"/>
        </w:rPr>
        <w:fldChar w:fldCharType="end"/>
      </w:r>
      <w:r w:rsidR="00DC2307">
        <w:rPr>
          <w:lang w:val="en-US"/>
        </w:rPr>
        <w:t xml:space="preserve"> The relatively small inequalities in road traffic noise we observed are within the range of model error and should be interpreted with caution. </w:t>
      </w:r>
      <w:r w:rsidR="00610117" w:rsidRPr="007E3D71">
        <w:rPr>
          <w:lang w:val="en-US"/>
        </w:rPr>
        <w:t>W</w:t>
      </w:r>
      <w:r w:rsidR="00B04F6D" w:rsidRPr="007E3D71">
        <w:rPr>
          <w:lang w:val="en-US"/>
        </w:rPr>
        <w:t>e did not account for spatial</w:t>
      </w:r>
      <w:r w:rsidRPr="007E3D71">
        <w:rPr>
          <w:lang w:val="en-US"/>
        </w:rPr>
        <w:t xml:space="preserve"> autocorrelation in </w:t>
      </w:r>
      <w:r w:rsidR="00760416" w:rsidRPr="007E3D71">
        <w:rPr>
          <w:lang w:val="en-US"/>
        </w:rPr>
        <w:t xml:space="preserve">residential air </w:t>
      </w:r>
      <w:r w:rsidR="00B04F6D" w:rsidRPr="007E3D71">
        <w:rPr>
          <w:lang w:val="en-US"/>
        </w:rPr>
        <w:t>pollution</w:t>
      </w:r>
      <w:r w:rsidR="007E3D71">
        <w:rPr>
          <w:lang w:val="en-US"/>
        </w:rPr>
        <w:t xml:space="preserve"> (no</w:t>
      </w:r>
      <w:r w:rsidR="00ED22BC" w:rsidRPr="007E3D71">
        <w:rPr>
          <w:lang w:val="en-US"/>
        </w:rPr>
        <w:t xml:space="preserve"> autocorrelation </w:t>
      </w:r>
      <w:r w:rsidR="007E3D71">
        <w:rPr>
          <w:lang w:val="en-US"/>
        </w:rPr>
        <w:t xml:space="preserve">was present </w:t>
      </w:r>
      <w:r w:rsidR="00ED22BC" w:rsidRPr="007E3D71">
        <w:rPr>
          <w:lang w:val="en-US"/>
        </w:rPr>
        <w:t>for other exposures)</w:t>
      </w:r>
      <w:r w:rsidR="00B04F6D" w:rsidRPr="007E3D71">
        <w:rPr>
          <w:lang w:val="en-US"/>
        </w:rPr>
        <w:t>, which may have led to artificially small standard errors in the regression estimates.</w:t>
      </w:r>
      <w:r w:rsidR="00760416" w:rsidRPr="007E3D71">
        <w:rPr>
          <w:lang w:val="en-US"/>
        </w:rPr>
        <w:t xml:space="preserve"> </w:t>
      </w:r>
      <w:r w:rsidR="00772284" w:rsidRPr="00772284">
        <w:rPr>
          <w:lang w:val="en-US"/>
        </w:rPr>
        <w:t xml:space="preserve">We explored methods that take into account the spatial structure of the data in the context of quantile regression (e.g. adjusting for spatial units </w:t>
      </w:r>
      <w:r w:rsidR="00772284" w:rsidRPr="00772284">
        <w:rPr>
          <w:lang w:val="en-US"/>
        </w:rPr>
        <w:lastRenderedPageBreak/>
        <w:t xml:space="preserve">with fixed or random effects, or spatial smooth effects). While these </w:t>
      </w:r>
      <w:r w:rsidR="00772284">
        <w:rPr>
          <w:lang w:val="en-US"/>
        </w:rPr>
        <w:t xml:space="preserve">methods </w:t>
      </w:r>
      <w:r w:rsidR="00772284" w:rsidRPr="00772284">
        <w:rPr>
          <w:lang w:val="en-US"/>
        </w:rPr>
        <w:t>address</w:t>
      </w:r>
      <w:r w:rsidR="00772284">
        <w:rPr>
          <w:lang w:val="en-US"/>
        </w:rPr>
        <w:t>ed the</w:t>
      </w:r>
      <w:r w:rsidR="00772284" w:rsidRPr="00772284">
        <w:rPr>
          <w:lang w:val="en-US"/>
        </w:rPr>
        <w:t xml:space="preserve"> spatial autocorrelation, they explained much of the variability of the response variable and shrunk the inequality effects, which are also clustered in space. We therefore report non-</w:t>
      </w:r>
      <w:r w:rsidR="00772284">
        <w:rPr>
          <w:lang w:val="en-US"/>
        </w:rPr>
        <w:t xml:space="preserve">spatially </w:t>
      </w:r>
      <w:r w:rsidR="00772284" w:rsidRPr="00772284">
        <w:rPr>
          <w:lang w:val="en-US"/>
        </w:rPr>
        <w:t>adjusted results given that our</w:t>
      </w:r>
      <w:r w:rsidR="007E3D71">
        <w:rPr>
          <w:lang w:val="en-US"/>
        </w:rPr>
        <w:t xml:space="preserve"> focus was not on hypothesis testing. </w:t>
      </w:r>
      <w:r w:rsidRPr="009B7E31">
        <w:rPr>
          <w:lang w:val="en-US"/>
        </w:rPr>
        <w:t>Also, w</w:t>
      </w:r>
      <w:r w:rsidR="00286E36" w:rsidRPr="009B7E31">
        <w:rPr>
          <w:lang w:val="en-US"/>
        </w:rPr>
        <w:t>e combined data from a number of sources, resulting in some temporal mismatch in the data</w:t>
      </w:r>
      <w:r w:rsidR="008B4095">
        <w:rPr>
          <w:lang w:val="en-US"/>
        </w:rPr>
        <w:t xml:space="preserve"> (</w:t>
      </w:r>
      <w:r w:rsidR="008B4095" w:rsidRPr="008B4095">
        <w:rPr>
          <w:b/>
          <w:lang w:val="en-US"/>
        </w:rPr>
        <w:t>S-Table 1</w:t>
      </w:r>
      <w:r w:rsidR="008B4095">
        <w:rPr>
          <w:lang w:val="en-US"/>
        </w:rPr>
        <w:t>)</w:t>
      </w:r>
      <w:r w:rsidR="00286E36" w:rsidRPr="009B7E31">
        <w:rPr>
          <w:lang w:val="en-US"/>
        </w:rPr>
        <w:t>. This is most relevant for the aircraft noise from Heathrow airport, which was from year 2001.</w:t>
      </w:r>
      <w:r w:rsidR="001F4C08">
        <w:rPr>
          <w:lang w:val="en-US"/>
        </w:rPr>
        <w:t xml:space="preserve"> The</w:t>
      </w:r>
      <w:r w:rsidR="002D1953">
        <w:rPr>
          <w:lang w:val="en-US"/>
        </w:rPr>
        <w:t xml:space="preserve"> inequalities </w:t>
      </w:r>
      <w:r w:rsidR="001F4C08">
        <w:rPr>
          <w:lang w:val="en-US"/>
        </w:rPr>
        <w:t>observed with respect to</w:t>
      </w:r>
      <w:r w:rsidR="002D1953">
        <w:rPr>
          <w:lang w:val="en-US"/>
        </w:rPr>
        <w:t xml:space="preserve"> Heathrow airport,</w:t>
      </w:r>
      <w:r w:rsidR="001F4C08">
        <w:rPr>
          <w:lang w:val="en-US"/>
        </w:rPr>
        <w:t xml:space="preserve"> a single source, are likely specific to the </w:t>
      </w:r>
      <w:r w:rsidR="0054200F">
        <w:rPr>
          <w:lang w:val="en-US"/>
        </w:rPr>
        <w:t xml:space="preserve">particular </w:t>
      </w:r>
      <w:r w:rsidR="001F4C08">
        <w:rPr>
          <w:lang w:val="en-US"/>
        </w:rPr>
        <w:t xml:space="preserve">geography of London. </w:t>
      </w:r>
      <w:r w:rsidR="002D1953">
        <w:rPr>
          <w:lang w:val="en-US"/>
        </w:rPr>
        <w:t xml:space="preserve">However, </w:t>
      </w:r>
      <w:r w:rsidR="001F4C08">
        <w:rPr>
          <w:lang w:val="en-US"/>
        </w:rPr>
        <w:t xml:space="preserve">we observed complex </w:t>
      </w:r>
      <w:r w:rsidR="0054200F">
        <w:rPr>
          <w:lang w:val="en-US"/>
        </w:rPr>
        <w:t xml:space="preserve">patterns in inequalities that varied by air pollution exposure estimation method and noise transport source; the presence of complexity and need for analytical methods to more fully characterize this complexity is likely to be widely generalizable across cities. </w:t>
      </w:r>
    </w:p>
    <w:p w:rsidR="009F2E24" w:rsidRDefault="00343B9E" w:rsidP="009234B2">
      <w:pPr>
        <w:spacing w:line="480" w:lineRule="auto"/>
        <w:rPr>
          <w:lang w:val="en-US"/>
        </w:rPr>
      </w:pPr>
      <w:r w:rsidRPr="009B7E31">
        <w:rPr>
          <w:lang w:val="en-US"/>
        </w:rPr>
        <w:t>In conclusion, all transport sources were associated with some form of exposure inequalities, although the pattern</w:t>
      </w:r>
      <w:r w:rsidR="008F42BE" w:rsidRPr="009B7E31">
        <w:rPr>
          <w:lang w:val="en-US"/>
        </w:rPr>
        <w:t>s</w:t>
      </w:r>
      <w:r w:rsidRPr="009B7E31">
        <w:rPr>
          <w:lang w:val="en-US"/>
        </w:rPr>
        <w:t xml:space="preserve"> w</w:t>
      </w:r>
      <w:r w:rsidR="008F42BE" w:rsidRPr="009B7E31">
        <w:rPr>
          <w:lang w:val="en-US"/>
        </w:rPr>
        <w:t>ere</w:t>
      </w:r>
      <w:r w:rsidRPr="009B7E31">
        <w:rPr>
          <w:lang w:val="en-US"/>
        </w:rPr>
        <w:t xml:space="preserve"> complex and the direction of inequalities was not consistent across exposure metrics. Analysis based on individual-level </w:t>
      </w:r>
      <w:r w:rsidR="008F42BE" w:rsidRPr="009B7E31">
        <w:rPr>
          <w:lang w:val="en-US"/>
        </w:rPr>
        <w:t>socioeconomic</w:t>
      </w:r>
      <w:r w:rsidRPr="009B7E31">
        <w:rPr>
          <w:lang w:val="en-US"/>
        </w:rPr>
        <w:t xml:space="preserve"> data and personal exposure provide a more accurate picture of which groups of individuals are most exposed, which can be notably different than</w:t>
      </w:r>
      <w:r w:rsidR="008F42BE" w:rsidRPr="009B7E31">
        <w:rPr>
          <w:lang w:val="en-US"/>
        </w:rPr>
        <w:t xml:space="preserve"> the picture</w:t>
      </w:r>
      <w:r w:rsidRPr="009B7E31">
        <w:rPr>
          <w:lang w:val="en-US"/>
        </w:rPr>
        <w:t xml:space="preserve"> based on more aggregated data. Finally, quantile regression, a common tool in economic analysis of inequalities, is a useful approach for more fully characterizing environmental exposure inequalities across the full range of exposures. </w:t>
      </w:r>
      <w:r w:rsidR="006B6F47">
        <w:rPr>
          <w:lang w:val="en-US"/>
        </w:rPr>
        <w:t>Socioeconomic and ethnic i</w:t>
      </w:r>
      <w:r w:rsidR="00D43199">
        <w:rPr>
          <w:lang w:val="en-US"/>
        </w:rPr>
        <w:t xml:space="preserve">nequalities in </w:t>
      </w:r>
      <w:r w:rsidR="008F33F1">
        <w:rPr>
          <w:lang w:val="en-US"/>
        </w:rPr>
        <w:t>integrated measure</w:t>
      </w:r>
      <w:r w:rsidR="006B6F47">
        <w:rPr>
          <w:lang w:val="en-US"/>
        </w:rPr>
        <w:t>s</w:t>
      </w:r>
      <w:r w:rsidR="008F33F1">
        <w:rPr>
          <w:lang w:val="en-US"/>
        </w:rPr>
        <w:t xml:space="preserve"> of </w:t>
      </w:r>
      <w:r w:rsidR="00D43199">
        <w:rPr>
          <w:lang w:val="en-US"/>
        </w:rPr>
        <w:t>multiple environmental stressor</w:t>
      </w:r>
      <w:r w:rsidR="008F33F1">
        <w:rPr>
          <w:lang w:val="en-US"/>
        </w:rPr>
        <w:t xml:space="preserve">s warrant further investigation. </w:t>
      </w:r>
    </w:p>
    <w:p w:rsidR="009D5872" w:rsidRPr="009F2E24" w:rsidRDefault="00BC6AE0" w:rsidP="009234B2">
      <w:pPr>
        <w:spacing w:line="480" w:lineRule="auto"/>
      </w:pPr>
      <w:r w:rsidRPr="00BC6AE0">
        <w:rPr>
          <w:b/>
        </w:rPr>
        <w:t>References</w:t>
      </w:r>
    </w:p>
    <w:p w:rsidR="0038640B" w:rsidRPr="0038640B" w:rsidRDefault="0038640B" w:rsidP="0038640B">
      <w:pPr>
        <w:spacing w:line="480" w:lineRule="auto"/>
        <w:rPr>
          <w:lang w:val="en-US"/>
        </w:rPr>
      </w:pPr>
      <w:proofErr w:type="gramStart"/>
      <w:r w:rsidRPr="0038640B">
        <w:rPr>
          <w:lang w:val="en-US"/>
        </w:rPr>
        <w:t xml:space="preserve">Bates D, </w:t>
      </w:r>
      <w:proofErr w:type="spellStart"/>
      <w:r w:rsidRPr="0038640B">
        <w:rPr>
          <w:lang w:val="en-US"/>
        </w:rPr>
        <w:t>Mächler</w:t>
      </w:r>
      <w:proofErr w:type="spellEnd"/>
      <w:r w:rsidRPr="0038640B">
        <w:rPr>
          <w:lang w:val="en-US"/>
        </w:rPr>
        <w:t xml:space="preserve"> M, </w:t>
      </w:r>
      <w:proofErr w:type="spellStart"/>
      <w:r w:rsidRPr="0038640B">
        <w:rPr>
          <w:lang w:val="en-US"/>
        </w:rPr>
        <w:t>Bolker</w:t>
      </w:r>
      <w:proofErr w:type="spellEnd"/>
      <w:r w:rsidRPr="0038640B">
        <w:rPr>
          <w:lang w:val="en-US"/>
        </w:rPr>
        <w:t xml:space="preserve"> B, Walker S 2015.</w:t>
      </w:r>
      <w:proofErr w:type="gramEnd"/>
      <w:r w:rsidRPr="0038640B">
        <w:rPr>
          <w:lang w:val="en-US"/>
        </w:rPr>
        <w:t xml:space="preserve"> Fitting linear mixed-effect models using lme4. </w:t>
      </w:r>
      <w:proofErr w:type="gramStart"/>
      <w:r w:rsidRPr="0038640B">
        <w:rPr>
          <w:lang w:val="en-US"/>
        </w:rPr>
        <w:t>J Stat Software.</w:t>
      </w:r>
      <w:proofErr w:type="gramEnd"/>
      <w:r w:rsidRPr="0038640B">
        <w:rPr>
          <w:lang w:val="en-US"/>
        </w:rPr>
        <w:t xml:space="preserve"> 67(1).</w:t>
      </w:r>
      <w:proofErr w:type="spellStart"/>
      <w:r w:rsidRPr="0038640B">
        <w:rPr>
          <w:lang w:val="en-US"/>
        </w:rPr>
        <w:t>doi</w:t>
      </w:r>
      <w:proofErr w:type="spellEnd"/>
      <w:r w:rsidRPr="0038640B">
        <w:rPr>
          <w:lang w:val="en-US"/>
        </w:rPr>
        <w:t>: 10.18637/jss.v067.i01</w:t>
      </w:r>
    </w:p>
    <w:p w:rsidR="006C2019" w:rsidRDefault="006C2019" w:rsidP="006C2019">
      <w:pPr>
        <w:spacing w:line="480" w:lineRule="auto"/>
        <w:rPr>
          <w:lang w:val="en-US"/>
        </w:rPr>
      </w:pPr>
      <w:proofErr w:type="spellStart"/>
      <w:proofErr w:type="gramStart"/>
      <w:r>
        <w:rPr>
          <w:lang w:val="en-US"/>
        </w:rPr>
        <w:t>Beevers</w:t>
      </w:r>
      <w:proofErr w:type="spellEnd"/>
      <w:r>
        <w:rPr>
          <w:lang w:val="en-US"/>
        </w:rPr>
        <w:t xml:space="preserve"> SD, </w:t>
      </w:r>
      <w:proofErr w:type="spellStart"/>
      <w:r>
        <w:rPr>
          <w:lang w:val="en-US"/>
        </w:rPr>
        <w:t>Kitwiroon</w:t>
      </w:r>
      <w:proofErr w:type="spellEnd"/>
      <w:r>
        <w:rPr>
          <w:lang w:val="en-US"/>
        </w:rPr>
        <w:t xml:space="preserve"> N, Williams ML, </w:t>
      </w:r>
      <w:proofErr w:type="spellStart"/>
      <w:r>
        <w:rPr>
          <w:lang w:val="en-US"/>
        </w:rPr>
        <w:t>Carslaw</w:t>
      </w:r>
      <w:proofErr w:type="spellEnd"/>
      <w:r>
        <w:rPr>
          <w:lang w:val="en-US"/>
        </w:rPr>
        <w:t xml:space="preserve"> DC, 2012.</w:t>
      </w:r>
      <w:proofErr w:type="gramEnd"/>
      <w:r>
        <w:rPr>
          <w:lang w:val="en-US"/>
        </w:rPr>
        <w:t xml:space="preserve"> One way coupling of CMAQ and a road source dispersion model for fine scale air pollution predictions. Atmos. Environ. 59, 47–58. doi:10.1016/j.atmosenv.2012.05.034</w:t>
      </w:r>
    </w:p>
    <w:p w:rsidR="006C2019" w:rsidRDefault="006C2019" w:rsidP="006C2019">
      <w:pPr>
        <w:spacing w:line="480" w:lineRule="auto"/>
        <w:rPr>
          <w:lang w:val="en-US"/>
        </w:rPr>
      </w:pPr>
      <w:proofErr w:type="spellStart"/>
      <w:r>
        <w:rPr>
          <w:lang w:val="en-US"/>
        </w:rPr>
        <w:lastRenderedPageBreak/>
        <w:t>Bocquier</w:t>
      </w:r>
      <w:proofErr w:type="spellEnd"/>
      <w:r>
        <w:rPr>
          <w:lang w:val="en-US"/>
        </w:rPr>
        <w:t xml:space="preserve"> A, </w:t>
      </w:r>
      <w:proofErr w:type="spellStart"/>
      <w:r>
        <w:rPr>
          <w:lang w:val="en-US"/>
        </w:rPr>
        <w:t>Cortaredona</w:t>
      </w:r>
      <w:proofErr w:type="spellEnd"/>
      <w:r>
        <w:rPr>
          <w:lang w:val="en-US"/>
        </w:rPr>
        <w:t xml:space="preserve"> S, </w:t>
      </w:r>
      <w:proofErr w:type="spellStart"/>
      <w:r>
        <w:rPr>
          <w:lang w:val="en-US"/>
        </w:rPr>
        <w:t>Boutin</w:t>
      </w:r>
      <w:proofErr w:type="spellEnd"/>
      <w:r>
        <w:rPr>
          <w:lang w:val="en-US"/>
        </w:rPr>
        <w:t xml:space="preserve"> C, David A, Bigot A, </w:t>
      </w:r>
      <w:proofErr w:type="spellStart"/>
      <w:r>
        <w:rPr>
          <w:lang w:val="en-US"/>
        </w:rPr>
        <w:t>Chaix</w:t>
      </w:r>
      <w:proofErr w:type="spellEnd"/>
      <w:r>
        <w:rPr>
          <w:lang w:val="en-US"/>
        </w:rPr>
        <w:t xml:space="preserve"> B., et al. 2013. </w:t>
      </w:r>
      <w:proofErr w:type="gramStart"/>
      <w:r>
        <w:rPr>
          <w:lang w:val="en-US"/>
        </w:rPr>
        <w:t>Small-area analysis of social inequalities in residential exposure to road traffic noise in Marseilles, France.</w:t>
      </w:r>
      <w:proofErr w:type="gramEnd"/>
      <w:r>
        <w:rPr>
          <w:lang w:val="en-US"/>
        </w:rPr>
        <w:t xml:space="preserve"> Eur. J. Public Health 23, 540–546. doi:10.1093/</w:t>
      </w:r>
      <w:proofErr w:type="spellStart"/>
      <w:r>
        <w:rPr>
          <w:lang w:val="en-US"/>
        </w:rPr>
        <w:t>eurpub</w:t>
      </w:r>
      <w:proofErr w:type="spellEnd"/>
      <w:r>
        <w:rPr>
          <w:lang w:val="en-US"/>
        </w:rPr>
        <w:t>/cks059</w:t>
      </w:r>
    </w:p>
    <w:p w:rsidR="006C2019" w:rsidRDefault="006C2019" w:rsidP="006C2019">
      <w:pPr>
        <w:rPr>
          <w:lang w:val="en-US"/>
        </w:rPr>
      </w:pPr>
      <w:r>
        <w:rPr>
          <w:lang w:val="en-US"/>
        </w:rPr>
        <w:t xml:space="preserve">Casey JA, </w:t>
      </w:r>
      <w:proofErr w:type="spellStart"/>
      <w:r>
        <w:rPr>
          <w:lang w:val="en-US"/>
        </w:rPr>
        <w:t>Morello-Frosch</w:t>
      </w:r>
      <w:proofErr w:type="spellEnd"/>
      <w:r>
        <w:rPr>
          <w:lang w:val="en-US"/>
        </w:rPr>
        <w:t xml:space="preserve"> R, </w:t>
      </w:r>
      <w:proofErr w:type="spellStart"/>
      <w:r>
        <w:rPr>
          <w:lang w:val="en-US"/>
        </w:rPr>
        <w:t>Mennitt</w:t>
      </w:r>
      <w:proofErr w:type="spellEnd"/>
      <w:r>
        <w:rPr>
          <w:lang w:val="en-US"/>
        </w:rPr>
        <w:t xml:space="preserve"> DJ, </w:t>
      </w:r>
      <w:proofErr w:type="spellStart"/>
      <w:r>
        <w:rPr>
          <w:lang w:val="en-US"/>
        </w:rPr>
        <w:t>Fristrup</w:t>
      </w:r>
      <w:proofErr w:type="spellEnd"/>
      <w:r>
        <w:rPr>
          <w:lang w:val="en-US"/>
        </w:rPr>
        <w:t xml:space="preserve"> K, </w:t>
      </w:r>
      <w:proofErr w:type="spellStart"/>
      <w:r>
        <w:rPr>
          <w:lang w:val="en-US"/>
        </w:rPr>
        <w:t>Ogburn</w:t>
      </w:r>
      <w:proofErr w:type="spellEnd"/>
      <w:r>
        <w:rPr>
          <w:lang w:val="en-US"/>
        </w:rPr>
        <w:t xml:space="preserve"> EL, James P. 2017. Race/Ethnicity, Socioeconomic </w:t>
      </w:r>
    </w:p>
    <w:p w:rsidR="006C2019" w:rsidRDefault="006C2019" w:rsidP="006C2019">
      <w:pPr>
        <w:rPr>
          <w:lang w:val="en-US"/>
        </w:rPr>
      </w:pPr>
      <w:proofErr w:type="gramStart"/>
      <w:r>
        <w:rPr>
          <w:lang w:val="en-US"/>
        </w:rPr>
        <w:t>Status, Residential Segregation, and Spatial Variation in Noise Exposure in the Contiguous United States.</w:t>
      </w:r>
      <w:proofErr w:type="gramEnd"/>
      <w:r>
        <w:rPr>
          <w:lang w:val="en-US"/>
        </w:rPr>
        <w:t xml:space="preserve"> </w:t>
      </w:r>
    </w:p>
    <w:p w:rsidR="006C2019" w:rsidRDefault="006C2019" w:rsidP="006C2019">
      <w:pPr>
        <w:rPr>
          <w:lang w:val="en-US"/>
        </w:rPr>
      </w:pPr>
      <w:r>
        <w:rPr>
          <w:lang w:val="en-US"/>
        </w:rPr>
        <w:t xml:space="preserve">Environ. </w:t>
      </w:r>
      <w:proofErr w:type="gramStart"/>
      <w:r>
        <w:rPr>
          <w:lang w:val="en-US"/>
        </w:rPr>
        <w:t xml:space="preserve">Health </w:t>
      </w:r>
      <w:proofErr w:type="spellStart"/>
      <w:r>
        <w:rPr>
          <w:lang w:val="en-US"/>
        </w:rPr>
        <w:t>Perspect</w:t>
      </w:r>
      <w:proofErr w:type="spellEnd"/>
      <w:r>
        <w:rPr>
          <w:lang w:val="en-US"/>
        </w:rPr>
        <w:t>.</w:t>
      </w:r>
      <w:proofErr w:type="gramEnd"/>
      <w:r>
        <w:rPr>
          <w:lang w:val="en-US"/>
        </w:rPr>
        <w:t xml:space="preserve"> 125:77017; doi</w:t>
      </w:r>
      <w:proofErr w:type="gramStart"/>
      <w:r>
        <w:rPr>
          <w:lang w:val="en-US"/>
        </w:rPr>
        <w:t>:10.1289</w:t>
      </w:r>
      <w:proofErr w:type="gramEnd"/>
      <w:r>
        <w:rPr>
          <w:lang w:val="en-US"/>
        </w:rPr>
        <w:t>/EHP898.</w:t>
      </w:r>
    </w:p>
    <w:p w:rsidR="006C2019" w:rsidRDefault="006C2019" w:rsidP="006C2019">
      <w:pPr>
        <w:widowControl w:val="0"/>
        <w:autoSpaceDE w:val="0"/>
        <w:autoSpaceDN w:val="0"/>
        <w:adjustRightInd w:val="0"/>
        <w:spacing w:before="360"/>
        <w:ind w:left="482" w:hanging="482"/>
        <w:rPr>
          <w:lang w:val="en-US"/>
        </w:rPr>
      </w:pPr>
      <w:proofErr w:type="spellStart"/>
      <w:r>
        <w:rPr>
          <w:lang w:val="en-US"/>
        </w:rPr>
        <w:t>Celis</w:t>
      </w:r>
      <w:proofErr w:type="spellEnd"/>
      <w:r>
        <w:rPr>
          <w:lang w:val="en-US"/>
        </w:rPr>
        <w:t xml:space="preserve">-Morales CA, </w:t>
      </w:r>
      <w:proofErr w:type="spellStart"/>
      <w:r>
        <w:rPr>
          <w:lang w:val="en-US"/>
        </w:rPr>
        <w:t>Lyall</w:t>
      </w:r>
      <w:proofErr w:type="spellEnd"/>
      <w:r>
        <w:rPr>
          <w:lang w:val="en-US"/>
        </w:rPr>
        <w:t xml:space="preserve"> DM, Welsh P, Anderson J, </w:t>
      </w:r>
      <w:proofErr w:type="spellStart"/>
      <w:r>
        <w:rPr>
          <w:lang w:val="en-US"/>
        </w:rPr>
        <w:t>Steell</w:t>
      </w:r>
      <w:proofErr w:type="spellEnd"/>
      <w:r>
        <w:rPr>
          <w:lang w:val="en-US"/>
        </w:rPr>
        <w:t xml:space="preserve"> L, </w:t>
      </w:r>
      <w:proofErr w:type="spellStart"/>
      <w:r>
        <w:rPr>
          <w:lang w:val="en-US"/>
        </w:rPr>
        <w:t>Guo</w:t>
      </w:r>
      <w:proofErr w:type="spellEnd"/>
      <w:r>
        <w:rPr>
          <w:lang w:val="en-US"/>
        </w:rPr>
        <w:t xml:space="preserve"> Y, et al. 2017. Association between active </w:t>
      </w:r>
    </w:p>
    <w:p w:rsidR="006C2019" w:rsidRDefault="006C2019" w:rsidP="006C2019">
      <w:pPr>
        <w:widowControl w:val="0"/>
        <w:autoSpaceDE w:val="0"/>
        <w:autoSpaceDN w:val="0"/>
        <w:adjustRightInd w:val="0"/>
        <w:ind w:left="480" w:hanging="480"/>
        <w:rPr>
          <w:lang w:val="en-US"/>
        </w:rPr>
      </w:pPr>
      <w:proofErr w:type="gramStart"/>
      <w:r>
        <w:rPr>
          <w:lang w:val="en-US"/>
        </w:rPr>
        <w:t>commuting</w:t>
      </w:r>
      <w:proofErr w:type="gramEnd"/>
      <w:r>
        <w:rPr>
          <w:lang w:val="en-US"/>
        </w:rPr>
        <w:t xml:space="preserve"> and incident cardiovascular disease, cancer, and mortality: prospective cohort study. </w:t>
      </w:r>
      <w:proofErr w:type="gramStart"/>
      <w:r>
        <w:rPr>
          <w:lang w:val="en-US"/>
        </w:rPr>
        <w:t>BMJ 357.</w:t>
      </w:r>
      <w:proofErr w:type="gramEnd"/>
      <w:r>
        <w:rPr>
          <w:lang w:val="en-US"/>
        </w:rPr>
        <w:t xml:space="preserve"> </w:t>
      </w:r>
    </w:p>
    <w:p w:rsidR="00B50AE1" w:rsidRDefault="006C2019" w:rsidP="00B50AE1">
      <w:pPr>
        <w:widowControl w:val="0"/>
        <w:autoSpaceDE w:val="0"/>
        <w:autoSpaceDN w:val="0"/>
        <w:adjustRightInd w:val="0"/>
        <w:ind w:left="480" w:hanging="480"/>
        <w:rPr>
          <w:lang w:val="en-US"/>
        </w:rPr>
      </w:pPr>
      <w:r>
        <w:rPr>
          <w:lang w:val="en-US"/>
        </w:rPr>
        <w:t>doi:10.1136/bmj.j1456</w:t>
      </w:r>
    </w:p>
    <w:p w:rsidR="006C2019" w:rsidRPr="00B50AE1" w:rsidRDefault="006C2019" w:rsidP="00B50AE1">
      <w:pPr>
        <w:widowControl w:val="0"/>
        <w:autoSpaceDE w:val="0"/>
        <w:autoSpaceDN w:val="0"/>
        <w:adjustRightInd w:val="0"/>
        <w:ind w:left="480" w:hanging="480"/>
        <w:rPr>
          <w:lang w:val="en-US"/>
        </w:rPr>
      </w:pPr>
      <w:r>
        <w:rPr>
          <w:rFonts w:ascii="Calibri" w:hAnsi="Calibri" w:cs="Times New Roman"/>
          <w:noProof/>
          <w:szCs w:val="24"/>
        </w:rPr>
        <w:t xml:space="preserve">Communities and Local Governments, 2011. The English Indices of Deprivation 2010 </w:t>
      </w:r>
    </w:p>
    <w:p w:rsidR="006C2019" w:rsidRDefault="006C2019" w:rsidP="006C2019">
      <w:pPr>
        <w:widowControl w:val="0"/>
        <w:autoSpaceDE w:val="0"/>
        <w:autoSpaceDN w:val="0"/>
        <w:adjustRightInd w:val="0"/>
        <w:spacing w:after="0" w:line="360" w:lineRule="auto"/>
        <w:ind w:left="482" w:hanging="482"/>
        <w:rPr>
          <w:rFonts w:ascii="Calibri" w:hAnsi="Calibri" w:cs="Times New Roman"/>
          <w:noProof/>
          <w:szCs w:val="24"/>
        </w:rPr>
      </w:pPr>
      <w:r>
        <w:rPr>
          <w:rFonts w:ascii="Calibri" w:hAnsi="Calibri" w:cs="Times New Roman"/>
          <w:noProof/>
          <w:szCs w:val="24"/>
        </w:rPr>
        <w:t>https://www.gov.uk/government/uploads/system/uploads/attachment_data/file/6871/1871208.pdf</w:t>
      </w:r>
    </w:p>
    <w:p w:rsidR="006C2019" w:rsidRDefault="006C2019" w:rsidP="006C2019">
      <w:pPr>
        <w:spacing w:before="360" w:line="480" w:lineRule="auto"/>
        <w:rPr>
          <w:lang w:val="en-US"/>
        </w:rPr>
      </w:pPr>
      <w:proofErr w:type="gramStart"/>
      <w:r>
        <w:rPr>
          <w:lang w:val="en-US"/>
        </w:rPr>
        <w:t xml:space="preserve">Dale LM, </w:t>
      </w:r>
      <w:proofErr w:type="spellStart"/>
      <w:r>
        <w:rPr>
          <w:lang w:val="en-US"/>
        </w:rPr>
        <w:t>Goudreau</w:t>
      </w:r>
      <w:proofErr w:type="spellEnd"/>
      <w:r>
        <w:rPr>
          <w:lang w:val="en-US"/>
        </w:rPr>
        <w:t xml:space="preserve"> S, </w:t>
      </w:r>
      <w:proofErr w:type="spellStart"/>
      <w:r>
        <w:rPr>
          <w:lang w:val="en-US"/>
        </w:rPr>
        <w:t>Perron</w:t>
      </w:r>
      <w:proofErr w:type="spellEnd"/>
      <w:r>
        <w:rPr>
          <w:lang w:val="en-US"/>
        </w:rPr>
        <w:t xml:space="preserve"> S, </w:t>
      </w:r>
      <w:proofErr w:type="spellStart"/>
      <w:r>
        <w:rPr>
          <w:lang w:val="en-US"/>
        </w:rPr>
        <w:t>Ragettli</w:t>
      </w:r>
      <w:proofErr w:type="spellEnd"/>
      <w:r>
        <w:rPr>
          <w:lang w:val="en-US"/>
        </w:rPr>
        <w:t xml:space="preserve"> MS, </w:t>
      </w:r>
      <w:proofErr w:type="spellStart"/>
      <w:r>
        <w:rPr>
          <w:lang w:val="en-US"/>
        </w:rPr>
        <w:t>Hatzopoulou</w:t>
      </w:r>
      <w:proofErr w:type="spellEnd"/>
      <w:r>
        <w:rPr>
          <w:lang w:val="en-US"/>
        </w:rPr>
        <w:t xml:space="preserve"> M, </w:t>
      </w:r>
      <w:proofErr w:type="spellStart"/>
      <w:r>
        <w:rPr>
          <w:lang w:val="en-US"/>
        </w:rPr>
        <w:t>Smargiassi</w:t>
      </w:r>
      <w:proofErr w:type="spellEnd"/>
      <w:r>
        <w:rPr>
          <w:lang w:val="en-US"/>
        </w:rPr>
        <w:t xml:space="preserve"> A. 2015.</w:t>
      </w:r>
      <w:proofErr w:type="gramEnd"/>
      <w:r>
        <w:rPr>
          <w:lang w:val="en-US"/>
        </w:rPr>
        <w:t xml:space="preserve"> </w:t>
      </w:r>
      <w:proofErr w:type="gramStart"/>
      <w:r>
        <w:rPr>
          <w:lang w:val="en-US"/>
        </w:rPr>
        <w:t>Socioeconomic status and environmental noise exposure in Montreal, Canada.</w:t>
      </w:r>
      <w:proofErr w:type="gramEnd"/>
      <w:r>
        <w:rPr>
          <w:lang w:val="en-US"/>
        </w:rPr>
        <w:t xml:space="preserve"> </w:t>
      </w:r>
      <w:proofErr w:type="gramStart"/>
      <w:r>
        <w:rPr>
          <w:lang w:val="en-US"/>
        </w:rPr>
        <w:t>BMC Public Health 15, 205.</w:t>
      </w:r>
      <w:proofErr w:type="gramEnd"/>
      <w:r>
        <w:rPr>
          <w:lang w:val="en-US"/>
        </w:rPr>
        <w:t xml:space="preserve"> </w:t>
      </w:r>
      <w:proofErr w:type="gramStart"/>
      <w:r>
        <w:rPr>
          <w:lang w:val="en-US"/>
        </w:rPr>
        <w:t>doi:</w:t>
      </w:r>
      <w:proofErr w:type="gramEnd"/>
      <w:r>
        <w:rPr>
          <w:lang w:val="en-US"/>
        </w:rPr>
        <w:t>10.1186/s12889-015-1571-2</w:t>
      </w:r>
    </w:p>
    <w:p w:rsidR="006C2019" w:rsidRDefault="006C2019" w:rsidP="006C2019">
      <w:pPr>
        <w:spacing w:line="480" w:lineRule="auto"/>
        <w:rPr>
          <w:lang w:val="en-US"/>
        </w:rPr>
      </w:pPr>
      <w:r>
        <w:rPr>
          <w:lang w:val="en-US"/>
        </w:rPr>
        <w:t xml:space="preserve">Dons E, </w:t>
      </w:r>
      <w:proofErr w:type="spellStart"/>
      <w:r>
        <w:rPr>
          <w:lang w:val="en-US"/>
        </w:rPr>
        <w:t>Kochan</w:t>
      </w:r>
      <w:proofErr w:type="spellEnd"/>
      <w:r>
        <w:rPr>
          <w:lang w:val="en-US"/>
        </w:rPr>
        <w:t xml:space="preserve"> B, </w:t>
      </w:r>
      <w:proofErr w:type="spellStart"/>
      <w:r>
        <w:rPr>
          <w:lang w:val="en-US"/>
        </w:rPr>
        <w:t>Bellemans</w:t>
      </w:r>
      <w:proofErr w:type="spellEnd"/>
      <w:r>
        <w:rPr>
          <w:lang w:val="en-US"/>
        </w:rPr>
        <w:t xml:space="preserve"> T, Wets G, </w:t>
      </w:r>
      <w:proofErr w:type="spellStart"/>
      <w:r>
        <w:rPr>
          <w:lang w:val="en-US"/>
        </w:rPr>
        <w:t>Panis</w:t>
      </w:r>
      <w:proofErr w:type="spellEnd"/>
      <w:r>
        <w:rPr>
          <w:lang w:val="en-US"/>
        </w:rPr>
        <w:t xml:space="preserve"> LI. 2014. </w:t>
      </w:r>
      <w:proofErr w:type="gramStart"/>
      <w:r>
        <w:rPr>
          <w:lang w:val="en-US"/>
        </w:rPr>
        <w:t>Modeling Personal Exposure to Air Pollution with AB2C: Environmental Inequality.</w:t>
      </w:r>
      <w:proofErr w:type="gramEnd"/>
      <w:r>
        <w:rPr>
          <w:lang w:val="en-US"/>
        </w:rPr>
        <w:t xml:space="preserve"> </w:t>
      </w:r>
      <w:proofErr w:type="spellStart"/>
      <w:r>
        <w:rPr>
          <w:lang w:val="en-US"/>
        </w:rPr>
        <w:t>Procedia</w:t>
      </w:r>
      <w:proofErr w:type="spellEnd"/>
      <w:r>
        <w:rPr>
          <w:lang w:val="en-US"/>
        </w:rPr>
        <w:t xml:space="preserve"> </w:t>
      </w:r>
      <w:proofErr w:type="spellStart"/>
      <w:r>
        <w:rPr>
          <w:lang w:val="en-US"/>
        </w:rPr>
        <w:t>Comput</w:t>
      </w:r>
      <w:proofErr w:type="spellEnd"/>
      <w:r>
        <w:rPr>
          <w:lang w:val="en-US"/>
        </w:rPr>
        <w:t xml:space="preserve">. Sci. 32, 269–276. </w:t>
      </w:r>
      <w:proofErr w:type="spellStart"/>
      <w:r>
        <w:rPr>
          <w:lang w:val="en-US"/>
        </w:rPr>
        <w:t>doi:http</w:t>
      </w:r>
      <w:proofErr w:type="spellEnd"/>
      <w:r>
        <w:rPr>
          <w:lang w:val="en-US"/>
        </w:rPr>
        <w:t>://dx.doi.org/10.1016/j.procs.2014.05.424</w:t>
      </w:r>
    </w:p>
    <w:p w:rsidR="006C2019" w:rsidRDefault="006C2019" w:rsidP="006C2019">
      <w:pPr>
        <w:spacing w:line="480" w:lineRule="auto"/>
        <w:rPr>
          <w:lang w:val="en-US"/>
        </w:rPr>
      </w:pPr>
      <w:proofErr w:type="gramStart"/>
      <w:r>
        <w:rPr>
          <w:lang w:val="en-US"/>
        </w:rPr>
        <w:t>European Commission, 2016.</w:t>
      </w:r>
      <w:proofErr w:type="gramEnd"/>
      <w:r>
        <w:rPr>
          <w:lang w:val="en-US"/>
        </w:rPr>
        <w:t xml:space="preserve"> In-Depth Report 13: Links between noise and air pollution and socioeconomic status. http://ec.europa.eu/environment/integration/research/newsalert/pdf/air_noise_pollution_socioeconomic_status_links_IR13_en.pdf</w:t>
      </w:r>
    </w:p>
    <w:p w:rsidR="006C2019" w:rsidRDefault="006C2019" w:rsidP="006C2019">
      <w:pPr>
        <w:widowControl w:val="0"/>
        <w:autoSpaceDE w:val="0"/>
        <w:autoSpaceDN w:val="0"/>
        <w:adjustRightInd w:val="0"/>
        <w:spacing w:line="360" w:lineRule="auto"/>
        <w:ind w:left="482" w:hanging="482"/>
        <w:rPr>
          <w:rFonts w:ascii="Calibri" w:hAnsi="Calibri" w:cs="Times New Roman"/>
          <w:noProof/>
          <w:szCs w:val="24"/>
        </w:rPr>
      </w:pPr>
      <w:r>
        <w:rPr>
          <w:rFonts w:ascii="Calibri" w:hAnsi="Calibri" w:cs="Times New Roman"/>
          <w:noProof/>
          <w:szCs w:val="24"/>
          <w:lang w:val="es-ES"/>
        </w:rPr>
        <w:t xml:space="preserve">Faustini, A., Rapp, R., Forastiere, F., 2014. </w:t>
      </w:r>
      <w:r>
        <w:rPr>
          <w:rFonts w:ascii="Calibri" w:hAnsi="Calibri" w:cs="Times New Roman"/>
          <w:noProof/>
          <w:szCs w:val="24"/>
        </w:rPr>
        <w:t>Nitrogen dioxide and mortality: review and meta-analysis of long-</w:t>
      </w:r>
    </w:p>
    <w:p w:rsidR="006C2019" w:rsidRDefault="006C2019" w:rsidP="006C2019">
      <w:pPr>
        <w:widowControl w:val="0"/>
        <w:autoSpaceDE w:val="0"/>
        <w:autoSpaceDN w:val="0"/>
        <w:adjustRightInd w:val="0"/>
        <w:spacing w:line="360" w:lineRule="auto"/>
        <w:ind w:left="482" w:hanging="482"/>
        <w:rPr>
          <w:rFonts w:ascii="Calibri" w:hAnsi="Calibri" w:cs="Times New Roman"/>
          <w:noProof/>
          <w:szCs w:val="24"/>
        </w:rPr>
      </w:pPr>
      <w:r>
        <w:rPr>
          <w:rFonts w:ascii="Calibri" w:hAnsi="Calibri" w:cs="Times New Roman"/>
          <w:noProof/>
          <w:szCs w:val="24"/>
        </w:rPr>
        <w:t>term studies. Eur. Respir. J. 44, 744–753. doi:10.1183/09031936.00114713</w:t>
      </w:r>
    </w:p>
    <w:p w:rsidR="006C2019" w:rsidRDefault="006C2019" w:rsidP="006C2019">
      <w:pPr>
        <w:spacing w:before="200" w:line="480" w:lineRule="auto"/>
        <w:rPr>
          <w:lang w:val="en-US"/>
        </w:rPr>
      </w:pPr>
      <w:r>
        <w:rPr>
          <w:lang w:val="en-US"/>
        </w:rPr>
        <w:lastRenderedPageBreak/>
        <w:t xml:space="preserve">Fecht D, Fischer P, </w:t>
      </w:r>
      <w:proofErr w:type="spellStart"/>
      <w:r>
        <w:rPr>
          <w:lang w:val="en-US"/>
        </w:rPr>
        <w:t>Fortunato</w:t>
      </w:r>
      <w:proofErr w:type="spellEnd"/>
      <w:r>
        <w:rPr>
          <w:lang w:val="en-US"/>
        </w:rPr>
        <w:t xml:space="preserve"> L, </w:t>
      </w:r>
      <w:proofErr w:type="spellStart"/>
      <w:r>
        <w:rPr>
          <w:lang w:val="en-US"/>
        </w:rPr>
        <w:t>Hoek</w:t>
      </w:r>
      <w:proofErr w:type="spellEnd"/>
      <w:r>
        <w:rPr>
          <w:lang w:val="en-US"/>
        </w:rPr>
        <w:t xml:space="preserve"> G, de </w:t>
      </w:r>
      <w:proofErr w:type="spellStart"/>
      <w:r>
        <w:rPr>
          <w:lang w:val="en-US"/>
        </w:rPr>
        <w:t>Hoogh</w:t>
      </w:r>
      <w:proofErr w:type="spellEnd"/>
      <w:r>
        <w:rPr>
          <w:lang w:val="en-US"/>
        </w:rPr>
        <w:t xml:space="preserve"> K, </w:t>
      </w:r>
      <w:proofErr w:type="spellStart"/>
      <w:r>
        <w:rPr>
          <w:lang w:val="en-US"/>
        </w:rPr>
        <w:t>Marra</w:t>
      </w:r>
      <w:proofErr w:type="spellEnd"/>
      <w:r>
        <w:rPr>
          <w:lang w:val="en-US"/>
        </w:rPr>
        <w:t xml:space="preserve"> M, et al. 2015. Associations between air pollution and socioeconomic characteristics, ethnicity and age profile of neighborhoods in England and the Netherlands. Environ. </w:t>
      </w:r>
      <w:proofErr w:type="spellStart"/>
      <w:proofErr w:type="gramStart"/>
      <w:r>
        <w:rPr>
          <w:lang w:val="en-US"/>
        </w:rPr>
        <w:t>Pollut</w:t>
      </w:r>
      <w:proofErr w:type="spellEnd"/>
      <w:r>
        <w:rPr>
          <w:lang w:val="en-US"/>
        </w:rPr>
        <w:t>.</w:t>
      </w:r>
      <w:proofErr w:type="gramEnd"/>
      <w:r>
        <w:rPr>
          <w:lang w:val="en-US"/>
        </w:rPr>
        <w:t xml:space="preserve"> 198, 201–210. doi:10.1016/j.envpol.2014.12.014</w:t>
      </w:r>
    </w:p>
    <w:p w:rsidR="006C2019" w:rsidRDefault="006C2019" w:rsidP="006C2019">
      <w:pPr>
        <w:spacing w:line="480" w:lineRule="auto"/>
        <w:rPr>
          <w:lang w:val="en-US"/>
        </w:rPr>
      </w:pPr>
      <w:proofErr w:type="gramStart"/>
      <w:r>
        <w:rPr>
          <w:lang w:val="en-US"/>
        </w:rPr>
        <w:t xml:space="preserve">Goodman A, Wilkinson P, Stafford M, </w:t>
      </w:r>
      <w:proofErr w:type="spellStart"/>
      <w:r>
        <w:rPr>
          <w:lang w:val="en-US"/>
        </w:rPr>
        <w:t>Tonne</w:t>
      </w:r>
      <w:proofErr w:type="spellEnd"/>
      <w:r>
        <w:rPr>
          <w:lang w:val="en-US"/>
        </w:rPr>
        <w:t>, C. 2011.</w:t>
      </w:r>
      <w:proofErr w:type="gramEnd"/>
      <w:r>
        <w:rPr>
          <w:lang w:val="en-US"/>
        </w:rPr>
        <w:t xml:space="preserve"> </w:t>
      </w:r>
      <w:proofErr w:type="spellStart"/>
      <w:proofErr w:type="gramStart"/>
      <w:r>
        <w:rPr>
          <w:lang w:val="en-US"/>
        </w:rPr>
        <w:t>Characterising</w:t>
      </w:r>
      <w:proofErr w:type="spellEnd"/>
      <w:r>
        <w:rPr>
          <w:lang w:val="en-US"/>
        </w:rPr>
        <w:t xml:space="preserve"> socio-economic inequalities in exposure to air pollution: a comparison of socio-economic markers and scales of measurement.</w:t>
      </w:r>
      <w:proofErr w:type="gramEnd"/>
      <w:r>
        <w:rPr>
          <w:lang w:val="en-US"/>
        </w:rPr>
        <w:t xml:space="preserve"> Heal. Place 17, 767–74. doi:10.1016/j.healthplace.2011.02.002</w:t>
      </w:r>
    </w:p>
    <w:p w:rsidR="006C2019" w:rsidRDefault="006C2019" w:rsidP="006C2019">
      <w:pPr>
        <w:spacing w:line="480" w:lineRule="auto"/>
        <w:rPr>
          <w:lang w:val="en-US"/>
        </w:rPr>
      </w:pPr>
      <w:proofErr w:type="gramStart"/>
      <w:r>
        <w:rPr>
          <w:lang w:val="en-US"/>
        </w:rPr>
        <w:t>Gulliver J, Morley D, Vienneau D, Fabbri F, Bell M, Goodman P, et al. 2015.</w:t>
      </w:r>
      <w:proofErr w:type="gramEnd"/>
      <w:r>
        <w:rPr>
          <w:lang w:val="en-US"/>
        </w:rPr>
        <w:t xml:space="preserve"> </w:t>
      </w:r>
      <w:proofErr w:type="gramStart"/>
      <w:r>
        <w:rPr>
          <w:lang w:val="en-US"/>
        </w:rPr>
        <w:t>Development of an open-source road traffic noise model for exposure assessment.</w:t>
      </w:r>
      <w:proofErr w:type="gramEnd"/>
      <w:r>
        <w:rPr>
          <w:lang w:val="en-US"/>
        </w:rPr>
        <w:t xml:space="preserve"> Environ. </w:t>
      </w:r>
      <w:proofErr w:type="gramStart"/>
      <w:r>
        <w:rPr>
          <w:lang w:val="en-US"/>
        </w:rPr>
        <w:t>Model.</w:t>
      </w:r>
      <w:proofErr w:type="gramEnd"/>
      <w:r>
        <w:rPr>
          <w:lang w:val="en-US"/>
        </w:rPr>
        <w:t xml:space="preserve"> </w:t>
      </w:r>
      <w:proofErr w:type="spellStart"/>
      <w:proofErr w:type="gramStart"/>
      <w:r>
        <w:rPr>
          <w:lang w:val="en-US"/>
        </w:rPr>
        <w:t>Softw</w:t>
      </w:r>
      <w:proofErr w:type="spellEnd"/>
      <w:r>
        <w:rPr>
          <w:lang w:val="en-US"/>
        </w:rPr>
        <w:t>.</w:t>
      </w:r>
      <w:proofErr w:type="gramEnd"/>
      <w:r>
        <w:rPr>
          <w:lang w:val="en-US"/>
        </w:rPr>
        <w:t xml:space="preserve"> 44. doi:10.1016/j.envsoft.2014.12.022</w:t>
      </w:r>
    </w:p>
    <w:p w:rsidR="006C2019" w:rsidRDefault="006C2019" w:rsidP="006C2019">
      <w:pPr>
        <w:spacing w:line="480" w:lineRule="auto"/>
        <w:rPr>
          <w:lang w:val="en-US"/>
        </w:rPr>
      </w:pPr>
      <w:proofErr w:type="spellStart"/>
      <w:r>
        <w:rPr>
          <w:lang w:val="en-US"/>
        </w:rPr>
        <w:t>Hajat</w:t>
      </w:r>
      <w:proofErr w:type="spellEnd"/>
      <w:r>
        <w:rPr>
          <w:lang w:val="en-US"/>
        </w:rPr>
        <w:t xml:space="preserve"> A, Hsia C, O’Neill M.S., 2015. Socioeconomic Disparities and Air Pollution Exposure: a Global Review. </w:t>
      </w:r>
      <w:proofErr w:type="spellStart"/>
      <w:proofErr w:type="gramStart"/>
      <w:r>
        <w:rPr>
          <w:lang w:val="en-US"/>
        </w:rPr>
        <w:t>Curr</w:t>
      </w:r>
      <w:proofErr w:type="spellEnd"/>
      <w:r>
        <w:rPr>
          <w:lang w:val="en-US"/>
        </w:rPr>
        <w:t>.</w:t>
      </w:r>
      <w:proofErr w:type="gramEnd"/>
      <w:r>
        <w:rPr>
          <w:lang w:val="en-US"/>
        </w:rPr>
        <w:t xml:space="preserve"> Environ. Heal. Reports 2, 440–450. </w:t>
      </w:r>
      <w:proofErr w:type="gramStart"/>
      <w:r>
        <w:rPr>
          <w:lang w:val="en-US"/>
        </w:rPr>
        <w:t>doi:</w:t>
      </w:r>
      <w:proofErr w:type="gramEnd"/>
      <w:r>
        <w:rPr>
          <w:lang w:val="en-US"/>
        </w:rPr>
        <w:t>10.1007/s40572-015-0069-5</w:t>
      </w:r>
    </w:p>
    <w:p w:rsidR="006C2019" w:rsidRDefault="006C2019" w:rsidP="006C2019">
      <w:pPr>
        <w:spacing w:line="480" w:lineRule="auto"/>
        <w:rPr>
          <w:lang w:val="en-US"/>
        </w:rPr>
      </w:pPr>
      <w:proofErr w:type="spellStart"/>
      <w:r>
        <w:t>Halonen</w:t>
      </w:r>
      <w:proofErr w:type="spellEnd"/>
      <w:r>
        <w:t xml:space="preserve"> JI, </w:t>
      </w:r>
      <w:proofErr w:type="spellStart"/>
      <w:r>
        <w:t>Blangiardo</w:t>
      </w:r>
      <w:proofErr w:type="spellEnd"/>
      <w:r>
        <w:t xml:space="preserve"> M, </w:t>
      </w:r>
      <w:proofErr w:type="spellStart"/>
      <w:r>
        <w:t>Toledano</w:t>
      </w:r>
      <w:proofErr w:type="spellEnd"/>
      <w:r>
        <w:t xml:space="preserve"> MB, </w:t>
      </w:r>
      <w:proofErr w:type="spellStart"/>
      <w:r>
        <w:t>Fecht</w:t>
      </w:r>
      <w:proofErr w:type="spellEnd"/>
      <w:r>
        <w:t xml:space="preserve"> D, Gulliver J, Ghosh, R, et al. 2016. </w:t>
      </w:r>
      <w:r>
        <w:rPr>
          <w:lang w:val="en-US"/>
        </w:rPr>
        <w:t xml:space="preserve">Is long-term exposure to traffic pollution associated with mortality? </w:t>
      </w:r>
      <w:proofErr w:type="gramStart"/>
      <w:r>
        <w:rPr>
          <w:lang w:val="en-US"/>
        </w:rPr>
        <w:t>A small-area study in London.</w:t>
      </w:r>
      <w:proofErr w:type="gramEnd"/>
      <w:r>
        <w:rPr>
          <w:lang w:val="en-US"/>
        </w:rPr>
        <w:t xml:space="preserve"> Environ. </w:t>
      </w:r>
      <w:proofErr w:type="spellStart"/>
      <w:proofErr w:type="gramStart"/>
      <w:r>
        <w:rPr>
          <w:lang w:val="en-US"/>
        </w:rPr>
        <w:t>Pollut</w:t>
      </w:r>
      <w:proofErr w:type="spellEnd"/>
      <w:r>
        <w:rPr>
          <w:lang w:val="en-US"/>
        </w:rPr>
        <w:t>.</w:t>
      </w:r>
      <w:proofErr w:type="gramEnd"/>
      <w:r>
        <w:rPr>
          <w:lang w:val="en-US"/>
        </w:rPr>
        <w:t xml:space="preserve"> 208, Part, 25–32. </w:t>
      </w:r>
      <w:proofErr w:type="spellStart"/>
      <w:r>
        <w:rPr>
          <w:lang w:val="en-US"/>
        </w:rPr>
        <w:t>doi:http</w:t>
      </w:r>
      <w:proofErr w:type="spellEnd"/>
      <w:r>
        <w:rPr>
          <w:lang w:val="en-US"/>
        </w:rPr>
        <w:t>://doi.org/10.1016/j.envpol.2015.06.036</w:t>
      </w:r>
    </w:p>
    <w:p w:rsidR="006C2019" w:rsidRDefault="006C2019" w:rsidP="006C2019">
      <w:pPr>
        <w:spacing w:line="480" w:lineRule="auto"/>
        <w:rPr>
          <w:lang w:val="en-US"/>
        </w:rPr>
      </w:pPr>
      <w:r>
        <w:rPr>
          <w:lang w:val="en-US"/>
        </w:rPr>
        <w:t xml:space="preserve">Halonen JI, </w:t>
      </w:r>
      <w:proofErr w:type="gramStart"/>
      <w:r>
        <w:rPr>
          <w:lang w:val="en-US"/>
        </w:rPr>
        <w:t>Hansell  AL</w:t>
      </w:r>
      <w:proofErr w:type="gramEnd"/>
      <w:r>
        <w:rPr>
          <w:lang w:val="en-US"/>
        </w:rPr>
        <w:t xml:space="preserve">, Gulliver J, Morley D, </w:t>
      </w:r>
      <w:proofErr w:type="spellStart"/>
      <w:r>
        <w:rPr>
          <w:lang w:val="en-US"/>
        </w:rPr>
        <w:t>Blangiardo</w:t>
      </w:r>
      <w:proofErr w:type="spellEnd"/>
      <w:r>
        <w:rPr>
          <w:lang w:val="en-US"/>
        </w:rPr>
        <w:t xml:space="preserve">, M, </w:t>
      </w:r>
      <w:proofErr w:type="spellStart"/>
      <w:r>
        <w:rPr>
          <w:lang w:val="en-US"/>
        </w:rPr>
        <w:t>Fecht</w:t>
      </w:r>
      <w:proofErr w:type="spellEnd"/>
      <w:r>
        <w:rPr>
          <w:lang w:val="en-US"/>
        </w:rPr>
        <w:t>, et al. 2015. Road traffic noise is associated with increased cardiovascular morbidity and mortality and all-cause mortality in London. Eur. Heart J. 36, 2653–61. doi:10.1093/</w:t>
      </w:r>
      <w:proofErr w:type="spellStart"/>
      <w:r>
        <w:rPr>
          <w:lang w:val="en-US"/>
        </w:rPr>
        <w:t>eurheartj</w:t>
      </w:r>
      <w:proofErr w:type="spellEnd"/>
      <w:r>
        <w:rPr>
          <w:lang w:val="en-US"/>
        </w:rPr>
        <w:t>/ehv216</w:t>
      </w:r>
    </w:p>
    <w:p w:rsidR="006C2019" w:rsidRDefault="006C2019" w:rsidP="006C2019">
      <w:pPr>
        <w:widowControl w:val="0"/>
        <w:autoSpaceDE w:val="0"/>
        <w:autoSpaceDN w:val="0"/>
        <w:adjustRightInd w:val="0"/>
        <w:spacing w:line="360" w:lineRule="auto"/>
        <w:ind w:left="482" w:hanging="482"/>
        <w:rPr>
          <w:rFonts w:ascii="Calibri" w:hAnsi="Calibri" w:cs="Times New Roman"/>
          <w:noProof/>
          <w:szCs w:val="24"/>
        </w:rPr>
      </w:pPr>
      <w:r w:rsidRPr="006C2019">
        <w:rPr>
          <w:rFonts w:ascii="Calibri" w:hAnsi="Calibri" w:cs="Times New Roman"/>
          <w:noProof/>
          <w:szCs w:val="24"/>
          <w:lang w:val="en-US"/>
        </w:rPr>
        <w:t xml:space="preserve">Hansell, A.L., Blangiardo, M., Fortunato, L., Floud, S., de Hoogh, K., Fecht, D., et al. 2013. </w:t>
      </w:r>
      <w:r>
        <w:rPr>
          <w:rFonts w:ascii="Calibri" w:hAnsi="Calibri" w:cs="Times New Roman"/>
          <w:noProof/>
          <w:szCs w:val="24"/>
        </w:rPr>
        <w:t xml:space="preserve">Aircraft noise and </w:t>
      </w:r>
    </w:p>
    <w:p w:rsidR="006C2019" w:rsidRDefault="006C2019" w:rsidP="006C2019">
      <w:pPr>
        <w:widowControl w:val="0"/>
        <w:autoSpaceDE w:val="0"/>
        <w:autoSpaceDN w:val="0"/>
        <w:adjustRightInd w:val="0"/>
        <w:spacing w:line="360" w:lineRule="auto"/>
        <w:ind w:left="482" w:hanging="482"/>
        <w:rPr>
          <w:rFonts w:ascii="Calibri" w:hAnsi="Calibri" w:cs="Times New Roman"/>
          <w:noProof/>
          <w:szCs w:val="24"/>
        </w:rPr>
      </w:pPr>
      <w:r>
        <w:rPr>
          <w:rFonts w:ascii="Calibri" w:hAnsi="Calibri" w:cs="Times New Roman"/>
          <w:noProof/>
          <w:szCs w:val="24"/>
        </w:rPr>
        <w:t>cardiovascular disease near Heathrow airport in London: small area study. BMJ 347. doi:10.1136/bmj.f5432</w:t>
      </w:r>
    </w:p>
    <w:p w:rsidR="006C2019" w:rsidRDefault="006C2019" w:rsidP="006C2019">
      <w:pPr>
        <w:spacing w:line="480" w:lineRule="auto"/>
        <w:rPr>
          <w:lang w:val="en-US"/>
        </w:rPr>
      </w:pPr>
      <w:proofErr w:type="spellStart"/>
      <w:proofErr w:type="gramStart"/>
      <w:r>
        <w:rPr>
          <w:lang w:val="en-US"/>
        </w:rPr>
        <w:t>Havard</w:t>
      </w:r>
      <w:proofErr w:type="spellEnd"/>
      <w:r>
        <w:rPr>
          <w:lang w:val="en-US"/>
        </w:rPr>
        <w:t xml:space="preserve"> S, </w:t>
      </w:r>
      <w:proofErr w:type="spellStart"/>
      <w:r>
        <w:rPr>
          <w:lang w:val="en-US"/>
        </w:rPr>
        <w:t>Deguen</w:t>
      </w:r>
      <w:proofErr w:type="spellEnd"/>
      <w:r>
        <w:rPr>
          <w:lang w:val="en-US"/>
        </w:rPr>
        <w:t xml:space="preserve"> S, </w:t>
      </w:r>
      <w:proofErr w:type="spellStart"/>
      <w:r>
        <w:rPr>
          <w:lang w:val="en-US"/>
        </w:rPr>
        <w:t>Zmirou-Navier</w:t>
      </w:r>
      <w:proofErr w:type="spellEnd"/>
      <w:r>
        <w:rPr>
          <w:lang w:val="en-US"/>
        </w:rPr>
        <w:t xml:space="preserve">, D., </w:t>
      </w:r>
      <w:proofErr w:type="spellStart"/>
      <w:r>
        <w:rPr>
          <w:lang w:val="en-US"/>
        </w:rPr>
        <w:t>Schillinger</w:t>
      </w:r>
      <w:proofErr w:type="spellEnd"/>
      <w:r>
        <w:rPr>
          <w:lang w:val="en-US"/>
        </w:rPr>
        <w:t>, C., Bard, D., 2009.</w:t>
      </w:r>
      <w:proofErr w:type="gramEnd"/>
      <w:r>
        <w:rPr>
          <w:lang w:val="en-US"/>
        </w:rPr>
        <w:t xml:space="preserve"> Traffic-related air pollution and socioeconomic status: a spatial autocorrelation study to assess environmental equity on a small-area scale. </w:t>
      </w:r>
      <w:proofErr w:type="gramStart"/>
      <w:r>
        <w:rPr>
          <w:lang w:val="en-US"/>
        </w:rPr>
        <w:t>Epidemiology 20, 223–30.</w:t>
      </w:r>
      <w:proofErr w:type="gramEnd"/>
      <w:r>
        <w:rPr>
          <w:lang w:val="en-US"/>
        </w:rPr>
        <w:t xml:space="preserve"> doi:10.1097/EDE.0b013e31819464e1</w:t>
      </w:r>
    </w:p>
    <w:p w:rsidR="006C2019" w:rsidRDefault="006C2019" w:rsidP="006C2019">
      <w:pPr>
        <w:spacing w:line="480" w:lineRule="auto"/>
        <w:rPr>
          <w:lang w:val="en-US"/>
        </w:rPr>
      </w:pPr>
      <w:proofErr w:type="spellStart"/>
      <w:r>
        <w:rPr>
          <w:lang w:val="en-US"/>
        </w:rPr>
        <w:lastRenderedPageBreak/>
        <w:t>Havard</w:t>
      </w:r>
      <w:proofErr w:type="spellEnd"/>
      <w:r>
        <w:rPr>
          <w:lang w:val="en-US"/>
        </w:rPr>
        <w:t xml:space="preserve"> S, Reich BJ, Bean K, </w:t>
      </w:r>
      <w:proofErr w:type="spellStart"/>
      <w:r>
        <w:rPr>
          <w:lang w:val="en-US"/>
        </w:rPr>
        <w:t>Chaix</w:t>
      </w:r>
      <w:proofErr w:type="spellEnd"/>
      <w:r>
        <w:rPr>
          <w:lang w:val="en-US"/>
        </w:rPr>
        <w:t xml:space="preserve"> B. 2011. Social inequalities in residential exposure to road traffic noise: an environmental justice analysis based on the RECORD cohort study. </w:t>
      </w:r>
      <w:proofErr w:type="spellStart"/>
      <w:r>
        <w:rPr>
          <w:lang w:val="en-US"/>
        </w:rPr>
        <w:t>Occup</w:t>
      </w:r>
      <w:proofErr w:type="spellEnd"/>
      <w:r>
        <w:rPr>
          <w:lang w:val="en-US"/>
        </w:rPr>
        <w:t xml:space="preserve"> </w:t>
      </w:r>
      <w:proofErr w:type="spellStart"/>
      <w:r>
        <w:rPr>
          <w:lang w:val="en-US"/>
        </w:rPr>
        <w:t>Env</w:t>
      </w:r>
      <w:proofErr w:type="spellEnd"/>
      <w:r>
        <w:rPr>
          <w:lang w:val="en-US"/>
        </w:rPr>
        <w:t xml:space="preserve"> Med 68. doi:10.1136/oem.2010.060640</w:t>
      </w:r>
    </w:p>
    <w:p w:rsidR="006C2019" w:rsidRDefault="006C2019" w:rsidP="006C2019">
      <w:pPr>
        <w:widowControl w:val="0"/>
        <w:autoSpaceDE w:val="0"/>
        <w:autoSpaceDN w:val="0"/>
        <w:adjustRightInd w:val="0"/>
        <w:spacing w:line="480" w:lineRule="auto"/>
        <w:ind w:left="480" w:hanging="480"/>
        <w:rPr>
          <w:rFonts w:ascii="Calibri" w:hAnsi="Calibri" w:cs="Times New Roman"/>
          <w:noProof/>
          <w:szCs w:val="24"/>
        </w:rPr>
      </w:pPr>
      <w:r>
        <w:rPr>
          <w:rFonts w:ascii="Calibri" w:hAnsi="Calibri" w:cs="Times New Roman"/>
          <w:noProof/>
          <w:szCs w:val="24"/>
        </w:rPr>
        <w:t xml:space="preserve">Health Canada. 2016. Human Health Risk Assessment for Ambient Nitrogen Dioxide. </w:t>
      </w:r>
    </w:p>
    <w:p w:rsidR="006C2019" w:rsidRDefault="006C2019" w:rsidP="006C2019">
      <w:pPr>
        <w:widowControl w:val="0"/>
        <w:autoSpaceDE w:val="0"/>
        <w:autoSpaceDN w:val="0"/>
        <w:adjustRightInd w:val="0"/>
        <w:spacing w:line="480" w:lineRule="auto"/>
        <w:ind w:left="480" w:hanging="480"/>
        <w:rPr>
          <w:rFonts w:ascii="Calibri" w:hAnsi="Calibri" w:cs="Times New Roman"/>
          <w:noProof/>
          <w:szCs w:val="24"/>
        </w:rPr>
      </w:pPr>
      <w:r>
        <w:rPr>
          <w:rFonts w:ascii="Calibri" w:hAnsi="Calibri" w:cs="Times New Roman"/>
          <w:noProof/>
          <w:szCs w:val="24"/>
        </w:rPr>
        <w:t>http://publications.gc.ca/collections/collection_2016/sc-hc/H114-31-2016-eng.pdf</w:t>
      </w:r>
    </w:p>
    <w:p w:rsidR="006C2019" w:rsidRDefault="006C2019" w:rsidP="006C2019">
      <w:pPr>
        <w:spacing w:line="480" w:lineRule="auto"/>
        <w:rPr>
          <w:lang w:val="en-US"/>
        </w:rPr>
      </w:pPr>
      <w:r>
        <w:rPr>
          <w:lang w:val="en-US"/>
        </w:rPr>
        <w:t>Health Effects Institute, 2009. Traffic-Related Air Pollution: a critical review of the literature on emissions, exposures, and health effects, Health (San Francisco). Boston, MA.</w:t>
      </w:r>
    </w:p>
    <w:p w:rsidR="006C2019" w:rsidRDefault="006C2019" w:rsidP="006C2019">
      <w:pPr>
        <w:spacing w:line="480" w:lineRule="auto"/>
        <w:rPr>
          <w:lang w:val="es-ES"/>
        </w:rPr>
      </w:pPr>
      <w:r>
        <w:rPr>
          <w:lang w:val="en-US"/>
        </w:rPr>
        <w:t xml:space="preserve">Huss A, </w:t>
      </w:r>
      <w:proofErr w:type="spellStart"/>
      <w:r>
        <w:rPr>
          <w:lang w:val="en-US"/>
        </w:rPr>
        <w:t>Spoerri</w:t>
      </w:r>
      <w:proofErr w:type="spellEnd"/>
      <w:r>
        <w:rPr>
          <w:lang w:val="en-US"/>
        </w:rPr>
        <w:t xml:space="preserve"> A, Egger M, </w:t>
      </w:r>
      <w:proofErr w:type="spellStart"/>
      <w:r>
        <w:rPr>
          <w:lang w:val="en-US"/>
        </w:rPr>
        <w:t>Roosli</w:t>
      </w:r>
      <w:proofErr w:type="spellEnd"/>
      <w:r>
        <w:rPr>
          <w:lang w:val="en-US"/>
        </w:rPr>
        <w:t xml:space="preserve"> M, 2010. </w:t>
      </w:r>
      <w:proofErr w:type="gramStart"/>
      <w:r>
        <w:rPr>
          <w:lang w:val="en-US"/>
        </w:rPr>
        <w:t>Aircraft noise, air pollution, and mortality from myocardial infarction.</w:t>
      </w:r>
      <w:proofErr w:type="gramEnd"/>
      <w:r>
        <w:rPr>
          <w:lang w:val="en-US"/>
        </w:rPr>
        <w:t xml:space="preserve"> </w:t>
      </w:r>
      <w:proofErr w:type="spellStart"/>
      <w:r>
        <w:rPr>
          <w:lang w:val="es-ES"/>
        </w:rPr>
        <w:t>Epidemiology</w:t>
      </w:r>
      <w:proofErr w:type="spellEnd"/>
      <w:r>
        <w:rPr>
          <w:lang w:val="es-ES"/>
        </w:rPr>
        <w:t xml:space="preserve"> 21, 829–836. doi:10.1097/EDE.0b013e3181f4e634</w:t>
      </w:r>
    </w:p>
    <w:p w:rsidR="006C2019" w:rsidRDefault="006C2019" w:rsidP="006C2019">
      <w:pPr>
        <w:spacing w:line="480" w:lineRule="auto"/>
        <w:rPr>
          <w:lang w:val="en-US"/>
        </w:rPr>
      </w:pPr>
      <w:proofErr w:type="spellStart"/>
      <w:r>
        <w:rPr>
          <w:lang w:val="es-ES"/>
        </w:rPr>
        <w:t>Jantunen</w:t>
      </w:r>
      <w:proofErr w:type="spellEnd"/>
      <w:r>
        <w:rPr>
          <w:lang w:val="es-ES"/>
        </w:rPr>
        <w:t xml:space="preserve"> M, </w:t>
      </w:r>
      <w:proofErr w:type="spellStart"/>
      <w:r>
        <w:rPr>
          <w:lang w:val="es-ES"/>
        </w:rPr>
        <w:t>Rotko</w:t>
      </w:r>
      <w:proofErr w:type="spellEnd"/>
      <w:r>
        <w:rPr>
          <w:lang w:val="es-ES"/>
        </w:rPr>
        <w:t xml:space="preserve"> T, </w:t>
      </w:r>
      <w:proofErr w:type="spellStart"/>
      <w:r>
        <w:rPr>
          <w:lang w:val="es-ES"/>
        </w:rPr>
        <w:t>Koistinen</w:t>
      </w:r>
      <w:proofErr w:type="spellEnd"/>
      <w:r>
        <w:rPr>
          <w:lang w:val="es-ES"/>
        </w:rPr>
        <w:t xml:space="preserve"> K, Ha O, 2000. </w:t>
      </w:r>
      <w:proofErr w:type="spellStart"/>
      <w:proofErr w:type="gramStart"/>
      <w:r>
        <w:rPr>
          <w:lang w:val="en-US"/>
        </w:rPr>
        <w:t>Sociodemographic</w:t>
      </w:r>
      <w:proofErr w:type="spellEnd"/>
      <w:r>
        <w:rPr>
          <w:lang w:val="en-US"/>
        </w:rPr>
        <w:t xml:space="preserve"> descriptors of personal exposure to fine particles.</w:t>
      </w:r>
      <w:proofErr w:type="gramEnd"/>
      <w:r>
        <w:rPr>
          <w:lang w:val="en-US"/>
        </w:rPr>
        <w:t xml:space="preserve"> J Expo Anal Environ </w:t>
      </w:r>
      <w:proofErr w:type="spellStart"/>
      <w:r>
        <w:rPr>
          <w:lang w:val="en-US"/>
        </w:rPr>
        <w:t>Epidemiol</w:t>
      </w:r>
      <w:proofErr w:type="spellEnd"/>
      <w:r>
        <w:rPr>
          <w:lang w:val="en-US"/>
        </w:rPr>
        <w:t xml:space="preserve">. </w:t>
      </w:r>
      <w:proofErr w:type="gramStart"/>
      <w:r>
        <w:rPr>
          <w:lang w:val="en-US"/>
        </w:rPr>
        <w:t>385–393.</w:t>
      </w:r>
      <w:proofErr w:type="gramEnd"/>
    </w:p>
    <w:p w:rsidR="006C2019" w:rsidRDefault="006C2019" w:rsidP="006C2019">
      <w:pPr>
        <w:spacing w:line="480" w:lineRule="auto"/>
        <w:rPr>
          <w:lang w:val="en-US"/>
        </w:rPr>
      </w:pPr>
      <w:proofErr w:type="spellStart"/>
      <w:r>
        <w:rPr>
          <w:lang w:val="en-US"/>
        </w:rPr>
        <w:t>Koenker</w:t>
      </w:r>
      <w:proofErr w:type="spellEnd"/>
      <w:r>
        <w:rPr>
          <w:lang w:val="en-US"/>
        </w:rPr>
        <w:t xml:space="preserve">, R., 2016. </w:t>
      </w:r>
      <w:proofErr w:type="spellStart"/>
      <w:proofErr w:type="gramStart"/>
      <w:r>
        <w:rPr>
          <w:lang w:val="en-US"/>
        </w:rPr>
        <w:t>quantreg</w:t>
      </w:r>
      <w:proofErr w:type="spellEnd"/>
      <w:proofErr w:type="gramEnd"/>
      <w:r>
        <w:rPr>
          <w:lang w:val="en-US"/>
        </w:rPr>
        <w:t xml:space="preserve">: </w:t>
      </w:r>
      <w:proofErr w:type="spellStart"/>
      <w:r>
        <w:rPr>
          <w:lang w:val="en-US"/>
        </w:rPr>
        <w:t>Quantile</w:t>
      </w:r>
      <w:proofErr w:type="spellEnd"/>
      <w:r>
        <w:rPr>
          <w:lang w:val="en-US"/>
        </w:rPr>
        <w:t xml:space="preserve"> Regression. https://cran.r-project.org/web/packages/quantreg/index.html</w:t>
      </w:r>
    </w:p>
    <w:p w:rsidR="006C2019" w:rsidRDefault="006C2019" w:rsidP="006C2019">
      <w:pPr>
        <w:spacing w:line="480" w:lineRule="auto"/>
        <w:rPr>
          <w:lang w:val="en-US"/>
        </w:rPr>
      </w:pPr>
      <w:proofErr w:type="spellStart"/>
      <w:r>
        <w:rPr>
          <w:lang w:val="en-US"/>
        </w:rPr>
        <w:t>Koenker</w:t>
      </w:r>
      <w:proofErr w:type="spellEnd"/>
      <w:r>
        <w:rPr>
          <w:lang w:val="en-US"/>
        </w:rPr>
        <w:t xml:space="preserve">, R., 2005. </w:t>
      </w:r>
      <w:proofErr w:type="gramStart"/>
      <w:r>
        <w:rPr>
          <w:lang w:val="en-US"/>
        </w:rPr>
        <w:t>Quantile regression.</w:t>
      </w:r>
      <w:proofErr w:type="gramEnd"/>
      <w:r>
        <w:rPr>
          <w:lang w:val="en-US"/>
        </w:rPr>
        <w:t xml:space="preserve"> </w:t>
      </w:r>
      <w:proofErr w:type="gramStart"/>
      <w:r>
        <w:rPr>
          <w:lang w:val="en-US"/>
        </w:rPr>
        <w:t>Cambridge University Press.</w:t>
      </w:r>
      <w:proofErr w:type="gramEnd"/>
    </w:p>
    <w:p w:rsidR="006C2019" w:rsidRDefault="006C2019" w:rsidP="006C2019">
      <w:pPr>
        <w:spacing w:line="480" w:lineRule="auto"/>
        <w:rPr>
          <w:lang w:val="en-US"/>
        </w:rPr>
      </w:pPr>
      <w:proofErr w:type="spellStart"/>
      <w:proofErr w:type="gramStart"/>
      <w:r>
        <w:rPr>
          <w:lang w:val="en-US"/>
        </w:rPr>
        <w:t>Laußmann</w:t>
      </w:r>
      <w:proofErr w:type="spellEnd"/>
      <w:r>
        <w:rPr>
          <w:lang w:val="en-US"/>
        </w:rPr>
        <w:t xml:space="preserve">, D, </w:t>
      </w:r>
      <w:proofErr w:type="spellStart"/>
      <w:r>
        <w:rPr>
          <w:lang w:val="en-US"/>
        </w:rPr>
        <w:t>Haftenberger</w:t>
      </w:r>
      <w:proofErr w:type="spellEnd"/>
      <w:r>
        <w:rPr>
          <w:lang w:val="en-US"/>
        </w:rPr>
        <w:t xml:space="preserve"> M, </w:t>
      </w:r>
      <w:proofErr w:type="spellStart"/>
      <w:r>
        <w:rPr>
          <w:lang w:val="en-US"/>
        </w:rPr>
        <w:t>Lampert</w:t>
      </w:r>
      <w:proofErr w:type="spellEnd"/>
      <w:r>
        <w:rPr>
          <w:lang w:val="en-US"/>
        </w:rPr>
        <w:t xml:space="preserve"> T, </w:t>
      </w:r>
      <w:proofErr w:type="spellStart"/>
      <w:r>
        <w:rPr>
          <w:lang w:val="en-US"/>
        </w:rPr>
        <w:t>Scheidt</w:t>
      </w:r>
      <w:proofErr w:type="spellEnd"/>
      <w:r>
        <w:rPr>
          <w:lang w:val="en-US"/>
        </w:rPr>
        <w:t>-Nave C, 2013.</w:t>
      </w:r>
      <w:proofErr w:type="gramEnd"/>
      <w:r>
        <w:rPr>
          <w:lang w:val="en-US"/>
        </w:rPr>
        <w:t xml:space="preserve"> </w:t>
      </w:r>
      <w:proofErr w:type="spellStart"/>
      <w:proofErr w:type="gramStart"/>
      <w:r>
        <w:rPr>
          <w:lang w:val="en-US"/>
        </w:rPr>
        <w:t>Soziale</w:t>
      </w:r>
      <w:proofErr w:type="spellEnd"/>
      <w:r>
        <w:rPr>
          <w:lang w:val="en-US"/>
        </w:rPr>
        <w:t xml:space="preserve"> </w:t>
      </w:r>
      <w:proofErr w:type="spellStart"/>
      <w:r>
        <w:rPr>
          <w:lang w:val="en-US"/>
        </w:rPr>
        <w:t>Ungleichheit</w:t>
      </w:r>
      <w:proofErr w:type="spellEnd"/>
      <w:r>
        <w:rPr>
          <w:lang w:val="en-US"/>
        </w:rPr>
        <w:t xml:space="preserve"> von </w:t>
      </w:r>
      <w:proofErr w:type="spellStart"/>
      <w:r>
        <w:rPr>
          <w:lang w:val="en-US"/>
        </w:rPr>
        <w:t>Lärmbelästigung</w:t>
      </w:r>
      <w:proofErr w:type="spellEnd"/>
      <w:r>
        <w:rPr>
          <w:lang w:val="en-US"/>
        </w:rPr>
        <w:t xml:space="preserve"> und </w:t>
      </w:r>
      <w:proofErr w:type="spellStart"/>
      <w:r>
        <w:rPr>
          <w:lang w:val="en-US"/>
        </w:rPr>
        <w:t>Straßenverkehrsbelastung</w:t>
      </w:r>
      <w:proofErr w:type="spellEnd"/>
      <w:r>
        <w:rPr>
          <w:lang w:val="en-US"/>
        </w:rPr>
        <w:t>.</w:t>
      </w:r>
      <w:proofErr w:type="gramEnd"/>
      <w:r>
        <w:rPr>
          <w:lang w:val="en-US"/>
        </w:rPr>
        <w:t xml:space="preserve"> </w:t>
      </w:r>
      <w:proofErr w:type="spellStart"/>
      <w:r>
        <w:rPr>
          <w:lang w:val="en-US"/>
        </w:rPr>
        <w:t>Bundesgesundheitsblatt</w:t>
      </w:r>
      <w:proofErr w:type="spellEnd"/>
      <w:r>
        <w:rPr>
          <w:lang w:val="en-US"/>
        </w:rPr>
        <w:t xml:space="preserve"> - </w:t>
      </w:r>
      <w:proofErr w:type="spellStart"/>
      <w:r>
        <w:rPr>
          <w:lang w:val="en-US"/>
        </w:rPr>
        <w:t>Gesundheitsforsch</w:t>
      </w:r>
      <w:proofErr w:type="spellEnd"/>
      <w:r>
        <w:rPr>
          <w:lang w:val="en-US"/>
        </w:rPr>
        <w:t xml:space="preserve">. - </w:t>
      </w:r>
      <w:proofErr w:type="spellStart"/>
      <w:r>
        <w:rPr>
          <w:lang w:val="en-US"/>
        </w:rPr>
        <w:t>Gesundheitsschutz</w:t>
      </w:r>
      <w:proofErr w:type="spellEnd"/>
      <w:r>
        <w:rPr>
          <w:lang w:val="en-US"/>
        </w:rPr>
        <w:t xml:space="preserve"> 56, 822–831. </w:t>
      </w:r>
      <w:proofErr w:type="gramStart"/>
      <w:r>
        <w:rPr>
          <w:lang w:val="en-US"/>
        </w:rPr>
        <w:t>doi:</w:t>
      </w:r>
      <w:proofErr w:type="gramEnd"/>
      <w:r>
        <w:rPr>
          <w:lang w:val="en-US"/>
        </w:rPr>
        <w:t>10.1007/s00103-013-1668-7</w:t>
      </w:r>
    </w:p>
    <w:p w:rsidR="006C2019" w:rsidRDefault="006C2019" w:rsidP="006C2019">
      <w:pPr>
        <w:spacing w:line="480" w:lineRule="auto"/>
        <w:rPr>
          <w:lang w:val="en-US"/>
        </w:rPr>
      </w:pPr>
      <w:proofErr w:type="gramStart"/>
      <w:r>
        <w:rPr>
          <w:lang w:val="en-US"/>
        </w:rPr>
        <w:t>Martins PS, Pereira PT. 2004.</w:t>
      </w:r>
      <w:proofErr w:type="gramEnd"/>
      <w:r>
        <w:rPr>
          <w:lang w:val="en-US"/>
        </w:rPr>
        <w:t xml:space="preserve"> Does education reduce wage inequality? </w:t>
      </w:r>
      <w:proofErr w:type="gramStart"/>
      <w:r>
        <w:rPr>
          <w:lang w:val="en-US"/>
        </w:rPr>
        <w:t>Quantile regression evidence from 16 countries.</w:t>
      </w:r>
      <w:proofErr w:type="gramEnd"/>
      <w:r>
        <w:rPr>
          <w:lang w:val="en-US"/>
        </w:rPr>
        <w:t xml:space="preserve"> </w:t>
      </w:r>
      <w:proofErr w:type="spellStart"/>
      <w:r>
        <w:rPr>
          <w:lang w:val="en-US"/>
        </w:rPr>
        <w:t>Labour</w:t>
      </w:r>
      <w:proofErr w:type="spellEnd"/>
      <w:r>
        <w:rPr>
          <w:lang w:val="en-US"/>
        </w:rPr>
        <w:t xml:space="preserve"> Econ. 11, 355–371.</w:t>
      </w:r>
    </w:p>
    <w:p w:rsidR="006C2019" w:rsidRDefault="006C2019" w:rsidP="006C2019">
      <w:pPr>
        <w:spacing w:line="480" w:lineRule="auto"/>
        <w:rPr>
          <w:lang w:val="en-US"/>
        </w:rPr>
      </w:pPr>
      <w:proofErr w:type="spellStart"/>
      <w:r>
        <w:rPr>
          <w:lang w:val="en-US"/>
        </w:rPr>
        <w:t>Nega</w:t>
      </w:r>
      <w:proofErr w:type="spellEnd"/>
      <w:r>
        <w:rPr>
          <w:lang w:val="en-US"/>
        </w:rPr>
        <w:t xml:space="preserve">, TH, </w:t>
      </w:r>
      <w:proofErr w:type="spellStart"/>
      <w:r>
        <w:rPr>
          <w:lang w:val="en-US"/>
        </w:rPr>
        <w:t>Chihara</w:t>
      </w:r>
      <w:proofErr w:type="spellEnd"/>
      <w:r>
        <w:rPr>
          <w:lang w:val="en-US"/>
        </w:rPr>
        <w:t xml:space="preserve"> L, Smith K, </w:t>
      </w:r>
      <w:proofErr w:type="spellStart"/>
      <w:r>
        <w:rPr>
          <w:lang w:val="en-US"/>
        </w:rPr>
        <w:t>Jayaraman</w:t>
      </w:r>
      <w:proofErr w:type="spellEnd"/>
      <w:r>
        <w:rPr>
          <w:lang w:val="en-US"/>
        </w:rPr>
        <w:t xml:space="preserve"> M, 2013. </w:t>
      </w:r>
      <w:proofErr w:type="gramStart"/>
      <w:r>
        <w:rPr>
          <w:lang w:val="en-US"/>
        </w:rPr>
        <w:t>Traffic noise and inequality in the twin cities, Minnesota.</w:t>
      </w:r>
      <w:proofErr w:type="gramEnd"/>
      <w:r>
        <w:rPr>
          <w:lang w:val="en-US"/>
        </w:rPr>
        <w:t xml:space="preserve"> Hum. Ecol. Risk Assess. </w:t>
      </w:r>
      <w:proofErr w:type="gramStart"/>
      <w:r>
        <w:rPr>
          <w:lang w:val="en-US"/>
        </w:rPr>
        <w:t xml:space="preserve">An </w:t>
      </w:r>
      <w:proofErr w:type="spellStart"/>
      <w:r>
        <w:rPr>
          <w:lang w:val="en-US"/>
        </w:rPr>
        <w:t>Int</w:t>
      </w:r>
      <w:proofErr w:type="spellEnd"/>
      <w:r>
        <w:rPr>
          <w:lang w:val="en-US"/>
        </w:rPr>
        <w:t xml:space="preserve"> J 19.</w:t>
      </w:r>
      <w:proofErr w:type="gramEnd"/>
      <w:r>
        <w:rPr>
          <w:lang w:val="en-US"/>
        </w:rPr>
        <w:t xml:space="preserve"> doi:10.1080/10807039.2012.691409</w:t>
      </w:r>
    </w:p>
    <w:p w:rsidR="006C2019" w:rsidRDefault="006C2019" w:rsidP="006C2019">
      <w:pPr>
        <w:spacing w:line="480" w:lineRule="auto"/>
        <w:rPr>
          <w:lang w:val="en-US"/>
        </w:rPr>
      </w:pPr>
      <w:r>
        <w:rPr>
          <w:lang w:val="en-US"/>
        </w:rPr>
        <w:lastRenderedPageBreak/>
        <w:t xml:space="preserve">Pelletier A, </w:t>
      </w:r>
      <w:proofErr w:type="spellStart"/>
      <w:r>
        <w:rPr>
          <w:lang w:val="en-US"/>
        </w:rPr>
        <w:t>Ribeiro</w:t>
      </w:r>
      <w:proofErr w:type="spellEnd"/>
      <w:r>
        <w:rPr>
          <w:lang w:val="en-US"/>
        </w:rPr>
        <w:t xml:space="preserve"> C, </w:t>
      </w:r>
      <w:proofErr w:type="spellStart"/>
      <w:r>
        <w:rPr>
          <w:lang w:val="en-US"/>
        </w:rPr>
        <w:t>Mietlicki</w:t>
      </w:r>
      <w:proofErr w:type="spellEnd"/>
      <w:r>
        <w:rPr>
          <w:lang w:val="en-US"/>
        </w:rPr>
        <w:t xml:space="preserve"> F, Kauffmann A, </w:t>
      </w:r>
      <w:proofErr w:type="spellStart"/>
      <w:r>
        <w:rPr>
          <w:lang w:val="en-US"/>
        </w:rPr>
        <w:t>Lalloué</w:t>
      </w:r>
      <w:proofErr w:type="spellEnd"/>
      <w:r>
        <w:rPr>
          <w:lang w:val="en-US"/>
        </w:rPr>
        <w:t xml:space="preserve"> B, </w:t>
      </w:r>
      <w:proofErr w:type="spellStart"/>
      <w:r>
        <w:rPr>
          <w:lang w:val="en-US"/>
        </w:rPr>
        <w:t>Isnard</w:t>
      </w:r>
      <w:proofErr w:type="spellEnd"/>
      <w:r>
        <w:rPr>
          <w:lang w:val="en-US"/>
        </w:rPr>
        <w:t xml:space="preserve"> H, et al. 2013. </w:t>
      </w:r>
      <w:proofErr w:type="gramStart"/>
      <w:r>
        <w:rPr>
          <w:lang w:val="en-US"/>
        </w:rPr>
        <w:t>Environmental pollution (air, noise) exposure and social deprivation around the major Ile-de-France airport.</w:t>
      </w:r>
      <w:proofErr w:type="gramEnd"/>
      <w:r>
        <w:rPr>
          <w:lang w:val="en-US"/>
        </w:rPr>
        <w:t xml:space="preserve"> </w:t>
      </w:r>
      <w:proofErr w:type="spellStart"/>
      <w:proofErr w:type="gramStart"/>
      <w:r>
        <w:rPr>
          <w:lang w:val="en-US"/>
        </w:rPr>
        <w:t>InterNoise</w:t>
      </w:r>
      <w:proofErr w:type="spellEnd"/>
      <w:r>
        <w:rPr>
          <w:lang w:val="en-US"/>
        </w:rPr>
        <w:t xml:space="preserve"> Conference Paper.</w:t>
      </w:r>
      <w:proofErr w:type="gramEnd"/>
      <w:r>
        <w:rPr>
          <w:lang w:val="en-US"/>
        </w:rPr>
        <w:t xml:space="preserve"> http://www.noiseineu.eu/%27%27/3026-a/homeindex/file?objectid=2790&amp;objecttypeid=0</w:t>
      </w:r>
    </w:p>
    <w:p w:rsidR="006C2019" w:rsidRDefault="006C2019" w:rsidP="006C2019">
      <w:pPr>
        <w:spacing w:line="480" w:lineRule="auto"/>
        <w:rPr>
          <w:lang w:val="en-US"/>
        </w:rPr>
      </w:pPr>
      <w:proofErr w:type="gramStart"/>
      <w:r>
        <w:rPr>
          <w:lang w:val="en-US"/>
        </w:rPr>
        <w:t>R Core Team, 2016.</w:t>
      </w:r>
      <w:proofErr w:type="gramEnd"/>
      <w:r>
        <w:rPr>
          <w:lang w:val="en-US"/>
        </w:rPr>
        <w:t xml:space="preserve"> R: A Language and Environment for Statistical Computing.</w:t>
      </w:r>
    </w:p>
    <w:p w:rsidR="006C2019" w:rsidRDefault="006C2019" w:rsidP="006C2019">
      <w:pPr>
        <w:spacing w:line="480" w:lineRule="auto"/>
      </w:pPr>
      <w:proofErr w:type="gramStart"/>
      <w:r>
        <w:rPr>
          <w:lang w:val="en-US"/>
        </w:rPr>
        <w:t>Rivas I, Kumar P, Hagen-</w:t>
      </w:r>
      <w:proofErr w:type="spellStart"/>
      <w:r>
        <w:rPr>
          <w:lang w:val="en-US"/>
        </w:rPr>
        <w:t>Zanker</w:t>
      </w:r>
      <w:proofErr w:type="spellEnd"/>
      <w:r>
        <w:rPr>
          <w:lang w:val="en-US"/>
        </w:rPr>
        <w:t xml:space="preserve"> A, 2017.</w:t>
      </w:r>
      <w:proofErr w:type="gramEnd"/>
      <w:r>
        <w:rPr>
          <w:lang w:val="en-US"/>
        </w:rPr>
        <w:t xml:space="preserve"> Exposure to air pollutants during commuting in London: Are there inequalities among different socio-economic groups? </w:t>
      </w:r>
      <w:r>
        <w:t xml:space="preserve">Environ. Int. </w:t>
      </w:r>
      <w:proofErr w:type="spellStart"/>
      <w:r>
        <w:t>doi:http</w:t>
      </w:r>
      <w:proofErr w:type="spellEnd"/>
      <w:r>
        <w:t>://dx.doi.org/10.1016/j.envint.2017.01.019</w:t>
      </w:r>
    </w:p>
    <w:p w:rsidR="006C2019" w:rsidRDefault="006C2019" w:rsidP="006C2019">
      <w:pPr>
        <w:spacing w:line="480" w:lineRule="auto"/>
        <w:rPr>
          <w:lang w:val="en-US"/>
        </w:rPr>
      </w:pPr>
      <w:proofErr w:type="spellStart"/>
      <w:r>
        <w:t>Rotko</w:t>
      </w:r>
      <w:proofErr w:type="spellEnd"/>
      <w:r>
        <w:t xml:space="preserve"> T, </w:t>
      </w:r>
      <w:proofErr w:type="spellStart"/>
      <w:r>
        <w:t>Kousa</w:t>
      </w:r>
      <w:proofErr w:type="spellEnd"/>
      <w:r>
        <w:t xml:space="preserve"> A, </w:t>
      </w:r>
      <w:proofErr w:type="spellStart"/>
      <w:r>
        <w:t>Alm</w:t>
      </w:r>
      <w:proofErr w:type="spellEnd"/>
      <w:r>
        <w:t xml:space="preserve"> S, </w:t>
      </w:r>
      <w:proofErr w:type="spellStart"/>
      <w:r>
        <w:t>Jantunen</w:t>
      </w:r>
      <w:proofErr w:type="spellEnd"/>
      <w:r>
        <w:t xml:space="preserve"> M. 2001. </w:t>
      </w:r>
      <w:r>
        <w:rPr>
          <w:lang w:val="en-US"/>
        </w:rPr>
        <w:t xml:space="preserve">Exposures to nitrogen dioxide in EXPOLIS-Helsinki: microenvironment, behavioral and </w:t>
      </w:r>
      <w:proofErr w:type="spellStart"/>
      <w:r>
        <w:rPr>
          <w:lang w:val="en-US"/>
        </w:rPr>
        <w:t>sociodemographic</w:t>
      </w:r>
      <w:proofErr w:type="spellEnd"/>
      <w:r>
        <w:rPr>
          <w:lang w:val="en-US"/>
        </w:rPr>
        <w:t xml:space="preserve"> factors. </w:t>
      </w:r>
      <w:proofErr w:type="gramStart"/>
      <w:r>
        <w:rPr>
          <w:lang w:val="en-US"/>
        </w:rPr>
        <w:t xml:space="preserve">J Expo Anal </w:t>
      </w:r>
      <w:proofErr w:type="spellStart"/>
      <w:r>
        <w:rPr>
          <w:lang w:val="en-US"/>
        </w:rPr>
        <w:t>Env</w:t>
      </w:r>
      <w:proofErr w:type="spellEnd"/>
      <w:r>
        <w:rPr>
          <w:lang w:val="en-US"/>
        </w:rPr>
        <w:t>.</w:t>
      </w:r>
      <w:proofErr w:type="gramEnd"/>
      <w:r>
        <w:rPr>
          <w:lang w:val="en-US"/>
        </w:rPr>
        <w:t xml:space="preserve"> </w:t>
      </w:r>
      <w:proofErr w:type="spellStart"/>
      <w:r>
        <w:rPr>
          <w:lang w:val="en-US"/>
        </w:rPr>
        <w:t>Epidemiol</w:t>
      </w:r>
      <w:proofErr w:type="spellEnd"/>
      <w:r>
        <w:rPr>
          <w:lang w:val="en-US"/>
        </w:rPr>
        <w:t xml:space="preserve"> 11, 216–223.</w:t>
      </w:r>
    </w:p>
    <w:p w:rsidR="006C2019" w:rsidRDefault="006C2019" w:rsidP="006C2019">
      <w:pPr>
        <w:spacing w:line="480" w:lineRule="auto"/>
        <w:rPr>
          <w:lang w:val="en-US"/>
        </w:rPr>
      </w:pPr>
      <w:proofErr w:type="spellStart"/>
      <w:proofErr w:type="gramStart"/>
      <w:r>
        <w:rPr>
          <w:lang w:val="en-US"/>
        </w:rPr>
        <w:t>Shiels</w:t>
      </w:r>
      <w:proofErr w:type="spellEnd"/>
      <w:r>
        <w:rPr>
          <w:lang w:val="en-US"/>
        </w:rPr>
        <w:t xml:space="preserve"> MS, </w:t>
      </w:r>
      <w:proofErr w:type="spellStart"/>
      <w:r>
        <w:rPr>
          <w:lang w:val="en-US"/>
        </w:rPr>
        <w:t>Chernyavskiy</w:t>
      </w:r>
      <w:proofErr w:type="spellEnd"/>
      <w:r>
        <w:rPr>
          <w:lang w:val="en-US"/>
        </w:rPr>
        <w:t xml:space="preserve"> P, Anderson WF, Best AF, </w:t>
      </w:r>
      <w:proofErr w:type="spellStart"/>
      <w:r>
        <w:rPr>
          <w:lang w:val="en-US"/>
        </w:rPr>
        <w:t>Haozous</w:t>
      </w:r>
      <w:proofErr w:type="spellEnd"/>
      <w:r>
        <w:rPr>
          <w:lang w:val="en-US"/>
        </w:rPr>
        <w:t xml:space="preserve"> EA, </w:t>
      </w:r>
      <w:proofErr w:type="spellStart"/>
      <w:r>
        <w:rPr>
          <w:lang w:val="en-US"/>
        </w:rPr>
        <w:t>Hartge</w:t>
      </w:r>
      <w:proofErr w:type="spellEnd"/>
      <w:r>
        <w:rPr>
          <w:lang w:val="en-US"/>
        </w:rPr>
        <w:t xml:space="preserve"> P, et al. 2017.</w:t>
      </w:r>
      <w:proofErr w:type="gramEnd"/>
      <w:r>
        <w:rPr>
          <w:lang w:val="en-US"/>
        </w:rPr>
        <w:t xml:space="preserve"> Trends in premature mortality in the USA by sex, race, and ethnicity from 1999 to 2014: an analysis of death certificate data. Lancet 389, 1043–1054. </w:t>
      </w:r>
      <w:proofErr w:type="gramStart"/>
      <w:r>
        <w:rPr>
          <w:lang w:val="en-US"/>
        </w:rPr>
        <w:t>doi:</w:t>
      </w:r>
      <w:proofErr w:type="gramEnd"/>
      <w:r>
        <w:rPr>
          <w:lang w:val="en-US"/>
        </w:rPr>
        <w:t>10.1016/S0140-6736(17)30187-3</w:t>
      </w:r>
    </w:p>
    <w:p w:rsidR="006C2019" w:rsidRDefault="006C2019" w:rsidP="006C2019">
      <w:pPr>
        <w:spacing w:line="480" w:lineRule="auto"/>
        <w:rPr>
          <w:lang w:val="en-US"/>
        </w:rPr>
      </w:pPr>
      <w:proofErr w:type="gramStart"/>
      <w:r>
        <w:rPr>
          <w:lang w:val="en-US"/>
        </w:rPr>
        <w:t xml:space="preserve">Smith JD, </w:t>
      </w:r>
      <w:proofErr w:type="spellStart"/>
      <w:r>
        <w:rPr>
          <w:lang w:val="en-US"/>
        </w:rPr>
        <w:t>Mitsakou</w:t>
      </w:r>
      <w:proofErr w:type="spellEnd"/>
      <w:r>
        <w:rPr>
          <w:lang w:val="en-US"/>
        </w:rPr>
        <w:t xml:space="preserve"> C, </w:t>
      </w:r>
      <w:proofErr w:type="spellStart"/>
      <w:r>
        <w:rPr>
          <w:lang w:val="en-US"/>
        </w:rPr>
        <w:t>Kitwiroon</w:t>
      </w:r>
      <w:proofErr w:type="spellEnd"/>
      <w:r>
        <w:rPr>
          <w:lang w:val="en-US"/>
        </w:rPr>
        <w:t xml:space="preserve"> N, Barratt BM, Walton HA, Taylor JG, et al. 2016.</w:t>
      </w:r>
      <w:proofErr w:type="gramEnd"/>
      <w:r>
        <w:rPr>
          <w:lang w:val="en-US"/>
        </w:rPr>
        <w:t xml:space="preserve"> London Hybrid Exposure Model: Improving Human Exposure Estimates to NO2 and PM2.5 in an Urban Setting. Environ. Sci. Technol. 50, 11760–11768. doi:10.1021/acs.est.6b01817</w:t>
      </w:r>
    </w:p>
    <w:p w:rsidR="006C2019" w:rsidRDefault="006C2019" w:rsidP="006C2019">
      <w:pPr>
        <w:widowControl w:val="0"/>
        <w:autoSpaceDE w:val="0"/>
        <w:autoSpaceDN w:val="0"/>
        <w:adjustRightInd w:val="0"/>
        <w:spacing w:line="360" w:lineRule="auto"/>
        <w:ind w:left="482" w:hanging="482"/>
        <w:rPr>
          <w:rFonts w:ascii="Calibri" w:hAnsi="Calibri" w:cs="Times New Roman"/>
          <w:noProof/>
          <w:szCs w:val="24"/>
        </w:rPr>
      </w:pPr>
      <w:r>
        <w:rPr>
          <w:rFonts w:ascii="Calibri" w:hAnsi="Calibri" w:cs="Times New Roman"/>
          <w:noProof/>
          <w:szCs w:val="24"/>
        </w:rPr>
        <w:t xml:space="preserve">Smith, RB, Fecht, D, Gulliver, J, Beevers, SD, Dajnak, D, Blangiardo, M, et al. 2017. Impact of London’s </w:t>
      </w:r>
    </w:p>
    <w:p w:rsidR="006C2019" w:rsidRDefault="006C2019" w:rsidP="006C2019">
      <w:pPr>
        <w:widowControl w:val="0"/>
        <w:autoSpaceDE w:val="0"/>
        <w:autoSpaceDN w:val="0"/>
        <w:adjustRightInd w:val="0"/>
        <w:spacing w:line="360" w:lineRule="auto"/>
        <w:ind w:left="482" w:hanging="482"/>
        <w:rPr>
          <w:rFonts w:ascii="Calibri" w:hAnsi="Calibri" w:cs="Times New Roman"/>
          <w:noProof/>
          <w:szCs w:val="24"/>
        </w:rPr>
      </w:pPr>
      <w:r>
        <w:rPr>
          <w:rFonts w:ascii="Calibri" w:hAnsi="Calibri" w:cs="Times New Roman"/>
          <w:noProof/>
          <w:szCs w:val="24"/>
        </w:rPr>
        <w:t xml:space="preserve">road traffic air and noise pollution on birth weight: retrospective population based cohort study. BMJ 359. </w:t>
      </w:r>
    </w:p>
    <w:p w:rsidR="006C2019" w:rsidRPr="006C2019" w:rsidRDefault="006C2019" w:rsidP="006C2019">
      <w:pPr>
        <w:widowControl w:val="0"/>
        <w:autoSpaceDE w:val="0"/>
        <w:autoSpaceDN w:val="0"/>
        <w:adjustRightInd w:val="0"/>
        <w:spacing w:line="360" w:lineRule="auto"/>
        <w:ind w:left="482" w:hanging="482"/>
        <w:rPr>
          <w:rFonts w:ascii="Calibri" w:hAnsi="Calibri" w:cs="Times New Roman"/>
          <w:noProof/>
          <w:szCs w:val="24"/>
        </w:rPr>
      </w:pPr>
      <w:r>
        <w:rPr>
          <w:rFonts w:ascii="Calibri" w:hAnsi="Calibri" w:cs="Times New Roman"/>
          <w:noProof/>
          <w:szCs w:val="24"/>
        </w:rPr>
        <w:t>doi:10.1136/bmj.j5299</w:t>
      </w:r>
    </w:p>
    <w:p w:rsidR="006C2019" w:rsidRDefault="006C2019" w:rsidP="006C2019">
      <w:pPr>
        <w:spacing w:line="480" w:lineRule="auto"/>
        <w:rPr>
          <w:lang w:val="en-US"/>
        </w:rPr>
      </w:pPr>
      <w:proofErr w:type="spellStart"/>
      <w:r w:rsidRPr="00F7734C">
        <w:rPr>
          <w:lang w:val="es-ES"/>
        </w:rPr>
        <w:t>Stringhini</w:t>
      </w:r>
      <w:proofErr w:type="spellEnd"/>
      <w:r w:rsidRPr="00F7734C">
        <w:rPr>
          <w:lang w:val="es-ES"/>
        </w:rPr>
        <w:t xml:space="preserve">, S., </w:t>
      </w:r>
      <w:proofErr w:type="spellStart"/>
      <w:r w:rsidRPr="00F7734C">
        <w:rPr>
          <w:lang w:val="es-ES"/>
        </w:rPr>
        <w:t>Carmeli</w:t>
      </w:r>
      <w:proofErr w:type="spellEnd"/>
      <w:r w:rsidRPr="00F7734C">
        <w:rPr>
          <w:lang w:val="es-ES"/>
        </w:rPr>
        <w:t xml:space="preserve">, C., </w:t>
      </w:r>
      <w:proofErr w:type="spellStart"/>
      <w:r w:rsidRPr="00F7734C">
        <w:rPr>
          <w:lang w:val="es-ES"/>
        </w:rPr>
        <w:t>Jokela</w:t>
      </w:r>
      <w:proofErr w:type="spellEnd"/>
      <w:r w:rsidRPr="00F7734C">
        <w:rPr>
          <w:lang w:val="es-ES"/>
        </w:rPr>
        <w:t xml:space="preserve">, M., Avendaño, M., </w:t>
      </w:r>
      <w:proofErr w:type="spellStart"/>
      <w:r w:rsidRPr="00F7734C">
        <w:rPr>
          <w:lang w:val="es-ES"/>
        </w:rPr>
        <w:t>Muennig</w:t>
      </w:r>
      <w:proofErr w:type="spellEnd"/>
      <w:r w:rsidRPr="00F7734C">
        <w:rPr>
          <w:lang w:val="es-ES"/>
        </w:rPr>
        <w:t xml:space="preserve">, P., Guida, F., et al. </w:t>
      </w:r>
      <w:r>
        <w:rPr>
          <w:lang w:val="en-US"/>
        </w:rPr>
        <w:t xml:space="preserve">Socioeconomic status and the 25x25 risk factors as determinants of premature mortality: a </w:t>
      </w:r>
      <w:proofErr w:type="spellStart"/>
      <w:r>
        <w:rPr>
          <w:lang w:val="en-US"/>
        </w:rPr>
        <w:t>multicohort</w:t>
      </w:r>
      <w:proofErr w:type="spellEnd"/>
      <w:r>
        <w:rPr>
          <w:lang w:val="en-US"/>
        </w:rPr>
        <w:t xml:space="preserve"> study and meta-analysis of 1.7 million men and women. Lancet 389, 1229–1237. </w:t>
      </w:r>
      <w:proofErr w:type="gramStart"/>
      <w:r>
        <w:rPr>
          <w:lang w:val="en-US"/>
        </w:rPr>
        <w:t>doi:</w:t>
      </w:r>
      <w:proofErr w:type="gramEnd"/>
      <w:r>
        <w:rPr>
          <w:lang w:val="en-US"/>
        </w:rPr>
        <w:t>10.1016/S0140-6736(16)32380-7</w:t>
      </w:r>
    </w:p>
    <w:p w:rsidR="006C2019" w:rsidRDefault="006C2019" w:rsidP="006C2019">
      <w:pPr>
        <w:spacing w:line="480" w:lineRule="auto"/>
        <w:rPr>
          <w:lang w:val="en-US"/>
        </w:rPr>
      </w:pPr>
      <w:r>
        <w:rPr>
          <w:lang w:val="en-US"/>
        </w:rPr>
        <w:lastRenderedPageBreak/>
        <w:t xml:space="preserve">Taylor J, </w:t>
      </w:r>
      <w:proofErr w:type="spellStart"/>
      <w:r>
        <w:rPr>
          <w:lang w:val="en-US"/>
        </w:rPr>
        <w:t>Shrubsole</w:t>
      </w:r>
      <w:proofErr w:type="spellEnd"/>
      <w:r>
        <w:rPr>
          <w:lang w:val="en-US"/>
        </w:rPr>
        <w:t xml:space="preserve"> C, Davies M, </w:t>
      </w:r>
      <w:proofErr w:type="spellStart"/>
      <w:r>
        <w:rPr>
          <w:lang w:val="en-US"/>
        </w:rPr>
        <w:t>Biddulph</w:t>
      </w:r>
      <w:proofErr w:type="spellEnd"/>
      <w:r>
        <w:rPr>
          <w:lang w:val="en-US"/>
        </w:rPr>
        <w:t xml:space="preserve"> P, Das P, Hamilton I, et al. 2014. </w:t>
      </w:r>
      <w:proofErr w:type="gramStart"/>
      <w:r>
        <w:rPr>
          <w:lang w:val="en-US"/>
        </w:rPr>
        <w:t>The modifying effect of the building envelope on population exposure to PM2.5 from outdoor sources.</w:t>
      </w:r>
      <w:proofErr w:type="gramEnd"/>
      <w:r>
        <w:rPr>
          <w:lang w:val="en-US"/>
        </w:rPr>
        <w:t xml:space="preserve"> Indoor Air 24, 639–651. doi:10.1111/ina.12116</w:t>
      </w:r>
    </w:p>
    <w:p w:rsidR="006C2019" w:rsidRDefault="006C2019" w:rsidP="006C2019">
      <w:pPr>
        <w:spacing w:line="480" w:lineRule="auto"/>
        <w:rPr>
          <w:lang w:val="en-US"/>
        </w:rPr>
      </w:pPr>
      <w:proofErr w:type="spellStart"/>
      <w:proofErr w:type="gramStart"/>
      <w:r>
        <w:rPr>
          <w:lang w:val="en-US"/>
        </w:rPr>
        <w:t>Temam</w:t>
      </w:r>
      <w:proofErr w:type="spellEnd"/>
      <w:r>
        <w:rPr>
          <w:lang w:val="en-US"/>
        </w:rPr>
        <w:t xml:space="preserve">, S., </w:t>
      </w:r>
      <w:proofErr w:type="spellStart"/>
      <w:r>
        <w:rPr>
          <w:lang w:val="en-US"/>
        </w:rPr>
        <w:t>Burte</w:t>
      </w:r>
      <w:proofErr w:type="spellEnd"/>
      <w:r>
        <w:rPr>
          <w:lang w:val="en-US"/>
        </w:rPr>
        <w:t xml:space="preserve">, E., Adam, M., </w:t>
      </w:r>
      <w:proofErr w:type="spellStart"/>
      <w:r>
        <w:rPr>
          <w:lang w:val="en-US"/>
        </w:rPr>
        <w:t>Antó</w:t>
      </w:r>
      <w:proofErr w:type="spellEnd"/>
      <w:r>
        <w:rPr>
          <w:lang w:val="en-US"/>
        </w:rPr>
        <w:t xml:space="preserve">, J.M., </w:t>
      </w:r>
      <w:proofErr w:type="spellStart"/>
      <w:r>
        <w:rPr>
          <w:lang w:val="en-US"/>
        </w:rPr>
        <w:t>Basagaña</w:t>
      </w:r>
      <w:proofErr w:type="spellEnd"/>
      <w:r>
        <w:rPr>
          <w:lang w:val="en-US"/>
        </w:rPr>
        <w:t xml:space="preserve">, X., </w:t>
      </w:r>
      <w:proofErr w:type="spellStart"/>
      <w:r>
        <w:rPr>
          <w:lang w:val="en-US"/>
        </w:rPr>
        <w:t>Bousquet</w:t>
      </w:r>
      <w:proofErr w:type="spellEnd"/>
      <w:r>
        <w:rPr>
          <w:lang w:val="en-US"/>
        </w:rPr>
        <w:t>, J., et al. 2017.</w:t>
      </w:r>
      <w:proofErr w:type="gramEnd"/>
      <w:r>
        <w:rPr>
          <w:lang w:val="en-US"/>
        </w:rPr>
        <w:t xml:space="preserve"> Socioeconomic position and outdoor nitrogen dioxide (NO2) exposure in Western Europe: A multi-city analysis. Environ. Int. 101, 117–124. </w:t>
      </w:r>
      <w:proofErr w:type="spellStart"/>
      <w:r>
        <w:rPr>
          <w:lang w:val="en-US"/>
        </w:rPr>
        <w:t>doi:http</w:t>
      </w:r>
      <w:proofErr w:type="spellEnd"/>
      <w:r>
        <w:rPr>
          <w:lang w:val="en-US"/>
        </w:rPr>
        <w:t>://dx.doi.org/10.1016/j.envint.2016.12.026</w:t>
      </w:r>
    </w:p>
    <w:p w:rsidR="006C2019" w:rsidRDefault="006C2019" w:rsidP="006C2019">
      <w:pPr>
        <w:spacing w:line="480" w:lineRule="auto"/>
        <w:rPr>
          <w:lang w:val="en-US"/>
        </w:rPr>
      </w:pPr>
      <w:r>
        <w:rPr>
          <w:rFonts w:ascii="Calibri" w:hAnsi="Calibri" w:cs="Times New Roman"/>
          <w:noProof/>
          <w:szCs w:val="24"/>
        </w:rPr>
        <w:t>Tonne, C., Elbaz, A., Beevers, S., Singh-Manoux, A., 2014. Traffic-related air pollution in relation to cognitive function in older adults. Epidemiology 25(5): 674-81.</w:t>
      </w:r>
    </w:p>
    <w:p w:rsidR="006C2019" w:rsidRDefault="006C2019" w:rsidP="006C2019">
      <w:pPr>
        <w:spacing w:line="480" w:lineRule="auto"/>
        <w:rPr>
          <w:lang w:val="en-US"/>
        </w:rPr>
      </w:pPr>
      <w:r>
        <w:rPr>
          <w:lang w:val="en-US"/>
        </w:rPr>
        <w:t>Transport for London. 2015. London Travel Demand Survey. http://content.tfl.gov.uk/london-travel-demand-survey-report.pdf</w:t>
      </w:r>
    </w:p>
    <w:p w:rsidR="006C2019" w:rsidRDefault="006C2019" w:rsidP="006C2019">
      <w:pPr>
        <w:spacing w:line="480" w:lineRule="auto"/>
        <w:rPr>
          <w:lang w:val="en-US"/>
        </w:rPr>
      </w:pPr>
      <w:proofErr w:type="spellStart"/>
      <w:r>
        <w:rPr>
          <w:lang w:val="en-US"/>
        </w:rPr>
        <w:t>Weisskopf</w:t>
      </w:r>
      <w:proofErr w:type="spellEnd"/>
      <w:r>
        <w:rPr>
          <w:lang w:val="en-US"/>
        </w:rPr>
        <w:t xml:space="preserve"> MG, Webster TF. 2017. Trade-offs of personal vs. more proxy exposure measures in environmental epidemiology. </w:t>
      </w:r>
      <w:proofErr w:type="gramStart"/>
      <w:r>
        <w:rPr>
          <w:lang w:val="en-US"/>
        </w:rPr>
        <w:t>Epidemiology.</w:t>
      </w:r>
      <w:proofErr w:type="gramEnd"/>
      <w:r>
        <w:rPr>
          <w:lang w:val="en-US"/>
        </w:rPr>
        <w:t xml:space="preserve"> </w:t>
      </w:r>
      <w:proofErr w:type="spellStart"/>
      <w:proofErr w:type="gramStart"/>
      <w:r>
        <w:rPr>
          <w:lang w:val="en-US"/>
        </w:rPr>
        <w:t>doi:</w:t>
      </w:r>
      <w:proofErr w:type="gramEnd"/>
      <w:r>
        <w:rPr>
          <w:lang w:val="en-US"/>
        </w:rPr>
        <w:t>DOI</w:t>
      </w:r>
      <w:proofErr w:type="spellEnd"/>
      <w:r>
        <w:rPr>
          <w:lang w:val="en-US"/>
        </w:rPr>
        <w:t>: 10.1097/EDE.0000000000000686</w:t>
      </w:r>
    </w:p>
    <w:p w:rsidR="006C2019" w:rsidRDefault="006C2019" w:rsidP="006C2019">
      <w:pPr>
        <w:spacing w:line="480" w:lineRule="auto"/>
        <w:rPr>
          <w:lang w:val="en-US"/>
        </w:rPr>
      </w:pPr>
      <w:r>
        <w:rPr>
          <w:lang w:val="en-US"/>
        </w:rPr>
        <w:t xml:space="preserve">WHO Europe, 2011. </w:t>
      </w:r>
      <w:proofErr w:type="gramStart"/>
      <w:r>
        <w:rPr>
          <w:lang w:val="en-US"/>
        </w:rPr>
        <w:t>Burden of disease from environmental noise.</w:t>
      </w:r>
      <w:proofErr w:type="gramEnd"/>
      <w:r>
        <w:rPr>
          <w:lang w:val="en-US"/>
        </w:rPr>
        <w:t xml:space="preserve"> http://www.euro.who.int/__data/assets/pdf_file/0008/136466/e94888.pdf</w:t>
      </w:r>
    </w:p>
    <w:p w:rsidR="006C2019" w:rsidRDefault="006C2019" w:rsidP="006C2019">
      <w:pPr>
        <w:spacing w:line="480" w:lineRule="auto"/>
        <w:rPr>
          <w:lang w:val="en-US"/>
        </w:rPr>
      </w:pPr>
      <w:r>
        <w:rPr>
          <w:lang w:val="en-US"/>
        </w:rPr>
        <w:t xml:space="preserve">Wickham, H., 2016. </w:t>
      </w:r>
      <w:proofErr w:type="spellStart"/>
      <w:proofErr w:type="gramStart"/>
      <w:r>
        <w:rPr>
          <w:lang w:val="en-US"/>
        </w:rPr>
        <w:t>tidyverse</w:t>
      </w:r>
      <w:proofErr w:type="spellEnd"/>
      <w:proofErr w:type="gramEnd"/>
      <w:r>
        <w:rPr>
          <w:lang w:val="en-US"/>
        </w:rPr>
        <w:t>: Easily Install and Load “</w:t>
      </w:r>
      <w:proofErr w:type="spellStart"/>
      <w:r>
        <w:rPr>
          <w:lang w:val="en-US"/>
        </w:rPr>
        <w:t>Tidyverse</w:t>
      </w:r>
      <w:proofErr w:type="spellEnd"/>
      <w:r>
        <w:rPr>
          <w:lang w:val="en-US"/>
        </w:rPr>
        <w:t>” Packages. https://cran.r-project.org/web/packages/tidyverse/index.html</w:t>
      </w:r>
    </w:p>
    <w:p w:rsidR="00AD588B" w:rsidRDefault="00AD588B">
      <w:r>
        <w:br w:type="page"/>
      </w:r>
    </w:p>
    <w:p w:rsidR="00AD588B" w:rsidRDefault="00AD588B" w:rsidP="00AD588B">
      <w:pPr>
        <w:rPr>
          <w:b/>
        </w:rPr>
      </w:pPr>
      <w:r w:rsidRPr="00613B75">
        <w:rPr>
          <w:b/>
        </w:rPr>
        <w:lastRenderedPageBreak/>
        <w:t>Supplementary information</w:t>
      </w:r>
    </w:p>
    <w:p w:rsidR="00AD588B" w:rsidRDefault="00AD588B" w:rsidP="00AD588B">
      <w:pPr>
        <w:rPr>
          <w:b/>
        </w:rPr>
      </w:pPr>
      <w:proofErr w:type="gramStart"/>
      <w:r>
        <w:rPr>
          <w:b/>
        </w:rPr>
        <w:t>S-Table 1.</w:t>
      </w:r>
      <w:proofErr w:type="gramEnd"/>
      <w:r>
        <w:rPr>
          <w:b/>
        </w:rPr>
        <w:t xml:space="preserve"> Summary of spatial resolution and time period covered by data sources </w:t>
      </w:r>
    </w:p>
    <w:tbl>
      <w:tblPr>
        <w:tblStyle w:val="Tablaconcuadrcula"/>
        <w:tblW w:w="0" w:type="auto"/>
        <w:tblLook w:val="04A0"/>
      </w:tblPr>
      <w:tblGrid>
        <w:gridCol w:w="2226"/>
        <w:gridCol w:w="3955"/>
        <w:gridCol w:w="1978"/>
        <w:gridCol w:w="1803"/>
      </w:tblGrid>
      <w:tr w:rsidR="00AD588B" w:rsidTr="0000759B">
        <w:tc>
          <w:tcPr>
            <w:tcW w:w="2881" w:type="dxa"/>
          </w:tcPr>
          <w:p w:rsidR="00AD588B" w:rsidRPr="008E18D6" w:rsidRDefault="00AD588B" w:rsidP="0000759B">
            <w:pPr>
              <w:rPr>
                <w:b/>
              </w:rPr>
            </w:pPr>
            <w:r w:rsidRPr="008E18D6">
              <w:rPr>
                <w:b/>
              </w:rPr>
              <w:t xml:space="preserve">Data </w:t>
            </w:r>
          </w:p>
        </w:tc>
        <w:tc>
          <w:tcPr>
            <w:tcW w:w="2881" w:type="dxa"/>
          </w:tcPr>
          <w:p w:rsidR="00AD588B" w:rsidRPr="008E18D6" w:rsidRDefault="00AD588B" w:rsidP="0000759B">
            <w:pPr>
              <w:rPr>
                <w:b/>
              </w:rPr>
            </w:pPr>
            <w:r w:rsidRPr="008E18D6">
              <w:rPr>
                <w:b/>
              </w:rPr>
              <w:t>Source</w:t>
            </w:r>
            <w:r>
              <w:rPr>
                <w:b/>
              </w:rPr>
              <w:t>/Model</w:t>
            </w:r>
          </w:p>
        </w:tc>
        <w:tc>
          <w:tcPr>
            <w:tcW w:w="2882" w:type="dxa"/>
          </w:tcPr>
          <w:p w:rsidR="00AD588B" w:rsidRPr="008E18D6" w:rsidRDefault="00AD588B" w:rsidP="0000759B">
            <w:pPr>
              <w:rPr>
                <w:b/>
              </w:rPr>
            </w:pPr>
            <w:r>
              <w:rPr>
                <w:b/>
              </w:rPr>
              <w:t>Resolution</w:t>
            </w:r>
          </w:p>
        </w:tc>
        <w:tc>
          <w:tcPr>
            <w:tcW w:w="2882" w:type="dxa"/>
          </w:tcPr>
          <w:p w:rsidR="00AD588B" w:rsidRPr="008E18D6" w:rsidRDefault="00AD588B" w:rsidP="0000759B">
            <w:pPr>
              <w:rPr>
                <w:b/>
              </w:rPr>
            </w:pPr>
            <w:r w:rsidRPr="008E18D6">
              <w:rPr>
                <w:b/>
              </w:rPr>
              <w:t>Date</w:t>
            </w:r>
          </w:p>
        </w:tc>
      </w:tr>
      <w:tr w:rsidR="00AD588B" w:rsidTr="0000759B">
        <w:tc>
          <w:tcPr>
            <w:tcW w:w="2881" w:type="dxa"/>
          </w:tcPr>
          <w:p w:rsidR="00AD588B" w:rsidRPr="008E18D6" w:rsidRDefault="00AD588B" w:rsidP="0000759B">
            <w:pPr>
              <w:rPr>
                <w:lang w:val="en-US"/>
              </w:rPr>
            </w:pPr>
            <w:r>
              <w:rPr>
                <w:lang w:val="en-US"/>
              </w:rPr>
              <w:t>A</w:t>
            </w:r>
            <w:r w:rsidRPr="008E18D6">
              <w:rPr>
                <w:lang w:val="en-US"/>
              </w:rPr>
              <w:t xml:space="preserve">ge, sex, </w:t>
            </w:r>
            <w:r>
              <w:rPr>
                <w:lang w:val="en-US"/>
              </w:rPr>
              <w:t xml:space="preserve">trips, </w:t>
            </w:r>
            <w:r w:rsidRPr="008E18D6">
              <w:rPr>
                <w:lang w:val="en-US"/>
              </w:rPr>
              <w:t xml:space="preserve">travel model, </w:t>
            </w:r>
            <w:r>
              <w:rPr>
                <w:lang w:val="en-US"/>
              </w:rPr>
              <w:t xml:space="preserve">trip </w:t>
            </w:r>
            <w:r w:rsidRPr="008E18D6">
              <w:rPr>
                <w:lang w:val="en-US"/>
              </w:rPr>
              <w:t>d</w:t>
            </w:r>
            <w:r>
              <w:rPr>
                <w:lang w:val="en-US"/>
              </w:rPr>
              <w:t xml:space="preserve">uration, </w:t>
            </w:r>
            <w:r w:rsidRPr="008E18D6">
              <w:rPr>
                <w:lang w:val="en-US"/>
              </w:rPr>
              <w:t>household income,</w:t>
            </w:r>
            <w:r>
              <w:rPr>
                <w:lang w:val="en-US"/>
              </w:rPr>
              <w:t xml:space="preserve"> ethnicity</w:t>
            </w:r>
          </w:p>
        </w:tc>
        <w:tc>
          <w:tcPr>
            <w:tcW w:w="2881" w:type="dxa"/>
          </w:tcPr>
          <w:p w:rsidR="00AD588B" w:rsidRPr="008E18D6" w:rsidRDefault="00AD588B" w:rsidP="0000759B">
            <w:pPr>
              <w:rPr>
                <w:lang w:val="en-US"/>
              </w:rPr>
            </w:pPr>
            <w:r w:rsidRPr="008E18D6">
              <w:rPr>
                <w:lang w:val="en-US"/>
              </w:rPr>
              <w:t>London Travel Demand Survey  from Transport for London</w:t>
            </w:r>
            <w:r>
              <w:rPr>
                <w:lang w:val="en-US"/>
              </w:rPr>
              <w:t xml:space="preserve">; </w:t>
            </w:r>
            <w:r w:rsidRPr="00C86AB1">
              <w:rPr>
                <w:lang w:val="en-US"/>
              </w:rPr>
              <w:t>https://tfl.gov.uk/corporate/publications-and-reports/london-travel-demand-survey</w:t>
            </w:r>
          </w:p>
        </w:tc>
        <w:tc>
          <w:tcPr>
            <w:tcW w:w="2882" w:type="dxa"/>
          </w:tcPr>
          <w:p w:rsidR="00AD588B" w:rsidRDefault="00AD588B" w:rsidP="0000759B">
            <w:r>
              <w:rPr>
                <w:lang w:val="en-US"/>
              </w:rPr>
              <w:t xml:space="preserve">Residential </w:t>
            </w:r>
            <w:r w:rsidRPr="001D2F7E">
              <w:rPr>
                <w:lang w:val="en-US"/>
              </w:rPr>
              <w:t>postcode</w:t>
            </w:r>
            <w:r>
              <w:rPr>
                <w:lang w:val="en-US"/>
              </w:rPr>
              <w:t xml:space="preserve"> centroid (in England on average 12 households per postcode) </w:t>
            </w:r>
          </w:p>
        </w:tc>
        <w:tc>
          <w:tcPr>
            <w:tcW w:w="2882" w:type="dxa"/>
          </w:tcPr>
          <w:p w:rsidR="00AD588B" w:rsidRDefault="00AD588B" w:rsidP="0000759B">
            <w:r>
              <w:t>2006-2010</w:t>
            </w:r>
          </w:p>
        </w:tc>
      </w:tr>
      <w:tr w:rsidR="00AD588B" w:rsidTr="0000759B">
        <w:tc>
          <w:tcPr>
            <w:tcW w:w="2881" w:type="dxa"/>
          </w:tcPr>
          <w:p w:rsidR="00AD588B" w:rsidRPr="00C86AB1" w:rsidRDefault="00AD588B" w:rsidP="0000759B">
            <w:r>
              <w:t>Personal PM</w:t>
            </w:r>
            <w:r w:rsidRPr="000565CA">
              <w:rPr>
                <w:vertAlign w:val="subscript"/>
              </w:rPr>
              <w:t>2.5</w:t>
            </w:r>
            <w:r>
              <w:t>, NO</w:t>
            </w:r>
            <w:r w:rsidRPr="000565CA">
              <w:rPr>
                <w:vertAlign w:val="subscript"/>
              </w:rPr>
              <w:t>2</w:t>
            </w:r>
            <w:r>
              <w:t xml:space="preserve"> exposure</w:t>
            </w:r>
          </w:p>
        </w:tc>
        <w:tc>
          <w:tcPr>
            <w:tcW w:w="2881" w:type="dxa"/>
          </w:tcPr>
          <w:p w:rsidR="00AD588B" w:rsidRDefault="00AD588B" w:rsidP="0000759B">
            <w:r>
              <w:t xml:space="preserve">London Hybrid Exposure Model </w:t>
            </w:r>
            <w:r w:rsidR="003A4126">
              <w:fldChar w:fldCharType="begin" w:fldLock="1"/>
            </w:r>
            <w:r>
              <w:instrText>ADDIN CSL_CITATION { "citationItems" : [ { "id" : "ITEM-1", "itemData" : { "DOI" : "10.1021/acs.est.6b01817", "ISSN" : "0013-936X", "author" : [ { "dropping-particle" : "", "family" : "Smith", "given" : "James David", "non-dropping-particle" : "", "parse-names" : false, "suffix" : "" }, { "dropping-particle" : "", "family" : "Mitsakou", "given" : "Christina", "non-dropping-particle" : "", "parse-names" : false, "suffix" : "" }, { "dropping-particle" : "", "family" : "Kitwiroon", "given" : "Nutthida", "non-dropping-particle" : "", "parse-names" : false, "suffix" : "" }, { "dropping-particle" : "", "family" : "Barratt", "given" : "Ben M", "non-dropping-particle" : "", "parse-names" : false, "suffix" : "" }, { "dropping-particle" : "", "family" : "Walton", "given" : "Heather A", "non-dropping-particle" : "", "parse-names" : false, "suffix" : "" }, { "dropping-particle" : "", "family" : "Taylor", "given" : "Jonathon G", "non-dropping-particle" : "", "parse-names" : false, "suffix" : "" }, { "dropping-particle" : "", "family" : "Anderson", "given" : "Hugh Ross", "non-dropping-particle" : "", "parse-names" : false, "suffix" : "" }, { "dropping-particle" : "", "family" : "Kelly", "given" : "Frank J", "non-dropping-particle" : "", "parse-names" : false, "suffix" : "" }, { "dropping-particle" : "", "family" : "Beevers", "given" : "Sean D", "non-dropping-particle" : "", "parse-names" : false, "suffix" : "" } ], "container-title" : "Environmental Science &amp; Technology", "id" : "ITEM-1", "issue" : "21", "issued" : { "date-parts" : [ [ "2016", "11", "1" ] ] }, "note" : "doi: 10.1021/acs.est.6b01817", "page" : "11760-11768", "publisher" : "American Chemical Society", "title" : "London Hybrid Exposure Model: Improving Human Exposure Estimates to NO2 and PM2.5 in an Urban Setting", "type" : "article-journal", "volume" : "50" }, "uris" : [ "http://www.mendeley.com/documents/?uuid=ce1d034a-965a-4c23-8684-400ae7bed57a" ] } ], "mendeley" : { "formattedCitation" : "(Smith et al., 2016)", "plainTextFormattedCitation" : "(Smith et al., 2016)", "previouslyFormattedCitation" : "(Smith et al., 2016)" }, "properties" : {  }, "schema" : "https://github.com/citation-style-language/schema/raw/master/csl-citation.json" }</w:instrText>
            </w:r>
            <w:r w:rsidR="003A4126">
              <w:fldChar w:fldCharType="separate"/>
            </w:r>
            <w:r w:rsidRPr="004A4ECE">
              <w:rPr>
                <w:noProof/>
              </w:rPr>
              <w:t>(Smith et al., 2016)</w:t>
            </w:r>
            <w:r w:rsidR="003A4126">
              <w:fldChar w:fldCharType="end"/>
            </w:r>
            <w:r>
              <w:t xml:space="preserve"> </w:t>
            </w:r>
          </w:p>
        </w:tc>
        <w:tc>
          <w:tcPr>
            <w:tcW w:w="2882" w:type="dxa"/>
          </w:tcPr>
          <w:p w:rsidR="00AD588B" w:rsidRPr="00817F0F" w:rsidRDefault="00AD588B" w:rsidP="0000759B">
            <w:pPr>
              <w:rPr>
                <w:highlight w:val="yellow"/>
              </w:rPr>
            </w:pPr>
            <w:r>
              <w:rPr>
                <w:lang w:val="en-US"/>
              </w:rPr>
              <w:t xml:space="preserve">Residential </w:t>
            </w:r>
            <w:r w:rsidRPr="001D2F7E">
              <w:rPr>
                <w:lang w:val="en-US"/>
              </w:rPr>
              <w:t>postcode</w:t>
            </w:r>
            <w:r>
              <w:rPr>
                <w:lang w:val="en-US"/>
              </w:rPr>
              <w:t xml:space="preserve"> centroid</w:t>
            </w:r>
          </w:p>
        </w:tc>
        <w:tc>
          <w:tcPr>
            <w:tcW w:w="2882" w:type="dxa"/>
          </w:tcPr>
          <w:p w:rsidR="00AD588B" w:rsidRDefault="00AD588B" w:rsidP="0000759B">
            <w:r w:rsidRPr="004A4ECE">
              <w:t>Annual average 2011</w:t>
            </w:r>
          </w:p>
        </w:tc>
      </w:tr>
      <w:tr w:rsidR="00AD588B" w:rsidTr="0000759B">
        <w:tc>
          <w:tcPr>
            <w:tcW w:w="2881" w:type="dxa"/>
          </w:tcPr>
          <w:p w:rsidR="00AD588B" w:rsidRPr="001D2F7E" w:rsidRDefault="00AD588B" w:rsidP="0000759B">
            <w:pPr>
              <w:rPr>
                <w:lang w:val="en-US"/>
              </w:rPr>
            </w:pPr>
            <w:r w:rsidRPr="001D2F7E">
              <w:rPr>
                <w:lang w:val="en-US"/>
              </w:rPr>
              <w:t>Outdoor PM</w:t>
            </w:r>
            <w:r w:rsidRPr="001D2F7E">
              <w:rPr>
                <w:vertAlign w:val="subscript"/>
                <w:lang w:val="en-US"/>
              </w:rPr>
              <w:t>2.5</w:t>
            </w:r>
            <w:r w:rsidRPr="001D2F7E">
              <w:rPr>
                <w:lang w:val="en-US"/>
              </w:rPr>
              <w:t>, NO</w:t>
            </w:r>
            <w:r w:rsidRPr="001D2F7E">
              <w:rPr>
                <w:vertAlign w:val="subscript"/>
                <w:lang w:val="en-US"/>
              </w:rPr>
              <w:t xml:space="preserve">2 </w:t>
            </w:r>
            <w:r>
              <w:rPr>
                <w:lang w:val="en-US"/>
              </w:rPr>
              <w:t xml:space="preserve">exposure </w:t>
            </w:r>
          </w:p>
        </w:tc>
        <w:tc>
          <w:tcPr>
            <w:tcW w:w="2881" w:type="dxa"/>
          </w:tcPr>
          <w:p w:rsidR="00AD588B" w:rsidRPr="004A4ECE" w:rsidRDefault="00AD588B" w:rsidP="0000759B">
            <w:pPr>
              <w:rPr>
                <w:lang w:val="es-ES"/>
              </w:rPr>
            </w:pPr>
            <w:r w:rsidRPr="004A4ECE">
              <w:rPr>
                <w:lang w:val="es-ES"/>
              </w:rPr>
              <w:t>CMAQ-</w:t>
            </w:r>
            <w:proofErr w:type="spellStart"/>
            <w:r w:rsidRPr="004A4ECE">
              <w:rPr>
                <w:lang w:val="es-ES"/>
              </w:rPr>
              <w:t>Urban</w:t>
            </w:r>
            <w:proofErr w:type="spellEnd"/>
            <w:r w:rsidRPr="004A4ECE">
              <w:rPr>
                <w:lang w:val="es-ES"/>
              </w:rPr>
              <w:t xml:space="preserve"> </w:t>
            </w:r>
            <w:r w:rsidR="003A4126">
              <w:fldChar w:fldCharType="begin" w:fldLock="1"/>
            </w:r>
            <w:r w:rsidRPr="004A4ECE">
              <w:rPr>
                <w:lang w:val="es-ES"/>
              </w:rPr>
              <w:instrText>ADDIN CSL_CITATION { "citationItems" : [ { "id" : "ITEM-1", "itemData" : { "DOI" : "10.1016/j.atmosenv.2012.05.034", "ISSN" : "1352-2310 (Print)", "PMID" : "23471172", "abstract" : "In this paper we have coupled the CMAQ and ADMS air quality models to predict hourly concentrations of NO X , NO2 and O3 for London at a spatial scale of 20 m x 20 m. Model evaluation has demonstrated reasonable agreement with measurements from 80 monitoring sites in London. For NO2 the model evaluation statistics gave 73% of the hourly concentrations within a factor of two of observations, a mean bias of -4.7 ppb and normalised mean bias of -0.17, a RMSE value of 17.7 and an r value of 0.58. The equivalent results for O3 were 61% (FAC2), 2.8 ppb (MB), 0.15 (NMB), 12.1 (RMSE) and 0.64 (r). Analysis of the errors in the model predictions by hour of the week showed the need for improvements in predicting the magnitude of road transport related NO X emissions as well as the hourly emissions scaling in the model. These findings are consistent with recent evidence of UK road transport NO X emissions, reported elsewhere. The predictions of wind speed using the WRF model also influenced the model results and contributed to the daytime over prediction of NO X concentrations at the central London background site at Kensington and Chelsea. An investigation of the use of a simple NO-NO2-O3 chemistry scheme showed good performance close to road sources, and this is also consistent with previous studies. The coupling of the two models raises an issue of emissions double counting. Here, we have put forward a pragmatic solution to this problem with the result that a median double counting error of 0.42% exists across 39 roadside sites in London. Finally, whilst the model can be improved, the current results show promise and demonstrate that the use of a combination of regional scale and local scale models can provide a practical modelling tool for policy development at intergovernmental, national and local authority level, as well as for use in epidemiological studies.", "author" : [ { "dropping-particle" : "", "family" : "Beevers", "given" : "Sean D", "non-dropping-particle" : "", "parse-names" : false, "suffix" : "" }, { "dropping-particle" : "", "family" : "Kitwiroon", "given" : "Nutthida", "non-dropping-particle" : "", "parse-names" : false, "suffix" : "" }, { "dropping-particle" : "", "family" : "Williams", "given" : "Martin L", "non-dropping-particle" : "", "parse-names" : false, "suffix" : "" }, { "dropping-particle" : "", "family" : "Carslaw", "given" : "David C", "non-dropping-particle" : "", "parse-names" : false, "suffix" : "" } ], "container-title" : "Atmospheric environment (Oxford, England : 1994)", "id" : "ITEM-1", "issue" : "C", "issued" : { "date-parts" : [ [ "2012", "11" ] ] }, "language" : "eng", "page" : "47-58", "publisher-place" : "England", "title" : "One way coupling of CMAQ and a road source dispersion model for fine scale air pollution predictions.", "type" : "article-journal", "volume" : "59" }, "uris" : [ "http://www.mendeley.com/documents/?uuid=3013d7fd-5bde-4103-bc02-6bf49b8dc015" ] } ], "mendeley" : { "formattedCitation" : "(Beevers et al., 2012)", "plainTextFormattedCitation" : "(Beevers et al., 2012)", "previouslyFormattedCitation" : "(Beevers et al., 2012)" }, "properties" : {  }, "schema" : "https://github.com/citation-style-language/schema/raw/master/csl-citation.json" }</w:instrText>
            </w:r>
            <w:r w:rsidR="003A4126">
              <w:fldChar w:fldCharType="separate"/>
            </w:r>
            <w:r w:rsidRPr="004A4ECE">
              <w:rPr>
                <w:noProof/>
                <w:lang w:val="es-ES"/>
              </w:rPr>
              <w:t>(Beevers et al., 2012)</w:t>
            </w:r>
            <w:r w:rsidR="003A4126">
              <w:fldChar w:fldCharType="end"/>
            </w:r>
          </w:p>
        </w:tc>
        <w:tc>
          <w:tcPr>
            <w:tcW w:w="2882" w:type="dxa"/>
          </w:tcPr>
          <w:p w:rsidR="00AD588B" w:rsidRDefault="00AD588B" w:rsidP="0000759B">
            <w:r w:rsidRPr="001D2F7E">
              <w:rPr>
                <w:lang w:val="en-US"/>
              </w:rPr>
              <w:t>20m</w:t>
            </w:r>
            <w:r>
              <w:rPr>
                <w:lang w:val="en-US"/>
              </w:rPr>
              <w:t xml:space="preserve"> </w:t>
            </w:r>
            <w:r w:rsidRPr="001D2F7E">
              <w:rPr>
                <w:lang w:val="en-US"/>
              </w:rPr>
              <w:t>x</w:t>
            </w:r>
            <w:r>
              <w:rPr>
                <w:lang w:val="en-US"/>
              </w:rPr>
              <w:t xml:space="preserve"> 20m surface linked to residential </w:t>
            </w:r>
            <w:r w:rsidRPr="001D2F7E">
              <w:rPr>
                <w:lang w:val="en-US"/>
              </w:rPr>
              <w:t>postcode</w:t>
            </w:r>
            <w:r>
              <w:rPr>
                <w:lang w:val="en-US"/>
              </w:rPr>
              <w:t xml:space="preserve"> centroid</w:t>
            </w:r>
          </w:p>
        </w:tc>
        <w:tc>
          <w:tcPr>
            <w:tcW w:w="2882" w:type="dxa"/>
          </w:tcPr>
          <w:p w:rsidR="00AD588B" w:rsidRDefault="00AD588B" w:rsidP="0000759B">
            <w:r>
              <w:t>2011</w:t>
            </w:r>
          </w:p>
        </w:tc>
      </w:tr>
      <w:tr w:rsidR="00AD588B" w:rsidTr="0000759B">
        <w:tc>
          <w:tcPr>
            <w:tcW w:w="2881" w:type="dxa"/>
          </w:tcPr>
          <w:p w:rsidR="00AD588B" w:rsidRPr="001D2F7E" w:rsidRDefault="00AD588B" w:rsidP="0000759B">
            <w:pPr>
              <w:rPr>
                <w:lang w:val="en-US"/>
              </w:rPr>
            </w:pPr>
            <w:r>
              <w:rPr>
                <w:lang w:val="en-US"/>
              </w:rPr>
              <w:t>R</w:t>
            </w:r>
            <w:r w:rsidRPr="001D2F7E">
              <w:rPr>
                <w:lang w:val="en-US"/>
              </w:rPr>
              <w:t>oad traffic noise</w:t>
            </w:r>
            <w:r>
              <w:rPr>
                <w:lang w:val="en-US"/>
              </w:rPr>
              <w:t xml:space="preserve"> </w:t>
            </w:r>
          </w:p>
        </w:tc>
        <w:tc>
          <w:tcPr>
            <w:tcW w:w="2881" w:type="dxa"/>
          </w:tcPr>
          <w:p w:rsidR="00AD588B" w:rsidRDefault="00AD588B" w:rsidP="0000759B">
            <w:proofErr w:type="spellStart"/>
            <w:r>
              <w:t>TRAffic</w:t>
            </w:r>
            <w:proofErr w:type="spellEnd"/>
            <w:r>
              <w:t xml:space="preserve"> Noise </w:t>
            </w:r>
            <w:proofErr w:type="spellStart"/>
            <w:r>
              <w:t>EXposure</w:t>
            </w:r>
            <w:proofErr w:type="spellEnd"/>
            <w:r>
              <w:t xml:space="preserve"> model (TRANEX) </w:t>
            </w:r>
            <w:r w:rsidR="003A4126">
              <w:fldChar w:fldCharType="begin" w:fldLock="1"/>
            </w:r>
            <w:r>
              <w:instrText>ADDIN CSL_CITATION { "citationItems" : [ { "id" : "ITEM-1", "itemData" : { "DOI" : "10.1016/j.envsoft.2014.12.022", "ISSN" : "13648152", "author" : [ { "dropping-particle" : "", "family" : "Gulliver", "given" : "John", "non-dropping-particle" : "", "parse-names" : false, "suffix" : "" }, { "dropping-particle" : "", "family" : "Morley", "given" : "David", "non-dropping-particle" : "", "parse-names" : false, "suffix" : "" }, { "dropping-particle" : "", "family" : "Vienneau", "given" : "Danielle", "non-dropping-particle" : "", "parse-names" : false, "suffix" : "" }, { "dropping-particle" : "", "family" : "Fabbri", "given" : "Federico", "non-dropping-particle" : "", "parse-names" : false, "suffix" : "" }, { "dropping-particle" : "", "family" : "Bell", "given" : "Margaret", "non-dropping-particle" : "", "parse-names" : false, "suffix" : "" }, { "dropping-particle" : "", "family" : "Goodman", "given" : "Paul", "non-dropping-particle" : "", "parse-names" : false, "suffix" : "" }, { "dropping-particle" : "", "family" : "Beevers", "given" : "Sean", "non-dropping-particle" : "", "parse-names" : false, "suffix" : "" }, { "dropping-particle" : "", "family" : "Dajnak", "given" : "David", "non-dropping-particle" : "", "parse-names" : false, "suffix" : "" }, { "dropping-particle" : "", "family" : "J Kelly", "given" : "Frank", "non-dropping-particle" : "", "parse-names" : false, "suffix" : "" }, { "dropping-particle" : "", "family" : "Fecht", "given" : "Daniela", "non-dropping-particle" : "", "parse-names" : false, "suffix" : "" } ], "container-title" : "Environmental Modelling &amp; Software", "id" : "ITEM-1", "issued" : { "date-parts" : [ [ "2015", "1" ] ] }, "publisher" : "Elsevier Ltd", "title" : "Development of an open-source road traffic noise model for exposure assessment", "type" : "article-journal", "volume" : "44" }, "uris" : [ "http://www.mendeley.com/documents/?uuid=b87a7b01-7d98-4eb6-be58-7355af0eb4d0" ] } ], "mendeley" : { "formattedCitation" : "(Gulliver et al., 2015)", "plainTextFormattedCitation" : "(Gulliver et al., 2015)", "previouslyFormattedCitation" : "(Gulliver et al., 2015)" }, "properties" : {  }, "schema" : "https://github.com/citation-style-language/schema/raw/master/csl-citation.json" }</w:instrText>
            </w:r>
            <w:r w:rsidR="003A4126">
              <w:fldChar w:fldCharType="separate"/>
            </w:r>
            <w:r w:rsidRPr="004A4ECE">
              <w:rPr>
                <w:noProof/>
              </w:rPr>
              <w:t>(Gulliver et al., 2015)</w:t>
            </w:r>
            <w:r w:rsidR="003A4126">
              <w:fldChar w:fldCharType="end"/>
            </w:r>
          </w:p>
        </w:tc>
        <w:tc>
          <w:tcPr>
            <w:tcW w:w="2882" w:type="dxa"/>
          </w:tcPr>
          <w:p w:rsidR="00AD588B" w:rsidRDefault="00AD588B" w:rsidP="0000759B">
            <w:r>
              <w:rPr>
                <w:lang w:val="en-US"/>
              </w:rPr>
              <w:t xml:space="preserve">Residential </w:t>
            </w:r>
            <w:r w:rsidRPr="001D2F7E">
              <w:rPr>
                <w:lang w:val="en-US"/>
              </w:rPr>
              <w:t>postcode</w:t>
            </w:r>
            <w:r>
              <w:rPr>
                <w:lang w:val="en-US"/>
              </w:rPr>
              <w:t xml:space="preserve"> centroid</w:t>
            </w:r>
          </w:p>
        </w:tc>
        <w:tc>
          <w:tcPr>
            <w:tcW w:w="2882" w:type="dxa"/>
          </w:tcPr>
          <w:p w:rsidR="00AD588B" w:rsidRDefault="00AD588B" w:rsidP="0000759B">
            <w:r>
              <w:t>Annual average 2003-2010</w:t>
            </w:r>
          </w:p>
        </w:tc>
      </w:tr>
      <w:tr w:rsidR="00AD588B" w:rsidRPr="00066887" w:rsidTr="0000759B">
        <w:tc>
          <w:tcPr>
            <w:tcW w:w="2881" w:type="dxa"/>
          </w:tcPr>
          <w:p w:rsidR="00AD588B" w:rsidRPr="001D2F7E" w:rsidRDefault="00AD588B" w:rsidP="0000759B">
            <w:pPr>
              <w:rPr>
                <w:lang w:val="en-US"/>
              </w:rPr>
            </w:pPr>
            <w:r w:rsidRPr="001D2F7E">
              <w:rPr>
                <w:lang w:val="en-US"/>
              </w:rPr>
              <w:t xml:space="preserve">Rail noise (binary indicator of </w:t>
            </w:r>
            <w:r>
              <w:rPr>
                <w:lang w:val="en-US"/>
              </w:rPr>
              <w:t>location</w:t>
            </w:r>
            <w:r w:rsidRPr="001D2F7E">
              <w:rPr>
                <w:lang w:val="en-US"/>
              </w:rPr>
              <w:t xml:space="preserve"> within 50dB </w:t>
            </w:r>
            <w:r>
              <w:rPr>
                <w:lang w:val="en-US"/>
              </w:rPr>
              <w:t>L</w:t>
            </w:r>
            <w:r w:rsidRPr="00E75DED">
              <w:rPr>
                <w:vertAlign w:val="subscript"/>
                <w:lang w:val="en-US"/>
              </w:rPr>
              <w:t>DAY</w:t>
            </w:r>
            <w:r>
              <w:rPr>
                <w:lang w:val="en-US"/>
              </w:rPr>
              <w:t xml:space="preserve"> noise </w:t>
            </w:r>
            <w:r w:rsidRPr="001D2F7E">
              <w:rPr>
                <w:lang w:val="en-US"/>
              </w:rPr>
              <w:t>contour)</w:t>
            </w:r>
          </w:p>
        </w:tc>
        <w:tc>
          <w:tcPr>
            <w:tcW w:w="2881" w:type="dxa"/>
          </w:tcPr>
          <w:p w:rsidR="00AD588B" w:rsidRPr="00066887" w:rsidRDefault="00AD588B" w:rsidP="0000759B">
            <w:pPr>
              <w:rPr>
                <w:lang w:val="en-US"/>
              </w:rPr>
            </w:pPr>
            <w:r w:rsidRPr="00066887">
              <w:rPr>
                <w:lang w:val="en-US"/>
              </w:rPr>
              <w:t>UK Department for Environment, Food and Rural Affairs</w:t>
            </w:r>
            <w:r>
              <w:rPr>
                <w:lang w:val="en-US"/>
              </w:rPr>
              <w:t xml:space="preserve">; </w:t>
            </w:r>
            <w:r w:rsidRPr="00B63C90">
              <w:rPr>
                <w:rFonts w:cs="Arial"/>
                <w:bCs/>
              </w:rPr>
              <w:t>Environmental Noise Directive</w:t>
            </w:r>
            <w:r>
              <w:rPr>
                <w:rFonts w:cs="Arial"/>
                <w:bCs/>
              </w:rPr>
              <w:t xml:space="preserve"> – Noise Mapping</w:t>
            </w:r>
            <w:r w:rsidRPr="00066887">
              <w:rPr>
                <w:lang w:val="en-US"/>
              </w:rPr>
              <w:t xml:space="preserve"> </w:t>
            </w:r>
          </w:p>
        </w:tc>
        <w:tc>
          <w:tcPr>
            <w:tcW w:w="2882" w:type="dxa"/>
          </w:tcPr>
          <w:p w:rsidR="00AD588B" w:rsidRPr="00066887" w:rsidRDefault="00AD588B" w:rsidP="0000759B">
            <w:pPr>
              <w:rPr>
                <w:highlight w:val="yellow"/>
                <w:lang w:val="en-US"/>
              </w:rPr>
            </w:pPr>
            <w:r>
              <w:rPr>
                <w:lang w:val="en-US"/>
              </w:rPr>
              <w:t xml:space="preserve">Residential </w:t>
            </w:r>
            <w:r w:rsidRPr="001D2F7E">
              <w:rPr>
                <w:lang w:val="en-US"/>
              </w:rPr>
              <w:t>postcode</w:t>
            </w:r>
            <w:r>
              <w:rPr>
                <w:lang w:val="en-US"/>
              </w:rPr>
              <w:t xml:space="preserve"> centroid</w:t>
            </w:r>
          </w:p>
        </w:tc>
        <w:tc>
          <w:tcPr>
            <w:tcW w:w="2882" w:type="dxa"/>
          </w:tcPr>
          <w:p w:rsidR="00AD588B" w:rsidRPr="00066887" w:rsidRDefault="00AD588B" w:rsidP="0000759B">
            <w:pPr>
              <w:rPr>
                <w:lang w:val="en-US"/>
              </w:rPr>
            </w:pPr>
            <w:r w:rsidRPr="004A4ECE">
              <w:rPr>
                <w:lang w:val="en-US"/>
              </w:rPr>
              <w:t>Annual average 2006</w:t>
            </w:r>
          </w:p>
        </w:tc>
      </w:tr>
      <w:tr w:rsidR="00AD588B" w:rsidTr="0000759B">
        <w:tc>
          <w:tcPr>
            <w:tcW w:w="2881" w:type="dxa"/>
          </w:tcPr>
          <w:p w:rsidR="00AD588B" w:rsidRPr="000565CA" w:rsidRDefault="00AD588B" w:rsidP="0000759B">
            <w:pPr>
              <w:rPr>
                <w:lang w:val="en-US"/>
              </w:rPr>
            </w:pPr>
            <w:r w:rsidRPr="000565CA">
              <w:rPr>
                <w:lang w:val="en-US"/>
              </w:rPr>
              <w:t>Aircraft noise from Heathrow airport</w:t>
            </w:r>
            <w:r>
              <w:rPr>
                <w:lang w:val="en-US"/>
              </w:rPr>
              <w:t xml:space="preserve"> </w:t>
            </w:r>
            <w:r w:rsidRPr="001D2F7E">
              <w:rPr>
                <w:lang w:val="en-US"/>
              </w:rPr>
              <w:t xml:space="preserve">(binary indicator of </w:t>
            </w:r>
            <w:r>
              <w:rPr>
                <w:lang w:val="en-US"/>
              </w:rPr>
              <w:t>location</w:t>
            </w:r>
            <w:r w:rsidRPr="001D2F7E">
              <w:rPr>
                <w:lang w:val="en-US"/>
              </w:rPr>
              <w:t xml:space="preserve"> within 50dB </w:t>
            </w:r>
            <w:r>
              <w:rPr>
                <w:lang w:val="en-US"/>
              </w:rPr>
              <w:t>L</w:t>
            </w:r>
            <w:r w:rsidRPr="0010475A">
              <w:rPr>
                <w:vertAlign w:val="subscript"/>
                <w:lang w:val="en-US"/>
              </w:rPr>
              <w:t>DAY</w:t>
            </w:r>
            <w:r>
              <w:rPr>
                <w:lang w:val="en-US"/>
              </w:rPr>
              <w:t xml:space="preserve"> noise </w:t>
            </w:r>
            <w:r w:rsidRPr="001D2F7E">
              <w:rPr>
                <w:lang w:val="en-US"/>
              </w:rPr>
              <w:t>contour)</w:t>
            </w:r>
          </w:p>
        </w:tc>
        <w:tc>
          <w:tcPr>
            <w:tcW w:w="2881" w:type="dxa"/>
          </w:tcPr>
          <w:p w:rsidR="00AD588B" w:rsidRDefault="00AD588B" w:rsidP="0000759B">
            <w:r>
              <w:t xml:space="preserve">Civil Aviation </w:t>
            </w:r>
            <w:proofErr w:type="spellStart"/>
            <w:r>
              <w:t>Authoritiy</w:t>
            </w:r>
            <w:proofErr w:type="spellEnd"/>
            <w:r>
              <w:t>; UK civil aircraft noise contour model (ANCON)</w:t>
            </w:r>
          </w:p>
        </w:tc>
        <w:tc>
          <w:tcPr>
            <w:tcW w:w="2882" w:type="dxa"/>
          </w:tcPr>
          <w:p w:rsidR="00AD588B" w:rsidRDefault="00AD588B" w:rsidP="0000759B">
            <w:r>
              <w:rPr>
                <w:lang w:val="en-US"/>
              </w:rPr>
              <w:t xml:space="preserve">Residential </w:t>
            </w:r>
            <w:r w:rsidRPr="001D2F7E">
              <w:rPr>
                <w:lang w:val="en-US"/>
              </w:rPr>
              <w:t>postcode</w:t>
            </w:r>
            <w:r>
              <w:rPr>
                <w:lang w:val="en-US"/>
              </w:rPr>
              <w:t xml:space="preserve"> centroid</w:t>
            </w:r>
          </w:p>
        </w:tc>
        <w:tc>
          <w:tcPr>
            <w:tcW w:w="2882" w:type="dxa"/>
          </w:tcPr>
          <w:p w:rsidR="00AD588B" w:rsidRDefault="00AD588B" w:rsidP="0000759B">
            <w:r>
              <w:t>Annual average 2001</w:t>
            </w:r>
          </w:p>
        </w:tc>
      </w:tr>
      <w:tr w:rsidR="00AD588B" w:rsidRPr="00066887" w:rsidTr="0000759B">
        <w:tc>
          <w:tcPr>
            <w:tcW w:w="2881" w:type="dxa"/>
          </w:tcPr>
          <w:p w:rsidR="00AD588B" w:rsidRPr="00066887" w:rsidRDefault="00AD588B" w:rsidP="0000759B">
            <w:pPr>
              <w:rPr>
                <w:lang w:val="en-US"/>
              </w:rPr>
            </w:pPr>
            <w:proofErr w:type="spellStart"/>
            <w:r>
              <w:rPr>
                <w:lang w:val="en-US"/>
              </w:rPr>
              <w:t>Neighbourhood</w:t>
            </w:r>
            <w:proofErr w:type="spellEnd"/>
            <w:r w:rsidRPr="00066887">
              <w:rPr>
                <w:lang w:val="en-US"/>
              </w:rPr>
              <w:t>-level income deprivation</w:t>
            </w:r>
          </w:p>
        </w:tc>
        <w:tc>
          <w:tcPr>
            <w:tcW w:w="2881" w:type="dxa"/>
          </w:tcPr>
          <w:p w:rsidR="00AD588B" w:rsidRPr="00066887" w:rsidRDefault="00AD588B" w:rsidP="0000759B">
            <w:pPr>
              <w:rPr>
                <w:lang w:val="en-US"/>
              </w:rPr>
            </w:pPr>
            <w:r>
              <w:rPr>
                <w:lang w:val="en-US"/>
              </w:rPr>
              <w:t xml:space="preserve">2010 </w:t>
            </w:r>
            <w:r w:rsidRPr="00066887">
              <w:rPr>
                <w:lang w:val="en-US"/>
              </w:rPr>
              <w:t>Index of Multiple Deprivation</w:t>
            </w:r>
            <w:r>
              <w:rPr>
                <w:lang w:val="en-US"/>
              </w:rPr>
              <w:t xml:space="preserve"> – Income Domain(ref)</w:t>
            </w:r>
          </w:p>
        </w:tc>
        <w:tc>
          <w:tcPr>
            <w:tcW w:w="2882" w:type="dxa"/>
          </w:tcPr>
          <w:p w:rsidR="00AD588B" w:rsidRDefault="00AD588B" w:rsidP="0000759B">
            <w:pPr>
              <w:rPr>
                <w:lang w:val="en-US"/>
              </w:rPr>
            </w:pPr>
            <w:r w:rsidRPr="00066887">
              <w:rPr>
                <w:lang w:val="en-US"/>
              </w:rPr>
              <w:t>Lower Layer Super Output</w:t>
            </w:r>
            <w:r>
              <w:rPr>
                <w:lang w:val="en-US"/>
              </w:rPr>
              <w:t xml:space="preserve"> Areas (LSOAs): on average 1500 residents</w:t>
            </w:r>
          </w:p>
        </w:tc>
        <w:tc>
          <w:tcPr>
            <w:tcW w:w="2882" w:type="dxa"/>
          </w:tcPr>
          <w:p w:rsidR="00AD588B" w:rsidRPr="00066887" w:rsidRDefault="00AD588B" w:rsidP="0000759B">
            <w:pPr>
              <w:rPr>
                <w:lang w:val="en-US"/>
              </w:rPr>
            </w:pPr>
            <w:r>
              <w:rPr>
                <w:lang w:val="en-US"/>
              </w:rPr>
              <w:t>2008</w:t>
            </w:r>
          </w:p>
        </w:tc>
      </w:tr>
    </w:tbl>
    <w:p w:rsidR="00AD588B" w:rsidRPr="00613B75" w:rsidRDefault="00AD588B" w:rsidP="00AD588B">
      <w:pPr>
        <w:rPr>
          <w:b/>
        </w:rPr>
      </w:pPr>
    </w:p>
    <w:p w:rsidR="00AD588B" w:rsidRPr="00F728DC" w:rsidRDefault="00AD588B" w:rsidP="00AD588B">
      <w:pPr>
        <w:jc w:val="center"/>
        <w:rPr>
          <w:b/>
          <w:noProof/>
          <w:lang w:val="en-US" w:eastAsia="es-ES"/>
        </w:rPr>
      </w:pPr>
      <w:r>
        <w:rPr>
          <w:b/>
          <w:noProof/>
          <w:lang w:val="es-ES" w:eastAsia="es-ES"/>
        </w:rPr>
        <w:lastRenderedPageBreak/>
        <w:drawing>
          <wp:inline distT="0" distB="0" distL="0" distR="0">
            <wp:extent cx="4504543" cy="2971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5049" cy="2972134"/>
                    </a:xfrm>
                    <a:prstGeom prst="rect">
                      <a:avLst/>
                    </a:prstGeom>
                    <a:noFill/>
                    <a:ln>
                      <a:noFill/>
                    </a:ln>
                  </pic:spPr>
                </pic:pic>
              </a:graphicData>
            </a:graphic>
          </wp:inline>
        </w:drawing>
      </w:r>
      <w:r>
        <w:rPr>
          <w:b/>
          <w:noProof/>
          <w:lang w:val="es-ES" w:eastAsia="es-ES"/>
        </w:rPr>
        <w:drawing>
          <wp:inline distT="0" distB="0" distL="0" distR="0">
            <wp:extent cx="4657887" cy="3139168"/>
            <wp:effectExtent l="0" t="0" r="0" b="1079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59034" cy="3139941"/>
                    </a:xfrm>
                    <a:prstGeom prst="rect">
                      <a:avLst/>
                    </a:prstGeom>
                    <a:noFill/>
                    <a:ln>
                      <a:noFill/>
                    </a:ln>
                  </pic:spPr>
                </pic:pic>
              </a:graphicData>
            </a:graphic>
          </wp:inline>
        </w:drawing>
      </w:r>
    </w:p>
    <w:p w:rsidR="00AD588B" w:rsidRPr="00F728DC" w:rsidRDefault="00AD588B" w:rsidP="00AD588B">
      <w:pPr>
        <w:jc w:val="center"/>
        <w:rPr>
          <w:b/>
          <w:noProof/>
          <w:lang w:val="en-US" w:eastAsia="es-ES"/>
        </w:rPr>
      </w:pPr>
    </w:p>
    <w:p w:rsidR="00AD588B" w:rsidRPr="00F728DC" w:rsidRDefault="00AD588B" w:rsidP="00AD588B">
      <w:pPr>
        <w:jc w:val="center"/>
        <w:rPr>
          <w:b/>
          <w:noProof/>
          <w:lang w:val="en-US" w:eastAsia="es-ES"/>
        </w:rPr>
      </w:pPr>
    </w:p>
    <w:p w:rsidR="00AD588B" w:rsidRDefault="00AD588B" w:rsidP="00AD588B">
      <w:pPr>
        <w:rPr>
          <w:b/>
          <w:noProof/>
          <w:lang w:val="en-US" w:eastAsia="es-ES"/>
        </w:rPr>
      </w:pPr>
      <w:r>
        <w:rPr>
          <w:b/>
          <w:noProof/>
          <w:lang w:val="en-US" w:eastAsia="es-ES"/>
        </w:rPr>
        <w:t>S-Figure 1</w:t>
      </w:r>
      <w:r w:rsidRPr="00613B75">
        <w:rPr>
          <w:b/>
          <w:noProof/>
          <w:lang w:val="en-US" w:eastAsia="es-ES"/>
        </w:rPr>
        <w:t>. PM</w:t>
      </w:r>
      <w:r w:rsidRPr="00613B75">
        <w:rPr>
          <w:b/>
          <w:noProof/>
          <w:vertAlign w:val="subscript"/>
          <w:lang w:val="en-US" w:eastAsia="es-ES"/>
        </w:rPr>
        <w:t>2.5</w:t>
      </w:r>
      <w:r w:rsidRPr="00613B75">
        <w:rPr>
          <w:b/>
          <w:noProof/>
          <w:lang w:val="en-US" w:eastAsia="es-ES"/>
        </w:rPr>
        <w:t xml:space="preserve"> and NO</w:t>
      </w:r>
      <w:r w:rsidRPr="00613B75">
        <w:rPr>
          <w:b/>
          <w:noProof/>
          <w:vertAlign w:val="subscript"/>
          <w:lang w:val="en-US" w:eastAsia="es-ES"/>
        </w:rPr>
        <w:t>2</w:t>
      </w:r>
      <w:r w:rsidRPr="00613B75">
        <w:rPr>
          <w:b/>
          <w:noProof/>
          <w:lang w:val="en-US" w:eastAsia="es-ES"/>
        </w:rPr>
        <w:t xml:space="preserve"> concentrations </w:t>
      </w:r>
      <w:r>
        <w:rPr>
          <w:b/>
          <w:noProof/>
          <w:lang w:val="en-US" w:eastAsia="es-ES"/>
        </w:rPr>
        <w:t xml:space="preserve">(interpolated from 20x20m grid) used to estimated residential exposures </w:t>
      </w:r>
    </w:p>
    <w:p w:rsidR="00AD588B" w:rsidRDefault="00AD588B" w:rsidP="00AD588B">
      <w:pPr>
        <w:jc w:val="center"/>
      </w:pPr>
    </w:p>
    <w:p w:rsidR="00AD588B" w:rsidRDefault="00AD588B" w:rsidP="00AD588B">
      <w:pPr>
        <w:jc w:val="center"/>
        <w:rPr>
          <w:b/>
        </w:rPr>
      </w:pPr>
    </w:p>
    <w:p w:rsidR="00B329ED" w:rsidRDefault="00B329ED" w:rsidP="00AD588B">
      <w:pPr>
        <w:jc w:val="center"/>
        <w:rPr>
          <w:b/>
        </w:rPr>
      </w:pPr>
      <w:r>
        <w:rPr>
          <w:b/>
          <w:noProof/>
          <w:lang w:val="es-ES" w:eastAsia="es-ES"/>
        </w:rPr>
        <w:lastRenderedPageBreak/>
        <w:drawing>
          <wp:inline distT="0" distB="0" distL="0" distR="0">
            <wp:extent cx="5299786" cy="3744000"/>
            <wp:effectExtent l="19050" t="0" r="0" b="0"/>
            <wp:docPr id="14" name="Imagen 2" descr="A:\TRAFFIC\Carles\figures\maps\incomeimd_map_quinti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RAFFIC\Carles\figures\maps\incomeimd_map_quintiles.png"/>
                    <pic:cNvPicPr>
                      <a:picLocks noChangeAspect="1" noChangeArrowheads="1"/>
                    </pic:cNvPicPr>
                  </pic:nvPicPr>
                  <pic:blipFill>
                    <a:blip r:embed="rId19"/>
                    <a:srcRect/>
                    <a:stretch>
                      <a:fillRect/>
                    </a:stretch>
                  </pic:blipFill>
                  <pic:spPr bwMode="auto">
                    <a:xfrm>
                      <a:off x="0" y="0"/>
                      <a:ext cx="5299786" cy="3744000"/>
                    </a:xfrm>
                    <a:prstGeom prst="rect">
                      <a:avLst/>
                    </a:prstGeom>
                    <a:noFill/>
                    <a:ln w="9525">
                      <a:noFill/>
                      <a:miter lim="800000"/>
                      <a:headEnd/>
                      <a:tailEnd/>
                    </a:ln>
                  </pic:spPr>
                </pic:pic>
              </a:graphicData>
            </a:graphic>
          </wp:inline>
        </w:drawing>
      </w:r>
    </w:p>
    <w:p w:rsidR="00AD588B" w:rsidRPr="00613B75" w:rsidRDefault="00AD588B" w:rsidP="00AD588B">
      <w:pPr>
        <w:rPr>
          <w:b/>
        </w:rPr>
      </w:pPr>
      <w:proofErr w:type="gramStart"/>
      <w:r>
        <w:rPr>
          <w:b/>
        </w:rPr>
        <w:t>S-Figure 2</w:t>
      </w:r>
      <w:r w:rsidRPr="00613B75">
        <w:rPr>
          <w:b/>
        </w:rPr>
        <w:t>.</w:t>
      </w:r>
      <w:proofErr w:type="gramEnd"/>
      <w:r w:rsidRPr="00613B75">
        <w:rPr>
          <w:b/>
        </w:rPr>
        <w:t xml:space="preserve"> </w:t>
      </w:r>
      <w:r>
        <w:rPr>
          <w:b/>
        </w:rPr>
        <w:t xml:space="preserve">Quintiles (based on sample) of </w:t>
      </w:r>
      <w:r w:rsidRPr="00613B75">
        <w:rPr>
          <w:b/>
        </w:rPr>
        <w:t>Lower Layer Super Output Area level income deprivation</w:t>
      </w:r>
      <w:r>
        <w:rPr>
          <w:b/>
        </w:rPr>
        <w:t xml:space="preserve"> (2010) </w:t>
      </w:r>
    </w:p>
    <w:p w:rsidR="00AD588B" w:rsidRDefault="00AD588B" w:rsidP="00AD588B">
      <w:pPr>
        <w:rPr>
          <w:b/>
          <w:noProof/>
          <w:lang w:eastAsia="es-ES"/>
        </w:rPr>
      </w:pPr>
    </w:p>
    <w:p w:rsidR="008B0EE0" w:rsidRDefault="008B0EE0" w:rsidP="00AD588B">
      <w:pPr>
        <w:rPr>
          <w:b/>
          <w:noProof/>
          <w:lang w:val="en-US" w:eastAsia="es-ES"/>
        </w:rPr>
      </w:pPr>
    </w:p>
    <w:p w:rsidR="008B0EE0" w:rsidRDefault="008B0EE0" w:rsidP="00AD588B">
      <w:pPr>
        <w:rPr>
          <w:b/>
          <w:noProof/>
          <w:lang w:val="en-US" w:eastAsia="es-ES"/>
        </w:rPr>
      </w:pPr>
    </w:p>
    <w:p w:rsidR="00AD588B" w:rsidRDefault="000E4EB9" w:rsidP="00AD588B">
      <w:pPr>
        <w:rPr>
          <w:b/>
          <w:noProof/>
          <w:lang w:val="en-US" w:eastAsia="es-ES"/>
        </w:rPr>
      </w:pPr>
      <w:r>
        <w:rPr>
          <w:b/>
          <w:noProof/>
          <w:lang w:val="es-ES" w:eastAsia="es-ES"/>
        </w:rPr>
        <w:drawing>
          <wp:inline distT="0" distB="0" distL="0" distR="0">
            <wp:extent cx="6188710" cy="2750538"/>
            <wp:effectExtent l="19050" t="0" r="2540" b="0"/>
            <wp:docPr id="9" name="Imagen 1" descr="A:\TRAFFIC\Carles\figures\figsx_ethni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RAFFIC\Carles\figures\figsx_ethnicity.png"/>
                    <pic:cNvPicPr>
                      <a:picLocks noChangeAspect="1" noChangeArrowheads="1"/>
                    </pic:cNvPicPr>
                  </pic:nvPicPr>
                  <pic:blipFill>
                    <a:blip r:embed="rId20"/>
                    <a:srcRect/>
                    <a:stretch>
                      <a:fillRect/>
                    </a:stretch>
                  </pic:blipFill>
                  <pic:spPr bwMode="auto">
                    <a:xfrm>
                      <a:off x="0" y="0"/>
                      <a:ext cx="6188710" cy="2750538"/>
                    </a:xfrm>
                    <a:prstGeom prst="rect">
                      <a:avLst/>
                    </a:prstGeom>
                    <a:noFill/>
                    <a:ln w="9525">
                      <a:noFill/>
                      <a:miter lim="800000"/>
                      <a:headEnd/>
                      <a:tailEnd/>
                    </a:ln>
                  </pic:spPr>
                </pic:pic>
              </a:graphicData>
            </a:graphic>
          </wp:inline>
        </w:drawing>
      </w:r>
      <w:r w:rsidR="00AD588B">
        <w:rPr>
          <w:b/>
          <w:noProof/>
          <w:lang w:val="en-US" w:eastAsia="es-ES"/>
        </w:rPr>
        <w:t xml:space="preserve">S-Figure 3. Proportion of ethnicity of participants according to household income and area-level income deprivation </w:t>
      </w:r>
    </w:p>
    <w:p w:rsidR="00AD588B" w:rsidRDefault="00AD588B" w:rsidP="00AD588B">
      <w:pPr>
        <w:rPr>
          <w:b/>
          <w:noProof/>
          <w:lang w:val="en-US" w:eastAsia="es-ES"/>
        </w:rPr>
      </w:pPr>
    </w:p>
    <w:p w:rsidR="00AD588B" w:rsidRPr="0055288E" w:rsidRDefault="00AD588B" w:rsidP="00AD588B">
      <w:pPr>
        <w:jc w:val="both"/>
        <w:rPr>
          <w:b/>
        </w:rPr>
      </w:pPr>
      <w:proofErr w:type="gramStart"/>
      <w:r>
        <w:rPr>
          <w:b/>
        </w:rPr>
        <w:lastRenderedPageBreak/>
        <w:t>S-</w:t>
      </w:r>
      <w:r w:rsidRPr="00BD4D58">
        <w:rPr>
          <w:b/>
        </w:rPr>
        <w:t>Table</w:t>
      </w:r>
      <w:r>
        <w:rPr>
          <w:b/>
        </w:rPr>
        <w:t xml:space="preserve"> 2.</w:t>
      </w:r>
      <w:proofErr w:type="gramEnd"/>
      <w:r>
        <w:rPr>
          <w:b/>
        </w:rPr>
        <w:t xml:space="preserve"> S</w:t>
      </w:r>
      <w:r w:rsidRPr="00BD4D58">
        <w:rPr>
          <w:b/>
        </w:rPr>
        <w:t>ummary statistics</w:t>
      </w:r>
      <w:r>
        <w:rPr>
          <w:b/>
        </w:rPr>
        <w:t xml:space="preserve"> for air pollution exposures and road traffic noise </w:t>
      </w:r>
    </w:p>
    <w:tbl>
      <w:tblPr>
        <w:tblW w:w="0" w:type="auto"/>
        <w:tblLayout w:type="fixed"/>
        <w:tblLook w:val="04A0"/>
      </w:tblPr>
      <w:tblGrid>
        <w:gridCol w:w="3652"/>
        <w:gridCol w:w="851"/>
        <w:gridCol w:w="850"/>
        <w:gridCol w:w="567"/>
        <w:gridCol w:w="992"/>
        <w:gridCol w:w="709"/>
        <w:gridCol w:w="992"/>
        <w:gridCol w:w="993"/>
        <w:gridCol w:w="850"/>
      </w:tblGrid>
      <w:tr w:rsidR="00AD588B" w:rsidRPr="00232BFD" w:rsidTr="0000759B">
        <w:tc>
          <w:tcPr>
            <w:tcW w:w="3652" w:type="dxa"/>
            <w:tcBorders>
              <w:top w:val="nil"/>
              <w:left w:val="nil"/>
              <w:bottom w:val="single" w:sz="2" w:space="0" w:color="auto"/>
              <w:right w:val="nil"/>
            </w:tcBorders>
            <w:vAlign w:val="bottom"/>
            <w:hideMark/>
          </w:tcPr>
          <w:p w:rsidR="00AD588B" w:rsidRPr="00232BFD" w:rsidRDefault="00AD588B" w:rsidP="0000759B">
            <w:pPr>
              <w:pStyle w:val="Compact"/>
              <w:rPr>
                <w:b/>
                <w:sz w:val="20"/>
              </w:rPr>
            </w:pPr>
            <w:r w:rsidRPr="00232BFD">
              <w:rPr>
                <w:b/>
                <w:sz w:val="20"/>
              </w:rPr>
              <w:t>Model</w:t>
            </w:r>
          </w:p>
        </w:tc>
        <w:tc>
          <w:tcPr>
            <w:tcW w:w="851" w:type="dxa"/>
            <w:tcBorders>
              <w:top w:val="nil"/>
              <w:left w:val="nil"/>
              <w:bottom w:val="single" w:sz="2" w:space="0" w:color="auto"/>
              <w:right w:val="nil"/>
            </w:tcBorders>
            <w:vAlign w:val="bottom"/>
            <w:hideMark/>
          </w:tcPr>
          <w:p w:rsidR="00AD588B" w:rsidRPr="00232BFD" w:rsidRDefault="00AD588B" w:rsidP="0000759B">
            <w:pPr>
              <w:pStyle w:val="Compact"/>
              <w:jc w:val="right"/>
              <w:rPr>
                <w:b/>
                <w:sz w:val="20"/>
              </w:rPr>
            </w:pPr>
            <w:r w:rsidRPr="00232BFD">
              <w:rPr>
                <w:b/>
                <w:sz w:val="20"/>
              </w:rPr>
              <w:t>n</w:t>
            </w:r>
          </w:p>
        </w:tc>
        <w:tc>
          <w:tcPr>
            <w:tcW w:w="850" w:type="dxa"/>
            <w:tcBorders>
              <w:top w:val="nil"/>
              <w:left w:val="nil"/>
              <w:bottom w:val="single" w:sz="2" w:space="0" w:color="auto"/>
              <w:right w:val="nil"/>
            </w:tcBorders>
            <w:vAlign w:val="bottom"/>
            <w:hideMark/>
          </w:tcPr>
          <w:p w:rsidR="00AD588B" w:rsidRPr="00232BFD" w:rsidRDefault="00AD588B" w:rsidP="0000759B">
            <w:pPr>
              <w:pStyle w:val="Compact"/>
              <w:jc w:val="right"/>
              <w:rPr>
                <w:b/>
                <w:sz w:val="20"/>
              </w:rPr>
            </w:pPr>
            <w:r w:rsidRPr="00232BFD">
              <w:rPr>
                <w:b/>
                <w:sz w:val="20"/>
              </w:rPr>
              <w:t>mean</w:t>
            </w:r>
          </w:p>
        </w:tc>
        <w:tc>
          <w:tcPr>
            <w:tcW w:w="567" w:type="dxa"/>
            <w:tcBorders>
              <w:top w:val="nil"/>
              <w:left w:val="nil"/>
              <w:bottom w:val="single" w:sz="2" w:space="0" w:color="auto"/>
              <w:right w:val="nil"/>
            </w:tcBorders>
            <w:vAlign w:val="bottom"/>
            <w:hideMark/>
          </w:tcPr>
          <w:p w:rsidR="00AD588B" w:rsidRPr="00232BFD" w:rsidRDefault="00AD588B" w:rsidP="0000759B">
            <w:pPr>
              <w:pStyle w:val="Compact"/>
              <w:jc w:val="right"/>
              <w:rPr>
                <w:b/>
                <w:sz w:val="20"/>
              </w:rPr>
            </w:pPr>
            <w:proofErr w:type="spellStart"/>
            <w:r w:rsidRPr="00232BFD">
              <w:rPr>
                <w:b/>
                <w:sz w:val="20"/>
              </w:rPr>
              <w:t>sd</w:t>
            </w:r>
            <w:proofErr w:type="spellEnd"/>
          </w:p>
        </w:tc>
        <w:tc>
          <w:tcPr>
            <w:tcW w:w="992" w:type="dxa"/>
            <w:tcBorders>
              <w:top w:val="nil"/>
              <w:left w:val="nil"/>
              <w:bottom w:val="single" w:sz="2" w:space="0" w:color="auto"/>
              <w:right w:val="nil"/>
            </w:tcBorders>
            <w:vAlign w:val="bottom"/>
            <w:hideMark/>
          </w:tcPr>
          <w:p w:rsidR="00AD588B" w:rsidRPr="00232BFD" w:rsidRDefault="00AD588B" w:rsidP="0000759B">
            <w:pPr>
              <w:pStyle w:val="Compact"/>
              <w:jc w:val="right"/>
              <w:rPr>
                <w:b/>
                <w:sz w:val="20"/>
              </w:rPr>
            </w:pPr>
            <w:r w:rsidRPr="00232BFD">
              <w:rPr>
                <w:b/>
                <w:sz w:val="20"/>
              </w:rPr>
              <w:t>min</w:t>
            </w:r>
          </w:p>
        </w:tc>
        <w:tc>
          <w:tcPr>
            <w:tcW w:w="709" w:type="dxa"/>
            <w:tcBorders>
              <w:top w:val="nil"/>
              <w:left w:val="nil"/>
              <w:bottom w:val="single" w:sz="2" w:space="0" w:color="auto"/>
              <w:right w:val="nil"/>
            </w:tcBorders>
            <w:vAlign w:val="bottom"/>
            <w:hideMark/>
          </w:tcPr>
          <w:p w:rsidR="00AD588B" w:rsidRPr="00232BFD" w:rsidRDefault="00AD588B" w:rsidP="0000759B">
            <w:pPr>
              <w:pStyle w:val="Compact"/>
              <w:jc w:val="right"/>
              <w:rPr>
                <w:b/>
                <w:sz w:val="20"/>
              </w:rPr>
            </w:pPr>
            <w:r w:rsidRPr="00232BFD">
              <w:rPr>
                <w:b/>
                <w:sz w:val="20"/>
              </w:rPr>
              <w:t>Q1</w:t>
            </w:r>
          </w:p>
        </w:tc>
        <w:tc>
          <w:tcPr>
            <w:tcW w:w="992" w:type="dxa"/>
            <w:tcBorders>
              <w:top w:val="nil"/>
              <w:left w:val="nil"/>
              <w:bottom w:val="single" w:sz="2" w:space="0" w:color="auto"/>
              <w:right w:val="nil"/>
            </w:tcBorders>
            <w:vAlign w:val="bottom"/>
            <w:hideMark/>
          </w:tcPr>
          <w:p w:rsidR="00AD588B" w:rsidRPr="00232BFD" w:rsidRDefault="00AD588B" w:rsidP="0000759B">
            <w:pPr>
              <w:pStyle w:val="Compact"/>
              <w:jc w:val="right"/>
              <w:rPr>
                <w:b/>
                <w:sz w:val="20"/>
              </w:rPr>
            </w:pPr>
            <w:r w:rsidRPr="00232BFD">
              <w:rPr>
                <w:b/>
                <w:sz w:val="20"/>
              </w:rPr>
              <w:t>median</w:t>
            </w:r>
          </w:p>
        </w:tc>
        <w:tc>
          <w:tcPr>
            <w:tcW w:w="993" w:type="dxa"/>
            <w:tcBorders>
              <w:top w:val="nil"/>
              <w:left w:val="nil"/>
              <w:bottom w:val="single" w:sz="2" w:space="0" w:color="auto"/>
              <w:right w:val="nil"/>
            </w:tcBorders>
            <w:vAlign w:val="bottom"/>
            <w:hideMark/>
          </w:tcPr>
          <w:p w:rsidR="00AD588B" w:rsidRPr="00232BFD" w:rsidRDefault="00AD588B" w:rsidP="0000759B">
            <w:pPr>
              <w:pStyle w:val="Compact"/>
              <w:jc w:val="right"/>
              <w:rPr>
                <w:b/>
                <w:sz w:val="20"/>
              </w:rPr>
            </w:pPr>
            <w:r w:rsidRPr="00232BFD">
              <w:rPr>
                <w:b/>
                <w:sz w:val="20"/>
              </w:rPr>
              <w:t>Q3</w:t>
            </w:r>
          </w:p>
        </w:tc>
        <w:tc>
          <w:tcPr>
            <w:tcW w:w="850" w:type="dxa"/>
            <w:tcBorders>
              <w:top w:val="nil"/>
              <w:left w:val="nil"/>
              <w:bottom w:val="single" w:sz="2" w:space="0" w:color="auto"/>
              <w:right w:val="nil"/>
            </w:tcBorders>
            <w:vAlign w:val="bottom"/>
            <w:hideMark/>
          </w:tcPr>
          <w:p w:rsidR="00AD588B" w:rsidRPr="00232BFD" w:rsidRDefault="00AD588B" w:rsidP="0000759B">
            <w:pPr>
              <w:pStyle w:val="Compact"/>
              <w:jc w:val="right"/>
              <w:rPr>
                <w:b/>
                <w:sz w:val="20"/>
              </w:rPr>
            </w:pPr>
            <w:r w:rsidRPr="00232BFD">
              <w:rPr>
                <w:b/>
                <w:sz w:val="20"/>
              </w:rPr>
              <w:t>max</w:t>
            </w:r>
          </w:p>
        </w:tc>
      </w:tr>
      <w:tr w:rsidR="00AD588B" w:rsidRPr="00232BFD" w:rsidTr="0000759B">
        <w:tc>
          <w:tcPr>
            <w:tcW w:w="3652" w:type="dxa"/>
            <w:hideMark/>
          </w:tcPr>
          <w:p w:rsidR="00AD588B" w:rsidRPr="00232BFD" w:rsidRDefault="00AD588B" w:rsidP="0000759B">
            <w:pPr>
              <w:pStyle w:val="Compact"/>
              <w:rPr>
                <w:sz w:val="20"/>
              </w:rPr>
            </w:pPr>
          </w:p>
        </w:tc>
        <w:tc>
          <w:tcPr>
            <w:tcW w:w="851" w:type="dxa"/>
            <w:hideMark/>
          </w:tcPr>
          <w:p w:rsidR="00AD588B" w:rsidRPr="00232BFD" w:rsidRDefault="00AD588B" w:rsidP="0000759B">
            <w:pPr>
              <w:pStyle w:val="Compact"/>
              <w:jc w:val="right"/>
              <w:rPr>
                <w:sz w:val="20"/>
              </w:rPr>
            </w:pPr>
          </w:p>
        </w:tc>
        <w:tc>
          <w:tcPr>
            <w:tcW w:w="850" w:type="dxa"/>
            <w:hideMark/>
          </w:tcPr>
          <w:p w:rsidR="00AD588B" w:rsidRPr="00232BFD" w:rsidRDefault="00AD588B" w:rsidP="0000759B">
            <w:pPr>
              <w:pStyle w:val="Compact"/>
              <w:jc w:val="right"/>
              <w:rPr>
                <w:sz w:val="20"/>
              </w:rPr>
            </w:pPr>
          </w:p>
        </w:tc>
        <w:tc>
          <w:tcPr>
            <w:tcW w:w="567" w:type="dxa"/>
            <w:hideMark/>
          </w:tcPr>
          <w:p w:rsidR="00AD588B" w:rsidRPr="00232BFD" w:rsidRDefault="00AD588B" w:rsidP="0000759B">
            <w:pPr>
              <w:pStyle w:val="Compact"/>
              <w:jc w:val="right"/>
              <w:rPr>
                <w:sz w:val="20"/>
              </w:rPr>
            </w:pPr>
          </w:p>
        </w:tc>
        <w:tc>
          <w:tcPr>
            <w:tcW w:w="992" w:type="dxa"/>
            <w:hideMark/>
          </w:tcPr>
          <w:p w:rsidR="00AD588B" w:rsidRPr="00232BFD" w:rsidRDefault="00AD588B" w:rsidP="0000759B">
            <w:pPr>
              <w:pStyle w:val="Compact"/>
              <w:jc w:val="right"/>
              <w:rPr>
                <w:sz w:val="20"/>
              </w:rPr>
            </w:pPr>
          </w:p>
        </w:tc>
        <w:tc>
          <w:tcPr>
            <w:tcW w:w="709" w:type="dxa"/>
            <w:hideMark/>
          </w:tcPr>
          <w:p w:rsidR="00AD588B" w:rsidRPr="00232BFD" w:rsidRDefault="00AD588B" w:rsidP="0000759B">
            <w:pPr>
              <w:pStyle w:val="Compact"/>
              <w:jc w:val="right"/>
              <w:rPr>
                <w:sz w:val="20"/>
              </w:rPr>
            </w:pPr>
          </w:p>
        </w:tc>
        <w:tc>
          <w:tcPr>
            <w:tcW w:w="992" w:type="dxa"/>
            <w:hideMark/>
          </w:tcPr>
          <w:p w:rsidR="00AD588B" w:rsidRPr="00232BFD" w:rsidRDefault="00AD588B" w:rsidP="0000759B">
            <w:pPr>
              <w:pStyle w:val="Compact"/>
              <w:jc w:val="right"/>
              <w:rPr>
                <w:sz w:val="20"/>
              </w:rPr>
            </w:pPr>
          </w:p>
        </w:tc>
        <w:tc>
          <w:tcPr>
            <w:tcW w:w="993" w:type="dxa"/>
            <w:hideMark/>
          </w:tcPr>
          <w:p w:rsidR="00AD588B" w:rsidRPr="00232BFD" w:rsidRDefault="00AD588B" w:rsidP="0000759B">
            <w:pPr>
              <w:pStyle w:val="Compact"/>
              <w:jc w:val="right"/>
              <w:rPr>
                <w:sz w:val="20"/>
              </w:rPr>
            </w:pPr>
          </w:p>
        </w:tc>
        <w:tc>
          <w:tcPr>
            <w:tcW w:w="850" w:type="dxa"/>
            <w:hideMark/>
          </w:tcPr>
          <w:p w:rsidR="00AD588B" w:rsidRPr="00232BFD" w:rsidRDefault="00AD588B" w:rsidP="0000759B">
            <w:pPr>
              <w:pStyle w:val="Compact"/>
              <w:jc w:val="right"/>
              <w:rPr>
                <w:sz w:val="20"/>
              </w:rPr>
            </w:pPr>
          </w:p>
        </w:tc>
      </w:tr>
      <w:tr w:rsidR="00AD588B" w:rsidRPr="00232BFD" w:rsidTr="0000759B">
        <w:tc>
          <w:tcPr>
            <w:tcW w:w="3652" w:type="dxa"/>
            <w:hideMark/>
          </w:tcPr>
          <w:p w:rsidR="00AD588B" w:rsidRPr="00232BFD" w:rsidRDefault="00AD588B" w:rsidP="0000759B">
            <w:pPr>
              <w:pStyle w:val="Compact"/>
              <w:rPr>
                <w:sz w:val="20"/>
              </w:rPr>
            </w:pPr>
          </w:p>
        </w:tc>
        <w:tc>
          <w:tcPr>
            <w:tcW w:w="851" w:type="dxa"/>
            <w:hideMark/>
          </w:tcPr>
          <w:p w:rsidR="00AD588B" w:rsidRPr="00232BFD" w:rsidRDefault="00AD588B" w:rsidP="0000759B">
            <w:pPr>
              <w:pStyle w:val="Compact"/>
              <w:jc w:val="right"/>
              <w:rPr>
                <w:sz w:val="20"/>
              </w:rPr>
            </w:pPr>
          </w:p>
        </w:tc>
        <w:tc>
          <w:tcPr>
            <w:tcW w:w="850" w:type="dxa"/>
            <w:hideMark/>
          </w:tcPr>
          <w:p w:rsidR="00AD588B" w:rsidRPr="00232BFD" w:rsidRDefault="00AD588B" w:rsidP="0000759B">
            <w:pPr>
              <w:pStyle w:val="Compact"/>
              <w:jc w:val="right"/>
              <w:rPr>
                <w:sz w:val="20"/>
              </w:rPr>
            </w:pPr>
          </w:p>
        </w:tc>
        <w:tc>
          <w:tcPr>
            <w:tcW w:w="567" w:type="dxa"/>
            <w:hideMark/>
          </w:tcPr>
          <w:p w:rsidR="00AD588B" w:rsidRPr="00232BFD" w:rsidRDefault="00AD588B" w:rsidP="0000759B">
            <w:pPr>
              <w:pStyle w:val="Compact"/>
              <w:jc w:val="right"/>
              <w:rPr>
                <w:sz w:val="20"/>
              </w:rPr>
            </w:pPr>
          </w:p>
        </w:tc>
        <w:tc>
          <w:tcPr>
            <w:tcW w:w="992" w:type="dxa"/>
            <w:hideMark/>
          </w:tcPr>
          <w:p w:rsidR="00AD588B" w:rsidRPr="00232BFD" w:rsidRDefault="00AD588B" w:rsidP="0000759B">
            <w:pPr>
              <w:pStyle w:val="Compact"/>
              <w:jc w:val="right"/>
              <w:rPr>
                <w:sz w:val="20"/>
              </w:rPr>
            </w:pPr>
          </w:p>
        </w:tc>
        <w:tc>
          <w:tcPr>
            <w:tcW w:w="709" w:type="dxa"/>
            <w:hideMark/>
          </w:tcPr>
          <w:p w:rsidR="00AD588B" w:rsidRPr="00232BFD" w:rsidRDefault="00AD588B" w:rsidP="0000759B">
            <w:pPr>
              <w:pStyle w:val="Compact"/>
              <w:jc w:val="right"/>
              <w:rPr>
                <w:sz w:val="20"/>
              </w:rPr>
            </w:pPr>
          </w:p>
        </w:tc>
        <w:tc>
          <w:tcPr>
            <w:tcW w:w="992" w:type="dxa"/>
            <w:hideMark/>
          </w:tcPr>
          <w:p w:rsidR="00AD588B" w:rsidRPr="00232BFD" w:rsidRDefault="00AD588B" w:rsidP="0000759B">
            <w:pPr>
              <w:pStyle w:val="Compact"/>
              <w:jc w:val="right"/>
              <w:rPr>
                <w:sz w:val="20"/>
              </w:rPr>
            </w:pPr>
          </w:p>
        </w:tc>
        <w:tc>
          <w:tcPr>
            <w:tcW w:w="993" w:type="dxa"/>
            <w:hideMark/>
          </w:tcPr>
          <w:p w:rsidR="00AD588B" w:rsidRPr="00232BFD" w:rsidRDefault="00AD588B" w:rsidP="0000759B">
            <w:pPr>
              <w:pStyle w:val="Compact"/>
              <w:jc w:val="right"/>
              <w:rPr>
                <w:sz w:val="20"/>
              </w:rPr>
            </w:pPr>
          </w:p>
        </w:tc>
        <w:tc>
          <w:tcPr>
            <w:tcW w:w="850" w:type="dxa"/>
            <w:hideMark/>
          </w:tcPr>
          <w:p w:rsidR="00AD588B" w:rsidRPr="00232BFD" w:rsidRDefault="00AD588B" w:rsidP="0000759B">
            <w:pPr>
              <w:pStyle w:val="Compact"/>
              <w:jc w:val="right"/>
              <w:rPr>
                <w:sz w:val="20"/>
              </w:rPr>
            </w:pPr>
          </w:p>
        </w:tc>
      </w:tr>
      <w:tr w:rsidR="00AD588B" w:rsidRPr="00232BFD" w:rsidTr="0000759B">
        <w:tc>
          <w:tcPr>
            <w:tcW w:w="3652" w:type="dxa"/>
            <w:hideMark/>
          </w:tcPr>
          <w:p w:rsidR="00AD588B" w:rsidRPr="00232BFD" w:rsidRDefault="00AD588B" w:rsidP="0000759B">
            <w:pPr>
              <w:pStyle w:val="Compact"/>
              <w:rPr>
                <w:sz w:val="20"/>
              </w:rPr>
            </w:pPr>
            <w:r>
              <w:rPr>
                <w:sz w:val="20"/>
              </w:rPr>
              <w:t>Residential</w:t>
            </w:r>
            <w:r w:rsidRPr="00232BFD">
              <w:rPr>
                <w:sz w:val="20"/>
              </w:rPr>
              <w:t xml:space="preserve"> PM</w:t>
            </w:r>
            <w:r w:rsidRPr="00F67B31">
              <w:rPr>
                <w:sz w:val="20"/>
                <w:vertAlign w:val="subscript"/>
              </w:rPr>
              <w:t>2.5</w:t>
            </w:r>
          </w:p>
        </w:tc>
        <w:tc>
          <w:tcPr>
            <w:tcW w:w="851" w:type="dxa"/>
            <w:hideMark/>
          </w:tcPr>
          <w:p w:rsidR="00AD588B" w:rsidRPr="00232BFD" w:rsidRDefault="00AD588B" w:rsidP="0000759B">
            <w:pPr>
              <w:pStyle w:val="Compact"/>
              <w:jc w:val="right"/>
              <w:rPr>
                <w:sz w:val="20"/>
              </w:rPr>
            </w:pPr>
            <w:r w:rsidRPr="00232BFD">
              <w:rPr>
                <w:sz w:val="20"/>
              </w:rPr>
              <w:t>45</w:t>
            </w:r>
            <w:r>
              <w:rPr>
                <w:sz w:val="20"/>
              </w:rPr>
              <w:t>,</w:t>
            </w:r>
            <w:r w:rsidRPr="00232BFD">
              <w:rPr>
                <w:sz w:val="20"/>
              </w:rPr>
              <w:t>079</w:t>
            </w:r>
          </w:p>
        </w:tc>
        <w:tc>
          <w:tcPr>
            <w:tcW w:w="850" w:type="dxa"/>
            <w:hideMark/>
          </w:tcPr>
          <w:p w:rsidR="00AD588B" w:rsidRPr="00232BFD" w:rsidRDefault="00AD588B" w:rsidP="0000759B">
            <w:pPr>
              <w:pStyle w:val="Compact"/>
              <w:jc w:val="right"/>
              <w:rPr>
                <w:sz w:val="20"/>
              </w:rPr>
            </w:pPr>
            <w:r w:rsidRPr="00232BFD">
              <w:rPr>
                <w:sz w:val="20"/>
              </w:rPr>
              <w:t>13.5</w:t>
            </w:r>
          </w:p>
        </w:tc>
        <w:tc>
          <w:tcPr>
            <w:tcW w:w="567" w:type="dxa"/>
            <w:hideMark/>
          </w:tcPr>
          <w:p w:rsidR="00AD588B" w:rsidRPr="00232BFD" w:rsidRDefault="00AD588B" w:rsidP="0000759B">
            <w:pPr>
              <w:pStyle w:val="Compact"/>
              <w:jc w:val="right"/>
              <w:rPr>
                <w:sz w:val="20"/>
              </w:rPr>
            </w:pPr>
            <w:r w:rsidRPr="00232BFD">
              <w:rPr>
                <w:sz w:val="20"/>
              </w:rPr>
              <w:t>0.8</w:t>
            </w:r>
          </w:p>
        </w:tc>
        <w:tc>
          <w:tcPr>
            <w:tcW w:w="992" w:type="dxa"/>
            <w:hideMark/>
          </w:tcPr>
          <w:p w:rsidR="00AD588B" w:rsidRPr="00232BFD" w:rsidRDefault="00AD588B" w:rsidP="0000759B">
            <w:pPr>
              <w:pStyle w:val="Compact"/>
              <w:jc w:val="right"/>
              <w:rPr>
                <w:sz w:val="20"/>
              </w:rPr>
            </w:pPr>
            <w:r w:rsidRPr="00232BFD">
              <w:rPr>
                <w:sz w:val="20"/>
              </w:rPr>
              <w:t>11.2</w:t>
            </w:r>
          </w:p>
        </w:tc>
        <w:tc>
          <w:tcPr>
            <w:tcW w:w="709" w:type="dxa"/>
            <w:hideMark/>
          </w:tcPr>
          <w:p w:rsidR="00AD588B" w:rsidRPr="00232BFD" w:rsidRDefault="00AD588B" w:rsidP="0000759B">
            <w:pPr>
              <w:pStyle w:val="Compact"/>
              <w:jc w:val="right"/>
              <w:rPr>
                <w:sz w:val="20"/>
              </w:rPr>
            </w:pPr>
            <w:r w:rsidRPr="00232BFD">
              <w:rPr>
                <w:sz w:val="20"/>
              </w:rPr>
              <w:t>13.0</w:t>
            </w:r>
          </w:p>
        </w:tc>
        <w:tc>
          <w:tcPr>
            <w:tcW w:w="992" w:type="dxa"/>
            <w:hideMark/>
          </w:tcPr>
          <w:p w:rsidR="00AD588B" w:rsidRPr="00232BFD" w:rsidRDefault="00AD588B" w:rsidP="0000759B">
            <w:pPr>
              <w:pStyle w:val="Compact"/>
              <w:jc w:val="right"/>
              <w:rPr>
                <w:sz w:val="20"/>
              </w:rPr>
            </w:pPr>
            <w:r w:rsidRPr="00232BFD">
              <w:rPr>
                <w:sz w:val="20"/>
              </w:rPr>
              <w:t>13.6</w:t>
            </w:r>
          </w:p>
        </w:tc>
        <w:tc>
          <w:tcPr>
            <w:tcW w:w="993" w:type="dxa"/>
            <w:hideMark/>
          </w:tcPr>
          <w:p w:rsidR="00AD588B" w:rsidRPr="00232BFD" w:rsidRDefault="00AD588B" w:rsidP="0000759B">
            <w:pPr>
              <w:pStyle w:val="Compact"/>
              <w:jc w:val="right"/>
              <w:rPr>
                <w:sz w:val="20"/>
              </w:rPr>
            </w:pPr>
            <w:r w:rsidRPr="00232BFD">
              <w:rPr>
                <w:sz w:val="20"/>
              </w:rPr>
              <w:t>14.2</w:t>
            </w:r>
          </w:p>
        </w:tc>
        <w:tc>
          <w:tcPr>
            <w:tcW w:w="850" w:type="dxa"/>
            <w:hideMark/>
          </w:tcPr>
          <w:p w:rsidR="00AD588B" w:rsidRPr="00232BFD" w:rsidRDefault="00AD588B" w:rsidP="0000759B">
            <w:pPr>
              <w:pStyle w:val="Compact"/>
              <w:jc w:val="right"/>
              <w:rPr>
                <w:sz w:val="20"/>
              </w:rPr>
            </w:pPr>
            <w:r w:rsidRPr="00232BFD">
              <w:rPr>
                <w:sz w:val="20"/>
              </w:rPr>
              <w:t>20.0</w:t>
            </w:r>
          </w:p>
        </w:tc>
      </w:tr>
      <w:tr w:rsidR="00AD588B" w:rsidRPr="00232BFD" w:rsidTr="0000759B">
        <w:tc>
          <w:tcPr>
            <w:tcW w:w="3652" w:type="dxa"/>
            <w:hideMark/>
          </w:tcPr>
          <w:p w:rsidR="00AD588B" w:rsidRPr="00232BFD" w:rsidRDefault="00AD588B" w:rsidP="0000759B">
            <w:pPr>
              <w:pStyle w:val="Compact"/>
              <w:rPr>
                <w:sz w:val="20"/>
              </w:rPr>
            </w:pPr>
            <w:r>
              <w:rPr>
                <w:sz w:val="20"/>
              </w:rPr>
              <w:t>Personal</w:t>
            </w:r>
            <w:r w:rsidRPr="00232BFD">
              <w:rPr>
                <w:sz w:val="20"/>
              </w:rPr>
              <w:t xml:space="preserve"> PM</w:t>
            </w:r>
            <w:r w:rsidRPr="00F67B31">
              <w:rPr>
                <w:sz w:val="20"/>
                <w:vertAlign w:val="subscript"/>
              </w:rPr>
              <w:t>2.5</w:t>
            </w:r>
            <w:r>
              <w:rPr>
                <w:sz w:val="20"/>
              </w:rPr>
              <w:t xml:space="preserve"> </w:t>
            </w:r>
          </w:p>
        </w:tc>
        <w:tc>
          <w:tcPr>
            <w:tcW w:w="851" w:type="dxa"/>
            <w:hideMark/>
          </w:tcPr>
          <w:p w:rsidR="00AD588B" w:rsidRPr="00232BFD" w:rsidRDefault="00AD588B" w:rsidP="0000759B">
            <w:pPr>
              <w:pStyle w:val="Compact"/>
              <w:jc w:val="right"/>
              <w:rPr>
                <w:sz w:val="20"/>
              </w:rPr>
            </w:pPr>
            <w:r w:rsidRPr="00232BFD">
              <w:rPr>
                <w:sz w:val="20"/>
              </w:rPr>
              <w:t>45</w:t>
            </w:r>
            <w:r>
              <w:rPr>
                <w:sz w:val="20"/>
              </w:rPr>
              <w:t>,</w:t>
            </w:r>
            <w:r w:rsidRPr="00232BFD">
              <w:rPr>
                <w:sz w:val="20"/>
              </w:rPr>
              <w:t>079</w:t>
            </w:r>
          </w:p>
        </w:tc>
        <w:tc>
          <w:tcPr>
            <w:tcW w:w="850" w:type="dxa"/>
            <w:hideMark/>
          </w:tcPr>
          <w:p w:rsidR="00AD588B" w:rsidRPr="00232BFD" w:rsidRDefault="00AD588B" w:rsidP="0000759B">
            <w:pPr>
              <w:pStyle w:val="Compact"/>
              <w:jc w:val="right"/>
              <w:rPr>
                <w:sz w:val="20"/>
              </w:rPr>
            </w:pPr>
            <w:r w:rsidRPr="00232BFD">
              <w:rPr>
                <w:sz w:val="20"/>
              </w:rPr>
              <w:t>8.5</w:t>
            </w:r>
          </w:p>
        </w:tc>
        <w:tc>
          <w:tcPr>
            <w:tcW w:w="567" w:type="dxa"/>
            <w:hideMark/>
          </w:tcPr>
          <w:p w:rsidR="00AD588B" w:rsidRPr="00232BFD" w:rsidRDefault="00AD588B" w:rsidP="0000759B">
            <w:pPr>
              <w:pStyle w:val="Compact"/>
              <w:jc w:val="right"/>
              <w:rPr>
                <w:sz w:val="20"/>
              </w:rPr>
            </w:pPr>
            <w:r w:rsidRPr="00232BFD">
              <w:rPr>
                <w:sz w:val="20"/>
              </w:rPr>
              <w:t>1.4</w:t>
            </w:r>
          </w:p>
        </w:tc>
        <w:tc>
          <w:tcPr>
            <w:tcW w:w="992" w:type="dxa"/>
            <w:hideMark/>
          </w:tcPr>
          <w:p w:rsidR="00AD588B" w:rsidRPr="00232BFD" w:rsidRDefault="00AD588B" w:rsidP="0000759B">
            <w:pPr>
              <w:pStyle w:val="Compact"/>
              <w:jc w:val="right"/>
              <w:rPr>
                <w:sz w:val="20"/>
              </w:rPr>
            </w:pPr>
            <w:r w:rsidRPr="00232BFD">
              <w:rPr>
                <w:sz w:val="20"/>
              </w:rPr>
              <w:t>6.0</w:t>
            </w:r>
          </w:p>
        </w:tc>
        <w:tc>
          <w:tcPr>
            <w:tcW w:w="709" w:type="dxa"/>
            <w:hideMark/>
          </w:tcPr>
          <w:p w:rsidR="00AD588B" w:rsidRPr="00232BFD" w:rsidRDefault="00AD588B" w:rsidP="0000759B">
            <w:pPr>
              <w:pStyle w:val="Compact"/>
              <w:jc w:val="right"/>
              <w:rPr>
                <w:sz w:val="20"/>
              </w:rPr>
            </w:pPr>
            <w:r w:rsidRPr="00232BFD">
              <w:rPr>
                <w:sz w:val="20"/>
              </w:rPr>
              <w:t>7.8</w:t>
            </w:r>
          </w:p>
        </w:tc>
        <w:tc>
          <w:tcPr>
            <w:tcW w:w="992" w:type="dxa"/>
            <w:hideMark/>
          </w:tcPr>
          <w:p w:rsidR="00AD588B" w:rsidRPr="00232BFD" w:rsidRDefault="00AD588B" w:rsidP="0000759B">
            <w:pPr>
              <w:pStyle w:val="Compact"/>
              <w:jc w:val="right"/>
              <w:rPr>
                <w:sz w:val="20"/>
              </w:rPr>
            </w:pPr>
            <w:r w:rsidRPr="00232BFD">
              <w:rPr>
                <w:sz w:val="20"/>
              </w:rPr>
              <w:t>8.2</w:t>
            </w:r>
          </w:p>
        </w:tc>
        <w:tc>
          <w:tcPr>
            <w:tcW w:w="993" w:type="dxa"/>
            <w:hideMark/>
          </w:tcPr>
          <w:p w:rsidR="00AD588B" w:rsidRPr="00232BFD" w:rsidRDefault="00AD588B" w:rsidP="0000759B">
            <w:pPr>
              <w:pStyle w:val="Compact"/>
              <w:jc w:val="right"/>
              <w:rPr>
                <w:sz w:val="20"/>
              </w:rPr>
            </w:pPr>
            <w:r w:rsidRPr="00232BFD">
              <w:rPr>
                <w:sz w:val="20"/>
              </w:rPr>
              <w:t>8.7</w:t>
            </w:r>
          </w:p>
        </w:tc>
        <w:tc>
          <w:tcPr>
            <w:tcW w:w="850" w:type="dxa"/>
            <w:hideMark/>
          </w:tcPr>
          <w:p w:rsidR="00AD588B" w:rsidRPr="00232BFD" w:rsidRDefault="00AD588B" w:rsidP="0000759B">
            <w:pPr>
              <w:pStyle w:val="Compact"/>
              <w:jc w:val="right"/>
              <w:rPr>
                <w:sz w:val="20"/>
              </w:rPr>
            </w:pPr>
            <w:r w:rsidRPr="00232BFD">
              <w:rPr>
                <w:sz w:val="20"/>
              </w:rPr>
              <w:t>32.2</w:t>
            </w:r>
          </w:p>
        </w:tc>
      </w:tr>
      <w:tr w:rsidR="00AD588B" w:rsidRPr="00232BFD" w:rsidTr="0000759B">
        <w:tc>
          <w:tcPr>
            <w:tcW w:w="3652" w:type="dxa"/>
            <w:hideMark/>
          </w:tcPr>
          <w:p w:rsidR="00AD588B" w:rsidRPr="00232BFD" w:rsidRDefault="00AD588B" w:rsidP="0000759B">
            <w:pPr>
              <w:pStyle w:val="Compact"/>
              <w:rPr>
                <w:sz w:val="20"/>
              </w:rPr>
            </w:pPr>
            <w:r>
              <w:rPr>
                <w:sz w:val="20"/>
              </w:rPr>
              <w:t>Residential</w:t>
            </w:r>
            <w:r w:rsidRPr="00232BFD">
              <w:rPr>
                <w:sz w:val="20"/>
              </w:rPr>
              <w:t xml:space="preserve"> NO</w:t>
            </w:r>
            <w:r w:rsidRPr="00F67B31">
              <w:rPr>
                <w:sz w:val="20"/>
                <w:vertAlign w:val="subscript"/>
              </w:rPr>
              <w:t>2</w:t>
            </w:r>
          </w:p>
        </w:tc>
        <w:tc>
          <w:tcPr>
            <w:tcW w:w="851" w:type="dxa"/>
            <w:hideMark/>
          </w:tcPr>
          <w:p w:rsidR="00AD588B" w:rsidRPr="00232BFD" w:rsidRDefault="00AD588B" w:rsidP="0000759B">
            <w:pPr>
              <w:pStyle w:val="Compact"/>
              <w:jc w:val="right"/>
              <w:rPr>
                <w:sz w:val="20"/>
              </w:rPr>
            </w:pPr>
            <w:r w:rsidRPr="00232BFD">
              <w:rPr>
                <w:sz w:val="20"/>
              </w:rPr>
              <w:t>45</w:t>
            </w:r>
            <w:r>
              <w:rPr>
                <w:sz w:val="20"/>
              </w:rPr>
              <w:t>,</w:t>
            </w:r>
            <w:r w:rsidRPr="00232BFD">
              <w:rPr>
                <w:sz w:val="20"/>
              </w:rPr>
              <w:t>079</w:t>
            </w:r>
          </w:p>
        </w:tc>
        <w:tc>
          <w:tcPr>
            <w:tcW w:w="850" w:type="dxa"/>
            <w:hideMark/>
          </w:tcPr>
          <w:p w:rsidR="00AD588B" w:rsidRPr="00232BFD" w:rsidRDefault="00AD588B" w:rsidP="0000759B">
            <w:pPr>
              <w:pStyle w:val="Compact"/>
              <w:jc w:val="right"/>
              <w:rPr>
                <w:sz w:val="20"/>
              </w:rPr>
            </w:pPr>
            <w:r w:rsidRPr="00232BFD">
              <w:rPr>
                <w:sz w:val="20"/>
              </w:rPr>
              <w:t>34.3</w:t>
            </w:r>
          </w:p>
        </w:tc>
        <w:tc>
          <w:tcPr>
            <w:tcW w:w="567" w:type="dxa"/>
            <w:hideMark/>
          </w:tcPr>
          <w:p w:rsidR="00AD588B" w:rsidRPr="00232BFD" w:rsidRDefault="00AD588B" w:rsidP="0000759B">
            <w:pPr>
              <w:pStyle w:val="Compact"/>
              <w:jc w:val="right"/>
              <w:rPr>
                <w:sz w:val="20"/>
              </w:rPr>
            </w:pPr>
            <w:r w:rsidRPr="00232BFD">
              <w:rPr>
                <w:sz w:val="20"/>
              </w:rPr>
              <w:t>5.8</w:t>
            </w:r>
          </w:p>
        </w:tc>
        <w:tc>
          <w:tcPr>
            <w:tcW w:w="992" w:type="dxa"/>
            <w:hideMark/>
          </w:tcPr>
          <w:p w:rsidR="00AD588B" w:rsidRPr="00232BFD" w:rsidRDefault="00AD588B" w:rsidP="0000759B">
            <w:pPr>
              <w:pStyle w:val="Compact"/>
              <w:jc w:val="right"/>
              <w:rPr>
                <w:sz w:val="20"/>
              </w:rPr>
            </w:pPr>
            <w:r w:rsidRPr="00232BFD">
              <w:rPr>
                <w:sz w:val="20"/>
              </w:rPr>
              <w:t>17.8</w:t>
            </w:r>
          </w:p>
        </w:tc>
        <w:tc>
          <w:tcPr>
            <w:tcW w:w="709" w:type="dxa"/>
            <w:hideMark/>
          </w:tcPr>
          <w:p w:rsidR="00AD588B" w:rsidRPr="00232BFD" w:rsidRDefault="00AD588B" w:rsidP="0000759B">
            <w:pPr>
              <w:pStyle w:val="Compact"/>
              <w:jc w:val="right"/>
              <w:rPr>
                <w:sz w:val="20"/>
              </w:rPr>
            </w:pPr>
            <w:r w:rsidRPr="00232BFD">
              <w:rPr>
                <w:sz w:val="20"/>
              </w:rPr>
              <w:t>30.7</w:t>
            </w:r>
          </w:p>
        </w:tc>
        <w:tc>
          <w:tcPr>
            <w:tcW w:w="992" w:type="dxa"/>
            <w:hideMark/>
          </w:tcPr>
          <w:p w:rsidR="00AD588B" w:rsidRPr="00232BFD" w:rsidRDefault="00AD588B" w:rsidP="0000759B">
            <w:pPr>
              <w:pStyle w:val="Compact"/>
              <w:jc w:val="right"/>
              <w:rPr>
                <w:sz w:val="20"/>
              </w:rPr>
            </w:pPr>
            <w:r w:rsidRPr="00232BFD">
              <w:rPr>
                <w:sz w:val="20"/>
              </w:rPr>
              <w:t>34.5</w:t>
            </w:r>
          </w:p>
        </w:tc>
        <w:tc>
          <w:tcPr>
            <w:tcW w:w="993" w:type="dxa"/>
            <w:hideMark/>
          </w:tcPr>
          <w:p w:rsidR="00AD588B" w:rsidRPr="00232BFD" w:rsidRDefault="00AD588B" w:rsidP="0000759B">
            <w:pPr>
              <w:pStyle w:val="Compact"/>
              <w:jc w:val="right"/>
              <w:rPr>
                <w:sz w:val="20"/>
              </w:rPr>
            </w:pPr>
            <w:r w:rsidRPr="00232BFD">
              <w:rPr>
                <w:sz w:val="20"/>
              </w:rPr>
              <w:t>38.3</w:t>
            </w:r>
          </w:p>
        </w:tc>
        <w:tc>
          <w:tcPr>
            <w:tcW w:w="850" w:type="dxa"/>
            <w:hideMark/>
          </w:tcPr>
          <w:p w:rsidR="00AD588B" w:rsidRPr="00232BFD" w:rsidRDefault="00AD588B" w:rsidP="0000759B">
            <w:pPr>
              <w:pStyle w:val="Compact"/>
              <w:jc w:val="right"/>
              <w:rPr>
                <w:sz w:val="20"/>
              </w:rPr>
            </w:pPr>
            <w:r w:rsidRPr="00232BFD">
              <w:rPr>
                <w:sz w:val="20"/>
              </w:rPr>
              <w:t>88.1</w:t>
            </w:r>
          </w:p>
        </w:tc>
      </w:tr>
      <w:tr w:rsidR="00AD588B" w:rsidRPr="00232BFD" w:rsidTr="0000759B">
        <w:tc>
          <w:tcPr>
            <w:tcW w:w="3652" w:type="dxa"/>
            <w:hideMark/>
          </w:tcPr>
          <w:p w:rsidR="00AD588B" w:rsidRPr="00232BFD" w:rsidRDefault="00AD588B" w:rsidP="0000759B">
            <w:pPr>
              <w:pStyle w:val="Compact"/>
              <w:rPr>
                <w:sz w:val="20"/>
              </w:rPr>
            </w:pPr>
            <w:r>
              <w:rPr>
                <w:sz w:val="20"/>
              </w:rPr>
              <w:t>Personal</w:t>
            </w:r>
            <w:r w:rsidRPr="00232BFD">
              <w:rPr>
                <w:sz w:val="20"/>
              </w:rPr>
              <w:t xml:space="preserve"> NO</w:t>
            </w:r>
            <w:r w:rsidRPr="00F67B31">
              <w:rPr>
                <w:sz w:val="20"/>
                <w:vertAlign w:val="subscript"/>
              </w:rPr>
              <w:t>2</w:t>
            </w:r>
          </w:p>
        </w:tc>
        <w:tc>
          <w:tcPr>
            <w:tcW w:w="851" w:type="dxa"/>
            <w:hideMark/>
          </w:tcPr>
          <w:p w:rsidR="00AD588B" w:rsidRPr="00232BFD" w:rsidRDefault="00AD588B" w:rsidP="0000759B">
            <w:pPr>
              <w:pStyle w:val="Compact"/>
              <w:jc w:val="right"/>
              <w:rPr>
                <w:sz w:val="20"/>
              </w:rPr>
            </w:pPr>
            <w:r w:rsidRPr="00232BFD">
              <w:rPr>
                <w:sz w:val="20"/>
              </w:rPr>
              <w:t>45</w:t>
            </w:r>
            <w:r>
              <w:rPr>
                <w:sz w:val="20"/>
              </w:rPr>
              <w:t>,</w:t>
            </w:r>
            <w:r w:rsidRPr="00232BFD">
              <w:rPr>
                <w:sz w:val="20"/>
              </w:rPr>
              <w:t>079</w:t>
            </w:r>
          </w:p>
        </w:tc>
        <w:tc>
          <w:tcPr>
            <w:tcW w:w="850" w:type="dxa"/>
            <w:hideMark/>
          </w:tcPr>
          <w:p w:rsidR="00AD588B" w:rsidRPr="00232BFD" w:rsidRDefault="00AD588B" w:rsidP="0000759B">
            <w:pPr>
              <w:pStyle w:val="Compact"/>
              <w:jc w:val="right"/>
              <w:rPr>
                <w:sz w:val="20"/>
              </w:rPr>
            </w:pPr>
            <w:r w:rsidRPr="00232BFD">
              <w:rPr>
                <w:sz w:val="20"/>
              </w:rPr>
              <w:t>12.9</w:t>
            </w:r>
          </w:p>
        </w:tc>
        <w:tc>
          <w:tcPr>
            <w:tcW w:w="567" w:type="dxa"/>
            <w:hideMark/>
          </w:tcPr>
          <w:p w:rsidR="00AD588B" w:rsidRPr="00232BFD" w:rsidRDefault="00AD588B" w:rsidP="0000759B">
            <w:pPr>
              <w:pStyle w:val="Compact"/>
              <w:jc w:val="right"/>
              <w:rPr>
                <w:sz w:val="20"/>
              </w:rPr>
            </w:pPr>
            <w:r w:rsidRPr="00232BFD">
              <w:rPr>
                <w:sz w:val="20"/>
              </w:rPr>
              <w:t>3.3</w:t>
            </w:r>
          </w:p>
        </w:tc>
        <w:tc>
          <w:tcPr>
            <w:tcW w:w="992" w:type="dxa"/>
            <w:hideMark/>
          </w:tcPr>
          <w:p w:rsidR="00AD588B" w:rsidRPr="00232BFD" w:rsidRDefault="00AD588B" w:rsidP="0000759B">
            <w:pPr>
              <w:pStyle w:val="Compact"/>
              <w:jc w:val="right"/>
              <w:rPr>
                <w:sz w:val="20"/>
              </w:rPr>
            </w:pPr>
            <w:r w:rsidRPr="00232BFD">
              <w:rPr>
                <w:sz w:val="20"/>
              </w:rPr>
              <w:t>4.3</w:t>
            </w:r>
          </w:p>
        </w:tc>
        <w:tc>
          <w:tcPr>
            <w:tcW w:w="709" w:type="dxa"/>
            <w:hideMark/>
          </w:tcPr>
          <w:p w:rsidR="00AD588B" w:rsidRPr="00232BFD" w:rsidRDefault="00AD588B" w:rsidP="0000759B">
            <w:pPr>
              <w:pStyle w:val="Compact"/>
              <w:jc w:val="right"/>
              <w:rPr>
                <w:sz w:val="20"/>
              </w:rPr>
            </w:pPr>
            <w:r w:rsidRPr="00232BFD">
              <w:rPr>
                <w:sz w:val="20"/>
              </w:rPr>
              <w:t>10.8</w:t>
            </w:r>
          </w:p>
        </w:tc>
        <w:tc>
          <w:tcPr>
            <w:tcW w:w="992" w:type="dxa"/>
            <w:hideMark/>
          </w:tcPr>
          <w:p w:rsidR="00AD588B" w:rsidRPr="00232BFD" w:rsidRDefault="00AD588B" w:rsidP="0000759B">
            <w:pPr>
              <w:pStyle w:val="Compact"/>
              <w:jc w:val="right"/>
              <w:rPr>
                <w:sz w:val="20"/>
              </w:rPr>
            </w:pPr>
            <w:r w:rsidRPr="00232BFD">
              <w:rPr>
                <w:sz w:val="20"/>
              </w:rPr>
              <w:t>12.3</w:t>
            </w:r>
          </w:p>
        </w:tc>
        <w:tc>
          <w:tcPr>
            <w:tcW w:w="993" w:type="dxa"/>
            <w:hideMark/>
          </w:tcPr>
          <w:p w:rsidR="00AD588B" w:rsidRPr="00232BFD" w:rsidRDefault="00AD588B" w:rsidP="0000759B">
            <w:pPr>
              <w:pStyle w:val="Compact"/>
              <w:jc w:val="right"/>
              <w:rPr>
                <w:sz w:val="20"/>
              </w:rPr>
            </w:pPr>
            <w:r w:rsidRPr="00232BFD">
              <w:rPr>
                <w:sz w:val="20"/>
              </w:rPr>
              <w:t>14.5</w:t>
            </w:r>
          </w:p>
        </w:tc>
        <w:tc>
          <w:tcPr>
            <w:tcW w:w="850" w:type="dxa"/>
            <w:hideMark/>
          </w:tcPr>
          <w:p w:rsidR="00AD588B" w:rsidRPr="00232BFD" w:rsidRDefault="00AD588B" w:rsidP="0000759B">
            <w:pPr>
              <w:pStyle w:val="Compact"/>
              <w:jc w:val="right"/>
              <w:rPr>
                <w:sz w:val="20"/>
              </w:rPr>
            </w:pPr>
            <w:r w:rsidRPr="00232BFD">
              <w:rPr>
                <w:sz w:val="20"/>
              </w:rPr>
              <w:t>55.3</w:t>
            </w:r>
          </w:p>
        </w:tc>
      </w:tr>
      <w:tr w:rsidR="00AD588B" w:rsidRPr="00232BFD" w:rsidTr="0000759B">
        <w:tc>
          <w:tcPr>
            <w:tcW w:w="3652" w:type="dxa"/>
            <w:tcBorders>
              <w:bottom w:val="single" w:sz="4" w:space="0" w:color="auto"/>
            </w:tcBorders>
            <w:hideMark/>
          </w:tcPr>
          <w:p w:rsidR="00AD588B" w:rsidRPr="00986CFE" w:rsidRDefault="00AD588B" w:rsidP="0000759B">
            <w:pPr>
              <w:pStyle w:val="Compact"/>
              <w:rPr>
                <w:sz w:val="20"/>
              </w:rPr>
            </w:pPr>
            <w:r>
              <w:rPr>
                <w:sz w:val="20"/>
              </w:rPr>
              <w:t xml:space="preserve">Noise </w:t>
            </w:r>
            <w:r w:rsidRPr="00986CFE">
              <w:rPr>
                <w:sz w:val="20"/>
              </w:rPr>
              <w:t>L</w:t>
            </w:r>
            <w:r w:rsidRPr="00986CFE">
              <w:rPr>
                <w:sz w:val="20"/>
                <w:vertAlign w:val="subscript"/>
              </w:rPr>
              <w:t>Aeq</w:t>
            </w:r>
            <w:r w:rsidRPr="00986CFE">
              <w:rPr>
                <w:sz w:val="20"/>
              </w:rPr>
              <w:t>,</w:t>
            </w:r>
            <w:r w:rsidRPr="00986CFE">
              <w:rPr>
                <w:sz w:val="20"/>
                <w:vertAlign w:val="subscript"/>
              </w:rPr>
              <w:t>24hr</w:t>
            </w:r>
          </w:p>
        </w:tc>
        <w:tc>
          <w:tcPr>
            <w:tcW w:w="851" w:type="dxa"/>
            <w:tcBorders>
              <w:bottom w:val="single" w:sz="4" w:space="0" w:color="auto"/>
            </w:tcBorders>
            <w:hideMark/>
          </w:tcPr>
          <w:p w:rsidR="00AD588B" w:rsidRPr="00232BFD" w:rsidRDefault="00AD588B" w:rsidP="0000759B">
            <w:pPr>
              <w:pStyle w:val="Compact"/>
              <w:jc w:val="right"/>
              <w:rPr>
                <w:sz w:val="20"/>
              </w:rPr>
            </w:pPr>
            <w:r w:rsidRPr="00232BFD">
              <w:rPr>
                <w:sz w:val="20"/>
              </w:rPr>
              <w:t>44</w:t>
            </w:r>
            <w:r>
              <w:rPr>
                <w:sz w:val="20"/>
              </w:rPr>
              <w:t>,</w:t>
            </w:r>
            <w:r w:rsidRPr="00232BFD">
              <w:rPr>
                <w:sz w:val="20"/>
              </w:rPr>
              <w:t>974</w:t>
            </w:r>
          </w:p>
        </w:tc>
        <w:tc>
          <w:tcPr>
            <w:tcW w:w="850" w:type="dxa"/>
            <w:tcBorders>
              <w:bottom w:val="single" w:sz="4" w:space="0" w:color="auto"/>
            </w:tcBorders>
            <w:hideMark/>
          </w:tcPr>
          <w:p w:rsidR="00AD588B" w:rsidRPr="006F704C" w:rsidRDefault="00AD588B" w:rsidP="0000759B">
            <w:pPr>
              <w:pStyle w:val="Compact"/>
              <w:jc w:val="right"/>
              <w:rPr>
                <w:sz w:val="20"/>
              </w:rPr>
            </w:pPr>
            <w:r w:rsidRPr="006F704C">
              <w:rPr>
                <w:sz w:val="20"/>
              </w:rPr>
              <w:t>55.</w:t>
            </w:r>
            <w:r>
              <w:rPr>
                <w:sz w:val="20"/>
              </w:rPr>
              <w:t>9</w:t>
            </w:r>
          </w:p>
        </w:tc>
        <w:tc>
          <w:tcPr>
            <w:tcW w:w="567" w:type="dxa"/>
            <w:tcBorders>
              <w:bottom w:val="single" w:sz="4" w:space="0" w:color="auto"/>
            </w:tcBorders>
            <w:hideMark/>
          </w:tcPr>
          <w:p w:rsidR="00AD588B" w:rsidRPr="006F704C" w:rsidRDefault="00AD588B" w:rsidP="0000759B">
            <w:pPr>
              <w:pStyle w:val="Compact"/>
              <w:jc w:val="right"/>
              <w:rPr>
                <w:sz w:val="20"/>
              </w:rPr>
            </w:pPr>
            <w:r w:rsidRPr="006F704C">
              <w:rPr>
                <w:sz w:val="20"/>
              </w:rPr>
              <w:t>4.7</w:t>
            </w:r>
          </w:p>
        </w:tc>
        <w:tc>
          <w:tcPr>
            <w:tcW w:w="992" w:type="dxa"/>
            <w:tcBorders>
              <w:bottom w:val="single" w:sz="4" w:space="0" w:color="auto"/>
            </w:tcBorders>
            <w:hideMark/>
          </w:tcPr>
          <w:p w:rsidR="00AD588B" w:rsidRPr="006F704C" w:rsidRDefault="00AD588B" w:rsidP="0000759B">
            <w:pPr>
              <w:pStyle w:val="Compact"/>
              <w:jc w:val="right"/>
              <w:rPr>
                <w:sz w:val="20"/>
              </w:rPr>
            </w:pPr>
            <w:r w:rsidRPr="006F704C">
              <w:rPr>
                <w:sz w:val="20"/>
              </w:rPr>
              <w:t>52.</w:t>
            </w:r>
            <w:r>
              <w:rPr>
                <w:sz w:val="20"/>
              </w:rPr>
              <w:t>9</w:t>
            </w:r>
          </w:p>
        </w:tc>
        <w:tc>
          <w:tcPr>
            <w:tcW w:w="709" w:type="dxa"/>
            <w:tcBorders>
              <w:bottom w:val="single" w:sz="4" w:space="0" w:color="auto"/>
            </w:tcBorders>
            <w:hideMark/>
          </w:tcPr>
          <w:p w:rsidR="00AD588B" w:rsidRPr="006F704C" w:rsidRDefault="00AD588B" w:rsidP="0000759B">
            <w:pPr>
              <w:pStyle w:val="Compact"/>
              <w:jc w:val="right"/>
              <w:rPr>
                <w:sz w:val="20"/>
              </w:rPr>
            </w:pPr>
            <w:r w:rsidRPr="006F704C">
              <w:rPr>
                <w:sz w:val="20"/>
              </w:rPr>
              <w:t>53.</w:t>
            </w:r>
            <w:r>
              <w:rPr>
                <w:sz w:val="20"/>
              </w:rPr>
              <w:t>2</w:t>
            </w:r>
          </w:p>
        </w:tc>
        <w:tc>
          <w:tcPr>
            <w:tcW w:w="992" w:type="dxa"/>
            <w:tcBorders>
              <w:bottom w:val="single" w:sz="4" w:space="0" w:color="auto"/>
            </w:tcBorders>
            <w:hideMark/>
          </w:tcPr>
          <w:p w:rsidR="00AD588B" w:rsidRPr="006F704C" w:rsidRDefault="00AD588B" w:rsidP="0000759B">
            <w:pPr>
              <w:pStyle w:val="Compact"/>
              <w:jc w:val="right"/>
              <w:rPr>
                <w:sz w:val="20"/>
              </w:rPr>
            </w:pPr>
            <w:r w:rsidRPr="006F704C">
              <w:rPr>
                <w:sz w:val="20"/>
              </w:rPr>
              <w:t>53.</w:t>
            </w:r>
            <w:r>
              <w:rPr>
                <w:sz w:val="20"/>
              </w:rPr>
              <w:t>6</w:t>
            </w:r>
          </w:p>
        </w:tc>
        <w:tc>
          <w:tcPr>
            <w:tcW w:w="993" w:type="dxa"/>
            <w:tcBorders>
              <w:bottom w:val="single" w:sz="4" w:space="0" w:color="auto"/>
            </w:tcBorders>
            <w:hideMark/>
          </w:tcPr>
          <w:p w:rsidR="00AD588B" w:rsidRPr="006F704C" w:rsidRDefault="00AD588B" w:rsidP="0000759B">
            <w:pPr>
              <w:pStyle w:val="Compact"/>
              <w:jc w:val="right"/>
              <w:rPr>
                <w:sz w:val="20"/>
              </w:rPr>
            </w:pPr>
            <w:r w:rsidRPr="006F704C">
              <w:rPr>
                <w:sz w:val="20"/>
              </w:rPr>
              <w:t>55.</w:t>
            </w:r>
            <w:r>
              <w:rPr>
                <w:sz w:val="20"/>
              </w:rPr>
              <w:t>6</w:t>
            </w:r>
          </w:p>
        </w:tc>
        <w:tc>
          <w:tcPr>
            <w:tcW w:w="850" w:type="dxa"/>
            <w:tcBorders>
              <w:bottom w:val="single" w:sz="4" w:space="0" w:color="auto"/>
            </w:tcBorders>
            <w:hideMark/>
          </w:tcPr>
          <w:p w:rsidR="00AD588B" w:rsidRPr="006F704C" w:rsidRDefault="00AD588B" w:rsidP="0000759B">
            <w:pPr>
              <w:pStyle w:val="Compact"/>
              <w:jc w:val="right"/>
              <w:rPr>
                <w:sz w:val="20"/>
              </w:rPr>
            </w:pPr>
            <w:r w:rsidRPr="006F704C">
              <w:rPr>
                <w:sz w:val="20"/>
              </w:rPr>
              <w:t>78.9</w:t>
            </w:r>
          </w:p>
        </w:tc>
      </w:tr>
    </w:tbl>
    <w:p w:rsidR="00AD588B" w:rsidRDefault="00AD588B" w:rsidP="00AD588B"/>
    <w:p w:rsidR="00AD588B" w:rsidRDefault="00AD588B" w:rsidP="00AD588B">
      <w:pPr>
        <w:jc w:val="both"/>
        <w:rPr>
          <w:b/>
        </w:rPr>
      </w:pPr>
    </w:p>
    <w:p w:rsidR="00AD588B" w:rsidRPr="00F7205A" w:rsidRDefault="00AD588B" w:rsidP="00AD588B">
      <w:pPr>
        <w:jc w:val="both"/>
        <w:rPr>
          <w:b/>
        </w:rPr>
      </w:pPr>
      <w:proofErr w:type="gramStart"/>
      <w:r>
        <w:rPr>
          <w:b/>
        </w:rPr>
        <w:t>S-</w:t>
      </w:r>
      <w:r w:rsidRPr="00BD4D58">
        <w:rPr>
          <w:b/>
        </w:rPr>
        <w:t>Table</w:t>
      </w:r>
      <w:r>
        <w:rPr>
          <w:b/>
        </w:rPr>
        <w:t xml:space="preserve"> 3.</w:t>
      </w:r>
      <w:proofErr w:type="gramEnd"/>
      <w:r>
        <w:rPr>
          <w:b/>
        </w:rPr>
        <w:t xml:space="preserve"> Median air and noise pollution by household income, ethnicity and area-level income deprivation</w:t>
      </w:r>
    </w:p>
    <w:tbl>
      <w:tblPr>
        <w:tblW w:w="5000" w:type="pct"/>
        <w:tblLook w:val="04A0"/>
      </w:tblPr>
      <w:tblGrid>
        <w:gridCol w:w="2509"/>
        <w:gridCol w:w="1307"/>
        <w:gridCol w:w="1307"/>
        <w:gridCol w:w="1307"/>
        <w:gridCol w:w="1181"/>
        <w:gridCol w:w="1195"/>
        <w:gridCol w:w="1156"/>
      </w:tblGrid>
      <w:tr w:rsidR="00AD588B" w:rsidRPr="00232BFD" w:rsidTr="0000759B">
        <w:tc>
          <w:tcPr>
            <w:tcW w:w="1259" w:type="pct"/>
            <w:tcBorders>
              <w:top w:val="nil"/>
              <w:left w:val="nil"/>
              <w:bottom w:val="single" w:sz="2" w:space="0" w:color="auto"/>
              <w:right w:val="nil"/>
            </w:tcBorders>
            <w:vAlign w:val="bottom"/>
            <w:hideMark/>
          </w:tcPr>
          <w:p w:rsidR="00AD588B" w:rsidRPr="00232BFD" w:rsidRDefault="00AD588B" w:rsidP="0000759B">
            <w:pPr>
              <w:pStyle w:val="Compact"/>
              <w:rPr>
                <w:b/>
                <w:sz w:val="20"/>
              </w:rPr>
            </w:pPr>
            <w:r w:rsidRPr="00232BFD">
              <w:rPr>
                <w:b/>
                <w:sz w:val="20"/>
              </w:rPr>
              <w:t>Medians</w:t>
            </w:r>
          </w:p>
        </w:tc>
        <w:tc>
          <w:tcPr>
            <w:tcW w:w="656" w:type="pct"/>
            <w:tcBorders>
              <w:top w:val="nil"/>
              <w:left w:val="nil"/>
              <w:bottom w:val="single" w:sz="2" w:space="0" w:color="auto"/>
              <w:right w:val="nil"/>
            </w:tcBorders>
            <w:vAlign w:val="bottom"/>
          </w:tcPr>
          <w:p w:rsidR="00AD588B" w:rsidRPr="00D35CC8" w:rsidRDefault="00AD588B" w:rsidP="0000759B">
            <w:pPr>
              <w:pStyle w:val="Compact"/>
              <w:jc w:val="center"/>
              <w:rPr>
                <w:b/>
                <w:sz w:val="20"/>
              </w:rPr>
            </w:pPr>
            <w:r w:rsidRPr="00D35CC8">
              <w:rPr>
                <w:b/>
                <w:sz w:val="20"/>
              </w:rPr>
              <w:t>N</w:t>
            </w:r>
          </w:p>
        </w:tc>
        <w:tc>
          <w:tcPr>
            <w:tcW w:w="656" w:type="pct"/>
            <w:tcBorders>
              <w:top w:val="nil"/>
              <w:left w:val="nil"/>
              <w:bottom w:val="single" w:sz="2" w:space="0" w:color="auto"/>
              <w:right w:val="nil"/>
            </w:tcBorders>
            <w:vAlign w:val="center"/>
            <w:hideMark/>
          </w:tcPr>
          <w:p w:rsidR="00AD588B" w:rsidRPr="00BD6776" w:rsidRDefault="00AD588B" w:rsidP="0000759B">
            <w:pPr>
              <w:pStyle w:val="Compact"/>
              <w:jc w:val="center"/>
              <w:rPr>
                <w:b/>
                <w:sz w:val="20"/>
              </w:rPr>
            </w:pPr>
            <w:r w:rsidRPr="00BD6776">
              <w:rPr>
                <w:b/>
                <w:sz w:val="20"/>
              </w:rPr>
              <w:t xml:space="preserve">Residential </w:t>
            </w:r>
          </w:p>
          <w:p w:rsidR="00AD588B" w:rsidRPr="00BD6776" w:rsidRDefault="00AD588B" w:rsidP="0000759B">
            <w:pPr>
              <w:pStyle w:val="Compact"/>
              <w:jc w:val="center"/>
              <w:rPr>
                <w:b/>
                <w:sz w:val="20"/>
              </w:rPr>
            </w:pPr>
            <w:r w:rsidRPr="00BD6776">
              <w:rPr>
                <w:b/>
                <w:sz w:val="20"/>
              </w:rPr>
              <w:t>PM</w:t>
            </w:r>
            <w:r w:rsidRPr="00BD6776">
              <w:rPr>
                <w:b/>
                <w:sz w:val="20"/>
                <w:vertAlign w:val="subscript"/>
              </w:rPr>
              <w:t>2.5</w:t>
            </w:r>
            <w:r w:rsidRPr="00BD6776">
              <w:rPr>
                <w:b/>
                <w:sz w:val="20"/>
              </w:rPr>
              <w:t xml:space="preserve"> (µg/m</w:t>
            </w:r>
            <w:r w:rsidRPr="00BD6776">
              <w:rPr>
                <w:b/>
                <w:sz w:val="20"/>
                <w:vertAlign w:val="superscript"/>
              </w:rPr>
              <w:t>3</w:t>
            </w:r>
            <w:r w:rsidRPr="00BD6776">
              <w:rPr>
                <w:b/>
                <w:sz w:val="20"/>
              </w:rPr>
              <w:t>)</w:t>
            </w:r>
          </w:p>
        </w:tc>
        <w:tc>
          <w:tcPr>
            <w:tcW w:w="656" w:type="pct"/>
            <w:tcBorders>
              <w:top w:val="nil"/>
              <w:left w:val="nil"/>
              <w:bottom w:val="single" w:sz="2" w:space="0" w:color="auto"/>
              <w:right w:val="nil"/>
            </w:tcBorders>
            <w:vAlign w:val="center"/>
            <w:hideMark/>
          </w:tcPr>
          <w:p w:rsidR="00AD588B" w:rsidRDefault="00AD588B" w:rsidP="0000759B">
            <w:pPr>
              <w:pStyle w:val="Compact"/>
              <w:jc w:val="center"/>
              <w:rPr>
                <w:b/>
                <w:sz w:val="20"/>
              </w:rPr>
            </w:pPr>
            <w:r w:rsidRPr="00BD6776">
              <w:rPr>
                <w:b/>
                <w:sz w:val="20"/>
              </w:rPr>
              <w:t xml:space="preserve">Personal </w:t>
            </w:r>
          </w:p>
          <w:p w:rsidR="00AD588B" w:rsidRPr="00BD6776" w:rsidRDefault="00AD588B" w:rsidP="0000759B">
            <w:pPr>
              <w:pStyle w:val="Compact"/>
              <w:jc w:val="center"/>
              <w:rPr>
                <w:b/>
                <w:sz w:val="20"/>
              </w:rPr>
            </w:pPr>
            <w:r w:rsidRPr="00BD6776">
              <w:rPr>
                <w:b/>
                <w:sz w:val="20"/>
              </w:rPr>
              <w:t>PM</w:t>
            </w:r>
            <w:r w:rsidRPr="00BD6776">
              <w:rPr>
                <w:b/>
                <w:sz w:val="20"/>
                <w:vertAlign w:val="subscript"/>
              </w:rPr>
              <w:t>2.5</w:t>
            </w:r>
            <w:r w:rsidRPr="00BD6776">
              <w:rPr>
                <w:b/>
                <w:sz w:val="20"/>
              </w:rPr>
              <w:t xml:space="preserve"> (µg/m</w:t>
            </w:r>
            <w:r w:rsidRPr="00BD6776">
              <w:rPr>
                <w:b/>
                <w:sz w:val="20"/>
                <w:vertAlign w:val="superscript"/>
              </w:rPr>
              <w:t>3</w:t>
            </w:r>
            <w:r w:rsidRPr="00BD6776">
              <w:rPr>
                <w:b/>
                <w:sz w:val="20"/>
              </w:rPr>
              <w:t>)</w:t>
            </w:r>
          </w:p>
        </w:tc>
        <w:tc>
          <w:tcPr>
            <w:tcW w:w="593" w:type="pct"/>
            <w:tcBorders>
              <w:top w:val="nil"/>
              <w:left w:val="nil"/>
              <w:bottom w:val="single" w:sz="2" w:space="0" w:color="auto"/>
              <w:right w:val="nil"/>
            </w:tcBorders>
            <w:vAlign w:val="center"/>
            <w:hideMark/>
          </w:tcPr>
          <w:p w:rsidR="00AD588B" w:rsidRDefault="00AD588B" w:rsidP="0000759B">
            <w:pPr>
              <w:pStyle w:val="Compact"/>
              <w:jc w:val="center"/>
              <w:rPr>
                <w:b/>
                <w:sz w:val="20"/>
              </w:rPr>
            </w:pPr>
            <w:r w:rsidRPr="00BD6776">
              <w:rPr>
                <w:b/>
                <w:sz w:val="20"/>
              </w:rPr>
              <w:t xml:space="preserve">Residential </w:t>
            </w:r>
          </w:p>
          <w:p w:rsidR="00AD588B" w:rsidRPr="00BD6776" w:rsidRDefault="00AD588B" w:rsidP="0000759B">
            <w:pPr>
              <w:pStyle w:val="Compact"/>
              <w:jc w:val="center"/>
              <w:rPr>
                <w:b/>
                <w:sz w:val="20"/>
              </w:rPr>
            </w:pPr>
            <w:r w:rsidRPr="00BD6776">
              <w:rPr>
                <w:b/>
                <w:sz w:val="20"/>
              </w:rPr>
              <w:t>NO</w:t>
            </w:r>
            <w:r w:rsidRPr="00BD6776">
              <w:rPr>
                <w:b/>
                <w:sz w:val="20"/>
                <w:vertAlign w:val="subscript"/>
              </w:rPr>
              <w:t>2</w:t>
            </w:r>
            <w:r>
              <w:rPr>
                <w:b/>
                <w:sz w:val="20"/>
                <w:vertAlign w:val="subscript"/>
              </w:rPr>
              <w:t xml:space="preserve"> </w:t>
            </w:r>
            <w:r w:rsidRPr="00BD6776">
              <w:rPr>
                <w:b/>
                <w:sz w:val="20"/>
              </w:rPr>
              <w:t>(µg/m</w:t>
            </w:r>
            <w:r w:rsidRPr="00BD6776">
              <w:rPr>
                <w:b/>
                <w:sz w:val="20"/>
                <w:vertAlign w:val="superscript"/>
              </w:rPr>
              <w:t>3</w:t>
            </w:r>
            <w:r w:rsidRPr="00BD6776">
              <w:rPr>
                <w:b/>
                <w:sz w:val="20"/>
              </w:rPr>
              <w:t>)</w:t>
            </w:r>
          </w:p>
        </w:tc>
        <w:tc>
          <w:tcPr>
            <w:tcW w:w="600" w:type="pct"/>
            <w:tcBorders>
              <w:top w:val="nil"/>
              <w:left w:val="nil"/>
              <w:bottom w:val="single" w:sz="2" w:space="0" w:color="auto"/>
              <w:right w:val="nil"/>
            </w:tcBorders>
            <w:vAlign w:val="center"/>
            <w:hideMark/>
          </w:tcPr>
          <w:p w:rsidR="00AD588B" w:rsidRPr="00BD6776" w:rsidRDefault="00AD588B" w:rsidP="0000759B">
            <w:pPr>
              <w:pStyle w:val="Compact"/>
              <w:jc w:val="center"/>
              <w:rPr>
                <w:b/>
                <w:sz w:val="20"/>
              </w:rPr>
            </w:pPr>
            <w:r w:rsidRPr="00BD6776">
              <w:rPr>
                <w:b/>
                <w:sz w:val="20"/>
              </w:rPr>
              <w:t>Personal</w:t>
            </w:r>
          </w:p>
          <w:p w:rsidR="00AD588B" w:rsidRPr="00BD6776" w:rsidRDefault="00AD588B" w:rsidP="0000759B">
            <w:pPr>
              <w:pStyle w:val="Compact"/>
              <w:jc w:val="center"/>
              <w:rPr>
                <w:b/>
                <w:sz w:val="20"/>
              </w:rPr>
            </w:pPr>
            <w:r w:rsidRPr="00BD6776">
              <w:rPr>
                <w:b/>
                <w:sz w:val="20"/>
              </w:rPr>
              <w:t>NO</w:t>
            </w:r>
            <w:r w:rsidRPr="00BD6776">
              <w:rPr>
                <w:b/>
                <w:sz w:val="20"/>
                <w:vertAlign w:val="subscript"/>
              </w:rPr>
              <w:t>2</w:t>
            </w:r>
            <w:r w:rsidRPr="00BD6776">
              <w:rPr>
                <w:b/>
                <w:sz w:val="20"/>
              </w:rPr>
              <w:t xml:space="preserve"> (µg/m</w:t>
            </w:r>
            <w:r w:rsidRPr="00BD6776">
              <w:rPr>
                <w:b/>
                <w:sz w:val="20"/>
                <w:vertAlign w:val="superscript"/>
              </w:rPr>
              <w:t>3</w:t>
            </w:r>
            <w:r w:rsidRPr="00BD6776">
              <w:rPr>
                <w:b/>
                <w:sz w:val="20"/>
              </w:rPr>
              <w:t>)</w:t>
            </w:r>
          </w:p>
        </w:tc>
        <w:tc>
          <w:tcPr>
            <w:tcW w:w="580" w:type="pct"/>
            <w:tcBorders>
              <w:top w:val="nil"/>
              <w:left w:val="nil"/>
              <w:bottom w:val="single" w:sz="2" w:space="0" w:color="auto"/>
              <w:right w:val="nil"/>
            </w:tcBorders>
            <w:vAlign w:val="center"/>
            <w:hideMark/>
          </w:tcPr>
          <w:p w:rsidR="00AD588B" w:rsidRDefault="00AD588B" w:rsidP="0000759B">
            <w:pPr>
              <w:pStyle w:val="Compact"/>
              <w:jc w:val="center"/>
              <w:rPr>
                <w:b/>
                <w:sz w:val="20"/>
              </w:rPr>
            </w:pPr>
            <w:r w:rsidRPr="00BD6776">
              <w:rPr>
                <w:b/>
                <w:sz w:val="20"/>
              </w:rPr>
              <w:t>Residential</w:t>
            </w:r>
            <w:r w:rsidR="00CF5D37">
              <w:rPr>
                <w:b/>
                <w:sz w:val="20"/>
              </w:rPr>
              <w:t xml:space="preserve"> road traffic noise</w:t>
            </w:r>
            <w:r w:rsidRPr="00BD6776">
              <w:rPr>
                <w:b/>
                <w:sz w:val="20"/>
              </w:rPr>
              <w:t xml:space="preserve"> </w:t>
            </w:r>
          </w:p>
          <w:p w:rsidR="00AD588B" w:rsidRPr="00BD6776" w:rsidRDefault="00CF5D37" w:rsidP="0000759B">
            <w:pPr>
              <w:pStyle w:val="Compact"/>
              <w:jc w:val="center"/>
              <w:rPr>
                <w:b/>
                <w:sz w:val="20"/>
              </w:rPr>
            </w:pPr>
            <w:r>
              <w:rPr>
                <w:b/>
                <w:sz w:val="20"/>
                <w:szCs w:val="20"/>
              </w:rPr>
              <w:t>(</w:t>
            </w:r>
            <w:r w:rsidR="00AD588B" w:rsidRPr="006F19FE">
              <w:rPr>
                <w:b/>
                <w:sz w:val="20"/>
                <w:szCs w:val="20"/>
              </w:rPr>
              <w:t>L</w:t>
            </w:r>
            <w:r w:rsidR="00AD588B" w:rsidRPr="006F19FE">
              <w:rPr>
                <w:b/>
                <w:sz w:val="20"/>
                <w:szCs w:val="20"/>
                <w:vertAlign w:val="subscript"/>
              </w:rPr>
              <w:t>Aeq</w:t>
            </w:r>
            <w:r w:rsidR="00AD588B" w:rsidRPr="006F19FE">
              <w:rPr>
                <w:b/>
                <w:sz w:val="20"/>
                <w:szCs w:val="20"/>
              </w:rPr>
              <w:t>,</w:t>
            </w:r>
            <w:r w:rsidR="00AD588B" w:rsidRPr="006F19FE">
              <w:rPr>
                <w:b/>
                <w:sz w:val="20"/>
                <w:szCs w:val="20"/>
                <w:vertAlign w:val="subscript"/>
              </w:rPr>
              <w:t>24hr</w:t>
            </w:r>
            <w:r>
              <w:rPr>
                <w:b/>
                <w:sz w:val="20"/>
                <w:szCs w:val="20"/>
              </w:rPr>
              <w:t xml:space="preserve"> </w:t>
            </w:r>
            <w:r w:rsidR="00AD588B" w:rsidRPr="006F19FE">
              <w:rPr>
                <w:b/>
                <w:sz w:val="20"/>
                <w:szCs w:val="20"/>
              </w:rPr>
              <w:t>dB)</w:t>
            </w:r>
          </w:p>
        </w:tc>
      </w:tr>
      <w:tr w:rsidR="00AD588B" w:rsidRPr="00232BFD" w:rsidTr="0000759B">
        <w:trPr>
          <w:trHeight w:val="253"/>
        </w:trPr>
        <w:tc>
          <w:tcPr>
            <w:tcW w:w="1259" w:type="pct"/>
            <w:hideMark/>
          </w:tcPr>
          <w:p w:rsidR="00AD588B" w:rsidRPr="00E12C20" w:rsidRDefault="00AD588B" w:rsidP="0000759B">
            <w:pPr>
              <w:pStyle w:val="Compact"/>
              <w:rPr>
                <w:b/>
                <w:sz w:val="20"/>
                <w:szCs w:val="20"/>
              </w:rPr>
            </w:pPr>
            <w:r w:rsidRPr="00E12C20">
              <w:rPr>
                <w:b/>
                <w:sz w:val="20"/>
                <w:szCs w:val="20"/>
              </w:rPr>
              <w:t>Income (£)</w:t>
            </w:r>
          </w:p>
        </w:tc>
        <w:tc>
          <w:tcPr>
            <w:tcW w:w="656" w:type="pct"/>
          </w:tcPr>
          <w:p w:rsidR="00AD588B" w:rsidRPr="00D35CC8" w:rsidRDefault="00AD588B" w:rsidP="0000759B">
            <w:pPr>
              <w:pStyle w:val="Compact"/>
              <w:jc w:val="center"/>
              <w:rPr>
                <w:sz w:val="20"/>
                <w:szCs w:val="20"/>
              </w:rPr>
            </w:pPr>
          </w:p>
        </w:tc>
        <w:tc>
          <w:tcPr>
            <w:tcW w:w="656" w:type="pct"/>
            <w:hideMark/>
          </w:tcPr>
          <w:p w:rsidR="00AD588B" w:rsidRPr="00E12C20" w:rsidRDefault="00AD588B" w:rsidP="0000759B">
            <w:pPr>
              <w:pStyle w:val="Compact"/>
              <w:jc w:val="center"/>
              <w:rPr>
                <w:sz w:val="20"/>
                <w:szCs w:val="20"/>
              </w:rPr>
            </w:pPr>
          </w:p>
        </w:tc>
        <w:tc>
          <w:tcPr>
            <w:tcW w:w="656" w:type="pct"/>
            <w:hideMark/>
          </w:tcPr>
          <w:p w:rsidR="00AD588B" w:rsidRPr="00E12C20" w:rsidRDefault="00AD588B" w:rsidP="0000759B">
            <w:pPr>
              <w:pStyle w:val="Compact"/>
              <w:jc w:val="center"/>
              <w:rPr>
                <w:sz w:val="20"/>
                <w:szCs w:val="20"/>
              </w:rPr>
            </w:pPr>
          </w:p>
        </w:tc>
        <w:tc>
          <w:tcPr>
            <w:tcW w:w="593" w:type="pct"/>
            <w:hideMark/>
          </w:tcPr>
          <w:p w:rsidR="00AD588B" w:rsidRPr="00E12C20" w:rsidRDefault="00AD588B" w:rsidP="0000759B">
            <w:pPr>
              <w:pStyle w:val="Compact"/>
              <w:jc w:val="center"/>
              <w:rPr>
                <w:sz w:val="20"/>
                <w:szCs w:val="20"/>
              </w:rPr>
            </w:pPr>
          </w:p>
        </w:tc>
        <w:tc>
          <w:tcPr>
            <w:tcW w:w="600" w:type="pct"/>
            <w:hideMark/>
          </w:tcPr>
          <w:p w:rsidR="00AD588B" w:rsidRPr="00E12C20" w:rsidRDefault="00AD588B" w:rsidP="0000759B">
            <w:pPr>
              <w:pStyle w:val="Compact"/>
              <w:jc w:val="center"/>
              <w:rPr>
                <w:sz w:val="20"/>
                <w:szCs w:val="20"/>
              </w:rPr>
            </w:pPr>
          </w:p>
        </w:tc>
        <w:tc>
          <w:tcPr>
            <w:tcW w:w="580" w:type="pct"/>
            <w:hideMark/>
          </w:tcPr>
          <w:p w:rsidR="00AD588B" w:rsidRPr="00E12C20" w:rsidRDefault="00AD588B" w:rsidP="0000759B">
            <w:pPr>
              <w:pStyle w:val="Compact"/>
              <w:jc w:val="center"/>
              <w:rPr>
                <w:sz w:val="20"/>
                <w:szCs w:val="20"/>
              </w:rPr>
            </w:pP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Under 10000</w:t>
            </w:r>
          </w:p>
        </w:tc>
        <w:tc>
          <w:tcPr>
            <w:tcW w:w="656" w:type="pct"/>
          </w:tcPr>
          <w:p w:rsidR="00AD588B" w:rsidRPr="00D35CC8" w:rsidRDefault="00AD588B" w:rsidP="0000759B">
            <w:pPr>
              <w:pStyle w:val="Compact"/>
              <w:jc w:val="center"/>
              <w:rPr>
                <w:sz w:val="20"/>
                <w:szCs w:val="20"/>
              </w:rPr>
            </w:pPr>
            <w:r w:rsidRPr="00D35CC8">
              <w:rPr>
                <w:sz w:val="20"/>
                <w:szCs w:val="20"/>
              </w:rPr>
              <w:t>8</w:t>
            </w:r>
            <w:r>
              <w:rPr>
                <w:sz w:val="20"/>
                <w:szCs w:val="20"/>
              </w:rPr>
              <w:t>,</w:t>
            </w:r>
            <w:r w:rsidRPr="00D35CC8">
              <w:rPr>
                <w:sz w:val="20"/>
                <w:szCs w:val="20"/>
              </w:rPr>
              <w:t>327</w:t>
            </w:r>
          </w:p>
        </w:tc>
        <w:tc>
          <w:tcPr>
            <w:tcW w:w="656" w:type="pct"/>
            <w:hideMark/>
          </w:tcPr>
          <w:p w:rsidR="00AD588B" w:rsidRPr="00E12C20" w:rsidRDefault="00AD588B" w:rsidP="0000759B">
            <w:pPr>
              <w:pStyle w:val="Compact"/>
              <w:jc w:val="center"/>
              <w:rPr>
                <w:sz w:val="20"/>
                <w:szCs w:val="20"/>
              </w:rPr>
            </w:pPr>
            <w:r w:rsidRPr="00E12C20">
              <w:rPr>
                <w:sz w:val="20"/>
                <w:szCs w:val="20"/>
              </w:rPr>
              <w:t>13.73</w:t>
            </w:r>
          </w:p>
        </w:tc>
        <w:tc>
          <w:tcPr>
            <w:tcW w:w="656" w:type="pct"/>
            <w:hideMark/>
          </w:tcPr>
          <w:p w:rsidR="00AD588B" w:rsidRPr="00E12C20" w:rsidRDefault="00AD588B" w:rsidP="0000759B">
            <w:pPr>
              <w:pStyle w:val="Compact"/>
              <w:jc w:val="center"/>
              <w:rPr>
                <w:sz w:val="20"/>
                <w:szCs w:val="20"/>
              </w:rPr>
            </w:pPr>
            <w:r w:rsidRPr="00E12C20">
              <w:rPr>
                <w:sz w:val="20"/>
                <w:szCs w:val="20"/>
              </w:rPr>
              <w:t>8.18</w:t>
            </w:r>
          </w:p>
        </w:tc>
        <w:tc>
          <w:tcPr>
            <w:tcW w:w="593" w:type="pct"/>
            <w:hideMark/>
          </w:tcPr>
          <w:p w:rsidR="00AD588B" w:rsidRPr="00E12C20" w:rsidRDefault="00AD588B" w:rsidP="0000759B">
            <w:pPr>
              <w:pStyle w:val="Compact"/>
              <w:jc w:val="center"/>
              <w:rPr>
                <w:sz w:val="20"/>
                <w:szCs w:val="20"/>
              </w:rPr>
            </w:pPr>
            <w:r w:rsidRPr="00E12C20">
              <w:rPr>
                <w:sz w:val="20"/>
                <w:szCs w:val="20"/>
              </w:rPr>
              <w:t>35.30</w:t>
            </w:r>
          </w:p>
        </w:tc>
        <w:tc>
          <w:tcPr>
            <w:tcW w:w="600" w:type="pct"/>
            <w:hideMark/>
          </w:tcPr>
          <w:p w:rsidR="00AD588B" w:rsidRPr="00E12C20" w:rsidRDefault="00AD588B" w:rsidP="0000759B">
            <w:pPr>
              <w:pStyle w:val="Compact"/>
              <w:jc w:val="center"/>
              <w:rPr>
                <w:sz w:val="20"/>
                <w:szCs w:val="20"/>
              </w:rPr>
            </w:pPr>
            <w:r w:rsidRPr="00E12C20">
              <w:rPr>
                <w:sz w:val="20"/>
                <w:szCs w:val="20"/>
              </w:rPr>
              <w:t>12.10</w:t>
            </w:r>
          </w:p>
        </w:tc>
        <w:tc>
          <w:tcPr>
            <w:tcW w:w="580" w:type="pct"/>
            <w:hideMark/>
          </w:tcPr>
          <w:p w:rsidR="00AD588B" w:rsidRPr="00E12C20" w:rsidRDefault="00AD588B" w:rsidP="0000759B">
            <w:pPr>
              <w:pStyle w:val="Compact"/>
              <w:jc w:val="center"/>
              <w:rPr>
                <w:sz w:val="20"/>
                <w:szCs w:val="20"/>
              </w:rPr>
            </w:pPr>
            <w:r w:rsidRPr="00E12C20">
              <w:rPr>
                <w:sz w:val="20"/>
                <w:szCs w:val="20"/>
              </w:rPr>
              <w:t>53.63</w:t>
            </w: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10000 - 14999</w:t>
            </w:r>
          </w:p>
        </w:tc>
        <w:tc>
          <w:tcPr>
            <w:tcW w:w="656" w:type="pct"/>
          </w:tcPr>
          <w:p w:rsidR="00AD588B" w:rsidRPr="00D35CC8" w:rsidRDefault="00AD588B" w:rsidP="0000759B">
            <w:pPr>
              <w:pStyle w:val="Compact"/>
              <w:jc w:val="center"/>
              <w:rPr>
                <w:sz w:val="20"/>
                <w:szCs w:val="20"/>
              </w:rPr>
            </w:pPr>
            <w:r w:rsidRPr="00D35CC8">
              <w:rPr>
                <w:sz w:val="20"/>
                <w:szCs w:val="20"/>
              </w:rPr>
              <w:t>4</w:t>
            </w:r>
            <w:r>
              <w:rPr>
                <w:sz w:val="20"/>
                <w:szCs w:val="20"/>
              </w:rPr>
              <w:t>,</w:t>
            </w:r>
            <w:r w:rsidRPr="00D35CC8">
              <w:rPr>
                <w:sz w:val="20"/>
                <w:szCs w:val="20"/>
              </w:rPr>
              <w:t>762</w:t>
            </w:r>
          </w:p>
        </w:tc>
        <w:tc>
          <w:tcPr>
            <w:tcW w:w="656" w:type="pct"/>
            <w:hideMark/>
          </w:tcPr>
          <w:p w:rsidR="00AD588B" w:rsidRPr="00E12C20" w:rsidRDefault="00AD588B" w:rsidP="0000759B">
            <w:pPr>
              <w:pStyle w:val="Compact"/>
              <w:jc w:val="center"/>
              <w:rPr>
                <w:sz w:val="20"/>
                <w:szCs w:val="20"/>
              </w:rPr>
            </w:pPr>
            <w:r w:rsidRPr="00E12C20">
              <w:rPr>
                <w:sz w:val="20"/>
                <w:szCs w:val="20"/>
              </w:rPr>
              <w:t>13.66</w:t>
            </w:r>
          </w:p>
        </w:tc>
        <w:tc>
          <w:tcPr>
            <w:tcW w:w="656" w:type="pct"/>
            <w:hideMark/>
          </w:tcPr>
          <w:p w:rsidR="00AD588B" w:rsidRPr="00E12C20" w:rsidRDefault="00AD588B" w:rsidP="0000759B">
            <w:pPr>
              <w:pStyle w:val="Compact"/>
              <w:jc w:val="center"/>
              <w:rPr>
                <w:sz w:val="20"/>
                <w:szCs w:val="20"/>
              </w:rPr>
            </w:pPr>
            <w:r w:rsidRPr="00E12C20">
              <w:rPr>
                <w:sz w:val="20"/>
                <w:szCs w:val="20"/>
              </w:rPr>
              <w:t>8.20</w:t>
            </w:r>
          </w:p>
        </w:tc>
        <w:tc>
          <w:tcPr>
            <w:tcW w:w="593" w:type="pct"/>
            <w:hideMark/>
          </w:tcPr>
          <w:p w:rsidR="00AD588B" w:rsidRPr="00E12C20" w:rsidRDefault="00AD588B" w:rsidP="0000759B">
            <w:pPr>
              <w:pStyle w:val="Compact"/>
              <w:jc w:val="center"/>
              <w:rPr>
                <w:sz w:val="20"/>
                <w:szCs w:val="20"/>
              </w:rPr>
            </w:pPr>
            <w:r w:rsidRPr="00E12C20">
              <w:rPr>
                <w:sz w:val="20"/>
                <w:szCs w:val="20"/>
              </w:rPr>
              <w:t>34.77</w:t>
            </w:r>
          </w:p>
        </w:tc>
        <w:tc>
          <w:tcPr>
            <w:tcW w:w="600" w:type="pct"/>
            <w:hideMark/>
          </w:tcPr>
          <w:p w:rsidR="00AD588B" w:rsidRPr="00E12C20" w:rsidRDefault="00AD588B" w:rsidP="0000759B">
            <w:pPr>
              <w:pStyle w:val="Compact"/>
              <w:jc w:val="center"/>
              <w:rPr>
                <w:sz w:val="20"/>
                <w:szCs w:val="20"/>
              </w:rPr>
            </w:pPr>
            <w:r w:rsidRPr="00E12C20">
              <w:rPr>
                <w:sz w:val="20"/>
                <w:szCs w:val="20"/>
              </w:rPr>
              <w:t>12.18</w:t>
            </w:r>
          </w:p>
        </w:tc>
        <w:tc>
          <w:tcPr>
            <w:tcW w:w="580" w:type="pct"/>
            <w:hideMark/>
          </w:tcPr>
          <w:p w:rsidR="00AD588B" w:rsidRPr="00E12C20" w:rsidRDefault="00AD588B" w:rsidP="0000759B">
            <w:pPr>
              <w:pStyle w:val="Compact"/>
              <w:jc w:val="center"/>
              <w:rPr>
                <w:sz w:val="20"/>
                <w:szCs w:val="20"/>
              </w:rPr>
            </w:pPr>
            <w:r w:rsidRPr="00E12C20">
              <w:rPr>
                <w:sz w:val="20"/>
                <w:szCs w:val="20"/>
              </w:rPr>
              <w:t>53.58</w:t>
            </w: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15000 - 19999</w:t>
            </w:r>
          </w:p>
        </w:tc>
        <w:tc>
          <w:tcPr>
            <w:tcW w:w="656" w:type="pct"/>
          </w:tcPr>
          <w:p w:rsidR="00AD588B" w:rsidRPr="00D35CC8" w:rsidRDefault="00AD588B" w:rsidP="0000759B">
            <w:pPr>
              <w:pStyle w:val="Compact"/>
              <w:jc w:val="center"/>
              <w:rPr>
                <w:sz w:val="20"/>
                <w:szCs w:val="20"/>
              </w:rPr>
            </w:pPr>
            <w:r w:rsidRPr="00D35CC8">
              <w:rPr>
                <w:sz w:val="20"/>
                <w:szCs w:val="20"/>
              </w:rPr>
              <w:t>4</w:t>
            </w:r>
            <w:r>
              <w:rPr>
                <w:sz w:val="20"/>
                <w:szCs w:val="20"/>
              </w:rPr>
              <w:t>,</w:t>
            </w:r>
            <w:r w:rsidRPr="00D35CC8">
              <w:rPr>
                <w:sz w:val="20"/>
                <w:szCs w:val="20"/>
              </w:rPr>
              <w:t>318</w:t>
            </w:r>
          </w:p>
        </w:tc>
        <w:tc>
          <w:tcPr>
            <w:tcW w:w="656" w:type="pct"/>
            <w:hideMark/>
          </w:tcPr>
          <w:p w:rsidR="00AD588B" w:rsidRPr="00E12C20" w:rsidRDefault="00AD588B" w:rsidP="0000759B">
            <w:pPr>
              <w:pStyle w:val="Compact"/>
              <w:jc w:val="center"/>
              <w:rPr>
                <w:sz w:val="20"/>
                <w:szCs w:val="20"/>
              </w:rPr>
            </w:pPr>
            <w:r w:rsidRPr="00E12C20">
              <w:rPr>
                <w:sz w:val="20"/>
                <w:szCs w:val="20"/>
              </w:rPr>
              <w:t>13.67</w:t>
            </w:r>
          </w:p>
        </w:tc>
        <w:tc>
          <w:tcPr>
            <w:tcW w:w="656" w:type="pct"/>
            <w:hideMark/>
          </w:tcPr>
          <w:p w:rsidR="00AD588B" w:rsidRPr="00E12C20" w:rsidRDefault="00AD588B" w:rsidP="0000759B">
            <w:pPr>
              <w:pStyle w:val="Compact"/>
              <w:jc w:val="center"/>
              <w:rPr>
                <w:sz w:val="20"/>
                <w:szCs w:val="20"/>
              </w:rPr>
            </w:pPr>
            <w:r w:rsidRPr="00E12C20">
              <w:rPr>
                <w:sz w:val="20"/>
                <w:szCs w:val="20"/>
              </w:rPr>
              <w:t>8.21</w:t>
            </w:r>
          </w:p>
        </w:tc>
        <w:tc>
          <w:tcPr>
            <w:tcW w:w="593" w:type="pct"/>
            <w:hideMark/>
          </w:tcPr>
          <w:p w:rsidR="00AD588B" w:rsidRPr="00E12C20" w:rsidRDefault="00AD588B" w:rsidP="0000759B">
            <w:pPr>
              <w:pStyle w:val="Compact"/>
              <w:jc w:val="center"/>
              <w:rPr>
                <w:sz w:val="20"/>
                <w:szCs w:val="20"/>
              </w:rPr>
            </w:pPr>
            <w:r w:rsidRPr="00E12C20">
              <w:rPr>
                <w:sz w:val="20"/>
                <w:szCs w:val="20"/>
              </w:rPr>
              <w:t>34.91</w:t>
            </w:r>
          </w:p>
        </w:tc>
        <w:tc>
          <w:tcPr>
            <w:tcW w:w="600" w:type="pct"/>
            <w:hideMark/>
          </w:tcPr>
          <w:p w:rsidR="00AD588B" w:rsidRPr="00E12C20" w:rsidRDefault="00AD588B" w:rsidP="0000759B">
            <w:pPr>
              <w:pStyle w:val="Compact"/>
              <w:jc w:val="center"/>
              <w:rPr>
                <w:sz w:val="20"/>
                <w:szCs w:val="20"/>
              </w:rPr>
            </w:pPr>
            <w:r w:rsidRPr="00E12C20">
              <w:rPr>
                <w:sz w:val="20"/>
                <w:szCs w:val="20"/>
              </w:rPr>
              <w:t>12.32</w:t>
            </w:r>
          </w:p>
        </w:tc>
        <w:tc>
          <w:tcPr>
            <w:tcW w:w="580" w:type="pct"/>
            <w:hideMark/>
          </w:tcPr>
          <w:p w:rsidR="00AD588B" w:rsidRPr="00E12C20" w:rsidRDefault="00AD588B" w:rsidP="0000759B">
            <w:pPr>
              <w:pStyle w:val="Compact"/>
              <w:jc w:val="center"/>
              <w:rPr>
                <w:sz w:val="20"/>
                <w:szCs w:val="20"/>
              </w:rPr>
            </w:pPr>
            <w:r w:rsidRPr="00E12C20">
              <w:rPr>
                <w:sz w:val="20"/>
                <w:szCs w:val="20"/>
              </w:rPr>
              <w:t>53.58</w:t>
            </w: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20000 - 24999</w:t>
            </w:r>
          </w:p>
        </w:tc>
        <w:tc>
          <w:tcPr>
            <w:tcW w:w="656" w:type="pct"/>
          </w:tcPr>
          <w:p w:rsidR="00AD588B" w:rsidRPr="00D35CC8" w:rsidRDefault="00AD588B" w:rsidP="0000759B">
            <w:pPr>
              <w:pStyle w:val="Compact"/>
              <w:jc w:val="center"/>
              <w:rPr>
                <w:sz w:val="20"/>
                <w:szCs w:val="20"/>
              </w:rPr>
            </w:pPr>
            <w:r w:rsidRPr="00D35CC8">
              <w:rPr>
                <w:sz w:val="20"/>
                <w:szCs w:val="20"/>
              </w:rPr>
              <w:t>3</w:t>
            </w:r>
            <w:r>
              <w:rPr>
                <w:sz w:val="20"/>
                <w:szCs w:val="20"/>
              </w:rPr>
              <w:t>,</w:t>
            </w:r>
            <w:r w:rsidRPr="00D35CC8">
              <w:rPr>
                <w:sz w:val="20"/>
                <w:szCs w:val="20"/>
              </w:rPr>
              <w:t>883</w:t>
            </w:r>
          </w:p>
        </w:tc>
        <w:tc>
          <w:tcPr>
            <w:tcW w:w="656" w:type="pct"/>
            <w:hideMark/>
          </w:tcPr>
          <w:p w:rsidR="00AD588B" w:rsidRPr="00E12C20" w:rsidRDefault="00AD588B" w:rsidP="0000759B">
            <w:pPr>
              <w:pStyle w:val="Compact"/>
              <w:jc w:val="center"/>
              <w:rPr>
                <w:sz w:val="20"/>
                <w:szCs w:val="20"/>
              </w:rPr>
            </w:pPr>
            <w:r w:rsidRPr="00E12C20">
              <w:rPr>
                <w:sz w:val="20"/>
                <w:szCs w:val="20"/>
              </w:rPr>
              <w:t>13.59</w:t>
            </w:r>
          </w:p>
        </w:tc>
        <w:tc>
          <w:tcPr>
            <w:tcW w:w="656" w:type="pct"/>
            <w:hideMark/>
          </w:tcPr>
          <w:p w:rsidR="00AD588B" w:rsidRPr="00E12C20" w:rsidRDefault="00AD588B" w:rsidP="0000759B">
            <w:pPr>
              <w:pStyle w:val="Compact"/>
              <w:jc w:val="center"/>
              <w:rPr>
                <w:sz w:val="20"/>
                <w:szCs w:val="20"/>
              </w:rPr>
            </w:pPr>
            <w:r w:rsidRPr="00E12C20">
              <w:rPr>
                <w:sz w:val="20"/>
                <w:szCs w:val="20"/>
              </w:rPr>
              <w:t>8.22</w:t>
            </w:r>
          </w:p>
        </w:tc>
        <w:tc>
          <w:tcPr>
            <w:tcW w:w="593" w:type="pct"/>
            <w:hideMark/>
          </w:tcPr>
          <w:p w:rsidR="00AD588B" w:rsidRPr="00E12C20" w:rsidRDefault="00AD588B" w:rsidP="0000759B">
            <w:pPr>
              <w:pStyle w:val="Compact"/>
              <w:jc w:val="center"/>
              <w:rPr>
                <w:sz w:val="20"/>
                <w:szCs w:val="20"/>
              </w:rPr>
            </w:pPr>
            <w:r w:rsidRPr="00E12C20">
              <w:rPr>
                <w:sz w:val="20"/>
                <w:szCs w:val="20"/>
              </w:rPr>
              <w:t>34.24</w:t>
            </w:r>
          </w:p>
        </w:tc>
        <w:tc>
          <w:tcPr>
            <w:tcW w:w="600" w:type="pct"/>
            <w:hideMark/>
          </w:tcPr>
          <w:p w:rsidR="00AD588B" w:rsidRPr="00E12C20" w:rsidRDefault="00AD588B" w:rsidP="0000759B">
            <w:pPr>
              <w:pStyle w:val="Compact"/>
              <w:jc w:val="center"/>
              <w:rPr>
                <w:sz w:val="20"/>
                <w:szCs w:val="20"/>
              </w:rPr>
            </w:pPr>
            <w:r w:rsidRPr="00E12C20">
              <w:rPr>
                <w:sz w:val="20"/>
                <w:szCs w:val="20"/>
              </w:rPr>
              <w:t>12.37</w:t>
            </w:r>
          </w:p>
        </w:tc>
        <w:tc>
          <w:tcPr>
            <w:tcW w:w="580" w:type="pct"/>
            <w:hideMark/>
          </w:tcPr>
          <w:p w:rsidR="00AD588B" w:rsidRPr="00E12C20" w:rsidRDefault="00AD588B" w:rsidP="0000759B">
            <w:pPr>
              <w:pStyle w:val="Compact"/>
              <w:jc w:val="center"/>
              <w:rPr>
                <w:sz w:val="20"/>
                <w:szCs w:val="20"/>
              </w:rPr>
            </w:pPr>
            <w:r w:rsidRPr="00E12C20">
              <w:rPr>
                <w:sz w:val="20"/>
                <w:szCs w:val="20"/>
              </w:rPr>
              <w:t>53.51</w:t>
            </w: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25000 - 34999</w:t>
            </w:r>
          </w:p>
        </w:tc>
        <w:tc>
          <w:tcPr>
            <w:tcW w:w="656" w:type="pct"/>
          </w:tcPr>
          <w:p w:rsidR="00AD588B" w:rsidRPr="00D35CC8" w:rsidRDefault="00AD588B" w:rsidP="0000759B">
            <w:pPr>
              <w:pStyle w:val="Compact"/>
              <w:jc w:val="center"/>
              <w:rPr>
                <w:sz w:val="20"/>
                <w:szCs w:val="20"/>
              </w:rPr>
            </w:pPr>
            <w:r w:rsidRPr="00D35CC8">
              <w:rPr>
                <w:sz w:val="20"/>
                <w:szCs w:val="20"/>
              </w:rPr>
              <w:t>5</w:t>
            </w:r>
            <w:r>
              <w:rPr>
                <w:sz w:val="20"/>
                <w:szCs w:val="20"/>
              </w:rPr>
              <w:t>,</w:t>
            </w:r>
            <w:r w:rsidRPr="00D35CC8">
              <w:rPr>
                <w:sz w:val="20"/>
                <w:szCs w:val="20"/>
              </w:rPr>
              <w:t>760</w:t>
            </w:r>
          </w:p>
        </w:tc>
        <w:tc>
          <w:tcPr>
            <w:tcW w:w="656" w:type="pct"/>
            <w:hideMark/>
          </w:tcPr>
          <w:p w:rsidR="00AD588B" w:rsidRPr="00E12C20" w:rsidRDefault="00AD588B" w:rsidP="0000759B">
            <w:pPr>
              <w:pStyle w:val="Compact"/>
              <w:jc w:val="center"/>
              <w:rPr>
                <w:sz w:val="20"/>
                <w:szCs w:val="20"/>
              </w:rPr>
            </w:pPr>
            <w:r w:rsidRPr="00E12C20">
              <w:rPr>
                <w:sz w:val="20"/>
                <w:szCs w:val="20"/>
              </w:rPr>
              <w:t>13.59</w:t>
            </w:r>
          </w:p>
        </w:tc>
        <w:tc>
          <w:tcPr>
            <w:tcW w:w="656" w:type="pct"/>
            <w:hideMark/>
          </w:tcPr>
          <w:p w:rsidR="00AD588B" w:rsidRPr="00E12C20" w:rsidRDefault="00AD588B" w:rsidP="0000759B">
            <w:pPr>
              <w:pStyle w:val="Compact"/>
              <w:jc w:val="center"/>
              <w:rPr>
                <w:sz w:val="20"/>
                <w:szCs w:val="20"/>
              </w:rPr>
            </w:pPr>
            <w:r w:rsidRPr="00E12C20">
              <w:rPr>
                <w:sz w:val="20"/>
                <w:szCs w:val="20"/>
              </w:rPr>
              <w:t>8.23</w:t>
            </w:r>
          </w:p>
        </w:tc>
        <w:tc>
          <w:tcPr>
            <w:tcW w:w="593" w:type="pct"/>
            <w:hideMark/>
          </w:tcPr>
          <w:p w:rsidR="00AD588B" w:rsidRPr="00E12C20" w:rsidRDefault="00AD588B" w:rsidP="0000759B">
            <w:pPr>
              <w:pStyle w:val="Compact"/>
              <w:jc w:val="center"/>
              <w:rPr>
                <w:sz w:val="20"/>
                <w:szCs w:val="20"/>
              </w:rPr>
            </w:pPr>
            <w:r w:rsidRPr="00E12C20">
              <w:rPr>
                <w:sz w:val="20"/>
                <w:szCs w:val="20"/>
              </w:rPr>
              <w:t>34.19</w:t>
            </w:r>
          </w:p>
        </w:tc>
        <w:tc>
          <w:tcPr>
            <w:tcW w:w="600" w:type="pct"/>
            <w:hideMark/>
          </w:tcPr>
          <w:p w:rsidR="00AD588B" w:rsidRPr="00E12C20" w:rsidRDefault="00AD588B" w:rsidP="0000759B">
            <w:pPr>
              <w:pStyle w:val="Compact"/>
              <w:jc w:val="center"/>
              <w:rPr>
                <w:sz w:val="20"/>
                <w:szCs w:val="20"/>
              </w:rPr>
            </w:pPr>
            <w:r w:rsidRPr="00E12C20">
              <w:rPr>
                <w:sz w:val="20"/>
                <w:szCs w:val="20"/>
              </w:rPr>
              <w:t>12.34</w:t>
            </w:r>
          </w:p>
        </w:tc>
        <w:tc>
          <w:tcPr>
            <w:tcW w:w="580" w:type="pct"/>
            <w:hideMark/>
          </w:tcPr>
          <w:p w:rsidR="00AD588B" w:rsidRPr="00E12C20" w:rsidRDefault="00AD588B" w:rsidP="0000759B">
            <w:pPr>
              <w:pStyle w:val="Compact"/>
              <w:jc w:val="center"/>
              <w:rPr>
                <w:sz w:val="20"/>
                <w:szCs w:val="20"/>
              </w:rPr>
            </w:pPr>
            <w:r w:rsidRPr="00E12C20">
              <w:rPr>
                <w:sz w:val="20"/>
                <w:szCs w:val="20"/>
              </w:rPr>
              <w:t>53.53</w:t>
            </w: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35000 - 49999</w:t>
            </w:r>
          </w:p>
        </w:tc>
        <w:tc>
          <w:tcPr>
            <w:tcW w:w="656" w:type="pct"/>
          </w:tcPr>
          <w:p w:rsidR="00AD588B" w:rsidRPr="00D35CC8" w:rsidRDefault="00AD588B" w:rsidP="0000759B">
            <w:pPr>
              <w:pStyle w:val="Compact"/>
              <w:jc w:val="center"/>
              <w:rPr>
                <w:sz w:val="20"/>
                <w:szCs w:val="20"/>
              </w:rPr>
            </w:pPr>
            <w:r w:rsidRPr="00D35CC8">
              <w:rPr>
                <w:sz w:val="20"/>
                <w:szCs w:val="20"/>
              </w:rPr>
              <w:t>6</w:t>
            </w:r>
            <w:r>
              <w:rPr>
                <w:sz w:val="20"/>
                <w:szCs w:val="20"/>
              </w:rPr>
              <w:t>,</w:t>
            </w:r>
            <w:r w:rsidRPr="00D35CC8">
              <w:rPr>
                <w:sz w:val="20"/>
                <w:szCs w:val="20"/>
              </w:rPr>
              <w:t>464</w:t>
            </w:r>
          </w:p>
        </w:tc>
        <w:tc>
          <w:tcPr>
            <w:tcW w:w="656" w:type="pct"/>
            <w:hideMark/>
          </w:tcPr>
          <w:p w:rsidR="00AD588B" w:rsidRPr="00E12C20" w:rsidRDefault="00AD588B" w:rsidP="0000759B">
            <w:pPr>
              <w:pStyle w:val="Compact"/>
              <w:jc w:val="center"/>
              <w:rPr>
                <w:sz w:val="20"/>
                <w:szCs w:val="20"/>
              </w:rPr>
            </w:pPr>
            <w:r w:rsidRPr="00E12C20">
              <w:rPr>
                <w:sz w:val="20"/>
                <w:szCs w:val="20"/>
              </w:rPr>
              <w:t>13.56</w:t>
            </w:r>
          </w:p>
        </w:tc>
        <w:tc>
          <w:tcPr>
            <w:tcW w:w="656" w:type="pct"/>
            <w:hideMark/>
          </w:tcPr>
          <w:p w:rsidR="00AD588B" w:rsidRPr="00E12C20" w:rsidRDefault="00AD588B" w:rsidP="0000759B">
            <w:pPr>
              <w:pStyle w:val="Compact"/>
              <w:jc w:val="center"/>
              <w:rPr>
                <w:sz w:val="20"/>
                <w:szCs w:val="20"/>
              </w:rPr>
            </w:pPr>
            <w:r w:rsidRPr="00E12C20">
              <w:rPr>
                <w:sz w:val="20"/>
                <w:szCs w:val="20"/>
              </w:rPr>
              <w:t>8.25</w:t>
            </w:r>
          </w:p>
        </w:tc>
        <w:tc>
          <w:tcPr>
            <w:tcW w:w="593" w:type="pct"/>
            <w:hideMark/>
          </w:tcPr>
          <w:p w:rsidR="00AD588B" w:rsidRPr="00E12C20" w:rsidRDefault="00AD588B" w:rsidP="0000759B">
            <w:pPr>
              <w:pStyle w:val="Compact"/>
              <w:jc w:val="center"/>
              <w:rPr>
                <w:sz w:val="20"/>
                <w:szCs w:val="20"/>
              </w:rPr>
            </w:pPr>
            <w:r w:rsidRPr="00E12C20">
              <w:rPr>
                <w:sz w:val="20"/>
                <w:szCs w:val="20"/>
              </w:rPr>
              <w:t>33.89</w:t>
            </w:r>
          </w:p>
        </w:tc>
        <w:tc>
          <w:tcPr>
            <w:tcW w:w="600" w:type="pct"/>
            <w:hideMark/>
          </w:tcPr>
          <w:p w:rsidR="00AD588B" w:rsidRPr="00E12C20" w:rsidRDefault="00AD588B" w:rsidP="0000759B">
            <w:pPr>
              <w:pStyle w:val="Compact"/>
              <w:jc w:val="center"/>
              <w:rPr>
                <w:sz w:val="20"/>
                <w:szCs w:val="20"/>
              </w:rPr>
            </w:pPr>
            <w:r w:rsidRPr="00E12C20">
              <w:rPr>
                <w:sz w:val="20"/>
                <w:szCs w:val="20"/>
              </w:rPr>
              <w:t>12.42</w:t>
            </w:r>
          </w:p>
        </w:tc>
        <w:tc>
          <w:tcPr>
            <w:tcW w:w="580" w:type="pct"/>
            <w:hideMark/>
          </w:tcPr>
          <w:p w:rsidR="00AD588B" w:rsidRPr="00E12C20" w:rsidRDefault="00AD588B" w:rsidP="0000759B">
            <w:pPr>
              <w:pStyle w:val="Compact"/>
              <w:jc w:val="center"/>
              <w:rPr>
                <w:sz w:val="20"/>
                <w:szCs w:val="20"/>
              </w:rPr>
            </w:pPr>
            <w:r w:rsidRPr="00E12C20">
              <w:rPr>
                <w:sz w:val="20"/>
                <w:szCs w:val="20"/>
              </w:rPr>
              <w:t>53.55</w:t>
            </w: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50000 - 74999</w:t>
            </w:r>
          </w:p>
        </w:tc>
        <w:tc>
          <w:tcPr>
            <w:tcW w:w="656" w:type="pct"/>
          </w:tcPr>
          <w:p w:rsidR="00AD588B" w:rsidRPr="00D35CC8" w:rsidRDefault="00AD588B" w:rsidP="0000759B">
            <w:pPr>
              <w:pStyle w:val="Compact"/>
              <w:jc w:val="center"/>
              <w:rPr>
                <w:sz w:val="20"/>
                <w:szCs w:val="20"/>
              </w:rPr>
            </w:pPr>
            <w:r w:rsidRPr="00D35CC8">
              <w:rPr>
                <w:sz w:val="20"/>
                <w:szCs w:val="20"/>
              </w:rPr>
              <w:t>5</w:t>
            </w:r>
            <w:r>
              <w:rPr>
                <w:sz w:val="20"/>
                <w:szCs w:val="20"/>
              </w:rPr>
              <w:t>,</w:t>
            </w:r>
            <w:r w:rsidRPr="00D35CC8">
              <w:rPr>
                <w:sz w:val="20"/>
                <w:szCs w:val="20"/>
              </w:rPr>
              <w:t>573</w:t>
            </w:r>
          </w:p>
        </w:tc>
        <w:tc>
          <w:tcPr>
            <w:tcW w:w="656" w:type="pct"/>
            <w:hideMark/>
          </w:tcPr>
          <w:p w:rsidR="00AD588B" w:rsidRPr="00E12C20" w:rsidRDefault="00AD588B" w:rsidP="0000759B">
            <w:pPr>
              <w:pStyle w:val="Compact"/>
              <w:jc w:val="center"/>
              <w:rPr>
                <w:sz w:val="20"/>
                <w:szCs w:val="20"/>
              </w:rPr>
            </w:pPr>
            <w:r w:rsidRPr="00E12C20">
              <w:rPr>
                <w:sz w:val="20"/>
                <w:szCs w:val="20"/>
              </w:rPr>
              <w:t>13.56</w:t>
            </w:r>
          </w:p>
        </w:tc>
        <w:tc>
          <w:tcPr>
            <w:tcW w:w="656" w:type="pct"/>
            <w:hideMark/>
          </w:tcPr>
          <w:p w:rsidR="00AD588B" w:rsidRPr="00E12C20" w:rsidRDefault="00AD588B" w:rsidP="0000759B">
            <w:pPr>
              <w:pStyle w:val="Compact"/>
              <w:jc w:val="center"/>
              <w:rPr>
                <w:sz w:val="20"/>
                <w:szCs w:val="20"/>
              </w:rPr>
            </w:pPr>
            <w:r w:rsidRPr="00E12C20">
              <w:rPr>
                <w:sz w:val="20"/>
                <w:szCs w:val="20"/>
              </w:rPr>
              <w:t>8.26</w:t>
            </w:r>
          </w:p>
        </w:tc>
        <w:tc>
          <w:tcPr>
            <w:tcW w:w="593" w:type="pct"/>
            <w:hideMark/>
          </w:tcPr>
          <w:p w:rsidR="00AD588B" w:rsidRPr="00E12C20" w:rsidRDefault="00AD588B" w:rsidP="0000759B">
            <w:pPr>
              <w:pStyle w:val="Compact"/>
              <w:jc w:val="center"/>
              <w:rPr>
                <w:sz w:val="20"/>
                <w:szCs w:val="20"/>
              </w:rPr>
            </w:pPr>
            <w:r w:rsidRPr="00E12C20">
              <w:rPr>
                <w:sz w:val="20"/>
                <w:szCs w:val="20"/>
              </w:rPr>
              <w:t>33.76</w:t>
            </w:r>
          </w:p>
        </w:tc>
        <w:tc>
          <w:tcPr>
            <w:tcW w:w="600" w:type="pct"/>
            <w:hideMark/>
          </w:tcPr>
          <w:p w:rsidR="00AD588B" w:rsidRPr="00E12C20" w:rsidRDefault="00AD588B" w:rsidP="0000759B">
            <w:pPr>
              <w:pStyle w:val="Compact"/>
              <w:jc w:val="center"/>
              <w:rPr>
                <w:sz w:val="20"/>
                <w:szCs w:val="20"/>
              </w:rPr>
            </w:pPr>
            <w:r w:rsidRPr="00E12C20">
              <w:rPr>
                <w:sz w:val="20"/>
                <w:szCs w:val="20"/>
              </w:rPr>
              <w:t>12.64</w:t>
            </w:r>
          </w:p>
        </w:tc>
        <w:tc>
          <w:tcPr>
            <w:tcW w:w="580" w:type="pct"/>
            <w:hideMark/>
          </w:tcPr>
          <w:p w:rsidR="00AD588B" w:rsidRPr="00E12C20" w:rsidRDefault="00AD588B" w:rsidP="0000759B">
            <w:pPr>
              <w:pStyle w:val="Compact"/>
              <w:jc w:val="center"/>
              <w:rPr>
                <w:sz w:val="20"/>
                <w:szCs w:val="20"/>
              </w:rPr>
            </w:pPr>
            <w:r w:rsidRPr="00E12C20">
              <w:rPr>
                <w:sz w:val="20"/>
                <w:szCs w:val="20"/>
              </w:rPr>
              <w:t>53.51</w:t>
            </w: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Over 75000</w:t>
            </w:r>
          </w:p>
        </w:tc>
        <w:tc>
          <w:tcPr>
            <w:tcW w:w="656" w:type="pct"/>
          </w:tcPr>
          <w:p w:rsidR="00AD588B" w:rsidRPr="00D35CC8" w:rsidRDefault="00AD588B" w:rsidP="0000759B">
            <w:pPr>
              <w:pStyle w:val="Compact"/>
              <w:jc w:val="center"/>
              <w:rPr>
                <w:sz w:val="20"/>
                <w:szCs w:val="20"/>
              </w:rPr>
            </w:pPr>
            <w:r w:rsidRPr="00D35CC8">
              <w:rPr>
                <w:sz w:val="20"/>
                <w:szCs w:val="20"/>
              </w:rPr>
              <w:t>5</w:t>
            </w:r>
            <w:r>
              <w:rPr>
                <w:sz w:val="20"/>
                <w:szCs w:val="20"/>
              </w:rPr>
              <w:t>,</w:t>
            </w:r>
            <w:r w:rsidRPr="00D35CC8">
              <w:rPr>
                <w:sz w:val="20"/>
                <w:szCs w:val="20"/>
              </w:rPr>
              <w:t>992</w:t>
            </w:r>
          </w:p>
        </w:tc>
        <w:tc>
          <w:tcPr>
            <w:tcW w:w="656" w:type="pct"/>
            <w:hideMark/>
          </w:tcPr>
          <w:p w:rsidR="00AD588B" w:rsidRPr="00E12C20" w:rsidRDefault="00AD588B" w:rsidP="0000759B">
            <w:pPr>
              <w:pStyle w:val="Compact"/>
              <w:jc w:val="center"/>
              <w:rPr>
                <w:sz w:val="20"/>
                <w:szCs w:val="20"/>
              </w:rPr>
            </w:pPr>
            <w:r w:rsidRPr="00E12C20">
              <w:rPr>
                <w:sz w:val="20"/>
                <w:szCs w:val="20"/>
              </w:rPr>
              <w:t>13.61</w:t>
            </w:r>
          </w:p>
        </w:tc>
        <w:tc>
          <w:tcPr>
            <w:tcW w:w="656" w:type="pct"/>
            <w:hideMark/>
          </w:tcPr>
          <w:p w:rsidR="00AD588B" w:rsidRPr="00E12C20" w:rsidRDefault="00AD588B" w:rsidP="0000759B">
            <w:pPr>
              <w:pStyle w:val="Compact"/>
              <w:jc w:val="center"/>
              <w:rPr>
                <w:sz w:val="20"/>
                <w:szCs w:val="20"/>
              </w:rPr>
            </w:pPr>
            <w:r w:rsidRPr="00E12C20">
              <w:rPr>
                <w:sz w:val="20"/>
                <w:szCs w:val="20"/>
              </w:rPr>
              <w:t>8.27</w:t>
            </w:r>
          </w:p>
        </w:tc>
        <w:tc>
          <w:tcPr>
            <w:tcW w:w="593" w:type="pct"/>
            <w:hideMark/>
          </w:tcPr>
          <w:p w:rsidR="00AD588B" w:rsidRPr="00E12C20" w:rsidRDefault="00AD588B" w:rsidP="0000759B">
            <w:pPr>
              <w:pStyle w:val="Compact"/>
              <w:jc w:val="center"/>
              <w:rPr>
                <w:sz w:val="20"/>
                <w:szCs w:val="20"/>
              </w:rPr>
            </w:pPr>
            <w:r w:rsidRPr="00E12C20">
              <w:rPr>
                <w:sz w:val="20"/>
                <w:szCs w:val="20"/>
              </w:rPr>
              <w:t>34.58</w:t>
            </w:r>
          </w:p>
        </w:tc>
        <w:tc>
          <w:tcPr>
            <w:tcW w:w="600" w:type="pct"/>
            <w:hideMark/>
          </w:tcPr>
          <w:p w:rsidR="00AD588B" w:rsidRPr="00E12C20" w:rsidRDefault="00AD588B" w:rsidP="0000759B">
            <w:pPr>
              <w:pStyle w:val="Compact"/>
              <w:jc w:val="center"/>
              <w:rPr>
                <w:sz w:val="20"/>
                <w:szCs w:val="20"/>
              </w:rPr>
            </w:pPr>
            <w:r w:rsidRPr="00E12C20">
              <w:rPr>
                <w:sz w:val="20"/>
                <w:szCs w:val="20"/>
              </w:rPr>
              <w:t>12.60</w:t>
            </w:r>
          </w:p>
        </w:tc>
        <w:tc>
          <w:tcPr>
            <w:tcW w:w="580" w:type="pct"/>
            <w:hideMark/>
          </w:tcPr>
          <w:p w:rsidR="00AD588B" w:rsidRPr="00E12C20" w:rsidRDefault="00AD588B" w:rsidP="0000759B">
            <w:pPr>
              <w:pStyle w:val="Compact"/>
              <w:jc w:val="center"/>
              <w:rPr>
                <w:sz w:val="20"/>
                <w:szCs w:val="20"/>
              </w:rPr>
            </w:pPr>
            <w:r w:rsidRPr="00E12C20">
              <w:rPr>
                <w:sz w:val="20"/>
                <w:szCs w:val="20"/>
              </w:rPr>
              <w:t>53.50</w:t>
            </w:r>
          </w:p>
        </w:tc>
      </w:tr>
      <w:tr w:rsidR="00AD588B" w:rsidRPr="00232BFD" w:rsidTr="0000759B">
        <w:tc>
          <w:tcPr>
            <w:tcW w:w="1259" w:type="pct"/>
            <w:hideMark/>
          </w:tcPr>
          <w:p w:rsidR="00AD588B" w:rsidRPr="00E12C20" w:rsidRDefault="00AD588B" w:rsidP="0000759B">
            <w:pPr>
              <w:pStyle w:val="Compact"/>
              <w:rPr>
                <w:b/>
                <w:sz w:val="20"/>
                <w:szCs w:val="20"/>
              </w:rPr>
            </w:pPr>
            <w:r w:rsidRPr="00E12C20">
              <w:rPr>
                <w:b/>
                <w:sz w:val="20"/>
                <w:szCs w:val="20"/>
              </w:rPr>
              <w:t>Ethnicity</w:t>
            </w:r>
          </w:p>
        </w:tc>
        <w:tc>
          <w:tcPr>
            <w:tcW w:w="656" w:type="pct"/>
          </w:tcPr>
          <w:p w:rsidR="00AD588B" w:rsidRPr="00D35CC8" w:rsidRDefault="00AD588B" w:rsidP="0000759B">
            <w:pPr>
              <w:pStyle w:val="Compact"/>
              <w:jc w:val="center"/>
              <w:rPr>
                <w:sz w:val="20"/>
                <w:szCs w:val="20"/>
              </w:rPr>
            </w:pPr>
          </w:p>
        </w:tc>
        <w:tc>
          <w:tcPr>
            <w:tcW w:w="656" w:type="pct"/>
            <w:hideMark/>
          </w:tcPr>
          <w:p w:rsidR="00AD588B" w:rsidRPr="00E12C20" w:rsidRDefault="00AD588B" w:rsidP="0000759B">
            <w:pPr>
              <w:pStyle w:val="Compact"/>
              <w:jc w:val="center"/>
              <w:rPr>
                <w:sz w:val="20"/>
                <w:szCs w:val="20"/>
              </w:rPr>
            </w:pPr>
          </w:p>
        </w:tc>
        <w:tc>
          <w:tcPr>
            <w:tcW w:w="656" w:type="pct"/>
            <w:hideMark/>
          </w:tcPr>
          <w:p w:rsidR="00AD588B" w:rsidRPr="00E12C20" w:rsidRDefault="00AD588B" w:rsidP="0000759B">
            <w:pPr>
              <w:pStyle w:val="Compact"/>
              <w:jc w:val="center"/>
              <w:rPr>
                <w:sz w:val="20"/>
                <w:szCs w:val="20"/>
              </w:rPr>
            </w:pPr>
          </w:p>
        </w:tc>
        <w:tc>
          <w:tcPr>
            <w:tcW w:w="593" w:type="pct"/>
            <w:hideMark/>
          </w:tcPr>
          <w:p w:rsidR="00AD588B" w:rsidRPr="00E12C20" w:rsidRDefault="00AD588B" w:rsidP="0000759B">
            <w:pPr>
              <w:pStyle w:val="Compact"/>
              <w:jc w:val="center"/>
              <w:rPr>
                <w:sz w:val="20"/>
                <w:szCs w:val="20"/>
              </w:rPr>
            </w:pPr>
          </w:p>
        </w:tc>
        <w:tc>
          <w:tcPr>
            <w:tcW w:w="600" w:type="pct"/>
            <w:hideMark/>
          </w:tcPr>
          <w:p w:rsidR="00AD588B" w:rsidRPr="00E12C20" w:rsidRDefault="00AD588B" w:rsidP="0000759B">
            <w:pPr>
              <w:pStyle w:val="Compact"/>
              <w:jc w:val="center"/>
              <w:rPr>
                <w:sz w:val="20"/>
                <w:szCs w:val="20"/>
              </w:rPr>
            </w:pPr>
          </w:p>
        </w:tc>
        <w:tc>
          <w:tcPr>
            <w:tcW w:w="580" w:type="pct"/>
            <w:hideMark/>
          </w:tcPr>
          <w:p w:rsidR="00AD588B" w:rsidRPr="00E12C20" w:rsidRDefault="00AD588B" w:rsidP="0000759B">
            <w:pPr>
              <w:pStyle w:val="Compact"/>
              <w:jc w:val="center"/>
              <w:rPr>
                <w:sz w:val="20"/>
                <w:szCs w:val="20"/>
              </w:rPr>
            </w:pP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White</w:t>
            </w:r>
          </w:p>
        </w:tc>
        <w:tc>
          <w:tcPr>
            <w:tcW w:w="656" w:type="pct"/>
          </w:tcPr>
          <w:p w:rsidR="00AD588B" w:rsidRPr="00D35CC8" w:rsidRDefault="00AD588B" w:rsidP="0000759B">
            <w:pPr>
              <w:pStyle w:val="Compact"/>
              <w:jc w:val="center"/>
              <w:rPr>
                <w:sz w:val="20"/>
                <w:szCs w:val="20"/>
              </w:rPr>
            </w:pPr>
            <w:r w:rsidRPr="00D35CC8">
              <w:rPr>
                <w:sz w:val="20"/>
                <w:szCs w:val="20"/>
              </w:rPr>
              <w:t>29</w:t>
            </w:r>
            <w:r>
              <w:rPr>
                <w:sz w:val="20"/>
                <w:szCs w:val="20"/>
              </w:rPr>
              <w:t>,</w:t>
            </w:r>
            <w:r w:rsidRPr="00D35CC8">
              <w:rPr>
                <w:sz w:val="20"/>
                <w:szCs w:val="20"/>
              </w:rPr>
              <w:t>479</w:t>
            </w:r>
          </w:p>
        </w:tc>
        <w:tc>
          <w:tcPr>
            <w:tcW w:w="656" w:type="pct"/>
            <w:hideMark/>
          </w:tcPr>
          <w:p w:rsidR="00AD588B" w:rsidRPr="00E12C20" w:rsidRDefault="00AD588B" w:rsidP="0000759B">
            <w:pPr>
              <w:pStyle w:val="Compact"/>
              <w:jc w:val="center"/>
              <w:rPr>
                <w:sz w:val="20"/>
                <w:szCs w:val="20"/>
              </w:rPr>
            </w:pPr>
            <w:r w:rsidRPr="00E12C20">
              <w:rPr>
                <w:sz w:val="20"/>
                <w:szCs w:val="20"/>
              </w:rPr>
              <w:t>13.56</w:t>
            </w:r>
          </w:p>
        </w:tc>
        <w:tc>
          <w:tcPr>
            <w:tcW w:w="656" w:type="pct"/>
            <w:hideMark/>
          </w:tcPr>
          <w:p w:rsidR="00AD588B" w:rsidRPr="00E12C20" w:rsidRDefault="00AD588B" w:rsidP="0000759B">
            <w:pPr>
              <w:pStyle w:val="Compact"/>
              <w:jc w:val="center"/>
              <w:rPr>
                <w:sz w:val="20"/>
                <w:szCs w:val="20"/>
              </w:rPr>
            </w:pPr>
            <w:r w:rsidRPr="00E12C20">
              <w:rPr>
                <w:sz w:val="20"/>
                <w:szCs w:val="20"/>
              </w:rPr>
              <w:t>8.20</w:t>
            </w:r>
          </w:p>
        </w:tc>
        <w:tc>
          <w:tcPr>
            <w:tcW w:w="593" w:type="pct"/>
            <w:hideMark/>
          </w:tcPr>
          <w:p w:rsidR="00AD588B" w:rsidRPr="00E12C20" w:rsidRDefault="00AD588B" w:rsidP="0000759B">
            <w:pPr>
              <w:pStyle w:val="Compact"/>
              <w:jc w:val="center"/>
              <w:rPr>
                <w:sz w:val="20"/>
                <w:szCs w:val="20"/>
              </w:rPr>
            </w:pPr>
            <w:r w:rsidRPr="00E12C20">
              <w:rPr>
                <w:sz w:val="20"/>
                <w:szCs w:val="20"/>
              </w:rPr>
              <w:t>33.91</w:t>
            </w:r>
          </w:p>
        </w:tc>
        <w:tc>
          <w:tcPr>
            <w:tcW w:w="600" w:type="pct"/>
            <w:hideMark/>
          </w:tcPr>
          <w:p w:rsidR="00AD588B" w:rsidRPr="00E12C20" w:rsidRDefault="00AD588B" w:rsidP="0000759B">
            <w:pPr>
              <w:pStyle w:val="Compact"/>
              <w:jc w:val="center"/>
              <w:rPr>
                <w:sz w:val="20"/>
                <w:szCs w:val="20"/>
              </w:rPr>
            </w:pPr>
            <w:r w:rsidRPr="00E12C20">
              <w:rPr>
                <w:sz w:val="20"/>
                <w:szCs w:val="20"/>
              </w:rPr>
              <w:t>12.24</w:t>
            </w:r>
          </w:p>
        </w:tc>
        <w:tc>
          <w:tcPr>
            <w:tcW w:w="580" w:type="pct"/>
            <w:hideMark/>
          </w:tcPr>
          <w:p w:rsidR="00AD588B" w:rsidRPr="00E12C20" w:rsidRDefault="00AD588B" w:rsidP="0000759B">
            <w:pPr>
              <w:pStyle w:val="Compact"/>
              <w:jc w:val="center"/>
              <w:rPr>
                <w:sz w:val="20"/>
                <w:szCs w:val="20"/>
              </w:rPr>
            </w:pPr>
            <w:r w:rsidRPr="00E12C20">
              <w:rPr>
                <w:sz w:val="20"/>
                <w:szCs w:val="20"/>
              </w:rPr>
              <w:t>53.52</w:t>
            </w: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Asian</w:t>
            </w:r>
          </w:p>
        </w:tc>
        <w:tc>
          <w:tcPr>
            <w:tcW w:w="656" w:type="pct"/>
          </w:tcPr>
          <w:p w:rsidR="00AD588B" w:rsidRPr="00D35CC8" w:rsidRDefault="00AD588B" w:rsidP="0000759B">
            <w:pPr>
              <w:pStyle w:val="Compact"/>
              <w:jc w:val="center"/>
              <w:rPr>
                <w:sz w:val="20"/>
                <w:szCs w:val="20"/>
              </w:rPr>
            </w:pPr>
            <w:r w:rsidRPr="00D35CC8">
              <w:rPr>
                <w:sz w:val="20"/>
                <w:szCs w:val="20"/>
              </w:rPr>
              <w:t>7</w:t>
            </w:r>
            <w:r>
              <w:rPr>
                <w:sz w:val="20"/>
                <w:szCs w:val="20"/>
              </w:rPr>
              <w:t>,</w:t>
            </w:r>
            <w:r w:rsidRPr="00D35CC8">
              <w:rPr>
                <w:sz w:val="20"/>
                <w:szCs w:val="20"/>
              </w:rPr>
              <w:t>592</w:t>
            </w:r>
          </w:p>
        </w:tc>
        <w:tc>
          <w:tcPr>
            <w:tcW w:w="656" w:type="pct"/>
            <w:hideMark/>
          </w:tcPr>
          <w:p w:rsidR="00AD588B" w:rsidRPr="00E12C20" w:rsidRDefault="00AD588B" w:rsidP="0000759B">
            <w:pPr>
              <w:pStyle w:val="Compact"/>
              <w:jc w:val="center"/>
              <w:rPr>
                <w:sz w:val="20"/>
                <w:szCs w:val="20"/>
              </w:rPr>
            </w:pPr>
            <w:r w:rsidRPr="00E12C20">
              <w:rPr>
                <w:sz w:val="20"/>
                <w:szCs w:val="20"/>
              </w:rPr>
              <w:t>13.72</w:t>
            </w:r>
          </w:p>
        </w:tc>
        <w:tc>
          <w:tcPr>
            <w:tcW w:w="656" w:type="pct"/>
            <w:hideMark/>
          </w:tcPr>
          <w:p w:rsidR="00AD588B" w:rsidRPr="00E12C20" w:rsidRDefault="00AD588B" w:rsidP="0000759B">
            <w:pPr>
              <w:pStyle w:val="Compact"/>
              <w:jc w:val="center"/>
              <w:rPr>
                <w:sz w:val="20"/>
                <w:szCs w:val="20"/>
              </w:rPr>
            </w:pPr>
            <w:r w:rsidRPr="00E12C20">
              <w:rPr>
                <w:sz w:val="20"/>
                <w:szCs w:val="20"/>
              </w:rPr>
              <w:t>8.29</w:t>
            </w:r>
          </w:p>
        </w:tc>
        <w:tc>
          <w:tcPr>
            <w:tcW w:w="593" w:type="pct"/>
            <w:hideMark/>
          </w:tcPr>
          <w:p w:rsidR="00AD588B" w:rsidRPr="00E12C20" w:rsidRDefault="00AD588B" w:rsidP="0000759B">
            <w:pPr>
              <w:pStyle w:val="Compact"/>
              <w:jc w:val="center"/>
              <w:rPr>
                <w:sz w:val="20"/>
                <w:szCs w:val="20"/>
              </w:rPr>
            </w:pPr>
            <w:r w:rsidRPr="00E12C20">
              <w:rPr>
                <w:sz w:val="20"/>
                <w:szCs w:val="20"/>
              </w:rPr>
              <w:t>35.00</w:t>
            </w:r>
          </w:p>
        </w:tc>
        <w:tc>
          <w:tcPr>
            <w:tcW w:w="600" w:type="pct"/>
            <w:hideMark/>
          </w:tcPr>
          <w:p w:rsidR="00AD588B" w:rsidRPr="00E12C20" w:rsidRDefault="00AD588B" w:rsidP="0000759B">
            <w:pPr>
              <w:pStyle w:val="Compact"/>
              <w:jc w:val="center"/>
              <w:rPr>
                <w:sz w:val="20"/>
                <w:szCs w:val="20"/>
              </w:rPr>
            </w:pPr>
            <w:r w:rsidRPr="00E12C20">
              <w:rPr>
                <w:sz w:val="20"/>
                <w:szCs w:val="20"/>
              </w:rPr>
              <w:t>12.46</w:t>
            </w:r>
          </w:p>
        </w:tc>
        <w:tc>
          <w:tcPr>
            <w:tcW w:w="580" w:type="pct"/>
            <w:hideMark/>
          </w:tcPr>
          <w:p w:rsidR="00AD588B" w:rsidRPr="00E12C20" w:rsidRDefault="00AD588B" w:rsidP="0000759B">
            <w:pPr>
              <w:pStyle w:val="Compact"/>
              <w:jc w:val="center"/>
              <w:rPr>
                <w:sz w:val="20"/>
                <w:szCs w:val="20"/>
              </w:rPr>
            </w:pPr>
            <w:r w:rsidRPr="00E12C20">
              <w:rPr>
                <w:sz w:val="20"/>
                <w:szCs w:val="20"/>
              </w:rPr>
              <w:t>53.64</w:t>
            </w: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Black</w:t>
            </w:r>
          </w:p>
        </w:tc>
        <w:tc>
          <w:tcPr>
            <w:tcW w:w="656" w:type="pct"/>
          </w:tcPr>
          <w:p w:rsidR="00AD588B" w:rsidRPr="00D35CC8" w:rsidRDefault="00AD588B" w:rsidP="0000759B">
            <w:pPr>
              <w:pStyle w:val="Compact"/>
              <w:jc w:val="center"/>
              <w:rPr>
                <w:sz w:val="20"/>
                <w:szCs w:val="20"/>
              </w:rPr>
            </w:pPr>
            <w:r w:rsidRPr="00D35CC8">
              <w:rPr>
                <w:sz w:val="20"/>
                <w:szCs w:val="20"/>
              </w:rPr>
              <w:t>5</w:t>
            </w:r>
            <w:r>
              <w:rPr>
                <w:sz w:val="20"/>
                <w:szCs w:val="20"/>
              </w:rPr>
              <w:t>,</w:t>
            </w:r>
            <w:r w:rsidRPr="00D35CC8">
              <w:rPr>
                <w:sz w:val="20"/>
                <w:szCs w:val="20"/>
              </w:rPr>
              <w:t>214</w:t>
            </w:r>
          </w:p>
        </w:tc>
        <w:tc>
          <w:tcPr>
            <w:tcW w:w="656" w:type="pct"/>
            <w:hideMark/>
          </w:tcPr>
          <w:p w:rsidR="00AD588B" w:rsidRPr="00E12C20" w:rsidRDefault="00AD588B" w:rsidP="0000759B">
            <w:pPr>
              <w:pStyle w:val="Compact"/>
              <w:jc w:val="center"/>
              <w:rPr>
                <w:sz w:val="20"/>
                <w:szCs w:val="20"/>
              </w:rPr>
            </w:pPr>
            <w:r w:rsidRPr="00E12C20">
              <w:rPr>
                <w:sz w:val="20"/>
                <w:szCs w:val="20"/>
              </w:rPr>
              <w:t>13.73</w:t>
            </w:r>
          </w:p>
        </w:tc>
        <w:tc>
          <w:tcPr>
            <w:tcW w:w="656" w:type="pct"/>
            <w:hideMark/>
          </w:tcPr>
          <w:p w:rsidR="00AD588B" w:rsidRPr="00E12C20" w:rsidRDefault="00AD588B" w:rsidP="0000759B">
            <w:pPr>
              <w:pStyle w:val="Compact"/>
              <w:jc w:val="center"/>
              <w:rPr>
                <w:sz w:val="20"/>
                <w:szCs w:val="20"/>
              </w:rPr>
            </w:pPr>
            <w:r w:rsidRPr="00E12C20">
              <w:rPr>
                <w:sz w:val="20"/>
                <w:szCs w:val="20"/>
              </w:rPr>
              <w:t>8.22</w:t>
            </w:r>
          </w:p>
        </w:tc>
        <w:tc>
          <w:tcPr>
            <w:tcW w:w="593" w:type="pct"/>
            <w:hideMark/>
          </w:tcPr>
          <w:p w:rsidR="00AD588B" w:rsidRPr="00E12C20" w:rsidRDefault="00AD588B" w:rsidP="0000759B">
            <w:pPr>
              <w:pStyle w:val="Compact"/>
              <w:jc w:val="center"/>
              <w:rPr>
                <w:sz w:val="20"/>
                <w:szCs w:val="20"/>
              </w:rPr>
            </w:pPr>
            <w:r w:rsidRPr="00E12C20">
              <w:rPr>
                <w:sz w:val="20"/>
                <w:szCs w:val="20"/>
              </w:rPr>
              <w:t>35.62</w:t>
            </w:r>
          </w:p>
        </w:tc>
        <w:tc>
          <w:tcPr>
            <w:tcW w:w="600" w:type="pct"/>
            <w:hideMark/>
          </w:tcPr>
          <w:p w:rsidR="00AD588B" w:rsidRPr="00E12C20" w:rsidRDefault="00AD588B" w:rsidP="0000759B">
            <w:pPr>
              <w:pStyle w:val="Compact"/>
              <w:jc w:val="center"/>
              <w:rPr>
                <w:sz w:val="20"/>
                <w:szCs w:val="20"/>
              </w:rPr>
            </w:pPr>
            <w:r w:rsidRPr="00E12C20">
              <w:rPr>
                <w:sz w:val="20"/>
                <w:szCs w:val="20"/>
              </w:rPr>
              <w:t>12.54</w:t>
            </w:r>
          </w:p>
        </w:tc>
        <w:tc>
          <w:tcPr>
            <w:tcW w:w="580" w:type="pct"/>
            <w:hideMark/>
          </w:tcPr>
          <w:p w:rsidR="00AD588B" w:rsidRPr="00E12C20" w:rsidRDefault="00AD588B" w:rsidP="0000759B">
            <w:pPr>
              <w:pStyle w:val="Compact"/>
              <w:jc w:val="center"/>
              <w:rPr>
                <w:sz w:val="20"/>
                <w:szCs w:val="20"/>
              </w:rPr>
            </w:pPr>
            <w:r w:rsidRPr="00E12C20">
              <w:rPr>
                <w:sz w:val="20"/>
                <w:szCs w:val="20"/>
              </w:rPr>
              <w:t>53.56</w:t>
            </w:r>
          </w:p>
        </w:tc>
      </w:tr>
      <w:tr w:rsidR="00AD588B" w:rsidRPr="00232BFD" w:rsidTr="0000759B">
        <w:tc>
          <w:tcPr>
            <w:tcW w:w="1259" w:type="pct"/>
            <w:hideMark/>
          </w:tcPr>
          <w:p w:rsidR="00AD588B" w:rsidRPr="00E12C20" w:rsidRDefault="00AD588B" w:rsidP="0000759B">
            <w:pPr>
              <w:pStyle w:val="Compact"/>
              <w:rPr>
                <w:sz w:val="20"/>
                <w:szCs w:val="20"/>
              </w:rPr>
            </w:pPr>
            <w:r w:rsidRPr="00E12C20">
              <w:rPr>
                <w:sz w:val="20"/>
                <w:szCs w:val="20"/>
              </w:rPr>
              <w:t>Other</w:t>
            </w:r>
          </w:p>
        </w:tc>
        <w:tc>
          <w:tcPr>
            <w:tcW w:w="656" w:type="pct"/>
          </w:tcPr>
          <w:p w:rsidR="00AD588B" w:rsidRPr="00D35CC8" w:rsidRDefault="00AD588B" w:rsidP="0000759B">
            <w:pPr>
              <w:pStyle w:val="Compact"/>
              <w:jc w:val="center"/>
              <w:rPr>
                <w:sz w:val="20"/>
                <w:szCs w:val="20"/>
              </w:rPr>
            </w:pPr>
            <w:r w:rsidRPr="00D35CC8">
              <w:rPr>
                <w:sz w:val="20"/>
                <w:szCs w:val="20"/>
              </w:rPr>
              <w:t>2</w:t>
            </w:r>
            <w:r>
              <w:rPr>
                <w:sz w:val="20"/>
                <w:szCs w:val="20"/>
              </w:rPr>
              <w:t>,</w:t>
            </w:r>
            <w:r w:rsidRPr="00D35CC8">
              <w:rPr>
                <w:sz w:val="20"/>
                <w:szCs w:val="20"/>
              </w:rPr>
              <w:t>516</w:t>
            </w:r>
          </w:p>
        </w:tc>
        <w:tc>
          <w:tcPr>
            <w:tcW w:w="656" w:type="pct"/>
            <w:hideMark/>
          </w:tcPr>
          <w:p w:rsidR="00AD588B" w:rsidRPr="00E12C20" w:rsidRDefault="00AD588B" w:rsidP="0000759B">
            <w:pPr>
              <w:pStyle w:val="Compact"/>
              <w:jc w:val="center"/>
              <w:rPr>
                <w:sz w:val="20"/>
                <w:szCs w:val="20"/>
              </w:rPr>
            </w:pPr>
            <w:r w:rsidRPr="00E12C20">
              <w:rPr>
                <w:sz w:val="20"/>
                <w:szCs w:val="20"/>
              </w:rPr>
              <w:t>13.82</w:t>
            </w:r>
          </w:p>
        </w:tc>
        <w:tc>
          <w:tcPr>
            <w:tcW w:w="656" w:type="pct"/>
            <w:hideMark/>
          </w:tcPr>
          <w:p w:rsidR="00AD588B" w:rsidRPr="00E12C20" w:rsidRDefault="00AD588B" w:rsidP="0000759B">
            <w:pPr>
              <w:pStyle w:val="Compact"/>
              <w:jc w:val="center"/>
              <w:rPr>
                <w:sz w:val="20"/>
                <w:szCs w:val="20"/>
              </w:rPr>
            </w:pPr>
            <w:r w:rsidRPr="00E12C20">
              <w:rPr>
                <w:sz w:val="20"/>
                <w:szCs w:val="20"/>
              </w:rPr>
              <w:t>8.29</w:t>
            </w:r>
          </w:p>
        </w:tc>
        <w:tc>
          <w:tcPr>
            <w:tcW w:w="593" w:type="pct"/>
            <w:hideMark/>
          </w:tcPr>
          <w:p w:rsidR="00AD588B" w:rsidRPr="00E12C20" w:rsidRDefault="00AD588B" w:rsidP="0000759B">
            <w:pPr>
              <w:pStyle w:val="Compact"/>
              <w:jc w:val="center"/>
              <w:rPr>
                <w:sz w:val="20"/>
                <w:szCs w:val="20"/>
              </w:rPr>
            </w:pPr>
            <w:r w:rsidRPr="00E12C20">
              <w:rPr>
                <w:sz w:val="20"/>
                <w:szCs w:val="20"/>
              </w:rPr>
              <w:t>35.66</w:t>
            </w:r>
          </w:p>
        </w:tc>
        <w:tc>
          <w:tcPr>
            <w:tcW w:w="600" w:type="pct"/>
            <w:hideMark/>
          </w:tcPr>
          <w:p w:rsidR="00AD588B" w:rsidRPr="00E12C20" w:rsidRDefault="00AD588B" w:rsidP="0000759B">
            <w:pPr>
              <w:pStyle w:val="Compact"/>
              <w:jc w:val="center"/>
              <w:rPr>
                <w:sz w:val="20"/>
                <w:szCs w:val="20"/>
              </w:rPr>
            </w:pPr>
            <w:r w:rsidRPr="00E12C20">
              <w:rPr>
                <w:sz w:val="20"/>
                <w:szCs w:val="20"/>
              </w:rPr>
              <w:t>12.56</w:t>
            </w:r>
          </w:p>
        </w:tc>
        <w:tc>
          <w:tcPr>
            <w:tcW w:w="580" w:type="pct"/>
            <w:hideMark/>
          </w:tcPr>
          <w:p w:rsidR="00AD588B" w:rsidRPr="00E12C20" w:rsidRDefault="00AD588B" w:rsidP="0000759B">
            <w:pPr>
              <w:pStyle w:val="Compact"/>
              <w:jc w:val="center"/>
              <w:rPr>
                <w:sz w:val="20"/>
                <w:szCs w:val="20"/>
              </w:rPr>
            </w:pPr>
            <w:r w:rsidRPr="00E12C20">
              <w:rPr>
                <w:sz w:val="20"/>
                <w:szCs w:val="20"/>
              </w:rPr>
              <w:t>53.62</w:t>
            </w:r>
          </w:p>
        </w:tc>
      </w:tr>
      <w:tr w:rsidR="00AD588B" w:rsidRPr="00232BFD" w:rsidTr="0000759B">
        <w:tc>
          <w:tcPr>
            <w:tcW w:w="1259" w:type="pct"/>
            <w:hideMark/>
          </w:tcPr>
          <w:p w:rsidR="00AD588B" w:rsidRPr="00E12C20" w:rsidRDefault="00AD588B" w:rsidP="0000759B">
            <w:pPr>
              <w:pStyle w:val="Compact"/>
              <w:rPr>
                <w:b/>
                <w:sz w:val="20"/>
                <w:szCs w:val="20"/>
              </w:rPr>
            </w:pPr>
            <w:r w:rsidRPr="00E12C20">
              <w:rPr>
                <w:b/>
                <w:sz w:val="20"/>
                <w:szCs w:val="20"/>
              </w:rPr>
              <w:t>Income deprivation quintiles</w:t>
            </w:r>
          </w:p>
        </w:tc>
        <w:tc>
          <w:tcPr>
            <w:tcW w:w="656" w:type="pct"/>
          </w:tcPr>
          <w:p w:rsidR="00AD588B" w:rsidRPr="00D35CC8" w:rsidRDefault="00AD588B" w:rsidP="0000759B">
            <w:pPr>
              <w:pStyle w:val="Compact"/>
              <w:jc w:val="center"/>
              <w:rPr>
                <w:sz w:val="20"/>
                <w:szCs w:val="20"/>
              </w:rPr>
            </w:pPr>
          </w:p>
        </w:tc>
        <w:tc>
          <w:tcPr>
            <w:tcW w:w="656" w:type="pct"/>
            <w:hideMark/>
          </w:tcPr>
          <w:p w:rsidR="00AD588B" w:rsidRPr="00E12C20" w:rsidRDefault="00AD588B" w:rsidP="0000759B">
            <w:pPr>
              <w:pStyle w:val="Compact"/>
              <w:jc w:val="center"/>
              <w:rPr>
                <w:sz w:val="20"/>
                <w:szCs w:val="20"/>
              </w:rPr>
            </w:pPr>
          </w:p>
        </w:tc>
        <w:tc>
          <w:tcPr>
            <w:tcW w:w="656" w:type="pct"/>
            <w:hideMark/>
          </w:tcPr>
          <w:p w:rsidR="00AD588B" w:rsidRPr="00E12C20" w:rsidRDefault="00AD588B" w:rsidP="0000759B">
            <w:pPr>
              <w:pStyle w:val="Compact"/>
              <w:jc w:val="center"/>
              <w:rPr>
                <w:sz w:val="20"/>
                <w:szCs w:val="20"/>
              </w:rPr>
            </w:pPr>
          </w:p>
        </w:tc>
        <w:tc>
          <w:tcPr>
            <w:tcW w:w="593" w:type="pct"/>
            <w:hideMark/>
          </w:tcPr>
          <w:p w:rsidR="00AD588B" w:rsidRPr="00E12C20" w:rsidRDefault="00AD588B" w:rsidP="0000759B">
            <w:pPr>
              <w:pStyle w:val="Compact"/>
              <w:jc w:val="center"/>
              <w:rPr>
                <w:sz w:val="20"/>
                <w:szCs w:val="20"/>
              </w:rPr>
            </w:pPr>
          </w:p>
        </w:tc>
        <w:tc>
          <w:tcPr>
            <w:tcW w:w="600" w:type="pct"/>
            <w:hideMark/>
          </w:tcPr>
          <w:p w:rsidR="00AD588B" w:rsidRPr="00E12C20" w:rsidRDefault="00AD588B" w:rsidP="0000759B">
            <w:pPr>
              <w:pStyle w:val="Compact"/>
              <w:jc w:val="center"/>
              <w:rPr>
                <w:sz w:val="20"/>
                <w:szCs w:val="20"/>
              </w:rPr>
            </w:pPr>
          </w:p>
        </w:tc>
        <w:tc>
          <w:tcPr>
            <w:tcW w:w="580" w:type="pct"/>
            <w:hideMark/>
          </w:tcPr>
          <w:p w:rsidR="00AD588B" w:rsidRPr="00E12C20" w:rsidRDefault="00AD588B" w:rsidP="0000759B">
            <w:pPr>
              <w:pStyle w:val="Compact"/>
              <w:jc w:val="center"/>
              <w:rPr>
                <w:sz w:val="20"/>
                <w:szCs w:val="20"/>
              </w:rPr>
            </w:pPr>
          </w:p>
        </w:tc>
      </w:tr>
      <w:tr w:rsidR="003F2FCD" w:rsidRPr="00232BFD" w:rsidTr="0000759B">
        <w:tc>
          <w:tcPr>
            <w:tcW w:w="1259" w:type="pct"/>
            <w:hideMark/>
          </w:tcPr>
          <w:p w:rsidR="003F2FCD" w:rsidRPr="00E12C20" w:rsidRDefault="003F2FCD" w:rsidP="00425425">
            <w:pPr>
              <w:pStyle w:val="Compact"/>
              <w:rPr>
                <w:sz w:val="20"/>
                <w:szCs w:val="20"/>
              </w:rPr>
            </w:pPr>
            <w:r w:rsidRPr="00E12C20">
              <w:rPr>
                <w:sz w:val="20"/>
                <w:szCs w:val="20"/>
              </w:rPr>
              <w:t>1</w:t>
            </w:r>
            <w:r>
              <w:rPr>
                <w:sz w:val="20"/>
                <w:szCs w:val="20"/>
              </w:rPr>
              <w:t xml:space="preserve"> (least deprived)</w:t>
            </w:r>
          </w:p>
        </w:tc>
        <w:tc>
          <w:tcPr>
            <w:tcW w:w="656" w:type="pct"/>
          </w:tcPr>
          <w:p w:rsidR="003F2FCD" w:rsidRPr="00D35CC8" w:rsidRDefault="003F2FCD" w:rsidP="00425425">
            <w:pPr>
              <w:pStyle w:val="Compact"/>
              <w:jc w:val="center"/>
              <w:rPr>
                <w:sz w:val="20"/>
                <w:szCs w:val="20"/>
              </w:rPr>
            </w:pPr>
            <w:r w:rsidRPr="00D35CC8">
              <w:rPr>
                <w:sz w:val="20"/>
                <w:szCs w:val="20"/>
              </w:rPr>
              <w:t>9</w:t>
            </w:r>
            <w:r>
              <w:rPr>
                <w:sz w:val="20"/>
                <w:szCs w:val="20"/>
              </w:rPr>
              <w:t>,</w:t>
            </w:r>
            <w:r w:rsidRPr="00D35CC8">
              <w:rPr>
                <w:sz w:val="20"/>
                <w:szCs w:val="20"/>
              </w:rPr>
              <w:t>782</w:t>
            </w:r>
          </w:p>
        </w:tc>
        <w:tc>
          <w:tcPr>
            <w:tcW w:w="656" w:type="pct"/>
            <w:hideMark/>
          </w:tcPr>
          <w:p w:rsidR="003F2FCD" w:rsidRPr="00E12C20" w:rsidRDefault="003F2FCD" w:rsidP="00425425">
            <w:pPr>
              <w:pStyle w:val="Compact"/>
              <w:jc w:val="center"/>
              <w:rPr>
                <w:sz w:val="20"/>
                <w:szCs w:val="20"/>
              </w:rPr>
            </w:pPr>
            <w:r w:rsidRPr="00E12C20">
              <w:rPr>
                <w:sz w:val="20"/>
                <w:szCs w:val="20"/>
              </w:rPr>
              <w:t>13.40</w:t>
            </w:r>
          </w:p>
        </w:tc>
        <w:tc>
          <w:tcPr>
            <w:tcW w:w="656" w:type="pct"/>
            <w:hideMark/>
          </w:tcPr>
          <w:p w:rsidR="003F2FCD" w:rsidRPr="00E12C20" w:rsidRDefault="003F2FCD" w:rsidP="00425425">
            <w:pPr>
              <w:pStyle w:val="Compact"/>
              <w:jc w:val="center"/>
              <w:rPr>
                <w:sz w:val="20"/>
                <w:szCs w:val="20"/>
              </w:rPr>
            </w:pPr>
            <w:r w:rsidRPr="00E12C20">
              <w:rPr>
                <w:sz w:val="20"/>
                <w:szCs w:val="20"/>
              </w:rPr>
              <w:t>8.12</w:t>
            </w:r>
          </w:p>
        </w:tc>
        <w:tc>
          <w:tcPr>
            <w:tcW w:w="593" w:type="pct"/>
            <w:hideMark/>
          </w:tcPr>
          <w:p w:rsidR="003F2FCD" w:rsidRPr="00E12C20" w:rsidRDefault="003F2FCD" w:rsidP="00425425">
            <w:pPr>
              <w:pStyle w:val="Compact"/>
              <w:jc w:val="center"/>
              <w:rPr>
                <w:sz w:val="20"/>
                <w:szCs w:val="20"/>
              </w:rPr>
            </w:pPr>
            <w:r w:rsidRPr="00E12C20">
              <w:rPr>
                <w:sz w:val="20"/>
                <w:szCs w:val="20"/>
              </w:rPr>
              <w:t>32.00</w:t>
            </w:r>
          </w:p>
        </w:tc>
        <w:tc>
          <w:tcPr>
            <w:tcW w:w="600" w:type="pct"/>
            <w:hideMark/>
          </w:tcPr>
          <w:p w:rsidR="003F2FCD" w:rsidRPr="00E12C20" w:rsidRDefault="003F2FCD" w:rsidP="00425425">
            <w:pPr>
              <w:pStyle w:val="Compact"/>
              <w:jc w:val="center"/>
              <w:rPr>
                <w:sz w:val="20"/>
                <w:szCs w:val="20"/>
              </w:rPr>
            </w:pPr>
            <w:r w:rsidRPr="00E12C20">
              <w:rPr>
                <w:sz w:val="20"/>
                <w:szCs w:val="20"/>
              </w:rPr>
              <w:t>11.78</w:t>
            </w:r>
          </w:p>
        </w:tc>
        <w:tc>
          <w:tcPr>
            <w:tcW w:w="580" w:type="pct"/>
            <w:hideMark/>
          </w:tcPr>
          <w:p w:rsidR="003F2FCD" w:rsidRPr="00E12C20" w:rsidRDefault="003F2FCD" w:rsidP="00425425">
            <w:pPr>
              <w:pStyle w:val="Compact"/>
              <w:jc w:val="center"/>
              <w:rPr>
                <w:sz w:val="20"/>
                <w:szCs w:val="20"/>
              </w:rPr>
            </w:pPr>
            <w:r w:rsidRPr="00E12C20">
              <w:rPr>
                <w:sz w:val="20"/>
                <w:szCs w:val="20"/>
              </w:rPr>
              <w:t>53.41</w:t>
            </w:r>
          </w:p>
        </w:tc>
      </w:tr>
      <w:tr w:rsidR="003F2FCD" w:rsidRPr="00232BFD" w:rsidTr="0000759B">
        <w:tc>
          <w:tcPr>
            <w:tcW w:w="1259" w:type="pct"/>
            <w:hideMark/>
          </w:tcPr>
          <w:p w:rsidR="003F2FCD" w:rsidRPr="00E12C20" w:rsidRDefault="003F2FCD" w:rsidP="00425425">
            <w:pPr>
              <w:pStyle w:val="Compact"/>
              <w:rPr>
                <w:sz w:val="20"/>
                <w:szCs w:val="20"/>
              </w:rPr>
            </w:pPr>
            <w:r w:rsidRPr="00E12C20">
              <w:rPr>
                <w:sz w:val="20"/>
                <w:szCs w:val="20"/>
              </w:rPr>
              <w:t>2</w:t>
            </w:r>
          </w:p>
        </w:tc>
        <w:tc>
          <w:tcPr>
            <w:tcW w:w="656" w:type="pct"/>
          </w:tcPr>
          <w:p w:rsidR="003F2FCD" w:rsidRPr="00D35CC8" w:rsidRDefault="003F2FCD" w:rsidP="00425425">
            <w:pPr>
              <w:pStyle w:val="Compact"/>
              <w:jc w:val="center"/>
              <w:rPr>
                <w:sz w:val="20"/>
                <w:szCs w:val="20"/>
              </w:rPr>
            </w:pPr>
            <w:r w:rsidRPr="00D35CC8">
              <w:rPr>
                <w:sz w:val="20"/>
                <w:szCs w:val="20"/>
              </w:rPr>
              <w:t>8</w:t>
            </w:r>
            <w:r>
              <w:rPr>
                <w:sz w:val="20"/>
                <w:szCs w:val="20"/>
              </w:rPr>
              <w:t>,</w:t>
            </w:r>
            <w:r w:rsidRPr="00D35CC8">
              <w:rPr>
                <w:sz w:val="20"/>
                <w:szCs w:val="20"/>
              </w:rPr>
              <w:t>737</w:t>
            </w:r>
          </w:p>
        </w:tc>
        <w:tc>
          <w:tcPr>
            <w:tcW w:w="656" w:type="pct"/>
            <w:hideMark/>
          </w:tcPr>
          <w:p w:rsidR="003F2FCD" w:rsidRPr="00E12C20" w:rsidRDefault="003F2FCD" w:rsidP="00425425">
            <w:pPr>
              <w:pStyle w:val="Compact"/>
              <w:jc w:val="center"/>
              <w:rPr>
                <w:sz w:val="20"/>
                <w:szCs w:val="20"/>
              </w:rPr>
            </w:pPr>
            <w:r w:rsidRPr="00E12C20">
              <w:rPr>
                <w:sz w:val="20"/>
                <w:szCs w:val="20"/>
              </w:rPr>
              <w:t>13.56</w:t>
            </w:r>
          </w:p>
        </w:tc>
        <w:tc>
          <w:tcPr>
            <w:tcW w:w="656" w:type="pct"/>
            <w:hideMark/>
          </w:tcPr>
          <w:p w:rsidR="003F2FCD" w:rsidRPr="00E12C20" w:rsidRDefault="003F2FCD" w:rsidP="00425425">
            <w:pPr>
              <w:pStyle w:val="Compact"/>
              <w:jc w:val="center"/>
              <w:rPr>
                <w:sz w:val="20"/>
                <w:szCs w:val="20"/>
              </w:rPr>
            </w:pPr>
            <w:r w:rsidRPr="00E12C20">
              <w:rPr>
                <w:sz w:val="20"/>
                <w:szCs w:val="20"/>
              </w:rPr>
              <w:t>8.20</w:t>
            </w:r>
          </w:p>
        </w:tc>
        <w:tc>
          <w:tcPr>
            <w:tcW w:w="593" w:type="pct"/>
            <w:hideMark/>
          </w:tcPr>
          <w:p w:rsidR="003F2FCD" w:rsidRPr="00E12C20" w:rsidRDefault="003F2FCD" w:rsidP="00425425">
            <w:pPr>
              <w:pStyle w:val="Compact"/>
              <w:jc w:val="center"/>
              <w:rPr>
                <w:sz w:val="20"/>
                <w:szCs w:val="20"/>
              </w:rPr>
            </w:pPr>
            <w:r w:rsidRPr="00E12C20">
              <w:rPr>
                <w:sz w:val="20"/>
                <w:szCs w:val="20"/>
              </w:rPr>
              <w:t>33.53</w:t>
            </w:r>
          </w:p>
        </w:tc>
        <w:tc>
          <w:tcPr>
            <w:tcW w:w="600" w:type="pct"/>
            <w:hideMark/>
          </w:tcPr>
          <w:p w:rsidR="003F2FCD" w:rsidRPr="00E12C20" w:rsidRDefault="003F2FCD" w:rsidP="00425425">
            <w:pPr>
              <w:pStyle w:val="Compact"/>
              <w:jc w:val="center"/>
              <w:rPr>
                <w:sz w:val="20"/>
                <w:szCs w:val="20"/>
              </w:rPr>
            </w:pPr>
            <w:r w:rsidRPr="00E12C20">
              <w:rPr>
                <w:sz w:val="20"/>
                <w:szCs w:val="20"/>
              </w:rPr>
              <w:t>12.22</w:t>
            </w:r>
          </w:p>
        </w:tc>
        <w:tc>
          <w:tcPr>
            <w:tcW w:w="580" w:type="pct"/>
            <w:hideMark/>
          </w:tcPr>
          <w:p w:rsidR="003F2FCD" w:rsidRPr="00E12C20" w:rsidRDefault="003F2FCD" w:rsidP="00425425">
            <w:pPr>
              <w:pStyle w:val="Compact"/>
              <w:jc w:val="center"/>
              <w:rPr>
                <w:sz w:val="20"/>
                <w:szCs w:val="20"/>
              </w:rPr>
            </w:pPr>
            <w:r w:rsidRPr="00E12C20">
              <w:rPr>
                <w:sz w:val="20"/>
                <w:szCs w:val="20"/>
              </w:rPr>
              <w:t>53.53</w:t>
            </w:r>
          </w:p>
        </w:tc>
      </w:tr>
      <w:tr w:rsidR="003F2FCD" w:rsidRPr="00232BFD" w:rsidTr="0000759B">
        <w:tc>
          <w:tcPr>
            <w:tcW w:w="1259" w:type="pct"/>
            <w:hideMark/>
          </w:tcPr>
          <w:p w:rsidR="003F2FCD" w:rsidRPr="00E12C20" w:rsidRDefault="003F2FCD" w:rsidP="00425425">
            <w:pPr>
              <w:pStyle w:val="Compact"/>
              <w:rPr>
                <w:sz w:val="20"/>
                <w:szCs w:val="20"/>
              </w:rPr>
            </w:pPr>
            <w:r w:rsidRPr="00E12C20">
              <w:rPr>
                <w:sz w:val="20"/>
                <w:szCs w:val="20"/>
              </w:rPr>
              <w:t>3</w:t>
            </w:r>
          </w:p>
        </w:tc>
        <w:tc>
          <w:tcPr>
            <w:tcW w:w="656" w:type="pct"/>
          </w:tcPr>
          <w:p w:rsidR="003F2FCD" w:rsidRPr="00D35CC8" w:rsidRDefault="003F2FCD" w:rsidP="00425425">
            <w:pPr>
              <w:pStyle w:val="Compact"/>
              <w:jc w:val="center"/>
              <w:rPr>
                <w:sz w:val="20"/>
                <w:szCs w:val="20"/>
              </w:rPr>
            </w:pPr>
            <w:r w:rsidRPr="00D35CC8">
              <w:rPr>
                <w:sz w:val="20"/>
                <w:szCs w:val="20"/>
              </w:rPr>
              <w:t>8</w:t>
            </w:r>
            <w:r>
              <w:rPr>
                <w:sz w:val="20"/>
                <w:szCs w:val="20"/>
              </w:rPr>
              <w:t>,</w:t>
            </w:r>
            <w:r w:rsidRPr="00D35CC8">
              <w:rPr>
                <w:sz w:val="20"/>
                <w:szCs w:val="20"/>
              </w:rPr>
              <w:t>146</w:t>
            </w:r>
          </w:p>
        </w:tc>
        <w:tc>
          <w:tcPr>
            <w:tcW w:w="656" w:type="pct"/>
            <w:hideMark/>
          </w:tcPr>
          <w:p w:rsidR="003F2FCD" w:rsidRPr="00E12C20" w:rsidRDefault="003F2FCD" w:rsidP="00425425">
            <w:pPr>
              <w:pStyle w:val="Compact"/>
              <w:jc w:val="center"/>
              <w:rPr>
                <w:sz w:val="20"/>
                <w:szCs w:val="20"/>
              </w:rPr>
            </w:pPr>
            <w:r w:rsidRPr="00E12C20">
              <w:rPr>
                <w:sz w:val="20"/>
                <w:szCs w:val="20"/>
              </w:rPr>
              <w:t>13.64</w:t>
            </w:r>
          </w:p>
        </w:tc>
        <w:tc>
          <w:tcPr>
            <w:tcW w:w="656" w:type="pct"/>
            <w:hideMark/>
          </w:tcPr>
          <w:p w:rsidR="003F2FCD" w:rsidRPr="00E12C20" w:rsidRDefault="003F2FCD" w:rsidP="00425425">
            <w:pPr>
              <w:pStyle w:val="Compact"/>
              <w:jc w:val="center"/>
              <w:rPr>
                <w:sz w:val="20"/>
                <w:szCs w:val="20"/>
              </w:rPr>
            </w:pPr>
            <w:r w:rsidRPr="00E12C20">
              <w:rPr>
                <w:sz w:val="20"/>
                <w:szCs w:val="20"/>
              </w:rPr>
              <w:t>8.24</w:t>
            </w:r>
          </w:p>
        </w:tc>
        <w:tc>
          <w:tcPr>
            <w:tcW w:w="593" w:type="pct"/>
            <w:hideMark/>
          </w:tcPr>
          <w:p w:rsidR="003F2FCD" w:rsidRPr="00E12C20" w:rsidRDefault="003F2FCD" w:rsidP="00425425">
            <w:pPr>
              <w:pStyle w:val="Compact"/>
              <w:jc w:val="center"/>
              <w:rPr>
                <w:sz w:val="20"/>
                <w:szCs w:val="20"/>
              </w:rPr>
            </w:pPr>
            <w:r w:rsidRPr="00E12C20">
              <w:rPr>
                <w:sz w:val="20"/>
                <w:szCs w:val="20"/>
              </w:rPr>
              <w:t>34.47</w:t>
            </w:r>
          </w:p>
        </w:tc>
        <w:tc>
          <w:tcPr>
            <w:tcW w:w="600" w:type="pct"/>
            <w:hideMark/>
          </w:tcPr>
          <w:p w:rsidR="003F2FCD" w:rsidRPr="00E12C20" w:rsidRDefault="003F2FCD" w:rsidP="00425425">
            <w:pPr>
              <w:pStyle w:val="Compact"/>
              <w:jc w:val="center"/>
              <w:rPr>
                <w:sz w:val="20"/>
                <w:szCs w:val="20"/>
              </w:rPr>
            </w:pPr>
            <w:r w:rsidRPr="00E12C20">
              <w:rPr>
                <w:sz w:val="20"/>
                <w:szCs w:val="20"/>
              </w:rPr>
              <w:t>12.37</w:t>
            </w:r>
          </w:p>
        </w:tc>
        <w:tc>
          <w:tcPr>
            <w:tcW w:w="580" w:type="pct"/>
            <w:hideMark/>
          </w:tcPr>
          <w:p w:rsidR="003F2FCD" w:rsidRPr="00E12C20" w:rsidRDefault="003F2FCD" w:rsidP="00425425">
            <w:pPr>
              <w:pStyle w:val="Compact"/>
              <w:jc w:val="center"/>
              <w:rPr>
                <w:sz w:val="20"/>
                <w:szCs w:val="20"/>
              </w:rPr>
            </w:pPr>
            <w:r w:rsidRPr="00E12C20">
              <w:rPr>
                <w:sz w:val="20"/>
                <w:szCs w:val="20"/>
              </w:rPr>
              <w:t>53.56</w:t>
            </w:r>
          </w:p>
        </w:tc>
      </w:tr>
      <w:tr w:rsidR="003F2FCD" w:rsidRPr="00232BFD" w:rsidTr="0000759B">
        <w:tc>
          <w:tcPr>
            <w:tcW w:w="1259" w:type="pct"/>
            <w:hideMark/>
          </w:tcPr>
          <w:p w:rsidR="003F2FCD" w:rsidRPr="00E12C20" w:rsidRDefault="003F2FCD" w:rsidP="00425425">
            <w:pPr>
              <w:pStyle w:val="Compact"/>
              <w:rPr>
                <w:sz w:val="20"/>
                <w:szCs w:val="20"/>
              </w:rPr>
            </w:pPr>
            <w:r w:rsidRPr="00E12C20">
              <w:rPr>
                <w:sz w:val="20"/>
                <w:szCs w:val="20"/>
              </w:rPr>
              <w:t>4</w:t>
            </w:r>
          </w:p>
        </w:tc>
        <w:tc>
          <w:tcPr>
            <w:tcW w:w="656" w:type="pct"/>
          </w:tcPr>
          <w:p w:rsidR="003F2FCD" w:rsidRPr="00D35CC8" w:rsidRDefault="003F2FCD" w:rsidP="00425425">
            <w:pPr>
              <w:pStyle w:val="Compact"/>
              <w:jc w:val="center"/>
              <w:rPr>
                <w:sz w:val="20"/>
                <w:szCs w:val="20"/>
              </w:rPr>
            </w:pPr>
            <w:r w:rsidRPr="00D35CC8">
              <w:rPr>
                <w:sz w:val="20"/>
                <w:szCs w:val="20"/>
              </w:rPr>
              <w:t>9</w:t>
            </w:r>
            <w:r>
              <w:rPr>
                <w:sz w:val="20"/>
                <w:szCs w:val="20"/>
              </w:rPr>
              <w:t>,</w:t>
            </w:r>
            <w:r w:rsidRPr="00D35CC8">
              <w:rPr>
                <w:sz w:val="20"/>
                <w:szCs w:val="20"/>
              </w:rPr>
              <w:t>118</w:t>
            </w:r>
          </w:p>
        </w:tc>
        <w:tc>
          <w:tcPr>
            <w:tcW w:w="656" w:type="pct"/>
            <w:hideMark/>
          </w:tcPr>
          <w:p w:rsidR="003F2FCD" w:rsidRPr="00E12C20" w:rsidRDefault="003F2FCD" w:rsidP="00425425">
            <w:pPr>
              <w:pStyle w:val="Compact"/>
              <w:jc w:val="center"/>
              <w:rPr>
                <w:sz w:val="20"/>
                <w:szCs w:val="20"/>
              </w:rPr>
            </w:pPr>
            <w:r w:rsidRPr="00E12C20">
              <w:rPr>
                <w:sz w:val="20"/>
                <w:szCs w:val="20"/>
              </w:rPr>
              <w:t>13.71</w:t>
            </w:r>
          </w:p>
        </w:tc>
        <w:tc>
          <w:tcPr>
            <w:tcW w:w="656" w:type="pct"/>
            <w:hideMark/>
          </w:tcPr>
          <w:p w:rsidR="003F2FCD" w:rsidRPr="00E12C20" w:rsidRDefault="003F2FCD" w:rsidP="00425425">
            <w:pPr>
              <w:pStyle w:val="Compact"/>
              <w:jc w:val="center"/>
              <w:rPr>
                <w:sz w:val="20"/>
                <w:szCs w:val="20"/>
              </w:rPr>
            </w:pPr>
            <w:r w:rsidRPr="00E12C20">
              <w:rPr>
                <w:sz w:val="20"/>
                <w:szCs w:val="20"/>
              </w:rPr>
              <w:t>8.27</w:t>
            </w:r>
          </w:p>
        </w:tc>
        <w:tc>
          <w:tcPr>
            <w:tcW w:w="593" w:type="pct"/>
            <w:hideMark/>
          </w:tcPr>
          <w:p w:rsidR="003F2FCD" w:rsidRPr="00E12C20" w:rsidRDefault="003F2FCD" w:rsidP="00425425">
            <w:pPr>
              <w:pStyle w:val="Compact"/>
              <w:jc w:val="center"/>
              <w:rPr>
                <w:sz w:val="20"/>
                <w:szCs w:val="20"/>
              </w:rPr>
            </w:pPr>
            <w:r w:rsidRPr="00E12C20">
              <w:rPr>
                <w:sz w:val="20"/>
                <w:szCs w:val="20"/>
              </w:rPr>
              <w:t>35.27</w:t>
            </w:r>
          </w:p>
        </w:tc>
        <w:tc>
          <w:tcPr>
            <w:tcW w:w="600" w:type="pct"/>
            <w:hideMark/>
          </w:tcPr>
          <w:p w:rsidR="003F2FCD" w:rsidRPr="00E12C20" w:rsidRDefault="003F2FCD" w:rsidP="00425425">
            <w:pPr>
              <w:pStyle w:val="Compact"/>
              <w:jc w:val="center"/>
              <w:rPr>
                <w:sz w:val="20"/>
                <w:szCs w:val="20"/>
              </w:rPr>
            </w:pPr>
            <w:r w:rsidRPr="00E12C20">
              <w:rPr>
                <w:sz w:val="20"/>
                <w:szCs w:val="20"/>
              </w:rPr>
              <w:t>12.49</w:t>
            </w:r>
          </w:p>
        </w:tc>
        <w:tc>
          <w:tcPr>
            <w:tcW w:w="580" w:type="pct"/>
            <w:hideMark/>
          </w:tcPr>
          <w:p w:rsidR="003F2FCD" w:rsidRPr="00E12C20" w:rsidRDefault="003F2FCD" w:rsidP="00425425">
            <w:pPr>
              <w:pStyle w:val="Compact"/>
              <w:jc w:val="center"/>
              <w:rPr>
                <w:sz w:val="20"/>
                <w:szCs w:val="20"/>
              </w:rPr>
            </w:pPr>
            <w:r w:rsidRPr="00E12C20">
              <w:rPr>
                <w:sz w:val="20"/>
                <w:szCs w:val="20"/>
              </w:rPr>
              <w:t>53.65</w:t>
            </w:r>
          </w:p>
        </w:tc>
      </w:tr>
      <w:tr w:rsidR="003F2FCD" w:rsidRPr="00E12C20" w:rsidTr="00BE4837">
        <w:tc>
          <w:tcPr>
            <w:tcW w:w="1259" w:type="pct"/>
            <w:hideMark/>
          </w:tcPr>
          <w:p w:rsidR="003F2FCD" w:rsidRPr="00E12C20" w:rsidRDefault="003F2FCD" w:rsidP="00425425">
            <w:pPr>
              <w:pStyle w:val="Compact"/>
              <w:rPr>
                <w:sz w:val="20"/>
                <w:szCs w:val="20"/>
              </w:rPr>
            </w:pPr>
            <w:r w:rsidRPr="00E12C20">
              <w:rPr>
                <w:sz w:val="20"/>
                <w:szCs w:val="20"/>
              </w:rPr>
              <w:t>5</w:t>
            </w:r>
            <w:r>
              <w:rPr>
                <w:sz w:val="20"/>
                <w:szCs w:val="20"/>
              </w:rPr>
              <w:t xml:space="preserve"> (most deprived)</w:t>
            </w:r>
          </w:p>
        </w:tc>
        <w:tc>
          <w:tcPr>
            <w:tcW w:w="656" w:type="pct"/>
          </w:tcPr>
          <w:p w:rsidR="003F2FCD" w:rsidRPr="00D35CC8" w:rsidRDefault="003F2FCD" w:rsidP="00425425">
            <w:pPr>
              <w:pStyle w:val="Compact"/>
              <w:jc w:val="center"/>
              <w:rPr>
                <w:sz w:val="20"/>
                <w:szCs w:val="20"/>
              </w:rPr>
            </w:pPr>
            <w:r w:rsidRPr="00D35CC8">
              <w:rPr>
                <w:sz w:val="20"/>
                <w:szCs w:val="20"/>
              </w:rPr>
              <w:t>8</w:t>
            </w:r>
            <w:r>
              <w:rPr>
                <w:sz w:val="20"/>
                <w:szCs w:val="20"/>
              </w:rPr>
              <w:t>,</w:t>
            </w:r>
            <w:r w:rsidRPr="00D35CC8">
              <w:rPr>
                <w:sz w:val="20"/>
                <w:szCs w:val="20"/>
              </w:rPr>
              <w:t>128</w:t>
            </w:r>
          </w:p>
        </w:tc>
        <w:tc>
          <w:tcPr>
            <w:tcW w:w="656" w:type="pct"/>
            <w:hideMark/>
          </w:tcPr>
          <w:p w:rsidR="003F2FCD" w:rsidRPr="00E12C20" w:rsidRDefault="003F2FCD" w:rsidP="00425425">
            <w:pPr>
              <w:pStyle w:val="Compact"/>
              <w:jc w:val="center"/>
              <w:rPr>
                <w:sz w:val="20"/>
                <w:szCs w:val="20"/>
              </w:rPr>
            </w:pPr>
            <w:r w:rsidRPr="00E12C20">
              <w:rPr>
                <w:sz w:val="20"/>
                <w:szCs w:val="20"/>
              </w:rPr>
              <w:t>13.89</w:t>
            </w:r>
          </w:p>
        </w:tc>
        <w:tc>
          <w:tcPr>
            <w:tcW w:w="656" w:type="pct"/>
            <w:hideMark/>
          </w:tcPr>
          <w:p w:rsidR="003F2FCD" w:rsidRPr="00E12C20" w:rsidRDefault="003F2FCD" w:rsidP="00425425">
            <w:pPr>
              <w:pStyle w:val="Compact"/>
              <w:jc w:val="center"/>
              <w:rPr>
                <w:sz w:val="20"/>
                <w:szCs w:val="20"/>
              </w:rPr>
            </w:pPr>
            <w:r w:rsidRPr="00E12C20">
              <w:rPr>
                <w:sz w:val="20"/>
                <w:szCs w:val="20"/>
              </w:rPr>
              <w:t>8.30</w:t>
            </w:r>
          </w:p>
        </w:tc>
        <w:tc>
          <w:tcPr>
            <w:tcW w:w="593" w:type="pct"/>
            <w:hideMark/>
          </w:tcPr>
          <w:p w:rsidR="003F2FCD" w:rsidRPr="00E12C20" w:rsidRDefault="003F2FCD" w:rsidP="00425425">
            <w:pPr>
              <w:pStyle w:val="Compact"/>
              <w:jc w:val="center"/>
              <w:rPr>
                <w:sz w:val="20"/>
                <w:szCs w:val="20"/>
              </w:rPr>
            </w:pPr>
            <w:r w:rsidRPr="00E12C20">
              <w:rPr>
                <w:sz w:val="20"/>
                <w:szCs w:val="20"/>
              </w:rPr>
              <w:t>36.63</w:t>
            </w:r>
          </w:p>
        </w:tc>
        <w:tc>
          <w:tcPr>
            <w:tcW w:w="600" w:type="pct"/>
            <w:hideMark/>
          </w:tcPr>
          <w:p w:rsidR="003F2FCD" w:rsidRPr="00E12C20" w:rsidRDefault="003F2FCD" w:rsidP="00425425">
            <w:pPr>
              <w:pStyle w:val="Compact"/>
              <w:jc w:val="center"/>
              <w:rPr>
                <w:sz w:val="20"/>
                <w:szCs w:val="20"/>
              </w:rPr>
            </w:pPr>
            <w:r w:rsidRPr="00E12C20">
              <w:rPr>
                <w:sz w:val="20"/>
                <w:szCs w:val="20"/>
              </w:rPr>
              <w:t>12.69</w:t>
            </w:r>
          </w:p>
        </w:tc>
        <w:tc>
          <w:tcPr>
            <w:tcW w:w="580" w:type="pct"/>
            <w:hideMark/>
          </w:tcPr>
          <w:p w:rsidR="003F2FCD" w:rsidRPr="00E12C20" w:rsidRDefault="003F2FCD" w:rsidP="00425425">
            <w:pPr>
              <w:pStyle w:val="Compact"/>
              <w:jc w:val="center"/>
              <w:rPr>
                <w:sz w:val="20"/>
                <w:szCs w:val="20"/>
              </w:rPr>
            </w:pPr>
            <w:r w:rsidRPr="00E12C20">
              <w:rPr>
                <w:sz w:val="20"/>
                <w:szCs w:val="20"/>
              </w:rPr>
              <w:t>53.61</w:t>
            </w:r>
          </w:p>
        </w:tc>
      </w:tr>
    </w:tbl>
    <w:p w:rsidR="00AD588B" w:rsidRDefault="00AD588B" w:rsidP="00AD588B">
      <w:pPr>
        <w:rPr>
          <w:b/>
        </w:rPr>
      </w:pPr>
    </w:p>
    <w:p w:rsidR="00AD588B" w:rsidRDefault="00AD588B" w:rsidP="00AD588B">
      <w:pPr>
        <w:jc w:val="center"/>
      </w:pPr>
      <w:r>
        <w:rPr>
          <w:noProof/>
          <w:lang w:val="es-ES" w:eastAsia="es-ES"/>
        </w:rPr>
        <w:lastRenderedPageBreak/>
        <w:drawing>
          <wp:inline distT="0" distB="0" distL="0" distR="0">
            <wp:extent cx="6188710" cy="5569585"/>
            <wp:effectExtent l="19050" t="0" r="2540" b="0"/>
            <wp:docPr id="10" name="5 Imagen" descr="figs4_adjus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4_adjusted.png"/>
                    <pic:cNvPicPr/>
                  </pic:nvPicPr>
                  <pic:blipFill>
                    <a:blip r:embed="rId21" cstate="print"/>
                    <a:stretch>
                      <a:fillRect/>
                    </a:stretch>
                  </pic:blipFill>
                  <pic:spPr>
                    <a:xfrm>
                      <a:off x="0" y="0"/>
                      <a:ext cx="6188710" cy="5569585"/>
                    </a:xfrm>
                    <a:prstGeom prst="rect">
                      <a:avLst/>
                    </a:prstGeom>
                  </pic:spPr>
                </pic:pic>
              </a:graphicData>
            </a:graphic>
          </wp:inline>
        </w:drawing>
      </w:r>
    </w:p>
    <w:p w:rsidR="00AD588B" w:rsidRDefault="00AD588B" w:rsidP="00AD588B">
      <w:pPr>
        <w:rPr>
          <w:b/>
        </w:rPr>
      </w:pPr>
      <w:proofErr w:type="gramStart"/>
      <w:r w:rsidRPr="00F17F6E">
        <w:rPr>
          <w:b/>
        </w:rPr>
        <w:t>S</w:t>
      </w:r>
      <w:r>
        <w:rPr>
          <w:b/>
        </w:rPr>
        <w:t>-Figure 4</w:t>
      </w:r>
      <w:r w:rsidRPr="00F17F6E">
        <w:rPr>
          <w:b/>
        </w:rPr>
        <w:t>.</w:t>
      </w:r>
      <w:proofErr w:type="gramEnd"/>
      <w:r w:rsidRPr="00F17F6E">
        <w:rPr>
          <w:b/>
        </w:rPr>
        <w:t xml:space="preserve"> Quantile regression coefficients and 95% confidence intervals for </w:t>
      </w:r>
      <w:r>
        <w:rPr>
          <w:b/>
        </w:rPr>
        <w:t xml:space="preserve">residential and personal </w:t>
      </w:r>
      <w:r w:rsidRPr="00F17F6E">
        <w:rPr>
          <w:b/>
        </w:rPr>
        <w:t xml:space="preserve">air pollution </w:t>
      </w:r>
      <w:r>
        <w:rPr>
          <w:b/>
        </w:rPr>
        <w:t xml:space="preserve">and residential </w:t>
      </w:r>
      <w:r w:rsidRPr="00F17F6E">
        <w:rPr>
          <w:b/>
        </w:rPr>
        <w:t>road traffic nois</w:t>
      </w:r>
      <w:r>
        <w:rPr>
          <w:b/>
        </w:rPr>
        <w:t>e according to household income</w:t>
      </w:r>
      <w:r w:rsidRPr="00F17F6E">
        <w:rPr>
          <w:b/>
        </w:rPr>
        <w:t xml:space="preserve">. </w:t>
      </w:r>
      <w:r>
        <w:rPr>
          <w:b/>
        </w:rPr>
        <w:t>Each exposure fit separately to a model including household income, travel duration by mode, and age simultaneously.</w:t>
      </w:r>
    </w:p>
    <w:p w:rsidR="00AD588B" w:rsidRPr="00D93310" w:rsidRDefault="00AD588B" w:rsidP="00AD588B">
      <w:pPr>
        <w:rPr>
          <w:b/>
          <w:noProof/>
          <w:lang w:eastAsia="es-ES"/>
        </w:rPr>
      </w:pPr>
    </w:p>
    <w:p w:rsidR="00AD588B" w:rsidRPr="00F728DC" w:rsidRDefault="00AD588B" w:rsidP="00AD588B">
      <w:pPr>
        <w:jc w:val="center"/>
        <w:rPr>
          <w:b/>
          <w:noProof/>
          <w:lang w:val="en-US" w:eastAsia="es-ES"/>
        </w:rPr>
      </w:pPr>
      <w:r>
        <w:rPr>
          <w:b/>
          <w:noProof/>
          <w:lang w:val="es-ES" w:eastAsia="es-ES"/>
        </w:rPr>
        <w:lastRenderedPageBreak/>
        <w:drawing>
          <wp:inline distT="0" distB="0" distL="0" distR="0">
            <wp:extent cx="6148112" cy="4352544"/>
            <wp:effectExtent l="19050" t="0" r="5038" b="0"/>
            <wp:docPr id="12" name="4 Imagen" descr="pie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_map.png"/>
                    <pic:cNvPicPr/>
                  </pic:nvPicPr>
                  <pic:blipFill>
                    <a:blip r:embed="rId22" cstate="print"/>
                    <a:srcRect r="671" b="602"/>
                    <a:stretch>
                      <a:fillRect/>
                    </a:stretch>
                  </pic:blipFill>
                  <pic:spPr>
                    <a:xfrm>
                      <a:off x="0" y="0"/>
                      <a:ext cx="6148112" cy="4352544"/>
                    </a:xfrm>
                    <a:prstGeom prst="rect">
                      <a:avLst/>
                    </a:prstGeom>
                  </pic:spPr>
                </pic:pic>
              </a:graphicData>
            </a:graphic>
          </wp:inline>
        </w:drawing>
      </w:r>
    </w:p>
    <w:p w:rsidR="00AD588B" w:rsidRDefault="00AD588B" w:rsidP="00AD588B">
      <w:pPr>
        <w:rPr>
          <w:b/>
        </w:rPr>
      </w:pPr>
      <w:proofErr w:type="gramStart"/>
      <w:r>
        <w:rPr>
          <w:b/>
        </w:rPr>
        <w:t>S-Figure 5</w:t>
      </w:r>
      <w:r w:rsidRPr="00DD009D">
        <w:rPr>
          <w:b/>
        </w:rPr>
        <w:t>.</w:t>
      </w:r>
      <w:proofErr w:type="gramEnd"/>
      <w:r w:rsidRPr="00DD009D">
        <w:rPr>
          <w:b/>
        </w:rPr>
        <w:t xml:space="preserve"> </w:t>
      </w:r>
      <w:r>
        <w:rPr>
          <w:b/>
        </w:rPr>
        <w:t xml:space="preserve">Residential </w:t>
      </w:r>
      <w:r w:rsidRPr="00DD009D">
        <w:rPr>
          <w:b/>
        </w:rPr>
        <w:t>NO</w:t>
      </w:r>
      <w:r w:rsidRPr="00DD009D">
        <w:rPr>
          <w:b/>
          <w:vertAlign w:val="subscript"/>
        </w:rPr>
        <w:t>2</w:t>
      </w:r>
      <w:r w:rsidRPr="00DD009D">
        <w:rPr>
          <w:b/>
        </w:rPr>
        <w:t xml:space="preserve"> </w:t>
      </w:r>
      <w:r>
        <w:rPr>
          <w:b/>
        </w:rPr>
        <w:t xml:space="preserve">concentrations overlaid with ethnicity of participants within each borough </w:t>
      </w:r>
    </w:p>
    <w:p w:rsidR="00AD588B" w:rsidRPr="00C70912" w:rsidRDefault="00AD588B" w:rsidP="00AD588B">
      <w:pPr>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AD588B" w:rsidRDefault="00AD588B" w:rsidP="00AD588B">
      <w:pPr>
        <w:rPr>
          <w:b/>
        </w:rPr>
      </w:pPr>
      <w:r>
        <w:rPr>
          <w:b/>
          <w:noProof/>
          <w:lang w:val="es-ES" w:eastAsia="es-ES"/>
        </w:rPr>
        <w:drawing>
          <wp:inline distT="0" distB="0" distL="0" distR="0">
            <wp:extent cx="5027383" cy="3189069"/>
            <wp:effectExtent l="19050" t="0" r="1817" b="0"/>
            <wp:docPr id="13" name="7 Imagen" descr="acyclic_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yclic_graph.png"/>
                    <pic:cNvPicPr/>
                  </pic:nvPicPr>
                  <pic:blipFill>
                    <a:blip r:embed="rId23" cstate="print"/>
                    <a:stretch>
                      <a:fillRect/>
                    </a:stretch>
                  </pic:blipFill>
                  <pic:spPr>
                    <a:xfrm>
                      <a:off x="0" y="0"/>
                      <a:ext cx="5030956" cy="3191335"/>
                    </a:xfrm>
                    <a:prstGeom prst="rect">
                      <a:avLst/>
                    </a:prstGeom>
                  </pic:spPr>
                </pic:pic>
              </a:graphicData>
            </a:graphic>
          </wp:inline>
        </w:drawing>
      </w:r>
    </w:p>
    <w:p w:rsidR="00D27C57" w:rsidRPr="00AD588B" w:rsidRDefault="00AD588B" w:rsidP="00AD588B">
      <w:pPr>
        <w:rPr>
          <w:b/>
        </w:rPr>
      </w:pPr>
      <w:proofErr w:type="gramStart"/>
      <w:r>
        <w:rPr>
          <w:b/>
        </w:rPr>
        <w:t>S-Figure 6.</w:t>
      </w:r>
      <w:proofErr w:type="gramEnd"/>
      <w:r>
        <w:rPr>
          <w:b/>
        </w:rPr>
        <w:t xml:space="preserve"> Causal diagram illustrating confounding of ambient and personal exposure to air pollution in relation to a health outcome (adapted from </w:t>
      </w:r>
      <w:proofErr w:type="spellStart"/>
      <w:r>
        <w:rPr>
          <w:b/>
        </w:rPr>
        <w:t>Weisskopf</w:t>
      </w:r>
      <w:proofErr w:type="spellEnd"/>
      <w:r>
        <w:rPr>
          <w:b/>
        </w:rPr>
        <w:t xml:space="preserve"> and Webster)</w:t>
      </w:r>
      <w:r w:rsidR="003A4126">
        <w:rPr>
          <w:b/>
        </w:rPr>
        <w:fldChar w:fldCharType="begin" w:fldLock="1"/>
      </w:r>
      <w:r w:rsidR="0038640B">
        <w:rPr>
          <w:b/>
        </w:rPr>
        <w:instrText>ADDIN CSL_CITATION { "citationItems" : [ { "id" : "ITEM-1", "itemData" : { "DOI" : "DOI: 10.1097/EDE.0000000000000686", "author" : [ { "dropping-particle" : "", "family" : "Weisskopf", "given" : "Marc G", "non-dropping-particle" : "", "parse-names" : false, "suffix" : "" }, { "dropping-particle" : "", "family" : "Webster", "given" : "Thomas F", "non-dropping-particle" : "", "parse-names" : false, "suffix" : "" } ], "container-title" : "Epidemiology", "id" : "ITEM-1", "issued" : { "date-parts" : [ [ "2017" ] ] }, "title" : "Trade-offs of personal vs. more proxy exposure measures in environmental epidemiology", "type" : "article-journal" }, "uris" : [ "http://www.mendeley.com/documents/?uuid=a6d0142b-f833-40ad-b655-0f618c5887d9" ] } ], "mendeley" : { "formattedCitation" : "(Weisskopf and Webster, 2017)", "plainTextFormattedCitation" : "(Weisskopf and Webster, 2017)", "previouslyFormattedCitation" : "&lt;sup&gt;34&lt;/sup&gt;" }, "properties" : {  }, "schema" : "https://github.com/citation-style-language/schema/raw/master/csl-citation.json" }</w:instrText>
      </w:r>
      <w:r w:rsidR="003A4126">
        <w:rPr>
          <w:b/>
        </w:rPr>
        <w:fldChar w:fldCharType="separate"/>
      </w:r>
      <w:r w:rsidR="0038640B" w:rsidRPr="0038640B">
        <w:rPr>
          <w:noProof/>
        </w:rPr>
        <w:t>(</w:t>
      </w:r>
      <w:proofErr w:type="spellStart"/>
      <w:r w:rsidR="0038640B" w:rsidRPr="0038640B">
        <w:rPr>
          <w:noProof/>
        </w:rPr>
        <w:t>Weisskopf</w:t>
      </w:r>
      <w:proofErr w:type="spellEnd"/>
      <w:r w:rsidR="0038640B" w:rsidRPr="0038640B">
        <w:rPr>
          <w:noProof/>
        </w:rPr>
        <w:t xml:space="preserve"> and Webster, 2017)</w:t>
      </w:r>
      <w:r w:rsidR="003A4126">
        <w:rPr>
          <w:b/>
        </w:rPr>
        <w:fldChar w:fldCharType="end"/>
      </w:r>
      <w:r>
        <w:rPr>
          <w:b/>
        </w:rPr>
        <w:t xml:space="preserve">.  </w:t>
      </w:r>
    </w:p>
    <w:sectPr w:rsidR="00D27C57" w:rsidRPr="00AD588B" w:rsidSect="00A13CB1">
      <w:footerReference w:type="default" r:id="rId24"/>
      <w:pgSz w:w="11906" w:h="16838"/>
      <w:pgMar w:top="1440" w:right="1080" w:bottom="1440" w:left="1080" w:header="708" w:footer="708" w:gutter="0"/>
      <w:lnNumType w:countBy="1" w:restart="continuous"/>
      <w:pgNumType w:start="1"/>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480C803" w15:done="0"/>
  <w15:commentEx w15:paraId="4B85D8AE" w15:paraIdParent="3480C803" w15:done="0"/>
  <w15:commentEx w15:paraId="68D670E3" w15:done="0"/>
  <w15:commentEx w15:paraId="05B5A0F7" w15:paraIdParent="68D670E3" w15:done="0"/>
  <w15:commentEx w15:paraId="23ECD7CF" w15:done="0"/>
  <w15:commentEx w15:paraId="09005943" w15:done="0"/>
  <w15:commentEx w15:paraId="33C3942C" w15:done="0"/>
  <w15:commentEx w15:paraId="6D6D0EEB" w15:done="0"/>
  <w15:commentEx w15:paraId="0BE23453" w15:done="0"/>
  <w15:commentEx w15:paraId="7FFE1DCE" w15:done="0"/>
  <w15:commentEx w15:paraId="52CA56E1" w15:done="0"/>
  <w15:commentEx w15:paraId="5DE81086" w15:done="0"/>
  <w15:commentEx w15:paraId="3773D712" w15:done="0"/>
  <w15:commentEx w15:paraId="2B4D3BC6" w15:done="0"/>
  <w15:commentEx w15:paraId="720EA581" w15:done="0"/>
  <w15:commentEx w15:paraId="788B3FCA" w15:done="0"/>
  <w15:commentEx w15:paraId="4724EEC0" w15:done="0"/>
  <w15:commentEx w15:paraId="23757F48" w15:done="0"/>
  <w15:commentEx w15:paraId="46CC1230" w15:paraIdParent="23757F48" w15:done="0"/>
  <w15:commentEx w15:paraId="24425EB8" w15:done="0"/>
  <w15:commentEx w15:paraId="23359994" w15:done="0"/>
  <w15:commentEx w15:paraId="1E80C118" w15:done="0"/>
  <w15:commentEx w15:paraId="520EA66F" w15:done="0"/>
  <w15:commentEx w15:paraId="7088E6ED" w15:done="0"/>
  <w15:commentEx w15:paraId="60921B6F" w15:done="0"/>
  <w15:commentEx w15:paraId="4FE533A5" w15:done="0"/>
  <w15:commentEx w15:paraId="08D425CD" w15:done="0"/>
  <w15:commentEx w15:paraId="7BF06132" w15:done="0"/>
  <w15:commentEx w15:paraId="6979621C" w15:done="0"/>
  <w15:commentEx w15:paraId="4A5DA492" w15:done="0"/>
  <w15:commentEx w15:paraId="1DC01A9F" w15:done="0"/>
  <w15:commentEx w15:paraId="04F25FF9" w15:done="0"/>
  <w15:commentEx w15:paraId="7F5DF635" w15:done="0"/>
  <w15:commentEx w15:paraId="36F02925" w15:done="0"/>
  <w15:commentEx w15:paraId="75692D9D" w15:done="0"/>
  <w15:commentEx w15:paraId="16F2C8A6" w15:done="0"/>
  <w15:commentEx w15:paraId="30444C3D" w15:done="0"/>
  <w15:commentEx w15:paraId="61B68442" w15:done="0"/>
  <w15:commentEx w15:paraId="1AAE5BFF" w15:done="0"/>
  <w15:commentEx w15:paraId="1DED4D5D" w15:paraIdParent="1AAE5BFF" w15:done="0"/>
  <w15:commentEx w15:paraId="70500CD5" w15:done="0"/>
  <w15:commentEx w15:paraId="3E061DBF" w15:done="0"/>
  <w15:commentEx w15:paraId="10CBA1EF" w15:done="0"/>
  <w15:commentEx w15:paraId="0C10BFF8" w15:done="0"/>
  <w15:commentEx w15:paraId="0BD4ABA4" w15:done="0"/>
  <w15:commentEx w15:paraId="000752E7" w15:done="0"/>
  <w15:commentEx w15:paraId="36673DD8" w15:done="0"/>
  <w15:commentEx w15:paraId="0BD94E35" w15:done="0"/>
  <w15:commentEx w15:paraId="2DA97DB0" w15:done="0"/>
  <w15:commentEx w15:paraId="6D5479E4" w15:done="0"/>
  <w15:commentEx w15:paraId="5824DA93" w15:done="0"/>
  <w15:commentEx w15:paraId="31BC534C" w15:done="0"/>
  <w15:commentEx w15:paraId="6067FECF" w15:done="0"/>
  <w15:commentEx w15:paraId="7C832D6A" w15:done="0"/>
  <w15:commentEx w15:paraId="3EB6D1D6" w15:done="0"/>
  <w15:commentEx w15:paraId="20D45D8F" w15:done="0"/>
  <w15:commentEx w15:paraId="50B336EF" w15:done="0"/>
  <w15:commentEx w15:paraId="0778E95A" w15:done="0"/>
  <w15:commentEx w15:paraId="1FDCF272" w15:done="0"/>
  <w15:commentEx w15:paraId="58BFC24D"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4E9" w:rsidRDefault="009964E9" w:rsidP="00753CD0">
      <w:pPr>
        <w:spacing w:after="0" w:line="240" w:lineRule="auto"/>
      </w:pPr>
      <w:r>
        <w:separator/>
      </w:r>
    </w:p>
  </w:endnote>
  <w:endnote w:type="continuationSeparator" w:id="0">
    <w:p w:rsidR="009964E9" w:rsidRDefault="009964E9" w:rsidP="00753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133333"/>
      <w:docPartObj>
        <w:docPartGallery w:val="Page Numbers (Bottom of Page)"/>
        <w:docPartUnique/>
      </w:docPartObj>
    </w:sdtPr>
    <w:sdtContent>
      <w:p w:rsidR="009964E9" w:rsidRDefault="009964E9">
        <w:pPr>
          <w:pStyle w:val="Piedepgina"/>
          <w:jc w:val="right"/>
        </w:pPr>
        <w:r>
          <w:fldChar w:fldCharType="begin"/>
        </w:r>
        <w:r w:rsidRPr="004F7134">
          <w:instrText xml:space="preserve"> PAGE   \* MERGEFORMAT </w:instrText>
        </w:r>
        <w:r>
          <w:fldChar w:fldCharType="separate"/>
        </w:r>
        <w:r w:rsidR="00EC6B22">
          <w:rPr>
            <w:noProof/>
          </w:rPr>
          <w:t>35</w:t>
        </w:r>
        <w:r>
          <w:fldChar w:fldCharType="end"/>
        </w:r>
      </w:p>
    </w:sdtContent>
  </w:sdt>
  <w:p w:rsidR="009964E9" w:rsidRDefault="009964E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4E9" w:rsidRDefault="009964E9" w:rsidP="00753CD0">
      <w:pPr>
        <w:spacing w:after="0" w:line="240" w:lineRule="auto"/>
      </w:pPr>
      <w:r>
        <w:separator/>
      </w:r>
    </w:p>
  </w:footnote>
  <w:footnote w:type="continuationSeparator" w:id="0">
    <w:p w:rsidR="009964E9" w:rsidRDefault="009964E9" w:rsidP="00753C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0BE7"/>
    <w:multiLevelType w:val="hybridMultilevel"/>
    <w:tmpl w:val="79F8A5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6A635D3"/>
    <w:multiLevelType w:val="hybridMultilevel"/>
    <w:tmpl w:val="3AB0E594"/>
    <w:lvl w:ilvl="0" w:tplc="0C0A0001">
      <w:start w:val="1"/>
      <w:numFmt w:val="bullet"/>
      <w:lvlText w:val=""/>
      <w:lvlJc w:val="left"/>
      <w:pPr>
        <w:ind w:left="758" w:hanging="360"/>
      </w:pPr>
      <w:rPr>
        <w:rFonts w:ascii="Symbol" w:hAnsi="Symbol" w:hint="default"/>
      </w:rPr>
    </w:lvl>
    <w:lvl w:ilvl="1" w:tplc="0C0A0003" w:tentative="1">
      <w:start w:val="1"/>
      <w:numFmt w:val="bullet"/>
      <w:lvlText w:val="o"/>
      <w:lvlJc w:val="left"/>
      <w:pPr>
        <w:ind w:left="1478" w:hanging="360"/>
      </w:pPr>
      <w:rPr>
        <w:rFonts w:ascii="Courier New" w:hAnsi="Courier New" w:cs="Courier New" w:hint="default"/>
      </w:rPr>
    </w:lvl>
    <w:lvl w:ilvl="2" w:tplc="0C0A0005" w:tentative="1">
      <w:start w:val="1"/>
      <w:numFmt w:val="bullet"/>
      <w:lvlText w:val=""/>
      <w:lvlJc w:val="left"/>
      <w:pPr>
        <w:ind w:left="2198" w:hanging="360"/>
      </w:pPr>
      <w:rPr>
        <w:rFonts w:ascii="Wingdings" w:hAnsi="Wingdings" w:hint="default"/>
      </w:rPr>
    </w:lvl>
    <w:lvl w:ilvl="3" w:tplc="0C0A0001" w:tentative="1">
      <w:start w:val="1"/>
      <w:numFmt w:val="bullet"/>
      <w:lvlText w:val=""/>
      <w:lvlJc w:val="left"/>
      <w:pPr>
        <w:ind w:left="2918" w:hanging="360"/>
      </w:pPr>
      <w:rPr>
        <w:rFonts w:ascii="Symbol" w:hAnsi="Symbol" w:hint="default"/>
      </w:rPr>
    </w:lvl>
    <w:lvl w:ilvl="4" w:tplc="0C0A0003" w:tentative="1">
      <w:start w:val="1"/>
      <w:numFmt w:val="bullet"/>
      <w:lvlText w:val="o"/>
      <w:lvlJc w:val="left"/>
      <w:pPr>
        <w:ind w:left="3638" w:hanging="360"/>
      </w:pPr>
      <w:rPr>
        <w:rFonts w:ascii="Courier New" w:hAnsi="Courier New" w:cs="Courier New" w:hint="default"/>
      </w:rPr>
    </w:lvl>
    <w:lvl w:ilvl="5" w:tplc="0C0A0005" w:tentative="1">
      <w:start w:val="1"/>
      <w:numFmt w:val="bullet"/>
      <w:lvlText w:val=""/>
      <w:lvlJc w:val="left"/>
      <w:pPr>
        <w:ind w:left="4358" w:hanging="360"/>
      </w:pPr>
      <w:rPr>
        <w:rFonts w:ascii="Wingdings" w:hAnsi="Wingdings" w:hint="default"/>
      </w:rPr>
    </w:lvl>
    <w:lvl w:ilvl="6" w:tplc="0C0A0001" w:tentative="1">
      <w:start w:val="1"/>
      <w:numFmt w:val="bullet"/>
      <w:lvlText w:val=""/>
      <w:lvlJc w:val="left"/>
      <w:pPr>
        <w:ind w:left="5078" w:hanging="360"/>
      </w:pPr>
      <w:rPr>
        <w:rFonts w:ascii="Symbol" w:hAnsi="Symbol" w:hint="default"/>
      </w:rPr>
    </w:lvl>
    <w:lvl w:ilvl="7" w:tplc="0C0A0003" w:tentative="1">
      <w:start w:val="1"/>
      <w:numFmt w:val="bullet"/>
      <w:lvlText w:val="o"/>
      <w:lvlJc w:val="left"/>
      <w:pPr>
        <w:ind w:left="5798" w:hanging="360"/>
      </w:pPr>
      <w:rPr>
        <w:rFonts w:ascii="Courier New" w:hAnsi="Courier New" w:cs="Courier New" w:hint="default"/>
      </w:rPr>
    </w:lvl>
    <w:lvl w:ilvl="8" w:tplc="0C0A0005" w:tentative="1">
      <w:start w:val="1"/>
      <w:numFmt w:val="bullet"/>
      <w:lvlText w:val=""/>
      <w:lvlJc w:val="left"/>
      <w:pPr>
        <w:ind w:left="6518" w:hanging="360"/>
      </w:pPr>
      <w:rPr>
        <w:rFonts w:ascii="Wingdings" w:hAnsi="Wingdings" w:hint="default"/>
      </w:rPr>
    </w:lvl>
  </w:abstractNum>
  <w:abstractNum w:abstractNumId="2">
    <w:nsid w:val="151E5244"/>
    <w:multiLevelType w:val="hybridMultilevel"/>
    <w:tmpl w:val="43406362"/>
    <w:lvl w:ilvl="0" w:tplc="94949EC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8FE7DEA"/>
    <w:multiLevelType w:val="hybridMultilevel"/>
    <w:tmpl w:val="43406362"/>
    <w:lvl w:ilvl="0" w:tplc="94949EC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F704357"/>
    <w:multiLevelType w:val="hybridMultilevel"/>
    <w:tmpl w:val="20EC42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B0F117A"/>
    <w:multiLevelType w:val="hybridMultilevel"/>
    <w:tmpl w:val="43406362"/>
    <w:lvl w:ilvl="0" w:tplc="94949EC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D360ADA"/>
    <w:multiLevelType w:val="hybridMultilevel"/>
    <w:tmpl w:val="F9F6F2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CCD197B"/>
    <w:multiLevelType w:val="hybridMultilevel"/>
    <w:tmpl w:val="6F2A37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E3D3928"/>
    <w:multiLevelType w:val="hybridMultilevel"/>
    <w:tmpl w:val="F752C8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09657C8"/>
    <w:multiLevelType w:val="hybridMultilevel"/>
    <w:tmpl w:val="733428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48A3DCC"/>
    <w:multiLevelType w:val="hybridMultilevel"/>
    <w:tmpl w:val="F27AB1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664E7A3B"/>
    <w:multiLevelType w:val="hybridMultilevel"/>
    <w:tmpl w:val="F2AAEBA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0"/>
  </w:num>
  <w:num w:numId="4">
    <w:abstractNumId w:val="3"/>
  </w:num>
  <w:num w:numId="5">
    <w:abstractNumId w:val="5"/>
  </w:num>
  <w:num w:numId="6">
    <w:abstractNumId w:val="2"/>
  </w:num>
  <w:num w:numId="7">
    <w:abstractNumId w:val="6"/>
  </w:num>
  <w:num w:numId="8">
    <w:abstractNumId w:val="10"/>
  </w:num>
  <w:num w:numId="9">
    <w:abstractNumId w:val="9"/>
  </w:num>
  <w:num w:numId="10">
    <w:abstractNumId w:val="8"/>
  </w:num>
  <w:num w:numId="11">
    <w:abstractNumId w:val="1"/>
  </w:num>
  <w:num w:numId="12">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trackRevisions/>
  <w:defaultTabStop w:val="708"/>
  <w:hyphenationZone w:val="425"/>
  <w:drawingGridHorizontalSpacing w:val="110"/>
  <w:displayHorizontalDrawingGridEvery w:val="2"/>
  <w:characterSpacingControl w:val="doNotCompress"/>
  <w:hdrShapeDefaults>
    <o:shapedefaults v:ext="edit" spidmax="67585"/>
  </w:hdrShapeDefaults>
  <w:footnotePr>
    <w:footnote w:id="-1"/>
    <w:footnote w:id="0"/>
  </w:footnotePr>
  <w:endnotePr>
    <w:endnote w:id="-1"/>
    <w:endnote w:id="0"/>
  </w:endnotePr>
  <w:compat>
    <w:useFELayout/>
  </w:compat>
  <w:rsids>
    <w:rsidRoot w:val="004D19A0"/>
    <w:rsid w:val="0000168F"/>
    <w:rsid w:val="000018C8"/>
    <w:rsid w:val="000026D0"/>
    <w:rsid w:val="000038D1"/>
    <w:rsid w:val="00003990"/>
    <w:rsid w:val="000051F7"/>
    <w:rsid w:val="0000759B"/>
    <w:rsid w:val="00010F57"/>
    <w:rsid w:val="00012BE0"/>
    <w:rsid w:val="000152F4"/>
    <w:rsid w:val="000229A7"/>
    <w:rsid w:val="00025606"/>
    <w:rsid w:val="00026A4F"/>
    <w:rsid w:val="00030B3D"/>
    <w:rsid w:val="00030D95"/>
    <w:rsid w:val="00037877"/>
    <w:rsid w:val="00040D9A"/>
    <w:rsid w:val="000427E8"/>
    <w:rsid w:val="0004360C"/>
    <w:rsid w:val="00046019"/>
    <w:rsid w:val="0004626C"/>
    <w:rsid w:val="00046D77"/>
    <w:rsid w:val="000510C9"/>
    <w:rsid w:val="00052EED"/>
    <w:rsid w:val="0005350F"/>
    <w:rsid w:val="000540C7"/>
    <w:rsid w:val="000652F7"/>
    <w:rsid w:val="00066F93"/>
    <w:rsid w:val="00067ABC"/>
    <w:rsid w:val="00074540"/>
    <w:rsid w:val="00074C14"/>
    <w:rsid w:val="000754B6"/>
    <w:rsid w:val="000808A9"/>
    <w:rsid w:val="00081806"/>
    <w:rsid w:val="00082ADC"/>
    <w:rsid w:val="000839B4"/>
    <w:rsid w:val="000904B5"/>
    <w:rsid w:val="0009176D"/>
    <w:rsid w:val="000923E9"/>
    <w:rsid w:val="00093465"/>
    <w:rsid w:val="00093C4C"/>
    <w:rsid w:val="00094B6F"/>
    <w:rsid w:val="00094DEA"/>
    <w:rsid w:val="00095602"/>
    <w:rsid w:val="00095F3A"/>
    <w:rsid w:val="000A04E4"/>
    <w:rsid w:val="000A1FB5"/>
    <w:rsid w:val="000A277A"/>
    <w:rsid w:val="000A2CB3"/>
    <w:rsid w:val="000A2F8C"/>
    <w:rsid w:val="000A6BF2"/>
    <w:rsid w:val="000B22CC"/>
    <w:rsid w:val="000B4E7C"/>
    <w:rsid w:val="000C02C5"/>
    <w:rsid w:val="000C4D7A"/>
    <w:rsid w:val="000C794E"/>
    <w:rsid w:val="000D37B3"/>
    <w:rsid w:val="000D5C97"/>
    <w:rsid w:val="000D7AFB"/>
    <w:rsid w:val="000E0017"/>
    <w:rsid w:val="000E0755"/>
    <w:rsid w:val="000E0E45"/>
    <w:rsid w:val="000E1727"/>
    <w:rsid w:val="000E1AA8"/>
    <w:rsid w:val="000E4C66"/>
    <w:rsid w:val="000E4EB9"/>
    <w:rsid w:val="000E70A0"/>
    <w:rsid w:val="000F2992"/>
    <w:rsid w:val="000F620B"/>
    <w:rsid w:val="000F7143"/>
    <w:rsid w:val="000F7480"/>
    <w:rsid w:val="0010167B"/>
    <w:rsid w:val="001054C9"/>
    <w:rsid w:val="001173D4"/>
    <w:rsid w:val="00120EA0"/>
    <w:rsid w:val="00121D1F"/>
    <w:rsid w:val="00121F74"/>
    <w:rsid w:val="00125CD5"/>
    <w:rsid w:val="0013042E"/>
    <w:rsid w:val="001305C7"/>
    <w:rsid w:val="00130A18"/>
    <w:rsid w:val="00132E57"/>
    <w:rsid w:val="00133929"/>
    <w:rsid w:val="00135DEC"/>
    <w:rsid w:val="0013761D"/>
    <w:rsid w:val="00137C6B"/>
    <w:rsid w:val="00140BB9"/>
    <w:rsid w:val="00147995"/>
    <w:rsid w:val="001510CF"/>
    <w:rsid w:val="00151501"/>
    <w:rsid w:val="00152A0C"/>
    <w:rsid w:val="00157A7A"/>
    <w:rsid w:val="00161766"/>
    <w:rsid w:val="00162D9E"/>
    <w:rsid w:val="00165CFF"/>
    <w:rsid w:val="00165D34"/>
    <w:rsid w:val="001660C3"/>
    <w:rsid w:val="00166E47"/>
    <w:rsid w:val="00170250"/>
    <w:rsid w:val="00170BA7"/>
    <w:rsid w:val="00171358"/>
    <w:rsid w:val="00171FC3"/>
    <w:rsid w:val="001726BF"/>
    <w:rsid w:val="0017368B"/>
    <w:rsid w:val="00173858"/>
    <w:rsid w:val="00174071"/>
    <w:rsid w:val="0017564C"/>
    <w:rsid w:val="00176311"/>
    <w:rsid w:val="00176D49"/>
    <w:rsid w:val="00177EB5"/>
    <w:rsid w:val="00181242"/>
    <w:rsid w:val="00187994"/>
    <w:rsid w:val="00191EED"/>
    <w:rsid w:val="001927A9"/>
    <w:rsid w:val="001927F1"/>
    <w:rsid w:val="00193413"/>
    <w:rsid w:val="0019456A"/>
    <w:rsid w:val="001A357E"/>
    <w:rsid w:val="001A6917"/>
    <w:rsid w:val="001A7A37"/>
    <w:rsid w:val="001B01FF"/>
    <w:rsid w:val="001B08E8"/>
    <w:rsid w:val="001B273B"/>
    <w:rsid w:val="001B4073"/>
    <w:rsid w:val="001B42EF"/>
    <w:rsid w:val="001B786D"/>
    <w:rsid w:val="001C21E8"/>
    <w:rsid w:val="001C320C"/>
    <w:rsid w:val="001C37BC"/>
    <w:rsid w:val="001C4017"/>
    <w:rsid w:val="001C5FF8"/>
    <w:rsid w:val="001C66A3"/>
    <w:rsid w:val="001C7FE9"/>
    <w:rsid w:val="001D13AF"/>
    <w:rsid w:val="001E0DEF"/>
    <w:rsid w:val="001E36F7"/>
    <w:rsid w:val="001E440A"/>
    <w:rsid w:val="001E4507"/>
    <w:rsid w:val="001E5DCA"/>
    <w:rsid w:val="001F06D3"/>
    <w:rsid w:val="001F13FA"/>
    <w:rsid w:val="001F3523"/>
    <w:rsid w:val="001F377F"/>
    <w:rsid w:val="001F3E7E"/>
    <w:rsid w:val="001F4C08"/>
    <w:rsid w:val="00200358"/>
    <w:rsid w:val="002009BC"/>
    <w:rsid w:val="002059D2"/>
    <w:rsid w:val="0020636A"/>
    <w:rsid w:val="00207988"/>
    <w:rsid w:val="00210F5D"/>
    <w:rsid w:val="0021146F"/>
    <w:rsid w:val="00212E46"/>
    <w:rsid w:val="00214C8D"/>
    <w:rsid w:val="00215DB3"/>
    <w:rsid w:val="0022054C"/>
    <w:rsid w:val="00220AA1"/>
    <w:rsid w:val="002260E7"/>
    <w:rsid w:val="00226275"/>
    <w:rsid w:val="00231F9B"/>
    <w:rsid w:val="0023233C"/>
    <w:rsid w:val="00232BFD"/>
    <w:rsid w:val="00234882"/>
    <w:rsid w:val="00241333"/>
    <w:rsid w:val="00242E3D"/>
    <w:rsid w:val="00243EB4"/>
    <w:rsid w:val="00245E22"/>
    <w:rsid w:val="002471E9"/>
    <w:rsid w:val="00251321"/>
    <w:rsid w:val="002525DD"/>
    <w:rsid w:val="00254EE3"/>
    <w:rsid w:val="00255393"/>
    <w:rsid w:val="002558D5"/>
    <w:rsid w:val="00257B38"/>
    <w:rsid w:val="00260D16"/>
    <w:rsid w:val="00261DC3"/>
    <w:rsid w:val="002629A2"/>
    <w:rsid w:val="00263F67"/>
    <w:rsid w:val="00265373"/>
    <w:rsid w:val="0027060D"/>
    <w:rsid w:val="00270C53"/>
    <w:rsid w:val="00271C3E"/>
    <w:rsid w:val="00274731"/>
    <w:rsid w:val="00274842"/>
    <w:rsid w:val="00276761"/>
    <w:rsid w:val="0027787E"/>
    <w:rsid w:val="00280F8E"/>
    <w:rsid w:val="0028304A"/>
    <w:rsid w:val="002837E4"/>
    <w:rsid w:val="00284F07"/>
    <w:rsid w:val="00285727"/>
    <w:rsid w:val="00286E36"/>
    <w:rsid w:val="002905D0"/>
    <w:rsid w:val="002927C1"/>
    <w:rsid w:val="00297E1B"/>
    <w:rsid w:val="002A022E"/>
    <w:rsid w:val="002A2FE8"/>
    <w:rsid w:val="002A51AE"/>
    <w:rsid w:val="002A558F"/>
    <w:rsid w:val="002A64E5"/>
    <w:rsid w:val="002B08D2"/>
    <w:rsid w:val="002B3D09"/>
    <w:rsid w:val="002B4244"/>
    <w:rsid w:val="002B60EA"/>
    <w:rsid w:val="002B6BA9"/>
    <w:rsid w:val="002C0B22"/>
    <w:rsid w:val="002C2C06"/>
    <w:rsid w:val="002C4B32"/>
    <w:rsid w:val="002D1953"/>
    <w:rsid w:val="002D1E5A"/>
    <w:rsid w:val="002D2D3D"/>
    <w:rsid w:val="002D4C66"/>
    <w:rsid w:val="002D7641"/>
    <w:rsid w:val="002E2F57"/>
    <w:rsid w:val="002E382A"/>
    <w:rsid w:val="002E463A"/>
    <w:rsid w:val="002E68AA"/>
    <w:rsid w:val="002F12E2"/>
    <w:rsid w:val="002F192E"/>
    <w:rsid w:val="002F295D"/>
    <w:rsid w:val="002F367B"/>
    <w:rsid w:val="002F4DEC"/>
    <w:rsid w:val="002F5FA9"/>
    <w:rsid w:val="002F62D8"/>
    <w:rsid w:val="002F6961"/>
    <w:rsid w:val="002F7854"/>
    <w:rsid w:val="002F7FA4"/>
    <w:rsid w:val="003000AB"/>
    <w:rsid w:val="003001F0"/>
    <w:rsid w:val="00300A93"/>
    <w:rsid w:val="00301B1F"/>
    <w:rsid w:val="003061CF"/>
    <w:rsid w:val="00306F08"/>
    <w:rsid w:val="00307B2A"/>
    <w:rsid w:val="00307E57"/>
    <w:rsid w:val="00310FC4"/>
    <w:rsid w:val="00311098"/>
    <w:rsid w:val="00311972"/>
    <w:rsid w:val="00311C3A"/>
    <w:rsid w:val="00312FF8"/>
    <w:rsid w:val="00315AC2"/>
    <w:rsid w:val="003163FC"/>
    <w:rsid w:val="00317D63"/>
    <w:rsid w:val="00321F2A"/>
    <w:rsid w:val="003254FD"/>
    <w:rsid w:val="003260EF"/>
    <w:rsid w:val="003301C9"/>
    <w:rsid w:val="00332AC7"/>
    <w:rsid w:val="00332BB3"/>
    <w:rsid w:val="00332D97"/>
    <w:rsid w:val="00333F37"/>
    <w:rsid w:val="0033713A"/>
    <w:rsid w:val="00343B9E"/>
    <w:rsid w:val="00354E23"/>
    <w:rsid w:val="003554FF"/>
    <w:rsid w:val="00355C26"/>
    <w:rsid w:val="003568EA"/>
    <w:rsid w:val="00360A2A"/>
    <w:rsid w:val="00360C0F"/>
    <w:rsid w:val="00362B2E"/>
    <w:rsid w:val="003632E9"/>
    <w:rsid w:val="0036346B"/>
    <w:rsid w:val="00363FED"/>
    <w:rsid w:val="00364521"/>
    <w:rsid w:val="003654A5"/>
    <w:rsid w:val="00365CDA"/>
    <w:rsid w:val="0037020B"/>
    <w:rsid w:val="00370E2E"/>
    <w:rsid w:val="00371729"/>
    <w:rsid w:val="003718A7"/>
    <w:rsid w:val="00372483"/>
    <w:rsid w:val="00374C20"/>
    <w:rsid w:val="0037713A"/>
    <w:rsid w:val="003772A4"/>
    <w:rsid w:val="00382AD9"/>
    <w:rsid w:val="00382C98"/>
    <w:rsid w:val="00383E01"/>
    <w:rsid w:val="00384A7D"/>
    <w:rsid w:val="0038640B"/>
    <w:rsid w:val="003875AB"/>
    <w:rsid w:val="00391A96"/>
    <w:rsid w:val="00393A82"/>
    <w:rsid w:val="00394ACF"/>
    <w:rsid w:val="00394DF8"/>
    <w:rsid w:val="00396B1E"/>
    <w:rsid w:val="00397611"/>
    <w:rsid w:val="003A0155"/>
    <w:rsid w:val="003A04D6"/>
    <w:rsid w:val="003A22F9"/>
    <w:rsid w:val="003A4126"/>
    <w:rsid w:val="003A4EA3"/>
    <w:rsid w:val="003A5A3B"/>
    <w:rsid w:val="003A72EB"/>
    <w:rsid w:val="003B2A74"/>
    <w:rsid w:val="003B44ED"/>
    <w:rsid w:val="003B5662"/>
    <w:rsid w:val="003B70FA"/>
    <w:rsid w:val="003B74BE"/>
    <w:rsid w:val="003C0BF7"/>
    <w:rsid w:val="003C133A"/>
    <w:rsid w:val="003C17EB"/>
    <w:rsid w:val="003C43C2"/>
    <w:rsid w:val="003C560A"/>
    <w:rsid w:val="003C5BE5"/>
    <w:rsid w:val="003C5C6C"/>
    <w:rsid w:val="003C6DFE"/>
    <w:rsid w:val="003D0426"/>
    <w:rsid w:val="003D4053"/>
    <w:rsid w:val="003E0DB6"/>
    <w:rsid w:val="003E4FF2"/>
    <w:rsid w:val="003E5682"/>
    <w:rsid w:val="003E57E1"/>
    <w:rsid w:val="003E692E"/>
    <w:rsid w:val="003E6FB5"/>
    <w:rsid w:val="003E7501"/>
    <w:rsid w:val="003E764B"/>
    <w:rsid w:val="003F04C4"/>
    <w:rsid w:val="003F284D"/>
    <w:rsid w:val="003F2FCD"/>
    <w:rsid w:val="003F5CD7"/>
    <w:rsid w:val="003F7817"/>
    <w:rsid w:val="003F7FBA"/>
    <w:rsid w:val="00406F61"/>
    <w:rsid w:val="004102A5"/>
    <w:rsid w:val="00411F06"/>
    <w:rsid w:val="004138D4"/>
    <w:rsid w:val="004167D6"/>
    <w:rsid w:val="00420161"/>
    <w:rsid w:val="004206DA"/>
    <w:rsid w:val="0042391B"/>
    <w:rsid w:val="00425425"/>
    <w:rsid w:val="004273D3"/>
    <w:rsid w:val="004309BA"/>
    <w:rsid w:val="00430C25"/>
    <w:rsid w:val="0043152D"/>
    <w:rsid w:val="00434536"/>
    <w:rsid w:val="00435119"/>
    <w:rsid w:val="00435F66"/>
    <w:rsid w:val="00436909"/>
    <w:rsid w:val="00443F77"/>
    <w:rsid w:val="00446454"/>
    <w:rsid w:val="00447CFF"/>
    <w:rsid w:val="00451DAB"/>
    <w:rsid w:val="0045429C"/>
    <w:rsid w:val="00454629"/>
    <w:rsid w:val="004546B9"/>
    <w:rsid w:val="00460ABD"/>
    <w:rsid w:val="004668B7"/>
    <w:rsid w:val="00466C6D"/>
    <w:rsid w:val="00471645"/>
    <w:rsid w:val="004733C9"/>
    <w:rsid w:val="00477022"/>
    <w:rsid w:val="00480F69"/>
    <w:rsid w:val="0048311A"/>
    <w:rsid w:val="0048338B"/>
    <w:rsid w:val="004849BC"/>
    <w:rsid w:val="00486438"/>
    <w:rsid w:val="0048698E"/>
    <w:rsid w:val="004869EC"/>
    <w:rsid w:val="00493C8D"/>
    <w:rsid w:val="00494BB1"/>
    <w:rsid w:val="004973DE"/>
    <w:rsid w:val="004A0587"/>
    <w:rsid w:val="004A2892"/>
    <w:rsid w:val="004A7C16"/>
    <w:rsid w:val="004B0173"/>
    <w:rsid w:val="004B04CC"/>
    <w:rsid w:val="004B1DF4"/>
    <w:rsid w:val="004B2087"/>
    <w:rsid w:val="004B219A"/>
    <w:rsid w:val="004B2A7E"/>
    <w:rsid w:val="004B49FD"/>
    <w:rsid w:val="004B5ADB"/>
    <w:rsid w:val="004C455E"/>
    <w:rsid w:val="004C78EA"/>
    <w:rsid w:val="004C7949"/>
    <w:rsid w:val="004C7A68"/>
    <w:rsid w:val="004D19A0"/>
    <w:rsid w:val="004D3423"/>
    <w:rsid w:val="004D491F"/>
    <w:rsid w:val="004D5058"/>
    <w:rsid w:val="004D5F2B"/>
    <w:rsid w:val="004D6844"/>
    <w:rsid w:val="004E19DB"/>
    <w:rsid w:val="004E25DA"/>
    <w:rsid w:val="004E2825"/>
    <w:rsid w:val="004E32B3"/>
    <w:rsid w:val="004E49C6"/>
    <w:rsid w:val="004E5AD8"/>
    <w:rsid w:val="004E6F5A"/>
    <w:rsid w:val="004E77CA"/>
    <w:rsid w:val="004E7E0F"/>
    <w:rsid w:val="004F0697"/>
    <w:rsid w:val="004F46B3"/>
    <w:rsid w:val="004F6063"/>
    <w:rsid w:val="004F6A54"/>
    <w:rsid w:val="004F7134"/>
    <w:rsid w:val="0050287F"/>
    <w:rsid w:val="005048AF"/>
    <w:rsid w:val="00505186"/>
    <w:rsid w:val="00507699"/>
    <w:rsid w:val="00511A77"/>
    <w:rsid w:val="005143F7"/>
    <w:rsid w:val="00514863"/>
    <w:rsid w:val="00515F60"/>
    <w:rsid w:val="005175BA"/>
    <w:rsid w:val="00520793"/>
    <w:rsid w:val="00523300"/>
    <w:rsid w:val="00523B81"/>
    <w:rsid w:val="00524657"/>
    <w:rsid w:val="00526CBE"/>
    <w:rsid w:val="00530107"/>
    <w:rsid w:val="00535B8E"/>
    <w:rsid w:val="00537288"/>
    <w:rsid w:val="00537673"/>
    <w:rsid w:val="00541F79"/>
    <w:rsid w:val="0054200F"/>
    <w:rsid w:val="00542917"/>
    <w:rsid w:val="0054305B"/>
    <w:rsid w:val="00546988"/>
    <w:rsid w:val="005500E4"/>
    <w:rsid w:val="00550E09"/>
    <w:rsid w:val="0055288E"/>
    <w:rsid w:val="00555A4E"/>
    <w:rsid w:val="00555F3A"/>
    <w:rsid w:val="005563C9"/>
    <w:rsid w:val="00561AAE"/>
    <w:rsid w:val="00563CE5"/>
    <w:rsid w:val="00565D0E"/>
    <w:rsid w:val="005708C4"/>
    <w:rsid w:val="0057133A"/>
    <w:rsid w:val="0057227A"/>
    <w:rsid w:val="0057276F"/>
    <w:rsid w:val="00572CC7"/>
    <w:rsid w:val="0057514C"/>
    <w:rsid w:val="00575B8C"/>
    <w:rsid w:val="00576157"/>
    <w:rsid w:val="00577508"/>
    <w:rsid w:val="00581AE7"/>
    <w:rsid w:val="00583321"/>
    <w:rsid w:val="0058463B"/>
    <w:rsid w:val="00584CCF"/>
    <w:rsid w:val="005855EE"/>
    <w:rsid w:val="0059217A"/>
    <w:rsid w:val="00592D38"/>
    <w:rsid w:val="00593E7B"/>
    <w:rsid w:val="0059477B"/>
    <w:rsid w:val="00595900"/>
    <w:rsid w:val="005A1096"/>
    <w:rsid w:val="005A234D"/>
    <w:rsid w:val="005A53B2"/>
    <w:rsid w:val="005B013C"/>
    <w:rsid w:val="005B29C4"/>
    <w:rsid w:val="005B7444"/>
    <w:rsid w:val="005C09FB"/>
    <w:rsid w:val="005C2152"/>
    <w:rsid w:val="005C3871"/>
    <w:rsid w:val="005C5410"/>
    <w:rsid w:val="005C61B6"/>
    <w:rsid w:val="005C6FF8"/>
    <w:rsid w:val="005D17F0"/>
    <w:rsid w:val="005D2DB0"/>
    <w:rsid w:val="005D4077"/>
    <w:rsid w:val="005D51CE"/>
    <w:rsid w:val="005D70F1"/>
    <w:rsid w:val="005D7F1D"/>
    <w:rsid w:val="005E2185"/>
    <w:rsid w:val="005E3287"/>
    <w:rsid w:val="005E431A"/>
    <w:rsid w:val="005F1C9A"/>
    <w:rsid w:val="005F2A4C"/>
    <w:rsid w:val="005F54CA"/>
    <w:rsid w:val="005F5CEE"/>
    <w:rsid w:val="005F77E9"/>
    <w:rsid w:val="005F7DA2"/>
    <w:rsid w:val="005F7EC2"/>
    <w:rsid w:val="006008A2"/>
    <w:rsid w:val="00600E41"/>
    <w:rsid w:val="006015FD"/>
    <w:rsid w:val="00603239"/>
    <w:rsid w:val="00603DAF"/>
    <w:rsid w:val="00606022"/>
    <w:rsid w:val="00606A8E"/>
    <w:rsid w:val="006078E2"/>
    <w:rsid w:val="00610117"/>
    <w:rsid w:val="00610FB0"/>
    <w:rsid w:val="00613B75"/>
    <w:rsid w:val="006142A1"/>
    <w:rsid w:val="006143E2"/>
    <w:rsid w:val="006143ED"/>
    <w:rsid w:val="006167C7"/>
    <w:rsid w:val="00617602"/>
    <w:rsid w:val="0061775B"/>
    <w:rsid w:val="00620A50"/>
    <w:rsid w:val="00621571"/>
    <w:rsid w:val="006242B2"/>
    <w:rsid w:val="00624D04"/>
    <w:rsid w:val="006275A6"/>
    <w:rsid w:val="00627801"/>
    <w:rsid w:val="00627F83"/>
    <w:rsid w:val="006303DD"/>
    <w:rsid w:val="00631DE2"/>
    <w:rsid w:val="00633F89"/>
    <w:rsid w:val="00635066"/>
    <w:rsid w:val="0063660B"/>
    <w:rsid w:val="00636FD8"/>
    <w:rsid w:val="006374B9"/>
    <w:rsid w:val="00641C1B"/>
    <w:rsid w:val="00643188"/>
    <w:rsid w:val="006446F9"/>
    <w:rsid w:val="00647914"/>
    <w:rsid w:val="00650308"/>
    <w:rsid w:val="0065095A"/>
    <w:rsid w:val="0065224B"/>
    <w:rsid w:val="00655AF5"/>
    <w:rsid w:val="0066050D"/>
    <w:rsid w:val="00662662"/>
    <w:rsid w:val="00666C33"/>
    <w:rsid w:val="00671E7E"/>
    <w:rsid w:val="006726B9"/>
    <w:rsid w:val="00674B28"/>
    <w:rsid w:val="00676FFA"/>
    <w:rsid w:val="006773AF"/>
    <w:rsid w:val="006778AC"/>
    <w:rsid w:val="0068260A"/>
    <w:rsid w:val="006836C5"/>
    <w:rsid w:val="006838EA"/>
    <w:rsid w:val="00683A71"/>
    <w:rsid w:val="006863D1"/>
    <w:rsid w:val="006908FD"/>
    <w:rsid w:val="00693F6C"/>
    <w:rsid w:val="006A27E1"/>
    <w:rsid w:val="006A2C1F"/>
    <w:rsid w:val="006A3B64"/>
    <w:rsid w:val="006A5808"/>
    <w:rsid w:val="006A7782"/>
    <w:rsid w:val="006B191C"/>
    <w:rsid w:val="006B1C92"/>
    <w:rsid w:val="006B52A1"/>
    <w:rsid w:val="006B64F2"/>
    <w:rsid w:val="006B6F47"/>
    <w:rsid w:val="006B7839"/>
    <w:rsid w:val="006C0068"/>
    <w:rsid w:val="006C0964"/>
    <w:rsid w:val="006C0F6D"/>
    <w:rsid w:val="006C0FC1"/>
    <w:rsid w:val="006C12A0"/>
    <w:rsid w:val="006C1EAA"/>
    <w:rsid w:val="006C2019"/>
    <w:rsid w:val="006C4494"/>
    <w:rsid w:val="006C471A"/>
    <w:rsid w:val="006C588A"/>
    <w:rsid w:val="006D14B3"/>
    <w:rsid w:val="006D2635"/>
    <w:rsid w:val="006D31C8"/>
    <w:rsid w:val="006D4BCD"/>
    <w:rsid w:val="006E089F"/>
    <w:rsid w:val="006E10F4"/>
    <w:rsid w:val="006E34D6"/>
    <w:rsid w:val="006F0033"/>
    <w:rsid w:val="006F12E5"/>
    <w:rsid w:val="006F133A"/>
    <w:rsid w:val="006F19FE"/>
    <w:rsid w:val="006F3B59"/>
    <w:rsid w:val="007016B6"/>
    <w:rsid w:val="00702466"/>
    <w:rsid w:val="00702CCF"/>
    <w:rsid w:val="00707D36"/>
    <w:rsid w:val="00711A13"/>
    <w:rsid w:val="007136DC"/>
    <w:rsid w:val="00715C4F"/>
    <w:rsid w:val="0071660F"/>
    <w:rsid w:val="007205D9"/>
    <w:rsid w:val="00720B86"/>
    <w:rsid w:val="00721F8A"/>
    <w:rsid w:val="007253CB"/>
    <w:rsid w:val="00725EB3"/>
    <w:rsid w:val="0072779C"/>
    <w:rsid w:val="0073190A"/>
    <w:rsid w:val="007319B6"/>
    <w:rsid w:val="00735AD7"/>
    <w:rsid w:val="00737993"/>
    <w:rsid w:val="00737E05"/>
    <w:rsid w:val="007429E4"/>
    <w:rsid w:val="00743829"/>
    <w:rsid w:val="007448F8"/>
    <w:rsid w:val="00744CB9"/>
    <w:rsid w:val="00745AED"/>
    <w:rsid w:val="00751283"/>
    <w:rsid w:val="0075282B"/>
    <w:rsid w:val="00753CD0"/>
    <w:rsid w:val="00756E14"/>
    <w:rsid w:val="00756EB3"/>
    <w:rsid w:val="007577EE"/>
    <w:rsid w:val="00757BE4"/>
    <w:rsid w:val="00760416"/>
    <w:rsid w:val="00764025"/>
    <w:rsid w:val="0076597F"/>
    <w:rsid w:val="00772284"/>
    <w:rsid w:val="00772593"/>
    <w:rsid w:val="00773F71"/>
    <w:rsid w:val="00776469"/>
    <w:rsid w:val="00777C71"/>
    <w:rsid w:val="007840EF"/>
    <w:rsid w:val="007848B8"/>
    <w:rsid w:val="00792A43"/>
    <w:rsid w:val="007932E2"/>
    <w:rsid w:val="00794588"/>
    <w:rsid w:val="00794EA9"/>
    <w:rsid w:val="00795296"/>
    <w:rsid w:val="00796251"/>
    <w:rsid w:val="0079629B"/>
    <w:rsid w:val="007A10F7"/>
    <w:rsid w:val="007A4E47"/>
    <w:rsid w:val="007A568C"/>
    <w:rsid w:val="007A5CF1"/>
    <w:rsid w:val="007A668B"/>
    <w:rsid w:val="007A671D"/>
    <w:rsid w:val="007B275F"/>
    <w:rsid w:val="007B2DE2"/>
    <w:rsid w:val="007B7D45"/>
    <w:rsid w:val="007C3060"/>
    <w:rsid w:val="007C5261"/>
    <w:rsid w:val="007C58CE"/>
    <w:rsid w:val="007C591F"/>
    <w:rsid w:val="007C6307"/>
    <w:rsid w:val="007D20C9"/>
    <w:rsid w:val="007D292D"/>
    <w:rsid w:val="007D2E46"/>
    <w:rsid w:val="007E1243"/>
    <w:rsid w:val="007E3224"/>
    <w:rsid w:val="007E3D71"/>
    <w:rsid w:val="007E4714"/>
    <w:rsid w:val="007E553E"/>
    <w:rsid w:val="007E6AD4"/>
    <w:rsid w:val="007E7067"/>
    <w:rsid w:val="007F1230"/>
    <w:rsid w:val="007F2C32"/>
    <w:rsid w:val="007F57F0"/>
    <w:rsid w:val="008007AD"/>
    <w:rsid w:val="00805D27"/>
    <w:rsid w:val="00806679"/>
    <w:rsid w:val="008067DA"/>
    <w:rsid w:val="008077FF"/>
    <w:rsid w:val="00811019"/>
    <w:rsid w:val="00811DF8"/>
    <w:rsid w:val="0081254B"/>
    <w:rsid w:val="00814E16"/>
    <w:rsid w:val="008162FE"/>
    <w:rsid w:val="008171A2"/>
    <w:rsid w:val="00817426"/>
    <w:rsid w:val="0082061E"/>
    <w:rsid w:val="00822E3E"/>
    <w:rsid w:val="008231FD"/>
    <w:rsid w:val="0082377F"/>
    <w:rsid w:val="00823802"/>
    <w:rsid w:val="008246C7"/>
    <w:rsid w:val="00826DA3"/>
    <w:rsid w:val="00833EA5"/>
    <w:rsid w:val="008349EF"/>
    <w:rsid w:val="00837948"/>
    <w:rsid w:val="00840995"/>
    <w:rsid w:val="00840F41"/>
    <w:rsid w:val="00841E0F"/>
    <w:rsid w:val="00844127"/>
    <w:rsid w:val="00845095"/>
    <w:rsid w:val="0084566E"/>
    <w:rsid w:val="00845BDC"/>
    <w:rsid w:val="00847612"/>
    <w:rsid w:val="00847865"/>
    <w:rsid w:val="0085013B"/>
    <w:rsid w:val="00850CFB"/>
    <w:rsid w:val="00851D36"/>
    <w:rsid w:val="00852A41"/>
    <w:rsid w:val="008575DC"/>
    <w:rsid w:val="008576B6"/>
    <w:rsid w:val="00857B84"/>
    <w:rsid w:val="00861F0B"/>
    <w:rsid w:val="00862CED"/>
    <w:rsid w:val="00864F89"/>
    <w:rsid w:val="00866597"/>
    <w:rsid w:val="00870270"/>
    <w:rsid w:val="008714A7"/>
    <w:rsid w:val="00871582"/>
    <w:rsid w:val="00874183"/>
    <w:rsid w:val="00881E69"/>
    <w:rsid w:val="00883F31"/>
    <w:rsid w:val="0088437D"/>
    <w:rsid w:val="008852AC"/>
    <w:rsid w:val="00887A20"/>
    <w:rsid w:val="00890E55"/>
    <w:rsid w:val="00891A3E"/>
    <w:rsid w:val="00892FB6"/>
    <w:rsid w:val="00894A5C"/>
    <w:rsid w:val="00895085"/>
    <w:rsid w:val="00895660"/>
    <w:rsid w:val="00895794"/>
    <w:rsid w:val="00895A4E"/>
    <w:rsid w:val="00895AFB"/>
    <w:rsid w:val="008967EC"/>
    <w:rsid w:val="008A3F48"/>
    <w:rsid w:val="008A49F8"/>
    <w:rsid w:val="008B08F8"/>
    <w:rsid w:val="008B0A2C"/>
    <w:rsid w:val="008B0EE0"/>
    <w:rsid w:val="008B2957"/>
    <w:rsid w:val="008B4095"/>
    <w:rsid w:val="008B4D4F"/>
    <w:rsid w:val="008B51AA"/>
    <w:rsid w:val="008B5E24"/>
    <w:rsid w:val="008B6853"/>
    <w:rsid w:val="008B6E47"/>
    <w:rsid w:val="008C18BE"/>
    <w:rsid w:val="008C2986"/>
    <w:rsid w:val="008C40AC"/>
    <w:rsid w:val="008C4897"/>
    <w:rsid w:val="008C57E5"/>
    <w:rsid w:val="008C597C"/>
    <w:rsid w:val="008C64F2"/>
    <w:rsid w:val="008C6B43"/>
    <w:rsid w:val="008C77B0"/>
    <w:rsid w:val="008D1B57"/>
    <w:rsid w:val="008D2988"/>
    <w:rsid w:val="008D4321"/>
    <w:rsid w:val="008E03A7"/>
    <w:rsid w:val="008E21D4"/>
    <w:rsid w:val="008E580A"/>
    <w:rsid w:val="008E595F"/>
    <w:rsid w:val="008E5B3E"/>
    <w:rsid w:val="008E5F86"/>
    <w:rsid w:val="008E7C61"/>
    <w:rsid w:val="008F2E8E"/>
    <w:rsid w:val="008F33F1"/>
    <w:rsid w:val="008F39CB"/>
    <w:rsid w:val="008F3A6B"/>
    <w:rsid w:val="008F4094"/>
    <w:rsid w:val="008F42BE"/>
    <w:rsid w:val="008F4CB1"/>
    <w:rsid w:val="008F57E2"/>
    <w:rsid w:val="008F777B"/>
    <w:rsid w:val="008F7813"/>
    <w:rsid w:val="00901998"/>
    <w:rsid w:val="00902683"/>
    <w:rsid w:val="00902D52"/>
    <w:rsid w:val="0090407D"/>
    <w:rsid w:val="00905A35"/>
    <w:rsid w:val="00905D23"/>
    <w:rsid w:val="00907B48"/>
    <w:rsid w:val="00910C8B"/>
    <w:rsid w:val="00910DCF"/>
    <w:rsid w:val="009127FE"/>
    <w:rsid w:val="00914FFC"/>
    <w:rsid w:val="00915D0A"/>
    <w:rsid w:val="00921CE7"/>
    <w:rsid w:val="00922BD1"/>
    <w:rsid w:val="009234B2"/>
    <w:rsid w:val="00925BED"/>
    <w:rsid w:val="00926368"/>
    <w:rsid w:val="00926847"/>
    <w:rsid w:val="0093131C"/>
    <w:rsid w:val="00934AB7"/>
    <w:rsid w:val="00935CA0"/>
    <w:rsid w:val="009377AC"/>
    <w:rsid w:val="0094045F"/>
    <w:rsid w:val="0094067C"/>
    <w:rsid w:val="009431A8"/>
    <w:rsid w:val="00951135"/>
    <w:rsid w:val="0095329A"/>
    <w:rsid w:val="009553BF"/>
    <w:rsid w:val="00961A39"/>
    <w:rsid w:val="00962183"/>
    <w:rsid w:val="00965DA7"/>
    <w:rsid w:val="00971432"/>
    <w:rsid w:val="00975F36"/>
    <w:rsid w:val="009765F2"/>
    <w:rsid w:val="00981A82"/>
    <w:rsid w:val="00982FBC"/>
    <w:rsid w:val="009869D6"/>
    <w:rsid w:val="00986A41"/>
    <w:rsid w:val="00986CFE"/>
    <w:rsid w:val="00987204"/>
    <w:rsid w:val="009872D9"/>
    <w:rsid w:val="00987B8D"/>
    <w:rsid w:val="00987C51"/>
    <w:rsid w:val="00992C09"/>
    <w:rsid w:val="00993559"/>
    <w:rsid w:val="0099382A"/>
    <w:rsid w:val="0099394A"/>
    <w:rsid w:val="009964E9"/>
    <w:rsid w:val="009A10E8"/>
    <w:rsid w:val="009A2619"/>
    <w:rsid w:val="009A2FDF"/>
    <w:rsid w:val="009A3745"/>
    <w:rsid w:val="009A70AB"/>
    <w:rsid w:val="009A70D0"/>
    <w:rsid w:val="009B45FA"/>
    <w:rsid w:val="009B58BA"/>
    <w:rsid w:val="009B6955"/>
    <w:rsid w:val="009B701F"/>
    <w:rsid w:val="009B73B9"/>
    <w:rsid w:val="009B7E31"/>
    <w:rsid w:val="009C3EE4"/>
    <w:rsid w:val="009C7614"/>
    <w:rsid w:val="009D21EA"/>
    <w:rsid w:val="009D333C"/>
    <w:rsid w:val="009D54D5"/>
    <w:rsid w:val="009D5872"/>
    <w:rsid w:val="009D6D86"/>
    <w:rsid w:val="009E0258"/>
    <w:rsid w:val="009F0562"/>
    <w:rsid w:val="009F141F"/>
    <w:rsid w:val="009F2E24"/>
    <w:rsid w:val="009F3CE7"/>
    <w:rsid w:val="009F3F2D"/>
    <w:rsid w:val="009F4430"/>
    <w:rsid w:val="009F4B9B"/>
    <w:rsid w:val="00A03F2F"/>
    <w:rsid w:val="00A055B9"/>
    <w:rsid w:val="00A06676"/>
    <w:rsid w:val="00A10876"/>
    <w:rsid w:val="00A12C62"/>
    <w:rsid w:val="00A1300F"/>
    <w:rsid w:val="00A13911"/>
    <w:rsid w:val="00A13CB1"/>
    <w:rsid w:val="00A168B7"/>
    <w:rsid w:val="00A1773C"/>
    <w:rsid w:val="00A216A3"/>
    <w:rsid w:val="00A221DA"/>
    <w:rsid w:val="00A23BD6"/>
    <w:rsid w:val="00A25007"/>
    <w:rsid w:val="00A25DB2"/>
    <w:rsid w:val="00A27F0E"/>
    <w:rsid w:val="00A34A53"/>
    <w:rsid w:val="00A34EE2"/>
    <w:rsid w:val="00A36120"/>
    <w:rsid w:val="00A3679F"/>
    <w:rsid w:val="00A36F16"/>
    <w:rsid w:val="00A408AA"/>
    <w:rsid w:val="00A41060"/>
    <w:rsid w:val="00A41B16"/>
    <w:rsid w:val="00A42225"/>
    <w:rsid w:val="00A42C94"/>
    <w:rsid w:val="00A43E09"/>
    <w:rsid w:val="00A45949"/>
    <w:rsid w:val="00A45AC0"/>
    <w:rsid w:val="00A46974"/>
    <w:rsid w:val="00A47139"/>
    <w:rsid w:val="00A501AE"/>
    <w:rsid w:val="00A51B90"/>
    <w:rsid w:val="00A53F65"/>
    <w:rsid w:val="00A55AAC"/>
    <w:rsid w:val="00A57551"/>
    <w:rsid w:val="00A626E4"/>
    <w:rsid w:val="00A64383"/>
    <w:rsid w:val="00A64D99"/>
    <w:rsid w:val="00A65D08"/>
    <w:rsid w:val="00A65EA4"/>
    <w:rsid w:val="00A71B96"/>
    <w:rsid w:val="00A73C32"/>
    <w:rsid w:val="00A777DD"/>
    <w:rsid w:val="00A80CD3"/>
    <w:rsid w:val="00A80D95"/>
    <w:rsid w:val="00A819C7"/>
    <w:rsid w:val="00A8276F"/>
    <w:rsid w:val="00A85C95"/>
    <w:rsid w:val="00A86944"/>
    <w:rsid w:val="00A91254"/>
    <w:rsid w:val="00A913AD"/>
    <w:rsid w:val="00A91C2E"/>
    <w:rsid w:val="00A91D29"/>
    <w:rsid w:val="00A94E18"/>
    <w:rsid w:val="00A95A41"/>
    <w:rsid w:val="00A966D8"/>
    <w:rsid w:val="00A96F86"/>
    <w:rsid w:val="00AA2344"/>
    <w:rsid w:val="00AA3F0F"/>
    <w:rsid w:val="00AA580C"/>
    <w:rsid w:val="00AA60BC"/>
    <w:rsid w:val="00AB225C"/>
    <w:rsid w:val="00AC542E"/>
    <w:rsid w:val="00AD04C7"/>
    <w:rsid w:val="00AD2D33"/>
    <w:rsid w:val="00AD3DB7"/>
    <w:rsid w:val="00AD588B"/>
    <w:rsid w:val="00AD7754"/>
    <w:rsid w:val="00AE06C0"/>
    <w:rsid w:val="00AE444A"/>
    <w:rsid w:val="00AF0027"/>
    <w:rsid w:val="00AF1DFE"/>
    <w:rsid w:val="00AF40C1"/>
    <w:rsid w:val="00AF4D1F"/>
    <w:rsid w:val="00AF7319"/>
    <w:rsid w:val="00B02CAE"/>
    <w:rsid w:val="00B03694"/>
    <w:rsid w:val="00B04A37"/>
    <w:rsid w:val="00B04E94"/>
    <w:rsid w:val="00B04F6D"/>
    <w:rsid w:val="00B060DF"/>
    <w:rsid w:val="00B06662"/>
    <w:rsid w:val="00B06AF6"/>
    <w:rsid w:val="00B0727D"/>
    <w:rsid w:val="00B11A44"/>
    <w:rsid w:val="00B11E80"/>
    <w:rsid w:val="00B163C0"/>
    <w:rsid w:val="00B168A9"/>
    <w:rsid w:val="00B20672"/>
    <w:rsid w:val="00B23ADF"/>
    <w:rsid w:val="00B24730"/>
    <w:rsid w:val="00B24E54"/>
    <w:rsid w:val="00B26068"/>
    <w:rsid w:val="00B261B8"/>
    <w:rsid w:val="00B30860"/>
    <w:rsid w:val="00B31CE9"/>
    <w:rsid w:val="00B329ED"/>
    <w:rsid w:val="00B33B32"/>
    <w:rsid w:val="00B34AEF"/>
    <w:rsid w:val="00B36C5E"/>
    <w:rsid w:val="00B400F3"/>
    <w:rsid w:val="00B415D1"/>
    <w:rsid w:val="00B41D9B"/>
    <w:rsid w:val="00B45B0E"/>
    <w:rsid w:val="00B4625B"/>
    <w:rsid w:val="00B46A98"/>
    <w:rsid w:val="00B50AE1"/>
    <w:rsid w:val="00B52088"/>
    <w:rsid w:val="00B53D4F"/>
    <w:rsid w:val="00B608AC"/>
    <w:rsid w:val="00B60ACD"/>
    <w:rsid w:val="00B63120"/>
    <w:rsid w:val="00B64F14"/>
    <w:rsid w:val="00B65B29"/>
    <w:rsid w:val="00B71C78"/>
    <w:rsid w:val="00B7431E"/>
    <w:rsid w:val="00B74C3A"/>
    <w:rsid w:val="00B76888"/>
    <w:rsid w:val="00B80A78"/>
    <w:rsid w:val="00B84CC1"/>
    <w:rsid w:val="00B85165"/>
    <w:rsid w:val="00B8589D"/>
    <w:rsid w:val="00B858B1"/>
    <w:rsid w:val="00B93819"/>
    <w:rsid w:val="00B96FE4"/>
    <w:rsid w:val="00B97173"/>
    <w:rsid w:val="00BA19AC"/>
    <w:rsid w:val="00BA57EB"/>
    <w:rsid w:val="00BA6128"/>
    <w:rsid w:val="00BA70DA"/>
    <w:rsid w:val="00BA7CDB"/>
    <w:rsid w:val="00BB079A"/>
    <w:rsid w:val="00BB2394"/>
    <w:rsid w:val="00BB2DE7"/>
    <w:rsid w:val="00BB350E"/>
    <w:rsid w:val="00BB6CD6"/>
    <w:rsid w:val="00BC171F"/>
    <w:rsid w:val="00BC1D54"/>
    <w:rsid w:val="00BC20AE"/>
    <w:rsid w:val="00BC270D"/>
    <w:rsid w:val="00BC28F4"/>
    <w:rsid w:val="00BC4E02"/>
    <w:rsid w:val="00BC5B32"/>
    <w:rsid w:val="00BC6AE0"/>
    <w:rsid w:val="00BD2DC4"/>
    <w:rsid w:val="00BD4D58"/>
    <w:rsid w:val="00BD605F"/>
    <w:rsid w:val="00BD6217"/>
    <w:rsid w:val="00BD6776"/>
    <w:rsid w:val="00BE17B3"/>
    <w:rsid w:val="00BE2DBF"/>
    <w:rsid w:val="00BE3613"/>
    <w:rsid w:val="00BE4837"/>
    <w:rsid w:val="00BE543C"/>
    <w:rsid w:val="00BE546E"/>
    <w:rsid w:val="00BE5D59"/>
    <w:rsid w:val="00BE6D11"/>
    <w:rsid w:val="00BE6F3B"/>
    <w:rsid w:val="00BE7063"/>
    <w:rsid w:val="00BF5912"/>
    <w:rsid w:val="00BF6930"/>
    <w:rsid w:val="00C0354A"/>
    <w:rsid w:val="00C0381D"/>
    <w:rsid w:val="00C04C76"/>
    <w:rsid w:val="00C069F7"/>
    <w:rsid w:val="00C07137"/>
    <w:rsid w:val="00C20B4D"/>
    <w:rsid w:val="00C218E9"/>
    <w:rsid w:val="00C2272F"/>
    <w:rsid w:val="00C237E6"/>
    <w:rsid w:val="00C24BB3"/>
    <w:rsid w:val="00C31727"/>
    <w:rsid w:val="00C31987"/>
    <w:rsid w:val="00C3659F"/>
    <w:rsid w:val="00C37B06"/>
    <w:rsid w:val="00C404F3"/>
    <w:rsid w:val="00C40775"/>
    <w:rsid w:val="00C4101C"/>
    <w:rsid w:val="00C44D5B"/>
    <w:rsid w:val="00C45858"/>
    <w:rsid w:val="00C4730B"/>
    <w:rsid w:val="00C475CB"/>
    <w:rsid w:val="00C501B1"/>
    <w:rsid w:val="00C50A31"/>
    <w:rsid w:val="00C51E8B"/>
    <w:rsid w:val="00C52747"/>
    <w:rsid w:val="00C53DB6"/>
    <w:rsid w:val="00C5669B"/>
    <w:rsid w:val="00C5670E"/>
    <w:rsid w:val="00C57BD0"/>
    <w:rsid w:val="00C61BC2"/>
    <w:rsid w:val="00C65470"/>
    <w:rsid w:val="00C706AF"/>
    <w:rsid w:val="00C721BC"/>
    <w:rsid w:val="00C745E4"/>
    <w:rsid w:val="00C74DEE"/>
    <w:rsid w:val="00C757C2"/>
    <w:rsid w:val="00C801E6"/>
    <w:rsid w:val="00C80C21"/>
    <w:rsid w:val="00C816E9"/>
    <w:rsid w:val="00C90AF7"/>
    <w:rsid w:val="00C9121F"/>
    <w:rsid w:val="00C91638"/>
    <w:rsid w:val="00CA1F2A"/>
    <w:rsid w:val="00CA4DC3"/>
    <w:rsid w:val="00CA5838"/>
    <w:rsid w:val="00CB01D9"/>
    <w:rsid w:val="00CB26FF"/>
    <w:rsid w:val="00CB52A2"/>
    <w:rsid w:val="00CB615F"/>
    <w:rsid w:val="00CB666D"/>
    <w:rsid w:val="00CC2D68"/>
    <w:rsid w:val="00CC3369"/>
    <w:rsid w:val="00CC438D"/>
    <w:rsid w:val="00CC47D0"/>
    <w:rsid w:val="00CD1F76"/>
    <w:rsid w:val="00CD21A4"/>
    <w:rsid w:val="00CD3C1D"/>
    <w:rsid w:val="00CD6393"/>
    <w:rsid w:val="00CD6C12"/>
    <w:rsid w:val="00CD6D2D"/>
    <w:rsid w:val="00CE20F8"/>
    <w:rsid w:val="00CE624D"/>
    <w:rsid w:val="00CE62EF"/>
    <w:rsid w:val="00CF406E"/>
    <w:rsid w:val="00CF5D37"/>
    <w:rsid w:val="00D00955"/>
    <w:rsid w:val="00D00E72"/>
    <w:rsid w:val="00D0100C"/>
    <w:rsid w:val="00D021C0"/>
    <w:rsid w:val="00D02B3A"/>
    <w:rsid w:val="00D0562C"/>
    <w:rsid w:val="00D13002"/>
    <w:rsid w:val="00D218D3"/>
    <w:rsid w:val="00D23377"/>
    <w:rsid w:val="00D27C57"/>
    <w:rsid w:val="00D301F3"/>
    <w:rsid w:val="00D349C3"/>
    <w:rsid w:val="00D372EE"/>
    <w:rsid w:val="00D373BB"/>
    <w:rsid w:val="00D43199"/>
    <w:rsid w:val="00D5216B"/>
    <w:rsid w:val="00D52746"/>
    <w:rsid w:val="00D52D75"/>
    <w:rsid w:val="00D5378B"/>
    <w:rsid w:val="00D54BEF"/>
    <w:rsid w:val="00D5670B"/>
    <w:rsid w:val="00D60B57"/>
    <w:rsid w:val="00D61408"/>
    <w:rsid w:val="00D61F7F"/>
    <w:rsid w:val="00D636B5"/>
    <w:rsid w:val="00D64CDA"/>
    <w:rsid w:val="00D67309"/>
    <w:rsid w:val="00D70254"/>
    <w:rsid w:val="00D71361"/>
    <w:rsid w:val="00D7148F"/>
    <w:rsid w:val="00D7304C"/>
    <w:rsid w:val="00D74C92"/>
    <w:rsid w:val="00D751F2"/>
    <w:rsid w:val="00D755D1"/>
    <w:rsid w:val="00D75B25"/>
    <w:rsid w:val="00D75D8E"/>
    <w:rsid w:val="00D80965"/>
    <w:rsid w:val="00D83ADC"/>
    <w:rsid w:val="00D83BD0"/>
    <w:rsid w:val="00D8584E"/>
    <w:rsid w:val="00D85FE0"/>
    <w:rsid w:val="00D86264"/>
    <w:rsid w:val="00D87C04"/>
    <w:rsid w:val="00D90D46"/>
    <w:rsid w:val="00D92DC2"/>
    <w:rsid w:val="00D95815"/>
    <w:rsid w:val="00DA1450"/>
    <w:rsid w:val="00DA1B53"/>
    <w:rsid w:val="00DA2E11"/>
    <w:rsid w:val="00DB19A2"/>
    <w:rsid w:val="00DB19E7"/>
    <w:rsid w:val="00DB1B34"/>
    <w:rsid w:val="00DB52EB"/>
    <w:rsid w:val="00DB6C35"/>
    <w:rsid w:val="00DC05B5"/>
    <w:rsid w:val="00DC2307"/>
    <w:rsid w:val="00DC2F60"/>
    <w:rsid w:val="00DC349A"/>
    <w:rsid w:val="00DC4940"/>
    <w:rsid w:val="00DD009D"/>
    <w:rsid w:val="00DD05F8"/>
    <w:rsid w:val="00DD163A"/>
    <w:rsid w:val="00DD3F65"/>
    <w:rsid w:val="00DD48C7"/>
    <w:rsid w:val="00DD7F30"/>
    <w:rsid w:val="00DE20B8"/>
    <w:rsid w:val="00DE3584"/>
    <w:rsid w:val="00DE4C02"/>
    <w:rsid w:val="00DE4CF2"/>
    <w:rsid w:val="00DF29E9"/>
    <w:rsid w:val="00DF4656"/>
    <w:rsid w:val="00DF69A6"/>
    <w:rsid w:val="00DF72E7"/>
    <w:rsid w:val="00E00140"/>
    <w:rsid w:val="00E039EA"/>
    <w:rsid w:val="00E03C6E"/>
    <w:rsid w:val="00E0594A"/>
    <w:rsid w:val="00E07A25"/>
    <w:rsid w:val="00E07AEE"/>
    <w:rsid w:val="00E10739"/>
    <w:rsid w:val="00E10DBE"/>
    <w:rsid w:val="00E110AB"/>
    <w:rsid w:val="00E12399"/>
    <w:rsid w:val="00E15182"/>
    <w:rsid w:val="00E17592"/>
    <w:rsid w:val="00E245F9"/>
    <w:rsid w:val="00E25EA4"/>
    <w:rsid w:val="00E272FA"/>
    <w:rsid w:val="00E27F35"/>
    <w:rsid w:val="00E3282C"/>
    <w:rsid w:val="00E33B2D"/>
    <w:rsid w:val="00E3441D"/>
    <w:rsid w:val="00E3468A"/>
    <w:rsid w:val="00E419FA"/>
    <w:rsid w:val="00E4361F"/>
    <w:rsid w:val="00E444CE"/>
    <w:rsid w:val="00E45287"/>
    <w:rsid w:val="00E46520"/>
    <w:rsid w:val="00E4699D"/>
    <w:rsid w:val="00E5023D"/>
    <w:rsid w:val="00E524BB"/>
    <w:rsid w:val="00E56CE0"/>
    <w:rsid w:val="00E601F7"/>
    <w:rsid w:val="00E63B48"/>
    <w:rsid w:val="00E64958"/>
    <w:rsid w:val="00E65B0D"/>
    <w:rsid w:val="00E664F7"/>
    <w:rsid w:val="00E66D30"/>
    <w:rsid w:val="00E70423"/>
    <w:rsid w:val="00E74830"/>
    <w:rsid w:val="00E748F1"/>
    <w:rsid w:val="00E75123"/>
    <w:rsid w:val="00E81BD7"/>
    <w:rsid w:val="00E81F4D"/>
    <w:rsid w:val="00E8202A"/>
    <w:rsid w:val="00E832E4"/>
    <w:rsid w:val="00E84E66"/>
    <w:rsid w:val="00E8503B"/>
    <w:rsid w:val="00E86846"/>
    <w:rsid w:val="00E908C9"/>
    <w:rsid w:val="00EA01B7"/>
    <w:rsid w:val="00EA2357"/>
    <w:rsid w:val="00EA2A36"/>
    <w:rsid w:val="00EA5FA1"/>
    <w:rsid w:val="00EB1811"/>
    <w:rsid w:val="00EB3A4D"/>
    <w:rsid w:val="00EB3EE3"/>
    <w:rsid w:val="00EB5492"/>
    <w:rsid w:val="00EC0C7C"/>
    <w:rsid w:val="00EC1C92"/>
    <w:rsid w:val="00EC2EA1"/>
    <w:rsid w:val="00EC3354"/>
    <w:rsid w:val="00EC3772"/>
    <w:rsid w:val="00EC3B5F"/>
    <w:rsid w:val="00EC41D2"/>
    <w:rsid w:val="00EC5CC4"/>
    <w:rsid w:val="00EC6B22"/>
    <w:rsid w:val="00EC7D86"/>
    <w:rsid w:val="00ED146A"/>
    <w:rsid w:val="00ED22BC"/>
    <w:rsid w:val="00ED42B5"/>
    <w:rsid w:val="00ED4C05"/>
    <w:rsid w:val="00EE191F"/>
    <w:rsid w:val="00EE34F2"/>
    <w:rsid w:val="00EF0E5A"/>
    <w:rsid w:val="00EF60A7"/>
    <w:rsid w:val="00EF6322"/>
    <w:rsid w:val="00EF7C1D"/>
    <w:rsid w:val="00F01240"/>
    <w:rsid w:val="00F02FAE"/>
    <w:rsid w:val="00F0393B"/>
    <w:rsid w:val="00F1786F"/>
    <w:rsid w:val="00F17F6E"/>
    <w:rsid w:val="00F20379"/>
    <w:rsid w:val="00F21ABD"/>
    <w:rsid w:val="00F225C5"/>
    <w:rsid w:val="00F22C08"/>
    <w:rsid w:val="00F233A0"/>
    <w:rsid w:val="00F2493B"/>
    <w:rsid w:val="00F25F19"/>
    <w:rsid w:val="00F27231"/>
    <w:rsid w:val="00F335B8"/>
    <w:rsid w:val="00F367CD"/>
    <w:rsid w:val="00F410AB"/>
    <w:rsid w:val="00F41472"/>
    <w:rsid w:val="00F43B8F"/>
    <w:rsid w:val="00F449A4"/>
    <w:rsid w:val="00F50438"/>
    <w:rsid w:val="00F50673"/>
    <w:rsid w:val="00F52609"/>
    <w:rsid w:val="00F55275"/>
    <w:rsid w:val="00F56512"/>
    <w:rsid w:val="00F56CA4"/>
    <w:rsid w:val="00F617A9"/>
    <w:rsid w:val="00F620B8"/>
    <w:rsid w:val="00F6321F"/>
    <w:rsid w:val="00F63701"/>
    <w:rsid w:val="00F677EE"/>
    <w:rsid w:val="00F67B31"/>
    <w:rsid w:val="00F705AF"/>
    <w:rsid w:val="00F71FE1"/>
    <w:rsid w:val="00F7205A"/>
    <w:rsid w:val="00F728DC"/>
    <w:rsid w:val="00F732AE"/>
    <w:rsid w:val="00F732C0"/>
    <w:rsid w:val="00F7404F"/>
    <w:rsid w:val="00F74C8D"/>
    <w:rsid w:val="00F75E45"/>
    <w:rsid w:val="00F76D2C"/>
    <w:rsid w:val="00F7729A"/>
    <w:rsid w:val="00F7734C"/>
    <w:rsid w:val="00F775FE"/>
    <w:rsid w:val="00F77D23"/>
    <w:rsid w:val="00F82C59"/>
    <w:rsid w:val="00F84304"/>
    <w:rsid w:val="00F8467E"/>
    <w:rsid w:val="00F8790F"/>
    <w:rsid w:val="00F9613C"/>
    <w:rsid w:val="00F96B90"/>
    <w:rsid w:val="00FA4678"/>
    <w:rsid w:val="00FA635B"/>
    <w:rsid w:val="00FB0CDB"/>
    <w:rsid w:val="00FB0D6C"/>
    <w:rsid w:val="00FB1E26"/>
    <w:rsid w:val="00FB4927"/>
    <w:rsid w:val="00FB4AD9"/>
    <w:rsid w:val="00FB665E"/>
    <w:rsid w:val="00FB779D"/>
    <w:rsid w:val="00FC2665"/>
    <w:rsid w:val="00FC29A9"/>
    <w:rsid w:val="00FC2A43"/>
    <w:rsid w:val="00FC65D9"/>
    <w:rsid w:val="00FC7B21"/>
    <w:rsid w:val="00FD1008"/>
    <w:rsid w:val="00FD1711"/>
    <w:rsid w:val="00FD5440"/>
    <w:rsid w:val="00FE0AD4"/>
    <w:rsid w:val="00FE160D"/>
    <w:rsid w:val="00FE6B39"/>
    <w:rsid w:val="00FE6D44"/>
    <w:rsid w:val="00FE765E"/>
    <w:rsid w:val="00FF10C1"/>
    <w:rsid w:val="00FF1F72"/>
    <w:rsid w:val="00FF24AC"/>
    <w:rsid w:val="00FF4EF1"/>
    <w:rsid w:val="00FF5E3B"/>
    <w:rsid w:val="00FF6C13"/>
    <w:rsid w:val="00FF6D2E"/>
    <w:rsid w:val="00FF78D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75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AC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F77E9"/>
    <w:pPr>
      <w:ind w:left="720"/>
      <w:contextualSpacing/>
    </w:pPr>
  </w:style>
  <w:style w:type="paragraph" w:styleId="Textodeglobo">
    <w:name w:val="Balloon Text"/>
    <w:basedOn w:val="Normal"/>
    <w:link w:val="TextodegloboCar"/>
    <w:uiPriority w:val="99"/>
    <w:semiHidden/>
    <w:unhideWhenUsed/>
    <w:rsid w:val="00EB549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B5492"/>
    <w:rPr>
      <w:rFonts w:ascii="Tahoma" w:hAnsi="Tahoma" w:cs="Tahoma"/>
      <w:sz w:val="16"/>
      <w:szCs w:val="16"/>
    </w:rPr>
  </w:style>
  <w:style w:type="character" w:styleId="Refdecomentario">
    <w:name w:val="annotation reference"/>
    <w:basedOn w:val="Fuentedeprrafopredeter"/>
    <w:uiPriority w:val="99"/>
    <w:semiHidden/>
    <w:unhideWhenUsed/>
    <w:rsid w:val="00DF4656"/>
    <w:rPr>
      <w:sz w:val="16"/>
      <w:szCs w:val="16"/>
    </w:rPr>
  </w:style>
  <w:style w:type="paragraph" w:styleId="Textocomentario">
    <w:name w:val="annotation text"/>
    <w:basedOn w:val="Normal"/>
    <w:link w:val="TextocomentarioCar"/>
    <w:uiPriority w:val="99"/>
    <w:semiHidden/>
    <w:unhideWhenUsed/>
    <w:rsid w:val="00DF465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F4656"/>
    <w:rPr>
      <w:sz w:val="20"/>
      <w:szCs w:val="20"/>
    </w:rPr>
  </w:style>
  <w:style w:type="paragraph" w:styleId="Asuntodelcomentario">
    <w:name w:val="annotation subject"/>
    <w:basedOn w:val="Textocomentario"/>
    <w:next w:val="Textocomentario"/>
    <w:link w:val="AsuntodelcomentarioCar"/>
    <w:uiPriority w:val="99"/>
    <w:semiHidden/>
    <w:unhideWhenUsed/>
    <w:rsid w:val="00DF4656"/>
    <w:rPr>
      <w:b/>
      <w:bCs/>
    </w:rPr>
  </w:style>
  <w:style w:type="character" w:customStyle="1" w:styleId="AsuntodelcomentarioCar">
    <w:name w:val="Asunto del comentario Car"/>
    <w:basedOn w:val="TextocomentarioCar"/>
    <w:link w:val="Asuntodelcomentario"/>
    <w:uiPriority w:val="99"/>
    <w:semiHidden/>
    <w:rsid w:val="00DF4656"/>
    <w:rPr>
      <w:b/>
      <w:bCs/>
      <w:sz w:val="20"/>
      <w:szCs w:val="20"/>
    </w:rPr>
  </w:style>
  <w:style w:type="character" w:styleId="Hipervnculo">
    <w:name w:val="Hyperlink"/>
    <w:basedOn w:val="Fuentedeprrafopredeter"/>
    <w:uiPriority w:val="99"/>
    <w:unhideWhenUsed/>
    <w:rsid w:val="009F3CE7"/>
    <w:rPr>
      <w:color w:val="0000FF" w:themeColor="hyperlink"/>
      <w:u w:val="single"/>
    </w:rPr>
  </w:style>
  <w:style w:type="paragraph" w:customStyle="1" w:styleId="Compact">
    <w:name w:val="Compact"/>
    <w:basedOn w:val="Textoindependiente"/>
    <w:qFormat/>
    <w:rsid w:val="00CB666D"/>
    <w:pPr>
      <w:spacing w:before="36" w:after="36" w:line="240" w:lineRule="auto"/>
    </w:pPr>
    <w:rPr>
      <w:rFonts w:eastAsiaTheme="minorHAnsi"/>
      <w:sz w:val="24"/>
      <w:szCs w:val="24"/>
      <w:lang w:val="en-US" w:eastAsia="en-US"/>
    </w:rPr>
  </w:style>
  <w:style w:type="paragraph" w:styleId="Textoindependiente">
    <w:name w:val="Body Text"/>
    <w:basedOn w:val="Normal"/>
    <w:link w:val="TextoindependienteCar"/>
    <w:uiPriority w:val="99"/>
    <w:semiHidden/>
    <w:unhideWhenUsed/>
    <w:rsid w:val="00CB666D"/>
    <w:pPr>
      <w:spacing w:after="120"/>
    </w:pPr>
  </w:style>
  <w:style w:type="character" w:customStyle="1" w:styleId="TextoindependienteCar">
    <w:name w:val="Texto independiente Car"/>
    <w:basedOn w:val="Fuentedeprrafopredeter"/>
    <w:link w:val="Textoindependiente"/>
    <w:uiPriority w:val="99"/>
    <w:semiHidden/>
    <w:rsid w:val="00CB666D"/>
  </w:style>
  <w:style w:type="paragraph" w:customStyle="1" w:styleId="Default">
    <w:name w:val="Default"/>
    <w:rsid w:val="00A23BD6"/>
    <w:pPr>
      <w:autoSpaceDE w:val="0"/>
      <w:autoSpaceDN w:val="0"/>
      <w:adjustRightInd w:val="0"/>
      <w:spacing w:after="0" w:line="240" w:lineRule="auto"/>
    </w:pPr>
    <w:rPr>
      <w:rFonts w:ascii="Times New Roman" w:eastAsia="Calibri" w:hAnsi="Times New Roman" w:cs="Times New Roman"/>
      <w:color w:val="000000"/>
      <w:sz w:val="24"/>
      <w:szCs w:val="24"/>
      <w:lang w:val="ca-ES" w:eastAsia="ca-ES"/>
    </w:rPr>
  </w:style>
  <w:style w:type="character" w:styleId="Textodelmarcadordeposicin">
    <w:name w:val="Placeholder Text"/>
    <w:basedOn w:val="Fuentedeprrafopredeter"/>
    <w:uiPriority w:val="99"/>
    <w:semiHidden/>
    <w:rsid w:val="00471645"/>
    <w:rPr>
      <w:color w:val="808080"/>
    </w:rPr>
  </w:style>
  <w:style w:type="character" w:customStyle="1" w:styleId="apple-converted-space">
    <w:name w:val="apple-converted-space"/>
    <w:basedOn w:val="Fuentedeprrafopredeter"/>
    <w:rsid w:val="003F7FBA"/>
  </w:style>
  <w:style w:type="character" w:styleId="CdigoHTML">
    <w:name w:val="HTML Code"/>
    <w:basedOn w:val="Fuentedeprrafopredeter"/>
    <w:uiPriority w:val="99"/>
    <w:semiHidden/>
    <w:unhideWhenUsed/>
    <w:rsid w:val="001E5DCA"/>
    <w:rPr>
      <w:rFonts w:ascii="Courier New" w:eastAsia="Times New Roman" w:hAnsi="Courier New" w:cs="Courier New"/>
      <w:sz w:val="20"/>
      <w:szCs w:val="20"/>
    </w:rPr>
  </w:style>
  <w:style w:type="paragraph" w:styleId="Encabezado">
    <w:name w:val="header"/>
    <w:basedOn w:val="Normal"/>
    <w:link w:val="EncabezadoCar"/>
    <w:uiPriority w:val="99"/>
    <w:semiHidden/>
    <w:unhideWhenUsed/>
    <w:rsid w:val="00753CD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753CD0"/>
  </w:style>
  <w:style w:type="paragraph" w:styleId="Piedepgina">
    <w:name w:val="footer"/>
    <w:basedOn w:val="Normal"/>
    <w:link w:val="PiedepginaCar"/>
    <w:uiPriority w:val="99"/>
    <w:unhideWhenUsed/>
    <w:rsid w:val="00753CD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53CD0"/>
  </w:style>
  <w:style w:type="character" w:styleId="Nmerodelnea">
    <w:name w:val="line number"/>
    <w:basedOn w:val="Fuentedeprrafopredeter"/>
    <w:uiPriority w:val="99"/>
    <w:semiHidden/>
    <w:unhideWhenUsed/>
    <w:rsid w:val="005708C4"/>
  </w:style>
  <w:style w:type="table" w:styleId="Tablaconcuadrcula">
    <w:name w:val="Table Grid"/>
    <w:basedOn w:val="Tablanormal"/>
    <w:uiPriority w:val="59"/>
    <w:rsid w:val="00AD58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semiHidden/>
    <w:unhideWhenUsed/>
    <w:rsid w:val="0038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semiHidden/>
    <w:rsid w:val="0038640B"/>
    <w:rPr>
      <w:rFonts w:ascii="Courier New" w:eastAsia="Times New Roman" w:hAnsi="Courier New" w:cs="Courier New"/>
      <w:sz w:val="20"/>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7E9"/>
    <w:pPr>
      <w:ind w:left="720"/>
      <w:contextualSpacing/>
    </w:pPr>
  </w:style>
  <w:style w:type="paragraph" w:styleId="BalloonText">
    <w:name w:val="Balloon Text"/>
    <w:basedOn w:val="Normal"/>
    <w:link w:val="BalloonTextChar"/>
    <w:uiPriority w:val="99"/>
    <w:semiHidden/>
    <w:unhideWhenUsed/>
    <w:rsid w:val="00EB54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492"/>
    <w:rPr>
      <w:rFonts w:ascii="Tahoma" w:hAnsi="Tahoma" w:cs="Tahoma"/>
      <w:sz w:val="16"/>
      <w:szCs w:val="16"/>
    </w:rPr>
  </w:style>
  <w:style w:type="character" w:styleId="CommentReference">
    <w:name w:val="annotation reference"/>
    <w:basedOn w:val="DefaultParagraphFont"/>
    <w:uiPriority w:val="99"/>
    <w:semiHidden/>
    <w:unhideWhenUsed/>
    <w:rsid w:val="00DF4656"/>
    <w:rPr>
      <w:sz w:val="16"/>
      <w:szCs w:val="16"/>
    </w:rPr>
  </w:style>
  <w:style w:type="paragraph" w:styleId="CommentText">
    <w:name w:val="annotation text"/>
    <w:basedOn w:val="Normal"/>
    <w:link w:val="CommentTextChar"/>
    <w:uiPriority w:val="99"/>
    <w:semiHidden/>
    <w:unhideWhenUsed/>
    <w:rsid w:val="00DF4656"/>
    <w:pPr>
      <w:spacing w:line="240" w:lineRule="auto"/>
    </w:pPr>
    <w:rPr>
      <w:sz w:val="20"/>
      <w:szCs w:val="20"/>
    </w:rPr>
  </w:style>
  <w:style w:type="character" w:customStyle="1" w:styleId="CommentTextChar">
    <w:name w:val="Comment Text Char"/>
    <w:basedOn w:val="DefaultParagraphFont"/>
    <w:link w:val="CommentText"/>
    <w:uiPriority w:val="99"/>
    <w:semiHidden/>
    <w:rsid w:val="00DF4656"/>
    <w:rPr>
      <w:sz w:val="20"/>
      <w:szCs w:val="20"/>
    </w:rPr>
  </w:style>
  <w:style w:type="paragraph" w:styleId="CommentSubject">
    <w:name w:val="annotation subject"/>
    <w:basedOn w:val="CommentText"/>
    <w:next w:val="CommentText"/>
    <w:link w:val="CommentSubjectChar"/>
    <w:uiPriority w:val="99"/>
    <w:semiHidden/>
    <w:unhideWhenUsed/>
    <w:rsid w:val="00DF4656"/>
    <w:rPr>
      <w:b/>
      <w:bCs/>
    </w:rPr>
  </w:style>
  <w:style w:type="character" w:customStyle="1" w:styleId="CommentSubjectChar">
    <w:name w:val="Comment Subject Char"/>
    <w:basedOn w:val="CommentTextChar"/>
    <w:link w:val="CommentSubject"/>
    <w:uiPriority w:val="99"/>
    <w:semiHidden/>
    <w:rsid w:val="00DF4656"/>
    <w:rPr>
      <w:b/>
      <w:bCs/>
      <w:sz w:val="20"/>
      <w:szCs w:val="20"/>
    </w:rPr>
  </w:style>
  <w:style w:type="character" w:styleId="Hyperlink">
    <w:name w:val="Hyperlink"/>
    <w:basedOn w:val="DefaultParagraphFont"/>
    <w:uiPriority w:val="99"/>
    <w:unhideWhenUsed/>
    <w:rsid w:val="009F3CE7"/>
    <w:rPr>
      <w:color w:val="0000FF" w:themeColor="hyperlink"/>
      <w:u w:val="single"/>
    </w:rPr>
  </w:style>
  <w:style w:type="paragraph" w:customStyle="1" w:styleId="Compact">
    <w:name w:val="Compact"/>
    <w:basedOn w:val="BodyText"/>
    <w:qFormat/>
    <w:rsid w:val="00CB666D"/>
    <w:pPr>
      <w:spacing w:before="36" w:after="36" w:line="240" w:lineRule="auto"/>
    </w:pPr>
    <w:rPr>
      <w:rFonts w:eastAsiaTheme="minorHAnsi"/>
      <w:sz w:val="24"/>
      <w:szCs w:val="24"/>
      <w:lang w:val="en-US" w:eastAsia="en-US"/>
    </w:rPr>
  </w:style>
  <w:style w:type="paragraph" w:styleId="BodyText">
    <w:name w:val="Body Text"/>
    <w:basedOn w:val="Normal"/>
    <w:link w:val="BodyTextChar"/>
    <w:uiPriority w:val="99"/>
    <w:semiHidden/>
    <w:unhideWhenUsed/>
    <w:rsid w:val="00CB666D"/>
    <w:pPr>
      <w:spacing w:after="120"/>
    </w:pPr>
  </w:style>
  <w:style w:type="character" w:customStyle="1" w:styleId="BodyTextChar">
    <w:name w:val="Body Text Char"/>
    <w:basedOn w:val="DefaultParagraphFont"/>
    <w:link w:val="BodyText"/>
    <w:uiPriority w:val="99"/>
    <w:semiHidden/>
    <w:rsid w:val="00CB666D"/>
  </w:style>
  <w:style w:type="paragraph" w:customStyle="1" w:styleId="Default">
    <w:name w:val="Default"/>
    <w:rsid w:val="00A23BD6"/>
    <w:pPr>
      <w:autoSpaceDE w:val="0"/>
      <w:autoSpaceDN w:val="0"/>
      <w:adjustRightInd w:val="0"/>
      <w:spacing w:after="0" w:line="240" w:lineRule="auto"/>
    </w:pPr>
    <w:rPr>
      <w:rFonts w:ascii="Times New Roman" w:eastAsia="Calibri" w:hAnsi="Times New Roman" w:cs="Times New Roman"/>
      <w:color w:val="000000"/>
      <w:sz w:val="24"/>
      <w:szCs w:val="24"/>
      <w:lang w:val="ca-ES" w:eastAsia="ca-ES"/>
    </w:rPr>
  </w:style>
  <w:style w:type="character" w:styleId="PlaceholderText">
    <w:name w:val="Placeholder Text"/>
    <w:basedOn w:val="DefaultParagraphFont"/>
    <w:uiPriority w:val="99"/>
    <w:semiHidden/>
    <w:rsid w:val="00471645"/>
    <w:rPr>
      <w:color w:val="808080"/>
    </w:rPr>
  </w:style>
  <w:style w:type="character" w:customStyle="1" w:styleId="apple-converted-space">
    <w:name w:val="apple-converted-space"/>
    <w:basedOn w:val="DefaultParagraphFont"/>
    <w:rsid w:val="003F7FBA"/>
  </w:style>
  <w:style w:type="character" w:styleId="HTMLCode">
    <w:name w:val="HTML Code"/>
    <w:basedOn w:val="DefaultParagraphFont"/>
    <w:uiPriority w:val="99"/>
    <w:semiHidden/>
    <w:unhideWhenUsed/>
    <w:rsid w:val="001E5DCA"/>
    <w:rPr>
      <w:rFonts w:ascii="Courier New" w:eastAsia="Times New Roman" w:hAnsi="Courier New" w:cs="Courier New"/>
      <w:sz w:val="20"/>
      <w:szCs w:val="20"/>
    </w:rPr>
  </w:style>
  <w:style w:type="paragraph" w:styleId="Header">
    <w:name w:val="header"/>
    <w:basedOn w:val="Normal"/>
    <w:link w:val="HeaderChar"/>
    <w:uiPriority w:val="99"/>
    <w:semiHidden/>
    <w:unhideWhenUsed/>
    <w:rsid w:val="00753CD0"/>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753CD0"/>
  </w:style>
  <w:style w:type="paragraph" w:styleId="Footer">
    <w:name w:val="footer"/>
    <w:basedOn w:val="Normal"/>
    <w:link w:val="FooterChar"/>
    <w:uiPriority w:val="99"/>
    <w:unhideWhenUsed/>
    <w:rsid w:val="00753CD0"/>
    <w:pPr>
      <w:tabs>
        <w:tab w:val="center" w:pos="4252"/>
        <w:tab w:val="right" w:pos="8504"/>
      </w:tabs>
      <w:spacing w:after="0" w:line="240" w:lineRule="auto"/>
    </w:pPr>
  </w:style>
  <w:style w:type="character" w:customStyle="1" w:styleId="FooterChar">
    <w:name w:val="Footer Char"/>
    <w:basedOn w:val="DefaultParagraphFont"/>
    <w:link w:val="Footer"/>
    <w:uiPriority w:val="99"/>
    <w:rsid w:val="00753CD0"/>
  </w:style>
  <w:style w:type="character" w:styleId="LineNumber">
    <w:name w:val="line number"/>
    <w:basedOn w:val="DefaultParagraphFont"/>
    <w:uiPriority w:val="99"/>
    <w:semiHidden/>
    <w:unhideWhenUsed/>
    <w:rsid w:val="005708C4"/>
  </w:style>
  <w:style w:type="table" w:styleId="TableGrid">
    <w:name w:val="Table Grid"/>
    <w:basedOn w:val="TableNormal"/>
    <w:uiPriority w:val="59"/>
    <w:rsid w:val="00AD58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38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PreformattedChar">
    <w:name w:val="HTML Preformatted Char"/>
    <w:basedOn w:val="DefaultParagraphFont"/>
    <w:link w:val="HTMLPreformatted"/>
    <w:uiPriority w:val="99"/>
    <w:semiHidden/>
    <w:rsid w:val="0038640B"/>
    <w:rPr>
      <w:rFonts w:ascii="Courier New" w:eastAsia="Times New Roman" w:hAnsi="Courier New" w:cs="Courier New"/>
      <w:sz w:val="20"/>
      <w:szCs w:val="20"/>
      <w:lang w:val="es-ES" w:eastAsia="es-ES"/>
    </w:rPr>
  </w:style>
</w:styles>
</file>

<file path=word/webSettings.xml><?xml version="1.0" encoding="utf-8"?>
<w:webSettings xmlns:r="http://schemas.openxmlformats.org/officeDocument/2006/relationships" xmlns:w="http://schemas.openxmlformats.org/wordprocessingml/2006/main">
  <w:divs>
    <w:div w:id="62995831">
      <w:bodyDiv w:val="1"/>
      <w:marLeft w:val="0"/>
      <w:marRight w:val="0"/>
      <w:marTop w:val="0"/>
      <w:marBottom w:val="0"/>
      <w:divBdr>
        <w:top w:val="none" w:sz="0" w:space="0" w:color="auto"/>
        <w:left w:val="none" w:sz="0" w:space="0" w:color="auto"/>
        <w:bottom w:val="none" w:sz="0" w:space="0" w:color="auto"/>
        <w:right w:val="none" w:sz="0" w:space="0" w:color="auto"/>
      </w:divBdr>
    </w:div>
    <w:div w:id="119492940">
      <w:bodyDiv w:val="1"/>
      <w:marLeft w:val="0"/>
      <w:marRight w:val="0"/>
      <w:marTop w:val="0"/>
      <w:marBottom w:val="0"/>
      <w:divBdr>
        <w:top w:val="none" w:sz="0" w:space="0" w:color="auto"/>
        <w:left w:val="none" w:sz="0" w:space="0" w:color="auto"/>
        <w:bottom w:val="none" w:sz="0" w:space="0" w:color="auto"/>
        <w:right w:val="none" w:sz="0" w:space="0" w:color="auto"/>
      </w:divBdr>
    </w:div>
    <w:div w:id="158278414">
      <w:bodyDiv w:val="1"/>
      <w:marLeft w:val="0"/>
      <w:marRight w:val="0"/>
      <w:marTop w:val="0"/>
      <w:marBottom w:val="0"/>
      <w:divBdr>
        <w:top w:val="none" w:sz="0" w:space="0" w:color="auto"/>
        <w:left w:val="none" w:sz="0" w:space="0" w:color="auto"/>
        <w:bottom w:val="none" w:sz="0" w:space="0" w:color="auto"/>
        <w:right w:val="none" w:sz="0" w:space="0" w:color="auto"/>
      </w:divBdr>
    </w:div>
    <w:div w:id="173495791">
      <w:bodyDiv w:val="1"/>
      <w:marLeft w:val="0"/>
      <w:marRight w:val="0"/>
      <w:marTop w:val="0"/>
      <w:marBottom w:val="0"/>
      <w:divBdr>
        <w:top w:val="none" w:sz="0" w:space="0" w:color="auto"/>
        <w:left w:val="none" w:sz="0" w:space="0" w:color="auto"/>
        <w:bottom w:val="none" w:sz="0" w:space="0" w:color="auto"/>
        <w:right w:val="none" w:sz="0" w:space="0" w:color="auto"/>
      </w:divBdr>
    </w:div>
    <w:div w:id="179971133">
      <w:bodyDiv w:val="1"/>
      <w:marLeft w:val="0"/>
      <w:marRight w:val="0"/>
      <w:marTop w:val="0"/>
      <w:marBottom w:val="0"/>
      <w:divBdr>
        <w:top w:val="none" w:sz="0" w:space="0" w:color="auto"/>
        <w:left w:val="none" w:sz="0" w:space="0" w:color="auto"/>
        <w:bottom w:val="none" w:sz="0" w:space="0" w:color="auto"/>
        <w:right w:val="none" w:sz="0" w:space="0" w:color="auto"/>
      </w:divBdr>
    </w:div>
    <w:div w:id="259794919">
      <w:bodyDiv w:val="1"/>
      <w:marLeft w:val="0"/>
      <w:marRight w:val="0"/>
      <w:marTop w:val="0"/>
      <w:marBottom w:val="0"/>
      <w:divBdr>
        <w:top w:val="none" w:sz="0" w:space="0" w:color="auto"/>
        <w:left w:val="none" w:sz="0" w:space="0" w:color="auto"/>
        <w:bottom w:val="none" w:sz="0" w:space="0" w:color="auto"/>
        <w:right w:val="none" w:sz="0" w:space="0" w:color="auto"/>
      </w:divBdr>
    </w:div>
    <w:div w:id="296909318">
      <w:bodyDiv w:val="1"/>
      <w:marLeft w:val="0"/>
      <w:marRight w:val="0"/>
      <w:marTop w:val="0"/>
      <w:marBottom w:val="0"/>
      <w:divBdr>
        <w:top w:val="none" w:sz="0" w:space="0" w:color="auto"/>
        <w:left w:val="none" w:sz="0" w:space="0" w:color="auto"/>
        <w:bottom w:val="none" w:sz="0" w:space="0" w:color="auto"/>
        <w:right w:val="none" w:sz="0" w:space="0" w:color="auto"/>
      </w:divBdr>
    </w:div>
    <w:div w:id="307437785">
      <w:bodyDiv w:val="1"/>
      <w:marLeft w:val="0"/>
      <w:marRight w:val="0"/>
      <w:marTop w:val="0"/>
      <w:marBottom w:val="0"/>
      <w:divBdr>
        <w:top w:val="none" w:sz="0" w:space="0" w:color="auto"/>
        <w:left w:val="none" w:sz="0" w:space="0" w:color="auto"/>
        <w:bottom w:val="none" w:sz="0" w:space="0" w:color="auto"/>
        <w:right w:val="none" w:sz="0" w:space="0" w:color="auto"/>
      </w:divBdr>
    </w:div>
    <w:div w:id="312757309">
      <w:bodyDiv w:val="1"/>
      <w:marLeft w:val="0"/>
      <w:marRight w:val="0"/>
      <w:marTop w:val="0"/>
      <w:marBottom w:val="0"/>
      <w:divBdr>
        <w:top w:val="none" w:sz="0" w:space="0" w:color="auto"/>
        <w:left w:val="none" w:sz="0" w:space="0" w:color="auto"/>
        <w:bottom w:val="none" w:sz="0" w:space="0" w:color="auto"/>
        <w:right w:val="none" w:sz="0" w:space="0" w:color="auto"/>
      </w:divBdr>
    </w:div>
    <w:div w:id="326175196">
      <w:bodyDiv w:val="1"/>
      <w:marLeft w:val="0"/>
      <w:marRight w:val="0"/>
      <w:marTop w:val="0"/>
      <w:marBottom w:val="0"/>
      <w:divBdr>
        <w:top w:val="none" w:sz="0" w:space="0" w:color="auto"/>
        <w:left w:val="none" w:sz="0" w:space="0" w:color="auto"/>
        <w:bottom w:val="none" w:sz="0" w:space="0" w:color="auto"/>
        <w:right w:val="none" w:sz="0" w:space="0" w:color="auto"/>
      </w:divBdr>
    </w:div>
    <w:div w:id="388310338">
      <w:bodyDiv w:val="1"/>
      <w:marLeft w:val="0"/>
      <w:marRight w:val="0"/>
      <w:marTop w:val="0"/>
      <w:marBottom w:val="0"/>
      <w:divBdr>
        <w:top w:val="none" w:sz="0" w:space="0" w:color="auto"/>
        <w:left w:val="none" w:sz="0" w:space="0" w:color="auto"/>
        <w:bottom w:val="none" w:sz="0" w:space="0" w:color="auto"/>
        <w:right w:val="none" w:sz="0" w:space="0" w:color="auto"/>
      </w:divBdr>
    </w:div>
    <w:div w:id="421071317">
      <w:bodyDiv w:val="1"/>
      <w:marLeft w:val="0"/>
      <w:marRight w:val="0"/>
      <w:marTop w:val="0"/>
      <w:marBottom w:val="0"/>
      <w:divBdr>
        <w:top w:val="none" w:sz="0" w:space="0" w:color="auto"/>
        <w:left w:val="none" w:sz="0" w:space="0" w:color="auto"/>
        <w:bottom w:val="none" w:sz="0" w:space="0" w:color="auto"/>
        <w:right w:val="none" w:sz="0" w:space="0" w:color="auto"/>
      </w:divBdr>
    </w:div>
    <w:div w:id="484518531">
      <w:bodyDiv w:val="1"/>
      <w:marLeft w:val="0"/>
      <w:marRight w:val="0"/>
      <w:marTop w:val="0"/>
      <w:marBottom w:val="0"/>
      <w:divBdr>
        <w:top w:val="none" w:sz="0" w:space="0" w:color="auto"/>
        <w:left w:val="none" w:sz="0" w:space="0" w:color="auto"/>
        <w:bottom w:val="none" w:sz="0" w:space="0" w:color="auto"/>
        <w:right w:val="none" w:sz="0" w:space="0" w:color="auto"/>
      </w:divBdr>
    </w:div>
    <w:div w:id="561864619">
      <w:bodyDiv w:val="1"/>
      <w:marLeft w:val="0"/>
      <w:marRight w:val="0"/>
      <w:marTop w:val="0"/>
      <w:marBottom w:val="0"/>
      <w:divBdr>
        <w:top w:val="none" w:sz="0" w:space="0" w:color="auto"/>
        <w:left w:val="none" w:sz="0" w:space="0" w:color="auto"/>
        <w:bottom w:val="none" w:sz="0" w:space="0" w:color="auto"/>
        <w:right w:val="none" w:sz="0" w:space="0" w:color="auto"/>
      </w:divBdr>
    </w:div>
    <w:div w:id="620841013">
      <w:bodyDiv w:val="1"/>
      <w:marLeft w:val="0"/>
      <w:marRight w:val="0"/>
      <w:marTop w:val="0"/>
      <w:marBottom w:val="0"/>
      <w:divBdr>
        <w:top w:val="none" w:sz="0" w:space="0" w:color="auto"/>
        <w:left w:val="none" w:sz="0" w:space="0" w:color="auto"/>
        <w:bottom w:val="none" w:sz="0" w:space="0" w:color="auto"/>
        <w:right w:val="none" w:sz="0" w:space="0" w:color="auto"/>
      </w:divBdr>
    </w:div>
    <w:div w:id="689571319">
      <w:bodyDiv w:val="1"/>
      <w:marLeft w:val="0"/>
      <w:marRight w:val="0"/>
      <w:marTop w:val="0"/>
      <w:marBottom w:val="0"/>
      <w:divBdr>
        <w:top w:val="none" w:sz="0" w:space="0" w:color="auto"/>
        <w:left w:val="none" w:sz="0" w:space="0" w:color="auto"/>
        <w:bottom w:val="none" w:sz="0" w:space="0" w:color="auto"/>
        <w:right w:val="none" w:sz="0" w:space="0" w:color="auto"/>
      </w:divBdr>
    </w:div>
    <w:div w:id="693262854">
      <w:bodyDiv w:val="1"/>
      <w:marLeft w:val="0"/>
      <w:marRight w:val="0"/>
      <w:marTop w:val="0"/>
      <w:marBottom w:val="0"/>
      <w:divBdr>
        <w:top w:val="none" w:sz="0" w:space="0" w:color="auto"/>
        <w:left w:val="none" w:sz="0" w:space="0" w:color="auto"/>
        <w:bottom w:val="none" w:sz="0" w:space="0" w:color="auto"/>
        <w:right w:val="none" w:sz="0" w:space="0" w:color="auto"/>
      </w:divBdr>
    </w:div>
    <w:div w:id="715079938">
      <w:bodyDiv w:val="1"/>
      <w:marLeft w:val="0"/>
      <w:marRight w:val="0"/>
      <w:marTop w:val="0"/>
      <w:marBottom w:val="0"/>
      <w:divBdr>
        <w:top w:val="none" w:sz="0" w:space="0" w:color="auto"/>
        <w:left w:val="none" w:sz="0" w:space="0" w:color="auto"/>
        <w:bottom w:val="none" w:sz="0" w:space="0" w:color="auto"/>
        <w:right w:val="none" w:sz="0" w:space="0" w:color="auto"/>
      </w:divBdr>
    </w:div>
    <w:div w:id="718628357">
      <w:bodyDiv w:val="1"/>
      <w:marLeft w:val="0"/>
      <w:marRight w:val="0"/>
      <w:marTop w:val="0"/>
      <w:marBottom w:val="0"/>
      <w:divBdr>
        <w:top w:val="none" w:sz="0" w:space="0" w:color="auto"/>
        <w:left w:val="none" w:sz="0" w:space="0" w:color="auto"/>
        <w:bottom w:val="none" w:sz="0" w:space="0" w:color="auto"/>
        <w:right w:val="none" w:sz="0" w:space="0" w:color="auto"/>
      </w:divBdr>
    </w:div>
    <w:div w:id="743185821">
      <w:bodyDiv w:val="1"/>
      <w:marLeft w:val="0"/>
      <w:marRight w:val="0"/>
      <w:marTop w:val="0"/>
      <w:marBottom w:val="0"/>
      <w:divBdr>
        <w:top w:val="none" w:sz="0" w:space="0" w:color="auto"/>
        <w:left w:val="none" w:sz="0" w:space="0" w:color="auto"/>
        <w:bottom w:val="none" w:sz="0" w:space="0" w:color="auto"/>
        <w:right w:val="none" w:sz="0" w:space="0" w:color="auto"/>
      </w:divBdr>
    </w:div>
    <w:div w:id="765543238">
      <w:bodyDiv w:val="1"/>
      <w:marLeft w:val="0"/>
      <w:marRight w:val="0"/>
      <w:marTop w:val="0"/>
      <w:marBottom w:val="0"/>
      <w:divBdr>
        <w:top w:val="none" w:sz="0" w:space="0" w:color="auto"/>
        <w:left w:val="none" w:sz="0" w:space="0" w:color="auto"/>
        <w:bottom w:val="none" w:sz="0" w:space="0" w:color="auto"/>
        <w:right w:val="none" w:sz="0" w:space="0" w:color="auto"/>
      </w:divBdr>
    </w:div>
    <w:div w:id="848450080">
      <w:bodyDiv w:val="1"/>
      <w:marLeft w:val="0"/>
      <w:marRight w:val="0"/>
      <w:marTop w:val="0"/>
      <w:marBottom w:val="0"/>
      <w:divBdr>
        <w:top w:val="none" w:sz="0" w:space="0" w:color="auto"/>
        <w:left w:val="none" w:sz="0" w:space="0" w:color="auto"/>
        <w:bottom w:val="none" w:sz="0" w:space="0" w:color="auto"/>
        <w:right w:val="none" w:sz="0" w:space="0" w:color="auto"/>
      </w:divBdr>
    </w:div>
    <w:div w:id="855925801">
      <w:bodyDiv w:val="1"/>
      <w:marLeft w:val="0"/>
      <w:marRight w:val="0"/>
      <w:marTop w:val="0"/>
      <w:marBottom w:val="0"/>
      <w:divBdr>
        <w:top w:val="none" w:sz="0" w:space="0" w:color="auto"/>
        <w:left w:val="none" w:sz="0" w:space="0" w:color="auto"/>
        <w:bottom w:val="none" w:sz="0" w:space="0" w:color="auto"/>
        <w:right w:val="none" w:sz="0" w:space="0" w:color="auto"/>
      </w:divBdr>
    </w:div>
    <w:div w:id="856895357">
      <w:bodyDiv w:val="1"/>
      <w:marLeft w:val="0"/>
      <w:marRight w:val="0"/>
      <w:marTop w:val="0"/>
      <w:marBottom w:val="0"/>
      <w:divBdr>
        <w:top w:val="none" w:sz="0" w:space="0" w:color="auto"/>
        <w:left w:val="none" w:sz="0" w:space="0" w:color="auto"/>
        <w:bottom w:val="none" w:sz="0" w:space="0" w:color="auto"/>
        <w:right w:val="none" w:sz="0" w:space="0" w:color="auto"/>
      </w:divBdr>
    </w:div>
    <w:div w:id="917788923">
      <w:bodyDiv w:val="1"/>
      <w:marLeft w:val="0"/>
      <w:marRight w:val="0"/>
      <w:marTop w:val="0"/>
      <w:marBottom w:val="0"/>
      <w:divBdr>
        <w:top w:val="none" w:sz="0" w:space="0" w:color="auto"/>
        <w:left w:val="none" w:sz="0" w:space="0" w:color="auto"/>
        <w:bottom w:val="none" w:sz="0" w:space="0" w:color="auto"/>
        <w:right w:val="none" w:sz="0" w:space="0" w:color="auto"/>
      </w:divBdr>
    </w:div>
    <w:div w:id="936787182">
      <w:bodyDiv w:val="1"/>
      <w:marLeft w:val="0"/>
      <w:marRight w:val="0"/>
      <w:marTop w:val="0"/>
      <w:marBottom w:val="0"/>
      <w:divBdr>
        <w:top w:val="none" w:sz="0" w:space="0" w:color="auto"/>
        <w:left w:val="none" w:sz="0" w:space="0" w:color="auto"/>
        <w:bottom w:val="none" w:sz="0" w:space="0" w:color="auto"/>
        <w:right w:val="none" w:sz="0" w:space="0" w:color="auto"/>
      </w:divBdr>
    </w:div>
    <w:div w:id="939410426">
      <w:bodyDiv w:val="1"/>
      <w:marLeft w:val="0"/>
      <w:marRight w:val="0"/>
      <w:marTop w:val="0"/>
      <w:marBottom w:val="0"/>
      <w:divBdr>
        <w:top w:val="none" w:sz="0" w:space="0" w:color="auto"/>
        <w:left w:val="none" w:sz="0" w:space="0" w:color="auto"/>
        <w:bottom w:val="none" w:sz="0" w:space="0" w:color="auto"/>
        <w:right w:val="none" w:sz="0" w:space="0" w:color="auto"/>
      </w:divBdr>
    </w:div>
    <w:div w:id="1055348792">
      <w:bodyDiv w:val="1"/>
      <w:marLeft w:val="0"/>
      <w:marRight w:val="0"/>
      <w:marTop w:val="0"/>
      <w:marBottom w:val="0"/>
      <w:divBdr>
        <w:top w:val="none" w:sz="0" w:space="0" w:color="auto"/>
        <w:left w:val="none" w:sz="0" w:space="0" w:color="auto"/>
        <w:bottom w:val="none" w:sz="0" w:space="0" w:color="auto"/>
        <w:right w:val="none" w:sz="0" w:space="0" w:color="auto"/>
      </w:divBdr>
    </w:div>
    <w:div w:id="1068386615">
      <w:bodyDiv w:val="1"/>
      <w:marLeft w:val="0"/>
      <w:marRight w:val="0"/>
      <w:marTop w:val="0"/>
      <w:marBottom w:val="0"/>
      <w:divBdr>
        <w:top w:val="none" w:sz="0" w:space="0" w:color="auto"/>
        <w:left w:val="none" w:sz="0" w:space="0" w:color="auto"/>
        <w:bottom w:val="none" w:sz="0" w:space="0" w:color="auto"/>
        <w:right w:val="none" w:sz="0" w:space="0" w:color="auto"/>
      </w:divBdr>
    </w:div>
    <w:div w:id="1098716352">
      <w:bodyDiv w:val="1"/>
      <w:marLeft w:val="0"/>
      <w:marRight w:val="0"/>
      <w:marTop w:val="0"/>
      <w:marBottom w:val="0"/>
      <w:divBdr>
        <w:top w:val="none" w:sz="0" w:space="0" w:color="auto"/>
        <w:left w:val="none" w:sz="0" w:space="0" w:color="auto"/>
        <w:bottom w:val="none" w:sz="0" w:space="0" w:color="auto"/>
        <w:right w:val="none" w:sz="0" w:space="0" w:color="auto"/>
      </w:divBdr>
    </w:div>
    <w:div w:id="1157577387">
      <w:bodyDiv w:val="1"/>
      <w:marLeft w:val="0"/>
      <w:marRight w:val="0"/>
      <w:marTop w:val="0"/>
      <w:marBottom w:val="0"/>
      <w:divBdr>
        <w:top w:val="none" w:sz="0" w:space="0" w:color="auto"/>
        <w:left w:val="none" w:sz="0" w:space="0" w:color="auto"/>
        <w:bottom w:val="none" w:sz="0" w:space="0" w:color="auto"/>
        <w:right w:val="none" w:sz="0" w:space="0" w:color="auto"/>
      </w:divBdr>
    </w:div>
    <w:div w:id="1186990675">
      <w:bodyDiv w:val="1"/>
      <w:marLeft w:val="0"/>
      <w:marRight w:val="0"/>
      <w:marTop w:val="0"/>
      <w:marBottom w:val="0"/>
      <w:divBdr>
        <w:top w:val="none" w:sz="0" w:space="0" w:color="auto"/>
        <w:left w:val="none" w:sz="0" w:space="0" w:color="auto"/>
        <w:bottom w:val="none" w:sz="0" w:space="0" w:color="auto"/>
        <w:right w:val="none" w:sz="0" w:space="0" w:color="auto"/>
      </w:divBdr>
    </w:div>
    <w:div w:id="1264916142">
      <w:bodyDiv w:val="1"/>
      <w:marLeft w:val="0"/>
      <w:marRight w:val="0"/>
      <w:marTop w:val="0"/>
      <w:marBottom w:val="0"/>
      <w:divBdr>
        <w:top w:val="none" w:sz="0" w:space="0" w:color="auto"/>
        <w:left w:val="none" w:sz="0" w:space="0" w:color="auto"/>
        <w:bottom w:val="none" w:sz="0" w:space="0" w:color="auto"/>
        <w:right w:val="none" w:sz="0" w:space="0" w:color="auto"/>
      </w:divBdr>
    </w:div>
    <w:div w:id="1298418359">
      <w:bodyDiv w:val="1"/>
      <w:marLeft w:val="0"/>
      <w:marRight w:val="0"/>
      <w:marTop w:val="0"/>
      <w:marBottom w:val="0"/>
      <w:divBdr>
        <w:top w:val="none" w:sz="0" w:space="0" w:color="auto"/>
        <w:left w:val="none" w:sz="0" w:space="0" w:color="auto"/>
        <w:bottom w:val="none" w:sz="0" w:space="0" w:color="auto"/>
        <w:right w:val="none" w:sz="0" w:space="0" w:color="auto"/>
      </w:divBdr>
    </w:div>
    <w:div w:id="1384669463">
      <w:bodyDiv w:val="1"/>
      <w:marLeft w:val="0"/>
      <w:marRight w:val="0"/>
      <w:marTop w:val="0"/>
      <w:marBottom w:val="0"/>
      <w:divBdr>
        <w:top w:val="none" w:sz="0" w:space="0" w:color="auto"/>
        <w:left w:val="none" w:sz="0" w:space="0" w:color="auto"/>
        <w:bottom w:val="none" w:sz="0" w:space="0" w:color="auto"/>
        <w:right w:val="none" w:sz="0" w:space="0" w:color="auto"/>
      </w:divBdr>
    </w:div>
    <w:div w:id="1465149161">
      <w:bodyDiv w:val="1"/>
      <w:marLeft w:val="0"/>
      <w:marRight w:val="0"/>
      <w:marTop w:val="0"/>
      <w:marBottom w:val="0"/>
      <w:divBdr>
        <w:top w:val="none" w:sz="0" w:space="0" w:color="auto"/>
        <w:left w:val="none" w:sz="0" w:space="0" w:color="auto"/>
        <w:bottom w:val="none" w:sz="0" w:space="0" w:color="auto"/>
        <w:right w:val="none" w:sz="0" w:space="0" w:color="auto"/>
      </w:divBdr>
    </w:div>
    <w:div w:id="1488937113">
      <w:bodyDiv w:val="1"/>
      <w:marLeft w:val="0"/>
      <w:marRight w:val="0"/>
      <w:marTop w:val="0"/>
      <w:marBottom w:val="0"/>
      <w:divBdr>
        <w:top w:val="none" w:sz="0" w:space="0" w:color="auto"/>
        <w:left w:val="none" w:sz="0" w:space="0" w:color="auto"/>
        <w:bottom w:val="none" w:sz="0" w:space="0" w:color="auto"/>
        <w:right w:val="none" w:sz="0" w:space="0" w:color="auto"/>
      </w:divBdr>
    </w:div>
    <w:div w:id="1516457075">
      <w:bodyDiv w:val="1"/>
      <w:marLeft w:val="0"/>
      <w:marRight w:val="0"/>
      <w:marTop w:val="0"/>
      <w:marBottom w:val="0"/>
      <w:divBdr>
        <w:top w:val="none" w:sz="0" w:space="0" w:color="auto"/>
        <w:left w:val="none" w:sz="0" w:space="0" w:color="auto"/>
        <w:bottom w:val="none" w:sz="0" w:space="0" w:color="auto"/>
        <w:right w:val="none" w:sz="0" w:space="0" w:color="auto"/>
      </w:divBdr>
    </w:div>
    <w:div w:id="1565026159">
      <w:bodyDiv w:val="1"/>
      <w:marLeft w:val="0"/>
      <w:marRight w:val="0"/>
      <w:marTop w:val="0"/>
      <w:marBottom w:val="0"/>
      <w:divBdr>
        <w:top w:val="none" w:sz="0" w:space="0" w:color="auto"/>
        <w:left w:val="none" w:sz="0" w:space="0" w:color="auto"/>
        <w:bottom w:val="none" w:sz="0" w:space="0" w:color="auto"/>
        <w:right w:val="none" w:sz="0" w:space="0" w:color="auto"/>
      </w:divBdr>
    </w:div>
    <w:div w:id="1595288289">
      <w:bodyDiv w:val="1"/>
      <w:marLeft w:val="0"/>
      <w:marRight w:val="0"/>
      <w:marTop w:val="0"/>
      <w:marBottom w:val="0"/>
      <w:divBdr>
        <w:top w:val="none" w:sz="0" w:space="0" w:color="auto"/>
        <w:left w:val="none" w:sz="0" w:space="0" w:color="auto"/>
        <w:bottom w:val="none" w:sz="0" w:space="0" w:color="auto"/>
        <w:right w:val="none" w:sz="0" w:space="0" w:color="auto"/>
      </w:divBdr>
    </w:div>
    <w:div w:id="1658267092">
      <w:bodyDiv w:val="1"/>
      <w:marLeft w:val="0"/>
      <w:marRight w:val="0"/>
      <w:marTop w:val="0"/>
      <w:marBottom w:val="0"/>
      <w:divBdr>
        <w:top w:val="none" w:sz="0" w:space="0" w:color="auto"/>
        <w:left w:val="none" w:sz="0" w:space="0" w:color="auto"/>
        <w:bottom w:val="none" w:sz="0" w:space="0" w:color="auto"/>
        <w:right w:val="none" w:sz="0" w:space="0" w:color="auto"/>
      </w:divBdr>
    </w:div>
    <w:div w:id="1675498100">
      <w:bodyDiv w:val="1"/>
      <w:marLeft w:val="0"/>
      <w:marRight w:val="0"/>
      <w:marTop w:val="0"/>
      <w:marBottom w:val="0"/>
      <w:divBdr>
        <w:top w:val="none" w:sz="0" w:space="0" w:color="auto"/>
        <w:left w:val="none" w:sz="0" w:space="0" w:color="auto"/>
        <w:bottom w:val="none" w:sz="0" w:space="0" w:color="auto"/>
        <w:right w:val="none" w:sz="0" w:space="0" w:color="auto"/>
      </w:divBdr>
    </w:div>
    <w:div w:id="1700931667">
      <w:bodyDiv w:val="1"/>
      <w:marLeft w:val="0"/>
      <w:marRight w:val="0"/>
      <w:marTop w:val="0"/>
      <w:marBottom w:val="0"/>
      <w:divBdr>
        <w:top w:val="none" w:sz="0" w:space="0" w:color="auto"/>
        <w:left w:val="none" w:sz="0" w:space="0" w:color="auto"/>
        <w:bottom w:val="none" w:sz="0" w:space="0" w:color="auto"/>
        <w:right w:val="none" w:sz="0" w:space="0" w:color="auto"/>
      </w:divBdr>
    </w:div>
    <w:div w:id="1740900083">
      <w:bodyDiv w:val="1"/>
      <w:marLeft w:val="0"/>
      <w:marRight w:val="0"/>
      <w:marTop w:val="0"/>
      <w:marBottom w:val="0"/>
      <w:divBdr>
        <w:top w:val="none" w:sz="0" w:space="0" w:color="auto"/>
        <w:left w:val="none" w:sz="0" w:space="0" w:color="auto"/>
        <w:bottom w:val="none" w:sz="0" w:space="0" w:color="auto"/>
        <w:right w:val="none" w:sz="0" w:space="0" w:color="auto"/>
      </w:divBdr>
    </w:div>
    <w:div w:id="1778450916">
      <w:bodyDiv w:val="1"/>
      <w:marLeft w:val="0"/>
      <w:marRight w:val="0"/>
      <w:marTop w:val="0"/>
      <w:marBottom w:val="0"/>
      <w:divBdr>
        <w:top w:val="none" w:sz="0" w:space="0" w:color="auto"/>
        <w:left w:val="none" w:sz="0" w:space="0" w:color="auto"/>
        <w:bottom w:val="none" w:sz="0" w:space="0" w:color="auto"/>
        <w:right w:val="none" w:sz="0" w:space="0" w:color="auto"/>
      </w:divBdr>
    </w:div>
    <w:div w:id="1814252301">
      <w:bodyDiv w:val="1"/>
      <w:marLeft w:val="0"/>
      <w:marRight w:val="0"/>
      <w:marTop w:val="0"/>
      <w:marBottom w:val="0"/>
      <w:divBdr>
        <w:top w:val="none" w:sz="0" w:space="0" w:color="auto"/>
        <w:left w:val="none" w:sz="0" w:space="0" w:color="auto"/>
        <w:bottom w:val="none" w:sz="0" w:space="0" w:color="auto"/>
        <w:right w:val="none" w:sz="0" w:space="0" w:color="auto"/>
      </w:divBdr>
    </w:div>
    <w:div w:id="1816755689">
      <w:bodyDiv w:val="1"/>
      <w:marLeft w:val="0"/>
      <w:marRight w:val="0"/>
      <w:marTop w:val="0"/>
      <w:marBottom w:val="0"/>
      <w:divBdr>
        <w:top w:val="none" w:sz="0" w:space="0" w:color="auto"/>
        <w:left w:val="none" w:sz="0" w:space="0" w:color="auto"/>
        <w:bottom w:val="none" w:sz="0" w:space="0" w:color="auto"/>
        <w:right w:val="none" w:sz="0" w:space="0" w:color="auto"/>
      </w:divBdr>
    </w:div>
    <w:div w:id="1897350260">
      <w:bodyDiv w:val="1"/>
      <w:marLeft w:val="0"/>
      <w:marRight w:val="0"/>
      <w:marTop w:val="0"/>
      <w:marBottom w:val="0"/>
      <w:divBdr>
        <w:top w:val="none" w:sz="0" w:space="0" w:color="auto"/>
        <w:left w:val="none" w:sz="0" w:space="0" w:color="auto"/>
        <w:bottom w:val="none" w:sz="0" w:space="0" w:color="auto"/>
        <w:right w:val="none" w:sz="0" w:space="0" w:color="auto"/>
      </w:divBdr>
    </w:div>
    <w:div w:id="1908614928">
      <w:bodyDiv w:val="1"/>
      <w:marLeft w:val="0"/>
      <w:marRight w:val="0"/>
      <w:marTop w:val="0"/>
      <w:marBottom w:val="0"/>
      <w:divBdr>
        <w:top w:val="none" w:sz="0" w:space="0" w:color="auto"/>
        <w:left w:val="none" w:sz="0" w:space="0" w:color="auto"/>
        <w:bottom w:val="none" w:sz="0" w:space="0" w:color="auto"/>
        <w:right w:val="none" w:sz="0" w:space="0" w:color="auto"/>
      </w:divBdr>
    </w:div>
    <w:div w:id="1947232359">
      <w:bodyDiv w:val="1"/>
      <w:marLeft w:val="0"/>
      <w:marRight w:val="0"/>
      <w:marTop w:val="0"/>
      <w:marBottom w:val="0"/>
      <w:divBdr>
        <w:top w:val="none" w:sz="0" w:space="0" w:color="auto"/>
        <w:left w:val="none" w:sz="0" w:space="0" w:color="auto"/>
        <w:bottom w:val="none" w:sz="0" w:space="0" w:color="auto"/>
        <w:right w:val="none" w:sz="0" w:space="0" w:color="auto"/>
      </w:divBdr>
    </w:div>
    <w:div w:id="1958098681">
      <w:bodyDiv w:val="1"/>
      <w:marLeft w:val="0"/>
      <w:marRight w:val="0"/>
      <w:marTop w:val="0"/>
      <w:marBottom w:val="0"/>
      <w:divBdr>
        <w:top w:val="none" w:sz="0" w:space="0" w:color="auto"/>
        <w:left w:val="none" w:sz="0" w:space="0" w:color="auto"/>
        <w:bottom w:val="none" w:sz="0" w:space="0" w:color="auto"/>
        <w:right w:val="none" w:sz="0" w:space="0" w:color="auto"/>
      </w:divBdr>
    </w:div>
    <w:div w:id="1996908051">
      <w:bodyDiv w:val="1"/>
      <w:marLeft w:val="0"/>
      <w:marRight w:val="0"/>
      <w:marTop w:val="0"/>
      <w:marBottom w:val="0"/>
      <w:divBdr>
        <w:top w:val="none" w:sz="0" w:space="0" w:color="auto"/>
        <w:left w:val="none" w:sz="0" w:space="0" w:color="auto"/>
        <w:bottom w:val="none" w:sz="0" w:space="0" w:color="auto"/>
        <w:right w:val="none" w:sz="0" w:space="0" w:color="auto"/>
      </w:divBdr>
    </w:div>
    <w:div w:id="214631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thryn.tonne@isglobal.org"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32"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91D988-7940-4408-899F-52113F417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32960</Words>
  <Characters>181283</Characters>
  <Application>Microsoft Office Word</Application>
  <DocSecurity>0</DocSecurity>
  <Lines>1510</Lines>
  <Paragraphs>427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Imperial College</Company>
  <LinksUpToDate>false</LinksUpToDate>
  <CharactersWithSpaces>213816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ctonne</dc:creator>
  <cp:lastModifiedBy>ctonne</cp:lastModifiedBy>
  <cp:revision>2</cp:revision>
  <cp:lastPrinted>2018-03-01T16:59:00Z</cp:lastPrinted>
  <dcterms:created xsi:type="dcterms:W3CDTF">2018-03-16T13:38:00Z</dcterms:created>
  <dcterms:modified xsi:type="dcterms:W3CDTF">2018-03-16T13:38:00Z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f723e247-4c50-3042-8627-186baa093f71</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http://www.zotero.org/styles/chicago-author-date</vt:lpwstr>
  </property>
  <property fmtid="{D5CDD505-2E9C-101B-9397-08002B2CF9AE}" pid="7" name="Mendeley Recent Style Name 1_1">
    <vt:lpwstr>Chicago Manual of Style 16th edition (author-date)</vt:lpwstr>
  </property>
  <property fmtid="{D5CDD505-2E9C-101B-9397-08002B2CF9AE}" pid="8" name="Mendeley Recent Style Id 2_1">
    <vt:lpwstr>http://www.zotero.org/styles/environment-international</vt:lpwstr>
  </property>
  <property fmtid="{D5CDD505-2E9C-101B-9397-08002B2CF9AE}" pid="9" name="Mendeley Recent Style Name 2_1">
    <vt:lpwstr>Environment International</vt:lpwstr>
  </property>
  <property fmtid="{D5CDD505-2E9C-101B-9397-08002B2CF9AE}" pid="10" name="Mendeley Recent Style Id 3_1">
    <vt:lpwstr>http://www.zotero.org/styles/environmental-health-perspectives</vt:lpwstr>
  </property>
  <property fmtid="{D5CDD505-2E9C-101B-9397-08002B2CF9AE}" pid="11" name="Mendeley Recent Style Name 3_1">
    <vt:lpwstr>Environmental Health Perspectives</vt:lpwstr>
  </property>
  <property fmtid="{D5CDD505-2E9C-101B-9397-08002B2CF9AE}" pid="12" name="Mendeley Recent Style Id 4_1">
    <vt:lpwstr>http://www.zotero.org/styles/environmental-science-and-technology</vt:lpwstr>
  </property>
  <property fmtid="{D5CDD505-2E9C-101B-9397-08002B2CF9AE}" pid="13" name="Mendeley Recent Style Name 4_1">
    <vt:lpwstr>Environmental Science &amp; Technology</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http://www.zotero.org/styles/international-journal-of-hygiene-and-environmental-health</vt:lpwstr>
  </property>
  <property fmtid="{D5CDD505-2E9C-101B-9397-08002B2CF9AE}" pid="17" name="Mendeley Recent Style Name 6_1">
    <vt:lpwstr>International Journal of Hygiene and Environmental Health</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7th edition</vt:lpwstr>
  </property>
  <property fmtid="{D5CDD505-2E9C-101B-9397-08002B2CF9AE}" pid="22" name="Mendeley Recent Style Id 9_1">
    <vt:lpwstr>http://www.zotero.org/styles/the-lancet</vt:lpwstr>
  </property>
  <property fmtid="{D5CDD505-2E9C-101B-9397-08002B2CF9AE}" pid="23" name="Mendeley Recent Style Name 9_1">
    <vt:lpwstr>The Lancet</vt:lpwstr>
  </property>
  <property fmtid="{D5CDD505-2E9C-101B-9397-08002B2CF9AE}" pid="24" name="Mendeley Citation Style_1">
    <vt:lpwstr>http://www.zotero.org/styles/environment-international</vt:lpwstr>
  </property>
</Properties>
</file>