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50350" w14:textId="77777777" w:rsidR="00EF6879" w:rsidRP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  <w:r w:rsidRPr="00EF6879">
        <w:rPr>
          <w:rFonts w:ascii="Times New Roman" w:eastAsia="Times New Roman" w:hAnsi="Times New Roman" w:cs="Times New Roman"/>
          <w:lang w:eastAsia="en-GB"/>
        </w:rPr>
        <w:t>9th European Public Health Conference: Parallel Sessions</w:t>
      </w:r>
    </w:p>
    <w:p w14:paraId="7C7CF7B7" w14:textId="77777777" w:rsidR="00EF6879" w:rsidRDefault="00EF6879" w:rsidP="00EF6879">
      <w:pPr>
        <w:rPr>
          <w:rFonts w:ascii="Times New Roman" w:eastAsia="Times New Roman" w:hAnsi="Times New Roman" w:cs="Times New Roman"/>
          <w:b/>
          <w:sz w:val="32"/>
          <w:szCs w:val="32"/>
          <w:lang w:eastAsia="en-GB"/>
        </w:rPr>
      </w:pPr>
    </w:p>
    <w:p w14:paraId="613817A5" w14:textId="77777777" w:rsidR="00EF6879" w:rsidRDefault="00EF6879" w:rsidP="00EF6879">
      <w:pPr>
        <w:rPr>
          <w:rFonts w:ascii="Times New Roman" w:eastAsia="Times New Roman" w:hAnsi="Times New Roman" w:cs="Times New Roman"/>
          <w:b/>
          <w:sz w:val="32"/>
          <w:szCs w:val="32"/>
          <w:lang w:eastAsia="en-GB"/>
        </w:rPr>
      </w:pPr>
      <w:r w:rsidRPr="00EF6879">
        <w:rPr>
          <w:rFonts w:ascii="Times New Roman" w:eastAsia="Times New Roman" w:hAnsi="Times New Roman" w:cs="Times New Roman"/>
          <w:b/>
          <w:sz w:val="32"/>
          <w:szCs w:val="32"/>
          <w:lang w:eastAsia="en-GB"/>
        </w:rPr>
        <w:t xml:space="preserve">1.L. Oral presentations: The costs of health The Great Recession and Increased Cost Sharing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en-GB"/>
        </w:rPr>
        <w:t>i</w:t>
      </w:r>
      <w:r w:rsidRPr="00EF6879">
        <w:rPr>
          <w:rFonts w:ascii="Times New Roman" w:eastAsia="Times New Roman" w:hAnsi="Times New Roman" w:cs="Times New Roman"/>
          <w:b/>
          <w:sz w:val="32"/>
          <w:szCs w:val="32"/>
          <w:lang w:eastAsia="en-GB"/>
        </w:rPr>
        <w:t>n European Health System</w:t>
      </w:r>
    </w:p>
    <w:p w14:paraId="3FF011FF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  <w:r w:rsidRPr="00EF6879">
        <w:rPr>
          <w:rFonts w:ascii="Times New Roman" w:eastAsia="Times New Roman" w:hAnsi="Times New Roman" w:cs="Times New Roman"/>
          <w:lang w:eastAsia="en-GB"/>
        </w:rPr>
        <w:t xml:space="preserve">R </w:t>
      </w:r>
      <w:proofErr w:type="spellStart"/>
      <w:r w:rsidRPr="00EF6879">
        <w:rPr>
          <w:rFonts w:ascii="Times New Roman" w:eastAsia="Times New Roman" w:hAnsi="Times New Roman" w:cs="Times New Roman"/>
          <w:lang w:eastAsia="en-GB"/>
        </w:rPr>
        <w:t>Palladino</w:t>
      </w:r>
      <w:proofErr w:type="spellEnd"/>
      <w:r w:rsidRPr="00EF6879">
        <w:rPr>
          <w:rFonts w:ascii="Times New Roman" w:eastAsia="Times New Roman" w:hAnsi="Times New Roman" w:cs="Times New Roman"/>
          <w:lang w:eastAsia="en-GB"/>
        </w:rPr>
        <w:t xml:space="preserve">, JT Lee, T Hone, F </w:t>
      </w:r>
      <w:proofErr w:type="spellStart"/>
      <w:r w:rsidRPr="00EF6879">
        <w:rPr>
          <w:rFonts w:ascii="Times New Roman" w:eastAsia="Times New Roman" w:hAnsi="Times New Roman" w:cs="Times New Roman"/>
          <w:lang w:eastAsia="en-GB"/>
        </w:rPr>
        <w:t>Filippidis</w:t>
      </w:r>
      <w:proofErr w:type="spellEnd"/>
      <w:r w:rsidRPr="00EF6879">
        <w:rPr>
          <w:rFonts w:ascii="Times New Roman" w:eastAsia="Times New Roman" w:hAnsi="Times New Roman" w:cs="Times New Roman"/>
          <w:lang w:eastAsia="en-GB"/>
        </w:rPr>
        <w:t xml:space="preserve">, C Millett </w:t>
      </w:r>
    </w:p>
    <w:p w14:paraId="77EF438B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</w:p>
    <w:p w14:paraId="30FF1885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</w:p>
    <w:p w14:paraId="455C64E2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  <w:r w:rsidRPr="00EF6879">
        <w:rPr>
          <w:rFonts w:ascii="Times New Roman" w:eastAsia="Times New Roman" w:hAnsi="Times New Roman" w:cs="Times New Roman"/>
          <w:lang w:eastAsia="en-GB"/>
        </w:rPr>
        <w:t xml:space="preserve">Department of Primary Care and Public Health, Imperial College of London, London, UK Contact: palladino.raffaele@gmail.com </w:t>
      </w:r>
    </w:p>
    <w:p w14:paraId="0496FF48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</w:p>
    <w:p w14:paraId="2FCC2414" w14:textId="77777777" w:rsidR="00EF6879" w:rsidRPr="00EF6879" w:rsidRDefault="00EF6879" w:rsidP="00EF6879">
      <w:pPr>
        <w:rPr>
          <w:rFonts w:ascii="Times New Roman" w:eastAsia="Times New Roman" w:hAnsi="Times New Roman" w:cs="Times New Roman"/>
          <w:b/>
          <w:lang w:eastAsia="en-GB"/>
        </w:rPr>
      </w:pPr>
      <w:r w:rsidRPr="00EF6879">
        <w:rPr>
          <w:rFonts w:ascii="Times New Roman" w:eastAsia="Times New Roman" w:hAnsi="Times New Roman" w:cs="Times New Roman"/>
          <w:b/>
          <w:lang w:eastAsia="en-GB"/>
        </w:rPr>
        <w:t xml:space="preserve">Background </w:t>
      </w:r>
    </w:p>
    <w:p w14:paraId="4590F293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  <w:r w:rsidRPr="00EF6879">
        <w:rPr>
          <w:rFonts w:ascii="Times New Roman" w:eastAsia="Times New Roman" w:hAnsi="Times New Roman" w:cs="Times New Roman"/>
          <w:lang w:eastAsia="en-GB"/>
        </w:rPr>
        <w:t xml:space="preserve">Due to general constraints on public expenditure, resulting from the 2008 Great Recession, European health systems are increasingly considering cost-sharing models potentially increasing out-of-pocket-expenditures (OOPE). We examined changes in OOPE among persons aged 50 years and older in eleven European countries between 2006/2007 and 2013. </w:t>
      </w:r>
    </w:p>
    <w:p w14:paraId="64B6CD0A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</w:p>
    <w:p w14:paraId="53E4D817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  <w:r w:rsidRPr="00EF6879">
        <w:rPr>
          <w:rFonts w:ascii="Times New Roman" w:eastAsia="Times New Roman" w:hAnsi="Times New Roman" w:cs="Times New Roman"/>
          <w:b/>
          <w:lang w:eastAsia="en-GB"/>
        </w:rPr>
        <w:t xml:space="preserve">Methods </w:t>
      </w:r>
    </w:p>
    <w:p w14:paraId="0D42D3EF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  <w:r w:rsidRPr="00EF6879">
        <w:rPr>
          <w:rFonts w:ascii="Times New Roman" w:eastAsia="Times New Roman" w:hAnsi="Times New Roman" w:cs="Times New Roman"/>
          <w:lang w:eastAsia="en-GB"/>
        </w:rPr>
        <w:t xml:space="preserve">We used data from wave two (2006-07) and wave five (2013) of the Survey of Health, Ageing and Retirement in Europe. We considered three outcomes: </w:t>
      </w:r>
      <w:proofErr w:type="spellStart"/>
      <w:r w:rsidRPr="00EF6879">
        <w:rPr>
          <w:rFonts w:ascii="Times New Roman" w:eastAsia="Times New Roman" w:hAnsi="Times New Roman" w:cs="Times New Roman"/>
          <w:lang w:eastAsia="en-GB"/>
        </w:rPr>
        <w:t>i</w:t>
      </w:r>
      <w:proofErr w:type="spellEnd"/>
      <w:r w:rsidRPr="00EF6879">
        <w:rPr>
          <w:rFonts w:ascii="Times New Roman" w:eastAsia="Times New Roman" w:hAnsi="Times New Roman" w:cs="Times New Roman"/>
          <w:lang w:eastAsia="en-GB"/>
        </w:rPr>
        <w:t>)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EF6879">
        <w:rPr>
          <w:rFonts w:ascii="Times New Roman" w:eastAsia="Times New Roman" w:hAnsi="Times New Roman" w:cs="Times New Roman"/>
          <w:lang w:eastAsia="en-GB"/>
        </w:rPr>
        <w:t>any OOPE in the last 12 months; ii)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EF6879">
        <w:rPr>
          <w:rFonts w:ascii="Times New Roman" w:eastAsia="Times New Roman" w:hAnsi="Times New Roman" w:cs="Times New Roman"/>
          <w:lang w:eastAsia="en-GB"/>
        </w:rPr>
        <w:t>amount of OOPE (in Euros) in the last 12 months among those who incurred an OOPE; and iii)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EF6879">
        <w:rPr>
          <w:rFonts w:ascii="Times New Roman" w:eastAsia="Times New Roman" w:hAnsi="Times New Roman" w:cs="Times New Roman"/>
          <w:lang w:eastAsia="en-GB"/>
        </w:rPr>
        <w:t>if respondents incurred a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EF6879">
        <w:rPr>
          <w:rFonts w:ascii="Times New Roman" w:eastAsia="Times New Roman" w:hAnsi="Times New Roman" w:cs="Times New Roman"/>
          <w:lang w:eastAsia="en-GB"/>
        </w:rPr>
        <w:t xml:space="preserve">catastrophic health expenditure (defined as total OOPE exceeding 30% of household income in the last year). Covariates included in our analyses: age, gender, marital status, education attainment, employment status, household income, and number of chronic diseases. To allow comparison of amount of OOPE between two periods, we adjusted for each country inflation. </w:t>
      </w:r>
    </w:p>
    <w:p w14:paraId="57C928AD" w14:textId="77777777" w:rsidR="00EF6879" w:rsidRDefault="00EF6879" w:rsidP="00EF6879">
      <w:pPr>
        <w:rPr>
          <w:rFonts w:ascii="Times New Roman" w:eastAsia="Times New Roman" w:hAnsi="Times New Roman" w:cs="Times New Roman"/>
          <w:b/>
          <w:lang w:eastAsia="en-GB"/>
        </w:rPr>
      </w:pPr>
    </w:p>
    <w:p w14:paraId="5B2A5F2B" w14:textId="77777777" w:rsidR="00EF6879" w:rsidRPr="00EF6879" w:rsidRDefault="00EF6879" w:rsidP="00EF6879">
      <w:pPr>
        <w:rPr>
          <w:rFonts w:ascii="Times New Roman" w:eastAsia="Times New Roman" w:hAnsi="Times New Roman" w:cs="Times New Roman"/>
          <w:b/>
          <w:lang w:eastAsia="en-GB"/>
        </w:rPr>
      </w:pPr>
      <w:r w:rsidRPr="00EF6879">
        <w:rPr>
          <w:rFonts w:ascii="Times New Roman" w:eastAsia="Times New Roman" w:hAnsi="Times New Roman" w:cs="Times New Roman"/>
          <w:b/>
          <w:lang w:eastAsia="en-GB"/>
        </w:rPr>
        <w:t xml:space="preserve">Results </w:t>
      </w:r>
    </w:p>
    <w:p w14:paraId="0391EB29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T</w:t>
      </w:r>
      <w:r w:rsidRPr="00EF6879">
        <w:rPr>
          <w:rFonts w:ascii="Times New Roman" w:eastAsia="Times New Roman" w:hAnsi="Times New Roman" w:cs="Times New Roman"/>
          <w:lang w:eastAsia="en-GB"/>
        </w:rPr>
        <w:t xml:space="preserve">he percentage of respondents incurring any OOPE increased from 63.6% in 2006/07 to 80.0% in 2013. Spain and the Netherlands showed the most striking increases (from 32.8% to 75.7% and from 31.1% to 70.3%, respectively). The mean amount of OOPE of those who incurred any OOPE was 43.6% higher in 2013 than 2006/07 after controlling for demographic and socio-economic factors (CI 37.2%-50.3%). In </w:t>
      </w:r>
      <w:proofErr w:type="gramStart"/>
      <w:r w:rsidRPr="00EF6879">
        <w:rPr>
          <w:rFonts w:ascii="Times New Roman" w:eastAsia="Times New Roman" w:hAnsi="Times New Roman" w:cs="Times New Roman"/>
          <w:lang w:eastAsia="en-GB"/>
        </w:rPr>
        <w:t>Austria</w:t>
      </w:r>
      <w:proofErr w:type="gramEnd"/>
      <w:r w:rsidRPr="00EF6879">
        <w:rPr>
          <w:rFonts w:ascii="Times New Roman" w:eastAsia="Times New Roman" w:hAnsi="Times New Roman" w:cs="Times New Roman"/>
          <w:lang w:eastAsia="en-GB"/>
        </w:rPr>
        <w:t xml:space="preserve"> the mean OOPE was twice as high in 2013 (101.0%, CI 78.6%-126.3%). The proportion of respondents for all countries incurring catastrophic health expenditure increased from 2.3% (CI 2.0%- 2.7%) in 2006/07 to 3.9% (CI 3.5%-4.3%) in 2013 (p &lt; 0.001). In </w:t>
      </w:r>
      <w:proofErr w:type="gramStart"/>
      <w:r w:rsidRPr="00EF6879">
        <w:rPr>
          <w:rFonts w:ascii="Times New Roman" w:eastAsia="Times New Roman" w:hAnsi="Times New Roman" w:cs="Times New Roman"/>
          <w:lang w:eastAsia="en-GB"/>
        </w:rPr>
        <w:t>Italy</w:t>
      </w:r>
      <w:proofErr w:type="gramEnd"/>
      <w:r w:rsidRPr="00EF6879">
        <w:rPr>
          <w:rFonts w:ascii="Times New Roman" w:eastAsia="Times New Roman" w:hAnsi="Times New Roman" w:cs="Times New Roman"/>
          <w:lang w:eastAsia="en-GB"/>
        </w:rPr>
        <w:t xml:space="preserve"> it increased from 4.8% to 11.4% (p &lt; 0.001). </w:t>
      </w:r>
    </w:p>
    <w:p w14:paraId="0FF74503" w14:textId="77777777" w:rsidR="00EF6879" w:rsidRDefault="00EF6879" w:rsidP="00EF6879">
      <w:pPr>
        <w:rPr>
          <w:rFonts w:ascii="Times New Roman" w:eastAsia="Times New Roman" w:hAnsi="Times New Roman" w:cs="Times New Roman"/>
          <w:b/>
          <w:lang w:eastAsia="en-GB"/>
        </w:rPr>
      </w:pPr>
    </w:p>
    <w:p w14:paraId="1C1F31A6" w14:textId="77777777" w:rsidR="00EF6879" w:rsidRPr="00EF6879" w:rsidRDefault="00EF6879" w:rsidP="00EF6879">
      <w:pPr>
        <w:rPr>
          <w:rFonts w:ascii="Times New Roman" w:eastAsia="Times New Roman" w:hAnsi="Times New Roman" w:cs="Times New Roman"/>
          <w:b/>
          <w:lang w:eastAsia="en-GB"/>
        </w:rPr>
      </w:pPr>
      <w:r w:rsidRPr="00EF6879">
        <w:rPr>
          <w:rFonts w:ascii="Times New Roman" w:eastAsia="Times New Roman" w:hAnsi="Times New Roman" w:cs="Times New Roman"/>
          <w:b/>
          <w:lang w:eastAsia="en-GB"/>
        </w:rPr>
        <w:t xml:space="preserve">Conclusions </w:t>
      </w:r>
    </w:p>
    <w:p w14:paraId="73C07190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  <w:r w:rsidRPr="00EF6879">
        <w:rPr>
          <w:rFonts w:ascii="Times New Roman" w:eastAsia="Times New Roman" w:hAnsi="Times New Roman" w:cs="Times New Roman"/>
          <w:lang w:eastAsia="en-GB"/>
        </w:rPr>
        <w:t xml:space="preserve">Older populations across Europe are subjected to greater burden of OOPE. These findings highlight the potential impact of cost-sharing policies and indicate substantial weakening of financial protection in European health systems after the Great Recession. </w:t>
      </w:r>
    </w:p>
    <w:p w14:paraId="38D18D5C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</w:p>
    <w:p w14:paraId="5A28D990" w14:textId="77777777" w:rsidR="00EF6879" w:rsidRDefault="00EF6879" w:rsidP="00EF6879">
      <w:pPr>
        <w:rPr>
          <w:rFonts w:ascii="Times New Roman" w:eastAsia="Times New Roman" w:hAnsi="Times New Roman" w:cs="Times New Roman"/>
          <w:lang w:eastAsia="en-GB"/>
        </w:rPr>
      </w:pPr>
      <w:r w:rsidRPr="00EF6879">
        <w:rPr>
          <w:rFonts w:ascii="Times New Roman" w:eastAsia="Times New Roman" w:hAnsi="Times New Roman" w:cs="Times New Roman"/>
          <w:b/>
          <w:lang w:eastAsia="en-GB"/>
        </w:rPr>
        <w:t>Key messages:</w:t>
      </w:r>
      <w:r w:rsidRPr="00EF6879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6C2F4CAA" w14:textId="77777777" w:rsidR="00EF6879" w:rsidRDefault="00EF6879" w:rsidP="00EF6879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/>
        </w:rPr>
      </w:pPr>
      <w:r w:rsidRPr="00EF6879">
        <w:rPr>
          <w:rFonts w:ascii="Times New Roman" w:eastAsia="Times New Roman" w:hAnsi="Times New Roman" w:cs="Times New Roman"/>
          <w:lang w:eastAsia="en-GB"/>
        </w:rPr>
        <w:t xml:space="preserve">Older populations in Europe are subjected to greater burden of OOPE in 2013, in both the likelihood of incurring a payment and the average amount spent when receiving care, as compared to 2006/07 </w:t>
      </w:r>
    </w:p>
    <w:p w14:paraId="6D9D106A" w14:textId="77777777" w:rsidR="00E31862" w:rsidRPr="00EF6879" w:rsidRDefault="00EF6879" w:rsidP="00123EB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/>
        </w:rPr>
      </w:pPr>
      <w:r w:rsidRPr="00EF6879">
        <w:rPr>
          <w:rFonts w:ascii="Times New Roman" w:eastAsia="Times New Roman" w:hAnsi="Times New Roman" w:cs="Times New Roman"/>
          <w:lang w:eastAsia="en-GB"/>
        </w:rPr>
        <w:t>The financial protection for older European citizens in many European health systems has become weaker after the Great Recession, and continued monitoring of OOPE is warranted.</w:t>
      </w:r>
      <w:bookmarkStart w:id="0" w:name="_GoBack"/>
      <w:bookmarkEnd w:id="0"/>
    </w:p>
    <w:sectPr w:rsidR="00E31862" w:rsidRPr="00EF6879" w:rsidSect="00DC4FB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11123"/>
    <w:multiLevelType w:val="hybridMultilevel"/>
    <w:tmpl w:val="5D4C8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879"/>
    <w:rsid w:val="00067E61"/>
    <w:rsid w:val="000E433A"/>
    <w:rsid w:val="001231A8"/>
    <w:rsid w:val="0016057F"/>
    <w:rsid w:val="001A2458"/>
    <w:rsid w:val="001F58AE"/>
    <w:rsid w:val="00204E06"/>
    <w:rsid w:val="00242DA3"/>
    <w:rsid w:val="002C3A13"/>
    <w:rsid w:val="0036477A"/>
    <w:rsid w:val="00396D70"/>
    <w:rsid w:val="003C23A0"/>
    <w:rsid w:val="003E063F"/>
    <w:rsid w:val="003E4CD3"/>
    <w:rsid w:val="003F3B43"/>
    <w:rsid w:val="00406065"/>
    <w:rsid w:val="0044129A"/>
    <w:rsid w:val="004A1BB3"/>
    <w:rsid w:val="004A52BB"/>
    <w:rsid w:val="004F2C40"/>
    <w:rsid w:val="005225AF"/>
    <w:rsid w:val="00522A64"/>
    <w:rsid w:val="005403F4"/>
    <w:rsid w:val="005B06B2"/>
    <w:rsid w:val="00633EAA"/>
    <w:rsid w:val="00675CCB"/>
    <w:rsid w:val="00687F52"/>
    <w:rsid w:val="006A45DC"/>
    <w:rsid w:val="006A4A75"/>
    <w:rsid w:val="006D3B87"/>
    <w:rsid w:val="007B7301"/>
    <w:rsid w:val="007E48CA"/>
    <w:rsid w:val="0083571F"/>
    <w:rsid w:val="00923241"/>
    <w:rsid w:val="0099491B"/>
    <w:rsid w:val="00995C3B"/>
    <w:rsid w:val="009B097D"/>
    <w:rsid w:val="00A26DA5"/>
    <w:rsid w:val="00A83EA0"/>
    <w:rsid w:val="00AD5E23"/>
    <w:rsid w:val="00AE28CD"/>
    <w:rsid w:val="00AF1DB6"/>
    <w:rsid w:val="00B6383E"/>
    <w:rsid w:val="00B6583D"/>
    <w:rsid w:val="00B938A8"/>
    <w:rsid w:val="00BD7546"/>
    <w:rsid w:val="00C14DAE"/>
    <w:rsid w:val="00C7092D"/>
    <w:rsid w:val="00D7015B"/>
    <w:rsid w:val="00DC4FB2"/>
    <w:rsid w:val="00DD061F"/>
    <w:rsid w:val="00DD5FF6"/>
    <w:rsid w:val="00E164ED"/>
    <w:rsid w:val="00E31862"/>
    <w:rsid w:val="00EB5BA8"/>
    <w:rsid w:val="00EF6879"/>
    <w:rsid w:val="00F850AB"/>
    <w:rsid w:val="00FE74A4"/>
    <w:rsid w:val="00FF46B0"/>
    <w:rsid w:val="00F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8470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6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3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413</Words>
  <Characters>2358</Characters>
  <Application>Microsoft Macintosh Word</Application>
  <DocSecurity>0</DocSecurity>
  <Lines>19</Lines>
  <Paragraphs>5</Paragraphs>
  <ScaleCrop>false</ScaleCrop>
  <LinksUpToDate>false</LinksUpToDate>
  <CharactersWithSpaces>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Hone, Thomas V</dc:creator>
  <cp:keywords/>
  <dc:description/>
  <cp:lastModifiedBy>Hone, Thomas V</cp:lastModifiedBy>
  <cp:revision>1</cp:revision>
  <dcterms:created xsi:type="dcterms:W3CDTF">2017-05-15T11:01:00Z</dcterms:created>
  <dcterms:modified xsi:type="dcterms:W3CDTF">2017-05-15T11:04:00Z</dcterms:modified>
</cp:coreProperties>
</file>