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2E5" w:rsidRPr="00B07030" w:rsidRDefault="003512E5" w:rsidP="003512E5">
      <w:pPr>
        <w:pageBreakBefore/>
        <w:tabs>
          <w:tab w:val="left" w:pos="5948"/>
        </w:tabs>
        <w:rPr>
          <w:b/>
          <w:lang w:val="en-GB"/>
        </w:rPr>
      </w:pPr>
      <w:r w:rsidRPr="00B07030">
        <w:rPr>
          <w:b/>
          <w:lang w:val="en-GB"/>
        </w:rPr>
        <w:t>References</w:t>
      </w:r>
      <w:r w:rsidRPr="00B07030">
        <w:rPr>
          <w:b/>
          <w:lang w:val="en-GB"/>
        </w:rPr>
        <w:tab/>
      </w:r>
    </w:p>
    <w:p w:rsidR="003512E5" w:rsidRPr="00B07030" w:rsidRDefault="003512E5" w:rsidP="003512E5">
      <w:pPr>
        <w:tabs>
          <w:tab w:val="left" w:pos="5948"/>
        </w:tabs>
        <w:rPr>
          <w:lang w:val="en-GB"/>
        </w:rPr>
      </w:pPr>
    </w:p>
    <w:sdt>
      <w:sdtPr>
        <w:rPr>
          <w:lang w:val="en-GB"/>
        </w:rPr>
        <w:tag w:val="bibliography"/>
        <w:id w:val="1451829788"/>
        <w:placeholder>
          <w:docPart w:val="04059A3CB6CC4483B6340E81445E3F8F"/>
        </w:placeholder>
      </w:sdtPr>
      <w:sdtContent>
        <w:p w:rsidR="003512E5" w:rsidRPr="00B07030" w:rsidRDefault="003512E5" w:rsidP="003512E5">
          <w:pPr>
            <w:rPr>
              <w:b/>
            </w:rPr>
          </w:pP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Durham, 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Long-Term Clinical Efficacy of Grass-Pollen 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The New England Journal of 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341,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468–475 (1999).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Bauchau, V. &amp; Durham, S. Prevalence and rate of diagnosis of allergic rhinitis in Europe.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Eur Respir J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24,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758–764 (2004).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Scadding,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BSACI guideline for the diagnosis and management of allergic and non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allergic rhinitis (Revised Edition 2017; First edition 2007).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Clinical &amp;amp; Experimental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47,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856–889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Hankin, C.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Medical costs and adherence in patients receiving aqueous versus pressurized aerosol formulations of intranasal corticosteroids.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 Asthma Proc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33,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258–64 (2012).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Roberts,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EAACI Guidelines on Allergen Immunotherapy: Allergic rhinoconjunctivitis.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(2017). doi:10.1111/all.13317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Renz, H.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Food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Nature Reviews Disease Primers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4,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17098 (2018).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Wai, C., Leung, N., Leung, P. &amp; Chu, K. Immunotherapy of Food Allergy: a Comprehensive Review.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Clinical Reviews in Allergy &amp;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1–19 (2017). doi:10.1007/s12016-017-8647-y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Cox, L. Accelerated immunotherapy schedules: review of efficacy and safety.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Annals of Allergy, Asthma &amp;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97,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126–138 (2006).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Calderon,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Allergen injection immunotherapy for seasonal allergic rhinitis. (2007). doi:10.1002/14651858.cd001936.pub2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Durham, S. &amp; Penagos, M. Sublingual or subcutaneous immunotherapy for allergic rhinitis?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339-349.e10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Canonica,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Recommendations for standardization of clinical trials with Allergen Specific Immunotherapy for respiratory allergy. A statement of a World Allergy Organization (WAO) taskforce.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62,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317–324 (2007).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Rak, S., Heinrich, C., Jacobsen, L., Scheynius, A. &amp; Venge, P. A double-blinded, comparative study of the effects of short preseason specific immunotherapy and topical steroids in patients with allergic rhinoconjunctivitis and asthma.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108,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921–928 (2001).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Matricardi, P., Kuna, P., Panetta, V., Wahn, U. &amp; Narkus, A. Subcutaneous immunotherapy and pharmacotherapy in seasonal allergic rhinitis: A comparison based on meta-analyses.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128,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791-799.e6 (2011).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Sikora, J., Tankersley &amp; Committee, A. Perception and practice of sublingual immunotherapy among practicing allergists in the United States: a follow-up survey.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 xml:space="preserve">Annals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lastRenderedPageBreak/>
            <w:t>of Allergy, Asthma &amp;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110,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194-197.e4 (2013).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Kiel,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Real-life compliance and persistence among users of subcutaneous and sublingual allergen 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353-360.e2 (2013).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Shamji, M. &amp; Durham, S. Mechanisms of allergen immunotherapy for inhaled allergens and predictive biomarkers.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140,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1485–1498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Sampson, H.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Mechanisms of food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141,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11–19 (2018).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Ben-Ali,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Regulatory T-cell populations in children are affected by age and food allergy diagnosis.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140,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1194-1196.e16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Walker,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Mechanism for Initiation of Food Allergy: Dependence on skin barrier mutations and environmental allergen co-stimulation.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(2018). doi:10.1016/j.jaci.2018.02.003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Klimek, L., Schmidt-Weber, C., Kramer, M., Skinner, M. &amp; Heath. Clinical use of adjuvants in allergen-immunotherapy.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Expert Review of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(2017). doi:10.1080/1744666x.2017.1292133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Eisenbarth, S., Colegio, O., O’Connor, W., Sutterwala, F. &amp; Flavell, R. Crucial role for the Nalp3 inflammasome in the immunostimulatory properties of aluminium adjuvants.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Nature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453,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1122–1126 (2008).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Brewer, J.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Aluminium hydroxide adjuvant initiates strong antigen-specific Th2 responses in the absence of IL-4- or IL-13-mediated signaling.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immunology (Baltimore, Md. : 1950)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163,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6448–54 (1999).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23. </w:t>
          </w:r>
          <w:r w:rsidRPr="00B07030">
            <w:rPr>
              <w:rStyle w:val="csl-right-inline"/>
              <w:rFonts w:eastAsia="Times New Roman"/>
              <w:color w:val="000000"/>
            </w:rPr>
            <w:t>Wilcock, L., Francis, J. &amp; Durham, S. Aluminium hydroxide down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regulates T helper 2 responses by allergen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stimulated human peripheral blood mononuclear cells.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 Exp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34,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1373–1378 (2004).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Durham, S. R.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Grass pollen immunotherapy inhibits allergen-induced infiltration of CD4+ T lymphocytes and eosinophils in the nasal mucosa and increases the number of cells expressing messenger RNA for interferon-γ.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97,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1356–1365 (1996).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Wilson, D. R.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Grass pollen immunotherapy: Symptomatic improvement correlates with reductions in eosinophils and IL-5 mRNA expression in the nasal mucosa during the pollen season.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107,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971–976 (2001).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Patel, P. &amp; AMF, S. Pollinex® Quattro: a novel and well–tolerated, ultra short–course allergy vaccine.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Expert Review of Vaccines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617–629 (2014).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Lu, Y., Yeh, W. &amp; Ohashi, P. LPS/TLR4 signal transduction pathway.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Cytokine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42,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145–151 (2008).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28. </w:t>
          </w:r>
          <w:r w:rsidRPr="00B07030">
            <w:rPr>
              <w:rStyle w:val="csl-right-inline"/>
              <w:rFonts w:eastAsia="Times New Roman"/>
              <w:color w:val="000000"/>
            </w:rPr>
            <w:t>Drachenberg, K., Wheeler, A., Stuebner, P. &amp; Horak, F. A well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tolerated grass pollen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specific allergy vaccine containing</w:t>
          </w:r>
          <w:r w:rsidRPr="00B07030">
            <w:rPr>
              <w:rStyle w:val="csl-right-inline"/>
              <w:rFonts w:ascii="MS Mincho" w:eastAsia="MS Mincho" w:hAnsi="MS Mincho" w:cs="MS Mincho" w:hint="eastAsia"/>
              <w:color w:val="000000"/>
            </w:rPr>
            <w:t> 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a novel adjuvant, monophosphoryl lipid A, reduces </w:t>
          </w:r>
          <w:r w:rsidRPr="00B07030">
            <w:rPr>
              <w:rStyle w:val="csl-right-inline"/>
              <w:rFonts w:eastAsia="Times New Roman"/>
              <w:color w:val="000000"/>
            </w:rPr>
            <w:lastRenderedPageBreak/>
            <w:t xml:space="preserve">allergic symptoms after only four preseasonal injections.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56,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498–505 (2001).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29.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Mothes, N.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Allergen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specific immunotherapy with a monophosphoryl lipid A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adjuvanted vaccine: reduced seasonally boosted immunoglobulin E production and inhibition of basophil histamine release by therapy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induced blocking antibodies.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Clinical &amp; Experimental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33,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1198–1208 (2003).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Pfaar, O., Barth, C., Jaschke, C., Hörmann, K. &amp; Klimek, L. Sublingual Allergen-Specific Immunotherapy Adjuvanted with Monophosphoryl Lipid A: A Phase I/IIa Study.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International Archives of Allergy and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154,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336–344 (2010).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Klinman, D. Immunotherapeutic uses of CpG oligodeoxynucleotides.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Nature Reviews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4,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249–259 (2004).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Creticos, P.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Immunotherapy with a Ragweed–Toll-Like Receptor 9 Agonist Vaccine for Allergic Rhinitis.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The New England Journal of 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355,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1445–1455 (2006).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33. </w:t>
          </w:r>
          <w:r w:rsidRPr="00B07030">
            <w:rPr>
              <w:rStyle w:val="csl-right-inline"/>
              <w:rFonts w:eastAsia="Times New Roman"/>
              <w:color w:val="000000"/>
            </w:rPr>
            <w:t>Pohlit, H., Bellinghausen, I., Frey, H. &amp; Saloga, J. Recent advances in the use of nanoparticles for allergen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specific 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72,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1461–1474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Basomba, 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Allergen vaccination with a liposome-encapsulated extract of Dermatophagoides pteronyssinus : A randomized, double-blind, placebo-controlled trial in asthmatic patients.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109,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943–948 (2002).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Klimek, 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Assessment of clinical efficacy of CYT003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QbG10 in patients with allergic rhinoconjunctivitis: a phase IIb study.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Clinical &amp; Experimental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41,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1305–1312 (2011).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Senti,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Use of A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type CpG oligodeoxynucleotides as an adjuvant in allergen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specific immunotherapy in humans: a phase I/IIa clinical trial.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Clinical &amp; Experimental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562–570 (2009).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Humbert,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Omalizumab in Asthma: An Update on Recent Developments.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The Journal of Allergy and Clinical Immunology: In Practice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525-536.e1 (2014).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Segal, M., Stokes, J. &amp; Casale, T. Anti-Immunoglobulin E 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World Allergy Organization Journal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174 (2008).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39.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Massanari,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Effect of pretreatment with omalizumab on the tolerability of specific immunotherapy in allergic asthma.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125,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383–389 (2010).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Lambert, N., Guiddir, T., Amat, F. &amp; Just, J. Pretreatment by omalizumab allows allergen immunotherapy in children and young adults with severe allergic asthma.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Pediatric allergy and immunology : official publication of the European Society of Pediatric Allergy and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(2014). doi:10.1111/pai.12306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Casale, T.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Omalizumab pretreatment decreases acute reactions after rush immunotherapy for ragweed-induced seasonal allergic rhinitis.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117,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134–140 (2006).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lastRenderedPageBreak/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Kuehr, J.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Efficacy of combination treatment with anti-IgE plus specific immunotherapy in polysensitized children and adolescents with seasonal allergic rhinitis.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109,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274–280 (2002).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Kopp,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Combination of omalizumab and specific immunotherapy is superior to immunotherapy in patients with seasonal allergic rhinoconjunctivitis and co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morbid seasonal allergic asthma.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Clinical &amp; Experimental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271–279 (2009).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Rolinck-Werninghaus, C.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The co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seasonal application of anti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IgE after preseasonal specific immunotherapy decreases ocular and nasal symptom scores and rescue medication use in grass pollen allergic children.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59,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973–979 (2004).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Wood, R.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 randomized, double-blind, placebo-controlled study of omalizumab combined with oral immunotherapy for the treatment of cow’s milk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1103-1110.e11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MacGinnitie, A. J.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Omalizumab facilitates rapid oral desensitization for peanut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873-881.e8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Chaker, 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Short-term subcutaneous grass pollen immunotherapy under the umbrella of anti–IL-4: A randomized controlled trial.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452-461.e9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Parulekar, A., Kao, C., Diamant, Z. &amp; Hanania, N. Targeting the interleukin-4 and interleukin-13 pathways in severe asthma: current knowledge and future needs.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Current Opinion in Pulmonary 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24,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50 (2018).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49.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Beck, L. 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Dupilumab Treatment in Adults with Moderate-to-Severe Atopic Dermatitis.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New Engl J 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371,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130–139 (2014).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50.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Castro,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Dupilumab Efficacy and Safety in Moderate-to-Severe Uncontrolled Asthma.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New Engl J Med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(2018). doi:10.1056/nejmoa1804092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51.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Wenzel, 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Dupilumab in Persistent Asthma with Elevated Eosinophil Levels.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The New England Journal of 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(2013). doi:10.1056/nejmoa1304048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52. </w:t>
          </w:r>
          <w:r w:rsidRPr="00B07030">
            <w:rPr>
              <w:rStyle w:val="csl-right-inline"/>
              <w:rFonts w:eastAsia="Times New Roman"/>
              <w:color w:val="000000"/>
            </w:rPr>
            <w:t>Farne, H., Wilson, A., Powell, C., Bax, L. &amp; Milan, S. Anti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IL5 therapies for asthma.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Cochrane Database of Systematic Reviews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(2017). doi:10.1002/14651858.cd010834.pub3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53.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Gauvreau,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Effects of an Anti-TSLP Antibody on Allergen-Induced Asthmatic Responses.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The New England Journal of 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(2014). doi:10.1056/nejmoa1402895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54.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Corren, J.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Tezepelumab in Adults with Uncontrolled Asthma.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The New England Journal of 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377,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936–946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55. </w:t>
          </w:r>
          <w:sdt>
            <w:sdtPr>
              <w:rPr>
                <w:b/>
              </w:rPr>
              <w:tag w:val="bibliography"/>
              <w:id w:val="-2094466998"/>
              <w:placeholder>
                <w:docPart w:val="5C2609BAB9C243DE890DB985B921AEDF"/>
              </w:placeholder>
            </w:sdtPr>
            <w:sdtContent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Durham, S. R., Yang, W. H., Pedersen, M. R., Johansen, N. &amp; Rak, S. Sublingual immunotherapy with once-daily grass allergen tablets: A randomized controlled trial in seasonal allergic rhinoconjunctivitis.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Journal of Allergy and Clinical Immunology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117,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802–809 (2006).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lastRenderedPageBreak/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56.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Dahl, R.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Efficacy and safety of sublingual immunotherapy with grass allergen tablets for seasonal allergic rhinoconjunctivitis.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 Allergy Clin Immun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118,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434–440 (2006).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57.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Durham, S. R.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SQ-standardized sublingual grass immunotherapy: Confirmation of disease modification 2 years after 3 years of treatment in a randomized trial.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Journal of Allergy and Clinical Immunology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129,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717-725.e5 (2012).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58.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Didier, A.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Optimal dose, efficacy, and safety of once-daily sublingual immunotherapy with a 5–grass pollen tablet for seasonal allergic rhinitis.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 Allergy Clin Immun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120,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1338–1345 (2007).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59.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Didier, A.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Sustained 3-year efficacy of pre- and coseasonal 5-grass-pollen sublingual immunotherapy tablets in patients with grass pollen–induced rhinoconjunctivitis.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 Allergy Clin Immun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128,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559–566 (2011).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60.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Didier, A., Malling, H.-J., Worm, M., Horak, F. &amp; Sussman, G. L. Prolonged efficacy of the 300IR 5-grass pollen tablet up to 2 years after treatment cessation, as measured by a recommended daily combined score.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Clinical and Translational Allergy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5,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1–9 (2015).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61.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Maloney, J.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Efficacy and safety of grass sublingual immunotherapy tablet, MK-7243: a large randomized controlled trial.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Ann Allergy Asthma Immunol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112,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146-153.e2 (2014).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62.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Mösges, R.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Dose-finding study of carbamylated monomeric allergoid tablets in grass-allergic rhinoconjunctivitis patients.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Immunotherapy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9,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1225–1238 (2017).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63.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Nony, E.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Development and evaluation of a sublingual tablet based on recombinant Bet v 1 in birch pollen</w:t>
              </w:r>
              <w:r w:rsidRPr="00B07030">
                <w:rPr>
                  <w:rStyle w:val="csl-right-inline"/>
                  <w:rFonts w:ascii="Cambria Math" w:eastAsia="Times New Roman" w:hAnsi="Cambria Math" w:cs="Cambria Math"/>
                  <w:color w:val="000000"/>
                </w:rPr>
                <w:t>‐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allergic patients.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Allergy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70,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795–804 (2015).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64.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Mäkelä, M. J.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Immunotherapy With the SQ Tree SLIT-tablet in Adults and Adolescents With Allergic Rhinoconjunctivitis.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Clin Ther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(2018). doi:10.1016/j.clinthera.2018.02.012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65.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Creticos, P. 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Randomized controlled trial of a ragweed allergy immunotherapy tablet in North American and European adults.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Journal of Allergy and Clinical Immunology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131,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1342-1349.e6 (2013).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66.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Nolte, H.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Randomized controlled trial of ragweed allergy immunotherapy tablet efficacy and safety in North American adults.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Annals of Allergy, Asthma &amp; Immunology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110,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450-456.e4 (2013).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67.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Bergmann, K.-C.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Efficacy and safety of sublingual tablets of house dust mite allergen extracts in adults with allergic rhinitis.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 Allergy Clin Immun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133,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1608-1614.e6 (2014).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68.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Mosbech, H.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SQ house dust mite sublingually administered immunotherapy tablet (ALK) improves allergic rhinitis in patients with house dust mite allergic asthma and rhinitis symptoms.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Annals of Allergy, Asthma &amp; Immunology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114,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(2015).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lastRenderedPageBreak/>
                <w:t xml:space="preserve">69.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Demoly, P.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Effective treatment of house dust mite–induced allergic rhinitis with 2 doses of the SQ HDM SLIT-tablet: Results from a randomized, double-blind, placebo-controlled phase III trial.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 Allergy Clin Immun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137,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444-451.e8 (2016).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70.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Nolte, H.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Efficacy of house dust mite sublingual immunotherapy tablet in North American adolescents and adults in a randomized, placebo-controlled trial.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Journal of Allergy and Clinical Immunology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138,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1631–1638 (2016).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71.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Okamoto, Y.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House dust mite sublingual tablet is effective and safe in patients with allergic rhinitis.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Allergy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72,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435–443 (2017).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72.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Hüser, C.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A 12</w:t>
              </w:r>
              <w:r w:rsidRPr="00B07030">
                <w:rPr>
                  <w:rStyle w:val="csl-right-inline"/>
                  <w:rFonts w:ascii="Cambria Math" w:eastAsia="Times New Roman" w:hAnsi="Cambria Math" w:cs="Cambria Math"/>
                  <w:color w:val="000000"/>
                </w:rPr>
                <w:t>‐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>week DBPC dose</w:t>
              </w:r>
              <w:r w:rsidRPr="00B07030">
                <w:rPr>
                  <w:rStyle w:val="csl-right-inline"/>
                  <w:rFonts w:ascii="Cambria Math" w:eastAsia="Times New Roman" w:hAnsi="Cambria Math" w:cs="Cambria Math"/>
                  <w:color w:val="000000"/>
                </w:rPr>
                <w:t>‐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>finding study with sublingual monomeric allergoid tablets in house dust mite</w:t>
              </w:r>
              <w:r w:rsidRPr="00B07030">
                <w:rPr>
                  <w:rStyle w:val="csl-right-inline"/>
                  <w:rFonts w:ascii="Cambria Math" w:eastAsia="Times New Roman" w:hAnsi="Cambria Math" w:cs="Cambria Math"/>
                  <w:color w:val="000000"/>
                </w:rPr>
                <w:t>‐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allergic patients.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Allergy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72,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77–84 (2017).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73.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Valovirta, E.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Results from the 5-year SQ grass sublingual immunotherapy tablet asthma prevention (GAP) trial in children with grass pollen allergy.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 Allergy Clin Immun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141,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(2018). </w:t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Fonts w:eastAsia="Times New Roman"/>
                  <w:color w:val="000000"/>
                </w:rPr>
                <w:br/>
              </w:r>
              <w:r w:rsidRPr="00B07030">
                <w:rPr>
                  <w:rStyle w:val="csl-left-margin"/>
                  <w:rFonts w:eastAsia="Times New Roman"/>
                  <w:color w:val="000000"/>
                </w:rPr>
                <w:t xml:space="preserve">74. 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Virchow, C. J.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et al.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Efficacy of a House Dust Mite Sublingual Allergen Immunotherapy Tablet in Adults With Allergic Asthma: A Randomized Clinical Trial. </w:t>
              </w:r>
              <w:r w:rsidRPr="00B07030">
                <w:rPr>
                  <w:rStyle w:val="csl-right-inline"/>
                  <w:rFonts w:eastAsia="Times New Roman"/>
                  <w:i/>
                  <w:iCs/>
                  <w:color w:val="000000"/>
                </w:rPr>
                <w:t>JAMA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</w:t>
              </w:r>
              <w:r w:rsidRPr="00B07030">
                <w:rPr>
                  <w:rStyle w:val="csl-right-inline"/>
                  <w:rFonts w:eastAsia="Times New Roman"/>
                  <w:b/>
                  <w:bCs/>
                  <w:color w:val="000000"/>
                </w:rPr>
                <w:t>315,</w:t>
              </w:r>
              <w:r w:rsidRPr="00B07030">
                <w:rPr>
                  <w:rStyle w:val="csl-right-inline"/>
                  <w:rFonts w:eastAsia="Times New Roman"/>
                  <w:color w:val="000000"/>
                </w:rPr>
                <w:t xml:space="preserve"> 1715–1725 (2016). </w:t>
              </w:r>
            </w:sdtContent>
          </w:sdt>
        </w:p>
        <w:p w:rsidR="003512E5" w:rsidRPr="00B07030" w:rsidRDefault="003512E5" w:rsidP="003512E5">
          <w:pPr>
            <w:tabs>
              <w:tab w:val="left" w:pos="5948"/>
            </w:tabs>
            <w:rPr>
              <w:rStyle w:val="csl-left-margin"/>
              <w:rFonts w:eastAsia="Times New Roman"/>
              <w:color w:val="000000"/>
            </w:rPr>
          </w:pPr>
        </w:p>
        <w:p w:rsidR="003512E5" w:rsidRPr="00B07030" w:rsidRDefault="003512E5" w:rsidP="003512E5">
          <w:pPr>
            <w:tabs>
              <w:tab w:val="left" w:pos="5948"/>
            </w:tabs>
            <w:rPr>
              <w:rStyle w:val="csl-right-inline"/>
              <w:rFonts w:eastAsia="Times New Roman"/>
              <w:color w:val="000000"/>
            </w:rPr>
          </w:pPr>
          <w:r w:rsidRPr="00B07030">
            <w:rPr>
              <w:rStyle w:val="csl-left-margin"/>
              <w:rFonts w:eastAsia="Times New Roman"/>
              <w:color w:val="000000"/>
            </w:rPr>
            <w:t xml:space="preserve">75.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Radulovic, S., Calderon, M., Wilson, D. &amp; Durham, S. Sublingual immunotherapy for allergic rhinitis. (2010). doi:10.1002/14651858.cd002893.pub2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76.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Durham, S. R.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Treatment effect of sublingual immunotherapy tablets and pharmacotherapies for seasonal and perennial allergic rhinitis: Pooled analyses.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1081-1088.e4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77.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Scadding,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Effect of 2 Years of Treatment With Sublingual Grass Pollen Immunotherapy on Nasal Response to Allergen Challenge at 3 Years Among Patients With Moderate to Severe Seasonal Allergic Rhinitis: The GRASS Randomized Clinical Trial.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JAMA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317,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615–625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78.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Martínez-Gómez, J.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Intralymphatic Injections as a New Administration Route for Allergen-Specific 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International Archives of Allergy and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150,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59–65 (2009).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79.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Senti,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Intralymphatic allergen administration renders specific immunotherapy faster and safer: A randomized controlled trial.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Proceedings of the National Academy of Sciences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105,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17908–17912 (2008).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Senti, G. &amp; Kündig, T. Intralymphatic 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World Allergy Organization Journal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1–5 (2015).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Hylander, T., Latif, L., Petersson-Westin, U. &amp; Cardell, L. Intralymphatic allergen-specific immunotherapy: An effective and safe alternative treatment route for pollen-induced allergic rhinitis.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412–420 (2013).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Senti,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Intralymphatic immunotherapy for cat allergy induces tolerance after only </w:t>
          </w:r>
          <w:r w:rsidRPr="00B07030">
            <w:rPr>
              <w:rStyle w:val="csl-right-inline"/>
              <w:rFonts w:eastAsia="Times New Roman"/>
              <w:color w:val="000000"/>
            </w:rPr>
            <w:lastRenderedPageBreak/>
            <w:t xml:space="preserve">3 injections.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129,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1290–1296 (2012).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Witten, M., Malling, H., Blom, L., Poulsen, B. &amp; Poulsen, L. Is intralymphatic immunotherapy ready for clinical use in patients with grass pollen allergy?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1248-1252.e5 (2013).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Senti,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Determinants of efficacy and safety in epicutaneous allergen immunotherapy: summary of three clinical trials.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70,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707–710 (2015).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Jones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Safety of epicutaneous immunotherapy for the treatment of peanut allergy: A phase 1 study using the Viaskin patch.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1258-1261.e10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Sampson, H.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Effect of Varying Doses of Epicutaneous Immunotherapy vs Placebo on Reaction to Peanut Protein Exposure Among Patients With Peanut Sensitivity: A Randomized Clinical Trial.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JAMA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318,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1798–1809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Dupont, C.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Cow’s milk epicutaneous immunotherapy in children: A pilot trial of safety, acceptability, and impact on allergic reactivity.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125,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1165–1167 (2010).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Rotiroti, G., Shamji, M., Durham, S. &amp; Till, S. Repeated low-dose intradermal allergen injection suppresses allergen-induced cutaneous late responses.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918-924.e1 (2012).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89.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Slovick, 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Intradermal grass pollen immunotherapy increases TH2 and IgE responses and worsens respiratory allergic symptoms.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1830-1839.e13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Norman, P., Lichtenstein, L., Kagey-Sobotka, A. &amp; Marsh, D. Controlled evaluation of allergoid in the immunotherapy of ragweed hay fever.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70,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248–260 (1982).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Grammer, L., Shaughnessy, M., Shaughnessy, J., Silvestri, L. &amp; Patterson, R. Allergenicity, immunogenicity, and safety of immunotherapy with various molecular weight ranges of polymerized ragweed.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76,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195–200 (1985).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Bousquet, J.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Double-blind, placebo-controlled immunotherapy with mixed grass-pollen allergoids I. Rush immunotherapy with allergoids and standardized orchard grass-pollen extract.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80,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(1987).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Bousquet, J.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Double-blind placebo-controlled immunotherapy with mixed grass-pollen allergoids II. Comparison between parameters assessing the efficacy of 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82,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439–446 (1988).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Bousquet, J., Hejjaoui, A., Soussana, M. &amp; Michel, F. Double-blind, placebo-controlled immunotherapy with mixed grass-pollen allergoids IV. Comparison of the safety and efficacy of two dosages of a high-molecular-weight allergoid.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85,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490–497 (1990).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lastRenderedPageBreak/>
            <w:t xml:space="preserve">95.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Pfaar, O.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 randomized placebo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controlled trial of rush preseasonal depigmented polymerized grass pollen immunotherapy*.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67,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272–279 (2012).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96. </w:t>
          </w:r>
          <w:r w:rsidRPr="00B07030">
            <w:rPr>
              <w:rStyle w:val="csl-right-inline"/>
              <w:rFonts w:eastAsia="Times New Roman"/>
              <w:color w:val="000000"/>
            </w:rPr>
            <w:t>Pfaar, O., Robinson, D., Sager, A. &amp; Emuzyte, R. Immunotherapy with depigmented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polymerized mixed tree pollen extract: a clinical trial and responder analysis.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65,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1614–1621 (2010).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Riechelmann, H., Schmutzhard, J., JFVD, W., Distler, A. &amp; Kleinjans, H. Efficacy and safety of a glutaraldehyde-modified house dust mite extract in allergic rhinitis.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Amj Rhinol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24,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e104-e109(6) (2010).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Pfaar, O.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 randomized, 5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arm dose finding study with a mite allergoid SCIT in allergic rhinoconjunctivitis patients.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71,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967–976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99.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Roger, 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 novel microcrystalline tyrosine-adsorbed, mite-allergoid subcutaneous immunotherapy: 1-year follow-up report.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Immunotherapy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1169–1174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100. </w:t>
          </w:r>
          <w:r w:rsidRPr="00B07030">
            <w:rPr>
              <w:rStyle w:val="csl-right-inline"/>
              <w:rFonts w:eastAsia="Times New Roman"/>
              <w:color w:val="000000"/>
            </w:rPr>
            <w:t>Corrigan, C., Kettner, J., Doemer, C., Cromwell, O. &amp; Narkus, A. Efficacy and safety of preseasonal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specific immunotherapy with an aluminium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adsorbed six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grass pollen allergoid.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60,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801–807 (2005).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Elberink, H., Kleinjans, H. &amp; Groot, H. Comparison of a Modified Yellow Jacket Venom Extract (Allergoid) with Conventional Yellow Jacket Venom (Aluminium hydroxide bounded) for the Treatment of Yellow Jacket Allergy by Sting Challenges.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119,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S32 (2007).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Klimek, L., Pfaar, O., Bousquet, J., Senti, G. &amp; Kündig, T. Allergen immunotherapy in allergic rhinitis: current use and future trends.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Expert Review of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Curin, M., Garib, V. &amp; Valenta, R. Single recombinant and purified major allergens and peptides How they are made and how they change allergy diagnosis and treatment.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Annals of Allergy, Asthma &amp;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119,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201–209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Purohit, 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Clinical effects of immunotherapy with genetically modified recombinant birch pollen Bet v 1 derivatives.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 Exp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1514–1525 (2008).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Jutel,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Allergen-specific immunotherapy with recombinant grass pollen allergens.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116,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608–613 (2005).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Pauli, G.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Efficacy of recombinant birch pollen vaccine for the treatment of birch-allergic rhinoconjunctivitis.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122,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951–960 (2008).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Maguire, P., Nicodemus, C., Robinson, D., Aaronson, D. &amp; Umetsu, D. The Safety and Efficacy of ALLERVAX CAT in Cat Allergic Patients.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 Immunol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93,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222–231 (1999).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108.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Norman, P.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Treatment of cat allergy with T-cell reactive peptides.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Am J Resp Crit Care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154,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1623–1628 (1996).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lastRenderedPageBreak/>
            <w:t xml:space="preserve">109.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Wood, R., Stablein, D., Henning, A., Lindblab, R. &amp; Sicherer, S. A Phase 1 Study of Heat/Phenol Killed, E. coli-Encapsulated, Recombinant Modified Peanut Proteins Ara h 1, Ara h 2, and Ara h 3 (EMP-123) for the Treatment of Peanut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129,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AB27 (2012).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Swoboda, I.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Recombinant Carp Parvalbumin, the Major Cross-Reactive Fish Allergen: A Tool for Diagnosis and Therapy of Fish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Immunol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168,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4576–4584 (2002).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Zuidmeer-Jongejan, 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Development of a Hypoallergenic Recombinant Parvalbumin for First-in-Man Subcutaneous Immunotherapy of Fish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Int Arch Allergy Imm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166,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41–51 (2015).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O’Hehir, R., Prickett, S. &amp; Rolland, J. T Cell Epitope Peptide Therapy for Allergic Diseases.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Current Allergy and Asthma Reports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16,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14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Ryan, J. F.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Successful immunotherapy induces previously unidentified allergen-specific CD4+ T-cell subsets.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Proc National Acad Sci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113,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E1286–E1295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Schwartz, R. H. T CELL ANERGY*.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21,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305–334 (2003).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115.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Renand, 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Synchronous Immune Alterations Mirror Clinical Response During Allergen 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(2017). doi:10.1016/j.jaci.2017.09.041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Wambre, E. Effect of allergen-specific immunotherapy on CD4+ T cells.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Curr Opin Allergy Cl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581 (2015).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Larché, M. Mechanisms of Peptide Immunotherapy in Allergic Airways Disease.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Annals of the American Thoracic Society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S292–S296 (2014).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Ellis, A.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Treatment with grass allergen peptides improves symptoms of grass pollen–induced allergic rhinoconjunctivitis.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140,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486–496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119. </w:t>
          </w:r>
          <w:r w:rsidRPr="00B07030">
            <w:rPr>
              <w:rStyle w:val="csl-right-inline"/>
              <w:rFonts w:eastAsia="Times New Roman"/>
              <w:color w:val="000000"/>
            </w:rPr>
            <w:t>Couroux, P., Patel, D., Armstrong, K., Larché, M. &amp; Hafner, R. Fel d 1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derived synthetic peptide immuno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regulatory epitopes show a long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term treatment effect in cat allergic subjects.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Clinical &amp; Experimental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45,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974–981 (2015).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120.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Hafner, R.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Persistent Treatment Effect Achieved At One Year After Four Doses Of Der p Derived Synthetic Peptide Immuno-Regulatory Epitopes In An Exposure Chamber Model Of House Dust Mite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133,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AB289 (2014). </w:t>
          </w:r>
        </w:p>
        <w:p w:rsidR="003512E5" w:rsidRPr="00B07030" w:rsidRDefault="003512E5" w:rsidP="003512E5">
          <w:pPr>
            <w:tabs>
              <w:tab w:val="left" w:pos="5948"/>
            </w:tabs>
            <w:rPr>
              <w:rStyle w:val="csl-right-inline"/>
              <w:rFonts w:eastAsia="Times New Roman"/>
              <w:color w:val="000000"/>
            </w:rPr>
          </w:pPr>
        </w:p>
        <w:p w:rsidR="003512E5" w:rsidRPr="00B07030" w:rsidRDefault="003512E5" w:rsidP="003512E5">
          <w:pPr>
            <w:tabs>
              <w:tab w:val="left" w:pos="5948"/>
            </w:tabs>
            <w:rPr>
              <w:rFonts w:eastAsia="Times New Roman"/>
              <w:color w:val="000000"/>
            </w:rPr>
          </w:pPr>
          <w:r w:rsidRPr="00B07030">
            <w:rPr>
              <w:rFonts w:eastAsia="Times New Roman"/>
              <w:color w:val="000000"/>
            </w:rPr>
            <w:t xml:space="preserve">121. http://www.circassia.com/media/press-releases/circassia-announces-top-line-results-from-house-dust-mite-allergy-field-study/   </w:t>
          </w:r>
        </w:p>
        <w:p w:rsidR="003512E5" w:rsidRPr="00B07030" w:rsidRDefault="003512E5" w:rsidP="003512E5">
          <w:pPr>
            <w:tabs>
              <w:tab w:val="left" w:pos="5948"/>
            </w:tabs>
            <w:rPr>
              <w:rFonts w:eastAsia="Times New Roman"/>
              <w:color w:val="000000"/>
            </w:rPr>
          </w:pPr>
        </w:p>
        <w:p w:rsidR="003512E5" w:rsidRPr="00B07030" w:rsidRDefault="003512E5" w:rsidP="003512E5">
          <w:pPr>
            <w:tabs>
              <w:tab w:val="left" w:pos="5948"/>
            </w:tabs>
            <w:rPr>
              <w:rStyle w:val="csl-right-inline"/>
              <w:rFonts w:eastAsia="Times New Roman"/>
              <w:color w:val="000000"/>
            </w:rPr>
          </w:pPr>
          <w:r w:rsidRPr="00B07030">
            <w:rPr>
              <w:rFonts w:eastAsia="Times New Roman"/>
              <w:color w:val="000000"/>
            </w:rPr>
            <w:t>122. http://www.circassia.com/media/press-releases/circassia-announces-top-line-results-from-cat-allergy-phase-iii-study/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123.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Ramesh,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Peanut T-cell epitope discovery: Ara h 1.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 xml:space="preserve">Journal of Allergy and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lastRenderedPageBreak/>
            <w:t>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1764-1771.e4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124.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Spertini, F.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Efficacy of 2 months of allergen-specific immunotherapy with Bet v 1–derived contiguous overlapping peptides in patients with allergic rhinoconjunctivitis: Results of a phase IIb study.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138,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162–168 (2016). </w:t>
          </w:r>
        </w:p>
        <w:p w:rsidR="003512E5" w:rsidRPr="00B07030" w:rsidRDefault="003512E5" w:rsidP="003512E5">
          <w:pPr>
            <w:tabs>
              <w:tab w:val="left" w:pos="5948"/>
            </w:tabs>
            <w:rPr>
              <w:rStyle w:val="csl-right-inline"/>
              <w:rFonts w:eastAsia="Times New Roman"/>
              <w:color w:val="000000"/>
            </w:rPr>
          </w:pPr>
        </w:p>
        <w:p w:rsidR="003512E5" w:rsidRPr="00B07030" w:rsidRDefault="003512E5" w:rsidP="003512E5">
          <w:pPr>
            <w:tabs>
              <w:tab w:val="left" w:pos="5948"/>
            </w:tabs>
            <w:rPr>
              <w:rStyle w:val="csl-right-inline"/>
              <w:rFonts w:eastAsia="Times New Roman"/>
              <w:color w:val="000000"/>
            </w:rPr>
          </w:pPr>
          <w:r w:rsidRPr="00B07030">
            <w:rPr>
              <w:rFonts w:eastAsia="Times New Roman"/>
              <w:color w:val="000000"/>
            </w:rPr>
            <w:t>125.http://www.anergis.ch/images/pdf/news/2017/20170906_Anergis_Announces_Results_of_the_ATIBAR_Trial.pdf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126.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Shamji,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Lolium perenne peptides for treatment of grass pollen allergy: A randomized, double-blind, placebo-controlled clinical trial.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141,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127.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Mösges, R.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Short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course of grass allergen peptides immunotherapy over three weeks reduces seasonal symptoms in allergic rhinoconjunctivitis with/without Asthma: A randomized, multicenter, double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blind, placebo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controlled trial.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(2018). doi:10.1111/all.13433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128.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Narayanan,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 B Cell Epitope Peptide Derived from the Major Grass Pollen Allergen Phl p 1 Boosts Allergen-Specific Secondary Antibody Responses without Allergen-Specific T Cell Help.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Journal of immunology (Baltimore, Md. : 1950)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198,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1685–1695 (2017).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129.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Zieglmayer, P.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Mechanisms, safety and efficacy of a B cell epitope-based vaccine for immunotherapy of grass pollen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EBioMedicine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43–57 (2016).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130.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Niederberger, V.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Safety and efficacy of immunotherapy with the recombinant B-cell epitope–based grass pollen vaccine BM32.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The Journal of allergy and clinical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(2018). doi:10.1016/j.jaci.2017.09.052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131.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Cooke, R. A., Barnard, J. H., Hebald, S. &amp; Stull, A. Serological evidence of immunity with co-existing sensitization in a type of human allergy (hay fever).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The Journal of Experimental Medicine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62,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733–750 (1935).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132.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Shamji,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Functional rather than immunoreactive levels of IgG4 correlate closely with clinical response to grass pollen immunotherapy.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67,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217–226 (2012).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133.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Orengo, J.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Treating cat allergy with monoclonal IgG antibodies that bind allergen and prevent IgE engagement.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Nature Communications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9,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1421 (2018).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134.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Durham, S.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A randomized clinical trial of passive immunotherapy with single-dose anti-Fel d1 monoclonal antibodies REGN 1908-1909 in cat-induced rhinoconjunctivitis: exploratory efficacy endpoints, safety, and.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72,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(2017). </w:t>
          </w:r>
        </w:p>
        <w:p w:rsidR="003512E5" w:rsidRPr="00B07030" w:rsidRDefault="003512E5" w:rsidP="003512E5">
          <w:pPr>
            <w:tabs>
              <w:tab w:val="left" w:pos="5948"/>
            </w:tabs>
            <w:rPr>
              <w:rStyle w:val="csl-right-inline"/>
              <w:rFonts w:eastAsia="Times New Roman"/>
              <w:color w:val="000000"/>
            </w:rPr>
          </w:pPr>
        </w:p>
        <w:p w:rsidR="003512E5" w:rsidRPr="00B07030" w:rsidRDefault="003512E5" w:rsidP="003512E5">
          <w:pPr>
            <w:tabs>
              <w:tab w:val="left" w:pos="5948"/>
            </w:tabs>
            <w:rPr>
              <w:rFonts w:eastAsia="Times New Roman"/>
              <w:color w:val="000000"/>
            </w:rPr>
          </w:pPr>
          <w:r w:rsidRPr="00B07030">
            <w:rPr>
              <w:rStyle w:val="csl-left-margin"/>
              <w:rFonts w:eastAsia="Times New Roman"/>
              <w:color w:val="000000"/>
            </w:rPr>
            <w:t>1</w:t>
          </w:r>
          <w:r w:rsidRPr="00B07030">
            <w:rPr>
              <w:rStyle w:val="csl-left-margin"/>
              <w:rFonts w:eastAsia="Times New Roman"/>
            </w:rPr>
            <w:t>35</w:t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Kinaciyan, T.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Efficacy and safety of 4 months of sublingual immunotherapy with recombinant Mal d 1 and Bet v 1 in patients with birch pollen–related apple allergy.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J Allergy Clin Immun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141,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(2018).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</w:rPr>
            <w:t>136</w:t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Leynadier, F.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Immunotherapy with a calcium phosphate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adsorbed five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grass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pollen extract in seasonal rhinoconjunctivitis: a double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blind, placebo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controlled study.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lastRenderedPageBreak/>
            <w:t>Clinical &amp; Experimental Allergy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988–996 (2001).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</w:rPr>
            <w:t>137</w:t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. </w:t>
          </w:r>
          <w:r w:rsidRPr="00B07030">
            <w:rPr>
              <w:rStyle w:val="csl-right-inline"/>
              <w:rFonts w:eastAsia="Times New Roman"/>
              <w:color w:val="000000"/>
            </w:rPr>
            <w:t>Rosewich, M., Schulze, J., von Weikersthal-Drachenberg, K. J. &amp; Zielen, S. Ultra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short course immunotherapy in children and adolescents during a 3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>yrs post</w:t>
          </w:r>
          <w:r w:rsidRPr="00B07030">
            <w:rPr>
              <w:rStyle w:val="csl-right-inline"/>
              <w:rFonts w:ascii="Cambria Math" w:eastAsia="Times New Roman" w:hAnsi="Cambria Math" w:cs="Cambria Math"/>
              <w:color w:val="000000"/>
            </w:rPr>
            <w:t>‐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marketing surveillance study.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Pediatric Allergy and Immunology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21,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e185–e189 (2010). </w:t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Fonts w:eastAsia="Times New Roman"/>
              <w:color w:val="000000"/>
            </w:rPr>
            <w:br/>
          </w:r>
          <w:r w:rsidRPr="00B07030">
            <w:rPr>
              <w:rStyle w:val="csl-left-margin"/>
              <w:rFonts w:eastAsia="Times New Roman"/>
            </w:rPr>
            <w:t>138</w:t>
          </w:r>
          <w:r w:rsidRPr="00B07030">
            <w:rPr>
              <w:rStyle w:val="csl-left-margin"/>
              <w:rFonts w:eastAsia="Times New Roman"/>
              <w:color w:val="000000"/>
            </w:rPr>
            <w:t xml:space="preserve">. 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DuBuske, L. M.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et al.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Ultrashort-specific immunotherapy successfully treats seasonal allergic rhinoconjunctivitis to grass pollen. </w:t>
          </w:r>
          <w:r w:rsidRPr="00B07030">
            <w:rPr>
              <w:rStyle w:val="csl-right-inline"/>
              <w:rFonts w:eastAsia="Times New Roman"/>
              <w:i/>
              <w:iCs/>
              <w:color w:val="000000"/>
            </w:rPr>
            <w:t>Allergy Asthma Proc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</w:t>
          </w:r>
          <w:r w:rsidRPr="00B07030">
            <w:rPr>
              <w:rStyle w:val="csl-right-inline"/>
              <w:rFonts w:eastAsia="Times New Roman"/>
              <w:b/>
              <w:bCs/>
              <w:color w:val="000000"/>
            </w:rPr>
            <w:t>32,</w:t>
          </w:r>
          <w:r w:rsidRPr="00B07030">
            <w:rPr>
              <w:rStyle w:val="csl-right-inline"/>
              <w:rFonts w:eastAsia="Times New Roman"/>
              <w:color w:val="000000"/>
            </w:rPr>
            <w:t xml:space="preserve"> 239-247(9) (2011).</w:t>
          </w:r>
        </w:p>
      </w:sdtContent>
    </w:sdt>
    <w:p w:rsidR="001065F4" w:rsidRDefault="003512E5">
      <w:bookmarkStart w:id="0" w:name="_GoBack"/>
      <w:bookmarkEnd w:id="0"/>
    </w:p>
    <w:sectPr w:rsidR="001065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2E5"/>
    <w:rsid w:val="001A1D40"/>
    <w:rsid w:val="003512E5"/>
    <w:rsid w:val="0063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06F2F4-428C-4A8F-A014-A9020B8E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512E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sl-left-margin">
    <w:name w:val="csl-left-margin"/>
    <w:basedOn w:val="DefaultParagraphFont"/>
    <w:rsid w:val="003512E5"/>
  </w:style>
  <w:style w:type="character" w:customStyle="1" w:styleId="csl-right-inline">
    <w:name w:val="csl-right-inline"/>
    <w:basedOn w:val="DefaultParagraphFont"/>
    <w:rsid w:val="00351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059A3CB6CC4483B6340E81445E3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1D484-32E4-402A-9552-AA9248D6A69A}"/>
      </w:docPartPr>
      <w:docPartBody>
        <w:p w:rsidR="00000000" w:rsidRDefault="006E0703" w:rsidP="006E0703">
          <w:pPr>
            <w:pStyle w:val="04059A3CB6CC4483B6340E81445E3F8F"/>
          </w:pPr>
          <w:r w:rsidRPr="00FD02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2609BAB9C243DE890DB985B921A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5403B-E018-4216-9FB2-BEA6FDA0D9B6}"/>
      </w:docPartPr>
      <w:docPartBody>
        <w:p w:rsidR="00000000" w:rsidRDefault="006E0703" w:rsidP="006E0703">
          <w:pPr>
            <w:pStyle w:val="5C2609BAB9C243DE890DB985B921AEDF"/>
          </w:pPr>
          <w:r w:rsidRPr="00DA3BB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03"/>
    <w:rsid w:val="006E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0703"/>
    <w:rPr>
      <w:color w:val="808080"/>
    </w:rPr>
  </w:style>
  <w:style w:type="paragraph" w:customStyle="1" w:styleId="04059A3CB6CC4483B6340E81445E3F8F">
    <w:name w:val="04059A3CB6CC4483B6340E81445E3F8F"/>
    <w:rsid w:val="006E0703"/>
  </w:style>
  <w:style w:type="paragraph" w:customStyle="1" w:styleId="5C2609BAB9C243DE890DB985B921AEDF">
    <w:name w:val="5C2609BAB9C243DE890DB985B921AEDF"/>
    <w:rsid w:val="006E07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4049</Words>
  <Characters>23081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Gunawardana Natasha</dc:creator>
  <cp:keywords/>
  <dc:description/>
  <cp:lastModifiedBy>Gunawardana Natasha</cp:lastModifiedBy>
  <cp:revision>1</cp:revision>
  <dcterms:created xsi:type="dcterms:W3CDTF">2018-06-27T16:54:00Z</dcterms:created>
  <dcterms:modified xsi:type="dcterms:W3CDTF">2018-06-27T16:55:00Z</dcterms:modified>
</cp:coreProperties>
</file>