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FCE49" w14:textId="77777777" w:rsidR="009534E0" w:rsidRPr="001463E3" w:rsidRDefault="009534E0" w:rsidP="00FB2692">
      <w:pPr>
        <w:spacing w:line="480" w:lineRule="auto"/>
        <w:contextualSpacing/>
        <w:jc w:val="center"/>
        <w:rPr>
          <w:rFonts w:ascii="Arial" w:hAnsi="Arial" w:cs="Arial"/>
          <w:b/>
          <w:bCs/>
          <w:color w:val="000000" w:themeColor="text1"/>
          <w:sz w:val="26"/>
          <w:szCs w:val="26"/>
          <w:lang w:val="en-GB"/>
        </w:rPr>
      </w:pPr>
      <w:r w:rsidRPr="001463E3">
        <w:rPr>
          <w:rFonts w:ascii="Arial" w:hAnsi="Arial" w:cs="Arial"/>
          <w:b/>
          <w:bCs/>
          <w:color w:val="000000" w:themeColor="text1"/>
          <w:sz w:val="26"/>
          <w:szCs w:val="26"/>
          <w:lang w:val="en-GB"/>
        </w:rPr>
        <w:t>Leaving the bedside and the boardroom behind, onto the global stage: health diplomacy as the next frontier of nursing political engagement</w:t>
      </w:r>
    </w:p>
    <w:p w14:paraId="5A59B9C2" w14:textId="77777777" w:rsidR="00F86136" w:rsidRPr="001463E3" w:rsidRDefault="00F86136" w:rsidP="00FB2692">
      <w:pPr>
        <w:spacing w:line="480" w:lineRule="auto"/>
        <w:contextualSpacing/>
        <w:jc w:val="both"/>
        <w:rPr>
          <w:rFonts w:ascii="Arial" w:hAnsi="Arial" w:cs="Arial"/>
          <w:lang w:val="en-GB"/>
        </w:rPr>
      </w:pPr>
    </w:p>
    <w:p w14:paraId="3F382F41" w14:textId="77777777" w:rsidR="00F86136" w:rsidRPr="001463E3" w:rsidRDefault="00000000" w:rsidP="00FB2692">
      <w:pPr>
        <w:spacing w:line="480" w:lineRule="auto"/>
        <w:contextualSpacing/>
        <w:jc w:val="both"/>
        <w:rPr>
          <w:rFonts w:ascii="Arial" w:hAnsi="Arial" w:cs="Arial"/>
          <w:b/>
          <w:bCs/>
          <w:sz w:val="24"/>
          <w:szCs w:val="24"/>
          <w:lang w:val="en-GB"/>
        </w:rPr>
      </w:pPr>
      <w:r w:rsidRPr="001463E3">
        <w:rPr>
          <w:rFonts w:ascii="Arial" w:hAnsi="Arial" w:cs="Arial"/>
          <w:b/>
          <w:bCs/>
          <w:sz w:val="24"/>
          <w:szCs w:val="24"/>
          <w:lang w:val="en-GB"/>
        </w:rPr>
        <w:t>Author</w:t>
      </w:r>
      <w:r w:rsidR="0075369E" w:rsidRPr="001463E3">
        <w:rPr>
          <w:rFonts w:ascii="Arial" w:hAnsi="Arial" w:cs="Arial"/>
          <w:b/>
          <w:bCs/>
          <w:sz w:val="24"/>
          <w:szCs w:val="24"/>
          <w:lang w:val="en-GB"/>
        </w:rPr>
        <w:t>s</w:t>
      </w:r>
    </w:p>
    <w:p w14:paraId="69799A0A" w14:textId="77777777" w:rsidR="009534E0" w:rsidRPr="001463E3" w:rsidRDefault="009534E0" w:rsidP="00FB2692">
      <w:pPr>
        <w:spacing w:line="480" w:lineRule="auto"/>
        <w:contextualSpacing/>
        <w:jc w:val="both"/>
        <w:rPr>
          <w:rFonts w:ascii="Arial" w:hAnsi="Arial" w:cs="Arial"/>
          <w:color w:val="000000" w:themeColor="text1"/>
          <w:lang w:val="en-GB"/>
        </w:rPr>
      </w:pPr>
      <w:r w:rsidRPr="001463E3">
        <w:rPr>
          <w:rFonts w:ascii="Arial" w:hAnsi="Arial" w:cs="Arial"/>
          <w:color w:val="000000" w:themeColor="text1"/>
          <w:lang w:val="en-GB"/>
        </w:rPr>
        <w:t>Enrique Castro-Sánchez</w:t>
      </w:r>
      <w:r w:rsidRPr="001463E3">
        <w:rPr>
          <w:rFonts w:ascii="Arial" w:hAnsi="Arial" w:cs="Arial"/>
          <w:color w:val="000000" w:themeColor="text1"/>
          <w:vertAlign w:val="superscript"/>
          <w:lang w:val="en-GB"/>
        </w:rPr>
        <w:t>1-3</w:t>
      </w:r>
    </w:p>
    <w:p w14:paraId="79177222" w14:textId="77777777" w:rsidR="00F86136" w:rsidRPr="001463E3" w:rsidRDefault="009534E0" w:rsidP="00FB2692">
      <w:pPr>
        <w:spacing w:line="480" w:lineRule="auto"/>
        <w:contextualSpacing/>
        <w:jc w:val="both"/>
        <w:rPr>
          <w:rFonts w:ascii="Arial" w:hAnsi="Arial" w:cs="Arial"/>
          <w:lang w:val="en-GB"/>
        </w:rPr>
      </w:pPr>
      <w:r w:rsidRPr="001463E3">
        <w:rPr>
          <w:rFonts w:ascii="Arial" w:hAnsi="Arial" w:cs="Arial"/>
          <w:lang w:val="en-GB"/>
        </w:rPr>
        <w:t>Claudia</w:t>
      </w:r>
      <w:r w:rsidR="00C932FC" w:rsidRPr="001463E3">
        <w:rPr>
          <w:rFonts w:ascii="Arial" w:hAnsi="Arial" w:cs="Arial"/>
          <w:lang w:val="en-GB"/>
        </w:rPr>
        <w:t xml:space="preserve"> Salvagno</w:t>
      </w:r>
      <w:r w:rsidR="00C932FC" w:rsidRPr="001463E3">
        <w:rPr>
          <w:rFonts w:ascii="Arial" w:hAnsi="Arial" w:cs="Arial"/>
          <w:vertAlign w:val="superscript"/>
          <w:lang w:val="en-GB"/>
        </w:rPr>
        <w:t>1</w:t>
      </w:r>
    </w:p>
    <w:p w14:paraId="13826FE6" w14:textId="77777777" w:rsidR="009534E0" w:rsidRPr="001463E3" w:rsidRDefault="009534E0" w:rsidP="00FB2692">
      <w:pPr>
        <w:spacing w:line="480" w:lineRule="auto"/>
        <w:contextualSpacing/>
        <w:jc w:val="both"/>
        <w:rPr>
          <w:rFonts w:ascii="Arial" w:hAnsi="Arial" w:cs="Arial"/>
          <w:lang w:val="en-GB"/>
        </w:rPr>
      </w:pPr>
    </w:p>
    <w:p w14:paraId="0E0B9377" w14:textId="77777777" w:rsidR="00EE4D7D" w:rsidRPr="001463E3" w:rsidRDefault="00000000" w:rsidP="00FB2692">
      <w:pPr>
        <w:spacing w:line="480" w:lineRule="auto"/>
        <w:contextualSpacing/>
        <w:jc w:val="both"/>
        <w:rPr>
          <w:rFonts w:ascii="Arial" w:hAnsi="Arial" w:cs="Arial"/>
          <w:b/>
          <w:bCs/>
          <w:sz w:val="24"/>
          <w:szCs w:val="24"/>
          <w:lang w:val="en-GB"/>
        </w:rPr>
      </w:pPr>
      <w:r w:rsidRPr="001463E3">
        <w:rPr>
          <w:rFonts w:ascii="Arial" w:hAnsi="Arial" w:cs="Arial"/>
          <w:b/>
          <w:bCs/>
          <w:sz w:val="24"/>
          <w:szCs w:val="24"/>
          <w:lang w:val="en-GB"/>
        </w:rPr>
        <w:t>Affiliation</w:t>
      </w:r>
    </w:p>
    <w:p w14:paraId="6D24E597" w14:textId="77777777" w:rsidR="00EE4D7D" w:rsidRPr="001463E3" w:rsidRDefault="00000000" w:rsidP="00FB2692">
      <w:pPr>
        <w:spacing w:line="480" w:lineRule="auto"/>
        <w:contextualSpacing/>
        <w:jc w:val="both"/>
        <w:rPr>
          <w:rFonts w:ascii="Arial" w:hAnsi="Arial" w:cs="Arial"/>
          <w:lang w:val="en-GB"/>
        </w:rPr>
      </w:pPr>
      <w:r w:rsidRPr="001463E3">
        <w:rPr>
          <w:rFonts w:ascii="Arial" w:hAnsi="Arial" w:cs="Arial"/>
          <w:lang w:val="en-GB"/>
        </w:rPr>
        <w:t>1. UK Health Security Agency, London, United Kingdom.</w:t>
      </w:r>
    </w:p>
    <w:p w14:paraId="3B88B5E3" w14:textId="77777777" w:rsidR="00EE4D7D" w:rsidRPr="001463E3" w:rsidRDefault="00000000" w:rsidP="00FB2692">
      <w:pPr>
        <w:spacing w:line="480" w:lineRule="auto"/>
        <w:contextualSpacing/>
        <w:jc w:val="both"/>
        <w:rPr>
          <w:rFonts w:ascii="Arial" w:hAnsi="Arial" w:cs="Arial"/>
          <w:lang w:val="en-GB"/>
        </w:rPr>
      </w:pPr>
      <w:r w:rsidRPr="001463E3">
        <w:rPr>
          <w:rFonts w:ascii="Arial" w:hAnsi="Arial" w:cs="Arial"/>
          <w:lang w:val="en-GB"/>
        </w:rPr>
        <w:t>2. Imperial College London, London, United Kingdom.</w:t>
      </w:r>
    </w:p>
    <w:p w14:paraId="06B68BD4" w14:textId="77777777" w:rsidR="00EE4D7D" w:rsidRPr="001463E3" w:rsidRDefault="00000000" w:rsidP="00FB2692">
      <w:pPr>
        <w:spacing w:line="480" w:lineRule="auto"/>
        <w:contextualSpacing/>
        <w:jc w:val="both"/>
        <w:rPr>
          <w:rFonts w:ascii="Arial" w:hAnsi="Arial" w:cs="Arial"/>
          <w:lang w:val="en-GB"/>
        </w:rPr>
      </w:pPr>
      <w:r w:rsidRPr="001463E3">
        <w:rPr>
          <w:rFonts w:ascii="Arial" w:hAnsi="Arial" w:cs="Arial"/>
          <w:lang w:val="en-GB"/>
        </w:rPr>
        <w:t>3. University of Balearic Islands, Palma, Spain.</w:t>
      </w:r>
    </w:p>
    <w:p w14:paraId="241EE6A2" w14:textId="77777777" w:rsidR="009534E0" w:rsidRPr="001463E3" w:rsidRDefault="009534E0" w:rsidP="00FB2692">
      <w:pPr>
        <w:pStyle w:val="Heading2"/>
        <w:spacing w:line="480" w:lineRule="auto"/>
        <w:contextualSpacing/>
        <w:jc w:val="both"/>
        <w:rPr>
          <w:rFonts w:ascii="Arial" w:hAnsi="Arial" w:cs="Arial"/>
          <w:color w:val="auto"/>
          <w:sz w:val="22"/>
          <w:szCs w:val="22"/>
          <w:lang w:val="en-GB"/>
        </w:rPr>
      </w:pPr>
    </w:p>
    <w:p w14:paraId="5082AB8B" w14:textId="77777777" w:rsidR="00477A5A" w:rsidRPr="001463E3" w:rsidRDefault="00477A5A" w:rsidP="00FB2692">
      <w:pPr>
        <w:spacing w:line="480" w:lineRule="auto"/>
        <w:contextualSpacing/>
        <w:jc w:val="both"/>
        <w:rPr>
          <w:rFonts w:ascii="Arial" w:hAnsi="Arial" w:cs="Arial"/>
          <w:lang w:val="en-GB"/>
        </w:rPr>
      </w:pPr>
      <w:r w:rsidRPr="001463E3">
        <w:rPr>
          <w:rFonts w:ascii="Arial" w:hAnsi="Arial" w:cs="Arial"/>
          <w:b/>
          <w:bCs/>
          <w:lang w:val="en-GB"/>
        </w:rPr>
        <w:t>Keywords</w:t>
      </w:r>
    </w:p>
    <w:p w14:paraId="3FFBD368" w14:textId="77777777" w:rsidR="00477A5A" w:rsidRPr="001463E3" w:rsidRDefault="00477A5A" w:rsidP="00FB2692">
      <w:pPr>
        <w:spacing w:line="480" w:lineRule="auto"/>
        <w:contextualSpacing/>
        <w:jc w:val="both"/>
        <w:rPr>
          <w:rFonts w:ascii="Arial" w:hAnsi="Arial" w:cs="Arial"/>
          <w:lang w:val="en-GB"/>
        </w:rPr>
      </w:pPr>
      <w:r w:rsidRPr="001463E3">
        <w:rPr>
          <w:rFonts w:ascii="Arial" w:hAnsi="Arial" w:cs="Arial"/>
          <w:lang w:val="en-GB"/>
        </w:rPr>
        <w:t>Global Health; Diplomacy; Leadership; Education, Nursing; Social Justice</w:t>
      </w:r>
    </w:p>
    <w:p w14:paraId="3AEA0370" w14:textId="77777777" w:rsidR="00477A5A" w:rsidRPr="001463E3" w:rsidRDefault="00477A5A" w:rsidP="00FB2692">
      <w:pPr>
        <w:spacing w:line="480" w:lineRule="auto"/>
        <w:contextualSpacing/>
        <w:jc w:val="both"/>
        <w:rPr>
          <w:rFonts w:ascii="Arial" w:hAnsi="Arial" w:cs="Arial"/>
          <w:lang w:val="en-GB"/>
        </w:rPr>
      </w:pPr>
    </w:p>
    <w:p w14:paraId="3E92C48B" w14:textId="77777777" w:rsidR="00477A5A" w:rsidRPr="001463E3" w:rsidRDefault="00477A5A" w:rsidP="00FB2692">
      <w:pPr>
        <w:spacing w:line="480" w:lineRule="auto"/>
        <w:contextualSpacing/>
        <w:jc w:val="both"/>
        <w:rPr>
          <w:rFonts w:ascii="Arial" w:hAnsi="Arial" w:cs="Arial"/>
          <w:lang w:val="en-GB"/>
        </w:rPr>
      </w:pPr>
    </w:p>
    <w:p w14:paraId="1F8ACEB5" w14:textId="77777777" w:rsidR="00477A5A" w:rsidRPr="001463E3" w:rsidRDefault="00477A5A" w:rsidP="00FB2692">
      <w:pPr>
        <w:spacing w:line="480" w:lineRule="auto"/>
        <w:contextualSpacing/>
        <w:jc w:val="both"/>
        <w:rPr>
          <w:rFonts w:ascii="Arial" w:hAnsi="Arial" w:cs="Arial"/>
          <w:lang w:val="en-GB"/>
        </w:rPr>
      </w:pPr>
    </w:p>
    <w:p w14:paraId="2B28B0CD" w14:textId="77777777" w:rsidR="00477A5A" w:rsidRPr="001463E3" w:rsidRDefault="00477A5A" w:rsidP="00FB2692">
      <w:pPr>
        <w:spacing w:line="480" w:lineRule="auto"/>
        <w:contextualSpacing/>
        <w:jc w:val="both"/>
        <w:rPr>
          <w:rFonts w:ascii="Arial" w:hAnsi="Arial" w:cs="Arial"/>
          <w:lang w:val="en-GB"/>
        </w:rPr>
      </w:pPr>
    </w:p>
    <w:p w14:paraId="5313610B" w14:textId="77777777" w:rsidR="00477A5A" w:rsidRPr="001463E3" w:rsidRDefault="00477A5A" w:rsidP="00FB2692">
      <w:pPr>
        <w:spacing w:line="480" w:lineRule="auto"/>
        <w:contextualSpacing/>
        <w:jc w:val="both"/>
        <w:rPr>
          <w:rFonts w:ascii="Arial" w:hAnsi="Arial" w:cs="Arial"/>
          <w:lang w:val="en-GB"/>
        </w:rPr>
      </w:pPr>
    </w:p>
    <w:p w14:paraId="297EC228" w14:textId="77777777" w:rsidR="00477A5A" w:rsidRPr="001463E3" w:rsidRDefault="00477A5A" w:rsidP="00FB2692">
      <w:pPr>
        <w:spacing w:line="480" w:lineRule="auto"/>
        <w:contextualSpacing/>
        <w:jc w:val="both"/>
        <w:rPr>
          <w:rFonts w:ascii="Arial" w:hAnsi="Arial" w:cs="Arial"/>
          <w:lang w:val="en-GB"/>
        </w:rPr>
      </w:pPr>
    </w:p>
    <w:p w14:paraId="7EEB463A" w14:textId="77777777" w:rsidR="00477A5A" w:rsidRPr="001463E3" w:rsidRDefault="00477A5A" w:rsidP="00FB2692">
      <w:pPr>
        <w:spacing w:line="480" w:lineRule="auto"/>
        <w:contextualSpacing/>
        <w:jc w:val="both"/>
        <w:rPr>
          <w:rFonts w:ascii="Arial" w:hAnsi="Arial" w:cs="Arial"/>
          <w:lang w:val="en-GB"/>
        </w:rPr>
      </w:pPr>
    </w:p>
    <w:p w14:paraId="22F22D23" w14:textId="77777777" w:rsidR="00477A5A" w:rsidRPr="001463E3" w:rsidRDefault="00477A5A" w:rsidP="00FB2692">
      <w:pPr>
        <w:spacing w:line="480" w:lineRule="auto"/>
        <w:contextualSpacing/>
        <w:jc w:val="both"/>
        <w:rPr>
          <w:rFonts w:ascii="Arial" w:hAnsi="Arial" w:cs="Arial"/>
          <w:lang w:val="en-GB"/>
        </w:rPr>
      </w:pPr>
    </w:p>
    <w:p w14:paraId="3FBA5A2D" w14:textId="77777777" w:rsidR="00477A5A" w:rsidRPr="001463E3" w:rsidRDefault="00477A5A" w:rsidP="00FB2692">
      <w:pPr>
        <w:spacing w:line="480" w:lineRule="auto"/>
        <w:contextualSpacing/>
        <w:jc w:val="both"/>
        <w:rPr>
          <w:rFonts w:ascii="Arial" w:hAnsi="Arial" w:cs="Arial"/>
          <w:lang w:val="en-GB"/>
        </w:rPr>
      </w:pPr>
    </w:p>
    <w:p w14:paraId="6B224E9B" w14:textId="77777777" w:rsidR="00477A5A" w:rsidRPr="001463E3" w:rsidRDefault="00477A5A" w:rsidP="00FB2692">
      <w:pPr>
        <w:spacing w:line="480" w:lineRule="auto"/>
        <w:contextualSpacing/>
        <w:jc w:val="both"/>
        <w:rPr>
          <w:rFonts w:ascii="Arial" w:hAnsi="Arial" w:cs="Arial"/>
          <w:lang w:val="en-GB"/>
        </w:rPr>
      </w:pPr>
    </w:p>
    <w:p w14:paraId="1E2E7D7B" w14:textId="77777777" w:rsidR="00477A5A" w:rsidRPr="001463E3" w:rsidRDefault="00477A5A" w:rsidP="00FB2692">
      <w:pPr>
        <w:spacing w:line="480" w:lineRule="auto"/>
        <w:contextualSpacing/>
        <w:jc w:val="both"/>
        <w:rPr>
          <w:rFonts w:ascii="Arial" w:hAnsi="Arial" w:cs="Arial"/>
          <w:lang w:val="en-GB"/>
        </w:rPr>
      </w:pPr>
    </w:p>
    <w:p w14:paraId="7890A42F" w14:textId="77777777" w:rsidR="00541B5B" w:rsidRPr="001463E3" w:rsidRDefault="00541B5B" w:rsidP="00FB2692">
      <w:pPr>
        <w:spacing w:line="480" w:lineRule="auto"/>
        <w:contextualSpacing/>
        <w:jc w:val="both"/>
        <w:rPr>
          <w:rFonts w:ascii="Arial" w:hAnsi="Arial" w:cs="Arial"/>
          <w:b/>
          <w:bCs/>
          <w:sz w:val="24"/>
          <w:szCs w:val="24"/>
          <w:lang w:val="en-GB"/>
        </w:rPr>
      </w:pPr>
      <w:r w:rsidRPr="001463E3">
        <w:rPr>
          <w:rFonts w:ascii="Arial" w:hAnsi="Arial" w:cs="Arial"/>
          <w:b/>
          <w:bCs/>
          <w:sz w:val="24"/>
          <w:szCs w:val="24"/>
          <w:lang w:val="en-GB"/>
        </w:rPr>
        <w:lastRenderedPageBreak/>
        <w:t>Statements and declarations</w:t>
      </w:r>
    </w:p>
    <w:p w14:paraId="5FF78A5F" w14:textId="77777777" w:rsidR="00541B5B" w:rsidRPr="001463E3" w:rsidRDefault="00541B5B" w:rsidP="00FB2692">
      <w:pPr>
        <w:spacing w:line="480" w:lineRule="auto"/>
        <w:contextualSpacing/>
        <w:jc w:val="both"/>
        <w:rPr>
          <w:rFonts w:ascii="Arial" w:hAnsi="Arial" w:cs="Arial"/>
          <w:b/>
          <w:bCs/>
          <w:sz w:val="24"/>
          <w:szCs w:val="24"/>
          <w:lang w:val="en-GB"/>
        </w:rPr>
      </w:pPr>
      <w:r w:rsidRPr="001463E3">
        <w:rPr>
          <w:rFonts w:ascii="Arial" w:hAnsi="Arial" w:cs="Arial"/>
          <w:b/>
          <w:bCs/>
          <w:sz w:val="24"/>
          <w:szCs w:val="24"/>
          <w:lang w:val="en-GB"/>
        </w:rPr>
        <w:t>Ethical considerations</w:t>
      </w:r>
    </w:p>
    <w:p w14:paraId="36843C8C" w14:textId="77777777" w:rsidR="00541B5B" w:rsidRPr="001463E3" w:rsidRDefault="00541B5B" w:rsidP="00FB2692">
      <w:pPr>
        <w:spacing w:line="480" w:lineRule="auto"/>
        <w:contextualSpacing/>
        <w:jc w:val="both"/>
        <w:rPr>
          <w:rFonts w:ascii="Arial" w:hAnsi="Arial" w:cs="Arial"/>
          <w:lang w:val="en-GB"/>
        </w:rPr>
      </w:pPr>
      <w:r w:rsidRPr="001463E3">
        <w:rPr>
          <w:rFonts w:ascii="Arial" w:hAnsi="Arial" w:cs="Arial"/>
          <w:lang w:val="en-GB"/>
        </w:rPr>
        <w:t>Ethical approval not required for this viewpoint.</w:t>
      </w:r>
    </w:p>
    <w:p w14:paraId="0A139F21" w14:textId="77777777" w:rsidR="00541B5B" w:rsidRPr="001463E3" w:rsidRDefault="00541B5B" w:rsidP="00FB2692">
      <w:pPr>
        <w:spacing w:line="480" w:lineRule="auto"/>
        <w:contextualSpacing/>
        <w:jc w:val="both"/>
        <w:rPr>
          <w:rFonts w:ascii="Arial" w:hAnsi="Arial" w:cs="Arial"/>
          <w:lang w:val="en-GB"/>
        </w:rPr>
      </w:pPr>
    </w:p>
    <w:p w14:paraId="2DCC676B" w14:textId="77777777" w:rsidR="00541B5B" w:rsidRPr="001463E3" w:rsidRDefault="00541B5B" w:rsidP="00FB2692">
      <w:pPr>
        <w:spacing w:line="480" w:lineRule="auto"/>
        <w:contextualSpacing/>
        <w:jc w:val="both"/>
        <w:rPr>
          <w:rFonts w:ascii="Arial" w:hAnsi="Arial" w:cs="Arial"/>
          <w:b/>
          <w:bCs/>
          <w:sz w:val="24"/>
          <w:szCs w:val="24"/>
          <w:lang w:val="en-GB"/>
        </w:rPr>
      </w:pPr>
      <w:r w:rsidRPr="001463E3">
        <w:rPr>
          <w:rFonts w:ascii="Arial" w:hAnsi="Arial" w:cs="Arial"/>
          <w:b/>
          <w:bCs/>
          <w:sz w:val="24"/>
          <w:szCs w:val="24"/>
          <w:lang w:val="en-GB"/>
        </w:rPr>
        <w:t>Consent to participate</w:t>
      </w:r>
    </w:p>
    <w:p w14:paraId="15A830B7" w14:textId="77777777" w:rsidR="00541B5B" w:rsidRPr="001463E3" w:rsidRDefault="00541B5B" w:rsidP="00FB2692">
      <w:pPr>
        <w:spacing w:line="480" w:lineRule="auto"/>
        <w:contextualSpacing/>
        <w:jc w:val="both"/>
        <w:rPr>
          <w:rFonts w:ascii="Arial" w:hAnsi="Arial" w:cs="Arial"/>
          <w:lang w:val="en-GB"/>
        </w:rPr>
      </w:pPr>
      <w:r w:rsidRPr="001463E3">
        <w:rPr>
          <w:rFonts w:ascii="Arial" w:hAnsi="Arial" w:cs="Arial"/>
          <w:lang w:val="en-GB"/>
        </w:rPr>
        <w:t>Not applicable.</w:t>
      </w:r>
    </w:p>
    <w:p w14:paraId="7061A2D6" w14:textId="77777777" w:rsidR="00541B5B" w:rsidRPr="001463E3" w:rsidRDefault="00541B5B" w:rsidP="00FB2692">
      <w:pPr>
        <w:spacing w:line="480" w:lineRule="auto"/>
        <w:contextualSpacing/>
        <w:jc w:val="both"/>
        <w:rPr>
          <w:rFonts w:ascii="Arial" w:hAnsi="Arial" w:cs="Arial"/>
          <w:lang w:val="en-GB"/>
        </w:rPr>
      </w:pPr>
    </w:p>
    <w:p w14:paraId="6CB0DB15" w14:textId="77777777" w:rsidR="00541B5B" w:rsidRPr="001463E3" w:rsidRDefault="00541B5B" w:rsidP="00FB2692">
      <w:pPr>
        <w:spacing w:line="480" w:lineRule="auto"/>
        <w:contextualSpacing/>
        <w:jc w:val="both"/>
        <w:rPr>
          <w:rFonts w:ascii="Arial" w:hAnsi="Arial" w:cs="Arial"/>
          <w:b/>
          <w:bCs/>
          <w:sz w:val="24"/>
          <w:szCs w:val="24"/>
          <w:lang w:val="en-GB"/>
        </w:rPr>
      </w:pPr>
      <w:r w:rsidRPr="001463E3">
        <w:rPr>
          <w:rFonts w:ascii="Arial" w:hAnsi="Arial" w:cs="Arial"/>
          <w:b/>
          <w:bCs/>
          <w:sz w:val="24"/>
          <w:szCs w:val="24"/>
          <w:lang w:val="en-GB"/>
        </w:rPr>
        <w:t>Consent for publication</w:t>
      </w:r>
    </w:p>
    <w:p w14:paraId="57D1B1AF" w14:textId="77777777" w:rsidR="00541B5B" w:rsidRPr="001463E3" w:rsidRDefault="00541B5B" w:rsidP="00FB2692">
      <w:pPr>
        <w:spacing w:line="480" w:lineRule="auto"/>
        <w:contextualSpacing/>
        <w:jc w:val="both"/>
        <w:rPr>
          <w:rFonts w:ascii="Arial" w:hAnsi="Arial" w:cs="Arial"/>
          <w:lang w:val="en-GB"/>
        </w:rPr>
      </w:pPr>
      <w:r w:rsidRPr="001463E3">
        <w:rPr>
          <w:rFonts w:ascii="Arial" w:hAnsi="Arial" w:cs="Arial"/>
          <w:lang w:val="en-GB"/>
        </w:rPr>
        <w:t>Not applicable.</w:t>
      </w:r>
    </w:p>
    <w:p w14:paraId="229A668F" w14:textId="77777777" w:rsidR="00541B5B" w:rsidRPr="001463E3" w:rsidRDefault="00541B5B" w:rsidP="00FB2692">
      <w:pPr>
        <w:spacing w:line="480" w:lineRule="auto"/>
        <w:contextualSpacing/>
        <w:jc w:val="both"/>
        <w:rPr>
          <w:rFonts w:ascii="Arial" w:hAnsi="Arial" w:cs="Arial"/>
          <w:lang w:val="en-GB"/>
        </w:rPr>
      </w:pPr>
    </w:p>
    <w:p w14:paraId="185D4994" w14:textId="77777777" w:rsidR="00541B5B" w:rsidRPr="001463E3" w:rsidRDefault="00541B5B" w:rsidP="00FB2692">
      <w:pPr>
        <w:spacing w:line="480" w:lineRule="auto"/>
        <w:contextualSpacing/>
        <w:jc w:val="both"/>
        <w:rPr>
          <w:rFonts w:ascii="Arial" w:hAnsi="Arial" w:cs="Arial"/>
          <w:b/>
          <w:bCs/>
          <w:sz w:val="24"/>
          <w:szCs w:val="24"/>
          <w:lang w:val="en-GB"/>
        </w:rPr>
      </w:pPr>
      <w:r w:rsidRPr="001463E3">
        <w:rPr>
          <w:rFonts w:ascii="Arial" w:hAnsi="Arial" w:cs="Arial"/>
          <w:b/>
          <w:bCs/>
          <w:sz w:val="24"/>
          <w:szCs w:val="24"/>
          <w:lang w:val="en-GB"/>
        </w:rPr>
        <w:t>Declaration of conflicting interest</w:t>
      </w:r>
    </w:p>
    <w:p w14:paraId="4DDC6D22" w14:textId="77777777" w:rsidR="00541B5B" w:rsidRPr="001463E3" w:rsidRDefault="00541B5B" w:rsidP="00FB2692">
      <w:pPr>
        <w:spacing w:line="480" w:lineRule="auto"/>
        <w:contextualSpacing/>
        <w:jc w:val="both"/>
        <w:rPr>
          <w:rFonts w:ascii="Arial" w:hAnsi="Arial" w:cs="Arial"/>
          <w:lang w:val="en-GB"/>
        </w:rPr>
      </w:pPr>
      <w:r w:rsidRPr="001463E3">
        <w:rPr>
          <w:rFonts w:ascii="Arial" w:hAnsi="Arial" w:cs="Arial"/>
          <w:lang w:val="en-GB"/>
        </w:rPr>
        <w:t>The views expressed in this article are those of the author and are not necessarily those of UK Health Security Agency or the Department of Health and Social Care. The author(s) declared no potential conflicts of interest with respect to the research, authorship, and/or publication of this article.</w:t>
      </w:r>
    </w:p>
    <w:p w14:paraId="1C539E4D" w14:textId="77777777" w:rsidR="00541B5B" w:rsidRPr="001463E3" w:rsidRDefault="00541B5B" w:rsidP="00FB2692">
      <w:pPr>
        <w:spacing w:line="480" w:lineRule="auto"/>
        <w:contextualSpacing/>
        <w:jc w:val="both"/>
        <w:rPr>
          <w:rFonts w:ascii="Arial" w:hAnsi="Arial" w:cs="Arial"/>
          <w:lang w:val="en-GB"/>
        </w:rPr>
      </w:pPr>
    </w:p>
    <w:p w14:paraId="4EECA77E" w14:textId="77777777" w:rsidR="00541B5B" w:rsidRPr="001463E3" w:rsidRDefault="00541B5B" w:rsidP="00FB2692">
      <w:pPr>
        <w:spacing w:line="480" w:lineRule="auto"/>
        <w:contextualSpacing/>
        <w:jc w:val="both"/>
        <w:rPr>
          <w:rFonts w:ascii="Arial" w:hAnsi="Arial" w:cs="Arial"/>
          <w:b/>
          <w:bCs/>
          <w:sz w:val="24"/>
          <w:szCs w:val="24"/>
          <w:lang w:val="en-GB"/>
        </w:rPr>
      </w:pPr>
      <w:r w:rsidRPr="001463E3">
        <w:rPr>
          <w:rFonts w:ascii="Arial" w:hAnsi="Arial" w:cs="Arial"/>
          <w:b/>
          <w:bCs/>
          <w:sz w:val="24"/>
          <w:szCs w:val="24"/>
          <w:lang w:val="en-GB"/>
        </w:rPr>
        <w:t>Funding statement</w:t>
      </w:r>
    </w:p>
    <w:p w14:paraId="67E27D77" w14:textId="77777777" w:rsidR="00541B5B" w:rsidRPr="001463E3" w:rsidRDefault="00D562B0" w:rsidP="00FB2692">
      <w:pPr>
        <w:spacing w:line="480" w:lineRule="auto"/>
        <w:contextualSpacing/>
        <w:jc w:val="both"/>
        <w:rPr>
          <w:rFonts w:ascii="Arial" w:hAnsi="Arial" w:cs="Arial"/>
          <w:lang w:val="en-GB"/>
        </w:rPr>
      </w:pPr>
      <w:r w:rsidRPr="001463E3">
        <w:rPr>
          <w:rFonts w:ascii="Arial" w:hAnsi="Arial" w:cs="Arial"/>
          <w:lang w:val="en-GB"/>
        </w:rPr>
        <w:t>This article did not require any specific funding.</w:t>
      </w:r>
    </w:p>
    <w:p w14:paraId="76F41F42" w14:textId="77777777" w:rsidR="00541B5B" w:rsidRPr="001463E3" w:rsidRDefault="00541B5B" w:rsidP="00FB2692">
      <w:pPr>
        <w:spacing w:line="480" w:lineRule="auto"/>
        <w:contextualSpacing/>
        <w:jc w:val="both"/>
        <w:rPr>
          <w:rFonts w:ascii="Arial" w:hAnsi="Arial" w:cs="Arial"/>
          <w:lang w:val="en-GB"/>
        </w:rPr>
      </w:pPr>
    </w:p>
    <w:p w14:paraId="0E602FCD" w14:textId="77777777" w:rsidR="00541B5B" w:rsidRPr="001463E3" w:rsidRDefault="00541B5B" w:rsidP="00FB2692">
      <w:pPr>
        <w:spacing w:line="480" w:lineRule="auto"/>
        <w:contextualSpacing/>
        <w:jc w:val="both"/>
        <w:rPr>
          <w:rFonts w:ascii="Arial" w:hAnsi="Arial" w:cs="Arial"/>
          <w:b/>
          <w:bCs/>
          <w:sz w:val="24"/>
          <w:szCs w:val="24"/>
          <w:lang w:val="en-GB"/>
        </w:rPr>
      </w:pPr>
      <w:r w:rsidRPr="001463E3">
        <w:rPr>
          <w:rFonts w:ascii="Arial" w:hAnsi="Arial" w:cs="Arial"/>
          <w:b/>
          <w:bCs/>
          <w:sz w:val="24"/>
          <w:szCs w:val="24"/>
          <w:lang w:val="en-GB"/>
        </w:rPr>
        <w:t>Data availability</w:t>
      </w:r>
    </w:p>
    <w:p w14:paraId="1B167283" w14:textId="77777777" w:rsidR="00541B5B" w:rsidRPr="001463E3" w:rsidRDefault="00541B5B" w:rsidP="00FB2692">
      <w:pPr>
        <w:spacing w:line="480" w:lineRule="auto"/>
        <w:contextualSpacing/>
        <w:jc w:val="both"/>
        <w:rPr>
          <w:rFonts w:ascii="Arial" w:hAnsi="Arial" w:cs="Arial"/>
          <w:lang w:val="en-GB"/>
        </w:rPr>
      </w:pPr>
      <w:r w:rsidRPr="001463E3">
        <w:rPr>
          <w:rFonts w:ascii="Arial" w:hAnsi="Arial" w:cs="Arial"/>
          <w:lang w:val="en-GB"/>
        </w:rPr>
        <w:t>All data is included in the publication.</w:t>
      </w:r>
    </w:p>
    <w:p w14:paraId="4733D76B" w14:textId="77777777" w:rsidR="00541B5B" w:rsidRPr="001463E3" w:rsidRDefault="00541B5B" w:rsidP="00FB2692">
      <w:pPr>
        <w:spacing w:line="480" w:lineRule="auto"/>
        <w:contextualSpacing/>
        <w:jc w:val="both"/>
        <w:rPr>
          <w:rFonts w:ascii="Arial" w:hAnsi="Arial" w:cs="Arial"/>
          <w:lang w:val="en-GB"/>
        </w:rPr>
      </w:pPr>
    </w:p>
    <w:p w14:paraId="2ADBF6D1" w14:textId="77777777" w:rsidR="00BA00F0" w:rsidRPr="001463E3" w:rsidRDefault="00BA00F0" w:rsidP="00FB2692">
      <w:pPr>
        <w:spacing w:line="480" w:lineRule="auto"/>
        <w:contextualSpacing/>
        <w:jc w:val="both"/>
        <w:rPr>
          <w:rFonts w:ascii="Arial" w:hAnsi="Arial" w:cs="Arial"/>
          <w:lang w:val="en-GB"/>
        </w:rPr>
      </w:pPr>
    </w:p>
    <w:p w14:paraId="53988CB0" w14:textId="77777777" w:rsidR="00F86136" w:rsidRPr="001463E3" w:rsidRDefault="00F86136" w:rsidP="00FB2692">
      <w:pPr>
        <w:spacing w:line="480" w:lineRule="auto"/>
        <w:contextualSpacing/>
        <w:jc w:val="both"/>
        <w:rPr>
          <w:rFonts w:ascii="Arial" w:hAnsi="Arial" w:cs="Arial"/>
          <w:lang w:val="en-GB"/>
        </w:rPr>
      </w:pPr>
    </w:p>
    <w:p w14:paraId="1E5A10D5" w14:textId="77777777" w:rsidR="00F86136" w:rsidRPr="001463E3" w:rsidRDefault="00F86136" w:rsidP="00FB2692">
      <w:pPr>
        <w:spacing w:line="480" w:lineRule="auto"/>
        <w:contextualSpacing/>
        <w:jc w:val="both"/>
        <w:rPr>
          <w:rFonts w:ascii="Arial" w:hAnsi="Arial" w:cs="Arial"/>
          <w:lang w:val="en-GB"/>
        </w:rPr>
      </w:pPr>
    </w:p>
    <w:p w14:paraId="00448D81" w14:textId="77777777" w:rsidR="00EE4D7D" w:rsidRPr="001463E3" w:rsidRDefault="00000000" w:rsidP="00FB2692">
      <w:pPr>
        <w:pStyle w:val="Heading2"/>
        <w:spacing w:line="480" w:lineRule="auto"/>
        <w:contextualSpacing/>
        <w:jc w:val="both"/>
        <w:rPr>
          <w:rFonts w:ascii="Arial" w:hAnsi="Arial" w:cs="Arial"/>
          <w:color w:val="auto"/>
          <w:sz w:val="24"/>
          <w:szCs w:val="24"/>
          <w:lang w:val="en-GB"/>
        </w:rPr>
      </w:pPr>
      <w:r w:rsidRPr="001463E3">
        <w:rPr>
          <w:rFonts w:ascii="Arial" w:hAnsi="Arial" w:cs="Arial"/>
          <w:color w:val="auto"/>
          <w:sz w:val="24"/>
          <w:szCs w:val="24"/>
          <w:lang w:val="en-GB"/>
        </w:rPr>
        <w:lastRenderedPageBreak/>
        <w:t>Introduction</w:t>
      </w:r>
    </w:p>
    <w:p w14:paraId="013DA1E0" w14:textId="603B23ED" w:rsidR="001463E3" w:rsidRPr="001463E3" w:rsidRDefault="00000000" w:rsidP="001463E3">
      <w:pPr>
        <w:spacing w:line="480" w:lineRule="auto"/>
        <w:contextualSpacing/>
        <w:jc w:val="both"/>
        <w:rPr>
          <w:rFonts w:ascii="Arial" w:hAnsi="Arial" w:cs="Arial"/>
          <w:lang w:val="en-GB"/>
        </w:rPr>
      </w:pPr>
      <w:r w:rsidRPr="001463E3">
        <w:rPr>
          <w:rFonts w:ascii="Arial" w:hAnsi="Arial" w:cs="Arial"/>
          <w:lang w:val="en-GB"/>
        </w:rPr>
        <w:t>Recent editorials, such as “Let Your Voice Be Heard” by Kovner (2025), have powerfully underscored the imperative for nurses to engage with political structures, advocate for evidence-based health policy, and secure representation on government advisory committees. These calls to action reflect a growing consensus within the profession: that political competence is no longer optional. Yet as the terrain of health challenges expands in complexity</w:t>
      </w:r>
      <w:r w:rsidR="001463E3" w:rsidRPr="001463E3">
        <w:rPr>
          <w:rFonts w:ascii="Arial" w:hAnsi="Arial" w:cs="Arial"/>
          <w:lang w:val="en-GB"/>
        </w:rPr>
        <w:t xml:space="preserve">, interlinked </w:t>
      </w:r>
      <w:r w:rsidRPr="001463E3">
        <w:rPr>
          <w:rFonts w:ascii="Arial" w:hAnsi="Arial" w:cs="Arial"/>
          <w:lang w:val="en-GB"/>
        </w:rPr>
        <w:t>with transnational determinants, geopolitical tension, and planetary instability</w:t>
      </w:r>
      <w:r w:rsidR="001463E3" w:rsidRPr="001463E3">
        <w:rPr>
          <w:rFonts w:ascii="Arial" w:hAnsi="Arial" w:cs="Arial"/>
          <w:lang w:val="en-GB"/>
        </w:rPr>
        <w:t xml:space="preserve">, </w:t>
      </w:r>
      <w:r w:rsidRPr="001463E3">
        <w:rPr>
          <w:rFonts w:ascii="Arial" w:hAnsi="Arial" w:cs="Arial"/>
          <w:lang w:val="en-GB"/>
        </w:rPr>
        <w:t>mere political engagement may not suffice. This editorial advances the case that health diplomacy is not just an extension of political skill but a distinct evolution in nurses' leadership roles.</w:t>
      </w:r>
    </w:p>
    <w:p w14:paraId="738520A6" w14:textId="77777777" w:rsidR="001463E3" w:rsidRPr="001463E3" w:rsidRDefault="001463E3" w:rsidP="001463E3">
      <w:pPr>
        <w:spacing w:line="480" w:lineRule="auto"/>
        <w:contextualSpacing/>
        <w:jc w:val="both"/>
        <w:rPr>
          <w:rFonts w:ascii="Arial" w:hAnsi="Arial" w:cs="Arial"/>
          <w:lang w:val="en-GB"/>
        </w:rPr>
      </w:pPr>
    </w:p>
    <w:p w14:paraId="3C4B731B" w14:textId="3477D076" w:rsidR="009534E0" w:rsidRPr="001463E3" w:rsidRDefault="00C81BB7" w:rsidP="001463E3">
      <w:pPr>
        <w:spacing w:line="480" w:lineRule="auto"/>
        <w:contextualSpacing/>
        <w:jc w:val="both"/>
        <w:rPr>
          <w:rFonts w:ascii="Arial" w:hAnsi="Arial" w:cs="Arial"/>
          <w:lang w:val="en-GB"/>
        </w:rPr>
      </w:pPr>
      <w:r w:rsidRPr="001463E3">
        <w:rPr>
          <w:rFonts w:ascii="Arial" w:hAnsi="Arial" w:cs="Arial"/>
          <w:lang w:val="en-GB"/>
        </w:rPr>
        <w:t>The recent COVID-19 pandemic exposed deep inequities in global health systems and highlighted the underrepresentation of nurses in decision-making. Despite being the largest health workforce, nurses were largely absent from policy for</w:t>
      </w:r>
      <w:r w:rsidR="0078267F" w:rsidRPr="001463E3">
        <w:rPr>
          <w:rFonts w:ascii="Arial" w:hAnsi="Arial" w:cs="Arial"/>
          <w:lang w:val="en-GB"/>
        </w:rPr>
        <w:t>a</w:t>
      </w:r>
      <w:r w:rsidR="009534E0" w:rsidRPr="001463E3">
        <w:rPr>
          <w:rFonts w:ascii="Arial" w:hAnsi="Arial" w:cs="Arial"/>
          <w:lang w:val="en-GB"/>
        </w:rPr>
        <w:t xml:space="preserve"> </w:t>
      </w:r>
      <w:r w:rsidR="009534E0" w:rsidRPr="001463E3">
        <w:rPr>
          <w:rFonts w:ascii="Arial" w:hAnsi="Arial" w:cs="Arial"/>
          <w:color w:val="000000" w:themeColor="text1"/>
          <w:lang w:val="en-GB"/>
        </w:rPr>
        <w:t>(Rosser et al., 2020).</w:t>
      </w:r>
      <w:r w:rsidRPr="001463E3">
        <w:rPr>
          <w:rFonts w:ascii="Arial" w:hAnsi="Arial" w:cs="Arial"/>
          <w:lang w:val="en-GB"/>
        </w:rPr>
        <w:t xml:space="preserve"> This gap </w:t>
      </w:r>
      <w:r w:rsidR="0078267F" w:rsidRPr="001463E3">
        <w:rPr>
          <w:rFonts w:ascii="Arial" w:hAnsi="Arial" w:cs="Arial"/>
          <w:lang w:val="en-GB"/>
        </w:rPr>
        <w:t>reinforces</w:t>
      </w:r>
      <w:r w:rsidRPr="001463E3">
        <w:rPr>
          <w:rFonts w:ascii="Arial" w:hAnsi="Arial" w:cs="Arial"/>
          <w:lang w:val="en-GB"/>
        </w:rPr>
        <w:t xml:space="preserve"> the need to enhance nurses’ political competence. Yet, the ongoing global ‘permacrisis’</w:t>
      </w:r>
      <w:r w:rsidR="009534E0" w:rsidRPr="001463E3">
        <w:rPr>
          <w:rFonts w:ascii="Arial" w:hAnsi="Arial" w:cs="Arial"/>
          <w:lang w:val="en-GB"/>
        </w:rPr>
        <w:t xml:space="preserve"> </w:t>
      </w:r>
      <w:r w:rsidRPr="001463E3">
        <w:rPr>
          <w:rFonts w:ascii="Arial" w:hAnsi="Arial" w:cs="Arial"/>
          <w:lang w:val="en-GB"/>
        </w:rPr>
        <w:t>—climate change, antimicrobial resistance, and geopolitical instability—</w:t>
      </w:r>
      <w:r w:rsidR="009534E0" w:rsidRPr="001463E3">
        <w:rPr>
          <w:rFonts w:ascii="Arial" w:hAnsi="Arial" w:cs="Arial"/>
          <w:lang w:val="en-GB"/>
        </w:rPr>
        <w:t xml:space="preserve"> </w:t>
      </w:r>
      <w:r w:rsidRPr="001463E3">
        <w:rPr>
          <w:rFonts w:ascii="Arial" w:hAnsi="Arial" w:cs="Arial"/>
          <w:lang w:val="en-GB"/>
        </w:rPr>
        <w:t>demands a broader scope: health diplomacy. Defined as the strategic negotiation and advocacy for health across sectors and borders, health diplomacy is a distinct and essential domain for nursing’s political evolution</w:t>
      </w:r>
      <w:r w:rsidR="009534E0" w:rsidRPr="001463E3">
        <w:rPr>
          <w:rFonts w:ascii="Arial" w:hAnsi="Arial" w:cs="Arial"/>
          <w:lang w:val="en-GB"/>
        </w:rPr>
        <w:t xml:space="preserve"> </w:t>
      </w:r>
      <w:r w:rsidR="009534E0" w:rsidRPr="001463E3">
        <w:rPr>
          <w:rFonts w:ascii="Arial" w:hAnsi="Arial" w:cs="Arial"/>
          <w:color w:val="000000" w:themeColor="text1"/>
          <w:lang w:val="en-GB"/>
        </w:rPr>
        <w:t>(</w:t>
      </w:r>
      <w:r w:rsidR="00092D9B" w:rsidRPr="001463E3">
        <w:rPr>
          <w:rFonts w:ascii="Arial" w:hAnsi="Arial" w:cs="Arial"/>
          <w:lang w:val="en-GB"/>
        </w:rPr>
        <w:t>Hunter et al., 2013).</w:t>
      </w:r>
    </w:p>
    <w:p w14:paraId="358BAF32" w14:textId="77777777" w:rsidR="00F86136" w:rsidRPr="001463E3" w:rsidRDefault="00F86136" w:rsidP="00FB2692">
      <w:pPr>
        <w:spacing w:line="480" w:lineRule="auto"/>
        <w:contextualSpacing/>
        <w:jc w:val="both"/>
        <w:rPr>
          <w:rFonts w:ascii="Arial" w:hAnsi="Arial" w:cs="Arial"/>
          <w:lang w:val="en-GB"/>
        </w:rPr>
      </w:pPr>
    </w:p>
    <w:p w14:paraId="4ACCE994" w14:textId="77777777" w:rsidR="00EE4D7D" w:rsidRPr="003F17E3" w:rsidRDefault="00000000" w:rsidP="00FB2692">
      <w:pPr>
        <w:spacing w:line="480" w:lineRule="auto"/>
        <w:contextualSpacing/>
        <w:jc w:val="both"/>
        <w:rPr>
          <w:rFonts w:ascii="Arial" w:hAnsi="Arial" w:cs="Arial"/>
          <w:b/>
          <w:bCs/>
          <w:sz w:val="24"/>
          <w:szCs w:val="24"/>
          <w:lang w:val="en-GB"/>
        </w:rPr>
      </w:pPr>
      <w:r w:rsidRPr="003F17E3">
        <w:rPr>
          <w:rFonts w:ascii="Arial" w:hAnsi="Arial" w:cs="Arial"/>
          <w:b/>
          <w:bCs/>
          <w:sz w:val="24"/>
          <w:szCs w:val="24"/>
          <w:lang w:val="en-GB"/>
        </w:rPr>
        <w:t xml:space="preserve">Defining </w:t>
      </w:r>
      <w:r w:rsidR="00C94B1B" w:rsidRPr="003F17E3">
        <w:rPr>
          <w:rFonts w:ascii="Arial" w:hAnsi="Arial" w:cs="Arial"/>
          <w:b/>
          <w:bCs/>
          <w:sz w:val="24"/>
          <w:szCs w:val="24"/>
          <w:lang w:val="en-GB"/>
        </w:rPr>
        <w:t>h</w:t>
      </w:r>
      <w:r w:rsidRPr="003F17E3">
        <w:rPr>
          <w:rFonts w:ascii="Arial" w:hAnsi="Arial" w:cs="Arial"/>
          <w:b/>
          <w:bCs/>
          <w:sz w:val="24"/>
          <w:szCs w:val="24"/>
          <w:lang w:val="en-GB"/>
        </w:rPr>
        <w:t xml:space="preserve">ealth </w:t>
      </w:r>
      <w:r w:rsidR="00C94B1B" w:rsidRPr="003F17E3">
        <w:rPr>
          <w:rFonts w:ascii="Arial" w:hAnsi="Arial" w:cs="Arial"/>
          <w:b/>
          <w:bCs/>
          <w:sz w:val="24"/>
          <w:szCs w:val="24"/>
          <w:lang w:val="en-GB"/>
        </w:rPr>
        <w:t>d</w:t>
      </w:r>
      <w:r w:rsidRPr="003F17E3">
        <w:rPr>
          <w:rFonts w:ascii="Arial" w:hAnsi="Arial" w:cs="Arial"/>
          <w:b/>
          <w:bCs/>
          <w:sz w:val="24"/>
          <w:szCs w:val="24"/>
          <w:lang w:val="en-GB"/>
        </w:rPr>
        <w:t xml:space="preserve">iplomacy in </w:t>
      </w:r>
      <w:r w:rsidR="00C94B1B" w:rsidRPr="003F17E3">
        <w:rPr>
          <w:rFonts w:ascii="Arial" w:hAnsi="Arial" w:cs="Arial"/>
          <w:b/>
          <w:bCs/>
          <w:sz w:val="24"/>
          <w:szCs w:val="24"/>
          <w:lang w:val="en-GB"/>
        </w:rPr>
        <w:t>n</w:t>
      </w:r>
      <w:r w:rsidRPr="003F17E3">
        <w:rPr>
          <w:rFonts w:ascii="Arial" w:hAnsi="Arial" w:cs="Arial"/>
          <w:b/>
          <w:bCs/>
          <w:sz w:val="24"/>
          <w:szCs w:val="24"/>
          <w:lang w:val="en-GB"/>
        </w:rPr>
        <w:t>ursing</w:t>
      </w:r>
    </w:p>
    <w:p w14:paraId="3229B97E" w14:textId="77777777" w:rsidR="00F86136" w:rsidRPr="001463E3" w:rsidRDefault="00000000" w:rsidP="00FB2692">
      <w:pPr>
        <w:spacing w:line="480" w:lineRule="auto"/>
        <w:contextualSpacing/>
        <w:jc w:val="both"/>
        <w:rPr>
          <w:rFonts w:ascii="Arial" w:hAnsi="Arial" w:cs="Arial"/>
          <w:lang w:val="en-GB"/>
        </w:rPr>
      </w:pPr>
      <w:r w:rsidRPr="001463E3">
        <w:rPr>
          <w:rFonts w:ascii="Arial" w:hAnsi="Arial" w:cs="Arial"/>
          <w:lang w:val="en-GB"/>
        </w:rPr>
        <w:t xml:space="preserve">Traditionally, health diplomacy involved formal negotiations in global health governance, such as </w:t>
      </w:r>
      <w:r w:rsidR="00C81BB7" w:rsidRPr="001463E3">
        <w:rPr>
          <w:rFonts w:ascii="Arial" w:hAnsi="Arial" w:cs="Arial"/>
          <w:lang w:val="en-GB"/>
        </w:rPr>
        <w:t>World Health Organisation</w:t>
      </w:r>
      <w:r w:rsidRPr="001463E3">
        <w:rPr>
          <w:rFonts w:ascii="Arial" w:hAnsi="Arial" w:cs="Arial"/>
          <w:lang w:val="en-GB"/>
        </w:rPr>
        <w:t xml:space="preserve"> </w:t>
      </w:r>
      <w:r w:rsidR="0078267F" w:rsidRPr="001463E3">
        <w:rPr>
          <w:rFonts w:ascii="Arial" w:hAnsi="Arial" w:cs="Arial"/>
          <w:lang w:val="en-GB"/>
        </w:rPr>
        <w:t xml:space="preserve">(WHO) </w:t>
      </w:r>
      <w:r w:rsidRPr="001463E3">
        <w:rPr>
          <w:rFonts w:ascii="Arial" w:hAnsi="Arial" w:cs="Arial"/>
          <w:lang w:val="en-GB"/>
        </w:rPr>
        <w:t>treaties</w:t>
      </w:r>
      <w:r w:rsidR="00474F4D" w:rsidRPr="001463E3">
        <w:rPr>
          <w:rFonts w:ascii="Arial" w:hAnsi="Arial" w:cs="Arial"/>
          <w:lang w:val="en-GB"/>
        </w:rPr>
        <w:t xml:space="preserve"> </w:t>
      </w:r>
      <w:r w:rsidR="00474F4D" w:rsidRPr="001463E3">
        <w:rPr>
          <w:rFonts w:ascii="Arial" w:hAnsi="Arial" w:cs="Arial"/>
          <w:color w:val="000000" w:themeColor="text1"/>
          <w:lang w:val="en-GB"/>
        </w:rPr>
        <w:t xml:space="preserve">(Javed &amp; </w:t>
      </w:r>
      <w:proofErr w:type="spellStart"/>
      <w:r w:rsidR="00474F4D" w:rsidRPr="001463E3">
        <w:rPr>
          <w:rFonts w:ascii="Arial" w:hAnsi="Arial" w:cs="Arial"/>
          <w:color w:val="000000" w:themeColor="text1"/>
          <w:lang w:val="en-GB"/>
        </w:rPr>
        <w:t>Chattu</w:t>
      </w:r>
      <w:proofErr w:type="spellEnd"/>
      <w:r w:rsidR="00474F4D" w:rsidRPr="001463E3">
        <w:rPr>
          <w:rFonts w:ascii="Arial" w:hAnsi="Arial" w:cs="Arial"/>
          <w:color w:val="000000" w:themeColor="text1"/>
          <w:lang w:val="en-GB"/>
        </w:rPr>
        <w:t>, 2020).</w:t>
      </w:r>
      <w:r w:rsidRPr="001463E3">
        <w:rPr>
          <w:rFonts w:ascii="Arial" w:hAnsi="Arial" w:cs="Arial"/>
          <w:lang w:val="en-GB"/>
        </w:rPr>
        <w:t xml:space="preserve"> Today, </w:t>
      </w:r>
      <w:r w:rsidR="00C81BB7" w:rsidRPr="001463E3">
        <w:rPr>
          <w:rFonts w:ascii="Arial" w:hAnsi="Arial" w:cs="Arial"/>
          <w:lang w:val="en-GB"/>
        </w:rPr>
        <w:t>health diplomacy</w:t>
      </w:r>
      <w:r w:rsidRPr="001463E3">
        <w:rPr>
          <w:rFonts w:ascii="Arial" w:hAnsi="Arial" w:cs="Arial"/>
          <w:lang w:val="en-GB"/>
        </w:rPr>
        <w:t xml:space="preserve"> also includes informal diplomacy, civil society engagement, and local policy advocacy</w:t>
      </w:r>
      <w:r w:rsidR="00474F4D" w:rsidRPr="001463E3">
        <w:rPr>
          <w:rFonts w:ascii="Arial" w:hAnsi="Arial" w:cs="Arial"/>
          <w:lang w:val="en-GB"/>
        </w:rPr>
        <w:t xml:space="preserve"> </w:t>
      </w:r>
      <w:r w:rsidR="00474F4D" w:rsidRPr="001463E3">
        <w:rPr>
          <w:rFonts w:ascii="Arial" w:hAnsi="Arial" w:cs="Arial"/>
          <w:color w:val="000000" w:themeColor="text1"/>
          <w:lang w:val="en-GB"/>
        </w:rPr>
        <w:t xml:space="preserve">(Kickbusch et al., 2021). </w:t>
      </w:r>
      <w:r w:rsidRPr="001463E3">
        <w:rPr>
          <w:rFonts w:ascii="Arial" w:hAnsi="Arial" w:cs="Arial"/>
          <w:lang w:val="en-GB"/>
        </w:rPr>
        <w:t xml:space="preserve">Unlike political competence, which focuses on institutional influence, health diplomacy spans local to global levels and requires cross-sector collaboration. It involves </w:t>
      </w:r>
      <w:r w:rsidRPr="001463E3">
        <w:rPr>
          <w:rFonts w:ascii="Arial" w:hAnsi="Arial" w:cs="Arial"/>
          <w:lang w:val="en-GB"/>
        </w:rPr>
        <w:lastRenderedPageBreak/>
        <w:t xml:space="preserve">negotiating across cultural and geopolitical lines and influencing policies in areas like trade, climate, and </w:t>
      </w:r>
      <w:r w:rsidR="00C81BB7" w:rsidRPr="001463E3">
        <w:rPr>
          <w:rFonts w:ascii="Arial" w:hAnsi="Arial" w:cs="Arial"/>
          <w:lang w:val="en-GB"/>
        </w:rPr>
        <w:t>labour</w:t>
      </w:r>
      <w:r w:rsidRPr="001463E3">
        <w:rPr>
          <w:rFonts w:ascii="Arial" w:hAnsi="Arial" w:cs="Arial"/>
          <w:lang w:val="en-GB"/>
        </w:rPr>
        <w:t xml:space="preserve"> that shape health outcomes</w:t>
      </w:r>
      <w:r w:rsidR="00092D9B" w:rsidRPr="001463E3">
        <w:rPr>
          <w:rFonts w:ascii="Arial" w:hAnsi="Arial" w:cs="Arial"/>
          <w:lang w:val="en-GB"/>
        </w:rPr>
        <w:t>.</w:t>
      </w:r>
    </w:p>
    <w:p w14:paraId="05BDF1BE" w14:textId="77777777" w:rsidR="00F86136" w:rsidRPr="001463E3" w:rsidRDefault="00F86136" w:rsidP="00FB2692">
      <w:pPr>
        <w:spacing w:line="480" w:lineRule="auto"/>
        <w:contextualSpacing/>
        <w:jc w:val="both"/>
        <w:rPr>
          <w:rFonts w:ascii="Arial" w:hAnsi="Arial" w:cs="Arial"/>
          <w:lang w:val="en-GB"/>
        </w:rPr>
      </w:pPr>
    </w:p>
    <w:p w14:paraId="62EFA6C4" w14:textId="77777777" w:rsidR="00EE4D7D" w:rsidRPr="003F17E3" w:rsidRDefault="00000000" w:rsidP="00FB2692">
      <w:pPr>
        <w:spacing w:line="480" w:lineRule="auto"/>
        <w:contextualSpacing/>
        <w:jc w:val="both"/>
        <w:rPr>
          <w:rFonts w:ascii="Arial" w:hAnsi="Arial" w:cs="Arial"/>
          <w:b/>
          <w:bCs/>
          <w:sz w:val="24"/>
          <w:szCs w:val="24"/>
          <w:lang w:val="en-GB"/>
        </w:rPr>
      </w:pPr>
      <w:r w:rsidRPr="003F17E3">
        <w:rPr>
          <w:rFonts w:ascii="Arial" w:hAnsi="Arial" w:cs="Arial"/>
          <w:b/>
          <w:bCs/>
          <w:sz w:val="24"/>
          <w:szCs w:val="24"/>
          <w:lang w:val="en-GB"/>
        </w:rPr>
        <w:t xml:space="preserve">Why </w:t>
      </w:r>
      <w:r w:rsidR="00C81BB7" w:rsidRPr="003F17E3">
        <w:rPr>
          <w:rFonts w:ascii="Arial" w:hAnsi="Arial" w:cs="Arial"/>
          <w:b/>
          <w:bCs/>
          <w:sz w:val="24"/>
          <w:szCs w:val="24"/>
          <w:lang w:val="en-GB"/>
        </w:rPr>
        <w:t>must n</w:t>
      </w:r>
      <w:r w:rsidRPr="003F17E3">
        <w:rPr>
          <w:rFonts w:ascii="Arial" w:hAnsi="Arial" w:cs="Arial"/>
          <w:b/>
          <w:bCs/>
          <w:sz w:val="24"/>
          <w:szCs w:val="24"/>
          <w:lang w:val="en-GB"/>
        </w:rPr>
        <w:t xml:space="preserve">urses </w:t>
      </w:r>
      <w:r w:rsidR="00C81BB7" w:rsidRPr="003F17E3">
        <w:rPr>
          <w:rFonts w:ascii="Arial" w:hAnsi="Arial" w:cs="Arial"/>
          <w:b/>
          <w:bCs/>
          <w:sz w:val="24"/>
          <w:szCs w:val="24"/>
          <w:lang w:val="en-GB"/>
        </w:rPr>
        <w:t>e</w:t>
      </w:r>
      <w:r w:rsidRPr="003F17E3">
        <w:rPr>
          <w:rFonts w:ascii="Arial" w:hAnsi="Arial" w:cs="Arial"/>
          <w:b/>
          <w:bCs/>
          <w:sz w:val="24"/>
          <w:szCs w:val="24"/>
          <w:lang w:val="en-GB"/>
        </w:rPr>
        <w:t xml:space="preserve">ngage </w:t>
      </w:r>
      <w:r w:rsidR="00C81BB7" w:rsidRPr="003F17E3">
        <w:rPr>
          <w:rFonts w:ascii="Arial" w:hAnsi="Arial" w:cs="Arial"/>
          <w:b/>
          <w:bCs/>
          <w:sz w:val="24"/>
          <w:szCs w:val="24"/>
          <w:lang w:val="en-GB"/>
        </w:rPr>
        <w:t>b</w:t>
      </w:r>
      <w:r w:rsidRPr="003F17E3">
        <w:rPr>
          <w:rFonts w:ascii="Arial" w:hAnsi="Arial" w:cs="Arial"/>
          <w:b/>
          <w:bCs/>
          <w:sz w:val="24"/>
          <w:szCs w:val="24"/>
          <w:lang w:val="en-GB"/>
        </w:rPr>
        <w:t xml:space="preserve">eyond </w:t>
      </w:r>
      <w:r w:rsidR="00C81BB7" w:rsidRPr="003F17E3">
        <w:rPr>
          <w:rFonts w:ascii="Arial" w:hAnsi="Arial" w:cs="Arial"/>
          <w:b/>
          <w:bCs/>
          <w:sz w:val="24"/>
          <w:szCs w:val="24"/>
          <w:lang w:val="en-GB"/>
        </w:rPr>
        <w:t>h</w:t>
      </w:r>
      <w:r w:rsidRPr="003F17E3">
        <w:rPr>
          <w:rFonts w:ascii="Arial" w:hAnsi="Arial" w:cs="Arial"/>
          <w:b/>
          <w:bCs/>
          <w:sz w:val="24"/>
          <w:szCs w:val="24"/>
          <w:lang w:val="en-GB"/>
        </w:rPr>
        <w:t>ealth</w:t>
      </w:r>
      <w:r w:rsidR="00C81BB7" w:rsidRPr="003F17E3">
        <w:rPr>
          <w:rFonts w:ascii="Arial" w:hAnsi="Arial" w:cs="Arial"/>
          <w:b/>
          <w:bCs/>
          <w:sz w:val="24"/>
          <w:szCs w:val="24"/>
          <w:lang w:val="en-GB"/>
        </w:rPr>
        <w:t xml:space="preserve"> </w:t>
      </w:r>
      <w:r w:rsidRPr="003F17E3">
        <w:rPr>
          <w:rFonts w:ascii="Arial" w:hAnsi="Arial" w:cs="Arial"/>
          <w:b/>
          <w:bCs/>
          <w:sz w:val="24"/>
          <w:szCs w:val="24"/>
          <w:lang w:val="en-GB"/>
        </w:rPr>
        <w:t>care</w:t>
      </w:r>
      <w:r w:rsidR="00C81BB7" w:rsidRPr="003F17E3">
        <w:rPr>
          <w:rFonts w:ascii="Arial" w:hAnsi="Arial" w:cs="Arial"/>
          <w:b/>
          <w:bCs/>
          <w:sz w:val="24"/>
          <w:szCs w:val="24"/>
          <w:lang w:val="en-GB"/>
        </w:rPr>
        <w:t>?</w:t>
      </w:r>
    </w:p>
    <w:p w14:paraId="1EDD9581" w14:textId="77777777" w:rsidR="00F86136" w:rsidRPr="001463E3" w:rsidRDefault="00000000" w:rsidP="00FB2692">
      <w:pPr>
        <w:spacing w:line="480" w:lineRule="auto"/>
        <w:contextualSpacing/>
        <w:jc w:val="both"/>
        <w:rPr>
          <w:rFonts w:ascii="Arial" w:hAnsi="Arial" w:cs="Arial"/>
          <w:color w:val="000000" w:themeColor="text1"/>
          <w:lang w:val="en-GB"/>
        </w:rPr>
      </w:pPr>
      <w:r w:rsidRPr="001463E3">
        <w:rPr>
          <w:rFonts w:ascii="Arial" w:hAnsi="Arial" w:cs="Arial"/>
          <w:lang w:val="en-GB"/>
        </w:rPr>
        <w:t>Health is shaped more by social, economic, and environmental policies than by clinical care</w:t>
      </w:r>
      <w:r w:rsidR="00474F4D" w:rsidRPr="001463E3">
        <w:rPr>
          <w:rFonts w:ascii="Arial" w:hAnsi="Arial" w:cs="Arial"/>
          <w:color w:val="000000" w:themeColor="text1"/>
          <w:lang w:val="en-GB"/>
        </w:rPr>
        <w:t xml:space="preserve">. </w:t>
      </w:r>
      <w:r w:rsidRPr="001463E3">
        <w:rPr>
          <w:rFonts w:ascii="Arial" w:hAnsi="Arial" w:cs="Arial"/>
          <w:lang w:val="en-GB"/>
        </w:rPr>
        <w:t xml:space="preserve">Nurses, grounded in frontline experience, are well-positioned to act as </w:t>
      </w:r>
      <w:r w:rsidR="00C81BB7" w:rsidRPr="001463E3">
        <w:rPr>
          <w:rFonts w:ascii="Arial" w:hAnsi="Arial" w:cs="Arial"/>
          <w:lang w:val="en-GB"/>
        </w:rPr>
        <w:t>‘</w:t>
      </w:r>
      <w:r w:rsidRPr="001463E3">
        <w:rPr>
          <w:rFonts w:ascii="Arial" w:hAnsi="Arial" w:cs="Arial"/>
          <w:lang w:val="en-GB"/>
        </w:rPr>
        <w:t>knowledge brokers</w:t>
      </w:r>
      <w:r w:rsidR="00C81BB7" w:rsidRPr="001463E3">
        <w:rPr>
          <w:rFonts w:ascii="Arial" w:hAnsi="Arial" w:cs="Arial"/>
          <w:lang w:val="en-GB"/>
        </w:rPr>
        <w:t>’</w:t>
      </w:r>
      <w:r w:rsidRPr="001463E3">
        <w:rPr>
          <w:rFonts w:ascii="Arial" w:hAnsi="Arial" w:cs="Arial"/>
          <w:lang w:val="en-GB"/>
        </w:rPr>
        <w:t xml:space="preserve"> between communities and policy systems. Yet their role in cross-sector governance is underutili</w:t>
      </w:r>
      <w:r w:rsidR="00C81BB7" w:rsidRPr="001463E3">
        <w:rPr>
          <w:rFonts w:ascii="Arial" w:hAnsi="Arial" w:cs="Arial"/>
          <w:lang w:val="en-GB"/>
        </w:rPr>
        <w:t>s</w:t>
      </w:r>
      <w:r w:rsidRPr="001463E3">
        <w:rPr>
          <w:rFonts w:ascii="Arial" w:hAnsi="Arial" w:cs="Arial"/>
          <w:lang w:val="en-GB"/>
        </w:rPr>
        <w:t>ed. For example, urban planning affects cardiovascular health through walkability and transport access</w:t>
      </w:r>
      <w:r w:rsidR="00C81BB7" w:rsidRPr="001463E3">
        <w:rPr>
          <w:rFonts w:ascii="Arial" w:hAnsi="Arial" w:cs="Arial"/>
          <w:lang w:val="en-GB"/>
        </w:rPr>
        <w:t>, and p</w:t>
      </w:r>
      <w:r w:rsidRPr="001463E3">
        <w:rPr>
          <w:rFonts w:ascii="Arial" w:hAnsi="Arial" w:cs="Arial"/>
          <w:lang w:val="en-GB"/>
        </w:rPr>
        <w:t>oor housing contributes to respiratory illness and mental distress. Nurses must engage in these areas as part of a broader public health and social justice agenda</w:t>
      </w:r>
      <w:r w:rsidR="00474F4D" w:rsidRPr="001463E3">
        <w:rPr>
          <w:rFonts w:ascii="Arial" w:hAnsi="Arial" w:cs="Arial"/>
          <w:lang w:val="en-GB"/>
        </w:rPr>
        <w:t xml:space="preserve"> </w:t>
      </w:r>
      <w:r w:rsidR="00474F4D" w:rsidRPr="001463E3">
        <w:rPr>
          <w:rFonts w:ascii="Arial" w:hAnsi="Arial" w:cs="Arial"/>
          <w:color w:val="000000" w:themeColor="text1"/>
          <w:lang w:val="en-GB"/>
        </w:rPr>
        <w:t xml:space="preserve">(National Academies of Sciences, 2021). </w:t>
      </w:r>
    </w:p>
    <w:p w14:paraId="35BD49B6" w14:textId="77777777" w:rsidR="00464C8B" w:rsidRPr="001463E3" w:rsidRDefault="00464C8B" w:rsidP="00FB2692">
      <w:pPr>
        <w:spacing w:line="480" w:lineRule="auto"/>
        <w:contextualSpacing/>
        <w:jc w:val="both"/>
        <w:rPr>
          <w:rFonts w:ascii="Arial" w:hAnsi="Arial" w:cs="Arial"/>
          <w:lang w:val="en-GB"/>
        </w:rPr>
      </w:pPr>
    </w:p>
    <w:p w14:paraId="39C18869" w14:textId="77777777" w:rsidR="00EE4D7D" w:rsidRPr="003F17E3" w:rsidRDefault="00000000" w:rsidP="00FB2692">
      <w:pPr>
        <w:spacing w:line="480" w:lineRule="auto"/>
        <w:contextualSpacing/>
        <w:jc w:val="both"/>
        <w:rPr>
          <w:rFonts w:ascii="Arial" w:hAnsi="Arial" w:cs="Arial"/>
          <w:b/>
          <w:bCs/>
          <w:sz w:val="24"/>
          <w:szCs w:val="24"/>
          <w:lang w:val="en-GB"/>
        </w:rPr>
      </w:pPr>
      <w:r w:rsidRPr="003F17E3">
        <w:rPr>
          <w:rFonts w:ascii="Arial" w:hAnsi="Arial" w:cs="Arial"/>
          <w:b/>
          <w:bCs/>
          <w:sz w:val="24"/>
          <w:szCs w:val="24"/>
          <w:lang w:val="en-GB"/>
        </w:rPr>
        <w:t xml:space="preserve">Health </w:t>
      </w:r>
      <w:r w:rsidR="0078267F" w:rsidRPr="003F17E3">
        <w:rPr>
          <w:rFonts w:ascii="Arial" w:hAnsi="Arial" w:cs="Arial"/>
          <w:b/>
          <w:bCs/>
          <w:sz w:val="24"/>
          <w:szCs w:val="24"/>
          <w:lang w:val="en-GB"/>
        </w:rPr>
        <w:t>d</w:t>
      </w:r>
      <w:r w:rsidRPr="003F17E3">
        <w:rPr>
          <w:rFonts w:ascii="Arial" w:hAnsi="Arial" w:cs="Arial"/>
          <w:b/>
          <w:bCs/>
          <w:sz w:val="24"/>
          <w:szCs w:val="24"/>
          <w:lang w:val="en-GB"/>
        </w:rPr>
        <w:t xml:space="preserve">iplomacy in </w:t>
      </w:r>
      <w:r w:rsidR="0078267F" w:rsidRPr="003F17E3">
        <w:rPr>
          <w:rFonts w:ascii="Arial" w:hAnsi="Arial" w:cs="Arial"/>
          <w:b/>
          <w:bCs/>
          <w:sz w:val="24"/>
          <w:szCs w:val="24"/>
          <w:lang w:val="en-GB"/>
        </w:rPr>
        <w:t>a</w:t>
      </w:r>
      <w:r w:rsidRPr="003F17E3">
        <w:rPr>
          <w:rFonts w:ascii="Arial" w:hAnsi="Arial" w:cs="Arial"/>
          <w:b/>
          <w:bCs/>
          <w:sz w:val="24"/>
          <w:szCs w:val="24"/>
          <w:lang w:val="en-GB"/>
        </w:rPr>
        <w:t>ction</w:t>
      </w:r>
    </w:p>
    <w:p w14:paraId="509AEDF3" w14:textId="77777777" w:rsidR="00F86136" w:rsidRPr="001463E3" w:rsidRDefault="00000000" w:rsidP="00FB2692">
      <w:pPr>
        <w:spacing w:line="480" w:lineRule="auto"/>
        <w:contextualSpacing/>
        <w:jc w:val="both"/>
        <w:rPr>
          <w:rFonts w:ascii="Arial" w:hAnsi="Arial" w:cs="Arial"/>
          <w:lang w:val="en-GB"/>
        </w:rPr>
      </w:pPr>
      <w:r w:rsidRPr="001463E3">
        <w:rPr>
          <w:rFonts w:ascii="Arial" w:hAnsi="Arial" w:cs="Arial"/>
          <w:lang w:val="en-GB"/>
        </w:rPr>
        <w:t xml:space="preserve">Nurses are already engaging in diplomacy. </w:t>
      </w:r>
      <w:r w:rsidR="0078267F" w:rsidRPr="001463E3">
        <w:rPr>
          <w:rFonts w:ascii="Arial" w:hAnsi="Arial" w:cs="Arial"/>
          <w:lang w:val="en-GB"/>
        </w:rPr>
        <w:t xml:space="preserve">For instance, the </w:t>
      </w:r>
      <w:r w:rsidRPr="001463E3">
        <w:rPr>
          <w:rFonts w:ascii="Arial" w:hAnsi="Arial" w:cs="Arial"/>
          <w:lang w:val="en-GB"/>
        </w:rPr>
        <w:t>Nurses’ Climate Challenge mobili</w:t>
      </w:r>
      <w:r w:rsidR="0078267F" w:rsidRPr="001463E3">
        <w:rPr>
          <w:rFonts w:ascii="Arial" w:hAnsi="Arial" w:cs="Arial"/>
          <w:lang w:val="en-GB"/>
        </w:rPr>
        <w:t>s</w:t>
      </w:r>
      <w:r w:rsidRPr="001463E3">
        <w:rPr>
          <w:rFonts w:ascii="Arial" w:hAnsi="Arial" w:cs="Arial"/>
          <w:lang w:val="en-GB"/>
        </w:rPr>
        <w:t>es nurses to advocate for sustainable healthcare and environmental policy</w:t>
      </w:r>
      <w:r w:rsidR="00474F4D" w:rsidRPr="001463E3">
        <w:rPr>
          <w:rFonts w:ascii="Arial" w:hAnsi="Arial" w:cs="Arial"/>
          <w:lang w:val="en-GB"/>
        </w:rPr>
        <w:t xml:space="preserve"> </w:t>
      </w:r>
      <w:r w:rsidR="0078267F" w:rsidRPr="001463E3">
        <w:rPr>
          <w:rFonts w:ascii="Arial" w:hAnsi="Arial" w:cs="Arial"/>
          <w:lang w:val="en-GB"/>
        </w:rPr>
        <w:t>(www.</w:t>
      </w:r>
      <w:r w:rsidR="00474F4D" w:rsidRPr="001463E3">
        <w:rPr>
          <w:rFonts w:ascii="Arial" w:hAnsi="Arial" w:cs="Arial"/>
          <w:color w:val="000000" w:themeColor="text1"/>
          <w:lang w:val="en-GB"/>
        </w:rPr>
        <w:t xml:space="preserve">nursesclimatechallenge.envirn.org). </w:t>
      </w:r>
      <w:r w:rsidRPr="001463E3">
        <w:rPr>
          <w:rFonts w:ascii="Arial" w:hAnsi="Arial" w:cs="Arial"/>
          <w:lang w:val="en-GB"/>
        </w:rPr>
        <w:t xml:space="preserve">The Filipino nursing diaspora has influenced global debates on ethical recruitment and health worker mobility. </w:t>
      </w:r>
      <w:r w:rsidR="0078267F" w:rsidRPr="001463E3">
        <w:rPr>
          <w:rFonts w:ascii="Arial" w:hAnsi="Arial" w:cs="Arial"/>
          <w:lang w:val="en-GB"/>
        </w:rPr>
        <w:t>Nurses in the United Kingdom</w:t>
      </w:r>
      <w:r w:rsidRPr="001463E3">
        <w:rPr>
          <w:rFonts w:ascii="Arial" w:hAnsi="Arial" w:cs="Arial"/>
          <w:lang w:val="en-GB"/>
        </w:rPr>
        <w:t>, through global partnerships, have supported antimicrobial stewardship in low- and middle-income countries</w:t>
      </w:r>
      <w:r w:rsidR="00474F4D" w:rsidRPr="001463E3">
        <w:rPr>
          <w:rFonts w:ascii="Arial" w:hAnsi="Arial" w:cs="Arial"/>
          <w:color w:val="000000" w:themeColor="text1"/>
          <w:lang w:val="en-GB"/>
        </w:rPr>
        <w:t xml:space="preserve">. </w:t>
      </w:r>
      <w:r w:rsidRPr="001463E3">
        <w:rPr>
          <w:rFonts w:ascii="Arial" w:hAnsi="Arial" w:cs="Arial"/>
          <w:lang w:val="en-GB"/>
        </w:rPr>
        <w:t>Representation in WHO for</w:t>
      </w:r>
      <w:r w:rsidR="0078267F" w:rsidRPr="001463E3">
        <w:rPr>
          <w:rFonts w:ascii="Arial" w:hAnsi="Arial" w:cs="Arial"/>
          <w:lang w:val="en-GB"/>
        </w:rPr>
        <w:t>a</w:t>
      </w:r>
      <w:r w:rsidRPr="001463E3">
        <w:rPr>
          <w:rFonts w:ascii="Arial" w:hAnsi="Arial" w:cs="Arial"/>
          <w:lang w:val="en-GB"/>
        </w:rPr>
        <w:t xml:space="preserve"> further </w:t>
      </w:r>
      <w:r w:rsidR="00332211" w:rsidRPr="001463E3">
        <w:rPr>
          <w:rFonts w:ascii="Arial" w:hAnsi="Arial" w:cs="Arial"/>
          <w:lang w:val="en-GB"/>
        </w:rPr>
        <w:t xml:space="preserve">illustrates </w:t>
      </w:r>
      <w:r w:rsidRPr="001463E3">
        <w:rPr>
          <w:rFonts w:ascii="Arial" w:hAnsi="Arial" w:cs="Arial"/>
          <w:lang w:val="en-GB"/>
        </w:rPr>
        <w:t>the growing diplomatic role of nurses.</w:t>
      </w:r>
    </w:p>
    <w:p w14:paraId="62A759E5" w14:textId="77777777" w:rsidR="00F86136" w:rsidRPr="001463E3" w:rsidRDefault="00F86136" w:rsidP="00FB2692">
      <w:pPr>
        <w:spacing w:line="480" w:lineRule="auto"/>
        <w:contextualSpacing/>
        <w:jc w:val="both"/>
        <w:rPr>
          <w:rFonts w:ascii="Arial" w:hAnsi="Arial" w:cs="Arial"/>
          <w:lang w:val="en-GB"/>
        </w:rPr>
      </w:pPr>
    </w:p>
    <w:p w14:paraId="49307F22" w14:textId="77777777" w:rsidR="00EE4D7D" w:rsidRPr="003F17E3" w:rsidRDefault="00000000" w:rsidP="00FB2692">
      <w:pPr>
        <w:spacing w:line="480" w:lineRule="auto"/>
        <w:contextualSpacing/>
        <w:jc w:val="both"/>
        <w:rPr>
          <w:rFonts w:ascii="Arial" w:hAnsi="Arial" w:cs="Arial"/>
          <w:b/>
          <w:bCs/>
          <w:sz w:val="24"/>
          <w:szCs w:val="24"/>
          <w:lang w:val="en-GB"/>
        </w:rPr>
      </w:pPr>
      <w:r w:rsidRPr="003F17E3">
        <w:rPr>
          <w:rFonts w:ascii="Arial" w:hAnsi="Arial" w:cs="Arial"/>
          <w:b/>
          <w:bCs/>
          <w:sz w:val="24"/>
          <w:szCs w:val="24"/>
          <w:lang w:val="en-GB"/>
        </w:rPr>
        <w:t xml:space="preserve">Competencies for </w:t>
      </w:r>
      <w:r w:rsidR="00332211" w:rsidRPr="003F17E3">
        <w:rPr>
          <w:rFonts w:ascii="Arial" w:hAnsi="Arial" w:cs="Arial"/>
          <w:b/>
          <w:bCs/>
          <w:sz w:val="24"/>
          <w:szCs w:val="24"/>
          <w:lang w:val="en-GB"/>
        </w:rPr>
        <w:t>h</w:t>
      </w:r>
      <w:r w:rsidRPr="003F17E3">
        <w:rPr>
          <w:rFonts w:ascii="Arial" w:hAnsi="Arial" w:cs="Arial"/>
          <w:b/>
          <w:bCs/>
          <w:sz w:val="24"/>
          <w:szCs w:val="24"/>
          <w:lang w:val="en-GB"/>
        </w:rPr>
        <w:t xml:space="preserve">ealth </w:t>
      </w:r>
      <w:r w:rsidR="00332211" w:rsidRPr="003F17E3">
        <w:rPr>
          <w:rFonts w:ascii="Arial" w:hAnsi="Arial" w:cs="Arial"/>
          <w:b/>
          <w:bCs/>
          <w:sz w:val="24"/>
          <w:szCs w:val="24"/>
          <w:lang w:val="en-GB"/>
        </w:rPr>
        <w:t>d</w:t>
      </w:r>
      <w:r w:rsidRPr="003F17E3">
        <w:rPr>
          <w:rFonts w:ascii="Arial" w:hAnsi="Arial" w:cs="Arial"/>
          <w:b/>
          <w:bCs/>
          <w:sz w:val="24"/>
          <w:szCs w:val="24"/>
          <w:lang w:val="en-GB"/>
        </w:rPr>
        <w:t>iplomacy</w:t>
      </w:r>
    </w:p>
    <w:p w14:paraId="648A0621" w14:textId="77777777" w:rsidR="009320E0" w:rsidRPr="001463E3" w:rsidRDefault="009320E0" w:rsidP="00FB2692">
      <w:pPr>
        <w:spacing w:line="480" w:lineRule="auto"/>
        <w:contextualSpacing/>
        <w:jc w:val="both"/>
        <w:rPr>
          <w:rFonts w:ascii="Arial" w:hAnsi="Arial" w:cs="Arial"/>
          <w:color w:val="000000" w:themeColor="text1"/>
          <w:lang w:val="en-GB"/>
        </w:rPr>
      </w:pPr>
      <w:r w:rsidRPr="001463E3">
        <w:rPr>
          <w:rFonts w:ascii="Arial" w:hAnsi="Arial" w:cs="Arial"/>
          <w:color w:val="000000" w:themeColor="text1"/>
          <w:lang w:val="en-GB"/>
        </w:rPr>
        <w:t xml:space="preserve">To equip nurses for this expanded role, nursing education and professional development programs must integrate a targeted curriculum focused on global health governance, negotiation techniques, strategic communication, and cultural competence. Key domains may </w:t>
      </w:r>
      <w:r w:rsidRPr="001463E3">
        <w:rPr>
          <w:rFonts w:ascii="Arial" w:hAnsi="Arial" w:cs="Arial"/>
          <w:color w:val="000000" w:themeColor="text1"/>
          <w:lang w:val="en-GB"/>
        </w:rPr>
        <w:lastRenderedPageBreak/>
        <w:t>include policy literacy (understanding global and national governance systems, including the WHO, UN bodies, and trade-related health frameworks</w:t>
      </w:r>
      <w:r w:rsidR="00332211" w:rsidRPr="001463E3">
        <w:rPr>
          <w:rFonts w:ascii="Arial" w:hAnsi="Arial" w:cs="Arial"/>
          <w:color w:val="000000" w:themeColor="text1"/>
          <w:lang w:val="en-GB"/>
        </w:rPr>
        <w:t>)</w:t>
      </w:r>
      <w:r w:rsidRPr="001463E3">
        <w:rPr>
          <w:rFonts w:ascii="Arial" w:hAnsi="Arial" w:cs="Arial"/>
          <w:color w:val="000000" w:themeColor="text1"/>
          <w:lang w:val="en-GB"/>
        </w:rPr>
        <w:t xml:space="preserve"> (Kalinowski &amp; Cunha, 2020); negotiation and coalition building (working across sectors and cultures to develop common policy goals); strategic communication (translating clinical evidence into compelling policy-relevant narratives); cultural and geopolitical competence (recognising how histories of colonialism, inequality, and global power relations shape health diplomacy); and ethics and sustainability (grounding diplomacy in the principles of justice, planetary health, and intergenerational equity</w:t>
      </w:r>
      <w:r w:rsidR="00092D9B" w:rsidRPr="001463E3">
        <w:rPr>
          <w:rFonts w:ascii="Arial" w:hAnsi="Arial" w:cs="Arial"/>
          <w:color w:val="000000" w:themeColor="text1"/>
          <w:lang w:val="en-GB"/>
        </w:rPr>
        <w:t>.</w:t>
      </w:r>
    </w:p>
    <w:p w14:paraId="1E1A0478" w14:textId="77777777" w:rsidR="009320E0" w:rsidRPr="001463E3" w:rsidRDefault="009320E0" w:rsidP="00FB2692">
      <w:pPr>
        <w:spacing w:line="480" w:lineRule="auto"/>
        <w:contextualSpacing/>
        <w:jc w:val="both"/>
        <w:rPr>
          <w:rFonts w:ascii="Arial" w:hAnsi="Arial" w:cs="Arial"/>
          <w:lang w:val="en-GB"/>
        </w:rPr>
      </w:pPr>
    </w:p>
    <w:p w14:paraId="672A3952" w14:textId="77777777" w:rsidR="00F86136" w:rsidRPr="001463E3" w:rsidRDefault="00000000" w:rsidP="00FB2692">
      <w:pPr>
        <w:spacing w:line="480" w:lineRule="auto"/>
        <w:contextualSpacing/>
        <w:jc w:val="both"/>
        <w:rPr>
          <w:rFonts w:ascii="Arial" w:hAnsi="Arial" w:cs="Arial"/>
          <w:lang w:val="en-GB"/>
        </w:rPr>
      </w:pPr>
      <w:r w:rsidRPr="001463E3">
        <w:rPr>
          <w:rFonts w:ascii="Arial" w:hAnsi="Arial" w:cs="Arial"/>
          <w:lang w:val="en-GB"/>
        </w:rPr>
        <w:t xml:space="preserve">Barriers include limited institutional support, time constraints, and underrepresentation in policy </w:t>
      </w:r>
      <w:r w:rsidR="00332211" w:rsidRPr="001463E3">
        <w:rPr>
          <w:rFonts w:ascii="Arial" w:hAnsi="Arial" w:cs="Arial"/>
          <w:lang w:val="en-GB"/>
        </w:rPr>
        <w:t>arenas</w:t>
      </w:r>
      <w:r w:rsidRPr="001463E3">
        <w:rPr>
          <w:rFonts w:ascii="Arial" w:hAnsi="Arial" w:cs="Arial"/>
          <w:lang w:val="en-GB"/>
        </w:rPr>
        <w:t xml:space="preserve">. Geopolitical sensitivities also complicate cross-border advocacy. Overcoming these challenges </w:t>
      </w:r>
      <w:r w:rsidR="00332211" w:rsidRPr="001463E3">
        <w:rPr>
          <w:rFonts w:ascii="Arial" w:hAnsi="Arial" w:cs="Arial"/>
          <w:lang w:val="en-GB"/>
        </w:rPr>
        <w:t xml:space="preserve">would </w:t>
      </w:r>
      <w:r w:rsidRPr="001463E3">
        <w:rPr>
          <w:rFonts w:ascii="Arial" w:hAnsi="Arial" w:cs="Arial"/>
          <w:lang w:val="en-GB"/>
        </w:rPr>
        <w:t>require systemic support from nursing leadership and institutions.</w:t>
      </w:r>
    </w:p>
    <w:p w14:paraId="59E5F4CD" w14:textId="77777777" w:rsidR="00F86136" w:rsidRPr="001463E3" w:rsidRDefault="00F86136" w:rsidP="00FB2692">
      <w:pPr>
        <w:spacing w:line="480" w:lineRule="auto"/>
        <w:contextualSpacing/>
        <w:jc w:val="both"/>
        <w:rPr>
          <w:rFonts w:ascii="Arial" w:hAnsi="Arial" w:cs="Arial"/>
          <w:lang w:val="en-GB"/>
        </w:rPr>
      </w:pPr>
    </w:p>
    <w:p w14:paraId="65ED3988" w14:textId="77777777" w:rsidR="00EE4D7D" w:rsidRPr="003F17E3" w:rsidRDefault="00000000" w:rsidP="00FB2692">
      <w:pPr>
        <w:spacing w:line="480" w:lineRule="auto"/>
        <w:contextualSpacing/>
        <w:jc w:val="both"/>
        <w:rPr>
          <w:rFonts w:ascii="Arial" w:hAnsi="Arial" w:cs="Arial"/>
          <w:b/>
          <w:bCs/>
          <w:sz w:val="24"/>
          <w:szCs w:val="24"/>
          <w:lang w:val="en-GB"/>
        </w:rPr>
      </w:pPr>
      <w:r w:rsidRPr="003F17E3">
        <w:rPr>
          <w:rFonts w:ascii="Arial" w:hAnsi="Arial" w:cs="Arial"/>
          <w:b/>
          <w:bCs/>
          <w:sz w:val="24"/>
          <w:szCs w:val="24"/>
          <w:lang w:val="en-GB"/>
        </w:rPr>
        <w:t>Conclusion</w:t>
      </w:r>
    </w:p>
    <w:p w14:paraId="58C5072C" w14:textId="6F7EA895" w:rsidR="00EE4D7D" w:rsidRPr="001463E3" w:rsidRDefault="00000000" w:rsidP="00FB2692">
      <w:pPr>
        <w:spacing w:line="480" w:lineRule="auto"/>
        <w:contextualSpacing/>
        <w:jc w:val="both"/>
        <w:rPr>
          <w:rFonts w:ascii="Arial" w:hAnsi="Arial" w:cs="Arial"/>
          <w:lang w:val="en-GB"/>
        </w:rPr>
      </w:pPr>
      <w:r w:rsidRPr="001463E3">
        <w:rPr>
          <w:rFonts w:ascii="Arial" w:hAnsi="Arial" w:cs="Arial"/>
          <w:lang w:val="en-GB"/>
        </w:rPr>
        <w:t>The urgency of today’s global challenges calls for new leadership in health. Nurses must step beyond clinical and national roles to engage in global policy. Health diplomacy is not an abstract ideal but a natural extension of nursing’s ethical commitment to care and justice. Nursing schools, professional bodies, and health institutions must prepare and support nurses to take their place at the global table—shaping a healthier, more equitable world.</w:t>
      </w:r>
    </w:p>
    <w:p w14:paraId="19B10AFD" w14:textId="77777777" w:rsidR="00BA00F0" w:rsidRPr="001463E3" w:rsidRDefault="00BA00F0" w:rsidP="00FB2692">
      <w:pPr>
        <w:spacing w:line="480" w:lineRule="auto"/>
        <w:contextualSpacing/>
        <w:jc w:val="both"/>
        <w:rPr>
          <w:rFonts w:ascii="Arial" w:hAnsi="Arial" w:cs="Arial"/>
          <w:lang w:val="en-GB"/>
        </w:rPr>
      </w:pPr>
    </w:p>
    <w:p w14:paraId="37FF43E2" w14:textId="77777777" w:rsidR="00BA00F0" w:rsidRPr="001463E3" w:rsidRDefault="00BA00F0" w:rsidP="00FB2692">
      <w:pPr>
        <w:spacing w:line="480" w:lineRule="auto"/>
        <w:contextualSpacing/>
        <w:jc w:val="both"/>
        <w:rPr>
          <w:rFonts w:ascii="Arial" w:hAnsi="Arial" w:cs="Arial"/>
          <w:lang w:val="en-GB"/>
        </w:rPr>
      </w:pPr>
    </w:p>
    <w:p w14:paraId="56DC02E0" w14:textId="77777777" w:rsidR="00BA00F0" w:rsidRPr="001463E3" w:rsidRDefault="00BA00F0" w:rsidP="00FB2692">
      <w:pPr>
        <w:spacing w:line="480" w:lineRule="auto"/>
        <w:contextualSpacing/>
        <w:jc w:val="both"/>
        <w:rPr>
          <w:rFonts w:ascii="Arial" w:hAnsi="Arial" w:cs="Arial"/>
          <w:lang w:val="en-GB"/>
        </w:rPr>
      </w:pPr>
    </w:p>
    <w:p w14:paraId="51673A0B" w14:textId="77777777" w:rsidR="00BA00F0" w:rsidRPr="001463E3" w:rsidRDefault="00BA00F0" w:rsidP="00FB2692">
      <w:pPr>
        <w:spacing w:line="480" w:lineRule="auto"/>
        <w:contextualSpacing/>
        <w:jc w:val="both"/>
        <w:rPr>
          <w:rFonts w:ascii="Arial" w:hAnsi="Arial" w:cs="Arial"/>
          <w:lang w:val="en-GB"/>
        </w:rPr>
      </w:pPr>
    </w:p>
    <w:p w14:paraId="002A9CB4" w14:textId="77777777" w:rsidR="00332211" w:rsidRPr="001463E3" w:rsidRDefault="00332211" w:rsidP="00FB2692">
      <w:pPr>
        <w:spacing w:line="480" w:lineRule="auto"/>
        <w:contextualSpacing/>
        <w:jc w:val="both"/>
        <w:rPr>
          <w:rFonts w:ascii="Arial" w:hAnsi="Arial" w:cs="Arial"/>
          <w:lang w:val="en-GB"/>
        </w:rPr>
      </w:pPr>
    </w:p>
    <w:p w14:paraId="7DCA5DA9" w14:textId="77777777" w:rsidR="00332211" w:rsidRPr="001463E3" w:rsidRDefault="00332211" w:rsidP="00FB2692">
      <w:pPr>
        <w:spacing w:line="480" w:lineRule="auto"/>
        <w:contextualSpacing/>
        <w:jc w:val="both"/>
        <w:rPr>
          <w:rFonts w:ascii="Arial" w:hAnsi="Arial" w:cs="Arial"/>
          <w:lang w:val="en-GB"/>
        </w:rPr>
      </w:pPr>
    </w:p>
    <w:p w14:paraId="5778060B" w14:textId="77777777" w:rsidR="00332211" w:rsidRDefault="00332211" w:rsidP="00FB2692">
      <w:pPr>
        <w:spacing w:line="480" w:lineRule="auto"/>
        <w:contextualSpacing/>
        <w:jc w:val="both"/>
        <w:rPr>
          <w:rFonts w:ascii="Arial" w:hAnsi="Arial" w:cs="Arial"/>
          <w:lang w:val="en-GB"/>
        </w:rPr>
      </w:pPr>
    </w:p>
    <w:p w14:paraId="675DF505" w14:textId="77777777" w:rsidR="00541B5B" w:rsidRPr="003F17E3" w:rsidRDefault="00541B5B" w:rsidP="00FB2692">
      <w:pPr>
        <w:spacing w:line="480" w:lineRule="auto"/>
        <w:contextualSpacing/>
        <w:jc w:val="both"/>
        <w:rPr>
          <w:rFonts w:ascii="Arial" w:hAnsi="Arial" w:cs="Arial"/>
          <w:b/>
          <w:bCs/>
          <w:color w:val="000000" w:themeColor="text1"/>
          <w:sz w:val="24"/>
          <w:szCs w:val="24"/>
          <w:lang w:val="en-GB"/>
        </w:rPr>
      </w:pPr>
      <w:r w:rsidRPr="003F17E3">
        <w:rPr>
          <w:rFonts w:ascii="Arial" w:hAnsi="Arial" w:cs="Arial"/>
          <w:b/>
          <w:bCs/>
          <w:color w:val="000000" w:themeColor="text1"/>
          <w:sz w:val="24"/>
          <w:szCs w:val="24"/>
          <w:lang w:val="en-GB"/>
        </w:rPr>
        <w:lastRenderedPageBreak/>
        <w:t>References</w:t>
      </w:r>
    </w:p>
    <w:p w14:paraId="1A8DA526" w14:textId="34937B3E" w:rsidR="00CD4D0B" w:rsidRPr="001463E3" w:rsidRDefault="00C5667B" w:rsidP="00FB2692">
      <w:pPr>
        <w:spacing w:line="480" w:lineRule="auto"/>
        <w:contextualSpacing/>
        <w:jc w:val="both"/>
        <w:rPr>
          <w:rFonts w:ascii="Arial" w:hAnsi="Arial" w:cs="Arial"/>
          <w:color w:val="000000" w:themeColor="text1"/>
          <w:lang w:val="en-GB"/>
        </w:rPr>
      </w:pPr>
      <w:r w:rsidRPr="001463E3">
        <w:rPr>
          <w:rFonts w:ascii="Arial" w:hAnsi="Arial" w:cs="Arial"/>
          <w:color w:val="000000" w:themeColor="text1"/>
          <w:lang w:val="en-GB"/>
        </w:rPr>
        <w:t>Hunter</w:t>
      </w:r>
      <w:r w:rsidR="00C43A4E" w:rsidRPr="001463E3">
        <w:rPr>
          <w:rFonts w:ascii="Arial" w:hAnsi="Arial" w:cs="Arial"/>
          <w:color w:val="000000" w:themeColor="text1"/>
          <w:lang w:val="en-GB"/>
        </w:rPr>
        <w:t>,</w:t>
      </w:r>
      <w:r w:rsidRPr="001463E3">
        <w:rPr>
          <w:rFonts w:ascii="Arial" w:hAnsi="Arial" w:cs="Arial"/>
          <w:color w:val="000000" w:themeColor="text1"/>
          <w:lang w:val="en-GB"/>
        </w:rPr>
        <w:t xml:space="preserve"> A</w:t>
      </w:r>
      <w:r w:rsidR="00C43A4E" w:rsidRPr="001463E3">
        <w:rPr>
          <w:rFonts w:ascii="Arial" w:hAnsi="Arial" w:cs="Arial"/>
          <w:color w:val="000000" w:themeColor="text1"/>
          <w:lang w:val="en-GB"/>
        </w:rPr>
        <w:t>.</w:t>
      </w:r>
      <w:r w:rsidRPr="001463E3">
        <w:rPr>
          <w:rFonts w:ascii="Arial" w:hAnsi="Arial" w:cs="Arial"/>
          <w:color w:val="000000" w:themeColor="text1"/>
          <w:lang w:val="en-GB"/>
        </w:rPr>
        <w:t>, Wilson</w:t>
      </w:r>
      <w:r w:rsidR="00C43A4E" w:rsidRPr="001463E3">
        <w:rPr>
          <w:rFonts w:ascii="Arial" w:hAnsi="Arial" w:cs="Arial"/>
          <w:color w:val="000000" w:themeColor="text1"/>
          <w:lang w:val="en-GB"/>
        </w:rPr>
        <w:t>,</w:t>
      </w:r>
      <w:r w:rsidRPr="001463E3">
        <w:rPr>
          <w:rFonts w:ascii="Arial" w:hAnsi="Arial" w:cs="Arial"/>
          <w:color w:val="000000" w:themeColor="text1"/>
          <w:lang w:val="en-GB"/>
        </w:rPr>
        <w:t xml:space="preserve"> L</w:t>
      </w:r>
      <w:r w:rsidR="00C43A4E" w:rsidRPr="001463E3">
        <w:rPr>
          <w:rFonts w:ascii="Arial" w:hAnsi="Arial" w:cs="Arial"/>
          <w:color w:val="000000" w:themeColor="text1"/>
          <w:lang w:val="en-GB"/>
        </w:rPr>
        <w:t>.</w:t>
      </w:r>
      <w:r w:rsidRPr="001463E3">
        <w:rPr>
          <w:rFonts w:ascii="Arial" w:hAnsi="Arial" w:cs="Arial"/>
          <w:color w:val="000000" w:themeColor="text1"/>
          <w:lang w:val="en-GB"/>
        </w:rPr>
        <w:t>, Stanhope</w:t>
      </w:r>
      <w:r w:rsidR="00C43A4E" w:rsidRPr="001463E3">
        <w:rPr>
          <w:rFonts w:ascii="Arial" w:hAnsi="Arial" w:cs="Arial"/>
          <w:color w:val="000000" w:themeColor="text1"/>
          <w:lang w:val="en-GB"/>
        </w:rPr>
        <w:t>,</w:t>
      </w:r>
      <w:r w:rsidRPr="001463E3">
        <w:rPr>
          <w:rFonts w:ascii="Arial" w:hAnsi="Arial" w:cs="Arial"/>
          <w:color w:val="000000" w:themeColor="text1"/>
          <w:lang w:val="en-GB"/>
        </w:rPr>
        <w:t xml:space="preserve"> M</w:t>
      </w:r>
      <w:r w:rsidR="00C43A4E" w:rsidRPr="001463E3">
        <w:rPr>
          <w:rFonts w:ascii="Arial" w:hAnsi="Arial" w:cs="Arial"/>
          <w:color w:val="000000" w:themeColor="text1"/>
          <w:lang w:val="en-GB"/>
        </w:rPr>
        <w:t>.</w:t>
      </w:r>
      <w:r w:rsidRPr="001463E3">
        <w:rPr>
          <w:rFonts w:ascii="Arial" w:hAnsi="Arial" w:cs="Arial"/>
          <w:color w:val="000000" w:themeColor="text1"/>
          <w:lang w:val="en-GB"/>
        </w:rPr>
        <w:t>, Hatcher</w:t>
      </w:r>
      <w:r w:rsidR="00C43A4E" w:rsidRPr="001463E3">
        <w:rPr>
          <w:rFonts w:ascii="Arial" w:hAnsi="Arial" w:cs="Arial"/>
          <w:color w:val="000000" w:themeColor="text1"/>
          <w:lang w:val="en-GB"/>
        </w:rPr>
        <w:t>,</w:t>
      </w:r>
      <w:r w:rsidRPr="001463E3">
        <w:rPr>
          <w:rFonts w:ascii="Arial" w:hAnsi="Arial" w:cs="Arial"/>
          <w:color w:val="000000" w:themeColor="text1"/>
          <w:lang w:val="en-GB"/>
        </w:rPr>
        <w:t xml:space="preserve"> B</w:t>
      </w:r>
      <w:r w:rsidR="00C43A4E" w:rsidRPr="001463E3">
        <w:rPr>
          <w:rFonts w:ascii="Arial" w:hAnsi="Arial" w:cs="Arial"/>
          <w:color w:val="000000" w:themeColor="text1"/>
          <w:lang w:val="en-GB"/>
        </w:rPr>
        <w:t>.</w:t>
      </w:r>
      <w:r w:rsidRPr="001463E3">
        <w:rPr>
          <w:rFonts w:ascii="Arial" w:hAnsi="Arial" w:cs="Arial"/>
          <w:color w:val="000000" w:themeColor="text1"/>
          <w:lang w:val="en-GB"/>
        </w:rPr>
        <w:t>, Hattar</w:t>
      </w:r>
      <w:r w:rsidR="00C43A4E" w:rsidRPr="001463E3">
        <w:rPr>
          <w:rFonts w:ascii="Arial" w:hAnsi="Arial" w:cs="Arial"/>
          <w:color w:val="000000" w:themeColor="text1"/>
          <w:lang w:val="en-GB"/>
        </w:rPr>
        <w:t>,</w:t>
      </w:r>
      <w:r w:rsidRPr="001463E3">
        <w:rPr>
          <w:rFonts w:ascii="Arial" w:hAnsi="Arial" w:cs="Arial"/>
          <w:color w:val="000000" w:themeColor="text1"/>
          <w:lang w:val="en-GB"/>
        </w:rPr>
        <w:t xml:space="preserve"> M</w:t>
      </w:r>
      <w:r w:rsidR="00C43A4E" w:rsidRPr="001463E3">
        <w:rPr>
          <w:rFonts w:ascii="Arial" w:hAnsi="Arial" w:cs="Arial"/>
          <w:color w:val="000000" w:themeColor="text1"/>
          <w:lang w:val="en-GB"/>
        </w:rPr>
        <w:t>.</w:t>
      </w:r>
      <w:r w:rsidRPr="001463E3">
        <w:rPr>
          <w:rFonts w:ascii="Arial" w:hAnsi="Arial" w:cs="Arial"/>
          <w:color w:val="000000" w:themeColor="text1"/>
          <w:lang w:val="en-GB"/>
        </w:rPr>
        <w:t>, Hilfinger Messias</w:t>
      </w:r>
      <w:r w:rsidR="00C43A4E" w:rsidRPr="001463E3">
        <w:rPr>
          <w:rFonts w:ascii="Arial" w:hAnsi="Arial" w:cs="Arial"/>
          <w:color w:val="000000" w:themeColor="text1"/>
          <w:lang w:val="en-GB"/>
        </w:rPr>
        <w:t>,</w:t>
      </w:r>
      <w:r w:rsidRPr="001463E3">
        <w:rPr>
          <w:rFonts w:ascii="Arial" w:hAnsi="Arial" w:cs="Arial"/>
          <w:color w:val="000000" w:themeColor="text1"/>
          <w:lang w:val="en-GB"/>
        </w:rPr>
        <w:t xml:space="preserve"> D</w:t>
      </w:r>
      <w:r w:rsidR="00C43A4E" w:rsidRPr="001463E3">
        <w:rPr>
          <w:rFonts w:ascii="Arial" w:hAnsi="Arial" w:cs="Arial"/>
          <w:color w:val="000000" w:themeColor="text1"/>
          <w:lang w:val="en-GB"/>
        </w:rPr>
        <w:t>.</w:t>
      </w:r>
      <w:r w:rsidRPr="001463E3">
        <w:rPr>
          <w:rFonts w:ascii="Arial" w:hAnsi="Arial" w:cs="Arial"/>
          <w:color w:val="000000" w:themeColor="text1"/>
          <w:lang w:val="en-GB"/>
        </w:rPr>
        <w:t>K</w:t>
      </w:r>
      <w:r w:rsidR="00C43A4E" w:rsidRPr="001463E3">
        <w:rPr>
          <w:rFonts w:ascii="Arial" w:hAnsi="Arial" w:cs="Arial"/>
          <w:color w:val="000000" w:themeColor="text1"/>
          <w:lang w:val="en-GB"/>
        </w:rPr>
        <w:t>.</w:t>
      </w:r>
      <w:r w:rsidRPr="001463E3">
        <w:rPr>
          <w:rFonts w:ascii="Arial" w:hAnsi="Arial" w:cs="Arial"/>
          <w:color w:val="000000" w:themeColor="text1"/>
          <w:lang w:val="en-GB"/>
        </w:rPr>
        <w:t>, Powell</w:t>
      </w:r>
      <w:r w:rsidR="00C43A4E" w:rsidRPr="001463E3">
        <w:rPr>
          <w:rFonts w:ascii="Arial" w:hAnsi="Arial" w:cs="Arial"/>
          <w:color w:val="000000" w:themeColor="text1"/>
          <w:lang w:val="en-GB"/>
        </w:rPr>
        <w:t>,</w:t>
      </w:r>
      <w:r w:rsidRPr="001463E3">
        <w:rPr>
          <w:rFonts w:ascii="Arial" w:hAnsi="Arial" w:cs="Arial"/>
          <w:color w:val="000000" w:themeColor="text1"/>
          <w:lang w:val="en-GB"/>
        </w:rPr>
        <w:t xml:space="preserve"> D.</w:t>
      </w:r>
      <w:r w:rsidR="00C43A4E" w:rsidRPr="001463E3">
        <w:rPr>
          <w:rFonts w:ascii="Arial" w:hAnsi="Arial" w:cs="Arial"/>
          <w:color w:val="000000" w:themeColor="text1"/>
          <w:lang w:val="en-GB"/>
        </w:rPr>
        <w:t xml:space="preserve"> (2013). </w:t>
      </w:r>
      <w:r w:rsidRPr="001463E3">
        <w:rPr>
          <w:rFonts w:ascii="Arial" w:hAnsi="Arial" w:cs="Arial"/>
          <w:color w:val="000000" w:themeColor="text1"/>
          <w:lang w:val="en-GB"/>
        </w:rPr>
        <w:t xml:space="preserve">Global health diplomacy: an integrative review of the literature and implications for nursing. </w:t>
      </w:r>
      <w:proofErr w:type="spellStart"/>
      <w:r w:rsidRPr="001463E3">
        <w:rPr>
          <w:rFonts w:ascii="Arial" w:hAnsi="Arial" w:cs="Arial"/>
          <w:i/>
          <w:iCs/>
          <w:color w:val="000000" w:themeColor="text1"/>
          <w:lang w:val="en-GB"/>
        </w:rPr>
        <w:t>Nurs</w:t>
      </w:r>
      <w:proofErr w:type="spellEnd"/>
      <w:r w:rsidRPr="001463E3">
        <w:rPr>
          <w:rFonts w:ascii="Arial" w:hAnsi="Arial" w:cs="Arial"/>
          <w:i/>
          <w:iCs/>
          <w:color w:val="000000" w:themeColor="text1"/>
          <w:lang w:val="en-GB"/>
        </w:rPr>
        <w:t xml:space="preserve"> Outlook</w:t>
      </w:r>
      <w:r w:rsidR="00C43A4E" w:rsidRPr="001463E3">
        <w:rPr>
          <w:rFonts w:ascii="Arial" w:hAnsi="Arial" w:cs="Arial"/>
          <w:i/>
          <w:iCs/>
          <w:color w:val="000000" w:themeColor="text1"/>
          <w:lang w:val="en-GB"/>
        </w:rPr>
        <w:t xml:space="preserve">, </w:t>
      </w:r>
      <w:r w:rsidRPr="001463E3">
        <w:rPr>
          <w:rFonts w:ascii="Arial" w:hAnsi="Arial" w:cs="Arial"/>
          <w:color w:val="000000" w:themeColor="text1"/>
          <w:lang w:val="en-GB"/>
        </w:rPr>
        <w:t>61(2):</w:t>
      </w:r>
      <w:r w:rsidR="00C43A4E" w:rsidRPr="001463E3">
        <w:rPr>
          <w:rFonts w:ascii="Arial" w:hAnsi="Arial" w:cs="Arial"/>
          <w:color w:val="000000" w:themeColor="text1"/>
          <w:lang w:val="en-GB"/>
        </w:rPr>
        <w:t xml:space="preserve"> </w:t>
      </w:r>
      <w:r w:rsidRPr="001463E3">
        <w:rPr>
          <w:rFonts w:ascii="Arial" w:hAnsi="Arial" w:cs="Arial"/>
          <w:color w:val="000000" w:themeColor="text1"/>
          <w:lang w:val="en-GB"/>
        </w:rPr>
        <w:t xml:space="preserve">85-92. </w:t>
      </w:r>
      <w:proofErr w:type="spellStart"/>
      <w:r w:rsidRPr="001463E3">
        <w:rPr>
          <w:rFonts w:ascii="Arial" w:hAnsi="Arial" w:cs="Arial"/>
          <w:color w:val="000000" w:themeColor="text1"/>
          <w:lang w:val="en-GB"/>
        </w:rPr>
        <w:t>doi</w:t>
      </w:r>
      <w:proofErr w:type="spellEnd"/>
      <w:r w:rsidRPr="001463E3">
        <w:rPr>
          <w:rFonts w:ascii="Arial" w:hAnsi="Arial" w:cs="Arial"/>
          <w:color w:val="000000" w:themeColor="text1"/>
          <w:lang w:val="en-GB"/>
        </w:rPr>
        <w:t>: 10.1016/j.outlook.2012.07.013.</w:t>
      </w:r>
    </w:p>
    <w:p w14:paraId="47055E99" w14:textId="77777777" w:rsidR="00C43A4E" w:rsidRPr="001463E3" w:rsidRDefault="00C43A4E" w:rsidP="00FB2692">
      <w:pPr>
        <w:spacing w:line="480" w:lineRule="auto"/>
        <w:contextualSpacing/>
        <w:jc w:val="both"/>
        <w:rPr>
          <w:rFonts w:ascii="Arial" w:hAnsi="Arial" w:cs="Arial"/>
          <w:lang w:val="en-GB"/>
        </w:rPr>
      </w:pPr>
    </w:p>
    <w:p w14:paraId="340AEB79" w14:textId="77777777" w:rsidR="00744DB1" w:rsidRPr="001463E3" w:rsidRDefault="00744DB1" w:rsidP="00FB2692">
      <w:pPr>
        <w:spacing w:line="480" w:lineRule="auto"/>
        <w:contextualSpacing/>
        <w:jc w:val="both"/>
        <w:rPr>
          <w:rFonts w:ascii="Arial" w:hAnsi="Arial" w:cs="Arial"/>
          <w:color w:val="000000" w:themeColor="text1"/>
          <w:lang w:val="en-GB"/>
        </w:rPr>
      </w:pPr>
      <w:r w:rsidRPr="001463E3">
        <w:rPr>
          <w:rFonts w:ascii="Arial" w:hAnsi="Arial" w:cs="Arial"/>
          <w:color w:val="000000" w:themeColor="text1"/>
          <w:lang w:val="en-GB"/>
        </w:rPr>
        <w:t xml:space="preserve">Javed, S., &amp; </w:t>
      </w:r>
      <w:proofErr w:type="spellStart"/>
      <w:r w:rsidRPr="001463E3">
        <w:rPr>
          <w:rFonts w:ascii="Arial" w:hAnsi="Arial" w:cs="Arial"/>
          <w:color w:val="000000" w:themeColor="text1"/>
          <w:lang w:val="en-GB"/>
        </w:rPr>
        <w:t>Chattu</w:t>
      </w:r>
      <w:proofErr w:type="spellEnd"/>
      <w:r w:rsidRPr="001463E3">
        <w:rPr>
          <w:rFonts w:ascii="Arial" w:hAnsi="Arial" w:cs="Arial"/>
          <w:color w:val="000000" w:themeColor="text1"/>
          <w:lang w:val="en-GB"/>
        </w:rPr>
        <w:t>, V. K. (2020). Strengthening the COVID-19 pandemic response, global leadership, and international cooperation through global health diplomacy. </w:t>
      </w:r>
      <w:r w:rsidRPr="001463E3">
        <w:rPr>
          <w:rFonts w:ascii="Arial" w:hAnsi="Arial" w:cs="Arial"/>
          <w:i/>
          <w:iCs/>
          <w:color w:val="000000" w:themeColor="text1"/>
          <w:lang w:val="en-GB"/>
        </w:rPr>
        <w:t>Health promotion perspectives</w:t>
      </w:r>
      <w:r w:rsidRPr="001463E3">
        <w:rPr>
          <w:rFonts w:ascii="Arial" w:hAnsi="Arial" w:cs="Arial"/>
          <w:color w:val="000000" w:themeColor="text1"/>
          <w:lang w:val="en-GB"/>
        </w:rPr>
        <w:t>, </w:t>
      </w:r>
      <w:r w:rsidRPr="001463E3">
        <w:rPr>
          <w:rFonts w:ascii="Arial" w:hAnsi="Arial" w:cs="Arial"/>
          <w:i/>
          <w:iCs/>
          <w:color w:val="000000" w:themeColor="text1"/>
          <w:lang w:val="en-GB"/>
        </w:rPr>
        <w:t>10</w:t>
      </w:r>
      <w:r w:rsidRPr="001463E3">
        <w:rPr>
          <w:rFonts w:ascii="Arial" w:hAnsi="Arial" w:cs="Arial"/>
          <w:color w:val="000000" w:themeColor="text1"/>
          <w:lang w:val="en-GB"/>
        </w:rPr>
        <w:t xml:space="preserve">(4), 300–305. </w:t>
      </w:r>
      <w:hyperlink r:id="rId8" w:history="1">
        <w:r w:rsidRPr="001463E3">
          <w:rPr>
            <w:rStyle w:val="Hyperlink"/>
            <w:rFonts w:ascii="Arial" w:hAnsi="Arial" w:cs="Arial"/>
            <w:lang w:val="en-GB"/>
          </w:rPr>
          <w:t>https://doi.org/10.34172/hpp.2020.48</w:t>
        </w:r>
      </w:hyperlink>
    </w:p>
    <w:p w14:paraId="724C8F88" w14:textId="77777777" w:rsidR="003F17E3" w:rsidRPr="001463E3" w:rsidRDefault="003F17E3" w:rsidP="00FB2692">
      <w:pPr>
        <w:spacing w:line="480" w:lineRule="auto"/>
        <w:contextualSpacing/>
        <w:jc w:val="both"/>
        <w:rPr>
          <w:rFonts w:ascii="Arial" w:hAnsi="Arial" w:cs="Arial"/>
          <w:color w:val="000000" w:themeColor="text1"/>
          <w:lang w:val="en-GB"/>
        </w:rPr>
      </w:pPr>
    </w:p>
    <w:p w14:paraId="501EF183" w14:textId="77777777" w:rsidR="00744DB1" w:rsidRPr="001463E3" w:rsidRDefault="00744DB1" w:rsidP="00FB2692">
      <w:pPr>
        <w:spacing w:line="480" w:lineRule="auto"/>
        <w:contextualSpacing/>
        <w:jc w:val="both"/>
        <w:rPr>
          <w:rFonts w:ascii="Arial" w:hAnsi="Arial" w:cs="Arial"/>
          <w:color w:val="000000" w:themeColor="text1"/>
          <w:lang w:val="en-GB"/>
        </w:rPr>
      </w:pPr>
      <w:r w:rsidRPr="001463E3">
        <w:rPr>
          <w:rFonts w:ascii="Arial" w:hAnsi="Arial" w:cs="Arial"/>
          <w:color w:val="000000" w:themeColor="text1"/>
          <w:lang w:val="en-GB"/>
        </w:rPr>
        <w:t xml:space="preserve">Kickbusch, I., </w:t>
      </w:r>
      <w:proofErr w:type="spellStart"/>
      <w:r w:rsidRPr="001463E3">
        <w:rPr>
          <w:rFonts w:ascii="Arial" w:hAnsi="Arial" w:cs="Arial"/>
          <w:color w:val="000000" w:themeColor="text1"/>
          <w:lang w:val="en-GB"/>
        </w:rPr>
        <w:t>Nikogosian</w:t>
      </w:r>
      <w:proofErr w:type="spellEnd"/>
      <w:r w:rsidRPr="001463E3">
        <w:rPr>
          <w:rFonts w:ascii="Arial" w:hAnsi="Arial" w:cs="Arial"/>
          <w:color w:val="000000" w:themeColor="text1"/>
          <w:lang w:val="en-GB"/>
        </w:rPr>
        <w:t xml:space="preserve">, H., </w:t>
      </w:r>
      <w:proofErr w:type="spellStart"/>
      <w:r w:rsidRPr="001463E3">
        <w:rPr>
          <w:rFonts w:ascii="Arial" w:hAnsi="Arial" w:cs="Arial"/>
          <w:color w:val="000000" w:themeColor="text1"/>
          <w:lang w:val="en-GB"/>
        </w:rPr>
        <w:t>Kazatchkine</w:t>
      </w:r>
      <w:proofErr w:type="spellEnd"/>
      <w:r w:rsidRPr="001463E3">
        <w:rPr>
          <w:rFonts w:ascii="Arial" w:hAnsi="Arial" w:cs="Arial"/>
          <w:color w:val="000000" w:themeColor="text1"/>
          <w:lang w:val="en-GB"/>
        </w:rPr>
        <w:t>, M., Kökény, M. (2021). A guide to global health diplomacy: Graduate Institute of International and Development Studies, Global Health Centre.</w:t>
      </w:r>
    </w:p>
    <w:p w14:paraId="4E241970" w14:textId="77777777" w:rsidR="00744DB1" w:rsidRDefault="00744DB1" w:rsidP="00FB2692">
      <w:pPr>
        <w:spacing w:line="480" w:lineRule="auto"/>
        <w:contextualSpacing/>
        <w:jc w:val="both"/>
        <w:rPr>
          <w:rFonts w:ascii="Arial" w:hAnsi="Arial" w:cs="Arial"/>
          <w:color w:val="000000" w:themeColor="text1"/>
          <w:lang w:val="en-GB"/>
        </w:rPr>
      </w:pPr>
    </w:p>
    <w:p w14:paraId="6B2089C4" w14:textId="77777777" w:rsidR="003F17E3" w:rsidRDefault="003F17E3" w:rsidP="003F17E3">
      <w:pPr>
        <w:spacing w:line="480" w:lineRule="auto"/>
        <w:contextualSpacing/>
        <w:jc w:val="both"/>
        <w:rPr>
          <w:rFonts w:ascii="Arial" w:hAnsi="Arial" w:cs="Arial"/>
          <w:color w:val="000000" w:themeColor="text1"/>
          <w:lang w:val="en-GB"/>
        </w:rPr>
      </w:pPr>
      <w:r>
        <w:rPr>
          <w:rFonts w:ascii="Arial" w:hAnsi="Arial" w:cs="Arial"/>
          <w:color w:val="000000" w:themeColor="text1"/>
          <w:lang w:val="en-GB"/>
        </w:rPr>
        <w:t xml:space="preserve">Kovner, C. (2025). </w:t>
      </w:r>
      <w:r w:rsidRPr="001463E3">
        <w:rPr>
          <w:rFonts w:ascii="Arial" w:hAnsi="Arial" w:cs="Arial"/>
          <w:color w:val="000000" w:themeColor="text1"/>
          <w:lang w:val="en-GB"/>
        </w:rPr>
        <w:t xml:space="preserve">Let Your Voice Be Heard. Policy Polit </w:t>
      </w:r>
      <w:proofErr w:type="spellStart"/>
      <w:r w:rsidRPr="001463E3">
        <w:rPr>
          <w:rFonts w:ascii="Arial" w:hAnsi="Arial" w:cs="Arial"/>
          <w:color w:val="000000" w:themeColor="text1"/>
          <w:lang w:val="en-GB"/>
        </w:rPr>
        <w:t>Nurs</w:t>
      </w:r>
      <w:proofErr w:type="spellEnd"/>
      <w:r w:rsidRPr="001463E3">
        <w:rPr>
          <w:rFonts w:ascii="Arial" w:hAnsi="Arial" w:cs="Arial"/>
          <w:color w:val="000000" w:themeColor="text1"/>
          <w:lang w:val="en-GB"/>
        </w:rPr>
        <w:t xml:space="preserve"> </w:t>
      </w:r>
      <w:proofErr w:type="spellStart"/>
      <w:r w:rsidRPr="001463E3">
        <w:rPr>
          <w:rFonts w:ascii="Arial" w:hAnsi="Arial" w:cs="Arial"/>
          <w:color w:val="000000" w:themeColor="text1"/>
          <w:lang w:val="en-GB"/>
        </w:rPr>
        <w:t>Pract</w:t>
      </w:r>
      <w:proofErr w:type="spellEnd"/>
      <w:r>
        <w:rPr>
          <w:rFonts w:ascii="Arial" w:hAnsi="Arial" w:cs="Arial"/>
          <w:color w:val="000000" w:themeColor="text1"/>
          <w:lang w:val="en-GB"/>
        </w:rPr>
        <w:t xml:space="preserve">, </w:t>
      </w:r>
      <w:r w:rsidRPr="001463E3">
        <w:rPr>
          <w:rFonts w:ascii="Arial" w:hAnsi="Arial" w:cs="Arial"/>
          <w:color w:val="000000" w:themeColor="text1"/>
          <w:lang w:val="en-GB"/>
        </w:rPr>
        <w:t>26(2):</w:t>
      </w:r>
      <w:r>
        <w:rPr>
          <w:rFonts w:ascii="Arial" w:hAnsi="Arial" w:cs="Arial"/>
          <w:color w:val="000000" w:themeColor="text1"/>
          <w:lang w:val="en-GB"/>
        </w:rPr>
        <w:t xml:space="preserve"> </w:t>
      </w:r>
      <w:r w:rsidRPr="001463E3">
        <w:rPr>
          <w:rFonts w:ascii="Arial" w:hAnsi="Arial" w:cs="Arial"/>
          <w:color w:val="000000" w:themeColor="text1"/>
          <w:lang w:val="en-GB"/>
        </w:rPr>
        <w:t>87-88.</w:t>
      </w:r>
      <w:r>
        <w:rPr>
          <w:rFonts w:ascii="Arial" w:hAnsi="Arial" w:cs="Arial"/>
          <w:color w:val="000000" w:themeColor="text1"/>
          <w:lang w:val="en-GB"/>
        </w:rPr>
        <w:t xml:space="preserve"> d</w:t>
      </w:r>
      <w:r w:rsidRPr="001463E3">
        <w:rPr>
          <w:rFonts w:ascii="Arial" w:hAnsi="Arial" w:cs="Arial"/>
          <w:color w:val="000000" w:themeColor="text1"/>
          <w:lang w:val="en-GB"/>
        </w:rPr>
        <w:t>oi:10.1177/15271544251324274</w:t>
      </w:r>
    </w:p>
    <w:p w14:paraId="54375E11" w14:textId="77777777" w:rsidR="003F17E3" w:rsidRPr="001463E3" w:rsidRDefault="003F17E3" w:rsidP="00FB2692">
      <w:pPr>
        <w:spacing w:line="480" w:lineRule="auto"/>
        <w:contextualSpacing/>
        <w:jc w:val="both"/>
        <w:rPr>
          <w:rFonts w:ascii="Arial" w:hAnsi="Arial" w:cs="Arial"/>
          <w:color w:val="000000" w:themeColor="text1"/>
          <w:lang w:val="en-GB"/>
        </w:rPr>
      </w:pPr>
    </w:p>
    <w:p w14:paraId="59F0B846" w14:textId="77777777" w:rsidR="00744DB1" w:rsidRPr="001463E3" w:rsidRDefault="00744DB1" w:rsidP="00FB2692">
      <w:pPr>
        <w:spacing w:line="480" w:lineRule="auto"/>
        <w:contextualSpacing/>
        <w:jc w:val="both"/>
        <w:rPr>
          <w:rFonts w:ascii="Arial" w:hAnsi="Arial" w:cs="Arial"/>
          <w:color w:val="000000" w:themeColor="text1"/>
          <w:lang w:val="en-GB"/>
        </w:rPr>
      </w:pPr>
      <w:r w:rsidRPr="001463E3">
        <w:rPr>
          <w:rFonts w:ascii="Arial" w:hAnsi="Arial" w:cs="Arial"/>
          <w:color w:val="000000" w:themeColor="text1"/>
          <w:lang w:val="en-GB"/>
        </w:rPr>
        <w:t xml:space="preserve">National Academies of Sciences, Engineering, and Medicine; National Academy of Medicine; Committee on the Future of Nursing 2020–2030; Flaubert JL, Le </w:t>
      </w:r>
      <w:proofErr w:type="spellStart"/>
      <w:r w:rsidRPr="001463E3">
        <w:rPr>
          <w:rFonts w:ascii="Arial" w:hAnsi="Arial" w:cs="Arial"/>
          <w:color w:val="000000" w:themeColor="text1"/>
          <w:lang w:val="en-GB"/>
        </w:rPr>
        <w:t>Menestrel</w:t>
      </w:r>
      <w:proofErr w:type="spellEnd"/>
      <w:r w:rsidRPr="001463E3">
        <w:rPr>
          <w:rFonts w:ascii="Arial" w:hAnsi="Arial" w:cs="Arial"/>
          <w:color w:val="000000" w:themeColor="text1"/>
          <w:lang w:val="en-GB"/>
        </w:rPr>
        <w:t xml:space="preserve"> S, Williams DR, et al., editors. The Future of Nursing 2020-2030: Charting a Path to Achieve Health Equity. Washington (DC): National Academies Press (US); 2021 May 11. 5, The Role of Nurses in Improving Health Equity. Available from: </w:t>
      </w:r>
      <w:hyperlink r:id="rId9" w:history="1">
        <w:r w:rsidRPr="001463E3">
          <w:rPr>
            <w:rStyle w:val="Hyperlink"/>
            <w:rFonts w:ascii="Arial" w:hAnsi="Arial" w:cs="Arial"/>
            <w:lang w:val="en-GB"/>
          </w:rPr>
          <w:t>https://www.ncbi.nlm.nih.gov/books/NBK573898/</w:t>
        </w:r>
      </w:hyperlink>
    </w:p>
    <w:p w14:paraId="02DA466D" w14:textId="77777777" w:rsidR="00744DB1" w:rsidRPr="001463E3" w:rsidRDefault="00744DB1" w:rsidP="00FB2692">
      <w:pPr>
        <w:spacing w:line="480" w:lineRule="auto"/>
        <w:contextualSpacing/>
        <w:jc w:val="both"/>
        <w:rPr>
          <w:rFonts w:ascii="Arial" w:hAnsi="Arial" w:cs="Arial"/>
          <w:color w:val="000000" w:themeColor="text1"/>
          <w:lang w:val="en-GB"/>
        </w:rPr>
      </w:pPr>
    </w:p>
    <w:p w14:paraId="0ACC73C8" w14:textId="77777777" w:rsidR="00744DB1" w:rsidRPr="001463E3" w:rsidRDefault="00744DB1" w:rsidP="00FB2692">
      <w:pPr>
        <w:spacing w:line="480" w:lineRule="auto"/>
        <w:contextualSpacing/>
        <w:jc w:val="both"/>
        <w:rPr>
          <w:rFonts w:ascii="Arial" w:hAnsi="Arial" w:cs="Arial"/>
          <w:color w:val="000000" w:themeColor="text1"/>
          <w:lang w:val="en-GB"/>
        </w:rPr>
      </w:pPr>
      <w:r w:rsidRPr="001463E3">
        <w:rPr>
          <w:rFonts w:ascii="Arial" w:hAnsi="Arial" w:cs="Arial"/>
          <w:color w:val="000000" w:themeColor="text1"/>
          <w:lang w:val="en-GB"/>
        </w:rPr>
        <w:t>Rosser, E., Westcott, L., Ali, P. A., Bosanquet, J., Castro-Sanchez, E., Dewing, J., McCormack, B., Merrell, J., &amp; Witham, G. (2020). The Need for Visible Nursing Leadership During COVID-19. </w:t>
      </w:r>
      <w:r w:rsidRPr="001463E3">
        <w:rPr>
          <w:rFonts w:ascii="Arial" w:hAnsi="Arial" w:cs="Arial"/>
          <w:i/>
          <w:iCs/>
          <w:color w:val="000000" w:themeColor="text1"/>
          <w:lang w:val="en-GB"/>
        </w:rPr>
        <w:t>Journal of nursing scholarship: an official publication of Sigma Theta Tau International Honor Society of Nursing</w:t>
      </w:r>
      <w:r w:rsidRPr="001463E3">
        <w:rPr>
          <w:rFonts w:ascii="Arial" w:hAnsi="Arial" w:cs="Arial"/>
          <w:color w:val="000000" w:themeColor="text1"/>
          <w:lang w:val="en-GB"/>
        </w:rPr>
        <w:t>, </w:t>
      </w:r>
      <w:r w:rsidRPr="001463E3">
        <w:rPr>
          <w:rFonts w:ascii="Arial" w:hAnsi="Arial" w:cs="Arial"/>
          <w:i/>
          <w:iCs/>
          <w:color w:val="000000" w:themeColor="text1"/>
          <w:lang w:val="en-GB"/>
        </w:rPr>
        <w:t>52</w:t>
      </w:r>
      <w:r w:rsidRPr="001463E3">
        <w:rPr>
          <w:rFonts w:ascii="Arial" w:hAnsi="Arial" w:cs="Arial"/>
          <w:color w:val="000000" w:themeColor="text1"/>
          <w:lang w:val="en-GB"/>
        </w:rPr>
        <w:t>(5), 459–461. https://doi.org/10.1111/jnu.12587</w:t>
      </w:r>
    </w:p>
    <w:p w14:paraId="60826B44" w14:textId="77777777" w:rsidR="00541B5B" w:rsidRPr="001463E3" w:rsidRDefault="00541B5B" w:rsidP="00FB2692">
      <w:pPr>
        <w:spacing w:line="480" w:lineRule="auto"/>
        <w:contextualSpacing/>
        <w:jc w:val="both"/>
        <w:rPr>
          <w:rFonts w:ascii="Arial" w:hAnsi="Arial" w:cs="Arial"/>
          <w:lang w:val="en-GB"/>
        </w:rPr>
      </w:pPr>
    </w:p>
    <w:sectPr w:rsidR="00541B5B" w:rsidRPr="001463E3" w:rsidSect="00F8613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F21AC" w14:textId="77777777" w:rsidR="003337C1" w:rsidRDefault="003337C1" w:rsidP="00F86136">
      <w:pPr>
        <w:spacing w:after="0" w:line="240" w:lineRule="auto"/>
      </w:pPr>
      <w:r>
        <w:separator/>
      </w:r>
    </w:p>
  </w:endnote>
  <w:endnote w:type="continuationSeparator" w:id="0">
    <w:p w14:paraId="50F1D9D3" w14:textId="77777777" w:rsidR="003337C1" w:rsidRDefault="003337C1" w:rsidP="00F86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53336"/>
      <w:docPartObj>
        <w:docPartGallery w:val="Page Numbers (Bottom of Page)"/>
        <w:docPartUnique/>
      </w:docPartObj>
    </w:sdtPr>
    <w:sdtContent>
      <w:p w14:paraId="46EC7156" w14:textId="77777777" w:rsidR="00F86136" w:rsidRDefault="00F86136">
        <w:pPr>
          <w:pStyle w:val="Footer"/>
          <w:jc w:val="right"/>
        </w:pPr>
        <w:r>
          <w:fldChar w:fldCharType="begin"/>
        </w:r>
        <w:r>
          <w:instrText>PAGE   \* MERGEFORMAT</w:instrText>
        </w:r>
        <w:r>
          <w:fldChar w:fldCharType="separate"/>
        </w:r>
        <w:r>
          <w:rPr>
            <w:lang w:val="en-GB"/>
          </w:rPr>
          <w:t>2</w:t>
        </w:r>
        <w:r>
          <w:fldChar w:fldCharType="end"/>
        </w:r>
      </w:p>
    </w:sdtContent>
  </w:sdt>
  <w:p w14:paraId="77C4C80E" w14:textId="77777777" w:rsidR="00F86136" w:rsidRDefault="00F861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11D1A" w14:textId="77777777" w:rsidR="003337C1" w:rsidRDefault="003337C1" w:rsidP="00F86136">
      <w:pPr>
        <w:spacing w:after="0" w:line="240" w:lineRule="auto"/>
      </w:pPr>
      <w:r>
        <w:separator/>
      </w:r>
    </w:p>
  </w:footnote>
  <w:footnote w:type="continuationSeparator" w:id="0">
    <w:p w14:paraId="4CDEF16F" w14:textId="77777777" w:rsidR="003337C1" w:rsidRDefault="003337C1" w:rsidP="00F86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47813664">
    <w:abstractNumId w:val="8"/>
  </w:num>
  <w:num w:numId="2" w16cid:durableId="1942253591">
    <w:abstractNumId w:val="6"/>
  </w:num>
  <w:num w:numId="3" w16cid:durableId="1759208031">
    <w:abstractNumId w:val="5"/>
  </w:num>
  <w:num w:numId="4" w16cid:durableId="604966849">
    <w:abstractNumId w:val="4"/>
  </w:num>
  <w:num w:numId="5" w16cid:durableId="750854814">
    <w:abstractNumId w:val="7"/>
  </w:num>
  <w:num w:numId="6" w16cid:durableId="1841308151">
    <w:abstractNumId w:val="3"/>
  </w:num>
  <w:num w:numId="7" w16cid:durableId="1498233494">
    <w:abstractNumId w:val="2"/>
  </w:num>
  <w:num w:numId="8" w16cid:durableId="1108625382">
    <w:abstractNumId w:val="1"/>
  </w:num>
  <w:num w:numId="9" w16cid:durableId="1342928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2D9B"/>
    <w:rsid w:val="001237E2"/>
    <w:rsid w:val="001463E3"/>
    <w:rsid w:val="0015074B"/>
    <w:rsid w:val="0029639D"/>
    <w:rsid w:val="00326F90"/>
    <w:rsid w:val="00332211"/>
    <w:rsid w:val="0033309F"/>
    <w:rsid w:val="003337C1"/>
    <w:rsid w:val="003F17E3"/>
    <w:rsid w:val="00462790"/>
    <w:rsid w:val="00464C8B"/>
    <w:rsid w:val="00474F4D"/>
    <w:rsid w:val="00477A5A"/>
    <w:rsid w:val="00541B5B"/>
    <w:rsid w:val="00570F55"/>
    <w:rsid w:val="005B70B8"/>
    <w:rsid w:val="006C13D7"/>
    <w:rsid w:val="00744DB1"/>
    <w:rsid w:val="0075369E"/>
    <w:rsid w:val="0078267F"/>
    <w:rsid w:val="00897D38"/>
    <w:rsid w:val="009320E0"/>
    <w:rsid w:val="009534E0"/>
    <w:rsid w:val="00AA1D8D"/>
    <w:rsid w:val="00AA70D3"/>
    <w:rsid w:val="00B47730"/>
    <w:rsid w:val="00BA00F0"/>
    <w:rsid w:val="00C43A4E"/>
    <w:rsid w:val="00C5667B"/>
    <w:rsid w:val="00C62C51"/>
    <w:rsid w:val="00C81BB7"/>
    <w:rsid w:val="00C932FC"/>
    <w:rsid w:val="00C94B1B"/>
    <w:rsid w:val="00CB0664"/>
    <w:rsid w:val="00CD4D0B"/>
    <w:rsid w:val="00D562B0"/>
    <w:rsid w:val="00E66A64"/>
    <w:rsid w:val="00EE4D7D"/>
    <w:rsid w:val="00F63328"/>
    <w:rsid w:val="00F67FEE"/>
    <w:rsid w:val="00F86136"/>
    <w:rsid w:val="00FB269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BB6FC6"/>
  <w14:defaultImageDpi w14:val="300"/>
  <w15:docId w15:val="{90C4E8BD-0DB5-4C80-9E30-1D6B85256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FEE"/>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A00F0"/>
    <w:rPr>
      <w:color w:val="0000FF" w:themeColor="hyperlink"/>
      <w:u w:val="single"/>
    </w:rPr>
  </w:style>
  <w:style w:type="character" w:styleId="UnresolvedMention">
    <w:name w:val="Unresolved Mention"/>
    <w:basedOn w:val="DefaultParagraphFont"/>
    <w:uiPriority w:val="99"/>
    <w:semiHidden/>
    <w:unhideWhenUsed/>
    <w:rsid w:val="00BA00F0"/>
    <w:rPr>
      <w:color w:val="605E5C"/>
      <w:shd w:val="clear" w:color="auto" w:fill="E1DFDD"/>
    </w:rPr>
  </w:style>
  <w:style w:type="character" w:customStyle="1" w:styleId="apple-converted-space">
    <w:name w:val="apple-converted-space"/>
    <w:basedOn w:val="DefaultParagraphFont"/>
    <w:rsid w:val="00146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70513">
      <w:bodyDiv w:val="1"/>
      <w:marLeft w:val="0"/>
      <w:marRight w:val="0"/>
      <w:marTop w:val="0"/>
      <w:marBottom w:val="0"/>
      <w:divBdr>
        <w:top w:val="none" w:sz="0" w:space="0" w:color="auto"/>
        <w:left w:val="none" w:sz="0" w:space="0" w:color="auto"/>
        <w:bottom w:val="none" w:sz="0" w:space="0" w:color="auto"/>
        <w:right w:val="none" w:sz="0" w:space="0" w:color="auto"/>
      </w:divBdr>
    </w:div>
    <w:div w:id="663123620">
      <w:bodyDiv w:val="1"/>
      <w:marLeft w:val="0"/>
      <w:marRight w:val="0"/>
      <w:marTop w:val="0"/>
      <w:marBottom w:val="0"/>
      <w:divBdr>
        <w:top w:val="none" w:sz="0" w:space="0" w:color="auto"/>
        <w:left w:val="none" w:sz="0" w:space="0" w:color="auto"/>
        <w:bottom w:val="none" w:sz="0" w:space="0" w:color="auto"/>
        <w:right w:val="none" w:sz="0" w:space="0" w:color="auto"/>
      </w:divBdr>
      <w:divsChild>
        <w:div w:id="946935310">
          <w:marLeft w:val="0"/>
          <w:marRight w:val="0"/>
          <w:marTop w:val="0"/>
          <w:marBottom w:val="0"/>
          <w:divBdr>
            <w:top w:val="none" w:sz="0" w:space="0" w:color="auto"/>
            <w:left w:val="none" w:sz="0" w:space="0" w:color="auto"/>
            <w:bottom w:val="none" w:sz="0" w:space="0" w:color="auto"/>
            <w:right w:val="none" w:sz="0" w:space="0" w:color="auto"/>
          </w:divBdr>
        </w:div>
      </w:divsChild>
    </w:div>
    <w:div w:id="1343629022">
      <w:bodyDiv w:val="1"/>
      <w:marLeft w:val="0"/>
      <w:marRight w:val="0"/>
      <w:marTop w:val="0"/>
      <w:marBottom w:val="0"/>
      <w:divBdr>
        <w:top w:val="none" w:sz="0" w:space="0" w:color="auto"/>
        <w:left w:val="none" w:sz="0" w:space="0" w:color="auto"/>
        <w:bottom w:val="none" w:sz="0" w:space="0" w:color="auto"/>
        <w:right w:val="none" w:sz="0" w:space="0" w:color="auto"/>
      </w:divBdr>
      <w:divsChild>
        <w:div w:id="1437360299">
          <w:marLeft w:val="0"/>
          <w:marRight w:val="0"/>
          <w:marTop w:val="0"/>
          <w:marBottom w:val="0"/>
          <w:divBdr>
            <w:top w:val="none" w:sz="0" w:space="0" w:color="auto"/>
            <w:left w:val="none" w:sz="0" w:space="0" w:color="auto"/>
            <w:bottom w:val="none" w:sz="0" w:space="0" w:color="auto"/>
            <w:right w:val="none" w:sz="0" w:space="0" w:color="auto"/>
          </w:divBdr>
        </w:div>
        <w:div w:id="330648780">
          <w:marLeft w:val="0"/>
          <w:marRight w:val="0"/>
          <w:marTop w:val="0"/>
          <w:marBottom w:val="0"/>
          <w:divBdr>
            <w:top w:val="none" w:sz="0" w:space="0" w:color="auto"/>
            <w:left w:val="none" w:sz="0" w:space="0" w:color="auto"/>
            <w:bottom w:val="none" w:sz="0" w:space="0" w:color="auto"/>
            <w:right w:val="none" w:sz="0" w:space="0" w:color="auto"/>
          </w:divBdr>
        </w:div>
      </w:divsChild>
    </w:div>
    <w:div w:id="1893269837">
      <w:bodyDiv w:val="1"/>
      <w:marLeft w:val="0"/>
      <w:marRight w:val="0"/>
      <w:marTop w:val="0"/>
      <w:marBottom w:val="0"/>
      <w:divBdr>
        <w:top w:val="none" w:sz="0" w:space="0" w:color="auto"/>
        <w:left w:val="none" w:sz="0" w:space="0" w:color="auto"/>
        <w:bottom w:val="none" w:sz="0" w:space="0" w:color="auto"/>
        <w:right w:val="none" w:sz="0" w:space="0" w:color="auto"/>
      </w:divBdr>
    </w:div>
    <w:div w:id="2116748172">
      <w:bodyDiv w:val="1"/>
      <w:marLeft w:val="0"/>
      <w:marRight w:val="0"/>
      <w:marTop w:val="0"/>
      <w:marBottom w:val="0"/>
      <w:divBdr>
        <w:top w:val="none" w:sz="0" w:space="0" w:color="auto"/>
        <w:left w:val="none" w:sz="0" w:space="0" w:color="auto"/>
        <w:bottom w:val="none" w:sz="0" w:space="0" w:color="auto"/>
        <w:right w:val="none" w:sz="0" w:space="0" w:color="auto"/>
      </w:divBdr>
      <w:divsChild>
        <w:div w:id="336277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4172/hpp.2020.4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cbi.nlm.nih.gov/books/NBK5738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6</Pages>
  <Words>1169</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Enrique Castro Sánchez</cp:lastModifiedBy>
  <cp:revision>8</cp:revision>
  <dcterms:created xsi:type="dcterms:W3CDTF">2013-12-23T23:15:00Z</dcterms:created>
  <dcterms:modified xsi:type="dcterms:W3CDTF">2025-06-17T20:08:00Z</dcterms:modified>
  <cp:category/>
</cp:coreProperties>
</file>