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2C84BA2" w14:textId="04CF2F60" w:rsidR="00A66F15" w:rsidRPr="003C764A" w:rsidRDefault="00205DE1" w:rsidP="00E5767B">
      <w:pPr>
        <w:pStyle w:val="Heading1"/>
        <w:spacing w:before="120" w:line="240" w:lineRule="auto"/>
        <w:contextualSpacing w:val="0"/>
        <w:jc w:val="center"/>
        <w:rPr>
          <w:rFonts w:ascii="Times New Roman" w:hAnsi="Times New Roman" w:cs="Times New Roman"/>
          <w:b/>
          <w:sz w:val="28"/>
          <w:szCs w:val="22"/>
        </w:rPr>
      </w:pPr>
      <w:r w:rsidRPr="003C764A">
        <w:rPr>
          <w:rFonts w:ascii="Times New Roman" w:hAnsi="Times New Roman" w:cs="Times New Roman"/>
          <w:b/>
          <w:sz w:val="28"/>
          <w:szCs w:val="22"/>
          <w:lang w:val="en-GB"/>
        </w:rPr>
        <w:t>Response to comment on "Mycorrhizal association as a primary control of the CO</w:t>
      </w:r>
      <w:r w:rsidRPr="00B91559">
        <w:rPr>
          <w:rFonts w:ascii="Times New Roman" w:hAnsi="Times New Roman" w:cs="Times New Roman"/>
          <w:b/>
          <w:sz w:val="28"/>
          <w:szCs w:val="22"/>
          <w:vertAlign w:val="subscript"/>
          <w:lang w:val="en-GB"/>
        </w:rPr>
        <w:t>2</w:t>
      </w:r>
      <w:r w:rsidRPr="003C764A">
        <w:rPr>
          <w:rFonts w:ascii="Times New Roman" w:hAnsi="Times New Roman" w:cs="Times New Roman"/>
          <w:b/>
          <w:sz w:val="28"/>
          <w:szCs w:val="22"/>
          <w:lang w:val="en-GB"/>
        </w:rPr>
        <w:t xml:space="preserve"> fertilization effect."</w:t>
      </w:r>
    </w:p>
    <w:p w14:paraId="390A60E4" w14:textId="77777777" w:rsidR="00A66F15" w:rsidRPr="003C764A" w:rsidRDefault="00A66F15" w:rsidP="00E5767B">
      <w:pPr>
        <w:spacing w:before="120" w:line="240" w:lineRule="auto"/>
        <w:jc w:val="center"/>
        <w:rPr>
          <w:rFonts w:ascii="Times New Roman" w:hAnsi="Times New Roman" w:cs="Times New Roman"/>
        </w:rPr>
      </w:pPr>
    </w:p>
    <w:p w14:paraId="5E33D8E7" w14:textId="427116BD" w:rsidR="00A66F15" w:rsidRPr="00B91559" w:rsidRDefault="003C764A" w:rsidP="00E5767B">
      <w:pPr>
        <w:spacing w:before="120" w:line="240" w:lineRule="auto"/>
        <w:jc w:val="center"/>
        <w:rPr>
          <w:rFonts w:ascii="Times New Roman" w:hAnsi="Times New Roman" w:cs="Times New Roman"/>
          <w:b/>
          <w:sz w:val="24"/>
        </w:rPr>
      </w:pPr>
      <w:r w:rsidRPr="00B91559">
        <w:rPr>
          <w:rFonts w:ascii="Times New Roman" w:hAnsi="Times New Roman" w:cs="Times New Roman"/>
          <w:b/>
          <w:sz w:val="24"/>
        </w:rPr>
        <w:t xml:space="preserve">Authors: </w:t>
      </w:r>
      <w:r w:rsidR="00D8341F" w:rsidRPr="00B91559">
        <w:rPr>
          <w:rFonts w:ascii="Times New Roman" w:hAnsi="Times New Roman" w:cs="Times New Roman"/>
          <w:b/>
          <w:sz w:val="24"/>
        </w:rPr>
        <w:t>César Terrer,</w:t>
      </w:r>
      <w:r w:rsidR="00D8341F" w:rsidRPr="00B91559">
        <w:rPr>
          <w:rFonts w:ascii="Times New Roman" w:hAnsi="Times New Roman" w:cs="Times New Roman"/>
          <w:b/>
          <w:sz w:val="24"/>
          <w:vertAlign w:val="superscript"/>
        </w:rPr>
        <w:t>1</w:t>
      </w:r>
      <w:r w:rsidR="00334BFA" w:rsidRPr="00B91559">
        <w:rPr>
          <w:rFonts w:ascii="Times New Roman" w:hAnsi="Times New Roman" w:cs="Times New Roman"/>
          <w:b/>
          <w:sz w:val="24"/>
          <w:vertAlign w:val="superscript"/>
        </w:rPr>
        <w:t>*</w:t>
      </w:r>
      <w:r w:rsidR="00D8341F" w:rsidRPr="00B91559">
        <w:rPr>
          <w:rFonts w:ascii="Times New Roman" w:hAnsi="Times New Roman" w:cs="Times New Roman"/>
          <w:b/>
          <w:sz w:val="24"/>
        </w:rPr>
        <w:t xml:space="preserve"> Sara Vicca,</w:t>
      </w:r>
      <w:r w:rsidR="00D8341F" w:rsidRPr="00B91559">
        <w:rPr>
          <w:rFonts w:ascii="Times New Roman" w:hAnsi="Times New Roman" w:cs="Times New Roman"/>
          <w:b/>
          <w:sz w:val="24"/>
          <w:vertAlign w:val="superscript"/>
        </w:rPr>
        <w:t>2</w:t>
      </w:r>
      <w:r w:rsidR="00D8341F" w:rsidRPr="00B91559">
        <w:rPr>
          <w:rFonts w:ascii="Times New Roman" w:hAnsi="Times New Roman" w:cs="Times New Roman"/>
          <w:b/>
          <w:sz w:val="24"/>
        </w:rPr>
        <w:t xml:space="preserve"> Bruce A. Hungate,</w:t>
      </w:r>
      <w:r w:rsidR="00D8341F" w:rsidRPr="00B91559">
        <w:rPr>
          <w:rFonts w:ascii="Times New Roman" w:hAnsi="Times New Roman" w:cs="Times New Roman"/>
          <w:b/>
          <w:sz w:val="24"/>
          <w:vertAlign w:val="superscript"/>
        </w:rPr>
        <w:t>3,4</w:t>
      </w:r>
      <w:r w:rsidR="00D8341F" w:rsidRPr="00B91559">
        <w:rPr>
          <w:rFonts w:ascii="Times New Roman" w:hAnsi="Times New Roman" w:cs="Times New Roman"/>
          <w:b/>
          <w:sz w:val="24"/>
        </w:rPr>
        <w:t xml:space="preserve"> Richard P. Phillips,</w:t>
      </w:r>
      <w:r w:rsidR="00D8341F" w:rsidRPr="00B91559">
        <w:rPr>
          <w:rFonts w:ascii="Times New Roman" w:hAnsi="Times New Roman" w:cs="Times New Roman"/>
          <w:b/>
          <w:sz w:val="24"/>
          <w:vertAlign w:val="superscript"/>
        </w:rPr>
        <w:t>5</w:t>
      </w:r>
      <w:r w:rsidR="00D8341F" w:rsidRPr="00B91559">
        <w:rPr>
          <w:rFonts w:ascii="Times New Roman" w:hAnsi="Times New Roman" w:cs="Times New Roman"/>
          <w:b/>
          <w:sz w:val="24"/>
        </w:rPr>
        <w:t xml:space="preserve"> Peter B. Reich,</w:t>
      </w:r>
      <w:r w:rsidR="00D8341F" w:rsidRPr="00B91559">
        <w:rPr>
          <w:rFonts w:ascii="Times New Roman" w:hAnsi="Times New Roman" w:cs="Times New Roman"/>
          <w:b/>
          <w:sz w:val="24"/>
          <w:vertAlign w:val="superscript"/>
        </w:rPr>
        <w:t>6,7</w:t>
      </w:r>
      <w:r w:rsidR="00D8341F" w:rsidRPr="00B91559">
        <w:rPr>
          <w:rFonts w:ascii="Times New Roman" w:hAnsi="Times New Roman" w:cs="Times New Roman"/>
          <w:b/>
          <w:sz w:val="24"/>
        </w:rPr>
        <w:t xml:space="preserve"> Oskar Franklin,</w:t>
      </w:r>
      <w:r w:rsidR="00D8341F" w:rsidRPr="00B91559">
        <w:rPr>
          <w:rFonts w:ascii="Times New Roman" w:hAnsi="Times New Roman" w:cs="Times New Roman"/>
          <w:b/>
          <w:sz w:val="24"/>
          <w:vertAlign w:val="superscript"/>
        </w:rPr>
        <w:t>8</w:t>
      </w:r>
      <w:r w:rsidR="00884722">
        <w:rPr>
          <w:rFonts w:ascii="Times New Roman" w:hAnsi="Times New Roman" w:cs="Times New Roman"/>
          <w:b/>
          <w:sz w:val="24"/>
          <w:vertAlign w:val="superscript"/>
        </w:rPr>
        <w:t>,9</w:t>
      </w:r>
      <w:r w:rsidR="00D8341F" w:rsidRPr="00B91559">
        <w:rPr>
          <w:rFonts w:ascii="Times New Roman" w:hAnsi="Times New Roman" w:cs="Times New Roman"/>
          <w:b/>
          <w:sz w:val="24"/>
        </w:rPr>
        <w:t xml:space="preserve"> Benjamin D. Stocker,</w:t>
      </w:r>
      <w:r w:rsidR="00D8341F" w:rsidRPr="00B91559">
        <w:rPr>
          <w:rFonts w:ascii="Times New Roman" w:hAnsi="Times New Roman" w:cs="Times New Roman"/>
          <w:b/>
          <w:sz w:val="24"/>
          <w:vertAlign w:val="superscript"/>
        </w:rPr>
        <w:t>1</w:t>
      </w:r>
      <w:r w:rsidR="00D8341F" w:rsidRPr="00B91559">
        <w:rPr>
          <w:rFonts w:ascii="Times New Roman" w:hAnsi="Times New Roman" w:cs="Times New Roman"/>
          <w:b/>
          <w:sz w:val="24"/>
        </w:rPr>
        <w:t xml:space="preserve"> Joshua B. Fisher,</w:t>
      </w:r>
      <w:r w:rsidR="00884722">
        <w:rPr>
          <w:rFonts w:ascii="Times New Roman" w:hAnsi="Times New Roman" w:cs="Times New Roman"/>
          <w:b/>
          <w:sz w:val="24"/>
          <w:vertAlign w:val="superscript"/>
        </w:rPr>
        <w:t>10</w:t>
      </w:r>
      <w:r w:rsidR="00D8341F" w:rsidRPr="00B91559">
        <w:rPr>
          <w:rFonts w:ascii="Times New Roman" w:hAnsi="Times New Roman" w:cs="Times New Roman"/>
          <w:b/>
          <w:sz w:val="24"/>
          <w:vertAlign w:val="superscript"/>
        </w:rPr>
        <w:t>,1</w:t>
      </w:r>
      <w:r w:rsidR="00884722">
        <w:rPr>
          <w:rFonts w:ascii="Times New Roman" w:hAnsi="Times New Roman" w:cs="Times New Roman"/>
          <w:b/>
          <w:sz w:val="24"/>
          <w:vertAlign w:val="superscript"/>
        </w:rPr>
        <w:t>1</w:t>
      </w:r>
      <w:r w:rsidR="00D8341F" w:rsidRPr="00B91559">
        <w:rPr>
          <w:rFonts w:ascii="Times New Roman" w:hAnsi="Times New Roman" w:cs="Times New Roman"/>
          <w:b/>
          <w:sz w:val="24"/>
        </w:rPr>
        <w:t xml:space="preserve"> I. Colin Prentice</w:t>
      </w:r>
      <w:r w:rsidR="00D8341F" w:rsidRPr="00B91559">
        <w:rPr>
          <w:rFonts w:ascii="Times New Roman" w:hAnsi="Times New Roman" w:cs="Times New Roman"/>
          <w:b/>
          <w:sz w:val="24"/>
          <w:vertAlign w:val="superscript"/>
        </w:rPr>
        <w:t>1</w:t>
      </w:r>
    </w:p>
    <w:p w14:paraId="2A9F8E7B" w14:textId="77777777" w:rsidR="00B91559" w:rsidRDefault="00B91559" w:rsidP="00E5767B">
      <w:pPr>
        <w:spacing w:before="120" w:line="240" w:lineRule="auto"/>
        <w:jc w:val="both"/>
        <w:rPr>
          <w:rFonts w:ascii="Times New Roman" w:hAnsi="Times New Roman" w:cs="Times New Roman"/>
          <w:sz w:val="24"/>
        </w:rPr>
      </w:pPr>
    </w:p>
    <w:p w14:paraId="0614FA1A" w14:textId="332FF6C1" w:rsidR="00A66F15" w:rsidRPr="00B91559" w:rsidRDefault="00B91559" w:rsidP="00E5767B">
      <w:pPr>
        <w:spacing w:before="120" w:line="240" w:lineRule="auto"/>
        <w:jc w:val="both"/>
        <w:rPr>
          <w:rFonts w:ascii="Times New Roman" w:hAnsi="Times New Roman" w:cs="Times New Roman"/>
          <w:b/>
          <w:sz w:val="24"/>
        </w:rPr>
      </w:pPr>
      <w:r w:rsidRPr="00B91559">
        <w:rPr>
          <w:rFonts w:ascii="Times New Roman" w:hAnsi="Times New Roman" w:cs="Times New Roman"/>
          <w:b/>
          <w:sz w:val="24"/>
        </w:rPr>
        <w:t>Affiliations:</w:t>
      </w:r>
    </w:p>
    <w:p w14:paraId="07416348" w14:textId="172D8AF4" w:rsidR="00B91559" w:rsidRDefault="00D8341F" w:rsidP="00E5767B">
      <w:pPr>
        <w:spacing w:before="120" w:line="240" w:lineRule="auto"/>
        <w:jc w:val="both"/>
        <w:rPr>
          <w:rFonts w:ascii="Times New Roman" w:hAnsi="Times New Roman" w:cs="Times New Roman"/>
        </w:rPr>
      </w:pPr>
      <w:r w:rsidRPr="003C764A">
        <w:rPr>
          <w:rFonts w:ascii="Times New Roman" w:hAnsi="Times New Roman" w:cs="Times New Roman"/>
          <w:vertAlign w:val="superscript"/>
        </w:rPr>
        <w:t>1</w:t>
      </w:r>
      <w:r w:rsidRPr="003C764A">
        <w:rPr>
          <w:rFonts w:ascii="Times New Roman" w:hAnsi="Times New Roman" w:cs="Times New Roman"/>
        </w:rPr>
        <w:t xml:space="preserve">AXA Chair Programme in Biosphere and Climate Impacts, Imperial College London, Department of Life Sciences, Silwood Park Campus, Buckhurst Road, Ascot SL5 7PY, UK. </w:t>
      </w:r>
      <w:r w:rsidRPr="003C764A">
        <w:rPr>
          <w:rFonts w:ascii="Times New Roman" w:hAnsi="Times New Roman" w:cs="Times New Roman"/>
          <w:vertAlign w:val="superscript"/>
        </w:rPr>
        <w:t>2</w:t>
      </w:r>
      <w:r w:rsidRPr="003C764A">
        <w:rPr>
          <w:rFonts w:ascii="Times New Roman" w:hAnsi="Times New Roman" w:cs="Times New Roman"/>
        </w:rPr>
        <w:t xml:space="preserve">Centre of Excellence PLECO (Plant and Vegetation Ecology), Department of Biology, University of Antwerp, 2610 Wilrijk, Belgium. </w:t>
      </w:r>
      <w:r w:rsidRPr="003C764A">
        <w:rPr>
          <w:rFonts w:ascii="Times New Roman" w:hAnsi="Times New Roman" w:cs="Times New Roman"/>
          <w:vertAlign w:val="superscript"/>
        </w:rPr>
        <w:t>3</w:t>
      </w:r>
      <w:r w:rsidRPr="003C764A">
        <w:rPr>
          <w:rFonts w:ascii="Times New Roman" w:hAnsi="Times New Roman" w:cs="Times New Roman"/>
        </w:rPr>
        <w:t xml:space="preserve">Center for Ecosystem Science and Society, Northern Arizona University, Flagstaff, AZ 86011, USA. </w:t>
      </w:r>
      <w:r w:rsidRPr="003C764A">
        <w:rPr>
          <w:rFonts w:ascii="Times New Roman" w:hAnsi="Times New Roman" w:cs="Times New Roman"/>
          <w:vertAlign w:val="superscript"/>
        </w:rPr>
        <w:t>4</w:t>
      </w:r>
      <w:r w:rsidRPr="003C764A">
        <w:rPr>
          <w:rFonts w:ascii="Times New Roman" w:hAnsi="Times New Roman" w:cs="Times New Roman"/>
        </w:rPr>
        <w:t xml:space="preserve">Department of Biological Sciences, Northern Arizona University, Flagstaff, AZ 86011, USA. </w:t>
      </w:r>
      <w:r w:rsidRPr="003C764A">
        <w:rPr>
          <w:rFonts w:ascii="Times New Roman" w:hAnsi="Times New Roman" w:cs="Times New Roman"/>
          <w:vertAlign w:val="superscript"/>
        </w:rPr>
        <w:t>5</w:t>
      </w:r>
      <w:r w:rsidRPr="003C764A">
        <w:rPr>
          <w:rFonts w:ascii="Times New Roman" w:hAnsi="Times New Roman" w:cs="Times New Roman"/>
        </w:rPr>
        <w:t xml:space="preserve">Department of Biology, Indiana University, Bloomington, IN 47405, USA. </w:t>
      </w:r>
      <w:r w:rsidRPr="003C764A">
        <w:rPr>
          <w:rFonts w:ascii="Times New Roman" w:hAnsi="Times New Roman" w:cs="Times New Roman"/>
          <w:vertAlign w:val="superscript"/>
        </w:rPr>
        <w:t>6</w:t>
      </w:r>
      <w:r w:rsidRPr="003C764A">
        <w:rPr>
          <w:rFonts w:ascii="Times New Roman" w:hAnsi="Times New Roman" w:cs="Times New Roman"/>
        </w:rPr>
        <w:t xml:space="preserve">Department of Forest Resources, University of Minnesota, St Paul, MN 55108, USA. </w:t>
      </w:r>
      <w:r w:rsidRPr="003C764A">
        <w:rPr>
          <w:rFonts w:ascii="Times New Roman" w:hAnsi="Times New Roman" w:cs="Times New Roman"/>
          <w:vertAlign w:val="superscript"/>
        </w:rPr>
        <w:t>7</w:t>
      </w:r>
      <w:r w:rsidRPr="003C764A">
        <w:rPr>
          <w:rFonts w:ascii="Times New Roman" w:hAnsi="Times New Roman" w:cs="Times New Roman"/>
        </w:rPr>
        <w:t xml:space="preserve">Hawkesbury Institute for the Environment, Western Sydney University, Penrith NSW 2751, Australia. </w:t>
      </w:r>
      <w:r w:rsidRPr="003C764A">
        <w:rPr>
          <w:rFonts w:ascii="Times New Roman" w:hAnsi="Times New Roman" w:cs="Times New Roman"/>
          <w:vertAlign w:val="superscript"/>
        </w:rPr>
        <w:t>8</w:t>
      </w:r>
      <w:r w:rsidRPr="003C764A">
        <w:rPr>
          <w:rFonts w:ascii="Times New Roman" w:hAnsi="Times New Roman" w:cs="Times New Roman"/>
        </w:rPr>
        <w:t>Ecosystems Services and Management Program, International Institute for Applied Systems Analysis, Laxenburg, Austria.</w:t>
      </w:r>
      <w:r w:rsidR="00884722">
        <w:rPr>
          <w:rFonts w:ascii="Times New Roman" w:hAnsi="Times New Roman" w:cs="Times New Roman"/>
        </w:rPr>
        <w:t xml:space="preserve"> </w:t>
      </w:r>
      <w:r w:rsidR="00884722" w:rsidRPr="00963A28">
        <w:rPr>
          <w:rFonts w:ascii="Times New Roman" w:hAnsi="Times New Roman" w:cs="Times New Roman"/>
          <w:vertAlign w:val="superscript"/>
        </w:rPr>
        <w:t>9</w:t>
      </w:r>
      <w:r w:rsidR="00884722" w:rsidRPr="00884722">
        <w:rPr>
          <w:rFonts w:ascii="Times New Roman" w:hAnsi="Times New Roman" w:cs="Times New Roman"/>
          <w:lang w:val="en-GB"/>
        </w:rPr>
        <w:t>Department of Forest Ecology and Management, Swedish University of Agric</w:t>
      </w:r>
      <w:r w:rsidR="00884722">
        <w:rPr>
          <w:rFonts w:ascii="Times New Roman" w:hAnsi="Times New Roman" w:cs="Times New Roman"/>
          <w:lang w:val="en-GB"/>
        </w:rPr>
        <w:t xml:space="preserve">ultural Sciences, SE-901 83 </w:t>
      </w:r>
      <w:r w:rsidR="00C55676" w:rsidRPr="00C55676">
        <w:rPr>
          <w:rFonts w:ascii="Times New Roman" w:hAnsi="Times New Roman" w:cs="Times New Roman"/>
        </w:rPr>
        <w:t>Umeå</w:t>
      </w:r>
      <w:r w:rsidR="00884722" w:rsidRPr="00884722">
        <w:rPr>
          <w:rFonts w:ascii="Times New Roman" w:hAnsi="Times New Roman" w:cs="Times New Roman"/>
          <w:lang w:val="en-GB"/>
        </w:rPr>
        <w:t>, Sweden</w:t>
      </w:r>
      <w:r w:rsidR="00884722">
        <w:rPr>
          <w:rFonts w:ascii="Times New Roman" w:hAnsi="Times New Roman" w:cs="Times New Roman"/>
          <w:lang w:val="en-GB"/>
        </w:rPr>
        <w:t>.</w:t>
      </w:r>
      <w:r w:rsidRPr="003C764A">
        <w:rPr>
          <w:rFonts w:ascii="Times New Roman" w:hAnsi="Times New Roman" w:cs="Times New Roman"/>
        </w:rPr>
        <w:t xml:space="preserve"> </w:t>
      </w:r>
      <w:r w:rsidR="00884722">
        <w:rPr>
          <w:rFonts w:ascii="Times New Roman" w:hAnsi="Times New Roman" w:cs="Times New Roman"/>
          <w:vertAlign w:val="superscript"/>
        </w:rPr>
        <w:t>10</w:t>
      </w:r>
      <w:r w:rsidRPr="003C764A">
        <w:rPr>
          <w:rFonts w:ascii="Times New Roman" w:hAnsi="Times New Roman" w:cs="Times New Roman"/>
        </w:rPr>
        <w:t xml:space="preserve">Jet Propulsion Laboratory, California Institute of Technology, 4800 Oak Grove Drive, Pasadena, CA 91109, USA. </w:t>
      </w:r>
      <w:r w:rsidRPr="003C764A">
        <w:rPr>
          <w:rFonts w:ascii="Times New Roman" w:hAnsi="Times New Roman" w:cs="Times New Roman"/>
          <w:vertAlign w:val="superscript"/>
        </w:rPr>
        <w:t>1</w:t>
      </w:r>
      <w:r w:rsidR="00884722">
        <w:rPr>
          <w:rFonts w:ascii="Times New Roman" w:hAnsi="Times New Roman" w:cs="Times New Roman"/>
          <w:vertAlign w:val="superscript"/>
        </w:rPr>
        <w:t>1</w:t>
      </w:r>
      <w:r w:rsidRPr="003C764A">
        <w:rPr>
          <w:rFonts w:ascii="Times New Roman" w:hAnsi="Times New Roman" w:cs="Times New Roman"/>
        </w:rPr>
        <w:t>Joint Institute for Regional Earth System Science and Engineering, University of California at Los Angeles, Los Angeles, CA 90095, USA.</w:t>
      </w:r>
    </w:p>
    <w:p w14:paraId="135C275B" w14:textId="77777777" w:rsidR="00B91559" w:rsidRPr="00B91559" w:rsidRDefault="00B91559" w:rsidP="00E5767B">
      <w:pPr>
        <w:spacing w:before="120" w:line="240" w:lineRule="auto"/>
        <w:jc w:val="both"/>
        <w:rPr>
          <w:rFonts w:ascii="Times New Roman" w:hAnsi="Times New Roman" w:cs="Times New Roman"/>
        </w:rPr>
      </w:pPr>
      <w:r w:rsidRPr="00B91559">
        <w:rPr>
          <w:rFonts w:ascii="Times New Roman" w:hAnsi="Times New Roman" w:cs="Times New Roman"/>
        </w:rPr>
        <w:t>*Correspondence to:  c.terrer@imperial.ac.uk</w:t>
      </w:r>
    </w:p>
    <w:p w14:paraId="2EFA1B1B" w14:textId="77777777" w:rsidR="00A66F15" w:rsidRPr="003C764A" w:rsidRDefault="00A66F15" w:rsidP="00E5767B">
      <w:pPr>
        <w:spacing w:before="120" w:line="240" w:lineRule="auto"/>
        <w:jc w:val="both"/>
        <w:rPr>
          <w:rFonts w:ascii="Times New Roman" w:hAnsi="Times New Roman" w:cs="Times New Roman"/>
        </w:rPr>
      </w:pPr>
    </w:p>
    <w:p w14:paraId="1FDA12E0" w14:textId="49914E9D" w:rsidR="00A66F15" w:rsidRPr="00B91559" w:rsidRDefault="00D8341F" w:rsidP="00E5767B">
      <w:pPr>
        <w:spacing w:before="120" w:line="240" w:lineRule="auto"/>
        <w:jc w:val="both"/>
        <w:rPr>
          <w:rFonts w:ascii="Times New Roman" w:hAnsi="Times New Roman" w:cs="Times New Roman"/>
          <w:sz w:val="24"/>
          <w:szCs w:val="24"/>
        </w:rPr>
      </w:pPr>
      <w:r w:rsidRPr="00B91559">
        <w:rPr>
          <w:rFonts w:ascii="Times New Roman" w:hAnsi="Times New Roman" w:cs="Times New Roman"/>
          <w:b/>
          <w:sz w:val="24"/>
          <w:szCs w:val="24"/>
        </w:rPr>
        <w:t>Abstract</w:t>
      </w:r>
      <w:r w:rsidR="00E5767B">
        <w:rPr>
          <w:rFonts w:ascii="Times New Roman" w:hAnsi="Times New Roman" w:cs="Times New Roman"/>
          <w:sz w:val="24"/>
          <w:szCs w:val="24"/>
        </w:rPr>
        <w:t xml:space="preserve">: </w:t>
      </w:r>
      <w:r w:rsidRPr="00B91559">
        <w:rPr>
          <w:rFonts w:ascii="Times New Roman" w:hAnsi="Times New Roman" w:cs="Times New Roman"/>
          <w:sz w:val="24"/>
          <w:szCs w:val="24"/>
        </w:rPr>
        <w:t xml:space="preserve">Norby </w:t>
      </w:r>
      <w:r w:rsidRPr="00B91559">
        <w:rPr>
          <w:rFonts w:ascii="Times New Roman" w:hAnsi="Times New Roman" w:cs="Times New Roman"/>
          <w:i/>
          <w:sz w:val="24"/>
          <w:szCs w:val="24"/>
        </w:rPr>
        <w:t>et al.</w:t>
      </w:r>
      <w:r w:rsidR="006F117D" w:rsidRPr="00B91559">
        <w:rPr>
          <w:rFonts w:ascii="Times New Roman" w:hAnsi="Times New Roman" w:cs="Times New Roman"/>
          <w:sz w:val="24"/>
          <w:szCs w:val="24"/>
        </w:rPr>
        <w:t xml:space="preserve"> centre their critique</w:t>
      </w:r>
      <w:r w:rsidRPr="00B91559">
        <w:rPr>
          <w:rFonts w:ascii="Times New Roman" w:hAnsi="Times New Roman" w:cs="Times New Roman"/>
          <w:sz w:val="24"/>
          <w:szCs w:val="24"/>
        </w:rPr>
        <w:t xml:space="preserve"> on the design of the dataset and the response variable used. We address these criticisms in our Response, which reinforces the conclusion that plants that associate with ectomycorrhizal (E</w:t>
      </w:r>
      <w:r w:rsidR="008C13CB">
        <w:rPr>
          <w:rFonts w:ascii="Times New Roman" w:hAnsi="Times New Roman" w:cs="Times New Roman"/>
          <w:sz w:val="24"/>
          <w:szCs w:val="24"/>
        </w:rPr>
        <w:t>C</w:t>
      </w:r>
      <w:r w:rsidRPr="00B91559">
        <w:rPr>
          <w:rFonts w:ascii="Times New Roman" w:hAnsi="Times New Roman" w:cs="Times New Roman"/>
          <w:sz w:val="24"/>
          <w:szCs w:val="24"/>
        </w:rPr>
        <w:t>M) fungi exhibit larger biomass and growth responses to elevated CO</w:t>
      </w:r>
      <w:r w:rsidRPr="00B91559">
        <w:rPr>
          <w:rFonts w:ascii="Times New Roman" w:hAnsi="Times New Roman" w:cs="Times New Roman"/>
          <w:sz w:val="24"/>
          <w:szCs w:val="24"/>
          <w:vertAlign w:val="subscript"/>
        </w:rPr>
        <w:t>2</w:t>
      </w:r>
      <w:r w:rsidRPr="00B91559">
        <w:rPr>
          <w:rFonts w:ascii="Times New Roman" w:hAnsi="Times New Roman" w:cs="Times New Roman"/>
          <w:sz w:val="24"/>
          <w:szCs w:val="24"/>
        </w:rPr>
        <w:t xml:space="preserve"> compared to plants that associate with arbuscular mycorrhizae (AM).</w:t>
      </w:r>
    </w:p>
    <w:p w14:paraId="0C12DE97" w14:textId="77777777" w:rsidR="00A66F15" w:rsidRPr="00B91559" w:rsidRDefault="00A66F15" w:rsidP="00E5767B">
      <w:pPr>
        <w:spacing w:before="120" w:line="240" w:lineRule="auto"/>
        <w:jc w:val="both"/>
        <w:rPr>
          <w:rFonts w:ascii="Times New Roman" w:hAnsi="Times New Roman" w:cs="Times New Roman"/>
          <w:sz w:val="24"/>
          <w:szCs w:val="24"/>
        </w:rPr>
      </w:pPr>
    </w:p>
    <w:p w14:paraId="3FB8C514" w14:textId="55EDE73D" w:rsidR="00A66F15" w:rsidRDefault="00D8341F" w:rsidP="00E5767B">
      <w:pPr>
        <w:spacing w:before="120" w:line="240" w:lineRule="auto"/>
        <w:jc w:val="both"/>
        <w:rPr>
          <w:rFonts w:ascii="Times New Roman" w:hAnsi="Times New Roman" w:cs="Times New Roman"/>
          <w:sz w:val="24"/>
          <w:szCs w:val="24"/>
        </w:rPr>
      </w:pPr>
      <w:r w:rsidRPr="00B91559">
        <w:rPr>
          <w:rFonts w:ascii="Times New Roman" w:hAnsi="Times New Roman" w:cs="Times New Roman"/>
          <w:b/>
          <w:sz w:val="24"/>
          <w:szCs w:val="24"/>
        </w:rPr>
        <w:t>Main text</w:t>
      </w:r>
    </w:p>
    <w:p w14:paraId="35FD7704" w14:textId="10E26B64" w:rsidR="00D1017D" w:rsidRDefault="00BB5292" w:rsidP="00E5767B">
      <w:pPr>
        <w:spacing w:before="120" w:line="240" w:lineRule="auto"/>
        <w:jc w:val="both"/>
        <w:rPr>
          <w:rFonts w:ascii="Times New Roman" w:hAnsi="Times New Roman" w:cs="Times New Roman"/>
          <w:sz w:val="24"/>
          <w:szCs w:val="24"/>
        </w:rPr>
      </w:pPr>
      <w:bookmarkStart w:id="0" w:name="OLE_LINK39"/>
      <w:bookmarkStart w:id="1" w:name="OLE_LINK40"/>
      <w:bookmarkStart w:id="2" w:name="OLE_LINK37"/>
      <w:bookmarkStart w:id="3" w:name="OLE_LINK38"/>
      <w:bookmarkStart w:id="4" w:name="OLE_LINK5"/>
      <w:bookmarkStart w:id="5" w:name="OLE_LINK8"/>
      <w:bookmarkStart w:id="6" w:name="OLE_LINK11"/>
      <w:r>
        <w:rPr>
          <w:rFonts w:ascii="Times New Roman" w:hAnsi="Times New Roman" w:cs="Times New Roman"/>
          <w:sz w:val="24"/>
          <w:szCs w:val="24"/>
        </w:rPr>
        <w:t xml:space="preserve">In their Comment, Norby </w:t>
      </w:r>
      <w:r w:rsidRPr="00CE7B41">
        <w:rPr>
          <w:rFonts w:ascii="Times New Roman" w:hAnsi="Times New Roman" w:cs="Times New Roman"/>
          <w:i/>
          <w:sz w:val="24"/>
          <w:szCs w:val="24"/>
        </w:rPr>
        <w:t>et al.</w:t>
      </w:r>
      <w:r>
        <w:rPr>
          <w:rFonts w:ascii="Times New Roman" w:hAnsi="Times New Roman" w:cs="Times New Roman"/>
          <w:sz w:val="24"/>
          <w:szCs w:val="24"/>
        </w:rPr>
        <w:t xml:space="preserve"> </w:t>
      </w:r>
      <w:r w:rsidR="00B14483">
        <w:rPr>
          <w:rFonts w:ascii="Times New Roman" w:hAnsi="Times New Roman" w:cs="Times New Roman"/>
          <w:sz w:val="24"/>
          <w:szCs w:val="24"/>
        </w:rPr>
        <w:t>question the robustness of</w:t>
      </w:r>
      <w:r w:rsidR="00CB59F4">
        <w:rPr>
          <w:rFonts w:ascii="Times New Roman" w:hAnsi="Times New Roman" w:cs="Times New Roman"/>
          <w:sz w:val="24"/>
          <w:szCs w:val="24"/>
        </w:rPr>
        <w:t xml:space="preserve"> </w:t>
      </w:r>
      <w:r w:rsidR="00C10C44">
        <w:rPr>
          <w:rFonts w:ascii="Times New Roman" w:hAnsi="Times New Roman" w:cs="Times New Roman"/>
          <w:sz w:val="24"/>
          <w:szCs w:val="24"/>
        </w:rPr>
        <w:t xml:space="preserve">the conclusions </w:t>
      </w:r>
      <w:r w:rsidR="00F84F9B">
        <w:rPr>
          <w:rFonts w:ascii="Times New Roman" w:hAnsi="Times New Roman" w:cs="Times New Roman"/>
          <w:sz w:val="24"/>
          <w:szCs w:val="24"/>
        </w:rPr>
        <w:t>i</w:t>
      </w:r>
      <w:r w:rsidR="00C10C44">
        <w:rPr>
          <w:rFonts w:ascii="Times New Roman" w:hAnsi="Times New Roman" w:cs="Times New Roman"/>
          <w:sz w:val="24"/>
          <w:szCs w:val="24"/>
        </w:rPr>
        <w:t xml:space="preserve">n </w:t>
      </w:r>
      <w:bookmarkStart w:id="7" w:name="OLE_LINK1"/>
      <w:bookmarkStart w:id="8" w:name="OLE_LINK2"/>
      <w:r w:rsidR="00C10C44">
        <w:rPr>
          <w:rFonts w:ascii="Times New Roman" w:hAnsi="Times New Roman" w:cs="Times New Roman"/>
          <w:sz w:val="24"/>
          <w:szCs w:val="24"/>
        </w:rPr>
        <w:t xml:space="preserve">Terrer </w:t>
      </w:r>
      <w:r w:rsidR="00C10C44" w:rsidRPr="00AE4AF7">
        <w:rPr>
          <w:rFonts w:ascii="Times New Roman" w:hAnsi="Times New Roman" w:cs="Times New Roman"/>
          <w:i/>
          <w:sz w:val="24"/>
          <w:szCs w:val="24"/>
        </w:rPr>
        <w:t>et al.</w:t>
      </w:r>
      <w:r w:rsidR="00C10C44">
        <w:rPr>
          <w:rFonts w:ascii="Times New Roman" w:hAnsi="Times New Roman" w:cs="Times New Roman"/>
          <w:sz w:val="24"/>
          <w:szCs w:val="24"/>
        </w:rPr>
        <w:t xml:space="preserve"> </w:t>
      </w:r>
      <w:bookmarkEnd w:id="7"/>
      <w:bookmarkEnd w:id="8"/>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r w:rsidR="00C10C44">
        <w:rPr>
          <w:rFonts w:ascii="Times New Roman" w:hAnsi="Times New Roman" w:cs="Times New Roman"/>
          <w:sz w:val="24"/>
          <w:szCs w:val="24"/>
        </w:rPr>
        <w:t>. We</w:t>
      </w:r>
      <w:r w:rsidR="007567E7">
        <w:rPr>
          <w:rFonts w:ascii="Times New Roman" w:hAnsi="Times New Roman" w:cs="Times New Roman"/>
          <w:sz w:val="24"/>
          <w:szCs w:val="24"/>
        </w:rPr>
        <w:t xml:space="preserve"> </w:t>
      </w:r>
      <w:r w:rsidR="00FE190A">
        <w:rPr>
          <w:rFonts w:ascii="Times New Roman" w:hAnsi="Times New Roman" w:cs="Times New Roman"/>
          <w:sz w:val="24"/>
          <w:szCs w:val="24"/>
        </w:rPr>
        <w:t>hope that</w:t>
      </w:r>
      <w:r w:rsidR="007567E7">
        <w:rPr>
          <w:rFonts w:ascii="Times New Roman" w:hAnsi="Times New Roman" w:cs="Times New Roman"/>
          <w:sz w:val="24"/>
          <w:szCs w:val="24"/>
        </w:rPr>
        <w:t xml:space="preserve"> </w:t>
      </w:r>
      <w:r w:rsidR="007567E7" w:rsidRPr="007567E7">
        <w:rPr>
          <w:rFonts w:ascii="Times New Roman" w:hAnsi="Times New Roman" w:cs="Times New Roman"/>
          <w:sz w:val="24"/>
          <w:szCs w:val="24"/>
        </w:rPr>
        <w:t>answer</w:t>
      </w:r>
      <w:r w:rsidR="00C65AA0">
        <w:rPr>
          <w:rFonts w:ascii="Times New Roman" w:hAnsi="Times New Roman" w:cs="Times New Roman"/>
          <w:sz w:val="24"/>
          <w:szCs w:val="24"/>
        </w:rPr>
        <w:t>ing</w:t>
      </w:r>
      <w:r w:rsidR="007567E7" w:rsidRPr="007567E7">
        <w:rPr>
          <w:rFonts w:ascii="Times New Roman" w:hAnsi="Times New Roman" w:cs="Times New Roman"/>
          <w:sz w:val="24"/>
          <w:szCs w:val="24"/>
        </w:rPr>
        <w:t xml:space="preserve"> their queries</w:t>
      </w:r>
      <w:r w:rsidR="00FE190A">
        <w:rPr>
          <w:rFonts w:ascii="Times New Roman" w:hAnsi="Times New Roman" w:cs="Times New Roman"/>
          <w:sz w:val="24"/>
          <w:szCs w:val="24"/>
        </w:rPr>
        <w:t xml:space="preserve"> </w:t>
      </w:r>
      <w:r w:rsidR="00287F30">
        <w:rPr>
          <w:rFonts w:ascii="Times New Roman" w:hAnsi="Times New Roman" w:cs="Times New Roman"/>
          <w:sz w:val="24"/>
          <w:szCs w:val="24"/>
        </w:rPr>
        <w:t>reinforce</w:t>
      </w:r>
      <w:r w:rsidR="00C65AA0">
        <w:rPr>
          <w:rFonts w:ascii="Times New Roman" w:hAnsi="Times New Roman" w:cs="Times New Roman"/>
          <w:sz w:val="24"/>
          <w:szCs w:val="24"/>
        </w:rPr>
        <w:t>s</w:t>
      </w:r>
      <w:r w:rsidR="00287F30">
        <w:rPr>
          <w:rFonts w:ascii="Times New Roman" w:hAnsi="Times New Roman" w:cs="Times New Roman"/>
          <w:sz w:val="24"/>
          <w:szCs w:val="24"/>
        </w:rPr>
        <w:t xml:space="preserve"> </w:t>
      </w:r>
      <w:r w:rsidR="00FE190A">
        <w:rPr>
          <w:rFonts w:ascii="Times New Roman" w:hAnsi="Times New Roman" w:cs="Times New Roman"/>
          <w:sz w:val="24"/>
          <w:szCs w:val="24"/>
        </w:rPr>
        <w:t>the</w:t>
      </w:r>
      <w:r w:rsidR="00287F30">
        <w:rPr>
          <w:rFonts w:ascii="Times New Roman" w:hAnsi="Times New Roman" w:cs="Times New Roman"/>
          <w:sz w:val="24"/>
          <w:szCs w:val="24"/>
        </w:rPr>
        <w:t xml:space="preserve"> conclusions </w:t>
      </w:r>
      <w:r w:rsidR="00FE190A">
        <w:rPr>
          <w:rFonts w:ascii="Times New Roman" w:hAnsi="Times New Roman" w:cs="Times New Roman"/>
          <w:sz w:val="24"/>
          <w:szCs w:val="24"/>
        </w:rPr>
        <w:t>in the original paper</w:t>
      </w:r>
      <w:r w:rsidR="00D1017D">
        <w:rPr>
          <w:rFonts w:ascii="Times New Roman" w:hAnsi="Times New Roman" w:cs="Times New Roman"/>
          <w:sz w:val="24"/>
          <w:szCs w:val="24"/>
        </w:rPr>
        <w:t>:</w:t>
      </w:r>
    </w:p>
    <w:p w14:paraId="22CCF5E4" w14:textId="57CBA287" w:rsidR="00807077" w:rsidRPr="00B91559" w:rsidRDefault="00C10C44" w:rsidP="00E5767B">
      <w:pPr>
        <w:spacing w:before="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E6D6071" w14:textId="64EE611B" w:rsidR="00A66F15" w:rsidRPr="00B91559" w:rsidRDefault="00FE190A" w:rsidP="003B2E93">
      <w:pPr>
        <w:spacing w:before="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First, </w:t>
      </w:r>
      <w:r w:rsidR="00D8341F" w:rsidRPr="00B91559">
        <w:rPr>
          <w:rFonts w:ascii="Times New Roman" w:hAnsi="Times New Roman" w:cs="Times New Roman"/>
          <w:sz w:val="24"/>
          <w:szCs w:val="24"/>
        </w:rPr>
        <w:t xml:space="preserve">Norby </w:t>
      </w:r>
      <w:r w:rsidR="00D8341F" w:rsidRPr="00B91559">
        <w:rPr>
          <w:rFonts w:ascii="Times New Roman" w:hAnsi="Times New Roman" w:cs="Times New Roman"/>
          <w:i/>
          <w:sz w:val="24"/>
          <w:szCs w:val="24"/>
        </w:rPr>
        <w:t>et al</w:t>
      </w:r>
      <w:r w:rsidR="00D8341F" w:rsidRPr="00B91559">
        <w:rPr>
          <w:rFonts w:ascii="Times New Roman" w:hAnsi="Times New Roman" w:cs="Times New Roman"/>
          <w:sz w:val="24"/>
          <w:szCs w:val="24"/>
        </w:rPr>
        <w:t xml:space="preserve">’s assertion that we included entries “not relevant to the question at hand” is unfounded: </w:t>
      </w:r>
      <w:r w:rsidR="00D1017D">
        <w:rPr>
          <w:rFonts w:ascii="Times New Roman" w:hAnsi="Times New Roman" w:cs="Times New Roman"/>
          <w:sz w:val="24"/>
          <w:szCs w:val="24"/>
        </w:rPr>
        <w:t xml:space="preserve">Terrer </w:t>
      </w:r>
      <w:r w:rsidR="00D1017D" w:rsidRPr="00AE4AF7">
        <w:rPr>
          <w:rFonts w:ascii="Times New Roman" w:hAnsi="Times New Roman" w:cs="Times New Roman"/>
          <w:i/>
          <w:sz w:val="24"/>
          <w:szCs w:val="24"/>
        </w:rPr>
        <w:t>et al.</w:t>
      </w:r>
      <w:r w:rsidR="00D1017D">
        <w:rPr>
          <w:rFonts w:ascii="Times New Roman" w:hAnsi="Times New Roman" w:cs="Times New Roman"/>
          <w:sz w:val="24"/>
          <w:szCs w:val="24"/>
        </w:rPr>
        <w:t xml:space="preserve"> </w:t>
      </w:r>
      <w:bookmarkStart w:id="9" w:name="OLE_LINK16"/>
      <w:bookmarkStart w:id="10" w:name="OLE_LINK17"/>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bookmarkEnd w:id="9"/>
      <w:bookmarkEnd w:id="10"/>
      <w:r w:rsidR="00D8341F" w:rsidRPr="00B91559">
        <w:rPr>
          <w:rFonts w:ascii="Times New Roman" w:hAnsi="Times New Roman" w:cs="Times New Roman"/>
          <w:sz w:val="24"/>
          <w:szCs w:val="24"/>
        </w:rPr>
        <w:t xml:space="preserve"> evaluated factors that influence plant biomass responses to elevated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so we used a database of experiments that measured plant biomass responses to elevated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Norby </w:t>
      </w:r>
      <w:r w:rsidR="00D8341F" w:rsidRPr="00B91559">
        <w:rPr>
          <w:rFonts w:ascii="Times New Roman" w:hAnsi="Times New Roman" w:cs="Times New Roman"/>
          <w:i/>
          <w:sz w:val="24"/>
          <w:szCs w:val="24"/>
        </w:rPr>
        <w:t>et al.</w:t>
      </w:r>
      <w:r w:rsidR="00D8341F" w:rsidRPr="00B91559">
        <w:rPr>
          <w:rFonts w:ascii="Times New Roman" w:hAnsi="Times New Roman" w:cs="Times New Roman"/>
          <w:sz w:val="24"/>
          <w:szCs w:val="24"/>
        </w:rPr>
        <w:t xml:space="preserve"> suggest that we intentionally excluded experiments, but this is not so and in fact we included as many as possible. They also recommend the exclusion of pot studies; but </w:t>
      </w:r>
      <w:r w:rsidR="00D8341F" w:rsidRPr="00B91559">
        <w:rPr>
          <w:rFonts w:ascii="Times New Roman" w:hAnsi="Times New Roman" w:cs="Times New Roman"/>
          <w:i/>
          <w:sz w:val="24"/>
          <w:szCs w:val="24"/>
        </w:rPr>
        <w:t>a priori</w:t>
      </w:r>
      <w:r w:rsidR="00D8341F" w:rsidRPr="00B91559">
        <w:rPr>
          <w:rFonts w:ascii="Times New Roman" w:hAnsi="Times New Roman" w:cs="Times New Roman"/>
          <w:sz w:val="24"/>
          <w:szCs w:val="24"/>
        </w:rPr>
        <w:t xml:space="preserve"> assessment and exclusion of experiments is ill advised in meta-analysis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2</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Instead, confounding factors should be postulated and tested quantitatively, as we did through mixed-effects meta-regression models and found no evidence that growth chamber studies underestimate the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response (see Fig S4 of </w:t>
      </w:r>
      <w:bookmarkStart w:id="11" w:name="OLE_LINK19"/>
      <w:bookmarkStart w:id="12" w:name="OLE_LINK20"/>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w:t>
      </w:r>
      <w:r w:rsidR="007567E7">
        <w:rPr>
          <w:rFonts w:ascii="Times New Roman" w:hAnsi="Times New Roman" w:cs="Times New Roman"/>
          <w:sz w:val="24"/>
          <w:szCs w:val="24"/>
          <w:lang w:val="en-GB"/>
        </w:rPr>
        <w:t>)</w:t>
      </w:r>
      <w:bookmarkEnd w:id="11"/>
      <w:bookmarkEnd w:id="12"/>
      <w:r w:rsidR="00D8341F" w:rsidRPr="00B91559">
        <w:rPr>
          <w:rFonts w:ascii="Times New Roman" w:hAnsi="Times New Roman" w:cs="Times New Roman"/>
          <w:sz w:val="24"/>
          <w:szCs w:val="24"/>
        </w:rPr>
        <w:t xml:space="preserve">). Regarding additional experiments that should be included in our dataset, Norby et al. point out Flakaliden; but this study was included in our original dataset of </w:t>
      </w:r>
      <w:r w:rsidR="00D8341F" w:rsidRPr="00B91559">
        <w:rPr>
          <w:rFonts w:ascii="Times New Roman" w:hAnsi="Times New Roman" w:cs="Times New Roman"/>
          <w:i/>
          <w:sz w:val="24"/>
          <w:szCs w:val="24"/>
        </w:rPr>
        <w:t>aboveground</w:t>
      </w:r>
      <w:r w:rsidR="00D8341F" w:rsidRPr="00B91559">
        <w:rPr>
          <w:rFonts w:ascii="Times New Roman" w:hAnsi="Times New Roman" w:cs="Times New Roman"/>
          <w:sz w:val="24"/>
          <w:szCs w:val="24"/>
        </w:rPr>
        <w:t xml:space="preserve"> biomass responses (Fig. S2 of </w:t>
      </w:r>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and did not alter the </w:t>
      </w:r>
      <w:r w:rsidR="00D8341F" w:rsidRPr="00B91559">
        <w:rPr>
          <w:rFonts w:ascii="Times New Roman" w:hAnsi="Times New Roman" w:cs="Times New Roman"/>
          <w:sz w:val="24"/>
          <w:szCs w:val="24"/>
        </w:rPr>
        <w:lastRenderedPageBreak/>
        <w:t>conclusions. Nevertheless, here we conduct a validation test by excluding all pot experiments, and including not one, but three, nonexistent (hypothetical) ECM experiments under low N with a 0%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effect. The results of this validation test (n=72) were: AM-lowN: 1.6% (</w:t>
      </w:r>
      <w:r w:rsidR="00D8341F" w:rsidRPr="00B91559">
        <w:rPr>
          <w:rFonts w:ascii="Times New Roman" w:hAnsi="Times New Roman" w:cs="Times New Roman"/>
          <w:i/>
          <w:sz w:val="24"/>
          <w:szCs w:val="24"/>
        </w:rPr>
        <w:t>P</w:t>
      </w:r>
      <w:r w:rsidR="00D8341F" w:rsidRPr="00B91559">
        <w:rPr>
          <w:rFonts w:ascii="Times New Roman" w:hAnsi="Times New Roman" w:cs="Times New Roman"/>
          <w:sz w:val="24"/>
          <w:szCs w:val="24"/>
        </w:rPr>
        <w:t>=0.7367) and ECM-lowN: 25.8% (</w:t>
      </w:r>
      <w:r w:rsidR="00D8341F" w:rsidRPr="00B91559">
        <w:rPr>
          <w:rFonts w:ascii="Times New Roman" w:hAnsi="Times New Roman" w:cs="Times New Roman"/>
          <w:i/>
          <w:sz w:val="24"/>
          <w:szCs w:val="24"/>
        </w:rPr>
        <w:t>P</w:t>
      </w:r>
      <w:r w:rsidR="00D8341F" w:rsidRPr="00B91559">
        <w:rPr>
          <w:rFonts w:ascii="Times New Roman" w:hAnsi="Times New Roman" w:cs="Times New Roman"/>
          <w:sz w:val="24"/>
          <w:szCs w:val="24"/>
        </w:rPr>
        <w:t>&lt;.0001), with significant differences in AM-lowN versus ECM-lowN (</w:t>
      </w:r>
      <w:r w:rsidR="00D8341F" w:rsidRPr="00B91559">
        <w:rPr>
          <w:rFonts w:ascii="Times New Roman" w:hAnsi="Times New Roman" w:cs="Times New Roman"/>
          <w:i/>
          <w:sz w:val="24"/>
          <w:szCs w:val="24"/>
        </w:rPr>
        <w:t>P</w:t>
      </w:r>
      <w:r w:rsidR="00D8341F" w:rsidRPr="00B91559">
        <w:rPr>
          <w:rFonts w:ascii="Times New Roman" w:hAnsi="Times New Roman" w:cs="Times New Roman"/>
          <w:sz w:val="24"/>
          <w:szCs w:val="24"/>
        </w:rPr>
        <w:t xml:space="preserve">=0.0010 with Bonferroni´s correction). </w:t>
      </w:r>
      <w:r w:rsidR="00EB0753" w:rsidRPr="00EB0753">
        <w:rPr>
          <w:rFonts w:ascii="Times New Roman" w:hAnsi="Times New Roman" w:cs="Times New Roman"/>
          <w:sz w:val="24"/>
          <w:szCs w:val="24"/>
        </w:rPr>
        <w:t xml:space="preserve">Thus, we are confident that our main </w:t>
      </w:r>
      <w:r w:rsidR="00E95FBE">
        <w:rPr>
          <w:rFonts w:ascii="Times New Roman" w:hAnsi="Times New Roman" w:cs="Times New Roman"/>
          <w:sz w:val="24"/>
          <w:szCs w:val="24"/>
        </w:rPr>
        <w:t>finding</w:t>
      </w:r>
      <w:r w:rsidR="00EB0753" w:rsidRPr="00EB0753">
        <w:rPr>
          <w:rFonts w:ascii="Times New Roman" w:hAnsi="Times New Roman" w:cs="Times New Roman"/>
          <w:sz w:val="24"/>
          <w:szCs w:val="24"/>
        </w:rPr>
        <w:t xml:space="preserve"> - CO</w:t>
      </w:r>
      <w:r w:rsidR="00EB0753" w:rsidRPr="00EB0753">
        <w:rPr>
          <w:rFonts w:ascii="Times New Roman" w:hAnsi="Times New Roman" w:cs="Times New Roman"/>
          <w:sz w:val="24"/>
          <w:szCs w:val="24"/>
          <w:vertAlign w:val="subscript"/>
        </w:rPr>
        <w:t>2</w:t>
      </w:r>
      <w:r w:rsidR="00EB0753" w:rsidRPr="00EB0753">
        <w:rPr>
          <w:rFonts w:ascii="Times New Roman" w:hAnsi="Times New Roman" w:cs="Times New Roman"/>
          <w:sz w:val="24"/>
          <w:szCs w:val="24"/>
        </w:rPr>
        <w:t xml:space="preserve"> stimulation of </w:t>
      </w:r>
      <w:r w:rsidR="00EB0753">
        <w:rPr>
          <w:rFonts w:ascii="Times New Roman" w:hAnsi="Times New Roman" w:cs="Times New Roman"/>
          <w:sz w:val="24"/>
          <w:szCs w:val="24"/>
        </w:rPr>
        <w:t>biomass</w:t>
      </w:r>
      <w:r w:rsidR="001B0FD7">
        <w:rPr>
          <w:rFonts w:ascii="Times New Roman" w:hAnsi="Times New Roman" w:cs="Times New Roman"/>
          <w:sz w:val="24"/>
          <w:szCs w:val="24"/>
        </w:rPr>
        <w:t xml:space="preserve"> under low N</w:t>
      </w:r>
      <w:r w:rsidR="00EB0753" w:rsidRPr="00EB0753">
        <w:rPr>
          <w:rFonts w:ascii="Times New Roman" w:hAnsi="Times New Roman" w:cs="Times New Roman"/>
          <w:sz w:val="24"/>
          <w:szCs w:val="24"/>
        </w:rPr>
        <w:t xml:space="preserve"> is greater in ECM </w:t>
      </w:r>
      <w:r w:rsidR="00622EFB">
        <w:rPr>
          <w:rFonts w:ascii="Times New Roman" w:hAnsi="Times New Roman" w:cs="Times New Roman"/>
          <w:sz w:val="24"/>
          <w:szCs w:val="24"/>
        </w:rPr>
        <w:t>than</w:t>
      </w:r>
      <w:r w:rsidR="00EB0753" w:rsidRPr="00EB0753">
        <w:rPr>
          <w:rFonts w:ascii="Times New Roman" w:hAnsi="Times New Roman" w:cs="Times New Roman"/>
          <w:sz w:val="24"/>
          <w:szCs w:val="24"/>
        </w:rPr>
        <w:t xml:space="preserve"> AM ecosystems - </w:t>
      </w:r>
      <w:r w:rsidR="00E95FBE">
        <w:rPr>
          <w:rFonts w:ascii="Times New Roman" w:hAnsi="Times New Roman" w:cs="Times New Roman"/>
          <w:sz w:val="24"/>
          <w:szCs w:val="24"/>
        </w:rPr>
        <w:t>is</w:t>
      </w:r>
      <w:r w:rsidR="00EB0753" w:rsidRPr="00EB0753">
        <w:rPr>
          <w:rFonts w:ascii="Times New Roman" w:hAnsi="Times New Roman" w:cs="Times New Roman"/>
          <w:sz w:val="24"/>
          <w:szCs w:val="24"/>
        </w:rPr>
        <w:t xml:space="preserve"> robust and unbiased.</w:t>
      </w:r>
    </w:p>
    <w:p w14:paraId="3519902A" w14:textId="77777777" w:rsidR="00A66F15" w:rsidRPr="00B91559" w:rsidRDefault="00A66F15" w:rsidP="00E5767B">
      <w:pPr>
        <w:spacing w:before="120" w:line="240" w:lineRule="auto"/>
        <w:jc w:val="both"/>
        <w:rPr>
          <w:rFonts w:ascii="Times New Roman" w:hAnsi="Times New Roman" w:cs="Times New Roman"/>
          <w:sz w:val="24"/>
          <w:szCs w:val="24"/>
        </w:rPr>
      </w:pPr>
    </w:p>
    <w:p w14:paraId="30BC6F2E" w14:textId="0A8894E9" w:rsidR="00A66F15" w:rsidRPr="00B91559" w:rsidRDefault="00FE190A" w:rsidP="003B2E93">
      <w:pPr>
        <w:spacing w:before="120" w:line="240" w:lineRule="auto"/>
        <w:contextualSpacing/>
        <w:jc w:val="both"/>
        <w:rPr>
          <w:rFonts w:ascii="Times New Roman" w:hAnsi="Times New Roman" w:cs="Times New Roman"/>
          <w:sz w:val="24"/>
          <w:szCs w:val="24"/>
        </w:rPr>
      </w:pPr>
      <w:r>
        <w:rPr>
          <w:rFonts w:ascii="Times New Roman" w:hAnsi="Times New Roman" w:cs="Times New Roman"/>
          <w:sz w:val="24"/>
          <w:szCs w:val="24"/>
        </w:rPr>
        <w:t>Second, w</w:t>
      </w:r>
      <w:r w:rsidR="00D8341F" w:rsidRPr="00B91559">
        <w:rPr>
          <w:rFonts w:ascii="Times New Roman" w:hAnsi="Times New Roman" w:cs="Times New Roman"/>
          <w:sz w:val="24"/>
          <w:szCs w:val="24"/>
        </w:rPr>
        <w:t>e agree that productivity is a more powerful metric than biomass, in part because biomass responses are cumulative, and experiments varied in duration. Relatively few data on productivity have been published from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experiments. Nonetheless, here we have performed a meta-analysis of aboveground productivity (ANPP) responses to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in N-limited studies (Fig. 1). Despite the small sample size, results support our original conclusions (Fig. 2 of </w:t>
      </w:r>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Norby </w:t>
      </w:r>
      <w:r w:rsidR="00D8341F" w:rsidRPr="00B91559">
        <w:rPr>
          <w:rFonts w:ascii="Times New Roman" w:hAnsi="Times New Roman" w:cs="Times New Roman"/>
          <w:i/>
          <w:sz w:val="24"/>
          <w:szCs w:val="24"/>
        </w:rPr>
        <w:t xml:space="preserve">et al. </w:t>
      </w:r>
      <w:r w:rsidR="00D8341F" w:rsidRPr="00B91559">
        <w:rPr>
          <w:rFonts w:ascii="Times New Roman" w:hAnsi="Times New Roman" w:cs="Times New Roman"/>
          <w:sz w:val="24"/>
          <w:szCs w:val="24"/>
        </w:rPr>
        <w:t>argue that leaf area normalization should be used to control for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effects on leaf area, </w:t>
      </w:r>
      <w:r w:rsidR="001944D9">
        <w:rPr>
          <w:rFonts w:ascii="Times New Roman" w:hAnsi="Times New Roman" w:cs="Times New Roman"/>
          <w:sz w:val="24"/>
          <w:szCs w:val="24"/>
        </w:rPr>
        <w:t xml:space="preserve">but </w:t>
      </w:r>
      <w:r w:rsidR="00D8341F" w:rsidRPr="00B91559">
        <w:rPr>
          <w:rFonts w:ascii="Times New Roman" w:hAnsi="Times New Roman" w:cs="Times New Roman"/>
          <w:sz w:val="24"/>
          <w:szCs w:val="24"/>
        </w:rPr>
        <w:t xml:space="preserve">Norby </w:t>
      </w:r>
      <w:r w:rsidR="00D8341F" w:rsidRPr="00B91559">
        <w:rPr>
          <w:rFonts w:ascii="Times New Roman" w:hAnsi="Times New Roman" w:cs="Times New Roman"/>
          <w:i/>
          <w:sz w:val="24"/>
          <w:szCs w:val="24"/>
        </w:rPr>
        <w:t>et al</w:t>
      </w:r>
      <w:r w:rsidR="00D8341F" w:rsidRPr="00B91559">
        <w:rPr>
          <w:rFonts w:ascii="Times New Roman" w:hAnsi="Times New Roman" w:cs="Times New Roman"/>
          <w:sz w:val="24"/>
          <w:szCs w:val="24"/>
        </w:rPr>
        <w:t>.’s Fig. 1 represents a special case, showing a pattern that is far from universal. For example, at Duke and Aspen FACE, ECM trees responded positively to elevated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even when excluding all years before “canopy development was complete”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3</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while at ORNL, AM trees did not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4</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Furthermore, if the primary interest is in biomass accumulation, factoring out leaf area effects is inappropriate. On the contrary, as rising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and N additions affect both leaf area and growth efficiency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5</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both need to be included in evaluating effects on biomass or productivity.</w:t>
      </w:r>
    </w:p>
    <w:p w14:paraId="4801FBF8" w14:textId="77777777" w:rsidR="00A66F15" w:rsidRPr="00B91559" w:rsidRDefault="00A66F15" w:rsidP="00E5767B">
      <w:pPr>
        <w:spacing w:before="120" w:line="240" w:lineRule="auto"/>
        <w:jc w:val="both"/>
        <w:rPr>
          <w:rFonts w:ascii="Times New Roman" w:hAnsi="Times New Roman" w:cs="Times New Roman"/>
          <w:sz w:val="24"/>
          <w:szCs w:val="24"/>
        </w:rPr>
      </w:pPr>
    </w:p>
    <w:p w14:paraId="0F2C4525" w14:textId="24C437F7" w:rsidR="00A66F15" w:rsidRPr="00B91559" w:rsidRDefault="00FE190A" w:rsidP="00963A28">
      <w:pPr>
        <w:spacing w:before="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Third, </w:t>
      </w:r>
      <w:r w:rsidR="00D8341F" w:rsidRPr="00B91559">
        <w:rPr>
          <w:rFonts w:ascii="Times New Roman" w:hAnsi="Times New Roman" w:cs="Times New Roman"/>
          <w:sz w:val="24"/>
          <w:szCs w:val="24"/>
        </w:rPr>
        <w:t xml:space="preserve">Norby </w:t>
      </w:r>
      <w:r w:rsidR="00D8341F" w:rsidRPr="00B91559">
        <w:rPr>
          <w:rFonts w:ascii="Times New Roman" w:hAnsi="Times New Roman" w:cs="Times New Roman"/>
          <w:i/>
          <w:sz w:val="24"/>
          <w:szCs w:val="24"/>
        </w:rPr>
        <w:t>et al</w:t>
      </w:r>
      <w:r w:rsidR="00D8341F" w:rsidRPr="00B91559">
        <w:rPr>
          <w:rFonts w:ascii="Times New Roman" w:hAnsi="Times New Roman" w:cs="Times New Roman"/>
          <w:sz w:val="24"/>
          <w:szCs w:val="24"/>
        </w:rPr>
        <w:t xml:space="preserve">. suggested that the observed AM versus ECM response difference might simply reflect the differences between grasses and trees. When taking all studies and predictors into account we found that plant functional type and vegetation age were not among the most important predictors (Fig. 1 in </w:t>
      </w:r>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r w:rsidR="00D8341F" w:rsidRPr="00B91559">
        <w:rPr>
          <w:rFonts w:ascii="Times New Roman" w:hAnsi="Times New Roman" w:cs="Times New Roman"/>
          <w:sz w:val="24"/>
          <w:szCs w:val="24"/>
        </w:rPr>
        <w:t>). Therefore, i) the conclusions are not the result of a comparison of grasses versus trees, and ii) there are no grounds to exclude studies with seedlings</w:t>
      </w:r>
      <w:r w:rsidR="005355F2">
        <w:rPr>
          <w:rFonts w:ascii="Times New Roman" w:hAnsi="Times New Roman" w:cs="Times New Roman"/>
          <w:sz w:val="24"/>
          <w:szCs w:val="24"/>
        </w:rPr>
        <w:t xml:space="preserve">, as suggested by Norby </w:t>
      </w:r>
      <w:r w:rsidR="005355F2" w:rsidRPr="005A330D">
        <w:rPr>
          <w:rFonts w:ascii="Times New Roman" w:hAnsi="Times New Roman" w:cs="Times New Roman"/>
          <w:i/>
          <w:sz w:val="24"/>
          <w:szCs w:val="24"/>
        </w:rPr>
        <w:t>et al</w:t>
      </w:r>
      <w:r w:rsidR="00D8341F" w:rsidRPr="00B91559">
        <w:rPr>
          <w:rFonts w:ascii="Times New Roman" w:hAnsi="Times New Roman" w:cs="Times New Roman"/>
          <w:sz w:val="24"/>
          <w:szCs w:val="24"/>
        </w:rPr>
        <w:t>. Nevertheless, we fully agree that more enhanced CO</w:t>
      </w:r>
      <w:r w:rsidR="00D8341F" w:rsidRPr="00B91559">
        <w:rPr>
          <w:rFonts w:ascii="Times New Roman" w:hAnsi="Times New Roman" w:cs="Times New Roman"/>
          <w:sz w:val="24"/>
          <w:szCs w:val="24"/>
          <w:vertAlign w:val="subscript"/>
        </w:rPr>
        <w:t>2</w:t>
      </w:r>
      <w:r w:rsidR="009004E5">
        <w:rPr>
          <w:rFonts w:ascii="Times New Roman" w:hAnsi="Times New Roman" w:cs="Times New Roman"/>
          <w:sz w:val="24"/>
          <w:szCs w:val="24"/>
        </w:rPr>
        <w:t xml:space="preserve"> studies in AM forests</w:t>
      </w:r>
      <w:r w:rsidR="00D8341F" w:rsidRPr="00B91559">
        <w:rPr>
          <w:rFonts w:ascii="Times New Roman" w:hAnsi="Times New Roman" w:cs="Times New Roman"/>
          <w:sz w:val="24"/>
          <w:szCs w:val="24"/>
        </w:rPr>
        <w:t xml:space="preserve"> are merited. </w:t>
      </w:r>
    </w:p>
    <w:p w14:paraId="30654D12" w14:textId="77777777" w:rsidR="00A66F15" w:rsidRPr="00B91559" w:rsidRDefault="00A66F15" w:rsidP="00E5767B">
      <w:pPr>
        <w:spacing w:before="120" w:line="240" w:lineRule="auto"/>
        <w:ind w:left="720"/>
        <w:jc w:val="both"/>
        <w:rPr>
          <w:rFonts w:ascii="Times New Roman" w:hAnsi="Times New Roman" w:cs="Times New Roman"/>
          <w:sz w:val="24"/>
          <w:szCs w:val="24"/>
        </w:rPr>
      </w:pPr>
    </w:p>
    <w:p w14:paraId="394A80F5" w14:textId="0BC9E012" w:rsidR="00A66F15" w:rsidRPr="00B91559" w:rsidRDefault="00FE190A" w:rsidP="00963A28">
      <w:pPr>
        <w:spacing w:before="120" w:line="240" w:lineRule="auto"/>
        <w:contextualSpacing/>
        <w:jc w:val="both"/>
        <w:rPr>
          <w:rFonts w:ascii="Times New Roman" w:hAnsi="Times New Roman" w:cs="Times New Roman"/>
          <w:sz w:val="24"/>
          <w:szCs w:val="24"/>
        </w:rPr>
      </w:pPr>
      <w:r>
        <w:rPr>
          <w:rFonts w:ascii="Times New Roman" w:hAnsi="Times New Roman" w:cs="Times New Roman"/>
          <w:sz w:val="24"/>
          <w:szCs w:val="24"/>
        </w:rPr>
        <w:t>Fourth, i</w:t>
      </w:r>
      <w:r w:rsidR="00A15787">
        <w:rPr>
          <w:rFonts w:ascii="Times New Roman" w:hAnsi="Times New Roman" w:cs="Times New Roman"/>
          <w:sz w:val="24"/>
          <w:szCs w:val="24"/>
        </w:rPr>
        <w:t>n contrast to ECM,</w:t>
      </w:r>
      <w:r w:rsidR="00D8341F" w:rsidRPr="00B91559">
        <w:rPr>
          <w:rFonts w:ascii="Times New Roman" w:hAnsi="Times New Roman" w:cs="Times New Roman"/>
          <w:sz w:val="24"/>
          <w:szCs w:val="24"/>
        </w:rPr>
        <w:t xml:space="preserve"> AM fungi </w:t>
      </w:r>
      <w:r w:rsidR="00A15787">
        <w:rPr>
          <w:rFonts w:ascii="Times New Roman" w:hAnsi="Times New Roman" w:cs="Times New Roman"/>
          <w:sz w:val="24"/>
          <w:szCs w:val="24"/>
        </w:rPr>
        <w:t>have no known saprotrophic capability to access N in complex organic form</w:t>
      </w:r>
      <w:r w:rsidR="0022384F">
        <w:rPr>
          <w:rFonts w:ascii="Times New Roman" w:hAnsi="Times New Roman" w:cs="Times New Roman"/>
          <w:sz w:val="24"/>
          <w:szCs w:val="24"/>
        </w:rPr>
        <w:t>s</w:t>
      </w:r>
      <w:r w:rsidR="00F4137D">
        <w:rPr>
          <w:rFonts w:ascii="Times New Roman" w:hAnsi="Times New Roman" w:cs="Times New Roman"/>
          <w:sz w:val="24"/>
          <w:szCs w:val="24"/>
        </w:rPr>
        <w:t xml:space="preserv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6</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And while differences in enzyme activity among ECM fungal taxa have been reported, most ECM fungi possess the ability to synthesize enzymes that can degrade </w:t>
      </w:r>
      <w:bookmarkStart w:id="13" w:name="OLE_LINK9"/>
      <w:bookmarkStart w:id="14" w:name="OLE_LINK10"/>
      <w:r w:rsidR="0022384F">
        <w:rPr>
          <w:rFonts w:ascii="Times New Roman" w:hAnsi="Times New Roman" w:cs="Times New Roman"/>
          <w:sz w:val="24"/>
          <w:szCs w:val="24"/>
        </w:rPr>
        <w:t>soil organic matter</w:t>
      </w:r>
      <w:bookmarkEnd w:id="13"/>
      <w:bookmarkEnd w:id="14"/>
      <w:r w:rsidR="00D8341F" w:rsidRPr="00B91559">
        <w:rPr>
          <w:rFonts w:ascii="Times New Roman" w:hAnsi="Times New Roman" w:cs="Times New Roman"/>
          <w:sz w:val="24"/>
          <w:szCs w:val="24"/>
        </w:rPr>
        <w:t xml:space="preserv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7</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By synthesizing available data from 10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experiments under low N (5 ECM, 5 AM), we found that the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effect on N uptake was four times higher in ECM than AM plants (16.30 vs 4.13%). Since N has been suggested as the most common limiting factor on growth responses to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the much larger capacity of ECM than AM plants to increase N uptake in response to elevated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likely helps explain the observed difference in growth responses to elevated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w:t>
      </w:r>
    </w:p>
    <w:p w14:paraId="7A42138A" w14:textId="77777777" w:rsidR="00A66F15" w:rsidRPr="00B91559" w:rsidRDefault="00A66F15" w:rsidP="00E5767B">
      <w:pPr>
        <w:spacing w:before="120" w:line="240" w:lineRule="auto"/>
        <w:ind w:left="720"/>
        <w:jc w:val="both"/>
        <w:rPr>
          <w:rFonts w:ascii="Times New Roman" w:hAnsi="Times New Roman" w:cs="Times New Roman"/>
          <w:sz w:val="24"/>
          <w:szCs w:val="24"/>
        </w:rPr>
      </w:pPr>
    </w:p>
    <w:p w14:paraId="53F47B7C" w14:textId="6CD1E1D2" w:rsidR="00A66F15" w:rsidRPr="00B91559" w:rsidRDefault="00FE190A" w:rsidP="00963A28">
      <w:pPr>
        <w:spacing w:before="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Fifth, </w:t>
      </w:r>
      <w:r w:rsidR="00D8341F" w:rsidRPr="00B91559">
        <w:rPr>
          <w:rFonts w:ascii="Times New Roman" w:hAnsi="Times New Roman" w:cs="Times New Roman"/>
          <w:sz w:val="24"/>
          <w:szCs w:val="24"/>
        </w:rPr>
        <w:t xml:space="preserve">Norby </w:t>
      </w:r>
      <w:r w:rsidR="00D8341F" w:rsidRPr="005A330D">
        <w:rPr>
          <w:rFonts w:ascii="Times New Roman" w:hAnsi="Times New Roman" w:cs="Times New Roman"/>
          <w:i/>
          <w:sz w:val="24"/>
          <w:szCs w:val="24"/>
        </w:rPr>
        <w:t>et al.</w:t>
      </w:r>
      <w:r w:rsidR="00D8341F" w:rsidRPr="00B91559">
        <w:rPr>
          <w:rFonts w:ascii="Times New Roman" w:hAnsi="Times New Roman" w:cs="Times New Roman"/>
          <w:sz w:val="24"/>
          <w:szCs w:val="24"/>
        </w:rPr>
        <w:t xml:space="preserve"> isolated the responses in two particular studies</w:t>
      </w:r>
      <w:r w:rsidR="00A44AA9">
        <w:rPr>
          <w:rFonts w:ascii="Times New Roman" w:hAnsi="Times New Roman" w:cs="Times New Roman"/>
          <w:sz w:val="24"/>
          <w:szCs w:val="24"/>
        </w:rPr>
        <w:t xml:space="preserve"> </w:t>
      </w:r>
      <w:r w:rsidR="00A44AA9" w:rsidRPr="00A44AA9">
        <w:rPr>
          <w:rFonts w:ascii="Times New Roman" w:hAnsi="Times New Roman" w:cs="Times New Roman"/>
          <w:sz w:val="24"/>
          <w:szCs w:val="24"/>
        </w:rPr>
        <w:t>(in which they were involved)</w:t>
      </w:r>
      <w:r w:rsidR="00D8341F" w:rsidRPr="00B91559">
        <w:rPr>
          <w:rFonts w:ascii="Times New Roman" w:hAnsi="Times New Roman" w:cs="Times New Roman"/>
          <w:sz w:val="24"/>
          <w:szCs w:val="24"/>
        </w:rPr>
        <w:t>, and invoke the progressive nitrogen limitation (PNL) hypothesis, which predicts a decreasing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effect over time, to explain the observed differences. </w:t>
      </w:r>
      <w:r w:rsidR="00871AFF">
        <w:rPr>
          <w:rFonts w:ascii="Times New Roman" w:hAnsi="Times New Roman" w:cs="Times New Roman"/>
          <w:sz w:val="24"/>
          <w:szCs w:val="24"/>
        </w:rPr>
        <w:t>S</w:t>
      </w:r>
      <w:r w:rsidR="00D8341F" w:rsidRPr="00B91559">
        <w:rPr>
          <w:rFonts w:ascii="Times New Roman" w:hAnsi="Times New Roman" w:cs="Times New Roman"/>
          <w:sz w:val="24"/>
          <w:szCs w:val="24"/>
        </w:rPr>
        <w:t xml:space="preserve">uch comparison between </w:t>
      </w:r>
      <w:r w:rsidR="00871AFF">
        <w:rPr>
          <w:rFonts w:ascii="Times New Roman" w:hAnsi="Times New Roman" w:cs="Times New Roman"/>
          <w:sz w:val="24"/>
          <w:szCs w:val="24"/>
        </w:rPr>
        <w:t>2</w:t>
      </w:r>
      <w:r w:rsidR="00D8341F" w:rsidRPr="00B91559">
        <w:rPr>
          <w:rFonts w:ascii="Times New Roman" w:hAnsi="Times New Roman" w:cs="Times New Roman"/>
          <w:sz w:val="24"/>
          <w:szCs w:val="24"/>
        </w:rPr>
        <w:t xml:space="preserve"> sites cannot be directly compared to the outcome of a meta-analysis with 83 sites. Clearly, various factors are likely at work, but as we show here and in </w:t>
      </w:r>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mycorrhizal type and nitrogen </w:t>
      </w:r>
      <w:r w:rsidR="00D8341F" w:rsidRPr="00B91559">
        <w:rPr>
          <w:rFonts w:ascii="Times New Roman" w:hAnsi="Times New Roman" w:cs="Times New Roman"/>
          <w:sz w:val="24"/>
          <w:szCs w:val="24"/>
        </w:rPr>
        <w:lastRenderedPageBreak/>
        <w:t>availability play key roles in explaining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responses across the full range of enhanced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experiments. Furthermore, we showed that the length of the treatment was not among the most important predictors (Fig. 1 in </w:t>
      </w:r>
      <w:r w:rsidR="00503C8C">
        <w:rPr>
          <w:rFonts w:ascii="Times New Roman" w:hAnsi="Times New Roman" w:cs="Times New Roman"/>
          <w:sz w:val="24"/>
          <w:szCs w:val="24"/>
          <w:lang w:val="en-GB"/>
        </w:rPr>
        <w:t>(</w:t>
      </w:r>
      <w:r w:rsidR="00503C8C">
        <w:rPr>
          <w:rFonts w:ascii="Times New Roman" w:hAnsi="Times New Roman" w:cs="Times New Roman"/>
          <w:i/>
          <w:iCs/>
          <w:sz w:val="24"/>
          <w:szCs w:val="24"/>
          <w:lang w:val="en-GB"/>
        </w:rPr>
        <w:t>1</w:t>
      </w:r>
      <w:r w:rsidR="00503C8C">
        <w:rPr>
          <w:rFonts w:ascii="Times New Roman" w:hAnsi="Times New Roman" w:cs="Times New Roman"/>
          <w:sz w:val="24"/>
          <w:szCs w:val="24"/>
          <w:lang w:val="en-GB"/>
        </w:rPr>
        <w:t>)</w:t>
      </w:r>
      <w:r w:rsidR="00D8341F" w:rsidRPr="00B91559">
        <w:rPr>
          <w:rFonts w:ascii="Times New Roman" w:hAnsi="Times New Roman" w:cs="Times New Roman"/>
          <w:sz w:val="24"/>
          <w:szCs w:val="24"/>
        </w:rPr>
        <w:t>) indicating that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xml:space="preserve"> responses do not generally decrease, at least over the time scale typical of experiments.</w:t>
      </w:r>
    </w:p>
    <w:p w14:paraId="653222AE" w14:textId="77777777" w:rsidR="00A66F15" w:rsidRPr="00B91559" w:rsidRDefault="00A66F15" w:rsidP="00E5767B">
      <w:pPr>
        <w:spacing w:before="120" w:line="240" w:lineRule="auto"/>
        <w:jc w:val="both"/>
        <w:rPr>
          <w:rFonts w:ascii="Times New Roman" w:hAnsi="Times New Roman" w:cs="Times New Roman"/>
          <w:sz w:val="24"/>
          <w:szCs w:val="24"/>
        </w:rPr>
      </w:pPr>
    </w:p>
    <w:p w14:paraId="10AE3604" w14:textId="16C346AD" w:rsidR="00A66F15" w:rsidRDefault="002B5E62" w:rsidP="00EF3511">
      <w:pPr>
        <w:spacing w:before="120" w:line="240" w:lineRule="auto"/>
        <w:jc w:val="both"/>
        <w:rPr>
          <w:rFonts w:ascii="Times New Roman" w:hAnsi="Times New Roman" w:cs="Times New Roman"/>
          <w:sz w:val="24"/>
          <w:szCs w:val="24"/>
        </w:rPr>
      </w:pPr>
      <w:r>
        <w:rPr>
          <w:rFonts w:ascii="Times New Roman" w:hAnsi="Times New Roman" w:cs="Times New Roman"/>
          <w:sz w:val="24"/>
          <w:szCs w:val="24"/>
        </w:rPr>
        <w:t>P</w:t>
      </w:r>
      <w:r w:rsidR="00D8341F" w:rsidRPr="00B91559">
        <w:rPr>
          <w:rFonts w:ascii="Times New Roman" w:hAnsi="Times New Roman" w:cs="Times New Roman"/>
          <w:sz w:val="24"/>
          <w:szCs w:val="24"/>
        </w:rPr>
        <w:t xml:space="preserve">lants typically allocate a considerable amount of C to their mycorrhizal symbionts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8</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and this quantity varies with mycorrhizal type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9</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and nutrient availability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10</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Model developers are trying to improve representations of the N cycle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11</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and there have been efforts to include better representations of roots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12</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microbes, and root-microbe </w:t>
      </w:r>
      <w:proofErr w:type="gramStart"/>
      <w:r w:rsidR="00D8341F" w:rsidRPr="00B91559">
        <w:rPr>
          <w:rFonts w:ascii="Times New Roman" w:hAnsi="Times New Roman" w:cs="Times New Roman"/>
          <w:sz w:val="24"/>
          <w:szCs w:val="24"/>
        </w:rPr>
        <w:t>interactions</w:t>
      </w:r>
      <w:r w:rsidR="007567E7">
        <w:rPr>
          <w:rFonts w:ascii="Times New Roman" w:hAnsi="Times New Roman" w:cs="Times New Roman"/>
          <w:sz w:val="24"/>
          <w:szCs w:val="24"/>
          <w:lang w:val="en-GB"/>
        </w:rPr>
        <w:t>(</w:t>
      </w:r>
      <w:proofErr w:type="gramEnd"/>
      <w:r w:rsidR="007567E7">
        <w:rPr>
          <w:rFonts w:ascii="Times New Roman" w:hAnsi="Times New Roman" w:cs="Times New Roman"/>
          <w:i/>
          <w:iCs/>
          <w:sz w:val="24"/>
          <w:szCs w:val="24"/>
          <w:lang w:val="en-GB"/>
        </w:rPr>
        <w:t>13</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Why then should mycorrhizal fungi, which serve as both extensions of the root system (AM</w:t>
      </w:r>
      <w:r w:rsidR="00427784" w:rsidRPr="00B91559">
        <w:rPr>
          <w:rFonts w:ascii="Times New Roman" w:hAnsi="Times New Roman" w:cs="Times New Roman"/>
          <w:sz w:val="24"/>
          <w:szCs w:val="24"/>
        </w:rPr>
        <w:t>, ECM</w:t>
      </w:r>
      <w:r w:rsidR="00D8341F" w:rsidRPr="00B91559">
        <w:rPr>
          <w:rFonts w:ascii="Times New Roman" w:hAnsi="Times New Roman" w:cs="Times New Roman"/>
          <w:sz w:val="24"/>
          <w:szCs w:val="24"/>
        </w:rPr>
        <w:t xml:space="preserve">) and mineralizers of organic N (ECM), not be modelled explicitly? In fact, one of the co-authors of the critique specifically recommended including mycorrhizal associations into models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12</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forming the foundation of our recommendation, which Norby </w:t>
      </w:r>
      <w:r w:rsidR="00D8341F" w:rsidRPr="00B91559">
        <w:rPr>
          <w:rFonts w:ascii="Times New Roman" w:hAnsi="Times New Roman" w:cs="Times New Roman"/>
          <w:i/>
          <w:sz w:val="24"/>
          <w:szCs w:val="24"/>
        </w:rPr>
        <w:t>et al.</w:t>
      </w:r>
      <w:r w:rsidR="00D8341F" w:rsidRPr="00B91559">
        <w:rPr>
          <w:rFonts w:ascii="Times New Roman" w:hAnsi="Times New Roman" w:cs="Times New Roman"/>
          <w:sz w:val="24"/>
          <w:szCs w:val="24"/>
        </w:rPr>
        <w:t xml:space="preserve"> now challenge. Given emerging evidence for mycorrhizae as trait integrators</w:t>
      </w:r>
      <w:r w:rsidR="00503C8C">
        <w:rPr>
          <w:rFonts w:ascii="Times New Roman" w:hAnsi="Times New Roman" w:cs="Times New Roman"/>
          <w:sz w:val="24"/>
          <w:szCs w:val="24"/>
        </w:rPr>
        <w:t xml:space="preserv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14</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xml:space="preserve">, that mycorrhizal associations may be detectable from space </w:t>
      </w:r>
      <w:r w:rsidR="007567E7">
        <w:rPr>
          <w:rFonts w:ascii="Times New Roman" w:hAnsi="Times New Roman" w:cs="Times New Roman"/>
          <w:sz w:val="24"/>
          <w:szCs w:val="24"/>
          <w:lang w:val="en-GB"/>
        </w:rPr>
        <w:t>(</w:t>
      </w:r>
      <w:r w:rsidR="007567E7">
        <w:rPr>
          <w:rFonts w:ascii="Times New Roman" w:hAnsi="Times New Roman" w:cs="Times New Roman"/>
          <w:i/>
          <w:iCs/>
          <w:sz w:val="24"/>
          <w:szCs w:val="24"/>
          <w:lang w:val="en-GB"/>
        </w:rPr>
        <w:t>15</w:t>
      </w:r>
      <w:r w:rsidR="007567E7">
        <w:rPr>
          <w:rFonts w:ascii="Times New Roman" w:hAnsi="Times New Roman" w:cs="Times New Roman"/>
          <w:sz w:val="24"/>
          <w:szCs w:val="24"/>
          <w:lang w:val="en-GB"/>
        </w:rPr>
        <w:t>)</w:t>
      </w:r>
      <w:r w:rsidR="00D8341F" w:rsidRPr="00B91559">
        <w:rPr>
          <w:rFonts w:ascii="Times New Roman" w:hAnsi="Times New Roman" w:cs="Times New Roman"/>
          <w:sz w:val="24"/>
          <w:szCs w:val="24"/>
        </w:rPr>
        <w:t>, and the evidence we have presented here and in our original analysis about the role of mycorrhizae in shaping plant responses to elevated CO</w:t>
      </w:r>
      <w:r w:rsidR="00D8341F" w:rsidRPr="00B91559">
        <w:rPr>
          <w:rFonts w:ascii="Times New Roman" w:hAnsi="Times New Roman" w:cs="Times New Roman"/>
          <w:sz w:val="24"/>
          <w:szCs w:val="24"/>
          <w:vertAlign w:val="subscript"/>
        </w:rPr>
        <w:t>2</w:t>
      </w:r>
      <w:r w:rsidR="00D8341F" w:rsidRPr="00B91559">
        <w:rPr>
          <w:rFonts w:ascii="Times New Roman" w:hAnsi="Times New Roman" w:cs="Times New Roman"/>
          <w:sz w:val="24"/>
          <w:szCs w:val="24"/>
        </w:rPr>
        <w:t>, we maintain that there is a substantial</w:t>
      </w:r>
      <w:r w:rsidR="00310D8B">
        <w:rPr>
          <w:rFonts w:ascii="Times New Roman" w:hAnsi="Times New Roman" w:cs="Times New Roman"/>
          <w:sz w:val="24"/>
          <w:szCs w:val="24"/>
        </w:rPr>
        <w:t xml:space="preserve"> </w:t>
      </w:r>
      <w:r w:rsidR="00D8341F" w:rsidRPr="00B91559">
        <w:rPr>
          <w:rFonts w:ascii="Times New Roman" w:hAnsi="Times New Roman" w:cs="Times New Roman"/>
          <w:sz w:val="24"/>
          <w:szCs w:val="24"/>
        </w:rPr>
        <w:t>foundation for including mycorrhizal associat</w:t>
      </w:r>
      <w:r w:rsidR="00A37B55" w:rsidRPr="00B91559">
        <w:rPr>
          <w:rFonts w:ascii="Times New Roman" w:hAnsi="Times New Roman" w:cs="Times New Roman"/>
          <w:sz w:val="24"/>
          <w:szCs w:val="24"/>
        </w:rPr>
        <w:t xml:space="preserve">ions in biogeochemical models. </w:t>
      </w:r>
      <w:r w:rsidR="00D8341F" w:rsidRPr="00B91559">
        <w:rPr>
          <w:rFonts w:ascii="Times New Roman" w:hAnsi="Times New Roman" w:cs="Times New Roman"/>
          <w:sz w:val="24"/>
          <w:szCs w:val="24"/>
        </w:rPr>
        <w:t xml:space="preserve">Doing so will accelerate development of the models and, over time, </w:t>
      </w:r>
      <w:r w:rsidR="00310D8B">
        <w:rPr>
          <w:rFonts w:ascii="Times New Roman" w:hAnsi="Times New Roman" w:cs="Times New Roman"/>
          <w:sz w:val="24"/>
          <w:szCs w:val="24"/>
        </w:rPr>
        <w:t xml:space="preserve">improve </w:t>
      </w:r>
      <w:r w:rsidR="00D8341F" w:rsidRPr="00B91559">
        <w:rPr>
          <w:rFonts w:ascii="Times New Roman" w:hAnsi="Times New Roman" w:cs="Times New Roman"/>
          <w:sz w:val="24"/>
          <w:szCs w:val="24"/>
        </w:rPr>
        <w:t xml:space="preserve">their simulations of the future biosphere. </w:t>
      </w:r>
      <w:bookmarkEnd w:id="0"/>
      <w:bookmarkEnd w:id="1"/>
      <w:r w:rsidR="00D8341F" w:rsidRPr="00B91559">
        <w:rPr>
          <w:rFonts w:ascii="Times New Roman" w:hAnsi="Times New Roman" w:cs="Times New Roman"/>
          <w:sz w:val="24"/>
          <w:szCs w:val="24"/>
        </w:rPr>
        <w:t xml:space="preserve"> </w:t>
      </w:r>
    </w:p>
    <w:bookmarkEnd w:id="2"/>
    <w:bookmarkEnd w:id="3"/>
    <w:bookmarkEnd w:id="4"/>
    <w:bookmarkEnd w:id="5"/>
    <w:bookmarkEnd w:id="6"/>
    <w:p w14:paraId="518D5D45" w14:textId="77777777" w:rsidR="00EF3511" w:rsidRPr="00B91559" w:rsidRDefault="00EF3511" w:rsidP="00EF3511">
      <w:pPr>
        <w:spacing w:before="120" w:line="240" w:lineRule="auto"/>
        <w:jc w:val="both"/>
        <w:rPr>
          <w:rFonts w:ascii="Times New Roman" w:hAnsi="Times New Roman" w:cs="Times New Roman"/>
          <w:sz w:val="24"/>
          <w:szCs w:val="24"/>
        </w:rPr>
      </w:pPr>
    </w:p>
    <w:p w14:paraId="3CF844FF" w14:textId="7A86E05F" w:rsidR="002F49BB" w:rsidRDefault="00D8341F" w:rsidP="00E5767B">
      <w:pPr>
        <w:spacing w:before="120" w:line="240" w:lineRule="auto"/>
        <w:rPr>
          <w:rFonts w:ascii="Times New Roman" w:hAnsi="Times New Roman" w:cs="Times New Roman"/>
          <w:b/>
          <w:sz w:val="24"/>
          <w:szCs w:val="24"/>
        </w:rPr>
      </w:pPr>
      <w:r w:rsidRPr="00B91559">
        <w:rPr>
          <w:rFonts w:ascii="Times New Roman" w:hAnsi="Times New Roman" w:cs="Times New Roman"/>
          <w:b/>
          <w:sz w:val="24"/>
          <w:szCs w:val="24"/>
        </w:rPr>
        <w:t>References</w:t>
      </w:r>
    </w:p>
    <w:p w14:paraId="235AA136" w14:textId="77777777" w:rsidR="002F49BB" w:rsidRPr="002F49BB" w:rsidRDefault="002F49BB" w:rsidP="00E5767B">
      <w:pPr>
        <w:spacing w:before="120" w:line="240" w:lineRule="auto"/>
        <w:rPr>
          <w:rFonts w:ascii="Times New Roman" w:hAnsi="Times New Roman" w:cs="Times New Roman"/>
          <w:b/>
          <w:sz w:val="24"/>
          <w:szCs w:val="24"/>
        </w:rPr>
      </w:pPr>
    </w:p>
    <w:p w14:paraId="0FE2ED56" w14:textId="24B4C1F4"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w:t>
      </w:r>
      <w:r>
        <w:rPr>
          <w:rFonts w:ascii="Times New Roman" w:hAnsi="Times New Roman" w:cs="Times New Roman"/>
          <w:lang w:val="en-GB"/>
        </w:rPr>
        <w:tab/>
        <w:t>C. Terrer, S. Vicca, B. A. Hungate, R. P. Phillips, I. C. Prentice, Mycorrhizal association as a primary control of the CO</w:t>
      </w:r>
      <w:r w:rsidR="00C65AA0" w:rsidRPr="00963A28">
        <w:rPr>
          <w:rFonts w:ascii="Calibri" w:eastAsia="Calibri" w:hAnsi="Calibri" w:cs="Calibri"/>
          <w:vertAlign w:val="subscript"/>
          <w:lang w:val="en-GB"/>
        </w:rPr>
        <w:t>2</w:t>
      </w:r>
      <w:r>
        <w:rPr>
          <w:rFonts w:ascii="Times New Roman" w:hAnsi="Times New Roman" w:cs="Times New Roman"/>
          <w:lang w:val="en-GB"/>
        </w:rPr>
        <w:t xml:space="preserve"> fertilization effect. </w:t>
      </w:r>
      <w:r>
        <w:rPr>
          <w:rFonts w:ascii="Times New Roman" w:hAnsi="Times New Roman" w:cs="Times New Roman"/>
          <w:i/>
          <w:iCs/>
          <w:lang w:val="en-GB"/>
        </w:rPr>
        <w:t>Science</w:t>
      </w:r>
      <w:r>
        <w:rPr>
          <w:rFonts w:ascii="Times New Roman" w:hAnsi="Times New Roman" w:cs="Times New Roman"/>
          <w:lang w:val="en-GB"/>
        </w:rPr>
        <w:t xml:space="preserve">. </w:t>
      </w:r>
      <w:r>
        <w:rPr>
          <w:rFonts w:ascii="Times New Roman" w:hAnsi="Times New Roman" w:cs="Times New Roman"/>
          <w:b/>
          <w:bCs/>
          <w:lang w:val="en-GB"/>
        </w:rPr>
        <w:t>353</w:t>
      </w:r>
      <w:r>
        <w:rPr>
          <w:rFonts w:ascii="Times New Roman" w:hAnsi="Times New Roman" w:cs="Times New Roman"/>
          <w:lang w:val="en-GB"/>
        </w:rPr>
        <w:t>, 72–74 (2016).</w:t>
      </w:r>
    </w:p>
    <w:p w14:paraId="0FB7B737"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2.</w:t>
      </w:r>
      <w:r>
        <w:rPr>
          <w:rFonts w:ascii="Times New Roman" w:hAnsi="Times New Roman" w:cs="Times New Roman"/>
          <w:lang w:val="en-GB"/>
        </w:rPr>
        <w:tab/>
        <w:t xml:space="preserve">D. F. Stroup </w:t>
      </w:r>
      <w:r>
        <w:rPr>
          <w:rFonts w:ascii="Times New Roman" w:hAnsi="Times New Roman" w:cs="Times New Roman"/>
          <w:i/>
          <w:iCs/>
          <w:lang w:val="en-GB"/>
        </w:rPr>
        <w:t>et al.</w:t>
      </w:r>
      <w:r>
        <w:rPr>
          <w:rFonts w:ascii="Times New Roman" w:hAnsi="Times New Roman" w:cs="Times New Roman"/>
          <w:lang w:val="en-GB"/>
        </w:rPr>
        <w:t xml:space="preserve">, Meta-analysis of Observational Studies in Epidemiology: A Proposal for Reporting. </w:t>
      </w:r>
      <w:r>
        <w:rPr>
          <w:rFonts w:ascii="Times New Roman" w:hAnsi="Times New Roman" w:cs="Times New Roman"/>
          <w:i/>
          <w:iCs/>
          <w:lang w:val="en-GB"/>
        </w:rPr>
        <w:t>JAMA</w:t>
      </w:r>
      <w:r>
        <w:rPr>
          <w:rFonts w:ascii="Times New Roman" w:hAnsi="Times New Roman" w:cs="Times New Roman"/>
          <w:lang w:val="en-GB"/>
        </w:rPr>
        <w:t xml:space="preserve">. </w:t>
      </w:r>
      <w:r>
        <w:rPr>
          <w:rFonts w:ascii="Times New Roman" w:hAnsi="Times New Roman" w:cs="Times New Roman"/>
          <w:b/>
          <w:bCs/>
          <w:lang w:val="en-GB"/>
        </w:rPr>
        <w:t>283</w:t>
      </w:r>
      <w:r>
        <w:rPr>
          <w:rFonts w:ascii="Times New Roman" w:hAnsi="Times New Roman" w:cs="Times New Roman"/>
          <w:lang w:val="en-GB"/>
        </w:rPr>
        <w:t>, 2008–2012 (2000).</w:t>
      </w:r>
    </w:p>
    <w:p w14:paraId="15FC6A96"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3.</w:t>
      </w:r>
      <w:r>
        <w:rPr>
          <w:rFonts w:ascii="Times New Roman" w:hAnsi="Times New Roman" w:cs="Times New Roman"/>
          <w:lang w:val="en-GB"/>
        </w:rPr>
        <w:tab/>
        <w:t xml:space="preserve">R. Norby </w:t>
      </w:r>
      <w:r>
        <w:rPr>
          <w:rFonts w:ascii="Times New Roman" w:hAnsi="Times New Roman" w:cs="Times New Roman"/>
          <w:i/>
          <w:iCs/>
          <w:lang w:val="en-GB"/>
        </w:rPr>
        <w:t>et al.</w:t>
      </w:r>
      <w:r>
        <w:rPr>
          <w:rFonts w:ascii="Times New Roman" w:hAnsi="Times New Roman" w:cs="Times New Roman"/>
          <w:lang w:val="en-GB"/>
        </w:rPr>
        <w:t>, Forest response to elevated CO</w:t>
      </w:r>
      <w:r w:rsidRPr="00963A28">
        <w:rPr>
          <w:rFonts w:ascii="Times New Roman" w:hAnsi="Times New Roman" w:cs="Times New Roman"/>
          <w:vertAlign w:val="subscript"/>
          <w:lang w:val="en-GB"/>
        </w:rPr>
        <w:t>2</w:t>
      </w:r>
      <w:r>
        <w:rPr>
          <w:rFonts w:ascii="Times New Roman" w:hAnsi="Times New Roman" w:cs="Times New Roman"/>
          <w:lang w:val="en-GB"/>
        </w:rPr>
        <w:t xml:space="preserve"> is conserved across a broad range of productivity. </w:t>
      </w:r>
      <w:r>
        <w:rPr>
          <w:rFonts w:ascii="Times New Roman" w:hAnsi="Times New Roman" w:cs="Times New Roman"/>
          <w:i/>
          <w:iCs/>
          <w:lang w:val="en-GB"/>
        </w:rPr>
        <w:t>Proceedings of the National Academy of Sciences</w:t>
      </w:r>
      <w:r>
        <w:rPr>
          <w:rFonts w:ascii="Times New Roman" w:hAnsi="Times New Roman" w:cs="Times New Roman"/>
          <w:lang w:val="en-GB"/>
        </w:rPr>
        <w:t xml:space="preserve">. </w:t>
      </w:r>
      <w:r>
        <w:rPr>
          <w:rFonts w:ascii="Times New Roman" w:hAnsi="Times New Roman" w:cs="Times New Roman"/>
          <w:b/>
          <w:bCs/>
          <w:lang w:val="en-GB"/>
        </w:rPr>
        <w:t>102</w:t>
      </w:r>
      <w:r>
        <w:rPr>
          <w:rFonts w:ascii="Times New Roman" w:hAnsi="Times New Roman" w:cs="Times New Roman"/>
          <w:lang w:val="en-GB"/>
        </w:rPr>
        <w:t>, 18052–18056 (2005).</w:t>
      </w:r>
    </w:p>
    <w:p w14:paraId="0F91B96A"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4.</w:t>
      </w:r>
      <w:r>
        <w:rPr>
          <w:rFonts w:ascii="Times New Roman" w:hAnsi="Times New Roman" w:cs="Times New Roman"/>
          <w:lang w:val="en-GB"/>
        </w:rPr>
        <w:tab/>
        <w:t>R. J. Norby, J. M. Warren, C. M. Iversen, B. E. Medlyn, R. E. McMurtrie, CO</w:t>
      </w:r>
      <w:r w:rsidRPr="00963A28">
        <w:rPr>
          <w:rFonts w:ascii="Times New Roman" w:hAnsi="Times New Roman" w:cs="Times New Roman"/>
          <w:vertAlign w:val="subscript"/>
          <w:lang w:val="en-GB"/>
        </w:rPr>
        <w:t>2</w:t>
      </w:r>
      <w:r>
        <w:rPr>
          <w:rFonts w:ascii="Times New Roman" w:hAnsi="Times New Roman" w:cs="Times New Roman"/>
          <w:lang w:val="en-GB"/>
        </w:rPr>
        <w:t xml:space="preserve"> enhancement of forest productivity constrained by limited nitrogen availability. </w:t>
      </w:r>
      <w:r>
        <w:rPr>
          <w:rFonts w:ascii="Times New Roman" w:hAnsi="Times New Roman" w:cs="Times New Roman"/>
          <w:i/>
          <w:iCs/>
          <w:lang w:val="en-GB"/>
        </w:rPr>
        <w:t>Proc Natl Acad Sci U S A</w:t>
      </w:r>
      <w:r>
        <w:rPr>
          <w:rFonts w:ascii="Times New Roman" w:hAnsi="Times New Roman" w:cs="Times New Roman"/>
          <w:lang w:val="en-GB"/>
        </w:rPr>
        <w:t xml:space="preserve">. </w:t>
      </w:r>
      <w:r>
        <w:rPr>
          <w:rFonts w:ascii="Times New Roman" w:hAnsi="Times New Roman" w:cs="Times New Roman"/>
          <w:b/>
          <w:bCs/>
          <w:lang w:val="en-GB"/>
        </w:rPr>
        <w:t>107</w:t>
      </w:r>
      <w:r>
        <w:rPr>
          <w:rFonts w:ascii="Times New Roman" w:hAnsi="Times New Roman" w:cs="Times New Roman"/>
          <w:lang w:val="en-GB"/>
        </w:rPr>
        <w:t>, 19368–19373 (2010).</w:t>
      </w:r>
    </w:p>
    <w:p w14:paraId="6482BE78"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5.</w:t>
      </w:r>
      <w:r>
        <w:rPr>
          <w:rFonts w:ascii="Times New Roman" w:hAnsi="Times New Roman" w:cs="Times New Roman"/>
          <w:lang w:val="en-GB"/>
        </w:rPr>
        <w:tab/>
        <w:t xml:space="preserve">R. Hyvönen </w:t>
      </w:r>
      <w:r>
        <w:rPr>
          <w:rFonts w:ascii="Times New Roman" w:hAnsi="Times New Roman" w:cs="Times New Roman"/>
          <w:i/>
          <w:iCs/>
          <w:lang w:val="en-GB"/>
        </w:rPr>
        <w:t>et al.</w:t>
      </w:r>
      <w:r>
        <w:rPr>
          <w:rFonts w:ascii="Times New Roman" w:hAnsi="Times New Roman" w:cs="Times New Roman"/>
          <w:lang w:val="en-GB"/>
        </w:rPr>
        <w:t>, The likely impact of elevated [CO</w:t>
      </w:r>
      <w:r w:rsidRPr="00963A28">
        <w:rPr>
          <w:rFonts w:ascii="Times New Roman" w:hAnsi="Times New Roman" w:cs="Times New Roman"/>
          <w:vertAlign w:val="subscript"/>
          <w:lang w:val="en-GB"/>
        </w:rPr>
        <w:t>2</w:t>
      </w:r>
      <w:r>
        <w:rPr>
          <w:rFonts w:ascii="Times New Roman" w:hAnsi="Times New Roman" w:cs="Times New Roman"/>
          <w:lang w:val="en-GB"/>
        </w:rPr>
        <w:t xml:space="preserve">], nitrogen deposition, increased temperature and management on carbon sequestration in temperate and boreal forest ecosystems: a literature review. </w:t>
      </w:r>
      <w:r>
        <w:rPr>
          <w:rFonts w:ascii="Times New Roman" w:hAnsi="Times New Roman" w:cs="Times New Roman"/>
          <w:i/>
          <w:iCs/>
          <w:lang w:val="en-GB"/>
        </w:rPr>
        <w:t>New Phytol</w:t>
      </w:r>
      <w:r>
        <w:rPr>
          <w:rFonts w:ascii="Times New Roman" w:hAnsi="Times New Roman" w:cs="Times New Roman"/>
          <w:lang w:val="en-GB"/>
        </w:rPr>
        <w:t xml:space="preserve">. </w:t>
      </w:r>
      <w:r>
        <w:rPr>
          <w:rFonts w:ascii="Times New Roman" w:hAnsi="Times New Roman" w:cs="Times New Roman"/>
          <w:b/>
          <w:bCs/>
          <w:lang w:val="en-GB"/>
        </w:rPr>
        <w:t>173</w:t>
      </w:r>
      <w:r>
        <w:rPr>
          <w:rFonts w:ascii="Times New Roman" w:hAnsi="Times New Roman" w:cs="Times New Roman"/>
          <w:lang w:val="en-GB"/>
        </w:rPr>
        <w:t>, 463–480 (2007).</w:t>
      </w:r>
    </w:p>
    <w:p w14:paraId="06D1ECD2"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6.</w:t>
      </w:r>
      <w:r>
        <w:rPr>
          <w:rFonts w:ascii="Times New Roman" w:hAnsi="Times New Roman" w:cs="Times New Roman"/>
          <w:lang w:val="en-GB"/>
        </w:rPr>
        <w:tab/>
        <w:t xml:space="preserve">S. E. </w:t>
      </w:r>
      <w:bookmarkStart w:id="15" w:name="_GoBack"/>
      <w:bookmarkEnd w:id="15"/>
      <w:r>
        <w:rPr>
          <w:rFonts w:ascii="Times New Roman" w:hAnsi="Times New Roman" w:cs="Times New Roman"/>
          <w:lang w:val="en-GB"/>
        </w:rPr>
        <w:t xml:space="preserve">Smith, D. J. Read, </w:t>
      </w:r>
      <w:r>
        <w:rPr>
          <w:rFonts w:ascii="Times New Roman" w:hAnsi="Times New Roman" w:cs="Times New Roman"/>
          <w:i/>
          <w:iCs/>
          <w:lang w:val="en-GB"/>
        </w:rPr>
        <w:t>Mycorrhizal symbiosis</w:t>
      </w:r>
      <w:r>
        <w:rPr>
          <w:rFonts w:ascii="Times New Roman" w:hAnsi="Times New Roman" w:cs="Times New Roman"/>
          <w:lang w:val="en-GB"/>
        </w:rPr>
        <w:t xml:space="preserve"> (Academic press, Cambridge, UK, 2008).</w:t>
      </w:r>
    </w:p>
    <w:p w14:paraId="3E76E4FE"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7.</w:t>
      </w:r>
      <w:r>
        <w:rPr>
          <w:rFonts w:ascii="Times New Roman" w:hAnsi="Times New Roman" w:cs="Times New Roman"/>
          <w:lang w:val="en-GB"/>
        </w:rPr>
        <w:tab/>
        <w:t xml:space="preserve">J. M. Talbot, F. Martin, A. Kohler, B. Henrissat, K. G. Peay, Functional guild classification predicts the enzymatic role of fungi in litter and soil biogeochemistry. </w:t>
      </w:r>
      <w:r>
        <w:rPr>
          <w:rFonts w:ascii="Times New Roman" w:hAnsi="Times New Roman" w:cs="Times New Roman"/>
          <w:i/>
          <w:iCs/>
          <w:lang w:val="en-GB"/>
        </w:rPr>
        <w:t>Soil Biology and Biochemistry</w:t>
      </w:r>
      <w:r>
        <w:rPr>
          <w:rFonts w:ascii="Times New Roman" w:hAnsi="Times New Roman" w:cs="Times New Roman"/>
          <w:lang w:val="en-GB"/>
        </w:rPr>
        <w:t xml:space="preserve">. </w:t>
      </w:r>
      <w:r>
        <w:rPr>
          <w:rFonts w:ascii="Times New Roman" w:hAnsi="Times New Roman" w:cs="Times New Roman"/>
          <w:b/>
          <w:bCs/>
          <w:lang w:val="en-GB"/>
        </w:rPr>
        <w:t>88</w:t>
      </w:r>
      <w:r>
        <w:rPr>
          <w:rFonts w:ascii="Times New Roman" w:hAnsi="Times New Roman" w:cs="Times New Roman"/>
          <w:lang w:val="en-GB"/>
        </w:rPr>
        <w:t>, 441–456 (2015).</w:t>
      </w:r>
    </w:p>
    <w:p w14:paraId="723BC0A8"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8.</w:t>
      </w:r>
      <w:r>
        <w:rPr>
          <w:rFonts w:ascii="Times New Roman" w:hAnsi="Times New Roman" w:cs="Times New Roman"/>
          <w:lang w:val="en-GB"/>
        </w:rPr>
        <w:tab/>
        <w:t xml:space="preserve">E. A. Hobbie, Carbon allocation to ectomycorrhizal fungi correlates with belowground allocation in culture studies. </w:t>
      </w:r>
      <w:r>
        <w:rPr>
          <w:rFonts w:ascii="Times New Roman" w:hAnsi="Times New Roman" w:cs="Times New Roman"/>
          <w:i/>
          <w:iCs/>
          <w:lang w:val="en-GB"/>
        </w:rPr>
        <w:t>Ecology</w:t>
      </w:r>
      <w:r>
        <w:rPr>
          <w:rFonts w:ascii="Times New Roman" w:hAnsi="Times New Roman" w:cs="Times New Roman"/>
          <w:lang w:val="en-GB"/>
        </w:rPr>
        <w:t xml:space="preserve">. </w:t>
      </w:r>
      <w:r>
        <w:rPr>
          <w:rFonts w:ascii="Times New Roman" w:hAnsi="Times New Roman" w:cs="Times New Roman"/>
          <w:b/>
          <w:bCs/>
          <w:lang w:val="en-GB"/>
        </w:rPr>
        <w:t>87</w:t>
      </w:r>
      <w:r>
        <w:rPr>
          <w:rFonts w:ascii="Times New Roman" w:hAnsi="Times New Roman" w:cs="Times New Roman"/>
          <w:lang w:val="en-GB"/>
        </w:rPr>
        <w:t>, 563–569 (2006).</w:t>
      </w:r>
    </w:p>
    <w:p w14:paraId="795AEBCF"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lastRenderedPageBreak/>
        <w:t>9.</w:t>
      </w:r>
      <w:r>
        <w:rPr>
          <w:rFonts w:ascii="Times New Roman" w:hAnsi="Times New Roman" w:cs="Times New Roman"/>
          <w:lang w:val="en-GB"/>
        </w:rPr>
        <w:tab/>
        <w:t xml:space="preserve">M. Shi, J. B. Fisher, E. R. Brzostek, R. P. Phillips, Carbon cost of plant nitrogen acquisition: global carbon cycle impact from an improved plant nitrogen cycle in the Community Land Model. </w:t>
      </w:r>
      <w:r>
        <w:rPr>
          <w:rFonts w:ascii="Times New Roman" w:hAnsi="Times New Roman" w:cs="Times New Roman"/>
          <w:i/>
          <w:iCs/>
          <w:lang w:val="en-GB"/>
        </w:rPr>
        <w:t>Global Change Biology</w:t>
      </w:r>
      <w:r>
        <w:rPr>
          <w:rFonts w:ascii="Times New Roman" w:hAnsi="Times New Roman" w:cs="Times New Roman"/>
          <w:lang w:val="en-GB"/>
        </w:rPr>
        <w:t xml:space="preserve">. </w:t>
      </w:r>
      <w:r>
        <w:rPr>
          <w:rFonts w:ascii="Times New Roman" w:hAnsi="Times New Roman" w:cs="Times New Roman"/>
          <w:b/>
          <w:bCs/>
          <w:lang w:val="en-GB"/>
        </w:rPr>
        <w:t>22</w:t>
      </w:r>
      <w:r>
        <w:rPr>
          <w:rFonts w:ascii="Times New Roman" w:hAnsi="Times New Roman" w:cs="Times New Roman"/>
          <w:lang w:val="en-GB"/>
        </w:rPr>
        <w:t>, 1299–1314 (2016).</w:t>
      </w:r>
    </w:p>
    <w:p w14:paraId="30154AED"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10.</w:t>
      </w:r>
      <w:r>
        <w:rPr>
          <w:rFonts w:ascii="Times New Roman" w:hAnsi="Times New Roman" w:cs="Times New Roman"/>
          <w:lang w:val="en-GB"/>
        </w:rPr>
        <w:tab/>
        <w:t xml:space="preserve">S. Vicca </w:t>
      </w:r>
      <w:r>
        <w:rPr>
          <w:rFonts w:ascii="Times New Roman" w:hAnsi="Times New Roman" w:cs="Times New Roman"/>
          <w:i/>
          <w:iCs/>
          <w:lang w:val="en-GB"/>
        </w:rPr>
        <w:t>et al.</w:t>
      </w:r>
      <w:r>
        <w:rPr>
          <w:rFonts w:ascii="Times New Roman" w:hAnsi="Times New Roman" w:cs="Times New Roman"/>
          <w:lang w:val="en-GB"/>
        </w:rPr>
        <w:t xml:space="preserve">, Fertile forests produce biomass more efficiently. </w:t>
      </w:r>
      <w:r>
        <w:rPr>
          <w:rFonts w:ascii="Times New Roman" w:hAnsi="Times New Roman" w:cs="Times New Roman"/>
          <w:i/>
          <w:iCs/>
          <w:lang w:val="en-GB"/>
        </w:rPr>
        <w:t>Ecol Lett</w:t>
      </w:r>
      <w:r>
        <w:rPr>
          <w:rFonts w:ascii="Times New Roman" w:hAnsi="Times New Roman" w:cs="Times New Roman"/>
          <w:lang w:val="en-GB"/>
        </w:rPr>
        <w:t xml:space="preserve">. </w:t>
      </w:r>
      <w:r>
        <w:rPr>
          <w:rFonts w:ascii="Times New Roman" w:hAnsi="Times New Roman" w:cs="Times New Roman"/>
          <w:b/>
          <w:bCs/>
          <w:lang w:val="en-GB"/>
        </w:rPr>
        <w:t>15</w:t>
      </w:r>
      <w:r>
        <w:rPr>
          <w:rFonts w:ascii="Times New Roman" w:hAnsi="Times New Roman" w:cs="Times New Roman"/>
          <w:lang w:val="en-GB"/>
        </w:rPr>
        <w:t>, 520–526 (2012).</w:t>
      </w:r>
    </w:p>
    <w:p w14:paraId="3BE84123"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11.</w:t>
      </w:r>
      <w:r>
        <w:rPr>
          <w:rFonts w:ascii="Times New Roman" w:hAnsi="Times New Roman" w:cs="Times New Roman"/>
          <w:lang w:val="en-GB"/>
        </w:rPr>
        <w:tab/>
        <w:t xml:space="preserve">J. B. Fisher, D. N. Huntzinger, C. R. Schwalm, S. Sitch, Modeling the Terrestrial Biosphere. </w:t>
      </w:r>
      <w:r>
        <w:rPr>
          <w:rFonts w:ascii="Times New Roman" w:hAnsi="Times New Roman" w:cs="Times New Roman"/>
          <w:i/>
          <w:iCs/>
          <w:lang w:val="en-GB"/>
        </w:rPr>
        <w:t>Annual Review of Environment and Resources</w:t>
      </w:r>
      <w:r>
        <w:rPr>
          <w:rFonts w:ascii="Times New Roman" w:hAnsi="Times New Roman" w:cs="Times New Roman"/>
          <w:lang w:val="en-GB"/>
        </w:rPr>
        <w:t xml:space="preserve">. </w:t>
      </w:r>
      <w:r>
        <w:rPr>
          <w:rFonts w:ascii="Times New Roman" w:hAnsi="Times New Roman" w:cs="Times New Roman"/>
          <w:b/>
          <w:bCs/>
          <w:lang w:val="en-GB"/>
        </w:rPr>
        <w:t>39</w:t>
      </w:r>
      <w:r>
        <w:rPr>
          <w:rFonts w:ascii="Times New Roman" w:hAnsi="Times New Roman" w:cs="Times New Roman"/>
          <w:lang w:val="en-GB"/>
        </w:rPr>
        <w:t>, 91–123 (2014).</w:t>
      </w:r>
    </w:p>
    <w:p w14:paraId="5817A9CA"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12.</w:t>
      </w:r>
      <w:r>
        <w:rPr>
          <w:rFonts w:ascii="Times New Roman" w:hAnsi="Times New Roman" w:cs="Times New Roman"/>
          <w:lang w:val="en-GB"/>
        </w:rPr>
        <w:tab/>
        <w:t xml:space="preserve">J. M. Warren </w:t>
      </w:r>
      <w:r>
        <w:rPr>
          <w:rFonts w:ascii="Times New Roman" w:hAnsi="Times New Roman" w:cs="Times New Roman"/>
          <w:i/>
          <w:iCs/>
          <w:lang w:val="en-GB"/>
        </w:rPr>
        <w:t>et al.</w:t>
      </w:r>
      <w:r>
        <w:rPr>
          <w:rFonts w:ascii="Times New Roman" w:hAnsi="Times New Roman" w:cs="Times New Roman"/>
          <w:lang w:val="en-GB"/>
        </w:rPr>
        <w:t xml:space="preserve">, Root structural and functional dynamics in terrestrial biosphere models--evaluation and recommendations. </w:t>
      </w:r>
      <w:r>
        <w:rPr>
          <w:rFonts w:ascii="Times New Roman" w:hAnsi="Times New Roman" w:cs="Times New Roman"/>
          <w:i/>
          <w:iCs/>
          <w:lang w:val="en-GB"/>
        </w:rPr>
        <w:t>New Phytol</w:t>
      </w:r>
      <w:r>
        <w:rPr>
          <w:rFonts w:ascii="Times New Roman" w:hAnsi="Times New Roman" w:cs="Times New Roman"/>
          <w:lang w:val="en-GB"/>
        </w:rPr>
        <w:t xml:space="preserve">. </w:t>
      </w:r>
      <w:r>
        <w:rPr>
          <w:rFonts w:ascii="Times New Roman" w:hAnsi="Times New Roman" w:cs="Times New Roman"/>
          <w:b/>
          <w:bCs/>
          <w:lang w:val="en-GB"/>
        </w:rPr>
        <w:t>205</w:t>
      </w:r>
      <w:r>
        <w:rPr>
          <w:rFonts w:ascii="Times New Roman" w:hAnsi="Times New Roman" w:cs="Times New Roman"/>
          <w:lang w:val="en-GB"/>
        </w:rPr>
        <w:t>, 59–78 (2015).</w:t>
      </w:r>
    </w:p>
    <w:p w14:paraId="1ED98E90"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13.</w:t>
      </w:r>
      <w:r>
        <w:rPr>
          <w:rFonts w:ascii="Times New Roman" w:hAnsi="Times New Roman" w:cs="Times New Roman"/>
          <w:lang w:val="en-GB"/>
        </w:rPr>
        <w:tab/>
        <w:t xml:space="preserve">B. N. Sulman, R. P. Phillips, A. C. Oishi, E. Shevliakova, S. W. Pacala, Microbe-driven turnover offsets mineral-mediated storage of soil carbon under elevated CO2. </w:t>
      </w:r>
      <w:r>
        <w:rPr>
          <w:rFonts w:ascii="Times New Roman" w:hAnsi="Times New Roman" w:cs="Times New Roman"/>
          <w:i/>
          <w:iCs/>
          <w:lang w:val="en-GB"/>
        </w:rPr>
        <w:t>Nature Climate change</w:t>
      </w:r>
      <w:r>
        <w:rPr>
          <w:rFonts w:ascii="Times New Roman" w:hAnsi="Times New Roman" w:cs="Times New Roman"/>
          <w:lang w:val="en-GB"/>
        </w:rPr>
        <w:t xml:space="preserve">. </w:t>
      </w:r>
      <w:r>
        <w:rPr>
          <w:rFonts w:ascii="Times New Roman" w:hAnsi="Times New Roman" w:cs="Times New Roman"/>
          <w:b/>
          <w:bCs/>
          <w:lang w:val="en-GB"/>
        </w:rPr>
        <w:t>4</w:t>
      </w:r>
      <w:r>
        <w:rPr>
          <w:rFonts w:ascii="Times New Roman" w:hAnsi="Times New Roman" w:cs="Times New Roman"/>
          <w:lang w:val="en-GB"/>
        </w:rPr>
        <w:t>, 1099–1102 (2014).</w:t>
      </w:r>
    </w:p>
    <w:p w14:paraId="1B3EFE89"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14.</w:t>
      </w:r>
      <w:r>
        <w:rPr>
          <w:rFonts w:ascii="Times New Roman" w:hAnsi="Times New Roman" w:cs="Times New Roman"/>
          <w:lang w:val="en-GB"/>
        </w:rPr>
        <w:tab/>
        <w:t xml:space="preserve">G. Lin, M. L. McCormack, C. Ma, D. Guo, Similar below-ground carbon cycling dynamics but contrasting modes of nitrogen cycling between arbuscular mycorrhizal and ectomycorrhizal forests. </w:t>
      </w:r>
      <w:r>
        <w:rPr>
          <w:rFonts w:ascii="Times New Roman" w:hAnsi="Times New Roman" w:cs="Times New Roman"/>
          <w:i/>
          <w:iCs/>
          <w:lang w:val="en-GB"/>
        </w:rPr>
        <w:t>New Phytol</w:t>
      </w:r>
      <w:r>
        <w:rPr>
          <w:rFonts w:ascii="Times New Roman" w:hAnsi="Times New Roman" w:cs="Times New Roman"/>
          <w:lang w:val="en-GB"/>
        </w:rPr>
        <w:t xml:space="preserve"> (2016), doi:10.1111/nph.14206.</w:t>
      </w:r>
    </w:p>
    <w:p w14:paraId="5AB7878A" w14:textId="77777777" w:rsidR="00F260E3" w:rsidRDefault="00F260E3"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lang w:val="en-GB"/>
        </w:rPr>
      </w:pPr>
      <w:r>
        <w:rPr>
          <w:rFonts w:ascii="Times New Roman" w:hAnsi="Times New Roman" w:cs="Times New Roman"/>
          <w:lang w:val="en-GB"/>
        </w:rPr>
        <w:t>15.</w:t>
      </w:r>
      <w:r>
        <w:rPr>
          <w:rFonts w:ascii="Times New Roman" w:hAnsi="Times New Roman" w:cs="Times New Roman"/>
          <w:lang w:val="en-GB"/>
        </w:rPr>
        <w:tab/>
        <w:t xml:space="preserve">J. B. Fisher </w:t>
      </w:r>
      <w:r>
        <w:rPr>
          <w:rFonts w:ascii="Times New Roman" w:hAnsi="Times New Roman" w:cs="Times New Roman"/>
          <w:i/>
          <w:iCs/>
          <w:lang w:val="en-GB"/>
        </w:rPr>
        <w:t>et al.</w:t>
      </w:r>
      <w:r>
        <w:rPr>
          <w:rFonts w:ascii="Times New Roman" w:hAnsi="Times New Roman" w:cs="Times New Roman"/>
          <w:lang w:val="en-GB"/>
        </w:rPr>
        <w:t>, Tree</w:t>
      </w:r>
      <w:r>
        <w:rPr>
          <w:rFonts w:ascii="Calibri" w:eastAsia="Calibri" w:hAnsi="Calibri" w:cs="Calibri"/>
          <w:lang w:val="en-GB"/>
        </w:rPr>
        <w:t>‐</w:t>
      </w:r>
      <w:r>
        <w:rPr>
          <w:rFonts w:ascii="Times New Roman" w:hAnsi="Times New Roman" w:cs="Times New Roman"/>
          <w:lang w:val="en-GB"/>
        </w:rPr>
        <w:t xml:space="preserve">mycorrhizal associations detected remotely from canopy spectral properties. </w:t>
      </w:r>
      <w:r>
        <w:rPr>
          <w:rFonts w:ascii="Times New Roman" w:hAnsi="Times New Roman" w:cs="Times New Roman"/>
          <w:i/>
          <w:iCs/>
          <w:lang w:val="en-GB"/>
        </w:rPr>
        <w:t>Global Change Biology</w:t>
      </w:r>
      <w:r>
        <w:rPr>
          <w:rFonts w:ascii="Times New Roman" w:hAnsi="Times New Roman" w:cs="Times New Roman"/>
          <w:lang w:val="en-GB"/>
        </w:rPr>
        <w:t xml:space="preserve">. </w:t>
      </w:r>
      <w:r>
        <w:rPr>
          <w:rFonts w:ascii="Times New Roman" w:hAnsi="Times New Roman" w:cs="Times New Roman"/>
          <w:b/>
          <w:bCs/>
          <w:lang w:val="en-GB"/>
        </w:rPr>
        <w:t>22</w:t>
      </w:r>
      <w:r>
        <w:rPr>
          <w:rFonts w:ascii="Times New Roman" w:hAnsi="Times New Roman" w:cs="Times New Roman"/>
          <w:lang w:val="en-GB"/>
        </w:rPr>
        <w:t>, 2596–2607 (2016).</w:t>
      </w:r>
    </w:p>
    <w:p w14:paraId="75C0D2A2" w14:textId="3E88E48D" w:rsidR="00EF3511" w:rsidRDefault="00EF3511" w:rsidP="00F260E3">
      <w:pPr>
        <w:widowControl w:val="0"/>
        <w:tabs>
          <w:tab w:val="left" w:pos="640"/>
        </w:tabs>
        <w:autoSpaceDE w:val="0"/>
        <w:autoSpaceDN w:val="0"/>
        <w:adjustRightInd w:val="0"/>
        <w:spacing w:after="240" w:line="240" w:lineRule="auto"/>
        <w:ind w:left="640" w:hanging="640"/>
        <w:rPr>
          <w:rFonts w:ascii="Times New Roman" w:hAnsi="Times New Roman" w:cs="Times New Roman"/>
          <w:sz w:val="24"/>
          <w:szCs w:val="24"/>
        </w:rPr>
      </w:pPr>
    </w:p>
    <w:p w14:paraId="66920ED6" w14:textId="1EF977BF" w:rsidR="00EF3511" w:rsidRDefault="00EF3511" w:rsidP="00EF3511">
      <w:pPr>
        <w:spacing w:before="120" w:line="240" w:lineRule="auto"/>
        <w:rPr>
          <w:rFonts w:ascii="Times New Roman" w:hAnsi="Times New Roman" w:cs="Times New Roman"/>
          <w:sz w:val="24"/>
          <w:szCs w:val="24"/>
        </w:rPr>
      </w:pPr>
      <w:bookmarkStart w:id="16" w:name="OLE_LINK98"/>
      <w:bookmarkStart w:id="17" w:name="OLE_LINK105"/>
      <w:r w:rsidRPr="00F3213F">
        <w:rPr>
          <w:rFonts w:ascii="Times New Roman" w:hAnsi="Times New Roman" w:cs="Times New Roman"/>
          <w:b/>
          <w:sz w:val="24"/>
          <w:szCs w:val="24"/>
        </w:rPr>
        <w:t>Acknowledgments:</w:t>
      </w:r>
      <w:r w:rsidRPr="00F3213F">
        <w:rPr>
          <w:rFonts w:ascii="Times New Roman" w:hAnsi="Times New Roman" w:cs="Times New Roman"/>
          <w:sz w:val="24"/>
          <w:szCs w:val="24"/>
        </w:rPr>
        <w:t xml:space="preserve"> </w:t>
      </w:r>
      <w:bookmarkStart w:id="18" w:name="OLE_LINK94"/>
      <w:bookmarkStart w:id="19" w:name="OLE_LINK97"/>
      <w:r w:rsidRPr="00F3213F">
        <w:rPr>
          <w:rFonts w:ascii="Times New Roman" w:hAnsi="Times New Roman" w:cs="Times New Roman"/>
          <w:sz w:val="24"/>
          <w:szCs w:val="24"/>
          <w:lang w:val="en-GB"/>
        </w:rPr>
        <w:t>We</w:t>
      </w:r>
      <w:r>
        <w:rPr>
          <w:rFonts w:ascii="Times New Roman" w:hAnsi="Times New Roman" w:cs="Times New Roman"/>
          <w:sz w:val="24"/>
          <w:szCs w:val="24"/>
          <w:lang w:val="en-GB"/>
        </w:rPr>
        <w:t xml:space="preserve"> thank D. </w:t>
      </w:r>
      <w:r w:rsidRPr="00EF3511">
        <w:rPr>
          <w:rFonts w:ascii="Times New Roman" w:hAnsi="Times New Roman" w:cs="Times New Roman"/>
          <w:sz w:val="24"/>
          <w:szCs w:val="24"/>
          <w:lang w:val="en-GB"/>
        </w:rPr>
        <w:t>Blumenthal</w:t>
      </w:r>
      <w:r>
        <w:rPr>
          <w:rFonts w:ascii="Times New Roman" w:hAnsi="Times New Roman" w:cs="Times New Roman"/>
          <w:sz w:val="24"/>
          <w:szCs w:val="24"/>
          <w:lang w:val="en-GB"/>
        </w:rPr>
        <w:t xml:space="preserve">, </w:t>
      </w:r>
      <w:r w:rsidRPr="00EF3511">
        <w:rPr>
          <w:rFonts w:ascii="Times New Roman" w:hAnsi="Times New Roman" w:cs="Times New Roman"/>
          <w:sz w:val="24"/>
          <w:szCs w:val="24"/>
          <w:lang w:val="en-GB"/>
        </w:rPr>
        <w:t>M</w:t>
      </w:r>
      <w:r>
        <w:rPr>
          <w:rFonts w:ascii="Times New Roman" w:hAnsi="Times New Roman" w:cs="Times New Roman"/>
          <w:sz w:val="24"/>
          <w:szCs w:val="24"/>
          <w:lang w:val="en-GB"/>
        </w:rPr>
        <w:t>.</w:t>
      </w:r>
      <w:r w:rsidRPr="00EF3511">
        <w:rPr>
          <w:rFonts w:ascii="Times New Roman" w:hAnsi="Times New Roman" w:cs="Times New Roman"/>
          <w:sz w:val="24"/>
          <w:szCs w:val="24"/>
          <w:lang w:val="en-GB"/>
        </w:rPr>
        <w:t xml:space="preserve"> Hovenden</w:t>
      </w:r>
      <w:r>
        <w:rPr>
          <w:rFonts w:ascii="Times New Roman" w:hAnsi="Times New Roman" w:cs="Times New Roman"/>
          <w:sz w:val="24"/>
          <w:szCs w:val="24"/>
          <w:lang w:val="en-GB"/>
        </w:rPr>
        <w:t>,</w:t>
      </w:r>
      <w:r w:rsidRPr="00EF351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 Talhelm, A. Finzi, </w:t>
      </w:r>
      <w:r w:rsidRPr="00F3213F">
        <w:rPr>
          <w:rFonts w:ascii="Times New Roman" w:hAnsi="Times New Roman" w:cs="Times New Roman"/>
          <w:sz w:val="24"/>
          <w:szCs w:val="24"/>
          <w:lang w:val="en-GB"/>
        </w:rPr>
        <w:t xml:space="preserve">P. Newton, </w:t>
      </w:r>
      <w:r w:rsidRPr="00F3213F">
        <w:rPr>
          <w:rFonts w:ascii="Times New Roman" w:hAnsi="Times New Roman" w:cs="Times New Roman"/>
          <w:sz w:val="24"/>
          <w:szCs w:val="24"/>
        </w:rPr>
        <w:t xml:space="preserve">N. Chiariello, </w:t>
      </w:r>
      <w:r>
        <w:rPr>
          <w:rFonts w:ascii="Times New Roman" w:hAnsi="Times New Roman" w:cs="Times New Roman"/>
          <w:sz w:val="24"/>
          <w:szCs w:val="24"/>
        </w:rPr>
        <w:t xml:space="preserve">C. Kammann, </w:t>
      </w:r>
      <w:r w:rsidRPr="00327FAD">
        <w:rPr>
          <w:rFonts w:ascii="Times New Roman" w:hAnsi="Times New Roman" w:cs="Times New Roman"/>
          <w:sz w:val="24"/>
          <w:szCs w:val="24"/>
        </w:rPr>
        <w:t>C</w:t>
      </w:r>
      <w:r>
        <w:rPr>
          <w:rFonts w:ascii="Times New Roman" w:hAnsi="Times New Roman" w:cs="Times New Roman"/>
          <w:sz w:val="24"/>
          <w:szCs w:val="24"/>
        </w:rPr>
        <w:t>.</w:t>
      </w:r>
      <w:r w:rsidRPr="00327FAD">
        <w:rPr>
          <w:rFonts w:ascii="Times New Roman" w:hAnsi="Times New Roman" w:cs="Times New Roman"/>
          <w:sz w:val="24"/>
          <w:szCs w:val="24"/>
        </w:rPr>
        <w:t xml:space="preserve"> Müller</w:t>
      </w:r>
      <w:r>
        <w:rPr>
          <w:rFonts w:ascii="Times New Roman" w:hAnsi="Times New Roman" w:cs="Times New Roman"/>
          <w:sz w:val="24"/>
          <w:szCs w:val="24"/>
        </w:rPr>
        <w:t xml:space="preserve">, </w:t>
      </w:r>
      <w:r w:rsidRPr="00327FAD">
        <w:rPr>
          <w:rFonts w:ascii="Times New Roman" w:hAnsi="Times New Roman" w:cs="Times New Roman"/>
          <w:sz w:val="24"/>
          <w:szCs w:val="24"/>
        </w:rPr>
        <w:t>C.</w:t>
      </w:r>
      <w:r w:rsidRPr="00F3213F">
        <w:rPr>
          <w:rFonts w:ascii="Times New Roman" w:hAnsi="Times New Roman" w:cs="Times New Roman"/>
          <w:sz w:val="24"/>
          <w:szCs w:val="24"/>
        </w:rPr>
        <w:t xml:space="preserve"> Field, </w:t>
      </w:r>
      <w:r w:rsidRPr="00F3213F">
        <w:rPr>
          <w:rFonts w:ascii="Times New Roman" w:hAnsi="Times New Roman" w:cs="Times New Roman"/>
          <w:sz w:val="24"/>
          <w:szCs w:val="24"/>
          <w:lang w:val="en-GB"/>
        </w:rPr>
        <w:t xml:space="preserve">and M. Schneider who provided data and advice. </w:t>
      </w:r>
      <w:r w:rsidRPr="00B10148">
        <w:rPr>
          <w:rFonts w:ascii="Times New Roman" w:hAnsi="Times New Roman" w:cs="Times New Roman"/>
          <w:sz w:val="24"/>
          <w:szCs w:val="24"/>
        </w:rPr>
        <w:t xml:space="preserve">This research is a contribution to the Imperial College </w:t>
      </w:r>
      <w:proofErr w:type="gramStart"/>
      <w:r w:rsidRPr="00B10148">
        <w:rPr>
          <w:rFonts w:ascii="Times New Roman" w:hAnsi="Times New Roman" w:cs="Times New Roman"/>
          <w:sz w:val="24"/>
          <w:szCs w:val="24"/>
        </w:rPr>
        <w:t>initiative</w:t>
      </w:r>
      <w:proofErr w:type="gramEnd"/>
      <w:r w:rsidRPr="00B10148">
        <w:rPr>
          <w:rFonts w:ascii="Times New Roman" w:hAnsi="Times New Roman" w:cs="Times New Roman"/>
          <w:sz w:val="24"/>
          <w:szCs w:val="24"/>
        </w:rPr>
        <w:t xml:space="preserve"> Grand Challenges in Ecosystems and the Environment, and the AXA Chair Programme in Biosphere and Climate Impacts. C.T. </w:t>
      </w:r>
      <w:r>
        <w:rPr>
          <w:rFonts w:ascii="Times New Roman" w:hAnsi="Times New Roman" w:cs="Times New Roman"/>
          <w:sz w:val="24"/>
          <w:szCs w:val="24"/>
        </w:rPr>
        <w:t>was</w:t>
      </w:r>
      <w:r w:rsidRPr="00B10148">
        <w:rPr>
          <w:rFonts w:ascii="Times New Roman" w:hAnsi="Times New Roman" w:cs="Times New Roman"/>
          <w:sz w:val="24"/>
          <w:szCs w:val="24"/>
        </w:rPr>
        <w:t xml:space="preserve"> supported by an Imperial College PhD studentship within this programme</w:t>
      </w:r>
      <w:r>
        <w:rPr>
          <w:rFonts w:ascii="Times New Roman" w:hAnsi="Times New Roman" w:cs="Times New Roman"/>
          <w:sz w:val="24"/>
          <w:szCs w:val="24"/>
        </w:rPr>
        <w:t>, and the International Institute for Applied System Analysis (IIASA)</w:t>
      </w:r>
      <w:r w:rsidRPr="00F3213F">
        <w:rPr>
          <w:rFonts w:ascii="Times New Roman" w:hAnsi="Times New Roman" w:cs="Times New Roman"/>
          <w:sz w:val="24"/>
          <w:szCs w:val="24"/>
        </w:rPr>
        <w:t xml:space="preserve">. </w:t>
      </w:r>
      <w:r w:rsidR="004D0641" w:rsidRPr="004D0641">
        <w:rPr>
          <w:rFonts w:ascii="Times New Roman" w:hAnsi="Times New Roman" w:cs="Times New Roman"/>
          <w:sz w:val="24"/>
          <w:szCs w:val="24"/>
          <w:lang w:val="en-GB"/>
        </w:rPr>
        <w:t>S.V. is a postdoctoral fellow of the Research Foundation–Flanders (FWO)</w:t>
      </w:r>
      <w:r w:rsidR="00C55676">
        <w:rPr>
          <w:rFonts w:ascii="Times New Roman" w:hAnsi="Times New Roman" w:cs="Times New Roman"/>
          <w:sz w:val="24"/>
          <w:szCs w:val="24"/>
          <w:lang w:val="en-GB"/>
        </w:rPr>
        <w:t xml:space="preserve">. </w:t>
      </w:r>
      <w:bookmarkStart w:id="20" w:name="OLE_LINK6"/>
      <w:r w:rsidR="00C55676" w:rsidRPr="00C55676">
        <w:rPr>
          <w:rFonts w:ascii="Times New Roman" w:hAnsi="Times New Roman" w:cs="Times New Roman"/>
          <w:sz w:val="24"/>
          <w:szCs w:val="24"/>
        </w:rPr>
        <w:t xml:space="preserve">C.T. and S.V. </w:t>
      </w:r>
      <w:r w:rsidR="00C55676" w:rsidRPr="00C55676">
        <w:rPr>
          <w:rFonts w:ascii="Times New Roman" w:hAnsi="Times New Roman" w:cs="Times New Roman"/>
          <w:sz w:val="24"/>
          <w:szCs w:val="24"/>
          <w:lang w:val="en-GB"/>
        </w:rPr>
        <w:t>acknowledge support of ClimMani COST Action (ES1308).</w:t>
      </w:r>
      <w:r w:rsidR="00C55676">
        <w:rPr>
          <w:rFonts w:ascii="Times New Roman" w:hAnsi="Times New Roman" w:cs="Times New Roman"/>
          <w:sz w:val="24"/>
          <w:szCs w:val="24"/>
          <w:lang w:val="en-GB"/>
        </w:rPr>
        <w:t xml:space="preserve"> </w:t>
      </w:r>
      <w:r w:rsidR="00C55676" w:rsidRPr="00C55676">
        <w:rPr>
          <w:rFonts w:ascii="Times New Roman" w:hAnsi="Times New Roman" w:cs="Times New Roman"/>
          <w:sz w:val="24"/>
          <w:szCs w:val="24"/>
          <w:lang w:val="en-GB"/>
        </w:rPr>
        <w:t>S.V. and O.F</w:t>
      </w:r>
      <w:bookmarkEnd w:id="20"/>
      <w:r w:rsidR="00C55676" w:rsidRPr="00C55676">
        <w:rPr>
          <w:rFonts w:ascii="Times New Roman" w:hAnsi="Times New Roman" w:cs="Times New Roman"/>
          <w:sz w:val="24"/>
          <w:szCs w:val="24"/>
          <w:lang w:val="en-GB"/>
        </w:rPr>
        <w:t>. acknowledge support from the European Research Council grant ERC-SyG-610028 IMBALANCE-P. Part of J</w:t>
      </w:r>
      <w:r w:rsidR="00C55676">
        <w:rPr>
          <w:rFonts w:ascii="Times New Roman" w:hAnsi="Times New Roman" w:cs="Times New Roman"/>
          <w:sz w:val="24"/>
          <w:szCs w:val="24"/>
          <w:lang w:val="en-GB"/>
        </w:rPr>
        <w:t>.</w:t>
      </w:r>
      <w:r w:rsidR="00C55676" w:rsidRPr="00C55676">
        <w:rPr>
          <w:rFonts w:ascii="Times New Roman" w:hAnsi="Times New Roman" w:cs="Times New Roman"/>
          <w:sz w:val="24"/>
          <w:szCs w:val="24"/>
          <w:lang w:val="en-GB"/>
        </w:rPr>
        <w:t>B</w:t>
      </w:r>
      <w:r w:rsidR="00C55676">
        <w:rPr>
          <w:rFonts w:ascii="Times New Roman" w:hAnsi="Times New Roman" w:cs="Times New Roman"/>
          <w:sz w:val="24"/>
          <w:szCs w:val="24"/>
          <w:lang w:val="en-GB"/>
        </w:rPr>
        <w:t>.</w:t>
      </w:r>
      <w:r w:rsidR="00C55676" w:rsidRPr="00C55676">
        <w:rPr>
          <w:rFonts w:ascii="Times New Roman" w:hAnsi="Times New Roman" w:cs="Times New Roman"/>
          <w:sz w:val="24"/>
          <w:szCs w:val="24"/>
          <w:lang w:val="en-GB"/>
        </w:rPr>
        <w:t>F</w:t>
      </w:r>
      <w:r w:rsidR="00C55676">
        <w:rPr>
          <w:rFonts w:ascii="Times New Roman" w:hAnsi="Times New Roman" w:cs="Times New Roman"/>
          <w:sz w:val="24"/>
          <w:szCs w:val="24"/>
          <w:lang w:val="en-GB"/>
        </w:rPr>
        <w:t>.</w:t>
      </w:r>
      <w:r w:rsidR="00C55676" w:rsidRPr="00C55676">
        <w:rPr>
          <w:rFonts w:ascii="Times New Roman" w:hAnsi="Times New Roman" w:cs="Times New Roman"/>
          <w:sz w:val="24"/>
          <w:szCs w:val="24"/>
          <w:lang w:val="en-GB"/>
        </w:rPr>
        <w:t>’s contribution was carried out at the Jet Propulsion Laboratory, California Institute of Technology, under a contract with the National Aeron</w:t>
      </w:r>
      <w:r w:rsidR="00C55676">
        <w:rPr>
          <w:rFonts w:ascii="Times New Roman" w:hAnsi="Times New Roman" w:cs="Times New Roman"/>
          <w:sz w:val="24"/>
          <w:szCs w:val="24"/>
          <w:lang w:val="en-GB"/>
        </w:rPr>
        <w:t>autics and Space Administration</w:t>
      </w:r>
      <w:r w:rsidRPr="00F3213F">
        <w:rPr>
          <w:rFonts w:ascii="Times New Roman" w:hAnsi="Times New Roman" w:cs="Times New Roman"/>
          <w:sz w:val="24"/>
          <w:szCs w:val="24"/>
          <w:lang w:val="en-GB"/>
        </w:rPr>
        <w:t>.</w:t>
      </w:r>
      <w:r w:rsidR="007E7198">
        <w:rPr>
          <w:rFonts w:ascii="Times New Roman" w:hAnsi="Times New Roman" w:cs="Times New Roman"/>
          <w:sz w:val="24"/>
          <w:szCs w:val="24"/>
          <w:lang w:val="en-GB"/>
        </w:rPr>
        <w:t xml:space="preserve"> </w:t>
      </w:r>
      <w:r w:rsidR="00F5366B">
        <w:rPr>
          <w:rFonts w:ascii="Times New Roman" w:hAnsi="Times New Roman" w:cs="Times New Roman"/>
          <w:sz w:val="24"/>
          <w:szCs w:val="24"/>
          <w:lang w:val="en-GB"/>
        </w:rPr>
        <w:t>B.</w:t>
      </w:r>
      <w:r w:rsidR="007E7198" w:rsidRPr="007E7198">
        <w:rPr>
          <w:rFonts w:ascii="Times New Roman" w:hAnsi="Times New Roman" w:cs="Times New Roman"/>
          <w:sz w:val="24"/>
          <w:szCs w:val="24"/>
          <w:lang w:val="en-GB"/>
        </w:rPr>
        <w:t>S. is funded by the Swiss National Science Foundation.</w:t>
      </w:r>
      <w:r w:rsidRPr="00F3213F">
        <w:rPr>
          <w:rFonts w:ascii="Times New Roman" w:hAnsi="Times New Roman" w:cs="Times New Roman"/>
          <w:sz w:val="24"/>
          <w:szCs w:val="24"/>
          <w:lang w:val="en-GB"/>
        </w:rPr>
        <w:t xml:space="preserve"> </w:t>
      </w:r>
      <w:r w:rsidRPr="00F3213F">
        <w:rPr>
          <w:rFonts w:ascii="Times New Roman" w:hAnsi="Times New Roman" w:cs="Times New Roman"/>
          <w:sz w:val="24"/>
          <w:szCs w:val="24"/>
        </w:rPr>
        <w:t xml:space="preserve">All authors contributed to the development of the conceptual framework and to the writing of </w:t>
      </w:r>
      <w:r>
        <w:rPr>
          <w:rFonts w:ascii="Times New Roman" w:hAnsi="Times New Roman" w:cs="Times New Roman"/>
          <w:sz w:val="24"/>
          <w:szCs w:val="24"/>
        </w:rPr>
        <w:t>this Response</w:t>
      </w:r>
      <w:r w:rsidRPr="00F3213F">
        <w:rPr>
          <w:rFonts w:ascii="Times New Roman" w:hAnsi="Times New Roman" w:cs="Times New Roman"/>
          <w:sz w:val="24"/>
          <w:szCs w:val="24"/>
        </w:rPr>
        <w:t>.</w:t>
      </w:r>
      <w:bookmarkEnd w:id="16"/>
      <w:bookmarkEnd w:id="17"/>
      <w:bookmarkEnd w:id="18"/>
      <w:bookmarkEnd w:id="19"/>
      <w:r>
        <w:rPr>
          <w:rFonts w:ascii="Times New Roman" w:hAnsi="Times New Roman" w:cs="Times New Roman"/>
          <w:sz w:val="24"/>
          <w:szCs w:val="24"/>
        </w:rPr>
        <w:t xml:space="preserve"> </w:t>
      </w:r>
    </w:p>
    <w:p w14:paraId="6A66B65E" w14:textId="77777777" w:rsidR="00F5366B" w:rsidRPr="00B91559" w:rsidRDefault="00F5366B" w:rsidP="00EF3511">
      <w:pPr>
        <w:spacing w:before="120" w:line="240" w:lineRule="auto"/>
        <w:rPr>
          <w:rFonts w:ascii="Times New Roman" w:hAnsi="Times New Roman" w:cs="Times New Roman"/>
          <w:sz w:val="24"/>
          <w:szCs w:val="24"/>
        </w:rPr>
      </w:pPr>
    </w:p>
    <w:p w14:paraId="2AB1157C" w14:textId="77777777" w:rsidR="00EF3511" w:rsidRPr="00B91559" w:rsidRDefault="00EF3511" w:rsidP="00E5767B">
      <w:pPr>
        <w:widowControl w:val="0"/>
        <w:tabs>
          <w:tab w:val="left" w:pos="640"/>
        </w:tabs>
        <w:autoSpaceDE w:val="0"/>
        <w:autoSpaceDN w:val="0"/>
        <w:adjustRightInd w:val="0"/>
        <w:spacing w:before="120" w:after="240" w:line="240" w:lineRule="auto"/>
        <w:ind w:left="640" w:hanging="640"/>
        <w:rPr>
          <w:rFonts w:ascii="Times New Roman" w:hAnsi="Times New Roman" w:cs="Times New Roman"/>
          <w:sz w:val="24"/>
          <w:szCs w:val="24"/>
        </w:rPr>
      </w:pPr>
    </w:p>
    <w:p w14:paraId="6EBD1794" w14:textId="507046D2" w:rsidR="006F2C0C" w:rsidRPr="00B91559" w:rsidRDefault="006F2C0C" w:rsidP="00E5767B">
      <w:pPr>
        <w:widowControl w:val="0"/>
        <w:tabs>
          <w:tab w:val="left" w:pos="640"/>
        </w:tabs>
        <w:autoSpaceDE w:val="0"/>
        <w:autoSpaceDN w:val="0"/>
        <w:adjustRightInd w:val="0"/>
        <w:spacing w:before="120" w:after="240" w:line="240" w:lineRule="auto"/>
        <w:ind w:left="640" w:hanging="640"/>
        <w:rPr>
          <w:rFonts w:ascii="Times New Roman" w:hAnsi="Times New Roman" w:cs="Times New Roman"/>
          <w:sz w:val="24"/>
          <w:szCs w:val="24"/>
        </w:rPr>
      </w:pPr>
    </w:p>
    <w:p w14:paraId="571DA1C7" w14:textId="77777777" w:rsidR="005A330D" w:rsidRDefault="005A330D">
      <w:pPr>
        <w:rPr>
          <w:rFonts w:ascii="Times New Roman" w:hAnsi="Times New Roman" w:cs="Times New Roman"/>
          <w:sz w:val="24"/>
          <w:szCs w:val="24"/>
        </w:rPr>
      </w:pPr>
      <w:r>
        <w:rPr>
          <w:rFonts w:ascii="Times New Roman" w:hAnsi="Times New Roman" w:cs="Times New Roman"/>
          <w:sz w:val="24"/>
          <w:szCs w:val="24"/>
        </w:rPr>
        <w:br w:type="page"/>
      </w:r>
    </w:p>
    <w:p w14:paraId="6219E64B" w14:textId="661B4091" w:rsidR="00A66F15" w:rsidRPr="002F49BB" w:rsidRDefault="006F2C0C" w:rsidP="00E5767B">
      <w:pPr>
        <w:spacing w:before="120" w:line="240" w:lineRule="auto"/>
        <w:rPr>
          <w:rFonts w:ascii="Times New Roman" w:hAnsi="Times New Roman" w:cs="Times New Roman"/>
          <w:sz w:val="24"/>
          <w:szCs w:val="24"/>
        </w:rPr>
      </w:pPr>
      <w:r w:rsidRPr="00B91559">
        <w:rPr>
          <w:rFonts w:ascii="Times New Roman" w:hAnsi="Times New Roman" w:cs="Times New Roman"/>
          <w:sz w:val="24"/>
          <w:szCs w:val="24"/>
        </w:rPr>
        <w:lastRenderedPageBreak/>
        <w:t>Fig. 1 Meta-analysis of CO</w:t>
      </w:r>
      <w:r w:rsidRPr="00B91559">
        <w:rPr>
          <w:rFonts w:ascii="Times New Roman" w:hAnsi="Times New Roman" w:cs="Times New Roman"/>
          <w:sz w:val="24"/>
          <w:szCs w:val="24"/>
          <w:vertAlign w:val="subscript"/>
        </w:rPr>
        <w:t>2</w:t>
      </w:r>
      <w:r w:rsidRPr="00B91559">
        <w:rPr>
          <w:rFonts w:ascii="Times New Roman" w:hAnsi="Times New Roman" w:cs="Times New Roman"/>
          <w:sz w:val="24"/>
          <w:szCs w:val="24"/>
        </w:rPr>
        <w:t xml:space="preserve"> effects on aboveground net primary productivity (ANPP) for two types of mycorrhizal plants species (AM and ECM) in N-limited experiments (low N). Results for the individual studies (squares) and overall effects for the subgroups (diamonds) are given. We interpret CO</w:t>
      </w:r>
      <w:r w:rsidRPr="00B91559">
        <w:rPr>
          <w:rFonts w:ascii="Times New Roman" w:hAnsi="Times New Roman" w:cs="Times New Roman"/>
          <w:sz w:val="24"/>
          <w:szCs w:val="24"/>
          <w:vertAlign w:val="subscript"/>
        </w:rPr>
        <w:t>2</w:t>
      </w:r>
      <w:r w:rsidRPr="00B91559">
        <w:rPr>
          <w:rFonts w:ascii="Times New Roman" w:hAnsi="Times New Roman" w:cs="Times New Roman"/>
          <w:sz w:val="24"/>
          <w:szCs w:val="24"/>
        </w:rPr>
        <w:t xml:space="preserve"> effects when the zero line is not crossed. Note that standing crop is the standard proxy for ANPP for grasslands, therefore productivity responses in grasslands were implicitly already considered in the original paper.</w:t>
      </w:r>
      <w:r w:rsidR="00794DA9">
        <w:rPr>
          <w:rFonts w:ascii="Times New Roman" w:hAnsi="Times New Roman" w:cs="Times New Roman"/>
          <w:sz w:val="24"/>
          <w:szCs w:val="24"/>
        </w:rPr>
        <w:t xml:space="preserve"> References and information about the individual experiments in </w:t>
      </w:r>
      <w:r w:rsidR="00F260E3">
        <w:rPr>
          <w:rFonts w:ascii="Times New Roman" w:hAnsi="Times New Roman" w:cs="Times New Roman"/>
          <w:sz w:val="24"/>
          <w:szCs w:val="24"/>
        </w:rPr>
        <w:t xml:space="preserve">Table S1 of </w:t>
      </w:r>
      <w:r w:rsidR="00794DA9">
        <w:rPr>
          <w:rFonts w:ascii="Times New Roman" w:hAnsi="Times New Roman" w:cs="Times New Roman"/>
          <w:sz w:val="24"/>
          <w:szCs w:val="24"/>
        </w:rPr>
        <w:t xml:space="preserve">Terrer </w:t>
      </w:r>
      <w:r w:rsidR="00794DA9" w:rsidRPr="00C65AA0">
        <w:rPr>
          <w:rFonts w:ascii="Times New Roman" w:hAnsi="Times New Roman" w:cs="Times New Roman"/>
          <w:i/>
          <w:sz w:val="24"/>
          <w:szCs w:val="24"/>
        </w:rPr>
        <w:t>et al.</w:t>
      </w:r>
      <w:r w:rsidR="00794DA9">
        <w:rPr>
          <w:rFonts w:ascii="Times New Roman" w:hAnsi="Times New Roman" w:cs="Times New Roman"/>
          <w:sz w:val="24"/>
          <w:szCs w:val="24"/>
        </w:rPr>
        <w:t xml:space="preserve"> </w:t>
      </w:r>
      <w:r w:rsidR="00F260E3">
        <w:rPr>
          <w:rFonts w:ascii="Times New Roman" w:hAnsi="Times New Roman" w:cs="Times New Roman"/>
          <w:sz w:val="24"/>
          <w:szCs w:val="24"/>
          <w:lang w:val="en-GB"/>
        </w:rPr>
        <w:t>(</w:t>
      </w:r>
      <w:r w:rsidR="00F260E3">
        <w:rPr>
          <w:rFonts w:ascii="Times New Roman" w:hAnsi="Times New Roman" w:cs="Times New Roman"/>
          <w:i/>
          <w:iCs/>
          <w:sz w:val="24"/>
          <w:szCs w:val="24"/>
          <w:lang w:val="en-GB"/>
        </w:rPr>
        <w:t>1</w:t>
      </w:r>
      <w:r w:rsidR="00F260E3">
        <w:rPr>
          <w:rFonts w:ascii="Times New Roman" w:hAnsi="Times New Roman" w:cs="Times New Roman"/>
          <w:sz w:val="24"/>
          <w:szCs w:val="24"/>
          <w:lang w:val="en-GB"/>
        </w:rPr>
        <w:t>)</w:t>
      </w:r>
      <w:r w:rsidR="00C65AA0">
        <w:rPr>
          <w:rFonts w:ascii="Times New Roman" w:hAnsi="Times New Roman" w:cs="Times New Roman"/>
          <w:sz w:val="24"/>
          <w:szCs w:val="24"/>
        </w:rPr>
        <w:t>.</w:t>
      </w:r>
    </w:p>
    <w:sectPr w:rsidR="00A66F15" w:rsidRPr="002F49B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CCD11" w14:textId="77777777" w:rsidR="00386A61" w:rsidRDefault="00386A61">
      <w:pPr>
        <w:spacing w:line="240" w:lineRule="auto"/>
      </w:pPr>
      <w:r>
        <w:separator/>
      </w:r>
    </w:p>
  </w:endnote>
  <w:endnote w:type="continuationSeparator" w:id="0">
    <w:p w14:paraId="4FC8C46E" w14:textId="77777777" w:rsidR="00386A61" w:rsidRDefault="00386A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94D3E0" w14:textId="77777777" w:rsidR="00386A61" w:rsidRDefault="00386A61">
      <w:pPr>
        <w:spacing w:line="240" w:lineRule="auto"/>
      </w:pPr>
      <w:r>
        <w:separator/>
      </w:r>
    </w:p>
  </w:footnote>
  <w:footnote w:type="continuationSeparator" w:id="0">
    <w:p w14:paraId="6F40B078" w14:textId="77777777" w:rsidR="00386A61" w:rsidRDefault="00386A61">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B32FD"/>
    <w:multiLevelType w:val="multilevel"/>
    <w:tmpl w:val="B8624094"/>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displayBackgroundShap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66F15"/>
    <w:rsid w:val="00131521"/>
    <w:rsid w:val="00143775"/>
    <w:rsid w:val="00184471"/>
    <w:rsid w:val="00190CE7"/>
    <w:rsid w:val="001918C6"/>
    <w:rsid w:val="001944D9"/>
    <w:rsid w:val="001B0FD7"/>
    <w:rsid w:val="001F5015"/>
    <w:rsid w:val="00203AE7"/>
    <w:rsid w:val="00205DE1"/>
    <w:rsid w:val="0022384F"/>
    <w:rsid w:val="00243B09"/>
    <w:rsid w:val="002849AE"/>
    <w:rsid w:val="00287F30"/>
    <w:rsid w:val="002A220E"/>
    <w:rsid w:val="002B5E62"/>
    <w:rsid w:val="002F49BB"/>
    <w:rsid w:val="00310D8B"/>
    <w:rsid w:val="00327FAD"/>
    <w:rsid w:val="003324F9"/>
    <w:rsid w:val="00334BFA"/>
    <w:rsid w:val="00386A61"/>
    <w:rsid w:val="003B2E93"/>
    <w:rsid w:val="003C764A"/>
    <w:rsid w:val="00427784"/>
    <w:rsid w:val="00447FDF"/>
    <w:rsid w:val="004665BB"/>
    <w:rsid w:val="004D0641"/>
    <w:rsid w:val="004E6906"/>
    <w:rsid w:val="004F1F2B"/>
    <w:rsid w:val="00503C8C"/>
    <w:rsid w:val="00504FA8"/>
    <w:rsid w:val="005174E6"/>
    <w:rsid w:val="005268DC"/>
    <w:rsid w:val="005355F2"/>
    <w:rsid w:val="0056108E"/>
    <w:rsid w:val="005A330D"/>
    <w:rsid w:val="005E7358"/>
    <w:rsid w:val="00622EFB"/>
    <w:rsid w:val="00636317"/>
    <w:rsid w:val="006A409C"/>
    <w:rsid w:val="006A4512"/>
    <w:rsid w:val="006B0EF2"/>
    <w:rsid w:val="006F117D"/>
    <w:rsid w:val="006F2C0C"/>
    <w:rsid w:val="00707626"/>
    <w:rsid w:val="00714AA4"/>
    <w:rsid w:val="007567E7"/>
    <w:rsid w:val="00764396"/>
    <w:rsid w:val="00794DA9"/>
    <w:rsid w:val="007B54C2"/>
    <w:rsid w:val="007C23DC"/>
    <w:rsid w:val="007E7198"/>
    <w:rsid w:val="00807077"/>
    <w:rsid w:val="008603BB"/>
    <w:rsid w:val="00861BA8"/>
    <w:rsid w:val="00871AFF"/>
    <w:rsid w:val="00877741"/>
    <w:rsid w:val="00884722"/>
    <w:rsid w:val="00897E7B"/>
    <w:rsid w:val="008C13CB"/>
    <w:rsid w:val="009004E5"/>
    <w:rsid w:val="00930E7A"/>
    <w:rsid w:val="00963A28"/>
    <w:rsid w:val="00983A20"/>
    <w:rsid w:val="009C6F29"/>
    <w:rsid w:val="009E6C25"/>
    <w:rsid w:val="00A15787"/>
    <w:rsid w:val="00A37B55"/>
    <w:rsid w:val="00A44AA9"/>
    <w:rsid w:val="00A66F15"/>
    <w:rsid w:val="00A67176"/>
    <w:rsid w:val="00A8351C"/>
    <w:rsid w:val="00AC4BC3"/>
    <w:rsid w:val="00B10148"/>
    <w:rsid w:val="00B14483"/>
    <w:rsid w:val="00B21D7F"/>
    <w:rsid w:val="00B91559"/>
    <w:rsid w:val="00BB5292"/>
    <w:rsid w:val="00BC0F4B"/>
    <w:rsid w:val="00BD2418"/>
    <w:rsid w:val="00C10C44"/>
    <w:rsid w:val="00C23956"/>
    <w:rsid w:val="00C23FEC"/>
    <w:rsid w:val="00C55676"/>
    <w:rsid w:val="00C65AA0"/>
    <w:rsid w:val="00C9485D"/>
    <w:rsid w:val="00CB59F4"/>
    <w:rsid w:val="00CE7B41"/>
    <w:rsid w:val="00D1017D"/>
    <w:rsid w:val="00D8341F"/>
    <w:rsid w:val="00E04E16"/>
    <w:rsid w:val="00E5767B"/>
    <w:rsid w:val="00E95FBE"/>
    <w:rsid w:val="00EB0753"/>
    <w:rsid w:val="00EF3511"/>
    <w:rsid w:val="00F06149"/>
    <w:rsid w:val="00F260E3"/>
    <w:rsid w:val="00F3213F"/>
    <w:rsid w:val="00F4137D"/>
    <w:rsid w:val="00F5366B"/>
    <w:rsid w:val="00F57301"/>
    <w:rsid w:val="00F84F9B"/>
    <w:rsid w:val="00FE1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C28A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F2C0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F2C0C"/>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A15787"/>
    <w:rPr>
      <w:b/>
      <w:bCs/>
      <w:sz w:val="20"/>
      <w:szCs w:val="20"/>
    </w:rPr>
  </w:style>
  <w:style w:type="character" w:customStyle="1" w:styleId="CommentSubjectChar">
    <w:name w:val="Comment Subject Char"/>
    <w:basedOn w:val="CommentTextChar"/>
    <w:link w:val="CommentSubject"/>
    <w:uiPriority w:val="99"/>
    <w:semiHidden/>
    <w:rsid w:val="00A15787"/>
    <w:rPr>
      <w:b/>
      <w:bCs/>
      <w:sz w:val="20"/>
      <w:szCs w:val="20"/>
    </w:rPr>
  </w:style>
  <w:style w:type="paragraph" w:styleId="Revision">
    <w:name w:val="Revision"/>
    <w:hidden/>
    <w:uiPriority w:val="99"/>
    <w:semiHidden/>
    <w:rsid w:val="003B2E9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1889</Words>
  <Characters>10768</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Universiteit Antwerpen</Company>
  <LinksUpToDate>false</LinksUpToDate>
  <CharactersWithSpaces>12632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Terrer, Cesar</cp:lastModifiedBy>
  <cp:revision>3</cp:revision>
  <dcterms:created xsi:type="dcterms:W3CDTF">2016-11-23T11:40:00Z</dcterms:created>
  <dcterms:modified xsi:type="dcterms:W3CDTF">2016-11-23T11:42:00Z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id="http://www.zotero.org/styles/science"/&gt;&lt;hasBiblio/&gt;&lt;format class="21"/&gt;&lt;count citations="24" publications="15"/&gt;&lt;/info&gt;PAPERS2_INFO_END</vt:lpwstr>
  </property>
</Properties>
</file>