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09B" w:rsidRPr="005F309B" w:rsidRDefault="005F309B" w:rsidP="005F309B">
      <w:pPr>
        <w:spacing w:before="225" w:after="30"/>
        <w:textAlignment w:val="baseline"/>
        <w:outlineLvl w:val="0"/>
        <w:rPr>
          <w:rFonts w:ascii="Arial" w:hAnsi="Arial" w:cs="Arial"/>
          <w:b/>
          <w:bCs/>
          <w:color w:val="333333"/>
          <w:kern w:val="36"/>
          <w:sz w:val="32"/>
          <w:szCs w:val="32"/>
          <w:lang w:eastAsia="en-GB"/>
        </w:rPr>
      </w:pPr>
      <w:bookmarkStart w:id="0" w:name="_GoBack"/>
      <w:r w:rsidRPr="005F309B">
        <w:rPr>
          <w:rFonts w:ascii="Arial" w:hAnsi="Arial" w:cs="Arial"/>
          <w:b/>
          <w:bCs/>
          <w:color w:val="333333"/>
          <w:kern w:val="36"/>
          <w:sz w:val="32"/>
          <w:szCs w:val="32"/>
          <w:lang w:eastAsia="en-GB"/>
        </w:rPr>
        <w:t>A bespoke mobile trolley maximises the benefits of in-situ simulation training to improve patient safety</w:t>
      </w:r>
    </w:p>
    <w:bookmarkEnd w:id="0"/>
    <w:p w:rsidR="005F309B" w:rsidRPr="005F309B" w:rsidRDefault="005F309B" w:rsidP="005F309B">
      <w:pPr>
        <w:spacing w:line="384" w:lineRule="atLeast"/>
        <w:textAlignment w:val="baseline"/>
        <w:rPr>
          <w:rFonts w:ascii="Arial" w:hAnsi="Arial" w:cs="Arial"/>
          <w:color w:val="333333"/>
          <w:sz w:val="18"/>
          <w:szCs w:val="18"/>
          <w:lang w:eastAsia="en-GB"/>
        </w:rPr>
      </w:pPr>
      <w:r w:rsidRPr="005F309B">
        <w:rPr>
          <w:rFonts w:ascii="inherit" w:hAnsi="inherit" w:cs="Arial"/>
          <w:color w:val="333333"/>
          <w:sz w:val="18"/>
          <w:szCs w:val="18"/>
          <w:bdr w:val="none" w:sz="0" w:space="0" w:color="auto" w:frame="1"/>
          <w:lang w:eastAsia="en-GB"/>
        </w:rPr>
        <w:fldChar w:fldCharType="begin"/>
      </w:r>
      <w:r w:rsidRPr="005F309B">
        <w:rPr>
          <w:rFonts w:ascii="inherit" w:hAnsi="inherit" w:cs="Arial"/>
          <w:color w:val="333333"/>
          <w:sz w:val="18"/>
          <w:szCs w:val="18"/>
          <w:bdr w:val="none" w:sz="0" w:space="0" w:color="auto" w:frame="1"/>
          <w:lang w:eastAsia="en-GB"/>
        </w:rPr>
        <w:instrText xml:space="preserve"> HYPERLINK "http://stel.bmj.com/search?author1=Mary+Lane&amp;sortspec=date&amp;submit=Submit" </w:instrText>
      </w:r>
      <w:r w:rsidRPr="005F309B">
        <w:rPr>
          <w:rFonts w:ascii="inherit" w:hAnsi="inherit" w:cs="Arial"/>
          <w:color w:val="333333"/>
          <w:sz w:val="18"/>
          <w:szCs w:val="18"/>
          <w:bdr w:val="none" w:sz="0" w:space="0" w:color="auto" w:frame="1"/>
          <w:lang w:eastAsia="en-GB"/>
        </w:rPr>
        <w:fldChar w:fldCharType="separate"/>
      </w:r>
      <w:r w:rsidRPr="005F309B">
        <w:rPr>
          <w:rFonts w:ascii="inherit" w:hAnsi="inherit" w:cs="Arial"/>
          <w:b/>
          <w:bCs/>
          <w:color w:val="333333"/>
          <w:sz w:val="18"/>
          <w:szCs w:val="18"/>
          <w:u w:val="single"/>
          <w:bdr w:val="none" w:sz="0" w:space="0" w:color="auto" w:frame="1"/>
          <w:lang w:eastAsia="en-GB"/>
        </w:rPr>
        <w:t>Mary Lane</w:t>
      </w:r>
      <w:r w:rsidRPr="005F309B">
        <w:rPr>
          <w:rFonts w:ascii="inherit" w:hAnsi="inherit" w:cs="Arial"/>
          <w:color w:val="333333"/>
          <w:sz w:val="18"/>
          <w:szCs w:val="18"/>
          <w:bdr w:val="none" w:sz="0" w:space="0" w:color="auto" w:frame="1"/>
          <w:lang w:eastAsia="en-GB"/>
        </w:rPr>
        <w:fldChar w:fldCharType="end"/>
      </w:r>
      <w:r w:rsidRPr="005F309B">
        <w:rPr>
          <w:rFonts w:ascii="Arial" w:hAnsi="Arial" w:cs="Arial"/>
          <w:color w:val="333333"/>
          <w:sz w:val="18"/>
          <w:szCs w:val="18"/>
          <w:lang w:eastAsia="en-GB"/>
        </w:rPr>
        <w:t>, </w:t>
      </w:r>
      <w:hyperlink r:id="rId6" w:history="1">
        <w:r w:rsidRPr="005F309B">
          <w:rPr>
            <w:rFonts w:ascii="inherit" w:hAnsi="inherit" w:cs="Arial"/>
            <w:b/>
            <w:bCs/>
            <w:color w:val="333333"/>
            <w:sz w:val="18"/>
            <w:szCs w:val="18"/>
            <w:u w:val="single"/>
            <w:bdr w:val="none" w:sz="0" w:space="0" w:color="auto" w:frame="1"/>
            <w:lang w:eastAsia="en-GB"/>
          </w:rPr>
          <w:t>James Woods</w:t>
        </w:r>
      </w:hyperlink>
      <w:r w:rsidRPr="005F309B">
        <w:rPr>
          <w:rFonts w:ascii="Arial" w:hAnsi="Arial" w:cs="Arial"/>
          <w:color w:val="333333"/>
          <w:sz w:val="18"/>
          <w:szCs w:val="18"/>
          <w:lang w:eastAsia="en-GB"/>
        </w:rPr>
        <w:t>, </w:t>
      </w:r>
      <w:proofErr w:type="spellStart"/>
      <w:r w:rsidRPr="005F309B">
        <w:rPr>
          <w:rFonts w:ascii="inherit" w:hAnsi="inherit" w:cs="Arial"/>
          <w:color w:val="333333"/>
          <w:sz w:val="18"/>
          <w:szCs w:val="18"/>
          <w:bdr w:val="none" w:sz="0" w:space="0" w:color="auto" w:frame="1"/>
          <w:lang w:eastAsia="en-GB"/>
        </w:rPr>
        <w:fldChar w:fldCharType="begin"/>
      </w:r>
      <w:r w:rsidRPr="005F309B">
        <w:rPr>
          <w:rFonts w:ascii="inherit" w:hAnsi="inherit" w:cs="Arial"/>
          <w:color w:val="333333"/>
          <w:sz w:val="18"/>
          <w:szCs w:val="18"/>
          <w:bdr w:val="none" w:sz="0" w:space="0" w:color="auto" w:frame="1"/>
          <w:lang w:eastAsia="en-GB"/>
        </w:rPr>
        <w:instrText xml:space="preserve"> HYPERLINK "http://stel.bmj.com/search?author1=Latanya+Chamberlain&amp;sortspec=date&amp;submit=Submit" </w:instrText>
      </w:r>
      <w:r w:rsidRPr="005F309B">
        <w:rPr>
          <w:rFonts w:ascii="inherit" w:hAnsi="inherit" w:cs="Arial"/>
          <w:color w:val="333333"/>
          <w:sz w:val="18"/>
          <w:szCs w:val="18"/>
          <w:bdr w:val="none" w:sz="0" w:space="0" w:color="auto" w:frame="1"/>
          <w:lang w:eastAsia="en-GB"/>
        </w:rPr>
        <w:fldChar w:fldCharType="separate"/>
      </w:r>
      <w:r w:rsidRPr="005F309B">
        <w:rPr>
          <w:rFonts w:ascii="inherit" w:hAnsi="inherit" w:cs="Arial"/>
          <w:b/>
          <w:bCs/>
          <w:color w:val="333333"/>
          <w:sz w:val="18"/>
          <w:szCs w:val="18"/>
          <w:u w:val="single"/>
          <w:bdr w:val="none" w:sz="0" w:space="0" w:color="auto" w:frame="1"/>
          <w:lang w:eastAsia="en-GB"/>
        </w:rPr>
        <w:t>Latanya</w:t>
      </w:r>
      <w:proofErr w:type="spellEnd"/>
      <w:r w:rsidRPr="005F309B">
        <w:rPr>
          <w:rFonts w:ascii="inherit" w:hAnsi="inherit" w:cs="Arial"/>
          <w:b/>
          <w:bCs/>
          <w:color w:val="333333"/>
          <w:sz w:val="18"/>
          <w:szCs w:val="18"/>
          <w:u w:val="single"/>
          <w:bdr w:val="none" w:sz="0" w:space="0" w:color="auto" w:frame="1"/>
          <w:lang w:eastAsia="en-GB"/>
        </w:rPr>
        <w:t xml:space="preserve"> Chamberlain</w:t>
      </w:r>
      <w:r w:rsidRPr="005F309B">
        <w:rPr>
          <w:rFonts w:ascii="inherit" w:hAnsi="inherit" w:cs="Arial"/>
          <w:color w:val="333333"/>
          <w:sz w:val="18"/>
          <w:szCs w:val="18"/>
          <w:bdr w:val="none" w:sz="0" w:space="0" w:color="auto" w:frame="1"/>
          <w:lang w:eastAsia="en-GB"/>
        </w:rPr>
        <w:fldChar w:fldCharType="end"/>
      </w:r>
      <w:r w:rsidRPr="005F309B">
        <w:rPr>
          <w:rFonts w:ascii="Arial" w:hAnsi="Arial" w:cs="Arial"/>
          <w:color w:val="333333"/>
          <w:sz w:val="18"/>
          <w:szCs w:val="18"/>
          <w:lang w:eastAsia="en-GB"/>
        </w:rPr>
        <w:t>, </w:t>
      </w:r>
      <w:hyperlink r:id="rId7" w:history="1">
        <w:r w:rsidRPr="005F309B">
          <w:rPr>
            <w:rFonts w:ascii="inherit" w:hAnsi="inherit" w:cs="Arial"/>
            <w:b/>
            <w:bCs/>
            <w:color w:val="333333"/>
            <w:sz w:val="18"/>
            <w:szCs w:val="18"/>
            <w:u w:val="single"/>
            <w:bdr w:val="none" w:sz="0" w:space="0" w:color="auto" w:frame="1"/>
            <w:lang w:eastAsia="en-GB"/>
          </w:rPr>
          <w:t>Lydia Lofton</w:t>
        </w:r>
      </w:hyperlink>
      <w:r w:rsidRPr="005F309B">
        <w:rPr>
          <w:rFonts w:ascii="Arial" w:hAnsi="Arial" w:cs="Arial"/>
          <w:color w:val="333333"/>
          <w:sz w:val="18"/>
          <w:szCs w:val="18"/>
          <w:lang w:eastAsia="en-GB"/>
        </w:rPr>
        <w:t>, </w:t>
      </w:r>
      <w:hyperlink r:id="rId8" w:history="1">
        <w:r w:rsidRPr="005F309B">
          <w:rPr>
            <w:rFonts w:ascii="inherit" w:hAnsi="inherit" w:cs="Arial"/>
            <w:b/>
            <w:bCs/>
            <w:color w:val="333333"/>
            <w:sz w:val="18"/>
            <w:szCs w:val="18"/>
            <w:u w:val="single"/>
            <w:bdr w:val="none" w:sz="0" w:space="0" w:color="auto" w:frame="1"/>
            <w:lang w:eastAsia="en-GB"/>
          </w:rPr>
          <w:t>Margarita Burmester</w:t>
        </w:r>
      </w:hyperlink>
      <w:r w:rsidRPr="005F309B">
        <w:rPr>
          <w:rFonts w:ascii="Arial" w:hAnsi="Arial" w:cs="Arial"/>
          <w:color w:val="333333"/>
          <w:sz w:val="18"/>
          <w:szCs w:val="18"/>
          <w:lang w:eastAsia="en-GB"/>
        </w:rPr>
        <w:t>,</w:t>
      </w:r>
      <w:r w:rsidRPr="005F309B">
        <w:rPr>
          <w:rFonts w:ascii="Arial" w:hAnsi="Arial" w:cs="Arial"/>
          <w:color w:val="333333"/>
          <w:sz w:val="18"/>
          <w:szCs w:val="18"/>
          <w:lang w:eastAsia="en-GB"/>
        </w:rPr>
        <w:t xml:space="preserve"> </w:t>
      </w:r>
      <w:hyperlink r:id="rId9" w:history="1">
        <w:r w:rsidRPr="005F309B">
          <w:rPr>
            <w:rFonts w:ascii="inherit" w:hAnsi="inherit" w:cs="Arial"/>
            <w:b/>
            <w:bCs/>
            <w:color w:val="333333"/>
            <w:sz w:val="18"/>
            <w:szCs w:val="18"/>
            <w:u w:val="single"/>
            <w:bdr w:val="none" w:sz="0" w:space="0" w:color="auto" w:frame="1"/>
            <w:lang w:eastAsia="en-GB"/>
          </w:rPr>
          <w:t>Mary White</w:t>
        </w:r>
      </w:hyperlink>
      <w:r w:rsidRPr="005F309B">
        <w:rPr>
          <w:rFonts w:ascii="Arial" w:hAnsi="Arial" w:cs="Arial"/>
          <w:color w:val="333333"/>
          <w:sz w:val="18"/>
          <w:szCs w:val="18"/>
          <w:lang w:eastAsia="en-GB"/>
        </w:rPr>
        <w:t>, </w:t>
      </w:r>
      <w:hyperlink r:id="rId10" w:history="1">
        <w:r w:rsidRPr="005F309B">
          <w:rPr>
            <w:rFonts w:ascii="inherit" w:hAnsi="inherit" w:cs="Arial"/>
            <w:b/>
            <w:bCs/>
            <w:color w:val="333333"/>
            <w:sz w:val="18"/>
            <w:szCs w:val="18"/>
            <w:u w:val="single"/>
            <w:bdr w:val="none" w:sz="0" w:space="0" w:color="auto" w:frame="1"/>
            <w:lang w:eastAsia="en-GB"/>
          </w:rPr>
          <w:t>Helen Macgloin</w:t>
        </w:r>
      </w:hyperlink>
    </w:p>
    <w:p w:rsidR="005F309B" w:rsidRPr="005F309B" w:rsidRDefault="005F309B" w:rsidP="005F309B">
      <w:pPr>
        <w:spacing w:line="384" w:lineRule="atLeast"/>
        <w:textAlignment w:val="baseline"/>
        <w:rPr>
          <w:rFonts w:ascii="inherit" w:hAnsi="inherit" w:cs="Arial"/>
          <w:color w:val="333333"/>
          <w:sz w:val="18"/>
          <w:szCs w:val="18"/>
          <w:lang w:eastAsia="en-GB"/>
        </w:rPr>
      </w:pPr>
      <w:bookmarkStart w:id="1" w:name="aff-1"/>
      <w:bookmarkEnd w:id="1"/>
      <w:r w:rsidRPr="005F309B">
        <w:rPr>
          <w:rFonts w:ascii="inherit" w:hAnsi="inherit" w:cs="Arial"/>
          <w:color w:val="333333"/>
          <w:sz w:val="18"/>
          <w:szCs w:val="18"/>
          <w:lang w:eastAsia="en-GB"/>
        </w:rPr>
        <w:t>Royal Brompton Hospital, London, UK</w:t>
      </w:r>
    </w:p>
    <w:p w:rsidR="005F309B" w:rsidRPr="005F309B" w:rsidRDefault="005F309B" w:rsidP="005F309B">
      <w:pPr>
        <w:spacing w:before="225" w:after="30"/>
        <w:textAlignment w:val="baseline"/>
        <w:outlineLvl w:val="1"/>
        <w:rPr>
          <w:rFonts w:ascii="Arial" w:hAnsi="Arial" w:cs="Arial"/>
          <w:b/>
          <w:bCs/>
          <w:color w:val="333333"/>
          <w:sz w:val="27"/>
          <w:szCs w:val="27"/>
          <w:lang w:eastAsia="en-GB"/>
        </w:rPr>
      </w:pPr>
      <w:r w:rsidRPr="005F309B">
        <w:rPr>
          <w:rFonts w:ascii="Arial" w:hAnsi="Arial" w:cs="Arial"/>
          <w:b/>
          <w:bCs/>
          <w:color w:val="333333"/>
          <w:sz w:val="27"/>
          <w:szCs w:val="27"/>
          <w:lang w:eastAsia="en-GB"/>
        </w:rPr>
        <w:t>Abstract</w:t>
      </w:r>
    </w:p>
    <w:p w:rsidR="005F309B" w:rsidRPr="005F309B" w:rsidRDefault="005F309B" w:rsidP="005F309B">
      <w:pPr>
        <w:spacing w:line="336" w:lineRule="atLeast"/>
        <w:textAlignment w:val="baseline"/>
        <w:rPr>
          <w:rFonts w:ascii="Arial" w:hAnsi="Arial" w:cs="Arial"/>
          <w:color w:val="333333"/>
          <w:sz w:val="18"/>
          <w:szCs w:val="18"/>
          <w:lang w:eastAsia="en-GB"/>
        </w:rPr>
      </w:pPr>
      <w:r w:rsidRPr="005F309B">
        <w:rPr>
          <w:rFonts w:ascii="inherit" w:hAnsi="inherit" w:cs="Arial"/>
          <w:b/>
          <w:bCs/>
          <w:color w:val="333333"/>
          <w:sz w:val="18"/>
          <w:szCs w:val="18"/>
          <w:bdr w:val="none" w:sz="0" w:space="0" w:color="auto" w:frame="1"/>
          <w:lang w:eastAsia="en-GB"/>
        </w:rPr>
        <w:t>Background</w:t>
      </w:r>
      <w:r w:rsidRPr="005F309B">
        <w:rPr>
          <w:rFonts w:ascii="Arial" w:hAnsi="Arial" w:cs="Arial"/>
          <w:color w:val="333333"/>
          <w:sz w:val="18"/>
          <w:szCs w:val="18"/>
          <w:lang w:eastAsia="en-GB"/>
        </w:rPr>
        <w:t> The Simulated Interprofessional Team Training programme, SPRinT, a validated in-situ simulation programme delivers point-of-care team-training to &gt;180 staff annually. In-situ simulation provides an authentic learning experience, key to translation into real clinical practice. Benefits include system testing and improvement, latent threat identification and mitigation, and team-work training of real teams.</w:t>
      </w:r>
    </w:p>
    <w:p w:rsidR="005F309B" w:rsidRPr="005F309B" w:rsidRDefault="005F309B" w:rsidP="005F309B">
      <w:pPr>
        <w:spacing w:line="336" w:lineRule="atLeast"/>
        <w:textAlignment w:val="baseline"/>
        <w:rPr>
          <w:rFonts w:ascii="Arial" w:hAnsi="Arial" w:cs="Arial"/>
          <w:color w:val="333333"/>
          <w:sz w:val="18"/>
          <w:szCs w:val="18"/>
          <w:lang w:eastAsia="en-GB"/>
        </w:rPr>
      </w:pPr>
      <w:r w:rsidRPr="005F309B">
        <w:rPr>
          <w:rFonts w:ascii="inherit" w:hAnsi="inherit" w:cs="Arial"/>
          <w:b/>
          <w:bCs/>
          <w:color w:val="333333"/>
          <w:sz w:val="18"/>
          <w:szCs w:val="18"/>
          <w:bdr w:val="none" w:sz="0" w:space="0" w:color="auto" w:frame="1"/>
          <w:lang w:eastAsia="en-GB"/>
        </w:rPr>
        <w:t>Description of innovation</w:t>
      </w:r>
      <w:r w:rsidRPr="005F309B">
        <w:rPr>
          <w:rFonts w:ascii="Arial" w:hAnsi="Arial" w:cs="Arial"/>
          <w:color w:val="333333"/>
          <w:sz w:val="18"/>
          <w:szCs w:val="18"/>
          <w:lang w:eastAsia="en-GB"/>
        </w:rPr>
        <w:t> </w:t>
      </w:r>
      <w:proofErr w:type="gramStart"/>
      <w:r w:rsidRPr="005F309B">
        <w:rPr>
          <w:rFonts w:ascii="Arial" w:hAnsi="Arial" w:cs="Arial"/>
          <w:color w:val="333333"/>
          <w:sz w:val="18"/>
          <w:szCs w:val="18"/>
          <w:lang w:eastAsia="en-GB"/>
        </w:rPr>
        <w:t>To</w:t>
      </w:r>
      <w:proofErr w:type="gramEnd"/>
      <w:r w:rsidRPr="005F309B">
        <w:rPr>
          <w:rFonts w:ascii="Arial" w:hAnsi="Arial" w:cs="Arial"/>
          <w:color w:val="333333"/>
          <w:sz w:val="18"/>
          <w:szCs w:val="18"/>
          <w:lang w:eastAsia="en-GB"/>
        </w:rPr>
        <w:t xml:space="preserve"> facilitate delivery of in-situ simulation throughout the hospital, (clinical areas in separate buildings), we decided to devise a mobile solution to minimise cost and set up time while maximising learning opportunities. Weinstock </w:t>
      </w:r>
      <w:r w:rsidRPr="005F309B">
        <w:rPr>
          <w:rFonts w:ascii="inherit" w:hAnsi="inherit" w:cs="Arial"/>
          <w:i/>
          <w:iCs/>
          <w:color w:val="333333"/>
          <w:sz w:val="18"/>
          <w:szCs w:val="18"/>
          <w:bdr w:val="none" w:sz="0" w:space="0" w:color="auto" w:frame="1"/>
          <w:lang w:eastAsia="en-GB"/>
        </w:rPr>
        <w:t>et al </w:t>
      </w:r>
      <w:r w:rsidRPr="005F309B">
        <w:rPr>
          <w:rFonts w:ascii="Arial" w:hAnsi="Arial" w:cs="Arial"/>
          <w:color w:val="333333"/>
          <w:sz w:val="18"/>
          <w:szCs w:val="18"/>
          <w:lang w:eastAsia="en-GB"/>
        </w:rPr>
        <w:t>.</w:t>
      </w:r>
      <w:r w:rsidRPr="005F309B">
        <w:rPr>
          <w:rFonts w:ascii="inherit" w:hAnsi="inherit" w:cs="Arial"/>
          <w:color w:val="333333"/>
          <w:sz w:val="18"/>
          <w:szCs w:val="18"/>
          <w:bdr w:val="none" w:sz="0" w:space="0" w:color="auto" w:frame="1"/>
          <w:vertAlign w:val="superscript"/>
          <w:lang w:eastAsia="en-GB"/>
        </w:rPr>
        <w:t>1</w:t>
      </w:r>
      <w:r w:rsidRPr="005F309B">
        <w:rPr>
          <w:rFonts w:ascii="Arial" w:hAnsi="Arial" w:cs="Arial"/>
          <w:color w:val="333333"/>
          <w:sz w:val="18"/>
          <w:szCs w:val="18"/>
          <w:lang w:eastAsia="en-GB"/>
        </w:rPr>
        <w:t> highlighted the usefulness of a self-contained mobile cart in their paediatric unit. We have thus developed the bespoke SPRinT trolley enabling delivery of in-situ simulations to multiple sites throughout the hospital. Trolley cost = £ 2250. The secure compact design maximises portability and equipment safety. It offers elevated monitor facilities and a lockable full size CPU cupboard with earth bonded power.</w:t>
      </w:r>
    </w:p>
    <w:p w:rsidR="005F309B" w:rsidRPr="005F309B" w:rsidRDefault="005F309B" w:rsidP="005F309B">
      <w:pPr>
        <w:spacing w:line="336" w:lineRule="atLeast"/>
        <w:textAlignment w:val="baseline"/>
        <w:rPr>
          <w:rFonts w:ascii="Arial" w:hAnsi="Arial" w:cs="Arial"/>
          <w:color w:val="333333"/>
          <w:sz w:val="18"/>
          <w:szCs w:val="18"/>
          <w:lang w:eastAsia="en-GB"/>
        </w:rPr>
      </w:pPr>
      <w:r w:rsidRPr="005F309B">
        <w:rPr>
          <w:rFonts w:ascii="inherit" w:hAnsi="inherit" w:cs="Arial"/>
          <w:b/>
          <w:bCs/>
          <w:color w:val="333333"/>
          <w:sz w:val="18"/>
          <w:szCs w:val="18"/>
          <w:bdr w:val="none" w:sz="0" w:space="0" w:color="auto" w:frame="1"/>
          <w:lang w:eastAsia="en-GB"/>
        </w:rPr>
        <w:t>Outcomes/improvements</w:t>
      </w:r>
      <w:r w:rsidRPr="005F309B">
        <w:rPr>
          <w:rFonts w:ascii="Arial" w:hAnsi="Arial" w:cs="Arial"/>
          <w:color w:val="333333"/>
          <w:sz w:val="18"/>
          <w:szCs w:val="18"/>
          <w:lang w:eastAsia="en-GB"/>
        </w:rPr>
        <w:t> Since introducing the SPRinT trolley, we have undertaken 95 SPRinT courses, training 711 members of hospital staff in 13 separate clinical locations including paediatric ICU/HDU/wards, adult ICU/HDU, outpatient clinics, theatres and recovery, catheter labs. 51 latent threats identified, resulting in 36 system quality improvements, 7 translated trust wide. Courses rated highly effective by &gt;80% of participants.</w:t>
      </w:r>
    </w:p>
    <w:p w:rsidR="005F309B" w:rsidRPr="005F309B" w:rsidRDefault="005F309B" w:rsidP="005F309B">
      <w:pPr>
        <w:spacing w:line="336" w:lineRule="atLeast"/>
        <w:textAlignment w:val="baseline"/>
        <w:rPr>
          <w:rFonts w:ascii="Arial" w:hAnsi="Arial" w:cs="Arial"/>
          <w:color w:val="333333"/>
          <w:sz w:val="18"/>
          <w:szCs w:val="18"/>
          <w:lang w:eastAsia="en-GB"/>
        </w:rPr>
      </w:pPr>
      <w:r w:rsidRPr="005F309B">
        <w:rPr>
          <w:rFonts w:ascii="inherit" w:hAnsi="inherit" w:cs="Arial"/>
          <w:b/>
          <w:bCs/>
          <w:color w:val="333333"/>
          <w:sz w:val="18"/>
          <w:szCs w:val="18"/>
          <w:bdr w:val="none" w:sz="0" w:space="0" w:color="auto" w:frame="1"/>
          <w:lang w:eastAsia="en-GB"/>
        </w:rPr>
        <w:t>Take home message</w:t>
      </w:r>
      <w:r w:rsidRPr="005F309B">
        <w:rPr>
          <w:rFonts w:ascii="Arial" w:hAnsi="Arial" w:cs="Arial"/>
          <w:color w:val="333333"/>
          <w:sz w:val="18"/>
          <w:szCs w:val="18"/>
          <w:lang w:eastAsia="en-GB"/>
        </w:rPr>
        <w:t xml:space="preserve"> Using the SPRinT trolley, we have delivered the benefits of in-situ simulation-based team-training to more areas and staff than traditional simulation centre model </w:t>
      </w:r>
      <w:proofErr w:type="spellStart"/>
      <w:r w:rsidRPr="005F309B">
        <w:rPr>
          <w:rFonts w:ascii="Arial" w:hAnsi="Arial" w:cs="Arial"/>
          <w:color w:val="333333"/>
          <w:sz w:val="18"/>
          <w:szCs w:val="18"/>
          <w:lang w:eastAsia="en-GB"/>
        </w:rPr>
        <w:t>oftraining</w:t>
      </w:r>
      <w:proofErr w:type="spellEnd"/>
      <w:r w:rsidRPr="005F309B">
        <w:rPr>
          <w:rFonts w:ascii="Arial" w:hAnsi="Arial" w:cs="Arial"/>
          <w:color w:val="333333"/>
          <w:sz w:val="18"/>
          <w:szCs w:val="18"/>
          <w:lang w:eastAsia="en-GB"/>
        </w:rPr>
        <w:t xml:space="preserve">, improving team performance and patient safety. Our trolley is cost effective, half </w:t>
      </w:r>
      <w:proofErr w:type="gramStart"/>
      <w:r w:rsidRPr="005F309B">
        <w:rPr>
          <w:rFonts w:ascii="Arial" w:hAnsi="Arial" w:cs="Arial"/>
          <w:color w:val="333333"/>
          <w:sz w:val="18"/>
          <w:szCs w:val="18"/>
          <w:lang w:eastAsia="en-GB"/>
        </w:rPr>
        <w:t>We</w:t>
      </w:r>
      <w:proofErr w:type="gramEnd"/>
      <w:r w:rsidRPr="005F309B">
        <w:rPr>
          <w:rFonts w:ascii="Arial" w:hAnsi="Arial" w:cs="Arial"/>
          <w:color w:val="333333"/>
          <w:sz w:val="18"/>
          <w:szCs w:val="18"/>
          <w:lang w:eastAsia="en-GB"/>
        </w:rPr>
        <w:t xml:space="preserve"> in stock trolley cost. Availability of new wireless manikins means some of our trolley features are being redesigned to keep pace with this innovative technology. The newly designed trolley aims to be reproducible and cost effective so that all hospitals will be able to transform their delivery of simulation based education and training.</w:t>
      </w:r>
    </w:p>
    <w:p w:rsidR="005F309B" w:rsidRPr="005F309B" w:rsidRDefault="005F309B" w:rsidP="005F309B">
      <w:pPr>
        <w:spacing w:line="336" w:lineRule="atLeast"/>
        <w:textAlignment w:val="baseline"/>
        <w:rPr>
          <w:rFonts w:ascii="Arial" w:hAnsi="Arial" w:cs="Arial"/>
          <w:color w:val="333333"/>
          <w:sz w:val="18"/>
          <w:szCs w:val="18"/>
          <w:lang w:eastAsia="en-GB"/>
        </w:rPr>
      </w:pPr>
      <w:r w:rsidRPr="005F309B">
        <w:rPr>
          <w:rFonts w:ascii="inherit" w:hAnsi="inherit" w:cs="Arial"/>
          <w:b/>
          <w:bCs/>
          <w:color w:val="333333"/>
          <w:sz w:val="18"/>
          <w:szCs w:val="18"/>
          <w:bdr w:val="none" w:sz="0" w:space="0" w:color="auto" w:frame="1"/>
          <w:lang w:eastAsia="en-GB"/>
        </w:rPr>
        <w:t>Reference</w:t>
      </w:r>
    </w:p>
    <w:p w:rsidR="005F309B" w:rsidRPr="005F309B" w:rsidRDefault="005F309B" w:rsidP="005F309B">
      <w:pPr>
        <w:numPr>
          <w:ilvl w:val="0"/>
          <w:numId w:val="3"/>
        </w:numPr>
        <w:spacing w:line="336" w:lineRule="atLeast"/>
        <w:textAlignment w:val="baseline"/>
        <w:rPr>
          <w:rFonts w:ascii="Arial" w:hAnsi="Arial" w:cs="Arial"/>
          <w:color w:val="333333"/>
          <w:sz w:val="18"/>
          <w:szCs w:val="18"/>
          <w:lang w:eastAsia="en-GB"/>
        </w:rPr>
      </w:pPr>
      <w:r w:rsidRPr="005F309B">
        <w:rPr>
          <w:rFonts w:ascii="Arial" w:hAnsi="Arial" w:cs="Arial"/>
          <w:color w:val="333333"/>
          <w:sz w:val="18"/>
          <w:szCs w:val="18"/>
          <w:lang w:eastAsia="en-GB"/>
        </w:rPr>
        <w:t>Weinstock PH, </w:t>
      </w:r>
      <w:r w:rsidRPr="005F309B">
        <w:rPr>
          <w:rFonts w:ascii="inherit" w:hAnsi="inherit" w:cs="Arial"/>
          <w:i/>
          <w:iCs/>
          <w:color w:val="333333"/>
          <w:sz w:val="18"/>
          <w:szCs w:val="18"/>
          <w:bdr w:val="none" w:sz="0" w:space="0" w:color="auto" w:frame="1"/>
          <w:lang w:eastAsia="en-GB"/>
        </w:rPr>
        <w:t>et al</w:t>
      </w:r>
      <w:r w:rsidRPr="005F309B">
        <w:rPr>
          <w:rFonts w:ascii="Arial" w:hAnsi="Arial" w:cs="Arial"/>
          <w:color w:val="333333"/>
          <w:sz w:val="18"/>
          <w:szCs w:val="18"/>
          <w:lang w:eastAsia="en-GB"/>
        </w:rPr>
        <w:t>. Simulation at the point of care: reduced-cost, </w:t>
      </w:r>
      <w:r w:rsidRPr="005F309B">
        <w:rPr>
          <w:rFonts w:ascii="inherit" w:hAnsi="inherit" w:cs="Arial"/>
          <w:i/>
          <w:iCs/>
          <w:color w:val="333333"/>
          <w:sz w:val="18"/>
          <w:szCs w:val="18"/>
          <w:bdr w:val="none" w:sz="0" w:space="0" w:color="auto" w:frame="1"/>
          <w:lang w:eastAsia="en-GB"/>
        </w:rPr>
        <w:t>in situ</w:t>
      </w:r>
      <w:r w:rsidRPr="005F309B">
        <w:rPr>
          <w:rFonts w:ascii="Arial" w:hAnsi="Arial" w:cs="Arial"/>
          <w:color w:val="333333"/>
          <w:sz w:val="18"/>
          <w:szCs w:val="18"/>
          <w:lang w:eastAsia="en-GB"/>
        </w:rPr>
        <w:t xml:space="preserve"> training via a mobile cart. </w:t>
      </w:r>
      <w:proofErr w:type="spellStart"/>
      <w:r w:rsidRPr="005F309B">
        <w:rPr>
          <w:rFonts w:ascii="Arial" w:hAnsi="Arial" w:cs="Arial"/>
          <w:color w:val="333333"/>
          <w:sz w:val="18"/>
          <w:szCs w:val="18"/>
          <w:lang w:eastAsia="en-GB"/>
        </w:rPr>
        <w:t>Pediatr</w:t>
      </w:r>
      <w:proofErr w:type="spellEnd"/>
      <w:r w:rsidRPr="005F309B">
        <w:rPr>
          <w:rFonts w:ascii="Arial" w:hAnsi="Arial" w:cs="Arial"/>
          <w:color w:val="333333"/>
          <w:sz w:val="18"/>
          <w:szCs w:val="18"/>
          <w:lang w:eastAsia="en-GB"/>
        </w:rPr>
        <w:t xml:space="preserve"> </w:t>
      </w:r>
      <w:proofErr w:type="spellStart"/>
      <w:r w:rsidRPr="005F309B">
        <w:rPr>
          <w:rFonts w:ascii="Arial" w:hAnsi="Arial" w:cs="Arial"/>
          <w:color w:val="333333"/>
          <w:sz w:val="18"/>
          <w:szCs w:val="18"/>
          <w:lang w:eastAsia="en-GB"/>
        </w:rPr>
        <w:t>Crit</w:t>
      </w:r>
      <w:proofErr w:type="spellEnd"/>
      <w:r w:rsidRPr="005F309B">
        <w:rPr>
          <w:rFonts w:ascii="Arial" w:hAnsi="Arial" w:cs="Arial"/>
          <w:color w:val="333333"/>
          <w:sz w:val="18"/>
          <w:szCs w:val="18"/>
          <w:lang w:eastAsia="en-GB"/>
        </w:rPr>
        <w:t xml:space="preserve"> Care Med. 2009;10(2):176–181</w:t>
      </w:r>
    </w:p>
    <w:p w:rsidR="006D338A" w:rsidRDefault="006D338A"/>
    <w:sectPr w:rsidR="006D338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0538A"/>
    <w:multiLevelType w:val="multilevel"/>
    <w:tmpl w:val="3F06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2E790C"/>
    <w:multiLevelType w:val="multilevel"/>
    <w:tmpl w:val="0C14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BE6218"/>
    <w:multiLevelType w:val="multilevel"/>
    <w:tmpl w:val="D838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09B"/>
    <w:rsid w:val="00133E86"/>
    <w:rsid w:val="002E0E30"/>
    <w:rsid w:val="0050128B"/>
    <w:rsid w:val="005F309B"/>
    <w:rsid w:val="006D338A"/>
    <w:rsid w:val="00911ED6"/>
    <w:rsid w:val="009A60BD"/>
    <w:rsid w:val="00B60BBB"/>
    <w:rsid w:val="00F72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23347">
      <w:bodyDiv w:val="1"/>
      <w:marLeft w:val="0"/>
      <w:marRight w:val="0"/>
      <w:marTop w:val="0"/>
      <w:marBottom w:val="0"/>
      <w:divBdr>
        <w:top w:val="none" w:sz="0" w:space="0" w:color="auto"/>
        <w:left w:val="none" w:sz="0" w:space="0" w:color="auto"/>
        <w:bottom w:val="none" w:sz="0" w:space="0" w:color="auto"/>
        <w:right w:val="none" w:sz="0" w:space="0" w:color="auto"/>
      </w:divBdr>
      <w:divsChild>
        <w:div w:id="704210274">
          <w:marLeft w:val="0"/>
          <w:marRight w:val="0"/>
          <w:marTop w:val="0"/>
          <w:marBottom w:val="225"/>
          <w:divBdr>
            <w:top w:val="none" w:sz="0" w:space="0" w:color="auto"/>
            <w:left w:val="none" w:sz="0" w:space="0" w:color="auto"/>
            <w:bottom w:val="none" w:sz="0" w:space="0" w:color="auto"/>
            <w:right w:val="none" w:sz="0" w:space="0" w:color="auto"/>
          </w:divBdr>
          <w:divsChild>
            <w:div w:id="1666514999">
              <w:marLeft w:val="0"/>
              <w:marRight w:val="0"/>
              <w:marTop w:val="0"/>
              <w:marBottom w:val="0"/>
              <w:divBdr>
                <w:top w:val="none" w:sz="0" w:space="0" w:color="auto"/>
                <w:left w:val="none" w:sz="0" w:space="0" w:color="auto"/>
                <w:bottom w:val="none" w:sz="0" w:space="0" w:color="auto"/>
                <w:right w:val="none" w:sz="0" w:space="0" w:color="auto"/>
              </w:divBdr>
            </w:div>
            <w:div w:id="1328440462">
              <w:marLeft w:val="0"/>
              <w:marRight w:val="0"/>
              <w:marTop w:val="0"/>
              <w:marBottom w:val="0"/>
              <w:divBdr>
                <w:top w:val="none" w:sz="0" w:space="0" w:color="auto"/>
                <w:left w:val="none" w:sz="0" w:space="0" w:color="auto"/>
                <w:bottom w:val="none" w:sz="0" w:space="0" w:color="auto"/>
                <w:right w:val="none" w:sz="0" w:space="0" w:color="auto"/>
              </w:divBdr>
            </w:div>
            <w:div w:id="1291669993">
              <w:marLeft w:val="0"/>
              <w:marRight w:val="0"/>
              <w:marTop w:val="0"/>
              <w:marBottom w:val="0"/>
              <w:divBdr>
                <w:top w:val="none" w:sz="0" w:space="0" w:color="auto"/>
                <w:left w:val="none" w:sz="0" w:space="0" w:color="auto"/>
                <w:bottom w:val="none" w:sz="0" w:space="0" w:color="auto"/>
                <w:right w:val="none" w:sz="0" w:space="0" w:color="auto"/>
              </w:divBdr>
            </w:div>
            <w:div w:id="2095007023">
              <w:marLeft w:val="0"/>
              <w:marRight w:val="0"/>
              <w:marTop w:val="0"/>
              <w:marBottom w:val="0"/>
              <w:divBdr>
                <w:top w:val="none" w:sz="0" w:space="0" w:color="auto"/>
                <w:left w:val="none" w:sz="0" w:space="0" w:color="auto"/>
                <w:bottom w:val="none" w:sz="0" w:space="0" w:color="auto"/>
                <w:right w:val="none" w:sz="0" w:space="0" w:color="auto"/>
              </w:divBdr>
            </w:div>
            <w:div w:id="12864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l.bmj.com/search?author1=Margarita+Burmester&amp;sortspec=date&amp;submit=Submit" TargetMode="External"/><Relationship Id="rId3" Type="http://schemas.microsoft.com/office/2007/relationships/stylesWithEffects" Target="stylesWithEffects.xml"/><Relationship Id="rId7" Type="http://schemas.openxmlformats.org/officeDocument/2006/relationships/hyperlink" Target="http://stel.bmj.com/search?author1=Lydia+Lofton&amp;sortspec=date&amp;submit=Subm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l.bmj.com/search?author1=James+Woods&amp;sortspec=date&amp;submit=Subm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el.bmj.com/search?author1=Helen+Macgloin&amp;sortspec=date&amp;submit=Submit" TargetMode="External"/><Relationship Id="rId4" Type="http://schemas.openxmlformats.org/officeDocument/2006/relationships/settings" Target="settings.xml"/><Relationship Id="rId9" Type="http://schemas.openxmlformats.org/officeDocument/2006/relationships/hyperlink" Target="http://stel.bmj.com/search?author1=Mary+White&amp;sortspec=date&amp;submit=Sub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RBHT</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Burmester Margarita</dc:creator>
  <cp:lastModifiedBy>Burmester Margarita</cp:lastModifiedBy>
  <cp:revision>1</cp:revision>
  <dcterms:created xsi:type="dcterms:W3CDTF">2016-10-11T08:47:00Z</dcterms:created>
  <dcterms:modified xsi:type="dcterms:W3CDTF">2016-10-11T08:48:00Z</dcterms:modified>
</cp:coreProperties>
</file>