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AFE3B" w14:textId="4EE19238" w:rsidR="006B02DD" w:rsidRPr="00242F58" w:rsidRDefault="00026D63" w:rsidP="00056DEC">
      <w:pPr>
        <w:pStyle w:val="BATitle"/>
        <w:spacing w:before="0"/>
        <w:jc w:val="left"/>
        <w:rPr>
          <w:b/>
          <w:sz w:val="24"/>
          <w:szCs w:val="24"/>
          <w:lang w:val="en-GB"/>
        </w:rPr>
      </w:pPr>
      <w:bookmarkStart w:id="0" w:name="OLE_LINK7"/>
      <w:bookmarkStart w:id="1" w:name="OLE_LINK8"/>
      <w:bookmarkStart w:id="2" w:name="OLE_LINK23"/>
      <w:bookmarkStart w:id="3" w:name="OLE_LINK24"/>
      <w:r w:rsidRPr="00242F58">
        <w:rPr>
          <w:b/>
          <w:sz w:val="24"/>
          <w:szCs w:val="24"/>
          <w:lang w:val="en-GB"/>
        </w:rPr>
        <w:t>Development and T</w:t>
      </w:r>
      <w:r w:rsidR="0018124C" w:rsidRPr="00242F58">
        <w:rPr>
          <w:b/>
          <w:sz w:val="24"/>
          <w:szCs w:val="24"/>
          <w:lang w:val="en-GB"/>
        </w:rPr>
        <w:t xml:space="preserve">ransferability of </w:t>
      </w:r>
      <w:r w:rsidR="00AB7D5F" w:rsidRPr="00242F58">
        <w:rPr>
          <w:b/>
          <w:sz w:val="24"/>
          <w:szCs w:val="24"/>
          <w:lang w:val="en-GB"/>
        </w:rPr>
        <w:t xml:space="preserve">Ultrafine Particle </w:t>
      </w:r>
      <w:r w:rsidR="0018124C" w:rsidRPr="00242F58">
        <w:rPr>
          <w:b/>
          <w:sz w:val="24"/>
          <w:szCs w:val="24"/>
          <w:lang w:val="en-GB"/>
        </w:rPr>
        <w:t>Land Use Regression Models</w:t>
      </w:r>
      <w:r w:rsidRPr="00242F58">
        <w:rPr>
          <w:b/>
          <w:sz w:val="24"/>
          <w:szCs w:val="24"/>
          <w:lang w:val="en-GB"/>
        </w:rPr>
        <w:t xml:space="preserve"> </w:t>
      </w:r>
      <w:r w:rsidR="0018124C" w:rsidRPr="00242F58">
        <w:rPr>
          <w:b/>
          <w:sz w:val="24"/>
          <w:szCs w:val="24"/>
          <w:lang w:val="en-GB"/>
        </w:rPr>
        <w:t>in London</w:t>
      </w:r>
    </w:p>
    <w:bookmarkEnd w:id="0"/>
    <w:bookmarkEnd w:id="1"/>
    <w:p w14:paraId="1E080955" w14:textId="1B78D576" w:rsidR="0018124C" w:rsidRPr="00242F58" w:rsidRDefault="0018124C" w:rsidP="00056DEC">
      <w:pPr>
        <w:pStyle w:val="BBAuthorName"/>
        <w:jc w:val="left"/>
        <w:rPr>
          <w:rFonts w:ascii="Times New Roman" w:hAnsi="Times New Roman"/>
          <w:i w:val="0"/>
          <w:lang w:val="en-GB"/>
        </w:rPr>
      </w:pPr>
      <w:r w:rsidRPr="00242F58">
        <w:rPr>
          <w:rFonts w:ascii="Times New Roman" w:hAnsi="Times New Roman"/>
          <w:i w:val="0"/>
          <w:lang w:val="en-GB"/>
        </w:rPr>
        <w:t>Zhenchun Yang</w:t>
      </w:r>
      <w:r w:rsidRPr="00242F58">
        <w:rPr>
          <w:rFonts w:ascii="Times New Roman" w:hAnsi="Times New Roman"/>
          <w:i w:val="0"/>
          <w:vertAlign w:val="superscript"/>
          <w:lang w:val="en-GB"/>
        </w:rPr>
        <w:t>1</w:t>
      </w:r>
      <w:r w:rsidR="003E66AE" w:rsidRPr="00242F58">
        <w:rPr>
          <w:rFonts w:ascii="Times New Roman" w:hAnsi="Times New Roman"/>
          <w:i w:val="0"/>
          <w:lang w:val="en-GB"/>
        </w:rPr>
        <w:t>*</w:t>
      </w:r>
      <w:r w:rsidRPr="00242F58">
        <w:rPr>
          <w:rFonts w:ascii="Times New Roman" w:hAnsi="Times New Roman"/>
          <w:i w:val="0"/>
          <w:lang w:val="en-GB"/>
        </w:rPr>
        <w:t>, Anna Freni-Sterrantino</w:t>
      </w:r>
      <w:r w:rsidRPr="00242F58">
        <w:rPr>
          <w:rFonts w:ascii="Times New Roman" w:hAnsi="Times New Roman"/>
          <w:i w:val="0"/>
          <w:vertAlign w:val="superscript"/>
          <w:lang w:val="en-GB"/>
        </w:rPr>
        <w:t>1</w:t>
      </w:r>
      <w:r w:rsidRPr="00242F58">
        <w:rPr>
          <w:rFonts w:ascii="Times New Roman" w:hAnsi="Times New Roman"/>
          <w:i w:val="0"/>
          <w:lang w:val="en-GB"/>
        </w:rPr>
        <w:t>, Gary</w:t>
      </w:r>
      <w:r w:rsidR="0088572C" w:rsidRPr="00242F58">
        <w:rPr>
          <w:rFonts w:ascii="Times New Roman" w:hAnsi="Times New Roman"/>
          <w:i w:val="0"/>
          <w:lang w:val="en-GB"/>
        </w:rPr>
        <w:t xml:space="preserve"> W.</w:t>
      </w:r>
      <w:r w:rsidRPr="00242F58">
        <w:rPr>
          <w:rFonts w:ascii="Times New Roman" w:hAnsi="Times New Roman"/>
          <w:i w:val="0"/>
          <w:lang w:val="en-GB"/>
        </w:rPr>
        <w:t xml:space="preserve"> Fuller</w:t>
      </w:r>
      <w:r w:rsidRPr="00242F58">
        <w:rPr>
          <w:rFonts w:ascii="Times New Roman" w:hAnsi="Times New Roman"/>
          <w:i w:val="0"/>
          <w:vertAlign w:val="superscript"/>
          <w:lang w:val="en-GB"/>
        </w:rPr>
        <w:t>2</w:t>
      </w:r>
      <w:r w:rsidR="008117A2" w:rsidRPr="00242F58">
        <w:rPr>
          <w:rFonts w:ascii="Times New Roman" w:hAnsi="Times New Roman"/>
          <w:i w:val="0"/>
          <w:lang w:val="en-GB"/>
        </w:rPr>
        <w:t>,</w:t>
      </w:r>
      <w:r w:rsidRPr="00242F58">
        <w:rPr>
          <w:rFonts w:ascii="Times New Roman" w:hAnsi="Times New Roman"/>
          <w:i w:val="0"/>
          <w:lang w:val="en-GB"/>
        </w:rPr>
        <w:t xml:space="preserve"> John Gulliver</w:t>
      </w:r>
      <w:r w:rsidRPr="00242F58">
        <w:rPr>
          <w:rFonts w:ascii="Times New Roman" w:hAnsi="Times New Roman"/>
          <w:i w:val="0"/>
          <w:vertAlign w:val="superscript"/>
          <w:lang w:val="en-GB"/>
        </w:rPr>
        <w:t>1,3</w:t>
      </w:r>
      <w:r w:rsidRPr="00242F58">
        <w:rPr>
          <w:rFonts w:ascii="Times New Roman" w:hAnsi="Times New Roman"/>
          <w:i w:val="0"/>
          <w:lang w:val="en-GB"/>
        </w:rPr>
        <w:t xml:space="preserve"> </w:t>
      </w:r>
    </w:p>
    <w:p w14:paraId="355ACAEF" w14:textId="73D2A835" w:rsidR="0018124C" w:rsidRPr="00242F58" w:rsidRDefault="00555231" w:rsidP="00056DEC">
      <w:pPr>
        <w:pStyle w:val="BCAuthorAddress"/>
        <w:jc w:val="both"/>
        <w:rPr>
          <w:rFonts w:ascii="Times New Roman" w:hAnsi="Times New Roman"/>
          <w:sz w:val="22"/>
          <w:szCs w:val="22"/>
          <w:lang w:val="en-GB"/>
        </w:rPr>
      </w:pPr>
      <w:r w:rsidRPr="00242F58">
        <w:rPr>
          <w:rFonts w:ascii="Times New Roman" w:hAnsi="Times New Roman"/>
          <w:sz w:val="22"/>
          <w:szCs w:val="22"/>
          <w:lang w:val="en-GB"/>
        </w:rPr>
        <w:t xml:space="preserve">1. </w:t>
      </w:r>
      <w:r w:rsidR="0018124C" w:rsidRPr="00242F58">
        <w:rPr>
          <w:rFonts w:ascii="Times New Roman" w:hAnsi="Times New Roman"/>
          <w:sz w:val="22"/>
          <w:szCs w:val="22"/>
          <w:lang w:val="en-GB"/>
        </w:rPr>
        <w:t>MRC Centre for Environment and Health, Department of Epidemiology and Biostatistics,</w:t>
      </w:r>
      <w:r w:rsidR="00496B0F" w:rsidRPr="00242F58">
        <w:rPr>
          <w:rFonts w:ascii="Times New Roman" w:hAnsi="Times New Roman"/>
          <w:sz w:val="22"/>
          <w:szCs w:val="22"/>
          <w:lang w:val="en-GB"/>
        </w:rPr>
        <w:t xml:space="preserve"> School of Public Health,</w:t>
      </w:r>
      <w:r w:rsidR="0018124C" w:rsidRPr="00242F58">
        <w:rPr>
          <w:rFonts w:ascii="Times New Roman" w:hAnsi="Times New Roman"/>
          <w:sz w:val="22"/>
          <w:szCs w:val="22"/>
          <w:lang w:val="en-GB"/>
        </w:rPr>
        <w:t xml:space="preserve"> Imperial College London, St Mary’s Campus, London, United Kingdom.</w:t>
      </w:r>
    </w:p>
    <w:p w14:paraId="5AA744B1" w14:textId="77777777" w:rsidR="00244C3D" w:rsidRPr="00242F58" w:rsidRDefault="00555231" w:rsidP="00056DEC">
      <w:pPr>
        <w:pStyle w:val="BCAuthorAddress"/>
        <w:jc w:val="both"/>
        <w:rPr>
          <w:rFonts w:ascii="Times New Roman" w:hAnsi="Times New Roman"/>
          <w:sz w:val="22"/>
          <w:szCs w:val="22"/>
          <w:lang w:val="en-GB"/>
        </w:rPr>
      </w:pPr>
      <w:r w:rsidRPr="00242F58">
        <w:rPr>
          <w:rFonts w:ascii="Times New Roman" w:hAnsi="Times New Roman"/>
          <w:sz w:val="22"/>
          <w:szCs w:val="22"/>
          <w:lang w:val="en-GB"/>
        </w:rPr>
        <w:t xml:space="preserve">2. </w:t>
      </w:r>
      <w:r w:rsidR="00D50E28" w:rsidRPr="00242F58">
        <w:rPr>
          <w:rFonts w:ascii="Times New Roman" w:hAnsi="Times New Roman"/>
          <w:sz w:val="22"/>
          <w:szCs w:val="22"/>
          <w:lang w:val="en-GB"/>
        </w:rPr>
        <w:t xml:space="preserve">MRC Centre for Environment and Health, </w:t>
      </w:r>
      <w:r w:rsidR="0018124C" w:rsidRPr="00242F58">
        <w:rPr>
          <w:rFonts w:ascii="Times New Roman" w:hAnsi="Times New Roman"/>
          <w:sz w:val="22"/>
          <w:szCs w:val="22"/>
          <w:lang w:val="en-GB"/>
        </w:rPr>
        <w:t>School of Population Health &amp; Environmental Sciences, Faculty of Life Sciences &amp; Medicine, King's College London, United Kingdom.</w:t>
      </w:r>
    </w:p>
    <w:p w14:paraId="570D40D5" w14:textId="1E7A7355" w:rsidR="0018124C" w:rsidRPr="00242F58" w:rsidRDefault="00555231" w:rsidP="00056DEC">
      <w:pPr>
        <w:pStyle w:val="BCAuthorAddress"/>
        <w:jc w:val="both"/>
        <w:rPr>
          <w:rFonts w:ascii="Times New Roman" w:hAnsi="Times New Roman"/>
          <w:sz w:val="22"/>
          <w:szCs w:val="22"/>
          <w:lang w:val="en-GB"/>
        </w:rPr>
      </w:pPr>
      <w:r w:rsidRPr="00242F58">
        <w:rPr>
          <w:rFonts w:ascii="Times New Roman" w:hAnsi="Times New Roman"/>
          <w:sz w:val="22"/>
          <w:szCs w:val="22"/>
          <w:lang w:val="en-GB"/>
        </w:rPr>
        <w:t xml:space="preserve">3. </w:t>
      </w:r>
      <w:r w:rsidR="0018124C" w:rsidRPr="00242F58">
        <w:rPr>
          <w:rFonts w:ascii="Times New Roman" w:hAnsi="Times New Roman"/>
          <w:sz w:val="22"/>
          <w:szCs w:val="22"/>
          <w:lang w:val="en-GB"/>
        </w:rPr>
        <w:t>Centre for Environmental Health and Sustainability</w:t>
      </w:r>
      <w:r w:rsidR="00C72FC5" w:rsidRPr="00242F58">
        <w:rPr>
          <w:rFonts w:ascii="Times New Roman" w:hAnsi="Times New Roman"/>
          <w:sz w:val="22"/>
          <w:szCs w:val="22"/>
          <w:lang w:val="en-GB"/>
        </w:rPr>
        <w:t xml:space="preserve"> &amp; </w:t>
      </w:r>
      <w:r w:rsidR="0018124C" w:rsidRPr="00242F58">
        <w:rPr>
          <w:rFonts w:ascii="Times New Roman" w:hAnsi="Times New Roman"/>
          <w:sz w:val="22"/>
          <w:szCs w:val="22"/>
          <w:lang w:val="en-GB"/>
        </w:rPr>
        <w:t>School of Geography, Geology and the Environment, University of Leicester, Leicester, United Kingdom.</w:t>
      </w:r>
    </w:p>
    <w:p w14:paraId="7100248F" w14:textId="77777777" w:rsidR="00AB7D5F" w:rsidRPr="00242F58" w:rsidRDefault="00605D88" w:rsidP="00056DEC">
      <w:pPr>
        <w:pStyle w:val="BIEmailAddress"/>
        <w:spacing w:after="0"/>
        <w:jc w:val="left"/>
        <w:rPr>
          <w:rFonts w:ascii="Times New Roman" w:hAnsi="Times New Roman"/>
          <w:sz w:val="22"/>
          <w:szCs w:val="22"/>
          <w:lang w:val="en-GB"/>
        </w:rPr>
      </w:pPr>
      <w:r w:rsidRPr="00242F58">
        <w:rPr>
          <w:rFonts w:ascii="Times New Roman" w:hAnsi="Times New Roman"/>
          <w:lang w:val="en-GB"/>
        </w:rPr>
        <w:t>*</w:t>
      </w:r>
      <w:r w:rsidRPr="00242F58">
        <w:rPr>
          <w:rFonts w:ascii="Times New Roman" w:hAnsi="Times New Roman"/>
          <w:sz w:val="22"/>
          <w:szCs w:val="22"/>
          <w:lang w:val="en-GB"/>
        </w:rPr>
        <w:t>corresponding author</w:t>
      </w:r>
      <w:r w:rsidR="001503B2" w:rsidRPr="00242F58">
        <w:rPr>
          <w:rFonts w:ascii="Times New Roman" w:hAnsi="Times New Roman"/>
          <w:sz w:val="22"/>
          <w:szCs w:val="22"/>
          <w:lang w:val="en-GB"/>
        </w:rPr>
        <w:t xml:space="preserve">: </w:t>
      </w:r>
    </w:p>
    <w:p w14:paraId="70633937" w14:textId="77777777" w:rsidR="00FC3A20" w:rsidRPr="00242F58" w:rsidRDefault="00000DFE" w:rsidP="00056DEC">
      <w:pPr>
        <w:pStyle w:val="BIEmailAddress"/>
        <w:spacing w:after="0"/>
        <w:jc w:val="left"/>
        <w:rPr>
          <w:rFonts w:ascii="Times New Roman" w:hAnsi="Times New Roman"/>
          <w:lang w:val="en-GB"/>
        </w:rPr>
      </w:pPr>
      <w:r w:rsidRPr="00242F58">
        <w:rPr>
          <w:rFonts w:ascii="Times New Roman" w:hAnsi="Times New Roman"/>
          <w:sz w:val="22"/>
          <w:szCs w:val="22"/>
          <w:lang w:val="en-GB"/>
        </w:rPr>
        <w:t>Zhenchun Yang Tel: +44 (0)20 7594 3285</w:t>
      </w:r>
      <w:r w:rsidR="008117A2" w:rsidRPr="00242F58">
        <w:rPr>
          <w:rFonts w:ascii="Times New Roman" w:hAnsi="Times New Roman"/>
          <w:sz w:val="22"/>
          <w:szCs w:val="22"/>
          <w:lang w:val="en-GB"/>
        </w:rPr>
        <w:t>;</w:t>
      </w:r>
      <w:r w:rsidRPr="00242F58">
        <w:rPr>
          <w:rFonts w:ascii="Times New Roman" w:hAnsi="Times New Roman"/>
          <w:sz w:val="22"/>
          <w:szCs w:val="22"/>
          <w:lang w:val="en-GB"/>
        </w:rPr>
        <w:t xml:space="preserve"> </w:t>
      </w:r>
      <w:r w:rsidR="008117A2" w:rsidRPr="00242F58">
        <w:rPr>
          <w:rFonts w:ascii="Times New Roman" w:hAnsi="Times New Roman"/>
          <w:sz w:val="22"/>
          <w:szCs w:val="22"/>
          <w:lang w:val="en-GB"/>
        </w:rPr>
        <w:t>e</w:t>
      </w:r>
      <w:r w:rsidRPr="00242F58">
        <w:rPr>
          <w:rFonts w:ascii="Times New Roman" w:hAnsi="Times New Roman"/>
          <w:sz w:val="22"/>
          <w:szCs w:val="22"/>
          <w:lang w:val="en-GB"/>
        </w:rPr>
        <w:t>mail:</w:t>
      </w:r>
      <w:r w:rsidR="001503B2" w:rsidRPr="00242F58">
        <w:rPr>
          <w:rFonts w:ascii="Times New Roman" w:hAnsi="Times New Roman"/>
          <w:sz w:val="22"/>
          <w:szCs w:val="22"/>
          <w:lang w:val="en-GB"/>
        </w:rPr>
        <w:t xml:space="preserve"> </w:t>
      </w:r>
      <w:bookmarkStart w:id="4" w:name="OLE_LINK9"/>
      <w:bookmarkStart w:id="5" w:name="OLE_LINK10"/>
      <w:r w:rsidRPr="00242F58">
        <w:rPr>
          <w:rFonts w:ascii="Times New Roman" w:hAnsi="Times New Roman"/>
          <w:sz w:val="22"/>
          <w:szCs w:val="22"/>
          <w:lang w:val="en-GB"/>
        </w:rPr>
        <w:t>zhenchun.yang14@imperial.ac.uk</w:t>
      </w:r>
      <w:r w:rsidRPr="00242F58">
        <w:rPr>
          <w:rFonts w:ascii="Times New Roman" w:hAnsi="Times New Roman"/>
          <w:lang w:val="en-GB"/>
        </w:rPr>
        <w:t xml:space="preserve"> </w:t>
      </w:r>
      <w:bookmarkEnd w:id="4"/>
      <w:bookmarkEnd w:id="5"/>
    </w:p>
    <w:p w14:paraId="792981F3" w14:textId="77777777" w:rsidR="00FC3A20" w:rsidRPr="00242F58" w:rsidRDefault="00FC3A20" w:rsidP="00056DEC">
      <w:pPr>
        <w:pStyle w:val="BIEmailAddress"/>
        <w:spacing w:after="0"/>
        <w:jc w:val="left"/>
        <w:rPr>
          <w:rFonts w:ascii="Times New Roman" w:hAnsi="Times New Roman"/>
          <w:lang w:val="en-GB"/>
        </w:rPr>
      </w:pPr>
    </w:p>
    <w:bookmarkEnd w:id="2"/>
    <w:bookmarkEnd w:id="3"/>
    <w:p w14:paraId="75D58332" w14:textId="77777777" w:rsidR="00AE07BB" w:rsidRPr="00242F58" w:rsidRDefault="00AE07BB" w:rsidP="00056DEC">
      <w:pPr>
        <w:pStyle w:val="BDAbstract"/>
        <w:rPr>
          <w:lang w:val="en-GB"/>
        </w:rPr>
      </w:pPr>
    </w:p>
    <w:p w14:paraId="16884CBC" w14:textId="77777777" w:rsidR="00AE07BB" w:rsidRPr="00242F58" w:rsidRDefault="00AE07BB" w:rsidP="00056DEC">
      <w:pPr>
        <w:pStyle w:val="BDAbstract"/>
        <w:rPr>
          <w:lang w:val="en-GB"/>
        </w:rPr>
      </w:pPr>
    </w:p>
    <w:p w14:paraId="72CF96FB" w14:textId="77777777" w:rsidR="00AE07BB" w:rsidRPr="00242F58" w:rsidRDefault="00AE07BB" w:rsidP="00056DEC">
      <w:pPr>
        <w:pStyle w:val="BDAbstract"/>
        <w:rPr>
          <w:lang w:val="en-GB"/>
        </w:rPr>
      </w:pPr>
    </w:p>
    <w:p w14:paraId="2D11555D" w14:textId="77777777" w:rsidR="00AE07BB" w:rsidRPr="00242F58" w:rsidRDefault="00AE07BB" w:rsidP="00056DEC">
      <w:pPr>
        <w:pStyle w:val="BDAbstract"/>
        <w:rPr>
          <w:lang w:val="en-GB"/>
        </w:rPr>
      </w:pPr>
    </w:p>
    <w:p w14:paraId="4A07ACA9" w14:textId="77777777" w:rsidR="00AE07BB" w:rsidRPr="00242F58" w:rsidRDefault="00AE07BB" w:rsidP="00056DEC">
      <w:pPr>
        <w:pStyle w:val="BDAbstract"/>
        <w:rPr>
          <w:lang w:val="en-GB"/>
        </w:rPr>
      </w:pPr>
    </w:p>
    <w:p w14:paraId="5C21398F" w14:textId="0F6127A6" w:rsidR="00AE07BB" w:rsidRPr="00242F58" w:rsidRDefault="00AE07BB" w:rsidP="00056DEC">
      <w:pPr>
        <w:pStyle w:val="TAMainText"/>
        <w:rPr>
          <w:lang w:val="en-GB"/>
        </w:rPr>
      </w:pPr>
    </w:p>
    <w:p w14:paraId="69C8080D" w14:textId="77777777" w:rsidR="009B1DDC" w:rsidRPr="00242F58" w:rsidRDefault="009B1DDC" w:rsidP="00056DEC">
      <w:pPr>
        <w:pStyle w:val="AIReceivedDate"/>
        <w:rPr>
          <w:lang w:val="en-GB"/>
        </w:rPr>
      </w:pPr>
    </w:p>
    <w:p w14:paraId="2DBA319E" w14:textId="727855C6" w:rsidR="00244C3D" w:rsidRPr="00242F58" w:rsidRDefault="00605D88" w:rsidP="00056DEC">
      <w:pPr>
        <w:pStyle w:val="BIEmailAddress"/>
        <w:spacing w:after="0"/>
        <w:jc w:val="left"/>
        <w:rPr>
          <w:rFonts w:ascii="Times New Roman" w:hAnsi="Times New Roman"/>
          <w:sz w:val="22"/>
          <w:szCs w:val="22"/>
          <w:lang w:val="en-GB"/>
        </w:rPr>
      </w:pPr>
      <w:r w:rsidRPr="00242F58">
        <w:rPr>
          <w:rFonts w:ascii="Times New Roman" w:hAnsi="Times New Roman"/>
          <w:lang w:val="en-GB"/>
        </w:rPr>
        <w:br w:type="page"/>
      </w:r>
      <w:r w:rsidRPr="00242F58">
        <w:rPr>
          <w:rFonts w:ascii="Times New Roman" w:hAnsi="Times New Roman"/>
          <w:b/>
          <w:lang w:val="en-GB"/>
        </w:rPr>
        <w:lastRenderedPageBreak/>
        <w:t>Abstract</w:t>
      </w:r>
    </w:p>
    <w:p w14:paraId="3E5CD5A0" w14:textId="6D819A30" w:rsidR="00FA2EBF" w:rsidRPr="00242F58" w:rsidRDefault="0067028C" w:rsidP="00056DEC">
      <w:pPr>
        <w:pStyle w:val="BDAbstract"/>
        <w:spacing w:before="0" w:after="0"/>
        <w:rPr>
          <w:rFonts w:ascii="Times New Roman" w:hAnsi="Times New Roman"/>
          <w:szCs w:val="28"/>
          <w:lang w:val="en-GB"/>
        </w:rPr>
      </w:pPr>
      <w:bookmarkStart w:id="6" w:name="OLE_LINK19"/>
      <w:bookmarkStart w:id="7" w:name="OLE_LINK20"/>
      <w:r w:rsidRPr="00242F58">
        <w:rPr>
          <w:rFonts w:ascii="Times New Roman" w:hAnsi="Times New Roman"/>
          <w:szCs w:val="28"/>
          <w:lang w:val="en-GB"/>
        </w:rPr>
        <w:t>Due to a lack of routine monitoring, bespoke measurements are required to develop ultrafine particle</w:t>
      </w:r>
      <w:r w:rsidR="00FC3A20" w:rsidRPr="00242F58">
        <w:rPr>
          <w:rFonts w:ascii="Times New Roman" w:hAnsi="Times New Roman"/>
          <w:szCs w:val="28"/>
          <w:lang w:val="en-GB"/>
        </w:rPr>
        <w:t xml:space="preserve"> (UFP)</w:t>
      </w:r>
      <w:r w:rsidRPr="00242F58">
        <w:rPr>
          <w:rFonts w:ascii="Times New Roman" w:hAnsi="Times New Roman"/>
          <w:szCs w:val="28"/>
          <w:lang w:val="en-GB"/>
        </w:rPr>
        <w:t xml:space="preserve"> land use regression</w:t>
      </w:r>
      <w:r w:rsidR="00FC3A20" w:rsidRPr="00242F58">
        <w:rPr>
          <w:rFonts w:ascii="Times New Roman" w:hAnsi="Times New Roman"/>
          <w:szCs w:val="28"/>
          <w:lang w:val="en-GB"/>
        </w:rPr>
        <w:t xml:space="preserve"> (LUR)</w:t>
      </w:r>
      <w:r w:rsidRPr="00242F58">
        <w:rPr>
          <w:rFonts w:ascii="Times New Roman" w:hAnsi="Times New Roman"/>
          <w:szCs w:val="28"/>
          <w:lang w:val="en-GB"/>
        </w:rPr>
        <w:t xml:space="preserve"> models, which is especially challenging in megacities due to their large area. As an alternative, </w:t>
      </w:r>
      <w:r w:rsidR="00812D3F" w:rsidRPr="00242F58">
        <w:rPr>
          <w:rFonts w:ascii="Times New Roman" w:hAnsi="Times New Roman"/>
          <w:szCs w:val="28"/>
          <w:lang w:val="en-GB"/>
        </w:rPr>
        <w:t xml:space="preserve">for </w:t>
      </w:r>
      <w:r w:rsidRPr="00242F58">
        <w:rPr>
          <w:rFonts w:ascii="Times New Roman" w:hAnsi="Times New Roman"/>
          <w:szCs w:val="28"/>
          <w:lang w:val="en-GB"/>
        </w:rPr>
        <w:t>London</w:t>
      </w:r>
      <w:r w:rsidR="00812D3F" w:rsidRPr="00242F58">
        <w:rPr>
          <w:rFonts w:ascii="Times New Roman" w:hAnsi="Times New Roman"/>
          <w:szCs w:val="28"/>
          <w:lang w:val="en-GB"/>
        </w:rPr>
        <w:t>,</w:t>
      </w:r>
      <w:r w:rsidRPr="00242F58">
        <w:rPr>
          <w:rFonts w:ascii="Times New Roman" w:hAnsi="Times New Roman"/>
          <w:szCs w:val="28"/>
          <w:lang w:val="en-GB"/>
        </w:rPr>
        <w:t xml:space="preserve"> we developed separate models for three urban residential areas</w:t>
      </w:r>
      <w:r w:rsidR="00525207" w:rsidRPr="00242F58">
        <w:rPr>
          <w:rFonts w:ascii="Times New Roman" w:hAnsi="Times New Roman"/>
          <w:szCs w:val="28"/>
          <w:lang w:val="en-GB"/>
        </w:rPr>
        <w:t xml:space="preserve">, models </w:t>
      </w:r>
      <w:r w:rsidRPr="00242F58">
        <w:rPr>
          <w:rFonts w:ascii="Times New Roman" w:hAnsi="Times New Roman"/>
          <w:szCs w:val="28"/>
          <w:lang w:val="en-GB"/>
        </w:rPr>
        <w:t>combin</w:t>
      </w:r>
      <w:r w:rsidR="00525207" w:rsidRPr="00242F58">
        <w:rPr>
          <w:rFonts w:ascii="Times New Roman" w:hAnsi="Times New Roman"/>
          <w:szCs w:val="28"/>
          <w:lang w:val="en-GB"/>
        </w:rPr>
        <w:t>ing two areas, and one model using all three areas.</w:t>
      </w:r>
      <w:r w:rsidRPr="00242F58">
        <w:rPr>
          <w:rFonts w:ascii="Times New Roman" w:hAnsi="Times New Roman"/>
          <w:szCs w:val="28"/>
          <w:lang w:val="en-GB"/>
        </w:rPr>
        <w:t xml:space="preserve"> Models were developed against annual mean ultrafine particle </w:t>
      </w:r>
      <w:r w:rsidR="00812D3F" w:rsidRPr="00242F58">
        <w:rPr>
          <w:rFonts w:ascii="Times New Roman" w:hAnsi="Times New Roman"/>
          <w:szCs w:val="28"/>
          <w:lang w:val="en-GB"/>
        </w:rPr>
        <w:t>count cm</w:t>
      </w:r>
      <w:r w:rsidR="00812D3F" w:rsidRPr="00242F58">
        <w:rPr>
          <w:rFonts w:ascii="Times New Roman" w:hAnsi="Times New Roman"/>
          <w:szCs w:val="28"/>
          <w:vertAlign w:val="superscript"/>
          <w:lang w:val="en-GB"/>
        </w:rPr>
        <w:t>-3</w:t>
      </w:r>
      <w:r w:rsidR="00812D3F" w:rsidRPr="00242F58">
        <w:rPr>
          <w:rFonts w:ascii="Times New Roman" w:hAnsi="Times New Roman"/>
          <w:szCs w:val="28"/>
          <w:lang w:val="en-GB"/>
        </w:rPr>
        <w:t xml:space="preserve"> </w:t>
      </w:r>
      <w:r w:rsidRPr="00242F58">
        <w:rPr>
          <w:rFonts w:ascii="Times New Roman" w:hAnsi="Times New Roman"/>
          <w:szCs w:val="28"/>
          <w:lang w:val="en-GB"/>
        </w:rPr>
        <w:t>estimated from repeated 30-minute fixed-site measurements, in different seasons (2016-2018), at forty sites per area</w:t>
      </w:r>
      <w:r w:rsidR="00812D3F" w:rsidRPr="00242F58">
        <w:rPr>
          <w:rFonts w:ascii="Times New Roman" w:hAnsi="Times New Roman"/>
          <w:szCs w:val="28"/>
          <w:lang w:val="en-GB"/>
        </w:rPr>
        <w:t>,</w:t>
      </w:r>
      <w:r w:rsidR="009765E1" w:rsidRPr="00242F58">
        <w:rPr>
          <w:rFonts w:ascii="Times New Roman" w:hAnsi="Times New Roman"/>
          <w:szCs w:val="28"/>
          <w:lang w:val="en-GB"/>
        </w:rPr>
        <w:t xml:space="preserve"> that were subsequently temporally adjusted using continuous measurement</w:t>
      </w:r>
      <w:r w:rsidR="00812D3F" w:rsidRPr="00242F58">
        <w:rPr>
          <w:rFonts w:ascii="Times New Roman" w:hAnsi="Times New Roman"/>
          <w:szCs w:val="28"/>
          <w:lang w:val="en-GB"/>
        </w:rPr>
        <w:t>s</w:t>
      </w:r>
      <w:r w:rsidR="009765E1" w:rsidRPr="00242F58">
        <w:rPr>
          <w:rFonts w:ascii="Times New Roman" w:hAnsi="Times New Roman"/>
          <w:szCs w:val="28"/>
          <w:lang w:val="en-GB"/>
        </w:rPr>
        <w:t xml:space="preserve"> from a single reference site within or close to each area</w:t>
      </w:r>
      <w:r w:rsidRPr="00242F58">
        <w:rPr>
          <w:rFonts w:ascii="Times New Roman" w:hAnsi="Times New Roman"/>
          <w:szCs w:val="28"/>
          <w:lang w:val="en-GB"/>
        </w:rPr>
        <w:t>.</w:t>
      </w:r>
      <w:r w:rsidR="00A62A4F" w:rsidRPr="00242F58">
        <w:rPr>
          <w:rFonts w:ascii="Times New Roman" w:hAnsi="Times New Roman"/>
          <w:szCs w:val="28"/>
          <w:lang w:val="en-GB"/>
        </w:rPr>
        <w:t xml:space="preserve"> A single </w:t>
      </w:r>
      <w:r w:rsidR="00812D3F" w:rsidRPr="00242F58">
        <w:rPr>
          <w:rFonts w:ascii="Times New Roman" w:hAnsi="Times New Roman"/>
          <w:szCs w:val="28"/>
          <w:lang w:val="en-GB"/>
        </w:rPr>
        <w:t xml:space="preserve">model </w:t>
      </w:r>
      <w:r w:rsidR="00A62A4F" w:rsidRPr="00242F58">
        <w:rPr>
          <w:rFonts w:ascii="Times New Roman" w:hAnsi="Times New Roman"/>
          <w:szCs w:val="28"/>
          <w:lang w:val="en-GB"/>
        </w:rPr>
        <w:t xml:space="preserve">and 10 models were developed for each individual </w:t>
      </w:r>
      <w:r w:rsidR="001503B2" w:rsidRPr="00242F58">
        <w:rPr>
          <w:rFonts w:ascii="Times New Roman" w:hAnsi="Times New Roman"/>
          <w:szCs w:val="28"/>
          <w:lang w:val="en-GB"/>
        </w:rPr>
        <w:t xml:space="preserve">area </w:t>
      </w:r>
      <w:r w:rsidR="00A62A4F" w:rsidRPr="00242F58">
        <w:rPr>
          <w:rFonts w:ascii="Times New Roman" w:hAnsi="Times New Roman"/>
          <w:szCs w:val="28"/>
          <w:lang w:val="en-GB"/>
        </w:rPr>
        <w:t>and combin</w:t>
      </w:r>
      <w:r w:rsidR="00812D3F" w:rsidRPr="00242F58">
        <w:rPr>
          <w:rFonts w:ascii="Times New Roman" w:hAnsi="Times New Roman"/>
          <w:szCs w:val="28"/>
          <w:lang w:val="en-GB"/>
        </w:rPr>
        <w:t>ation of</w:t>
      </w:r>
      <w:r w:rsidR="00A62A4F" w:rsidRPr="00242F58">
        <w:rPr>
          <w:rFonts w:ascii="Times New Roman" w:hAnsi="Times New Roman"/>
          <w:szCs w:val="28"/>
          <w:lang w:val="en-GB"/>
        </w:rPr>
        <w:t xml:space="preserve"> areas. </w:t>
      </w:r>
      <w:r w:rsidR="001503B2" w:rsidRPr="00242F58">
        <w:rPr>
          <w:rFonts w:ascii="Times New Roman" w:hAnsi="Times New Roman"/>
          <w:szCs w:val="28"/>
          <w:lang w:val="en-GB"/>
        </w:rPr>
        <w:t xml:space="preserve">Within </w:t>
      </w:r>
      <w:r w:rsidR="00A62A4F" w:rsidRPr="00242F58">
        <w:rPr>
          <w:rFonts w:ascii="Times New Roman" w:hAnsi="Times New Roman"/>
          <w:szCs w:val="28"/>
          <w:lang w:val="en-GB"/>
        </w:rPr>
        <w:t xml:space="preserve">each area, sites were split into 10 groups using </w:t>
      </w:r>
      <w:r w:rsidR="00A62A4F" w:rsidRPr="00242F58">
        <w:rPr>
          <w:rFonts w:ascii="Times New Roman" w:hAnsi="Times New Roman"/>
          <w:lang w:val="en-GB"/>
        </w:rPr>
        <w:t>stratified random sampling</w:t>
      </w:r>
      <w:r w:rsidR="00A62A4F" w:rsidRPr="00242F58">
        <w:rPr>
          <w:rFonts w:ascii="Times New Roman" w:hAnsi="Times New Roman"/>
          <w:szCs w:val="28"/>
          <w:lang w:val="en-GB"/>
        </w:rPr>
        <w:t>. Each of the 10 models were developed using 90% of sites</w:t>
      </w:r>
      <w:r w:rsidR="00A62A4F" w:rsidRPr="00242F58">
        <w:rPr>
          <w:rFonts w:ascii="Times New Roman" w:hAnsi="Times New Roman"/>
          <w:lang w:val="en-GB"/>
        </w:rPr>
        <w:t xml:space="preserve">. Hold-out validation was performed by pooling </w:t>
      </w:r>
      <w:r w:rsidR="00812D3F" w:rsidRPr="00242F58">
        <w:rPr>
          <w:rFonts w:ascii="Times New Roman" w:hAnsi="Times New Roman"/>
          <w:lang w:val="en-GB"/>
        </w:rPr>
        <w:t>the</w:t>
      </w:r>
      <w:r w:rsidR="00A62A4F" w:rsidRPr="00242F58">
        <w:rPr>
          <w:rFonts w:ascii="Times New Roman" w:hAnsi="Times New Roman"/>
          <w:lang w:val="en-GB"/>
        </w:rPr>
        <w:t xml:space="preserve"> 10% of sites </w:t>
      </w:r>
      <w:r w:rsidR="00812D3F" w:rsidRPr="00242F58">
        <w:rPr>
          <w:rFonts w:ascii="Times New Roman" w:hAnsi="Times New Roman"/>
          <w:lang w:val="en-GB"/>
        </w:rPr>
        <w:t>held-out each time</w:t>
      </w:r>
      <w:r w:rsidR="00A62A4F" w:rsidRPr="00242F58">
        <w:rPr>
          <w:rFonts w:ascii="Times New Roman" w:hAnsi="Times New Roman"/>
          <w:lang w:val="en-GB"/>
        </w:rPr>
        <w:t>.</w:t>
      </w:r>
      <w:r w:rsidR="00A62A4F" w:rsidRPr="00242F58">
        <w:rPr>
          <w:rFonts w:ascii="Times New Roman" w:hAnsi="Times New Roman"/>
          <w:szCs w:val="28"/>
          <w:lang w:val="en-GB"/>
        </w:rPr>
        <w:t xml:space="preserve"> </w:t>
      </w:r>
      <w:r w:rsidRPr="00242F58">
        <w:rPr>
          <w:rFonts w:ascii="Times New Roman" w:hAnsi="Times New Roman"/>
          <w:szCs w:val="28"/>
          <w:lang w:val="en-GB"/>
        </w:rPr>
        <w:t xml:space="preserve">The transferability of models was tested by applying individual and two-area models to </w:t>
      </w:r>
      <w:r w:rsidR="00812D3F" w:rsidRPr="00242F58">
        <w:rPr>
          <w:rFonts w:ascii="Times New Roman" w:hAnsi="Times New Roman"/>
          <w:szCs w:val="28"/>
          <w:lang w:val="en-GB"/>
        </w:rPr>
        <w:t xml:space="preserve">external </w:t>
      </w:r>
      <w:r w:rsidRPr="00242F58">
        <w:rPr>
          <w:rFonts w:ascii="Times New Roman" w:hAnsi="Times New Roman"/>
          <w:szCs w:val="28"/>
          <w:lang w:val="en-GB"/>
        </w:rPr>
        <w:t>area</w:t>
      </w:r>
      <w:r w:rsidR="00812D3F" w:rsidRPr="00242F58">
        <w:rPr>
          <w:rFonts w:ascii="Times New Roman" w:hAnsi="Times New Roman"/>
          <w:szCs w:val="28"/>
          <w:lang w:val="en-GB"/>
        </w:rPr>
        <w:t>(s</w:t>
      </w:r>
      <w:r w:rsidR="00A62A4F" w:rsidRPr="00242F58">
        <w:rPr>
          <w:rFonts w:ascii="Times New Roman" w:hAnsi="Times New Roman"/>
          <w:szCs w:val="28"/>
          <w:lang w:val="en-GB"/>
        </w:rPr>
        <w:t>)</w:t>
      </w:r>
      <w:r w:rsidRPr="00242F58">
        <w:rPr>
          <w:rFonts w:ascii="Times New Roman" w:hAnsi="Times New Roman"/>
          <w:szCs w:val="28"/>
          <w:lang w:val="en-GB"/>
        </w:rPr>
        <w:t xml:space="preserve">. </w:t>
      </w:r>
      <w:r w:rsidR="00AB7D5F" w:rsidRPr="00242F58">
        <w:rPr>
          <w:rFonts w:ascii="Times New Roman" w:hAnsi="Times New Roman"/>
          <w:szCs w:val="28"/>
          <w:lang w:val="en-GB"/>
        </w:rPr>
        <w:t>In model evaluation, w</w:t>
      </w:r>
      <w:r w:rsidR="00114593" w:rsidRPr="00242F58">
        <w:rPr>
          <w:rFonts w:ascii="Times New Roman" w:hAnsi="Times New Roman"/>
          <w:szCs w:val="28"/>
          <w:lang w:val="en-GB"/>
        </w:rPr>
        <w:t xml:space="preserve">ithin-area </w:t>
      </w:r>
      <w:r w:rsidR="00A62A4F" w:rsidRPr="00242F58">
        <w:rPr>
          <w:rFonts w:ascii="Times New Roman" w:hAnsi="Times New Roman"/>
          <w:szCs w:val="28"/>
          <w:lang w:val="en-GB"/>
        </w:rPr>
        <w:t>mean squared error (MSE) R</w:t>
      </w:r>
      <w:r w:rsidR="00A62A4F" w:rsidRPr="00242F58">
        <w:rPr>
          <w:rFonts w:ascii="Times New Roman" w:hAnsi="Times New Roman"/>
          <w:szCs w:val="28"/>
          <w:vertAlign w:val="superscript"/>
          <w:lang w:val="en-GB"/>
        </w:rPr>
        <w:t>2</w:t>
      </w:r>
      <w:r w:rsidR="00A62A4F" w:rsidRPr="00242F58">
        <w:rPr>
          <w:rFonts w:ascii="Times New Roman" w:hAnsi="Times New Roman"/>
          <w:szCs w:val="28"/>
          <w:lang w:val="en-GB"/>
        </w:rPr>
        <w:t xml:space="preserve"> ranged from 14% to 48%</w:t>
      </w:r>
      <w:r w:rsidRPr="00242F58">
        <w:rPr>
          <w:rFonts w:ascii="Times New Roman" w:hAnsi="Times New Roman"/>
          <w:szCs w:val="28"/>
          <w:lang w:val="en-GB"/>
        </w:rPr>
        <w:t>.</w:t>
      </w:r>
      <w:r w:rsidR="00A62A4F" w:rsidRPr="00242F58">
        <w:rPr>
          <w:rFonts w:ascii="Times New Roman" w:hAnsi="Times New Roman"/>
          <w:szCs w:val="28"/>
          <w:lang w:val="en-GB"/>
        </w:rPr>
        <w:t xml:space="preserve"> Transferring individual</w:t>
      </w:r>
      <w:r w:rsidRPr="00242F58">
        <w:rPr>
          <w:rFonts w:ascii="Times New Roman" w:hAnsi="Times New Roman"/>
          <w:szCs w:val="28"/>
          <w:lang w:val="en-GB"/>
        </w:rPr>
        <w:t xml:space="preserve">- and combined-area models </w:t>
      </w:r>
      <w:r w:rsidR="00A62A4F" w:rsidRPr="00242F58">
        <w:rPr>
          <w:rFonts w:ascii="Times New Roman" w:hAnsi="Times New Roman"/>
          <w:szCs w:val="28"/>
          <w:lang w:val="en-GB"/>
        </w:rPr>
        <w:t>to external area</w:t>
      </w:r>
      <w:r w:rsidR="001503B2" w:rsidRPr="00242F58">
        <w:rPr>
          <w:rFonts w:ascii="Times New Roman" w:hAnsi="Times New Roman"/>
          <w:szCs w:val="28"/>
          <w:lang w:val="en-GB"/>
        </w:rPr>
        <w:t>s</w:t>
      </w:r>
      <w:r w:rsidRPr="00242F58">
        <w:rPr>
          <w:rFonts w:ascii="Times New Roman" w:hAnsi="Times New Roman"/>
          <w:szCs w:val="28"/>
          <w:lang w:val="en-GB"/>
        </w:rPr>
        <w:t xml:space="preserve"> </w:t>
      </w:r>
      <w:r w:rsidR="00313E11" w:rsidRPr="00242F58">
        <w:rPr>
          <w:rFonts w:ascii="Times New Roman" w:hAnsi="Times New Roman"/>
          <w:szCs w:val="28"/>
          <w:lang w:val="en-GB"/>
        </w:rPr>
        <w:t xml:space="preserve">without calibration yielded </w:t>
      </w:r>
      <w:r w:rsidR="00A62A4F" w:rsidRPr="00242F58">
        <w:rPr>
          <w:rFonts w:ascii="Times New Roman" w:hAnsi="Times New Roman"/>
          <w:szCs w:val="28"/>
          <w:lang w:val="en-GB"/>
        </w:rPr>
        <w:t>MSE-R</w:t>
      </w:r>
      <w:r w:rsidR="00A62A4F" w:rsidRPr="00242F58">
        <w:rPr>
          <w:rFonts w:ascii="Times New Roman" w:hAnsi="Times New Roman"/>
          <w:szCs w:val="28"/>
          <w:vertAlign w:val="superscript"/>
          <w:lang w:val="en-GB"/>
        </w:rPr>
        <w:t>2</w:t>
      </w:r>
      <w:r w:rsidR="00A62A4F" w:rsidRPr="00242F58">
        <w:rPr>
          <w:rFonts w:ascii="Times New Roman" w:hAnsi="Times New Roman"/>
          <w:szCs w:val="28"/>
          <w:lang w:val="en-GB"/>
        </w:rPr>
        <w:t xml:space="preserve"> ranging from </w:t>
      </w:r>
      <w:r w:rsidR="00FC3A20" w:rsidRPr="00242F58">
        <w:rPr>
          <w:rFonts w:ascii="Times New Roman" w:hAnsi="Times New Roman"/>
          <w:szCs w:val="28"/>
          <w:lang w:val="en-GB"/>
        </w:rPr>
        <w:t>-18 to 0</w:t>
      </w:r>
      <w:r w:rsidRPr="00242F58">
        <w:rPr>
          <w:rFonts w:ascii="Times New Roman" w:hAnsi="Times New Roman"/>
          <w:szCs w:val="28"/>
          <w:lang w:val="en-GB"/>
        </w:rPr>
        <w:t>.</w:t>
      </w:r>
      <w:r w:rsidR="00A62A4F" w:rsidRPr="00242F58">
        <w:rPr>
          <w:rFonts w:ascii="Times New Roman" w:hAnsi="Times New Roman"/>
          <w:szCs w:val="28"/>
          <w:lang w:val="en-GB"/>
        </w:rPr>
        <w:t xml:space="preserve"> </w:t>
      </w:r>
      <w:r w:rsidR="00313E11" w:rsidRPr="00242F58">
        <w:rPr>
          <w:rFonts w:ascii="Times New Roman" w:hAnsi="Times New Roman"/>
          <w:szCs w:val="28"/>
          <w:lang w:val="en-GB"/>
        </w:rPr>
        <w:t>MSE-R</w:t>
      </w:r>
      <w:r w:rsidR="00313E11" w:rsidRPr="00242F58">
        <w:rPr>
          <w:rFonts w:ascii="Times New Roman" w:hAnsi="Times New Roman"/>
          <w:szCs w:val="28"/>
          <w:vertAlign w:val="superscript"/>
          <w:lang w:val="en-GB"/>
        </w:rPr>
        <w:t>2</w:t>
      </w:r>
      <w:r w:rsidR="00313E11" w:rsidRPr="00242F58">
        <w:rPr>
          <w:rFonts w:ascii="Times New Roman" w:hAnsi="Times New Roman"/>
          <w:szCs w:val="28"/>
          <w:lang w:val="en-GB"/>
        </w:rPr>
        <w:t xml:space="preserve"> </w:t>
      </w:r>
      <w:r w:rsidR="001503B2" w:rsidRPr="00242F58">
        <w:rPr>
          <w:rFonts w:ascii="Times New Roman" w:hAnsi="Times New Roman"/>
          <w:szCs w:val="28"/>
          <w:lang w:val="en-GB"/>
        </w:rPr>
        <w:t>was in the range</w:t>
      </w:r>
      <w:r w:rsidR="00313E11" w:rsidRPr="00242F58">
        <w:rPr>
          <w:rFonts w:ascii="Times New Roman" w:hAnsi="Times New Roman"/>
          <w:szCs w:val="28"/>
          <w:lang w:val="en-GB"/>
        </w:rPr>
        <w:t xml:space="preserve"> 21% to 41% when using </w:t>
      </w:r>
      <w:r w:rsidR="00FC3A20" w:rsidRPr="00242F58">
        <w:rPr>
          <w:rFonts w:ascii="Times New Roman" w:hAnsi="Times New Roman"/>
          <w:szCs w:val="28"/>
          <w:lang w:val="en-GB"/>
        </w:rPr>
        <w:t>particle number count (</w:t>
      </w:r>
      <w:r w:rsidR="00313E11" w:rsidRPr="00242F58">
        <w:rPr>
          <w:rFonts w:ascii="Times New Roman" w:hAnsi="Times New Roman"/>
          <w:szCs w:val="28"/>
          <w:lang w:val="en-GB"/>
        </w:rPr>
        <w:t>PNC</w:t>
      </w:r>
      <w:r w:rsidR="00FC3A20" w:rsidRPr="00242F58">
        <w:rPr>
          <w:rFonts w:ascii="Times New Roman" w:hAnsi="Times New Roman"/>
          <w:szCs w:val="28"/>
          <w:lang w:val="en-GB"/>
        </w:rPr>
        <w:t>)</w:t>
      </w:r>
      <w:r w:rsidR="00313E11" w:rsidRPr="00242F58">
        <w:rPr>
          <w:rFonts w:ascii="Times New Roman" w:hAnsi="Times New Roman"/>
          <w:szCs w:val="28"/>
          <w:lang w:val="en-GB"/>
        </w:rPr>
        <w:t xml:space="preserve"> measurements in external areas to calibrate models. </w:t>
      </w:r>
      <w:r w:rsidR="00AA0758" w:rsidRPr="00242F58">
        <w:rPr>
          <w:rFonts w:ascii="Times New Roman" w:hAnsi="Times New Roman"/>
          <w:szCs w:val="28"/>
          <w:lang w:val="en-GB"/>
        </w:rPr>
        <w:t xml:space="preserve">Our results suggest that the </w:t>
      </w:r>
      <w:bookmarkStart w:id="8" w:name="OLE_LINK1"/>
      <w:bookmarkStart w:id="9" w:name="OLE_LINK2"/>
      <w:r w:rsidR="00AA0758" w:rsidRPr="00242F58">
        <w:rPr>
          <w:rFonts w:ascii="Times New Roman" w:hAnsi="Times New Roman"/>
          <w:szCs w:val="28"/>
          <w:lang w:val="en-GB"/>
        </w:rPr>
        <w:t xml:space="preserve">UFP models could be transferred to </w:t>
      </w:r>
      <w:r w:rsidR="001503B2" w:rsidRPr="00242F58">
        <w:rPr>
          <w:rFonts w:ascii="Times New Roman" w:hAnsi="Times New Roman"/>
          <w:szCs w:val="28"/>
          <w:lang w:val="en-GB"/>
        </w:rPr>
        <w:t xml:space="preserve">other </w:t>
      </w:r>
      <w:r w:rsidR="00AA0758" w:rsidRPr="00242F58">
        <w:rPr>
          <w:rFonts w:ascii="Times New Roman" w:hAnsi="Times New Roman"/>
          <w:szCs w:val="28"/>
          <w:lang w:val="en-GB"/>
        </w:rPr>
        <w:t xml:space="preserve">areas </w:t>
      </w:r>
      <w:r w:rsidR="00313E11" w:rsidRPr="00242F58">
        <w:rPr>
          <w:rFonts w:ascii="Times New Roman" w:hAnsi="Times New Roman"/>
          <w:szCs w:val="28"/>
          <w:lang w:val="en-GB"/>
        </w:rPr>
        <w:t xml:space="preserve">without calibration </w:t>
      </w:r>
      <w:r w:rsidR="00AA0758" w:rsidRPr="00242F58">
        <w:rPr>
          <w:rFonts w:ascii="Times New Roman" w:hAnsi="Times New Roman"/>
          <w:szCs w:val="28"/>
          <w:lang w:val="en-GB"/>
        </w:rPr>
        <w:t>in London to assess relative ranking in exposure</w:t>
      </w:r>
      <w:r w:rsidR="00AB7D5F" w:rsidRPr="00242F58">
        <w:rPr>
          <w:rFonts w:ascii="Times New Roman" w:hAnsi="Times New Roman"/>
          <w:szCs w:val="28"/>
          <w:lang w:val="en-GB"/>
        </w:rPr>
        <w:t>s</w:t>
      </w:r>
      <w:r w:rsidR="00AA0758" w:rsidRPr="00242F58">
        <w:rPr>
          <w:rFonts w:ascii="Times New Roman" w:hAnsi="Times New Roman"/>
          <w:szCs w:val="28"/>
          <w:lang w:val="en-GB"/>
        </w:rPr>
        <w:t xml:space="preserve"> </w:t>
      </w:r>
      <w:bookmarkEnd w:id="8"/>
      <w:bookmarkEnd w:id="9"/>
      <w:r w:rsidR="00AA0758" w:rsidRPr="00242F58">
        <w:rPr>
          <w:rFonts w:ascii="Times New Roman" w:hAnsi="Times New Roman"/>
          <w:szCs w:val="28"/>
          <w:lang w:val="en-GB"/>
        </w:rPr>
        <w:t xml:space="preserve">but </w:t>
      </w:r>
      <w:bookmarkStart w:id="10" w:name="OLE_LINK3"/>
      <w:bookmarkStart w:id="11" w:name="OLE_LINK4"/>
      <w:r w:rsidR="00AA0758" w:rsidRPr="00242F58">
        <w:rPr>
          <w:rFonts w:ascii="Times New Roman" w:hAnsi="Times New Roman"/>
          <w:szCs w:val="28"/>
          <w:lang w:val="en-GB"/>
        </w:rPr>
        <w:t>not for estimating absolute values of PNC.</w:t>
      </w:r>
      <w:bookmarkEnd w:id="10"/>
      <w:bookmarkEnd w:id="11"/>
    </w:p>
    <w:bookmarkEnd w:id="6"/>
    <w:bookmarkEnd w:id="7"/>
    <w:p w14:paraId="27FA413F" w14:textId="77777777" w:rsidR="00244C3D" w:rsidRPr="00242F58" w:rsidRDefault="00244C3D" w:rsidP="00056DEC">
      <w:pPr>
        <w:pStyle w:val="TAMainText"/>
        <w:rPr>
          <w:lang w:val="en-GB"/>
        </w:rPr>
      </w:pPr>
    </w:p>
    <w:p w14:paraId="2D3238A0" w14:textId="483FBD7E" w:rsidR="00244C3D" w:rsidRPr="00242F58" w:rsidRDefault="00244C3D" w:rsidP="00056DEC">
      <w:pPr>
        <w:pStyle w:val="TAMainText"/>
        <w:ind w:firstLine="0"/>
        <w:jc w:val="left"/>
        <w:rPr>
          <w:rFonts w:ascii="Times New Roman" w:hAnsi="Times New Roman"/>
          <w:b/>
          <w:lang w:val="en-GB"/>
        </w:rPr>
      </w:pPr>
      <w:r w:rsidRPr="00242F58">
        <w:rPr>
          <w:rFonts w:ascii="Times New Roman" w:hAnsi="Times New Roman"/>
          <w:b/>
          <w:lang w:val="en-GB"/>
        </w:rPr>
        <w:t>1.</w:t>
      </w:r>
      <w:r w:rsidR="0018124C" w:rsidRPr="00242F58">
        <w:rPr>
          <w:rFonts w:ascii="Times New Roman" w:hAnsi="Times New Roman"/>
          <w:b/>
          <w:lang w:val="en-GB"/>
        </w:rPr>
        <w:t>Introduction</w:t>
      </w:r>
      <w:r w:rsidR="00555231" w:rsidRPr="00242F58">
        <w:rPr>
          <w:rFonts w:ascii="Times New Roman" w:hAnsi="Times New Roman"/>
          <w:b/>
          <w:lang w:val="en-GB"/>
        </w:rPr>
        <w:t xml:space="preserve"> </w:t>
      </w:r>
    </w:p>
    <w:p w14:paraId="71A964D6" w14:textId="6CCFDE1A" w:rsidR="001C1E2D" w:rsidRPr="00242F58" w:rsidRDefault="001A664E" w:rsidP="00056DEC">
      <w:pPr>
        <w:pStyle w:val="TAMainText"/>
        <w:ind w:firstLine="0"/>
        <w:rPr>
          <w:rFonts w:ascii="Times New Roman" w:hAnsi="Times New Roman"/>
          <w:lang w:val="en-GB"/>
        </w:rPr>
      </w:pPr>
      <w:r w:rsidRPr="00242F58">
        <w:rPr>
          <w:rFonts w:ascii="Times New Roman" w:hAnsi="Times New Roman"/>
          <w:lang w:val="en-GB"/>
        </w:rPr>
        <w:t xml:space="preserve">Ultrafine particles (UFP) with diameters smaller than </w:t>
      </w:r>
      <w:r w:rsidR="001C1E2D" w:rsidRPr="00242F58">
        <w:rPr>
          <w:rFonts w:ascii="Times New Roman" w:hAnsi="Times New Roman"/>
          <w:lang w:val="en-GB"/>
        </w:rPr>
        <w:t>100</w:t>
      </w:r>
      <w:r w:rsidR="00986BB3" w:rsidRPr="00242F58">
        <w:rPr>
          <w:rFonts w:ascii="Times New Roman" w:hAnsi="Times New Roman"/>
          <w:lang w:val="en-GB"/>
        </w:rPr>
        <w:t xml:space="preserve"> </w:t>
      </w:r>
      <w:r w:rsidR="001C1E2D" w:rsidRPr="00242F58">
        <w:rPr>
          <w:rFonts w:ascii="Times New Roman" w:hAnsi="Times New Roman"/>
          <w:lang w:val="en-GB"/>
        </w:rPr>
        <w:t>nm</w:t>
      </w:r>
      <w:r w:rsidRPr="00242F58">
        <w:rPr>
          <w:rFonts w:ascii="Times New Roman" w:hAnsi="Times New Roman"/>
          <w:lang w:val="en-GB"/>
        </w:rPr>
        <w:t xml:space="preserve"> are</w:t>
      </w:r>
      <w:r w:rsidR="001C1E2D" w:rsidRPr="00242F58">
        <w:rPr>
          <w:rFonts w:ascii="Times New Roman" w:hAnsi="Times New Roman"/>
          <w:lang w:val="en-GB"/>
        </w:rPr>
        <w:t xml:space="preserve"> harmful to human hea</w:t>
      </w:r>
      <w:r w:rsidR="00463D91" w:rsidRPr="00242F58">
        <w:rPr>
          <w:rFonts w:ascii="Times New Roman" w:hAnsi="Times New Roman"/>
          <w:lang w:val="en-GB"/>
        </w:rPr>
        <w:t>lth</w:t>
      </w:r>
      <w:r w:rsidR="003D6CAA"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{"citationItems":[{"id":"ITEM-1","itemData":{"author":[{"dropping-particle":"","family":"HEI","given":"","non-dropping-particle":"","parse-names":false,"suffix":""}],"container-title":"HEI Perspectives 3Health Effects Institute, Boston, MA","id":"ITEM-1","issued":{"date-parts":[["2013"]]},"number-of-pages":"122","title":"review panel on ultrafine particles. Understanding the health effects of ambient ultrafine particles","type":"report"},"uris":["http://www.mendeley.com/documents/?uuid=6ce38d25-f226-4096-a2a9-e0ecc8eadee2"]},{"id":"ITEM-2","itemData":{"ISBN":"0091-6749","author":[{"dropping-particle":"","family":"Li","given":"Ning","non-dropping-particle":"","parse-names":false,"suffix":""},{"dropping-particle":"","family":"Georas","given":"Steve","non-dropping-particle":"","parse-names":false,"suffix":""},{"dropping-particle":"","family":"Alexis","given":"Neil","non-dropping-particle":"","parse-names":false,"suffix":""},{"dropping-particle":"","family":"Fritz","given":"Patricia","non-dropping-particle":"","parse-names":false,"suffix":""},{"dropping-particle":"","family":"Xia","given":"Tian","non-dropping-particle":"","parse-names":false,"suffix":""},{"dropping-particle":"","family":"Williams","given":"Marc A","non-dropping-particle":"","parse-names":false,"suffix":""},{"dropping-particle":"","family":"Horner","given":"Elliott","non-dropping-particle":"","parse-names":false,"suffix":""},{"dropping-particle":"","family":"Nel","given":"Andre","non-dropping-particle":"","parse-names":false,"suffix":""}],"container-title":"Journal of Allergy and Clinical Immunology","id":"ITEM-2","issue":"2","issued":{"date-parts":[["2016"]]},"page":"386-396","title":"A work group report on ultrafine particles (American Academy of Allergy, Asthma &amp; Immunology): Why ambient ultrafine and engineered nanoparticles should receive special attention for possible adverse health outcomes in human subjects","type":"article-journal","volume":"138"},"uris":["http://www.mendeley.com/documents/?uuid=97c29ea1-8f32-4400-a73e-bd1647eb40b6"]}],"mendeley":{"formattedCitation":"(HEI, 2013; Li et al., 2016)","plainTextFormattedCitation":"(HEI, 2013; Li et al., 2016)","previouslyFormattedCitation":"(HEI, 2013; Li et al., 2016)"},"properties":{"noteIndex":0},"schema":"https://github.com/citation-style-language/schema/raw/master/csl-citation.json"}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(HEI, 2013; Li et al., 2016)</w:t>
      </w:r>
      <w:r w:rsidR="00737D4C" w:rsidRPr="00242F58">
        <w:rPr>
          <w:rFonts w:ascii="Times New Roman" w:hAnsi="Times New Roman"/>
          <w:lang w:val="en-GB"/>
        </w:rPr>
        <w:fldChar w:fldCharType="end"/>
      </w:r>
      <w:r w:rsidR="00C72FC5" w:rsidRPr="00242F58">
        <w:rPr>
          <w:rFonts w:ascii="Times New Roman" w:hAnsi="Times New Roman"/>
          <w:lang w:val="en-GB"/>
        </w:rPr>
        <w:t xml:space="preserve"> and of particular concern </w:t>
      </w:r>
      <w:r w:rsidR="001C1E2D" w:rsidRPr="00242F58">
        <w:rPr>
          <w:rFonts w:ascii="Times New Roman" w:hAnsi="Times New Roman"/>
          <w:lang w:val="en-GB"/>
        </w:rPr>
        <w:t>because of their extremely small size and relatively large surface area</w:t>
      </w:r>
      <w:r w:rsidR="0026335C" w:rsidRPr="00242F58">
        <w:rPr>
          <w:rFonts w:ascii="Times New Roman" w:hAnsi="Times New Roman"/>
          <w:lang w:val="en-GB"/>
        </w:rPr>
        <w:t xml:space="preserve">. </w:t>
      </w:r>
      <w:r w:rsidR="007A1A1E" w:rsidRPr="00242F58">
        <w:rPr>
          <w:rFonts w:ascii="Times New Roman" w:hAnsi="Times New Roman"/>
          <w:lang w:val="en-GB"/>
        </w:rPr>
        <w:t>This allows UFP</w:t>
      </w:r>
      <w:r w:rsidR="001C1E2D" w:rsidRPr="00242F58">
        <w:rPr>
          <w:rFonts w:ascii="Times New Roman" w:hAnsi="Times New Roman"/>
          <w:lang w:val="en-GB"/>
        </w:rPr>
        <w:t xml:space="preserve"> to penetrate deeper into the lungs</w:t>
      </w:r>
      <w:r w:rsidR="00C72FC5" w:rsidRPr="00242F58">
        <w:rPr>
          <w:rFonts w:ascii="Times New Roman" w:hAnsi="Times New Roman"/>
          <w:lang w:val="en-GB"/>
        </w:rPr>
        <w:t xml:space="preserve"> and potentially</w:t>
      </w:r>
      <w:r w:rsidR="001C1E2D" w:rsidRPr="00242F58">
        <w:rPr>
          <w:rFonts w:ascii="Times New Roman" w:hAnsi="Times New Roman"/>
          <w:lang w:val="en-GB"/>
        </w:rPr>
        <w:t xml:space="preserve"> t</w:t>
      </w:r>
      <w:r w:rsidR="00844BF0" w:rsidRPr="00242F58">
        <w:rPr>
          <w:rFonts w:ascii="Times New Roman" w:hAnsi="Times New Roman"/>
          <w:lang w:val="en-GB"/>
        </w:rPr>
        <w:t>ranslocate into other organs through</w:t>
      </w:r>
      <w:r w:rsidR="001C1E2D" w:rsidRPr="00242F58">
        <w:rPr>
          <w:rFonts w:ascii="Times New Roman" w:hAnsi="Times New Roman"/>
          <w:lang w:val="en-GB"/>
        </w:rPr>
        <w:t xml:space="preserve"> t</w:t>
      </w:r>
      <w:r w:rsidR="00463D91" w:rsidRPr="00242F58">
        <w:rPr>
          <w:rFonts w:ascii="Times New Roman" w:hAnsi="Times New Roman"/>
          <w:lang w:val="en-GB"/>
        </w:rPr>
        <w:t>he bloodstream</w:t>
      </w:r>
      <w:r w:rsidR="0062442D" w:rsidRPr="00242F58">
        <w:rPr>
          <w:rFonts w:ascii="Times New Roman" w:hAnsi="Times New Roman"/>
          <w:lang w:val="en-GB"/>
        </w:rPr>
        <w:t xml:space="preserve"> </w:t>
      </w:r>
      <w:r w:rsidR="0062442D" w:rsidRPr="00242F58">
        <w:rPr>
          <w:rFonts w:ascii="Times New Roman" w:hAnsi="Times New Roman"/>
          <w:lang w:val="en-GB"/>
        </w:rPr>
        <w:fldChar w:fldCharType="begin" w:fldLock="1"/>
      </w:r>
      <w:r w:rsidR="00FC3A20" w:rsidRPr="00242F58">
        <w:rPr>
          <w:rFonts w:ascii="Times New Roman" w:hAnsi="Times New Roman"/>
          <w:lang w:val="en-GB"/>
        </w:rPr>
        <w:instrText>ADDIN CSL_CITATION {"citationItems":[{"id":"ITEM-1","itemData":{"DOI":"10.1289/ehp.8006","ISSN":"0091-6765","abstract":"High concentrations of airborne particles have been associated with increased pulmonary and cardiovascular mortality, with indications of a specific toxicologic role for ultrafine particles (UFPs; particles &lt; 0.1 microm). Within hours after the respiratory system is exposed to UFPs, the UFPs may appear in many compartments of the body, including the liver, heart, and nervous system. To date, the mechanisms by which UFPs penetrate boundary membranes and the distribution of UFPs within tissue compartments of their primary and secondary target organs are largely unknown. We combined different experimental approaches to study the distribution of UFPs in lungs and their uptake by cells. In the in vivo experiments, rats inhaled an ultrafine titanium dioxide aerosol of 22 nm count median diameter. The intrapulmonary distribution of particles was analyzed 1 hr or 24 hr after the end of exposure, using energy-filtering transmission electron microscopy for elemental microanalysis of individual particles. In an in vitro study, we exposed pulmonary macrophages and red blood cells to fluorescent polystyrene microspheres (1, 0.2, and 0.078 microm) and assessed particle uptake by confocal laser scanning microscopy. Inhaled ultrafine titanium dioxide particles were found on the luminal side of airways and alveoli, in all major lung tissue compartments and cells, and within capillaries. Particle uptake in vitro into cells did not occur by any of the expected endocytic processes, but rather by diffusion or adhesive interactions. Particles within cells are not membrane bound and hence have direct access to intracellular proteins, organelles, and DNA, which may greatly enhance their toxic potential.","author":[{"dropping-particle":"","family":"Geiser","given":"Marianne","non-dropping-particle":"","parse-names":false,"suffix":""},{"dropping-particle":"","family":"Rothen-Rutishauser","given":"Barbara","non-dropping-particle":"","parse-names":false,"suffix":""},{"dropping-particle":"","family":"Kapp","given":"Nadine","non-dropping-particle":"","parse-names":false,"suffix":""},{"dropping-particle":"","family":"Schürch","given":"Samuel","non-dropping-particle":"","parse-names":false,"suffix":""},{"dropping-particle":"","family":"Kreyling","given":"Wolfgang","non-dropping-particle":"","parse-names":false,"suffix":""},{"dropping-particle":"","family":"Schulz","given":"Holger","non-dropping-particle":"","parse-names":false,"suffix":""},{"dropping-particle":"","family":"Semmler","given":"Manuela","non-dropping-particle":"","parse-names":false,"suffix":""},{"dropping-particle":"","family":"Im Hof","given":"Vinzenz","non-dropping-particle":"","parse-names":false,"suffix":""},{"dropping-particle":"","family":"Heyder","given":"Joachim","non-dropping-particle":"","parse-names":false,"suffix":""},{"dropping-particle":"","family":"Gehr","given":"Peter","non-dropping-particle":"","parse-names":false,"suffix":""}],"container-title":"Environmental health perspectives","id":"ITEM-1","issue":"11","issued":{"date-parts":[["2005","11"]]},"language":"eng","page":"1555-1560","publisher":"National Institute of Environmental Health Sciences","title":"Ultrafine particles cross cellular membranes by nonphagocytic mechanisms in lungs and in cultured cells","type":"article-journal","volume":"113"},"uris":["http://www.mendeley.com/documents/?uuid=387a43e1-b133-4477-bc7b-b46e3f078e96"]}],"mendeley":{"formattedCitation":"(Geiser et al., 2005)","plainTextFormattedCitation":"(Geiser et al., 2005)","previouslyFormattedCitation":"(Geiser et al., 2005)"},"properties":{"noteIndex":0},"schema":"https://github.com/citation-style-language/schema/raw/master/csl-citation.json"}</w:instrText>
      </w:r>
      <w:r w:rsidR="0062442D" w:rsidRPr="00242F58">
        <w:rPr>
          <w:rFonts w:ascii="Times New Roman" w:hAnsi="Times New Roman"/>
          <w:lang w:val="en-GB"/>
        </w:rPr>
        <w:fldChar w:fldCharType="separate"/>
      </w:r>
      <w:r w:rsidR="0062442D" w:rsidRPr="00242F58">
        <w:rPr>
          <w:rFonts w:ascii="Times New Roman" w:hAnsi="Times New Roman"/>
          <w:noProof/>
          <w:lang w:val="en-GB"/>
        </w:rPr>
        <w:t>(Geiser et al., 2005)</w:t>
      </w:r>
      <w:r w:rsidR="0062442D" w:rsidRPr="00242F58">
        <w:rPr>
          <w:rFonts w:ascii="Times New Roman" w:hAnsi="Times New Roman"/>
          <w:lang w:val="en-GB"/>
        </w:rPr>
        <w:fldChar w:fldCharType="end"/>
      </w:r>
      <w:r w:rsidR="007A1A1E" w:rsidRPr="00242F58">
        <w:rPr>
          <w:rFonts w:ascii="Times New Roman" w:hAnsi="Times New Roman"/>
          <w:lang w:val="en-GB"/>
        </w:rPr>
        <w:t xml:space="preserve"> and</w:t>
      </w:r>
      <w:r w:rsidR="0026335C" w:rsidRPr="00242F58">
        <w:rPr>
          <w:rFonts w:ascii="Times New Roman" w:hAnsi="Times New Roman"/>
          <w:lang w:val="en-GB"/>
        </w:rPr>
        <w:t xml:space="preserve"> </w:t>
      </w:r>
      <w:r w:rsidR="007A1A1E" w:rsidRPr="00242F58">
        <w:rPr>
          <w:rFonts w:ascii="Times New Roman" w:hAnsi="Times New Roman"/>
          <w:lang w:val="en-GB"/>
        </w:rPr>
        <w:t>t</w:t>
      </w:r>
      <w:r w:rsidR="0026335C" w:rsidRPr="00242F58">
        <w:rPr>
          <w:rFonts w:ascii="Times New Roman" w:hAnsi="Times New Roman"/>
          <w:lang w:val="en-GB"/>
        </w:rPr>
        <w:t>he</w:t>
      </w:r>
      <w:r w:rsidRPr="00242F58">
        <w:rPr>
          <w:rFonts w:ascii="Times New Roman" w:hAnsi="Times New Roman"/>
          <w:lang w:val="en-GB"/>
        </w:rPr>
        <w:t xml:space="preserve"> </w:t>
      </w:r>
      <w:r w:rsidR="007A1A1E" w:rsidRPr="00242F58">
        <w:rPr>
          <w:rFonts w:ascii="Times New Roman" w:hAnsi="Times New Roman"/>
          <w:lang w:val="en-GB"/>
        </w:rPr>
        <w:t xml:space="preserve">relatively </w:t>
      </w:r>
      <w:r w:rsidR="0026335C" w:rsidRPr="00242F58">
        <w:rPr>
          <w:rFonts w:ascii="Times New Roman" w:hAnsi="Times New Roman"/>
          <w:lang w:val="en-GB"/>
        </w:rPr>
        <w:lastRenderedPageBreak/>
        <w:t>large surface area of UFP</w:t>
      </w:r>
      <w:r w:rsidRPr="00242F58">
        <w:rPr>
          <w:rFonts w:ascii="Times New Roman" w:hAnsi="Times New Roman"/>
          <w:lang w:val="en-GB"/>
        </w:rPr>
        <w:t xml:space="preserve"> increase</w:t>
      </w:r>
      <w:r w:rsidR="007A1A1E" w:rsidRPr="00242F58">
        <w:rPr>
          <w:rFonts w:ascii="Times New Roman" w:hAnsi="Times New Roman"/>
          <w:lang w:val="en-GB"/>
        </w:rPr>
        <w:t>s</w:t>
      </w:r>
      <w:r w:rsidRPr="00242F58">
        <w:rPr>
          <w:rFonts w:ascii="Times New Roman" w:hAnsi="Times New Roman"/>
          <w:lang w:val="en-GB"/>
        </w:rPr>
        <w:t xml:space="preserve"> their ability to carry hazardous substances</w:t>
      </w:r>
      <w:r w:rsidR="003D6CAA"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ISBN":"0091-6749","author":[{"dropping-particle":"","family":"Li","given":"Ning","non-dropping-particle":"","parse-names":false,"suffix":""},{"dropping-particle":"","family":"Georas","given":"Steve","non-dropping-particle":"","parse-names":false,"suffix":""},{"dropping-particle":"","family":"Alexis","given":"Neil","non-dropping-particle":"","parse-names":false,"suffix":""},{"dropping-particle":"","family":"Fritz","given":"Patricia","non-dropping-particle":"","parse-names":false,"suffix":""},{"dropping-particle":"","family":"Xia","given":"Tian","non-dropping-particle":"","parse-names":false,"suffix":""},{"dropping-particle":"","family":"Williams","given":"Marc A","non-dropping-particle":"","parse-names":false,"suffix":""},{"dropping-particle":"","family":"Horner","given":"Elliott","non-dropping-particle":"","parse-names":false,"suffix":""},{"dropping-particle":"","family":"Nel","given":"Andre","non-dropping-particle":"","parse-names":false,"suffix":""}],"container-title":"Journal of Allergy and Clinical Immunology","id":"ITEM-1","issue":"2","issued":{"date-parts":[["2016"]]},"page":"386-396","title":"A work group report on ultrafine particles (American Academy of Allergy, Asthma &amp; Immunology): Why ambient ultrafine and engineered nanoparticles should receive special attention for possible adverse health outcomes in human subjects","type":"article-journal","volume":"138"},"uris":["http://www.mendeley.com/documents/?uuid=97c29ea1-8f32-4400-a73e-bd1647eb40b6"]}],"mendeley":{"formattedCitation":"(Li et al., 2016)","plainTextFormattedCitation":"(Li et al., 2016)","previouslyFormattedCitation":"(Li et al., 2016)"},"properties":{"noteIndex":0},"schema":"https://github.com/citation-style-language/schema/raw/master/csl-citation.json"}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(Li et al., 2016)</w:t>
      </w:r>
      <w:r w:rsidR="00737D4C" w:rsidRPr="00242F58">
        <w:rPr>
          <w:rFonts w:ascii="Times New Roman" w:hAnsi="Times New Roman"/>
          <w:lang w:val="en-GB"/>
        </w:rPr>
        <w:fldChar w:fldCharType="end"/>
      </w:r>
      <w:r w:rsidRPr="00242F58">
        <w:rPr>
          <w:rFonts w:ascii="Times New Roman" w:hAnsi="Times New Roman"/>
          <w:lang w:val="en-GB"/>
        </w:rPr>
        <w:t xml:space="preserve">. </w:t>
      </w:r>
      <w:r w:rsidR="001C1E2D" w:rsidRPr="00242F58">
        <w:rPr>
          <w:rFonts w:ascii="Times New Roman" w:hAnsi="Times New Roman"/>
          <w:lang w:val="en-GB"/>
        </w:rPr>
        <w:t xml:space="preserve">In urban areas, it is suggested that UFP concentrations </w:t>
      </w:r>
      <w:r w:rsidRPr="00242F58">
        <w:rPr>
          <w:rFonts w:ascii="Times New Roman" w:hAnsi="Times New Roman"/>
          <w:lang w:val="en-GB"/>
        </w:rPr>
        <w:t xml:space="preserve">are strongly correlated </w:t>
      </w:r>
      <w:r w:rsidR="001C1E2D" w:rsidRPr="00242F58">
        <w:rPr>
          <w:rFonts w:ascii="Times New Roman" w:hAnsi="Times New Roman"/>
          <w:lang w:val="en-GB"/>
        </w:rPr>
        <w:t>with traffi</w:t>
      </w:r>
      <w:r w:rsidR="00A10E04" w:rsidRPr="00242F58">
        <w:rPr>
          <w:rFonts w:ascii="Times New Roman" w:hAnsi="Times New Roman"/>
          <w:lang w:val="en-GB"/>
        </w:rPr>
        <w:t>c emissions</w:t>
      </w:r>
      <w:r w:rsidR="003D6CAA"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{"citationItems":[{"id":"ITEM-1","itemData":{"DOI":"10.1016/j.atmosenv.2008.07.050","ISBN":"1352-2310","ISSN":"13522310","abstract":"The aim of this work was to review and synthesize the existing knowledge on ultrafine particles in the air with a specific focus on those originating due to vehicles emissions. As the first step, the review considered instrumental approaches used for UF particle monitoring and the differences in the outcomes they provide. This was followed by a discussion on the emission levels of UF particles and their characteristics as a function of vehicle technology, fuel used and after-treatment devices applied. Specific focus was devoted to secondary particle formation in urban environments resulting from semi volatile precursors emitted by the vehicles. The review discussed temporal and spatial variation in UF particle concentrations, as well as particle chemical composition and relation with gaseous pollutants. Finally, the review attempted to quantify the differences between UF particle concentrations in different environments. These, as well as other aspects of UF characteristics and dynamics in the air, were discussed in the context of human exposure and epidemiological studies as well as in relation to management and control of the particles in vehicle-affected environments.","author":[{"dropping-particle":"","family":"Morawska","given":"Lidia","non-dropping-particle":"","parse-names":false,"suffix":""},{"dropping-particle":"","family":"Ristovski","given":"Zoran","non-dropping-particle":"","parse-names":false,"suffix":""},{"dropping-particle":"","family":"Jayaratne","given":"E.R. R","non-dropping-particle":"","parse-names":false,"suffix":""},{"dropping-particle":"","family":"Keogh","given":"D.U. Diane U","non-dropping-particle":"","parse-names":false,"suffix":""},{"dropping-particle":"","family":"Ling","given":"Xuan","non-dropping-particle":"","parse-names":false,"suffix":""}],"container-title":"Atmospheric Environment","id":"ITEM-1","issue":"35","issued":{"date-parts":[["2008"]]},"page":"8113-8138","title":"Ambient nano and ultrafine particles from motor vehicle emissions: Characteristics, ambient processing and implications on human exposure","type":"article-journal","volume":"42"},"uris":["http://www.mendeley.com/documents/?uuid=e817e5c5-352b-4795-822d-81e3a89cf2c3"]}],"mendeley":{"formattedCitation":"(Morawska et al., 2008)","plainTextFormattedCitation":"(Morawska et al., 2008)","previouslyFormattedCitation":"(Morawska et al., 2008)"},"properties":{"noteIndex":0},"schema":"https://github.com/citation-style-language/schema/raw/master/csl-citation.json"}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(Morawska et al., 2008)</w:t>
      </w:r>
      <w:r w:rsidR="00737D4C" w:rsidRPr="00242F58">
        <w:rPr>
          <w:rFonts w:ascii="Times New Roman" w:hAnsi="Times New Roman"/>
          <w:lang w:val="en-GB"/>
        </w:rPr>
        <w:fldChar w:fldCharType="end"/>
      </w:r>
      <w:r w:rsidR="001C1E2D" w:rsidRPr="00242F58">
        <w:rPr>
          <w:rFonts w:ascii="Times New Roman" w:hAnsi="Times New Roman"/>
          <w:lang w:val="en-GB"/>
        </w:rPr>
        <w:t>. UFP concentrations</w:t>
      </w:r>
      <w:r w:rsidR="00844BF0" w:rsidRPr="00242F58">
        <w:rPr>
          <w:rFonts w:ascii="Times New Roman" w:hAnsi="Times New Roman"/>
          <w:lang w:val="en-GB"/>
        </w:rPr>
        <w:t xml:space="preserve"> are, however, not regulated or</w:t>
      </w:r>
      <w:r w:rsidR="001C1E2D" w:rsidRPr="00242F58">
        <w:rPr>
          <w:rFonts w:ascii="Times New Roman" w:hAnsi="Times New Roman"/>
          <w:lang w:val="en-GB"/>
        </w:rPr>
        <w:t xml:space="preserve"> routinely monitored</w:t>
      </w:r>
      <w:r w:rsidRPr="00242F58">
        <w:rPr>
          <w:rFonts w:ascii="Times New Roman" w:hAnsi="Times New Roman"/>
          <w:lang w:val="en-GB"/>
        </w:rPr>
        <w:t>,</w:t>
      </w:r>
      <w:r w:rsidR="001C1E2D" w:rsidRPr="00242F58">
        <w:rPr>
          <w:rFonts w:ascii="Times New Roman" w:hAnsi="Times New Roman"/>
          <w:lang w:val="en-GB"/>
        </w:rPr>
        <w:t xml:space="preserve"> hence there is limited information about UFP that could be used for epidemiologic studies</w:t>
      </w:r>
      <w:r w:rsidRPr="00242F58">
        <w:rPr>
          <w:rFonts w:ascii="Times New Roman" w:hAnsi="Times New Roman"/>
          <w:lang w:val="en-GB"/>
        </w:rPr>
        <w:t>, especially in relation to its</w:t>
      </w:r>
      <w:r w:rsidR="00D54055" w:rsidRPr="00242F58">
        <w:rPr>
          <w:rFonts w:ascii="Times New Roman" w:hAnsi="Times New Roman"/>
          <w:lang w:val="en-GB"/>
        </w:rPr>
        <w:t xml:space="preserve"> spatial </w:t>
      </w:r>
      <w:r w:rsidR="007A1A1E" w:rsidRPr="00242F58">
        <w:rPr>
          <w:rFonts w:ascii="Times New Roman" w:hAnsi="Times New Roman"/>
          <w:lang w:val="en-GB"/>
        </w:rPr>
        <w:t>variability within urban areas</w:t>
      </w:r>
      <w:r w:rsidR="001C1E2D" w:rsidRPr="00242F58">
        <w:rPr>
          <w:rFonts w:ascii="Times New Roman" w:hAnsi="Times New Roman"/>
          <w:lang w:val="en-GB"/>
        </w:rPr>
        <w:t xml:space="preserve">. </w:t>
      </w:r>
    </w:p>
    <w:p w14:paraId="240F0FAE" w14:textId="77777777" w:rsidR="00AB7B12" w:rsidRPr="00242F58" w:rsidRDefault="00AB7B12" w:rsidP="00056DEC">
      <w:pPr>
        <w:pStyle w:val="TAMainText"/>
        <w:ind w:firstLine="0"/>
        <w:rPr>
          <w:rFonts w:ascii="Times New Roman" w:hAnsi="Times New Roman"/>
          <w:lang w:val="en-GB"/>
        </w:rPr>
      </w:pPr>
    </w:p>
    <w:p w14:paraId="13008A26" w14:textId="29AFED26" w:rsidR="00986BB3" w:rsidRPr="00242F58" w:rsidRDefault="001C1E2D" w:rsidP="00056DEC">
      <w:pPr>
        <w:pStyle w:val="TAMainText"/>
        <w:ind w:firstLine="0"/>
        <w:rPr>
          <w:rFonts w:ascii="Times New Roman" w:hAnsi="Times New Roman"/>
          <w:lang w:val="en-GB"/>
        </w:rPr>
      </w:pPr>
      <w:r w:rsidRPr="00242F58">
        <w:rPr>
          <w:rFonts w:ascii="Times New Roman" w:hAnsi="Times New Roman"/>
          <w:lang w:val="en-GB"/>
        </w:rPr>
        <w:t xml:space="preserve">Land use regression (LUR) models have been extensively applied </w:t>
      </w:r>
      <w:r w:rsidR="00065541" w:rsidRPr="00242F58">
        <w:rPr>
          <w:rFonts w:ascii="Times New Roman" w:hAnsi="Times New Roman"/>
          <w:lang w:val="en-GB"/>
        </w:rPr>
        <w:t>in</w:t>
      </w:r>
      <w:r w:rsidRPr="00242F58">
        <w:rPr>
          <w:rFonts w:ascii="Times New Roman" w:hAnsi="Times New Roman"/>
          <w:lang w:val="en-GB"/>
        </w:rPr>
        <w:t xml:space="preserve"> assessing air pollution exposure since </w:t>
      </w:r>
      <w:r w:rsidR="00EE43E4" w:rsidRPr="00242F58">
        <w:rPr>
          <w:rFonts w:ascii="Times New Roman" w:hAnsi="Times New Roman"/>
          <w:lang w:val="en-GB"/>
        </w:rPr>
        <w:t xml:space="preserve">they were </w:t>
      </w:r>
      <w:r w:rsidRPr="00242F58">
        <w:rPr>
          <w:rFonts w:ascii="Times New Roman" w:hAnsi="Times New Roman"/>
          <w:lang w:val="en-GB"/>
        </w:rPr>
        <w:t>d</w:t>
      </w:r>
      <w:r w:rsidR="00A10E04" w:rsidRPr="00242F58">
        <w:rPr>
          <w:rFonts w:ascii="Times New Roman" w:hAnsi="Times New Roman"/>
          <w:lang w:val="en-GB"/>
        </w:rPr>
        <w:t>eveloped</w:t>
      </w:r>
      <w:r w:rsidR="001A664E" w:rsidRPr="00242F58">
        <w:rPr>
          <w:rFonts w:ascii="Times New Roman" w:hAnsi="Times New Roman"/>
          <w:lang w:val="en-GB"/>
        </w:rPr>
        <w:t xml:space="preserve"> by</w:t>
      </w:r>
      <w:r w:rsidR="00921986" w:rsidRPr="00242F58">
        <w:rPr>
          <w:rFonts w:ascii="Times New Roman" w:hAnsi="Times New Roman"/>
          <w:lang w:val="en-GB"/>
        </w:rPr>
        <w:t xml:space="preserve"> Briggs</w:t>
      </w:r>
      <w:r w:rsidR="004C6594" w:rsidRPr="00242F58">
        <w:rPr>
          <w:rFonts w:ascii="Times New Roman" w:hAnsi="Times New Roman"/>
          <w:lang w:val="en-GB"/>
        </w:rPr>
        <w:t xml:space="preserve"> et al.</w:t>
      </w:r>
      <w:r w:rsidR="003D6CAA"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{"citationItems":[{"id":"ITEM-1","itemData":{"DOI":"10.1080/136588197242158","ISBN":"1365-8816","author":[{"dropping-particle":"","family":"Briggs","given":"David J","non-dropping-particle":"","parse-names":false,"suffix":""},{"dropping-particle":"","family":"Collins","given":"Susan","non-dropping-particle":"","parse-names":false,"suffix":""},{"dropping-particle":"","family":"Elliott","given":"Paul","non-dropping-particle":"","parse-names":false,"suffix":""},{"dropping-particle":"","family":"Fischer","given":"Paul","non-dropping-particle":"","parse-names":false,"suffix":""},{"dropping-particle":"","family":"Kingham","given":"Simon","non-dropping-particle":"","parse-names":false,"suffix":""},{"dropping-particle":"","family":"Lebret","given":"Erik","non-dropping-particle":"","parse-names":false,"suffix":""},{"dropping-particle":"","family":"Pryl","given":"Karel","non-dropping-particle":"","parse-names":false,"suffix":""},{"dropping-particle":"","family":"Reeuwijk","given":"Hans","non-dropping-particle":"Van","parse-names":false,"suffix":""},{"dropping-particle":"","family":"Smallbone","given":"Kirsty","non-dropping-particle":"","parse-names":false,"suffix":""},{"dropping-particle":"","family":"Veen","given":"Andre","non-dropping-particle":"Van Der","parse-names":false,"suffix":""}],"container-title":"International Journal of Geographical Information Science","id":"ITEM-1","issue":"7","issued":{"date-parts":[["1997"]]},"page":"699-718","publisher":"Taylor &amp; Francis","title":"Mapping urban air pollution using GIS: a regression-based approach","type":"article-journal","volume":"11"},"uris":["http://www.mendeley.com/documents/?uuid=e17f7e82-eab4-4637-8055-d503bf6b4351"]}],"mendeley":{"formattedCitation":"(Briggs et al., 1997)","manualFormatting":"(1997)","plainTextFormattedCitation":"(Briggs et al., 1997)","previouslyFormattedCitation":"(Briggs et al., 1997)"},"properties":{"noteIndex":0},"schema":"https://github.com/citation-style-language/schema/raw/master/csl-citation.json"}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(1997)</w:t>
      </w:r>
      <w:r w:rsidR="00737D4C" w:rsidRPr="00242F58">
        <w:rPr>
          <w:rFonts w:ascii="Times New Roman" w:hAnsi="Times New Roman"/>
          <w:lang w:val="en-GB"/>
        </w:rPr>
        <w:fldChar w:fldCharType="end"/>
      </w:r>
      <w:r w:rsidR="004C6594" w:rsidRPr="00242F58">
        <w:rPr>
          <w:rFonts w:ascii="Times New Roman" w:hAnsi="Times New Roman"/>
          <w:lang w:val="en-GB"/>
        </w:rPr>
        <w:t>.</w:t>
      </w:r>
      <w:r w:rsidR="001A664E" w:rsidRPr="00242F58">
        <w:rPr>
          <w:rFonts w:ascii="Times New Roman" w:hAnsi="Times New Roman"/>
          <w:lang w:val="en-GB"/>
        </w:rPr>
        <w:t xml:space="preserve"> LUR models use</w:t>
      </w:r>
      <w:r w:rsidRPr="00242F58">
        <w:rPr>
          <w:rFonts w:ascii="Times New Roman" w:hAnsi="Times New Roman"/>
          <w:lang w:val="en-GB"/>
        </w:rPr>
        <w:t xml:space="preserve"> spatial predictor variables </w:t>
      </w:r>
      <w:r w:rsidR="00C72FC5" w:rsidRPr="00242F58">
        <w:rPr>
          <w:rFonts w:ascii="Times New Roman" w:hAnsi="Times New Roman"/>
          <w:lang w:val="en-GB"/>
        </w:rPr>
        <w:t>o</w:t>
      </w:r>
      <w:r w:rsidRPr="00242F58">
        <w:rPr>
          <w:rFonts w:ascii="Times New Roman" w:hAnsi="Times New Roman"/>
          <w:lang w:val="en-GB"/>
        </w:rPr>
        <w:t xml:space="preserve">n road traffic and land use </w:t>
      </w:r>
      <w:r w:rsidR="001A664E" w:rsidRPr="00242F58">
        <w:rPr>
          <w:rFonts w:ascii="Times New Roman" w:hAnsi="Times New Roman"/>
          <w:lang w:val="en-GB"/>
        </w:rPr>
        <w:t>derived from</w:t>
      </w:r>
      <w:r w:rsidR="00C72FC5" w:rsidRPr="00242F58">
        <w:rPr>
          <w:rFonts w:ascii="Times New Roman" w:hAnsi="Times New Roman"/>
          <w:lang w:val="en-GB"/>
        </w:rPr>
        <w:t xml:space="preserve"> </w:t>
      </w:r>
      <w:r w:rsidRPr="00242F58">
        <w:rPr>
          <w:rFonts w:ascii="Times New Roman" w:hAnsi="Times New Roman"/>
          <w:lang w:val="en-GB"/>
        </w:rPr>
        <w:t>a Geographical Information S</w:t>
      </w:r>
      <w:r w:rsidR="001A664E" w:rsidRPr="00242F58">
        <w:rPr>
          <w:rFonts w:ascii="Times New Roman" w:hAnsi="Times New Roman"/>
          <w:lang w:val="en-GB"/>
        </w:rPr>
        <w:t>ystem (GIS) to</w:t>
      </w:r>
      <w:r w:rsidRPr="00242F58">
        <w:rPr>
          <w:rFonts w:ascii="Times New Roman" w:hAnsi="Times New Roman"/>
          <w:lang w:val="en-GB"/>
        </w:rPr>
        <w:t xml:space="preserve"> predict </w:t>
      </w:r>
      <w:r w:rsidR="00C72FC5" w:rsidRPr="00242F58">
        <w:rPr>
          <w:rFonts w:ascii="Times New Roman" w:hAnsi="Times New Roman"/>
          <w:lang w:val="en-GB"/>
        </w:rPr>
        <w:t xml:space="preserve">geospatial </w:t>
      </w:r>
      <w:r w:rsidRPr="00242F58">
        <w:rPr>
          <w:rFonts w:ascii="Times New Roman" w:hAnsi="Times New Roman"/>
          <w:lang w:val="en-GB"/>
        </w:rPr>
        <w:t xml:space="preserve">air pollution concentrations </w:t>
      </w:r>
      <w:r w:rsidR="00C72FC5" w:rsidRPr="00242F58">
        <w:rPr>
          <w:rFonts w:ascii="Times New Roman" w:hAnsi="Times New Roman"/>
          <w:lang w:val="en-GB"/>
        </w:rPr>
        <w:t xml:space="preserve">(i.e. </w:t>
      </w:r>
      <w:r w:rsidR="00EE43E4" w:rsidRPr="00242F58">
        <w:rPr>
          <w:rFonts w:ascii="Times New Roman" w:hAnsi="Times New Roman"/>
          <w:lang w:val="en-GB"/>
        </w:rPr>
        <w:t>ambient outdoor</w:t>
      </w:r>
      <w:r w:rsidR="00C72FC5" w:rsidRPr="00242F58">
        <w:rPr>
          <w:rFonts w:ascii="Times New Roman" w:hAnsi="Times New Roman"/>
          <w:lang w:val="en-GB"/>
        </w:rPr>
        <w:t xml:space="preserve"> exposures)</w:t>
      </w:r>
      <w:r w:rsidR="001A664E" w:rsidRPr="00242F58">
        <w:rPr>
          <w:rFonts w:ascii="Times New Roman" w:hAnsi="Times New Roman"/>
          <w:lang w:val="en-GB"/>
        </w:rPr>
        <w:t>. LUR models have been widely used to model air pollutants</w:t>
      </w:r>
      <w:r w:rsidRPr="00242F58">
        <w:rPr>
          <w:rFonts w:ascii="Times New Roman" w:hAnsi="Times New Roman"/>
          <w:lang w:val="en-GB"/>
        </w:rPr>
        <w:t xml:space="preserve"> including NO</w:t>
      </w:r>
      <w:r w:rsidRPr="00242F58">
        <w:rPr>
          <w:rFonts w:ascii="Times New Roman" w:hAnsi="Times New Roman"/>
          <w:vertAlign w:val="subscript"/>
          <w:lang w:val="en-GB"/>
        </w:rPr>
        <w:t>2</w:t>
      </w:r>
      <w:r w:rsidRPr="00242F58">
        <w:rPr>
          <w:rFonts w:ascii="Times New Roman" w:hAnsi="Times New Roman"/>
          <w:lang w:val="en-GB"/>
        </w:rPr>
        <w:t xml:space="preserve"> and PM</w:t>
      </w:r>
      <w:r w:rsidRPr="00242F58">
        <w:rPr>
          <w:rFonts w:ascii="Times New Roman" w:hAnsi="Times New Roman"/>
          <w:vertAlign w:val="subscript"/>
          <w:lang w:val="en-GB"/>
        </w:rPr>
        <w:t>2.5</w:t>
      </w:r>
      <w:r w:rsidR="003D6CAA" w:rsidRPr="00242F58">
        <w:rPr>
          <w:rFonts w:ascii="Times New Roman" w:hAnsi="Times New Roman"/>
          <w:vertAlign w:val="subscript"/>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{"citationItems":[{"id":"ITEM-1","itemData":{"DOI":"http://dx.doi.org/10.1016/j.atmosenv.2008.05.057","ISBN":"1352-2310","ISSN":"13522310","abstract":"Studies on the health effects of long-term average exposure to outdoor air pollution have played an important role in recent health impact assessments. Exposure assessment for epidemiological studies of long-term exposure to ambient air pollution remains a difficult challenge because of substantial small-scale spatial variation. Current approaches for assessing intra-urban air pollution contrasts include the use of exposure indicator variables, interpolation methods, dispersion models and land-use regression (LUR) models. LUR models have been increasingly used in the past few years. This paper provides a critical review of the different components of LUR models. We identified 25 land-use regression studies. Land-use regression combines monitoring of air pollution at typically 20–100 locations, spread over the study area, and development of stochastic models using predictor variables usually obtained through geographic information systems (GIS). Monitoring is usually temporally limited: one to four surveys of typically one or two weeks duration. Significant predictor variables include various traffic representations, population density, land use, physical geography (e.g. altitude) and climate. Land-use regression methods have generally been applied successfully to model annual mean concentrations of NO2, NOx, PM2.5, the soot content of PM2.5 and VOCs in different settings, including European and North-American cities. The performance of the method in urban areas is typically better or equivalent to geo-statistical methods, such as kriging, and dispersion models. Further developments of the land-use regression method include more focus on developing models that can be transferred to other areas, inclusion of additional predictor variables such as wind direction or emission data and further exploration of focalsum methods. Models that include a spatial and a temporal component are of interest for (e.g. birth cohort) studies that need exposure variables on a finer temporal scale. There is a strong need for validation of LUR models with personal exposure monitoring.","author":[{"dropping-particle":"","family":"Hoek","given":"Gerard","non-dropping-particle":"","parse-names":false,"suffix":""},{"dropping-particle":"","family":"Beelen","given":"Rob","non-dropping-particle":"","parse-names":false,"suffix":""},{"dropping-particle":"","family":"Hoogh","given":"Kees","non-dropping-particle":"de","parse-names":false,"suffix":""},{"dropping-particle":"","family":"Vienneau","given":"Danielle","non-dropping-particle":"","parse-names":false,"suffix":""},{"dropping-particle":"","family":"Gulliver","given":"John","non-dropping-particle":"","parse-names":false,"suffix":""},{"dropping-particle":"","family":"Fischer","given":"Paul","non-dropping-particle":"","parse-names":false,"suffix":""},{"dropping-particle":"","family":"Briggs","given":"David","non-dropping-particle":"","parse-names":false,"suffix":""}],"container-title":"Atmospheric Environment","id":"ITEM-1","issue":"33","issued":{"date-parts":[["2008"]]},"page":"7561-7578","title":"A review of land-use regression models to assess spatial variation of outdoor air pollution","type":"article-journal","volume":"42"},"uris":["http://www.mendeley.com/documents/?uuid=d092e3de-69c4-4b82-b338-69bdcbd93281"]},{"id":"ITEM-2","itemData":{"DOI":"10.1021/es301948k","ISSN":"0013936X","abstract":"Land Use Regression (LUR) models have been used increasingly for modeling small-scale spatial variation in air pollution concentrations and estimating individual exposure for participants of cohort studies. Within the ESCAPE project, concentrations of PM(2.5), PM(2.5) absorbance, PM(10), and PM(coarse) were measured in 20 European study areas at 20 sites per area. GIS-derived predictor variables (e.g., traffic intensity, population, and land-use) were evaluated to model spatial variation of annual average concentrations for each study area. The median model explained variance (R(2)) was 71% for PM(2.5) (range across study areas 35-94%). Model R(2) was higher for PM(2.5) absorbance (median 89%, range 56-97%) and lower for PM(coarse) (median 68%, range 32- 81%). Models included between two and five predictor variables, with various traffic indicators as the most common predictors. Lower R(2) was related to small concentration variability or limited availability of predictor variables, especially traffic intensity. Cross validation R(2) results were on average 8-11% lower than model R(2). Careful selection of monitoring sites, examination of influential observations and skewed variable distributions were essential for developing stable LUR models. The final LUR models are used to estimate air pollution concentrations at the home addresses of participants in the health studies involved in ESCAPE.","author":[{"dropping-particle":"","family":"Eeftens","given":"Marloes","non-dropping-particle":"","parse-names":false,"suffix":""},{"dropping-particle":"","family":"Beelen","given":"Rob","non-dropping-particle":"","parse-names":false,"suffix":""},{"dropping-particle":"","family":"Hoogh","given":"Kees","non-dropping-particle":"De","parse-names":false,"suffix":""},{"dropping-particle":"","family":"Bellander","given":"Tom","non-dropping-particle":"","parse-names":false,"suffix":""},{"dropping-particle":"","family":"Cesaroni","given":"Giulia","non-dropping-particle":"","parse-names":false,"suffix":""},{"dropping-particle":"","family":"Cirach","given":"Marta","non-dropping-particle":"","parse-names":false,"suffix":""},{"dropping-particle":"","family":"Declercq","given":"Christophe","non-dropping-particle":"","parse-names":false,"suffix":""},{"dropping-particle":"","family":"Dedele","given":"Audrius","non-dropping-particle":"","parse-names":false,"suffix":""},{"dropping-particle":"","family":"Dons","given":"Evi","non-dropping-particle":"","parse-names":false,"suffix":""},{"dropping-particle":"","family":"Nazelle","given":"Audrey","non-dropping-particle":"De","parse-names":false,"suffix":""},{"dropping-particle":"","family":"Dimakopoulou","given":"Konstantina","non-dropping-particle":"","parse-names":false,"suffix":""},{"dropping-particle":"","family":"Eriksen","given":"Kirsten","non-dropping-particle":"","parse-names":false,"suffix":""},{"dropping-particle":"","family":"Falq","given":"Grégoire","non-dropping-particle":"","parse-names":false,"suffix":""},{"dropping-particle":"","family":"Fischer","given":"Paul","non-dropping-particle":"","parse-names":false,"suffix":""},{"dropping-particle":"","family":"Galassi","given":"Claudia","non-dropping-particle":"","parse-names":false,"suffix":""},{"dropping-particle":"","family":"Gražulevičiene","given":"Regina","non-dropping-particle":"","parse-names":false,"suffix":""},{"dropping-particle":"","family":"Heinrich","given":"Joachim","non-dropping-particle":"","parse-names":false,"suffix":""},{"dropping-particle":"","family":"Hoffmann","given":"Barbara","non-dropping-particle":"","parse-names":false,"suffix":""},{"dropping-particle":"","family":"Jerrett","given":"Michael","non-dropping-particle":"","parse-names":false,"suffix":""},{"dropping-particle":"","family":"Keidel","given":"Dirk","non-dropping-particle":"","parse-names":false,"suffix":""},{"dropping-particle":"","family":"Korek","given":"Michal","non-dropping-particle":"","parse-names":false,"suffix":""},{"dropping-particle":"","family":"Lanki","given":"Timo","non-dropping-particle":"","parse-names":false,"suffix":""},{"dropping-particle":"","family":"Lindley","given":"Sarah","non-dropping-particle":"","parse-names":false,"suffix":""},{"dropping-particle":"","family":"Madsen","given":"Christian","non-dropping-particle":"","parse-names":false,"suffix":""},{"dropping-particle":"","family":"Mölter","given":"Anna","non-dropping-particle":"","parse-names":false,"suffix":""},{"dropping-particle":"","family":"Nádor","given":"Gizella","non-dropping-particle":"","parse-names":false,"suffix":""},{"dropping-particle":"","family":"Nieuwenhuijsen","given":"Mark","non-dropping-particle":"","parse-names":false,"suffix":""},{"dropping-particle":"","family":"Nonnemacher","given":"Michael","non-dropping-particle":"","parse-names":false,"suffix":""},{"dropping-particle":"","family":"Pedeli","given":"Xanthi","non-dropping-particle":"","parse-names":false,"suffix":""},{"dropping-particle":"","family":"Raaschou-Nielsen","given":"Ole","non-dropping-particle":"","parse-names":false,"suffix":""},{"dropping-particle":"","family":"Patelarou","given":"Evridiki","non-dropping-particle":"","parse-names":false,"suffix":""},{"dropping-particle":"","family":"Quass","given":"Ulrich","non-dropping-particle":"","parse-names":false,"suffix":""},{"dropping-particle":"","family":"Ranzi","given":"Andrea","non-dropping-particle":"","parse-names":false,"suffix":""},{"dropping-particle":"","family":"Schindler","given":"Christian","non-dropping-particle":"","parse-names":false,"suffix":""},{"dropping-particle":"","family":"Stempfelet","given":"Morgane","non-dropping-particle":"","parse-names":false,"suffix":""},{"dropping-particle":"","family":"Stephanou","given":"Euripides","non-dropping-particle":"","parse-names":false,"suffix":""},{"dropping-particle":"","family":"Sugiri","given":"Dorothea","non-dropping-particle":"","parse-names":false,"suffix":""},{"dropping-particle":"","family":"Tsai","given":"Ming Yi","non-dropping-particle":"","parse-names":false,"suffix":""},{"dropping-particle":"","family":"Yli-Tuomi","given":"Tarja","non-dropping-particle":"","parse-names":false,"suffix":""},{"dropping-particle":"","family":"Varró","given":"Mihály J.","non-dropping-particle":"","parse-names":false,"suffix":""},{"dropping-particle":"","family":"Vienneau","given":"Danielle","non-dropping-particle":"","parse-names":false,"suffix":""},{"dropping-particle":"Von","family":"Klot","given":"Stephanie","non-dropping-particle":"","parse-names":false,"suffix":""},{"dropping-particle":"","family":"Wolf","given":"Kathrin","non-dropping-particle":"","parse-names":false,"suffix":""},{"dropping-particle":"","family":"Brunekreef","given":"Bert","non-dropping-particle":"","parse-names":false,"suffix":""},{"dropping-particle":"","family":"Hoek","given":"Gerard","non-dropping-particle":"","parse-names":false,"suffix":""}],"container-title":"Environmental Science and Technology","id":"ITEM-2","issue":"20","issued":{"date-parts":[["2012","10","16"]]},"page":"11195-11205","title":"Development of land use regression models for PM 2.5 , PM 2.5 absorbance, PM 10 and PM coarse in 20 European study areas; Results of the ESCAPE project","type":"article-journal","volume":"46"},"uris":["http://www.mendeley.com/documents/?uuid=9cfc8aa5-66d1-3858-932a-96af8a31279f"]},{"id":"ITEM-3","itemData":{"DOI":"https://doi.org/10.1016/j.atmosenv.2013.02.037","ISBN":"1352-2310","ISSN":"13522310","abstract":"Estimating within-city variability in air pollution concentrations is important. Land use regression (LUR) models are able to explain such small-scale within-city variations. Transparency in LUR model development methods is important to facilitate comparison of methods between different studies. We therefore developed LUR models in a standardized way in 36 study areas in Europe for the ESCAPE (European Study of Cohorts for Air Pollution Effects) project. Nitrogen dioxide (NO2) and nitrogen oxides (NOx) were measured with Ogawa passive samplers at 40 or 80 sites in each of the 36 study areas. The spatial variation in each area was explained by LUR modelling. Centrally and locally available Geographic Information System (GIS) variables were used as potential predictors. A leave-one out cross-validation procedure was used to evaluate the model performance. There was substantial contrast in annual average NO2 and NOx concentrations within the study areas. The model explained variances (R2) of the LUR models ranged from 55% to 92% (median 82%) for NO2 and from 49% to 91% (median 78%) for NOx. For most areas the cross-validation R2 was less than 10% lower than the model R2. Small-scale traffic and population/household density were the most common predictors. The magnitude of the explained variance depended on the contrast in measured concentrations as well as availability of GIS predictors, especially traffic intensity data were important. In an additional evaluation, models in which local traffic intensity was not offered had 10% lower R2 compared to models in the same areas in which these variables were offered. Within the ESCAPE project it was possible to develop LUR models that explained a large fraction of the spatial variance in measured annual average NO2 and NOx concentrations. These LUR models are being used to estimate outdoor concentrations at the home addresses of participants in over 30 cohort studies.","author":[{"dropping-particle":"","family":"Beelen","given":"Rob","non-dropping-particle":"","parse-names":false,"suffix":""},{"dropping-particle":"","family":"Hoek","given":"Gerard","non-dropping-particle":"","parse-names":false,"suffix":""},{"dropping-particle":"","family":"Vienneau","given":"Danielle","non-dropping-particle":"","parse-names":false,"suffix":""},{"dropping-particle":"","family":"Eeftens","given":"Marloes","non-dropping-particle":"","parse-names":false,"suffix":""},{"dropping-particle":"","family":"Dimakopoulou","given":"Konstantina","non-dropping-particle":"","parse-names":false,"suffix":""},{"dropping-particle":"","family":"Pedeli","given":"Xanthi","non-dropping-particle":"","parse-names":false,"suffix":""},{"dropping-particle":"","family":"Tsai","given":"Ming-Yi","non-dropping-particle":"","parse-names":false,"suffix":""},{"dropping-particle":"","family":"Künzli","given":"Nino","non-dropping-particle":"","parse-names":false,"suffix":""},{"dropping-particle":"","family":"Schikowski","given":"Tamara","non-dropping-particle":"","parse-names":false,"suffix":""},{"dropping-particle":"","family":"Marcon","given":"Alessandro","non-dropping-particle":"","parse-names":false,"suffix":""},{"dropping-particle":"","family":"Eriksen","given":"Kirsten T.","non-dropping-particle":"","parse-names":false,"suffix":""},{"dropping-particle":"","family":"Raaschou-Nielsen","given":"Ole","non-dropping-particle":"","parse-names":false,"suffix":""},{"dropping-particle":"","family":"Stephanou","given":"Euripides","non-dropping-particle":"","parse-names":false,"suffix":""},{"dropping-particle":"","family":"Patelarou","given":"Evridiki","non-dropping-particle":"","parse-names":false,"suffix":""},{"dropping-particle":"","family":"Lanki","given":"Timo","non-dropping-particle":"","parse-names":false,"suffix":""},{"dropping-particle":"","family":"Yli-Tuomi","given":"Tarja","non-dropping-particle":"","parse-names":false,"suffix":""},{"dropping-particle":"","family":"Declercq","given":"Christophe","non-dropping-particle":"","parse-names":false,"suffix":""},{"dropping-particle":"","family":"Falq","given":"Grégoire","non-dropping-particle":"","parse-names":false,"suffix":""},{"dropping-particle":"","family":"Stempfelet","given":"Morgane","non-dropping-particle":"","parse-names":false,"suffix":""},{"dropping-particle":"","family":"Birk","given":"Matthias","non-dropping-particle":"","parse-names":false,"suffix":""},{"dropping-particle":"","family":"Cyrys","given":"Josef","non-dropping-particle":"","parse-names":false,"suffix":""},{"dropping-particle":"","family":"Klot","given":"Stephanie","non-dropping-particle":"von","parse-names":false,"suffix":""},{"dropping-particle":"","family":"Nádor","given":"Gizella","non-dropping-particle":"","parse-names":false,"suffix":""},{"dropping-particle":"","family":"Varró","given":"Mihály János","non-dropping-particle":"","parse-names":false,"suffix":""},{"dropping-particle":"","family":"Dėdelė","given":"Audrius","non-dropping-particle":"","parse-names":false,"suffix":""},{"dropping-particle":"","family":"Gražulevičienė","given":"Regina","non-dropping-particle":"","parse-names":false,"suffix":""},{"dropping-particle":"","family":"Mölter","given":"Anna","non-dropping-particle":"","parse-names":false,"suffix":""},{"dropping-particle":"","family":"Lindley","given":"Sarah","non-dropping-particle":"","parse-names":false,"suffix":""},{"dropping-particle":"","family":"Madsen","given":"Christian","non-dropping-particle":"","parse-names":false,"suffix":""},{"dropping-particle":"","family":"Cesaroni","given":"Giulia","non-dropping-particle":"","parse-names":false,"suffix":""},{"dropping-particle":"","family":"Ranzi","given":"Andrea","non-dropping-particle":"","parse-names":false,"suffix":""},{"dropping-particle":"","family":"Badaloni","given":"Chiara","non-dropping-particle":"","parse-names":false,"suffix":""},{"dropping-particle":"","family":"Hoffmann","given":"Barbara","non-dropping-particle":"","parse-names":false,"suffix":""},{"dropping-particle":"","family":"Nonnemacher","given":"Michael","non-dropping-particle":"","parse-names":false,"suffix":""},{"dropping-particle":"","family":"Krämer","given":"Ursula","non-dropping-particle":"","parse-names":false,"suffix":""},{"dropping-particle":"","family":"Kuhlbusch","given":"Thomas","non-dropping-particle":"","parse-names":false,"suffix":""},{"dropping-particle":"","family":"Cirach","given":"Marta","non-dropping-particle":"","parse-names":false,"suffix":""},{"dropping-particle":"","family":"Nazelle","given":"Audrey","non-dropping-particle":"de","parse-names":false,"suffix":""},{"dropping-particle":"","family":"Nieuwenhuijsen","given":"Mark","non-dropping-particle":"","parse-names":false,"suffix":""},{"dropping-particle":"","family":"Bellander","given":"Tom","non-dropping-particle":"","parse-names":false,"suffix":""},{"dropping-particle":"","family":"Korek","given":"Michal","non-dropping-particle":"","parse-names":false,"suffix":""},{"dropping-particle":"","family":"Olsson","given":"David","non-dropping-particle":"","parse-names":false,"suffix":""},{"dropping-particle":"","family":"Strömgren","given":"Magnus","non-dropping-particle":"","parse-names":false,"suffix":""},{"dropping-particle":"","family":"Dons","given":"Evi","non-dropping-particle":"","parse-names":false,"suffix":""},{"dropping-particle":"","family":"Jerrett","given":"Michael","non-dropping-particle":"","parse-names":false,"suffix":""},{"dropping-particle":"","family":"Fischer","given":"Paul","non-dropping-particle":"","parse-names":false,"suffix":""},{"dropping-particle":"","family":"Wang","given":"Meng","non-dropping-particle":"","parse-names":false,"suffix":""},{"dropping-particle":"","family":"Brunekreef","given":"Bert","non-dropping-particle":"","parse-names":false,"suffix":""},{"dropping-particle":"","family":"Hoogh","given":"Kees","non-dropping-particle":"de","parse-names":false,"suffix":""}],"container-title":"Atmospheric Environment","id":"ITEM-3","issued":{"date-parts":[["2013"]]},"page":"10-23","title":"Development of NO2 and NOx land use regression models for estimating air pollution exposure in 36 study areas in Europe – The ESCAPE project","type":"article-journal","volume":"72"},"uris":["http://www.mendeley.com/documents/?uuid=53b5fde2-f674-4773-95fc-6f04a0b8eaad"]},{"id":"ITEM-4","itemData":{"DOI":"https://doi.org/10.1016/j.envint.2018.07.036","ISBN":"0160-4120","abstract":"Background In order to investigate associations between air pollution and adverse health effects consistent fine spatial air pollution surfaces are needed across large areas to provide cohorts with comparable exposures. The aim of this paper is to develop and evaluate fine spatial scale land use regression models for four major health relevant air pollutants (PM2.5, NO2, BC, O3) across Europe. Methods We developed West-European land use regression models (LUR) for 2010 estimating annual mean PM2.5, NO2, BC and O3 concentrations (including cold and warm season estimates for O3). The models were based on AirBase routine monitoring data (PM2.5, NO2 and O3) and ESCAPE monitoring data (BC), and incorporated satellite observations, dispersion model estimates, land use and traffic data. Kriging was performed on the residual spatial variation from the LUR models and added to the exposure estimates. One model was developed using all sites (100%). Robustness of the models was evaluated by performing a five-fold hold-out validation and for PM2.5 and NO2 additionally with independent comparison at ESCAPE measurements. To evaluate the stability of each model's spatial structure over time, separate models were developed for different years (NO2 and O3: 2000 and 2005; PM2.5: 2013). Results The PM2.5, BC, NO2, O3 annual, O3 warm season and O3 cold season models explained respectively 72%, 54%, 59%, 65%, 69% and 83% of spatial variation in the measured concentrations. Kriging proved an efficient technique to explain a part of residual spatial variation for the pollutants with a strong regional component explaining respectively 10%, 24% and 16% of the R2 in the PM2.5, O3 warm and O3 cold models. Explained variance at fully independent sites vs the internal hold-out validation was slightly lower for PM2.5 (65% vs 66%) and lower for NO2 (49% vs 57%). Predictions from the 2010 model correlated highly with models developed in other years at the overall European scale. Conclusions We developed robust PM2.5, NO2, O3 and BC hybrid LUR models. At the West-European scale models were robust in time, becoming less robust at smaller spatial scales. Models were applied to 100 × 100 m surfaces across Western Europe to allow for exposure assignment for 35 million participants from 18 European cohorts participating in the ELAPSE study.","author":[{"dropping-particle":"","family":"Hoogh","given":"Kees","non-dropping-particle":"de","parse-names":false,"suffix":""},{"dropping-particle":"","family":"Chen","given":"Jie","non-dropping-particle":"","parse-names":false,"suffix":""},{"dropping-particle":"","family":"Gulliver","given":"John","non-dropping-particle":"","parse-names":false,"suffix":""},{"dropping-particle":"","family":"Hoffmann","given":"Barbara","non-dropping-particle":"","parse-names":false,"suffix":""},{"dropping-particle":"","family":"Hertel","given":"Ole","non-dropping-particle":"","parse-names":false,"suffix":""},{"dropping-particle":"","family":"Ketzel","given":"Matthias","non-dropping-particle":"","parse-names":false,"suffix":""},{"dropping-particle":"","family":"Bauwelinck","given":"Mariska","non-dropping-particle":"","parse-names":false,"suffix":""},{"dropping-particle":"","family":"Donkelaar","given":"Aaron","non-dropping-particle":"van","parse-names":false,"suffix":""},{"dropping-particle":"","family":"Hvidtfeldt","given":"Ulla A","non-dropping-particle":"","parse-names":false,"suffix":""},{"dropping-particle":"","family":"Katsouyanni","given":"Klea","non-dropping-particle":"","parse-names":false,"suffix":""},{"dropping-particle":"","family":"Klompmaker","given":"Jochem","non-dropping-particle":"","parse-names":false,"suffix":""},{"dropping-particle":"V","family":"Martin","given":"Randal","non-dropping-particle":"","parse-names":false,"suffix":""},{"dropping-particle":"","family":"Samoli","given":"Evangelia","non-dropping-particle":"","parse-names":false,"suffix":""},{"dropping-particle":"","family":"Schwartz","given":"Per E","non-dropping-particle":"","parse-names":false,"suffix":""},{"dropping-particle":"","family":"Stafoggia","given":"Massimo","non-dropping-particle":"","parse-names":false,"suffix":""},{"dropping-particle":"","family":"Bellander","given":"Tom","non-dropping-particle":"","parse-names":false,"suffix":""},{"dropping-particle":"","family":"Strak","given":"Maciej","non-dropping-particle":"","parse-names":false,"suffix":""},{"dropping-particle":"","family":"Wolf","given":"Kathrin","non-dropping-particle":"","parse-names":false,"suffix":""},{"dropping-particle":"","family":"Vienneau","given":"Danielle","non-dropping-particle":"","parse-names":false,"suffix":""},{"dropping-particle":"","family":"Brunekreef","given":"Bert","non-dropping-particle":"","parse-names":false,"suffix":""},{"dropping-particle":"","family":"Hoek","given":"Gerard","non-dropping-particle":"","parse-names":false,"suffix":""}],"container-title":"Environment International","id":"ITEM-4","issued":{"date-parts":[["2018"]]},"page":"81-92","title":"Spatial PM2.5, NO2, O3 and BC models for Western Europe – Evaluation of spatiotemporal stability","type":"article-journal","volume":"120"},"uris":["http://www.mendeley.com/documents/?uuid=fcc6413b-d36f-4148-ab96-9bdb7334535a"]}],"mendeley":{"formattedCitation":"(Hoek et al., 2008; Eeftens et al., 2012; Beelen et al., 2013; de Hoogh et al., 2018)","plainTextFormattedCitation":"(Hoek et al., 2008; Eeftens et al., 2012; Beelen et al., 2013; de Hoogh et al., 2018)","previouslyFormattedCitation":"(Hoek et al., 2008; Eeftens et al., 2012; Beelen et al., 2013; de Hoogh et al., 2018)"},"properties":{"noteIndex":0},"schema":"https://github.com/citation-style-language/schema/raw/master/csl-citation.json"}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(Hoek et al., 2008; Eeftens et al., 2012; Beelen et al., 2013; de Hoogh et al., 2018)</w:t>
      </w:r>
      <w:r w:rsidR="00737D4C" w:rsidRPr="00242F58">
        <w:rPr>
          <w:rFonts w:ascii="Times New Roman" w:hAnsi="Times New Roman"/>
          <w:lang w:val="en-GB"/>
        </w:rPr>
        <w:fldChar w:fldCharType="end"/>
      </w:r>
      <w:r w:rsidR="00A10E04" w:rsidRPr="00242F58">
        <w:rPr>
          <w:rFonts w:ascii="Times New Roman" w:hAnsi="Times New Roman"/>
          <w:lang w:val="en-GB"/>
        </w:rPr>
        <w:t>.</w:t>
      </w:r>
      <w:r w:rsidRPr="00242F58">
        <w:rPr>
          <w:rFonts w:ascii="Times New Roman" w:hAnsi="Times New Roman"/>
          <w:lang w:val="en-GB"/>
        </w:rPr>
        <w:t xml:space="preserve"> More recently, LUR models for UFP have been</w:t>
      </w:r>
      <w:r w:rsidR="00A10E04" w:rsidRPr="00242F58">
        <w:rPr>
          <w:rFonts w:ascii="Times New Roman" w:hAnsi="Times New Roman"/>
          <w:lang w:val="en-GB"/>
        </w:rPr>
        <w:t xml:space="preserve"> developed in</w:t>
      </w:r>
      <w:r w:rsidR="001A664E" w:rsidRPr="00242F58">
        <w:rPr>
          <w:rFonts w:ascii="Times New Roman" w:hAnsi="Times New Roman"/>
          <w:lang w:val="en-GB"/>
        </w:rPr>
        <w:t xml:space="preserve"> some cities in North America</w:t>
      </w:r>
      <w:r w:rsidR="003D6CAA"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6A4322" w:rsidRPr="00242F58">
        <w:rPr>
          <w:rFonts w:ascii="Times New Roman" w:hAnsi="Times New Roman"/>
          <w:lang w:val="en-GB"/>
        </w:rPr>
        <w:instrText>ADDIN CSL_CITATION {"citationItems":[{"id":"ITEM-1","itemData":{"DOI":"http://dx.doi.org/10.1016/j.atmosenv.2015.02.018","ISBN":"1352-2310","ISSN":"18732844","abstract":"This study applies land-use regression (LUR) to characterize the spatial distribution of ultrafine particles (UFP) in a large city. Particle number (PN) concentrations were measured in residential areas around Toronto, Canada, between June and August 2008. A combination of fixed and mobile monitoring was used to assess spatial gradients between and within communities. The fixed monitoring locations included a central site, two downtown sites, and four residential sites located 6–15 km from the downtown core. The mobile data included average PN concentrations collected on 112 road segments from 10 study routes that were repeated on three separate days. The mobile data was used to create the land-use regression model while the fixed sites were used for validation purposes. The predictor variables that best described the spatial variation of PN concentration (R2 = 0.72, validated R2 = 0.68) included population density within 300 m, total resource and industrial area within 1000 m, total residential area within 3000 m, and major roadway and highway length within 3000 m. The LUR model successfully predicted the afternoon peak PN concentration (slope = 0.96, R2 = 0.86) but over-predicted the 24-h average PN concentration (slope = 1.28, R2 = 0.72) measured at seven fixed monitoring sites.","author":[{"dropping-particle":"","family":"Sabaliauskas","given":"Kelly","non-dropping-particle":"","parse-names":false,"suffix":""},{"dropping-particle":"","family":"Jeong","given":"Cheol-Heon Heon","non-dropping-particle":"","parse-names":false,"suffix":""},{"dropping-particle":"","family":"Yao","given":"Xiaohong","non-dropping-particle":"","parse-names":false,"suffix":""},{"dropping-particle":"","family":"Reali","given":"Christopher","non-dropping-particle":"","parse-names":false,"suffix":""},{"dropping-particle":"","family":"Sun","given":"Tim","non-dropping-particle":"","parse-names":false,"suffix":""},{"dropping-particle":"","family":"Evans","given":"Greg J.","non-dropping-particle":"","parse-names":false,"suffix":""}],"container-title":"Atmospheric Environment","id":"ITEM-1","issued":{"date-parts":[["2015","6","1"]]},"page":"84-92","publisher":"Elsevier Ltd","title":"Development of a land-use regression model for ultrafine particles in Toronto, Canada","type":"article-journal","volume":"110"},"uris":["http://www.mendeley.com/documents/?uuid=5fd3a67c-c199-46b9-a2b9-454f92ff0aff"]},{"id":"ITEM-2","itemData":{"DOI":"10.1016/j.envres.2015.12.016","ISBN":"0013-9351","ISSN":"10960953","abstract":"Existing evidence suggests that ambient ultrafine particles (UFPs) (&lt;0.1μm) may contribute to acute cardiorespiratory morbidity. However, few studies have examined the long-term health effects of these pollutants owing in part to a need for exposure surfaces that can be applied in large population-based studies. To address this need, we developed a land use regression model for UFPs in Montreal, Canada using mobile monitoring data collected from 414 road segments during the summer and winter months between 2011 and 2012. Two different approaches were examined for model development including standard multivariable linear regression and a machine learning approach (kernel-based regularized least squares (KRLS)) that learns the functional form of covariate impacts on ambient UFP concentrations from the data. The final models included parameters for population density, ambient temperature and wind speed, land use parameters (park space and open space), length of local roads and rail, and estimated annual average NOx emissions from traffic. The final multivariable linear regression model explained 62% of the spatial variation in ambient UFP concentrations whereas the KRLS model explained 79% of the variance. The KRLS model performed slightly better than the linear regression model when evaluated using an external dataset (R2=0.58 vs. 0.55) or a cross-validation procedure (R2=0.67 vs. 0.60). In general, our findings suggest that the KRLS approach may offer modest improvements in predictive performance compared to standard multivariable linear regression models used to estimate spatial variations in ambient UFPs. However, differences in predictive performance were not statistically significant when evaluated using the cross-validation procedure.","author":[{"dropping-particle":"","family":"Weichenthal","given":"Scott","non-dropping-particle":"","parse-names":false,"suffix":""},{"dropping-particle":"Van","family":"Ryswyk","given":"Keith","non-dropping-particle":"","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dropping-particle":"","family":"Ryswyk","given":"Keith","non-dropping-particle":"Van","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container-title":"Environmental Research","id":"ITEM-2","issued":{"date-parts":[["2016","4","1"]]},"page":"65-72","publisher":"Academic Press Inc.","title":"A land use regression model for ambient ultrafine particles in Montreal, Canada: A comparison of linear regression and a machine learning approach","type":"article-journal","volume":"146"},"uris":["http://www.mendeley.com/documents/?uuid=01134dd3-e0b5-4a6c-a112-28c9248c25d8"]},{"id":"ITEM-3","itemData":{"DOI":"10.1016/j.envpol.2015.04.011","ISBN":"0269-7491","ISSN":"18736424","abstract":"Exposure models are needed to evaluate the chronic health effects of ambient ultrafine particles (&lt;0.1 μm) (UFPs). We developed a land use regression model for ambient UFPs in Toronto, Canada using mobile monitoring data collected during summer/winter 2010e2011. In total, 405 road segments were included in the analysis. The final model explained 67% of the spatial variation in mean UFPs and included terms for the logarithm of distances to highways, major roads, the central business district, Pearson airport, and bus routes as well as variables for the number of on-street trees, parks, open space, and the length of bus routes within a 100 m buffer. There was no systematic difference between measured and predicted values when the model was evaluated in an external dataset, although the R2 value decreased (R2 = 50%). This model will be used to evaluate the chronic health effects of UFPs using population-based cohorts in the Toronto area.","author":[{"dropping-particle":"","family":"Weichenthal","given":"Scott","non-dropping-particle":"","parse-names":false,"suffix":""},{"dropping-particle":"","family":"Ryswyk","given":"Keith","non-dropping-particle":"Van","parse-names":false,"suffix":""},{"dropping-particle":"","family":"Goldstein","given":"Alon","non-dropping-particle":"","parse-names":false,"suffix":""},{"dropping-particle":"","family":"Shekarrizfard","given":"Maryam","non-dropping-particle":"","parse-names":false,"suffix":""},{"dropping-particle":"","family":"Hatzopoulou","given":"Marianne","non-dropping-particle":"","parse-names":false,"suffix":""}],"container-title":"Environmental Pollution","id":"ITEM-3","issued":{"date-parts":[["2016","1","1"]]},"page":"241-248","publisher":"Elsevier Ltd","title":"Characterizing the spatial distribution of ambient ultrafine particles in Toronto, Canada: A land use regression model","type":"article-journal","volume":"208"},"uris":["http://www.mendeley.com/documents/?uuid=2f4201dd-69e2-4959-bd5e-e4396687701b"]},{"id":"ITEM-4","itemData":{"DOI":"10.1016/J.SCITOTENV.2019.134234","ISSN":"0048-9697","abstract":"Exposure models are needed to evaluate health effects of long-term exposure to ambient ultrafine particles (UFP; &lt;0.1 $μ$m) and to disentangle their association from other pollutants, particularly PM2.5 (&lt;2.5 $μ$m). We developed land use regression (LUR) models to support UFP exposure assessment in the Los Angeles Ultrafines Study, a cohort in Southern California. We conducted a short-term measurement campaign in Los Angeles and parts of Riverside and Orange counties to measure UFP, PM2.5, and black carbon (BC), collecting three 30-minute average measurements at 215 sites across three seasons. We averaged concentrations for each site and evaluated geographic predictors including traffic intensity, distance to airports, land use, and population and building density by supervised stepwise selection to develop models. UFP and PM2.5 measurements (r = 0.001) and predictions (r = 0.05) were uncorrelated at the sites. UFP model explained variance was robust (R2 = 0.66) and 10-fold cross-validation indicated good performance (R2 = 0.59). Explained variation was moderate for PM2.5 (R2 = 0.47) and BC (R2 = 0.38). In the cohort, we predicted a 2.3-fold exposure contrast from the 5th to 95th percentiles for all three pollutants. The correlation between modeled UFP and PM2.5 was weak, although higher than between measured levels (r = 0.28). LUR models, particularly for UFP, were successfully developed and predicted reasonable exposure contrasts.","author":[{"dropping-particle":"","family":"Jones","given":"Rena R.","non-dropping-particle":"","parse-names":false,"suffix":""},{"dropping-particle":"","family":"Hoek","given":"Gerard","non-dropping-particle":"","parse-names":false,"suffix":""},{"dropping-particle":"","family":"Fisher","given":"Jared A.","non-dropping-particle":"","parse-names":false,"suffix":""},{"dropping-particle":"","family":"Hasheminassab","given":"Sina","non-dropping-particle":"","parse-names":false,"suffix":""},{"dropping-particle":"","family":"Wang","given":"Dongbin","non-dropping-particle":"","parse-names":false,"suffix":""},{"dropping-particle":"","family":"Ward","given":"Mary H.","non-dropping-particle":"","parse-names":false,"suffix":""},{"dropping-particle":"","family":"Sioutas","given":"Constantinos","non-dropping-particle":"","parse-names":false,"suffix":""},{"dropping-particle":"","family":"Vermeulen","given":"Roel","non-dropping-particle":"","parse-names":false,"suffix":""},{"dropping-particle":"","family":"Silverman","given":"Debra T.","non-dropping-particle":"","parse-names":false,"suffix":""}],"container-title":"Science of The Total Environment","id":"ITEM-4","issued":{"date-parts":[["2019","9","2"]]},"page":"134234","publisher":"Elsevier","title":"Land use regression models for ultrafine particles, fine particles, and black carbon in Southern California","type":"article-journal"},"uris":["http://www.mendeley.com/documents/?uuid=1db5cb39-3a00-4dcd-ac92-0aae0d449eb3"]}],"mendeley":{"formattedCitation":"(Sabaliauskas et al., 2015; Weichenthal, Ryswyk, et al., 2016; Weichenthal, Van Ryswyk, et al., 2016; Jones et al., 2019)","manualFormatting":"(Sabaliauskas et al., 2015; Weichenthal, et al., 2016a; Weichenthal, et al., 2016b; Jones et al., 2019)","plainTextFormattedCitation":"(Sabaliauskas et al., 2015; Weichenthal, Ryswyk, et al., 2016; Weichenthal, Van Ryswyk, et al., 2016; Jones et al., 2019)","previouslyFormattedCitation":"(Sabaliauskas et al., 2015; Weichenthal, Ryswyk, et al., 2016; Weichenthal, Van Ryswyk, et al., 2016; Jones et al., 2019)"},"properties":{"noteIndex":0},"schema":"https://github.com/citation-style-language/schema/raw/master/csl-citation.json"}</w:instrText>
      </w:r>
      <w:r w:rsidR="00737D4C" w:rsidRPr="00242F58">
        <w:rPr>
          <w:rFonts w:ascii="Times New Roman" w:hAnsi="Times New Roman"/>
          <w:lang w:val="en-GB"/>
        </w:rPr>
        <w:fldChar w:fldCharType="separate"/>
      </w:r>
      <w:r w:rsidR="00CE3146" w:rsidRPr="00242F58">
        <w:rPr>
          <w:rFonts w:ascii="Times New Roman" w:hAnsi="Times New Roman"/>
          <w:noProof/>
          <w:lang w:val="en-GB"/>
        </w:rPr>
        <w:t>(Sabaliauskas et al., 2015; Weichenthal, et al., 2016a; Weichenthal, et al., 2016b; Jones et al., 2019)</w:t>
      </w:r>
      <w:r w:rsidR="00737D4C" w:rsidRPr="00242F58">
        <w:rPr>
          <w:rFonts w:ascii="Times New Roman" w:hAnsi="Times New Roman"/>
          <w:lang w:val="en-GB"/>
        </w:rPr>
        <w:fldChar w:fldCharType="end"/>
      </w:r>
      <w:r w:rsidR="001A664E" w:rsidRPr="00242F58">
        <w:rPr>
          <w:rFonts w:ascii="Times New Roman" w:hAnsi="Times New Roman"/>
          <w:lang w:val="en-GB"/>
        </w:rPr>
        <w:t xml:space="preserve"> and Europe</w:t>
      </w:r>
      <w:r w:rsidR="003D6CAA"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es1023042","ISBN":"0013-936X","ISSN":"0013-936X","author":[{"dropping-particle":"","family":"Hoek","given":"Gerard","non-dropping-particle":"","parse-names":false,"suffix":""},{"dropping-particle":"","family":"Beelen","given":"Rob","non-dropping-particle":"","parse-names":false,"suffix":""},{"dropping-particle":"","family":"Kos","given":"Gerard","non-dropping-particle":"","parse-names":false,"suffix":""},{"dropping-particle":"","family":"Dijkema","given":"Marieke","non-dropping-particle":"","parse-names":false,"suffix":""},{"dropping-particle":"","family":"Zee","given":"Saskia C","non-dropping-particle":"van der","parse-names":false,"suffix":""},{"dropping-particle":"","family":"Fischer","given":"Paul H","non-dropping-particle":"","parse-names":false,"suffix":""},{"dropping-particle":"","family":"Brunekreef","given":"Bert","non-dropping-particle":"","parse-names":false,"suffix":""},{"dropping-particle":"van der","family":"Zee","given":"Saskia C","non-dropping-particle":"","parse-names":false,"suffix":""},{"dropping-particle":"","family":"Fischer","given":"Paul H","non-dropping-particle":"","parse-names":false,"suffix":""},{"dropping-particle":"","family":"Brunekreef","given":"Bert","non-dropping-particle":"","parse-names":false,"suffix":""}],"container-title":"Environmental Science &amp; Technology","id":"ITEM-1","issue":"2","issued":{"date-parts":[["2011","1","15"]]},"page":"622-628","publisher":"American Chemical Society","title":"Land Use Regression Model for Ultrafine Particles in Amsterdam","type":"article-journal","volume":"45"},"uris":["http://www.mendeley.com/documents/?uuid=6542f473-a7ea-4e58-af6e-1e0b7ccf7d4a"]},{"id":"ITEM-2","itemData":{"DOI":"http://dx.doi.org/10.1016/j.atmosenv.2012.01.058","ISBN":"1352-2310","ISSN":"13522310","abstract":"Background The toxic effects of ultrafine particles (UFP) are a public health concern. However, epidemiological studies on the long term effects of UFP are limited due to lacking exposure models. Given the high spatial variation of UFP, the assignment of exposure levels in epidemiological studies requires a fine spatial scale. The aim of this study was to assess the performance of a short-term measurement protocol used at a large number of locations to derive a land use regression (LUR) model of the spatial variation of UFP in Girona, Spain. Methods We measured UFP for 15 min on the sidewalk of 644 participants’ homes in 12 towns of Girona province (Spain). The measurements were done during non-rush traffic hours 9:15–12:45 and 15:15–16:45 during 32 days between June 15 and July 31, 2009. In parallel, we counted the number of vehicles driving in both directions. Measurements were repeated on a different day for a subset of 25 sites in Girona city. Potential predictor variables such as building density, distance to bus lines and land cover were derived using geographic information systems. We adjusted for temporal variation using daily mean NOx concentrations at a central monitor. Land use regression models for the entire area (Core model) and for individual towns were derived using a supervised forward selection algorithm. Results The best predictors of UFP were traffic intensity, distance to nearest major crossroad, area of high density residential land and household density. The LUR Core model explained 36% of UFP total variation. Adding sampling date and hour of the day to the Core model increased the R2 to 51% without changing the regression slopes. Local models included predictor variables similar to those in the Core model, but performed better with an R2 of 50% in Girona city. Independent LUR models for the first and second measurements at the subset of sites with repetitions had R2’s of about 47%. When the mean of the two measurements was used R2 improved to 72%. Conclusions LUR models for UFP were developed, based on a highly cost-effective short-term monitoring campaign at a large number of sites, with fair performance. Complementing the approach with further strategies to address sources of temporal variation of UFP is likely to result in improved models as indicated by the good performance of the model based on the subset of sites with one repeated measurement. Our approach is promising for UFP and possibly for other PM components requiring …","author":[{"dropping-particle":"","family":"Rivera","given":"Marcela","non-dropping-particle":"","parse-names":false,"suffix":""},{"dropping-particle":"","family":"Basagaña","given":"Xavier","non-dropping-particle":"","parse-names":false,"suffix":""},{"dropping-particle":"","family":"Aguilera","given":"Inmaculada","non-dropping-particle":"","parse-names":false,"suffix":""},{"dropping-particle":"","family":"Agis","given":"David","non-dropping-particle":"","parse-names":false,"suffix":""},{"dropping-particle":"","family":"Bouso","given":"Laura","non-dropping-particle":"","parse-names":false,"suffix":""},{"dropping-particle":"","family":"Foraster","given":"Maria","non-dropping-particle":"","parse-names":false,"suffix":""},{"dropping-particle":"","family":"Medina-Ramón","given":"Mercedes","non-dropping-particle":"","parse-names":false,"suffix":""},{"dropping-particle":"","family":"Pey","given":"Jorge","non-dropping-particle":"","parse-names":false,"suffix":""},{"dropping-particle":"","family":"Künzli","given":"Nino","non-dropping-particle":"","parse-names":false,"suffix":""},{"dropping-particle":"","family":"Hoek","given":"Gerard","non-dropping-particle":"","parse-names":false,"suffix":""}],"container-title":"Atmospheric Environment","id":"ITEM-2","issued":{"date-parts":[["2012"]]},"page":"657-666","title":"Spatial distribution of ultrafine particles in urban settings: A land use regression model","type":"article-journal","volume":"54"},"uris":["http://www.mendeley.com/documents/?uuid=8c31cbb9-78a9-4c16-b761-25d686133498"]},{"id":"ITEM-3","itemData":{"DOI":"10.1021/es505791g","ISBN":"0013-936X","ISSN":"15205851","abstract":"© 2015 American Chemical Society. Health effects of long-term exposure to ultrafine particles (UFP) have not been investigated in epidemiological studies because of the lack of spatially resolved UFP exposure data. Short-term monitoring campaigns used to develop land use regression (LUR) models for UFP typically had moderate performance. The aim of this study was to develop and evaluate spatial and spatiotemporal LUR models for UFP and Black Carbon (BC), including their ability to predict past spatial contrasts. We measured 30 min at each of 81 sites in Amsterdam and 80 in Rotterdam, The Netherlands in three different seasons. Models were developed using traffic, land use, reference site measurements, routinely measured pollutants and weather data. The percentage explained variation (R 2 ) was 0.35-0.40 for BC and 0.33-0.42 for UFP spatial models. Traffic variables were present in every model. The coefficients for the spatial predictors were similar in spatial and spatiotemporal models. The BC LUR model explained 61% of the spatial variation in a previous campaign with longer sampling duration, better than the model R 2 . The UFP LUR model explained 36% of UFP spatial variation measured 10 years earlier, similar to the model R 2 . Short-term monitoring campaigns may be an efficient tool to develop LUR models.","author":[{"dropping-particle":"","family":"Montagne","given":"Denise R.","non-dropping-particle":"","parse-names":false,"suffix":""},{"dropping-particle":"","family":"Hoek","given":"Gerard","non-dropping-particle":"","parse-names":false,"suffix":""},{"dropping-particle":"","family":"Klompmaker","given":"Jochem O.","non-dropping-particle":"","parse-names":false,"suffix":""},{"dropping-particle":"","family":"Wang","given":"Meng","non-dropping-particle":"","parse-names":false,"suffix":""},{"dropping-particle":"","family":"Meliefste","given":"Kees","non-dropping-particle":"","parse-names":false,"suffix":""},{"dropping-particle":"","family":"Brunekreef","given":"Bert","non-dropping-particle":"","parse-names":false,"suffix":""}],"container-title":"Environmental Science &amp; Technology","id":"ITEM-3","issue":"14","issued":{"date-parts":[["2015","7","21"]]},"page":"8712-8720","publisher":"American Chemical Society","title":"Land use regression models for ultrafine particles and black carbon based on short-term monitoring predict past spatial variation","type":"article-journal","volume":"49"},"uris":["http://www.mendeley.com/documents/?uuid=33b59f8b-9bb4-4b53-888d-b157ff13d787"]},{"id":"ITEM-4","itemData":{"DOI":"10.1021/acs.est.6b05920","ISBN":"0013-936X","ISSN":"15205851","abstract":"©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Technology","id":"ITEM-4","issue":"6","issued":{"date-parts":[["2017","3","21"]]},"page":"3336-3345","publisher":"American Chemical Society","title":"Land use regression models for ultrafine particles in six European areas","type":"article-journal","volume":"51"},"uris":["http://www.mendeley.com/documents/?uuid=c0a4771a-c24e-401c-86e1-959cc4a1047c"]}],"mendeley":{"formattedCitation":"(Hoek et al., 2011; Rivera et al., 2012; Montagne et al., 2015; van Nunen et al., 2017)","plainTextFormattedCitation":"(Hoek et al., 2011; Rivera et al., 2012; Montagne et al., 2015; van Nunen et al., 2017)","previouslyFormattedCitation":"(Hoek et al., 2011; Rivera et al., 2012; Montagne et al., 2015; 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(Hoek et al., 2011; Rivera et al., 2012; Montagne et al., 2015; van Nunen et al., 2017)</w:t>
      </w:r>
      <w:r w:rsidR="00737D4C" w:rsidRPr="00242F58">
        <w:rPr>
          <w:rFonts w:ascii="Times New Roman" w:hAnsi="Times New Roman"/>
          <w:lang w:val="en-GB"/>
        </w:rPr>
        <w:fldChar w:fldCharType="end"/>
      </w:r>
      <w:r w:rsidRPr="00242F58">
        <w:rPr>
          <w:rFonts w:ascii="Times New Roman" w:hAnsi="Times New Roman"/>
          <w:lang w:val="en-GB"/>
        </w:rPr>
        <w:t xml:space="preserve">. </w:t>
      </w:r>
      <w:r w:rsidR="001A664E" w:rsidRPr="00242F58">
        <w:rPr>
          <w:rFonts w:ascii="Times New Roman" w:hAnsi="Times New Roman"/>
          <w:lang w:val="en-GB"/>
        </w:rPr>
        <w:t>In general, these models</w:t>
      </w:r>
      <w:r w:rsidRPr="00242F58">
        <w:rPr>
          <w:rFonts w:ascii="Times New Roman" w:hAnsi="Times New Roman"/>
          <w:lang w:val="en-GB"/>
        </w:rPr>
        <w:t xml:space="preserve"> performed moderately well in predicting urban UFP concentrations, </w:t>
      </w:r>
      <w:r w:rsidR="00C72FC5" w:rsidRPr="00242F58">
        <w:rPr>
          <w:rFonts w:ascii="Times New Roman" w:hAnsi="Times New Roman"/>
          <w:lang w:val="en-GB"/>
        </w:rPr>
        <w:t xml:space="preserve">but </w:t>
      </w:r>
      <w:r w:rsidR="00065541" w:rsidRPr="00242F58">
        <w:rPr>
          <w:rFonts w:ascii="Times New Roman" w:hAnsi="Times New Roman"/>
          <w:lang w:val="en-GB"/>
        </w:rPr>
        <w:t>general</w:t>
      </w:r>
      <w:r w:rsidR="002E2011" w:rsidRPr="00242F58">
        <w:rPr>
          <w:rFonts w:ascii="Times New Roman" w:hAnsi="Times New Roman"/>
          <w:lang w:val="en-GB"/>
        </w:rPr>
        <w:t>l</w:t>
      </w:r>
      <w:r w:rsidR="00065541" w:rsidRPr="00242F58">
        <w:rPr>
          <w:rFonts w:ascii="Times New Roman" w:hAnsi="Times New Roman"/>
          <w:lang w:val="en-GB"/>
        </w:rPr>
        <w:t xml:space="preserve">y </w:t>
      </w:r>
      <w:r w:rsidR="001A664E" w:rsidRPr="00242F58">
        <w:rPr>
          <w:rFonts w:ascii="Times New Roman" w:hAnsi="Times New Roman"/>
          <w:lang w:val="en-GB"/>
        </w:rPr>
        <w:t>worse</w:t>
      </w:r>
      <w:r w:rsidRPr="00242F58">
        <w:rPr>
          <w:rFonts w:ascii="Times New Roman" w:hAnsi="Times New Roman"/>
          <w:lang w:val="en-GB"/>
        </w:rPr>
        <w:t xml:space="preserve"> than LUR models for other traffic-related pollutants such as NO</w:t>
      </w:r>
      <w:r w:rsidRPr="00242F58">
        <w:rPr>
          <w:rFonts w:ascii="Times New Roman" w:hAnsi="Times New Roman"/>
          <w:vertAlign w:val="subscript"/>
          <w:lang w:val="en-GB"/>
        </w:rPr>
        <w:t>2</w:t>
      </w:r>
      <w:r w:rsidR="001A664E" w:rsidRPr="00242F58">
        <w:rPr>
          <w:rFonts w:ascii="Times New Roman" w:hAnsi="Times New Roman"/>
          <w:lang w:val="en-GB"/>
        </w:rPr>
        <w:t>. The main challenge</w:t>
      </w:r>
      <w:r w:rsidRPr="00242F58">
        <w:rPr>
          <w:rFonts w:ascii="Times New Roman" w:hAnsi="Times New Roman"/>
          <w:lang w:val="en-GB"/>
        </w:rPr>
        <w:t xml:space="preserve"> for developing UFP LUR models is data collection, where intensive work is required to conduct monitoring campaigns due to the lack of routine monitoring networks for UFP</w:t>
      </w:r>
      <w:r w:rsidR="003D6CAA" w:rsidRPr="00242F58">
        <w:rPr>
          <w:rFonts w:ascii="Times New Roman" w:hAnsi="Times New Roman"/>
          <w:lang w:val="en-GB"/>
        </w:rPr>
        <w:t xml:space="preserve">. </w:t>
      </w:r>
    </w:p>
    <w:p w14:paraId="61B26E16" w14:textId="55DF669A" w:rsidR="00AB7B12" w:rsidRPr="00242F58" w:rsidRDefault="00AB7B12" w:rsidP="00056DEC">
      <w:pPr>
        <w:pStyle w:val="TAMainText"/>
        <w:ind w:firstLine="0"/>
        <w:rPr>
          <w:rFonts w:ascii="Times New Roman" w:hAnsi="Times New Roman"/>
          <w:lang w:val="en-GB"/>
        </w:rPr>
      </w:pPr>
    </w:p>
    <w:p w14:paraId="5DA62272" w14:textId="7D2682F0" w:rsidR="00A87110" w:rsidRPr="00242F58" w:rsidRDefault="003D6CAA" w:rsidP="00056DEC">
      <w:pPr>
        <w:spacing w:after="160" w:line="480" w:lineRule="auto"/>
        <w:jc w:val="left"/>
        <w:rPr>
          <w:rFonts w:ascii="Times New Roman" w:hAnsi="Times New Roman"/>
          <w:lang w:val="en-GB"/>
        </w:rPr>
      </w:pPr>
      <w:r w:rsidRPr="00242F58">
        <w:rPr>
          <w:rFonts w:ascii="Times New Roman" w:hAnsi="Times New Roman"/>
          <w:szCs w:val="22"/>
          <w:lang w:val="en-GB"/>
        </w:rPr>
        <w:t xml:space="preserve">In general, </w:t>
      </w:r>
      <w:r w:rsidR="004F1A77" w:rsidRPr="00242F58">
        <w:rPr>
          <w:rFonts w:ascii="Times New Roman" w:hAnsi="Times New Roman"/>
          <w:szCs w:val="22"/>
          <w:lang w:val="en-GB"/>
        </w:rPr>
        <w:t>three types of measurement campaign have been used for UFP</w:t>
      </w:r>
      <w:r w:rsidRPr="00242F58">
        <w:rPr>
          <w:rFonts w:ascii="Times New Roman" w:hAnsi="Times New Roman"/>
          <w:szCs w:val="22"/>
          <w:lang w:val="en-GB"/>
        </w:rPr>
        <w:t>: (1) short-term monitoring, (2) mobile monitoring and (3) fixed-site monitoring.</w:t>
      </w:r>
      <w:r w:rsidR="00065541" w:rsidRPr="00242F58">
        <w:rPr>
          <w:rFonts w:ascii="Times New Roman" w:hAnsi="Times New Roman"/>
          <w:lang w:val="en-GB"/>
        </w:rPr>
        <w:t xml:space="preserve"> S</w:t>
      </w:r>
      <w:r w:rsidR="001C1E2D" w:rsidRPr="00242F58">
        <w:rPr>
          <w:rFonts w:ascii="Times New Roman" w:hAnsi="Times New Roman"/>
          <w:lang w:val="en-GB"/>
        </w:rPr>
        <w:t>hort-t</w:t>
      </w:r>
      <w:r w:rsidR="00065541" w:rsidRPr="00242F58">
        <w:rPr>
          <w:rFonts w:ascii="Times New Roman" w:hAnsi="Times New Roman"/>
          <w:lang w:val="en-GB"/>
        </w:rPr>
        <w:t>erm</w:t>
      </w:r>
      <w:r w:rsidR="001C1E2D" w:rsidRPr="00242F58">
        <w:rPr>
          <w:rFonts w:ascii="Times New Roman" w:hAnsi="Times New Roman"/>
          <w:lang w:val="en-GB"/>
        </w:rPr>
        <w:t xml:space="preserve"> (e.g. 30 minute) monitoring </w:t>
      </w:r>
      <w:r w:rsidR="00065541" w:rsidRPr="00242F58">
        <w:rPr>
          <w:rFonts w:ascii="Times New Roman" w:hAnsi="Times New Roman"/>
          <w:lang w:val="en-GB"/>
        </w:rPr>
        <w:t xml:space="preserve">usually involves </w:t>
      </w:r>
      <w:r w:rsidR="001C1E2D" w:rsidRPr="00242F58">
        <w:rPr>
          <w:rFonts w:ascii="Times New Roman" w:hAnsi="Times New Roman"/>
          <w:lang w:val="en-GB"/>
        </w:rPr>
        <w:t>repeated</w:t>
      </w:r>
      <w:r w:rsidR="00065541" w:rsidRPr="00242F58">
        <w:rPr>
          <w:rFonts w:ascii="Times New Roman" w:hAnsi="Times New Roman"/>
          <w:lang w:val="en-GB"/>
        </w:rPr>
        <w:t xml:space="preserve"> measurements</w:t>
      </w:r>
      <w:r w:rsidR="001C1E2D" w:rsidRPr="00242F58">
        <w:rPr>
          <w:rFonts w:ascii="Times New Roman" w:hAnsi="Times New Roman"/>
          <w:lang w:val="en-GB"/>
        </w:rPr>
        <w:t xml:space="preserve"> in different seasons at a number of sites to represent geographical variat</w:t>
      </w:r>
      <w:r w:rsidR="00A10E04" w:rsidRPr="00242F58">
        <w:rPr>
          <w:rFonts w:ascii="Times New Roman" w:hAnsi="Times New Roman"/>
          <w:lang w:val="en-GB"/>
        </w:rPr>
        <w:t>ions in UFP</w:t>
      </w:r>
      <w:r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Pr="00242F58">
        <w:rPr>
          <w:rFonts w:ascii="Times New Roman" w:hAnsi="Times New Roman"/>
          <w:lang w:val="en-GB"/>
        </w:rPr>
        <w:instrText>ADDIN CSL_CITATION {"citationItems":[{"id":"ITEM-1","itemData":{"DOI":"10.1021/es505791g","ISBN":"0013-936X","ISSN":"15205851","abstract":"© 2015 American Chemical Society. Health effects of long-term exposure to ultrafine particles (UFP) have not been investigated in epidemiological studies because of the lack of spatially resolved UFP exposure data. Short-term monitoring campaigns used to develop land use regression (LUR) models for UFP typically had moderate performance. The aim of this study was to develop and evaluate spatial and spatiotemporal LUR models for UFP and Black Carbon (BC), including their ability to predict past spatial contrasts. We measured 30 min at each of 81 sites in Amsterdam and 80 in Rotterdam, The Netherlands in three different seasons. Models were developed using traffic, land use, reference site measurements, routinely measured pollutants and weather data. The percentage explained variation (R 2 ) was 0.35-0.40 for BC and 0.33-0.42 for UFP spatial models. Traffic variables were present in every model. The coefficients for the spatial predictors were similar in spatial and spatiotemporal models. The BC LUR model explained 61% of the spatial variation in a previous campaign with longer sampling duration, better than the model R 2 . The UFP LUR model explained 36% of UFP spatial variation measured 10 years earlier, similar to the model R 2 . Short-term monitoring campaigns may be an efficient tool to develop LUR models.","author":[{"dropping-particle":"","family":"Montagne","given":"Denise R.","non-dropping-particle":"","parse-names":false,"suffix":""},{"dropping-particle":"","family":"Hoek","given":"Gerard","non-dropping-particle":"","parse-names":false,"suffix":""},{"dropping-particle":"","family":"Klompmaker","given":"Jochem O.","non-dropping-particle":"","parse-names":false,"suffix":""},{"dropping-particle":"","family":"Wang","given":"Meng","non-dropping-particle":"","parse-names":false,"suffix":""},{"dropping-particle":"","family":"Meliefste","given":"Kees","non-dropping-particle":"","parse-names":false,"suffix":""},{"dropping-particle":"","family":"Brunekreef","given":"Bert","non-dropping-particle":"","parse-names":false,"suffix":""}],"container-title":"Environmental Science &amp; Technology","id":"ITEM-1","issue":"14","issued":{"date-parts":[["2015","7","21"]]},"page":"8712-8720","publisher":"American Chemical Society","title":"Land use regression models for ultrafine particles and black carbon based on short-term monitoring predict past spatial variation","type":"article-journal","volume":"49"},"uris":["http://www.mendeley.com/documents/?uuid=33b59f8b-9bb4-4b53-888d-b157ff13d787"]},{"id":"ITEM-2","itemData":{"DOI":"10.1021/acs.est.6b05920","ISBN":"0013-936X","ISSN":"15205851","abstract":"©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Technology","id":"ITEM-2","issue":"6","issued":{"date-parts":[["2017","3","21"]]},"page":"3336-3345","publisher":"American Chemical Society","title":"Land use regression models for ultrafine particles in six European areas","type":"article-journal","volume":"51"},"uris":["http://www.mendeley.com/documents/?uuid=c0a4771a-c24e-401c-86e1-959cc4a1047c"]}],"mendeley":{"formattedCitation":"(Montagne et al., 2015; van Nunen et al., 2017)","plainTextFormattedCitation":"(Montagne et al., 2015; van Nunen et al., 2017)","previouslyFormattedCitation":"(Montagne et al., 2015; van Nunen et al., 2017)"},"properties":{"noteIndex":0},"schema":"https://github.com/citation-style-language/schema/raw/master/csl-citation.json"}</w:instrText>
      </w:r>
      <w:r w:rsidR="00737D4C" w:rsidRPr="00242F58">
        <w:rPr>
          <w:rFonts w:ascii="Times New Roman" w:hAnsi="Times New Roman"/>
          <w:lang w:val="en-GB"/>
        </w:rPr>
        <w:fldChar w:fldCharType="separate"/>
      </w:r>
      <w:r w:rsidRPr="00242F58">
        <w:rPr>
          <w:rFonts w:ascii="Times New Roman" w:hAnsi="Times New Roman"/>
          <w:noProof/>
          <w:lang w:val="en-GB"/>
        </w:rPr>
        <w:t>(Montagne et al., 2015; van Nunen et al., 2017)</w:t>
      </w:r>
      <w:r w:rsidR="00737D4C" w:rsidRPr="00242F58">
        <w:rPr>
          <w:rFonts w:ascii="Times New Roman" w:hAnsi="Times New Roman"/>
          <w:lang w:val="en-GB"/>
        </w:rPr>
        <w:fldChar w:fldCharType="end"/>
      </w:r>
      <w:r w:rsidR="00065541" w:rsidRPr="00242F58">
        <w:rPr>
          <w:rFonts w:ascii="Times New Roman" w:hAnsi="Times New Roman"/>
          <w:lang w:val="en-GB"/>
        </w:rPr>
        <w:t>, making it logistically very challenging in large cities.</w:t>
      </w:r>
      <w:r w:rsidR="00A10E04" w:rsidRPr="00242F58">
        <w:rPr>
          <w:rFonts w:ascii="Times New Roman" w:hAnsi="Times New Roman"/>
          <w:vertAlign w:val="superscript"/>
          <w:lang w:val="en-GB"/>
        </w:rPr>
        <w:t xml:space="preserve"> </w:t>
      </w:r>
      <w:r w:rsidR="00065541" w:rsidRPr="00242F58">
        <w:rPr>
          <w:rFonts w:ascii="Times New Roman" w:hAnsi="Times New Roman"/>
          <w:lang w:val="en-GB"/>
        </w:rPr>
        <w:t>M</w:t>
      </w:r>
      <w:r w:rsidR="001C1E2D" w:rsidRPr="00242F58">
        <w:rPr>
          <w:rFonts w:ascii="Times New Roman" w:hAnsi="Times New Roman"/>
          <w:lang w:val="en-GB"/>
        </w:rPr>
        <w:t xml:space="preserve">obile monitoring using vehicles or </w:t>
      </w:r>
      <w:r w:rsidR="001C1E2D" w:rsidRPr="00242F58">
        <w:rPr>
          <w:rFonts w:ascii="Times New Roman" w:hAnsi="Times New Roman"/>
          <w:lang w:val="en-GB"/>
        </w:rPr>
        <w:lastRenderedPageBreak/>
        <w:t>bicycles</w:t>
      </w:r>
      <w:r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A62A4F" w:rsidRPr="00242F58">
        <w:rPr>
          <w:rFonts w:ascii="Times New Roman" w:hAnsi="Times New Roman"/>
          <w:lang w:val="en-GB"/>
        </w:rPr>
        <w:instrText>ADDIN CSL_CITATION {"citationItems":[{"id":"ITEM-1","itemData":{"DOI":"10.1016/j.envres.2015.12.016","ISBN":"0013-9351","ISSN":"10960953","abstract":"Existing evidence suggests that ambient ultrafine particles (UFPs) (&lt;0.1μm) may contribute to acute cardiorespiratory morbidity. However, few studies have examined the long-term health effects of these pollutants owing in part to a need for exposure surfaces that can be applied in large population-based studies. To address this need, we developed a land use regression model for UFPs in Montreal, Canada using mobile monitoring data collected from 414 road segments during the summer and winter months between 2011 and 2012. Two different approaches were examined for model development including standard multivariable linear regression and a machine learning approach (kernel-based regularized least squares (KRLS)) that learns the functional form of covariate impacts on ambient UFP concentrations from the data. The final models included parameters for population density, ambient temperature and wind speed, land use parameters (park space and open space), length of local roads and rail, and estimated annual average NOx emissions from traffic. The final multivariable linear regression model explained 62% of the spatial variation in ambient UFP concentrations whereas the KRLS model explained 79% of the variance. The KRLS model performed slightly better than the linear regression model when evaluated using an external dataset (R2=0.58 vs. 0.55) or a cross-validation procedure (R2=0.67 vs. 0.60). In general, our findings suggest that the KRLS approach may offer modest improvements in predictive performance compared to standard multivariable linear regression models used to estimate spatial variations in ambient UFPs. However, differences in predictive performance were not statistically significant when evaluated using the cross-validation procedure.","author":[{"dropping-particle":"","family":"Weichenthal","given":"Scott","non-dropping-particle":"","parse-names":false,"suffix":""},{"dropping-particle":"Van","family":"Ryswyk","given":"Keith","non-dropping-particle":"","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dropping-particle":"","family":"Ryswyk","given":"Keith","non-dropping-particle":"Van","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container-title":"Environmental Research","id":"ITEM-1","issued":{"date-parts":[["2016","4","1"]]},"page":"65-72","publisher":"Academic Press Inc.","title":"A land use regression model for ambient ultrafine particles in Montreal, Canada: A comparison of linear regression and a machine learning approach","type":"article-journal","volume":"146"},"uris":["http://www.mendeley.com/documents/?uuid=01134dd3-e0b5-4a6c-a112-28c9248c25d8"]},{"id":"ITEM-2","itemData":{"DOI":"10.1016/j.envpol.2015.04.011","ISBN":"0269-7491","ISSN":"18736424","abstract":"Exposure models are needed to evaluate the chronic health effects of ambient ultrafine particles (&lt;0.1 μm) (UFPs). We developed a land use regression model for ambient UFPs in Toronto, Canada using mobile monitoring data collected during summer/winter 2010e2011. In total, 405 road segments were included in the analysis. The final model explained 67% of the spatial variation in mean UFPs and included terms for the logarithm of distances to highways, major roads, the central business district, Pearson airport, and bus routes as well as variables for the number of on-street trees, parks, open space, and the length of bus routes within a 100 m buffer. There was no systematic difference between measured and predicted values when the model was evaluated in an external dataset, although the R2 value decreased (R2 = 50%). This model will be used to evaluate the chronic health effects of UFPs using population-based cohorts in the Toronto area.","author":[{"dropping-particle":"","family":"Weichenthal","given":"Scott","non-dropping-particle":"","parse-names":false,"suffix":""},{"dropping-particle":"","family":"Ryswyk","given":"Keith","non-dropping-particle":"Van","parse-names":false,"suffix":""},{"dropping-particle":"","family":"Goldstein","given":"Alon","non-dropping-particle":"","parse-names":false,"suffix":""},{"dropping-particle":"","family":"Shekarrizfard","given":"Maryam","non-dropping-particle":"","parse-names":false,"suffix":""},{"dropping-particle":"","family":"Hatzopoulou","given":"Marianne","non-dropping-particle":"","parse-names":false,"suffix":""}],"container-title":"Environmental Pollution","id":"ITEM-2","issued":{"date-parts":[["2016","1","1"]]},"page":"241-248","publisher":"Elsevier Ltd","title":"Characterizing the spatial distribution of ambient ultrafine particles in Toronto, Canada: A land use regression model","type":"article-journal","volume":"208"},"uris":["http://www.mendeley.com/documents/?uuid=2f4201dd-69e2-4959-bd5e-e4396687701b"]},{"id":"ITEM-3","itemData":{"DOI":"10.1021/acs.est.5b01209","ISBN":"0013-936X","ISSN":"15205851","abstract":"Land Use Regression (LUR) models typically use fixed-site monitoring; here, we employ mobile monitoring as a cost-effective alternative for LUR development. We use bicycle-based, mobile measurements (</w:instrText>
      </w:r>
      <w:r w:rsidR="00A62A4F" w:rsidRPr="00242F58">
        <w:rPr>
          <w:rFonts w:ascii="Cambria Math" w:hAnsi="Cambria Math" w:cs="Cambria Math"/>
          <w:lang w:val="en-GB"/>
        </w:rPr>
        <w:instrText>∼</w:instrText>
      </w:r>
      <w:r w:rsidR="00A62A4F" w:rsidRPr="00242F58">
        <w:rPr>
          <w:rFonts w:ascii="Times New Roman" w:hAnsi="Times New Roman"/>
          <w:lang w:val="en-GB"/>
        </w:rPr>
        <w:instrText xml:space="preserve">85 h) during rush-hour in Minneapolis, MN to build LUR models for particulate concentrations (particle number [PN], black carbon [BC], fine particulate matter [PM2.5], particle size). We developed and examined 1224 separate LUR models by varying pollutant, time-of-day, and method of spatial and temporal smoothing of the time-series data. Our base-case LUR models had modest goodness-of-fit (adjusted R(2): </w:instrText>
      </w:r>
      <w:r w:rsidR="00A62A4F" w:rsidRPr="00242F58">
        <w:rPr>
          <w:rFonts w:ascii="Cambria Math" w:hAnsi="Cambria Math" w:cs="Cambria Math"/>
          <w:lang w:val="en-GB"/>
        </w:rPr>
        <w:instrText>∼</w:instrText>
      </w:r>
      <w:r w:rsidR="00A62A4F" w:rsidRPr="00242F58">
        <w:rPr>
          <w:rFonts w:ascii="Times New Roman" w:hAnsi="Times New Roman"/>
          <w:lang w:val="en-GB"/>
        </w:rPr>
        <w:instrText xml:space="preserve">0.5 [PN], </w:instrText>
      </w:r>
      <w:r w:rsidR="00A62A4F" w:rsidRPr="00242F58">
        <w:rPr>
          <w:rFonts w:ascii="Cambria Math" w:hAnsi="Cambria Math" w:cs="Cambria Math"/>
          <w:lang w:val="en-GB"/>
        </w:rPr>
        <w:instrText>∼</w:instrText>
      </w:r>
      <w:r w:rsidR="00A62A4F" w:rsidRPr="00242F58">
        <w:rPr>
          <w:rFonts w:ascii="Times New Roman" w:hAnsi="Times New Roman"/>
          <w:lang w:val="en-GB"/>
        </w:rPr>
        <w:instrText xml:space="preserve">0.4 [PM2.5], 0.35 [BC], </w:instrText>
      </w:r>
      <w:r w:rsidR="00A62A4F" w:rsidRPr="00242F58">
        <w:rPr>
          <w:rFonts w:ascii="Cambria Math" w:hAnsi="Cambria Math" w:cs="Cambria Math"/>
          <w:lang w:val="en-GB"/>
        </w:rPr>
        <w:instrText>∼</w:instrText>
      </w:r>
      <w:r w:rsidR="00A62A4F" w:rsidRPr="00242F58">
        <w:rPr>
          <w:rFonts w:ascii="Times New Roman" w:hAnsi="Times New Roman"/>
          <w:lang w:val="en-GB"/>
        </w:rPr>
        <w:instrText xml:space="preserve">0.25 [particle size]), low bias (&lt;4%) and absolute bias (2-18%), and included predictor variables that captured proximity to and density of emission sources. The spatial density of our measurements resulted in a large model-building data set (n = 1101 concentration estimates); </w:instrText>
      </w:r>
      <w:r w:rsidR="00A62A4F" w:rsidRPr="00242F58">
        <w:rPr>
          <w:rFonts w:ascii="Cambria Math" w:hAnsi="Cambria Math" w:cs="Cambria Math"/>
          <w:lang w:val="en-GB"/>
        </w:rPr>
        <w:instrText>∼</w:instrText>
      </w:r>
      <w:r w:rsidR="00A62A4F" w:rsidRPr="00242F58">
        <w:rPr>
          <w:rFonts w:ascii="Times New Roman" w:hAnsi="Times New Roman"/>
          <w:lang w:val="en-GB"/>
        </w:rPr>
        <w:instrText xml:space="preserve">25% of buffer variables were selected at spatial scales of &lt;100m, suggesting that on-road particle concentrations change on small spatial scales. LUR model-R(2) improved as sampling runs were completed, with diminishing benefits after </w:instrText>
      </w:r>
      <w:r w:rsidR="00A62A4F" w:rsidRPr="00242F58">
        <w:rPr>
          <w:rFonts w:ascii="Cambria Math" w:hAnsi="Cambria Math" w:cs="Cambria Math"/>
          <w:lang w:val="en-GB"/>
        </w:rPr>
        <w:instrText>∼</w:instrText>
      </w:r>
      <w:r w:rsidR="00A62A4F" w:rsidRPr="00242F58">
        <w:rPr>
          <w:rFonts w:ascii="Times New Roman" w:hAnsi="Times New Roman"/>
          <w:lang w:val="en-GB"/>
        </w:rPr>
        <w:instrText>40 h of data collection. Spatial autocorrelation of model residuals indicated that models performed poorly where spatiotemporal resolution of emission sources (i.e., traffic congestion) was poor. Our findings suggest that LUR modeling from mobile measurements is possible, but that more work could usefully inform best practices.","author":[{"dropping-particle":"","family":"Hankey","given":"Steve","non-dropping-particle":"","parse-names":false,"suffix":""},{"dropping-particle":"","family":"Marshall","given":"Julian D.","non-dropping-particle":"","parse-names":false,"suffix":""}],"container-title":"Environmental Science and Technology","id":"ITEM-3","issue":"15","issued":{"date-parts":[["2015","8","4"]]},"page":"9194-9202","publisher":"American Chemical Society","title":"Land Use Regression Models of On-Road Particulate Air Pollution (Particle Number, Black Carbon, PM2.5, Particle Size) Using Mobile Monitoring","type":"article-journal","volume":"49"},"uris":["http://www.mendeley.com/documents/?uuid=f042f502-3243-4948-a4d2-1d1a579d4031"]}],"mendeley":{"formattedCitation":"(Hankey and Marshall, 2015; Weichenthal, Ryswyk, et al., 2016; Weichenthal, Van Ryswyk, et al., 2016)","manualFormatting":"(Hankey and Marshall, 2015; Weichenthal et al., 2016a; Weichenthal, et al., 2016b)","plainTextFormattedCitation":"(Hankey and Marshall, 2015; Weichenthal, Ryswyk, et al., 2016; Weichenthal, Van Ryswyk, et al., 2016)","previouslyFormattedCitation":"(Hankey and Marshall, 2015; Weichenthal, Ryswyk, et al., 2016; Weichenthal, Van Ryswyk, et al., 2016)"},"properties":{"noteIndex":0},"schema":"https://github.com/citation-style-language/schema/raw/master/csl-citation.json"}</w:instrText>
      </w:r>
      <w:r w:rsidR="00737D4C" w:rsidRPr="00242F58">
        <w:rPr>
          <w:rFonts w:ascii="Times New Roman" w:hAnsi="Times New Roman"/>
          <w:lang w:val="en-GB"/>
        </w:rPr>
        <w:fldChar w:fldCharType="separate"/>
      </w:r>
      <w:r w:rsidRPr="00242F58">
        <w:rPr>
          <w:rFonts w:ascii="Times New Roman" w:hAnsi="Times New Roman"/>
          <w:noProof/>
          <w:lang w:val="en-GB"/>
        </w:rPr>
        <w:t>(Hankey and M</w:t>
      </w:r>
      <w:r w:rsidR="00A62A4F" w:rsidRPr="00242F58">
        <w:rPr>
          <w:rFonts w:ascii="Times New Roman" w:hAnsi="Times New Roman"/>
          <w:noProof/>
          <w:lang w:val="en-GB"/>
        </w:rPr>
        <w:t>arshall, 2015; Weichenthal et al., 2016a; Weichenthal,</w:t>
      </w:r>
      <w:r w:rsidRPr="00242F58">
        <w:rPr>
          <w:rFonts w:ascii="Times New Roman" w:hAnsi="Times New Roman"/>
          <w:noProof/>
          <w:lang w:val="en-GB"/>
        </w:rPr>
        <w:t xml:space="preserve"> et al., 2016</w:t>
      </w:r>
      <w:r w:rsidR="00A62A4F" w:rsidRPr="00242F58">
        <w:rPr>
          <w:rFonts w:ascii="Times New Roman" w:hAnsi="Times New Roman"/>
          <w:noProof/>
          <w:lang w:val="en-GB"/>
        </w:rPr>
        <w:t>b</w:t>
      </w:r>
      <w:r w:rsidRPr="00242F58">
        <w:rPr>
          <w:rFonts w:ascii="Times New Roman" w:hAnsi="Times New Roman"/>
          <w:noProof/>
          <w:lang w:val="en-GB"/>
        </w:rPr>
        <w:t>)</w:t>
      </w:r>
      <w:r w:rsidR="00737D4C" w:rsidRPr="00242F58">
        <w:rPr>
          <w:rFonts w:ascii="Times New Roman" w:hAnsi="Times New Roman"/>
          <w:lang w:val="en-GB"/>
        </w:rPr>
        <w:fldChar w:fldCharType="end"/>
      </w:r>
      <w:r w:rsidR="001C1E2D" w:rsidRPr="00242F58">
        <w:rPr>
          <w:rFonts w:ascii="Times New Roman" w:hAnsi="Times New Roman"/>
          <w:lang w:val="en-GB"/>
        </w:rPr>
        <w:t xml:space="preserve"> to carry </w:t>
      </w:r>
      <w:r w:rsidR="00D54055" w:rsidRPr="00242F58">
        <w:rPr>
          <w:rFonts w:ascii="Times New Roman" w:hAnsi="Times New Roman"/>
          <w:lang w:val="en-GB"/>
        </w:rPr>
        <w:t>monitoring equipment and measure</w:t>
      </w:r>
      <w:r w:rsidR="001C1E2D" w:rsidRPr="00242F58">
        <w:rPr>
          <w:rFonts w:ascii="Times New Roman" w:hAnsi="Times New Roman"/>
          <w:lang w:val="en-GB"/>
        </w:rPr>
        <w:t xml:space="preserve"> UFP on selected routes.</w:t>
      </w:r>
      <w:r w:rsidR="00E17D80" w:rsidRPr="00242F58">
        <w:rPr>
          <w:rFonts w:ascii="Times New Roman" w:hAnsi="Times New Roman"/>
          <w:lang w:val="en-GB"/>
        </w:rPr>
        <w:t xml:space="preserve"> </w:t>
      </w:r>
      <w:r w:rsidRPr="00242F58">
        <w:rPr>
          <w:rFonts w:ascii="Times New Roman" w:hAnsi="Times New Roman"/>
          <w:lang w:val="en-GB"/>
        </w:rPr>
        <w:t xml:space="preserve"> </w:t>
      </w:r>
      <w:r w:rsidR="00065541" w:rsidRPr="00242F58">
        <w:rPr>
          <w:rFonts w:ascii="Times New Roman" w:hAnsi="Times New Roman"/>
          <w:lang w:val="en-GB"/>
        </w:rPr>
        <w:t>Mobile monitoring</w:t>
      </w:r>
      <w:r w:rsidR="001C1E2D" w:rsidRPr="00242F58">
        <w:rPr>
          <w:rFonts w:ascii="Times New Roman" w:hAnsi="Times New Roman"/>
          <w:lang w:val="en-GB"/>
        </w:rPr>
        <w:t xml:space="preserve"> is restricted to vehicle access</w:t>
      </w:r>
      <w:r w:rsidR="00D54055" w:rsidRPr="00242F58">
        <w:rPr>
          <w:rFonts w:ascii="Times New Roman" w:hAnsi="Times New Roman"/>
          <w:lang w:val="en-GB"/>
        </w:rPr>
        <w:t>ible</w:t>
      </w:r>
      <w:r w:rsidR="001C1E2D" w:rsidRPr="00242F58">
        <w:rPr>
          <w:rFonts w:ascii="Times New Roman" w:hAnsi="Times New Roman"/>
          <w:lang w:val="en-GB"/>
        </w:rPr>
        <w:t xml:space="preserve"> routes, unavoidably </w:t>
      </w:r>
      <w:r w:rsidR="00CD20E9" w:rsidRPr="00242F58">
        <w:rPr>
          <w:rFonts w:ascii="Times New Roman" w:hAnsi="Times New Roman"/>
          <w:lang w:val="en-GB"/>
        </w:rPr>
        <w:t>focusing</w:t>
      </w:r>
      <w:r w:rsidR="001C1E2D" w:rsidRPr="00242F58">
        <w:rPr>
          <w:rFonts w:ascii="Times New Roman" w:hAnsi="Times New Roman"/>
          <w:lang w:val="en-GB"/>
        </w:rPr>
        <w:t xml:space="preserve"> on UFP in the wake of traffic and sources alongside the road network, and thus UFP concentrations in residential background areas may be under-represented</w:t>
      </w:r>
      <w:r w:rsidR="002332DE" w:rsidRPr="00242F58">
        <w:rPr>
          <w:rFonts w:ascii="Times New Roman" w:hAnsi="Times New Roman"/>
          <w:lang w:val="en-GB"/>
        </w:rPr>
        <w:t xml:space="preserve"> unless monitoring is pervasive</w:t>
      </w:r>
      <w:r w:rsidR="001C1E2D" w:rsidRPr="00242F58">
        <w:rPr>
          <w:rFonts w:ascii="Times New Roman" w:hAnsi="Times New Roman"/>
          <w:lang w:val="en-GB"/>
        </w:rPr>
        <w:t>.</w:t>
      </w:r>
      <w:r w:rsidR="003B223B" w:rsidRPr="00242F58">
        <w:rPr>
          <w:rFonts w:ascii="Times New Roman" w:hAnsi="Times New Roman"/>
          <w:lang w:val="en-GB"/>
        </w:rPr>
        <w:t xml:space="preserve"> </w:t>
      </w:r>
      <w:r w:rsidR="001E52FB" w:rsidRPr="00242F58">
        <w:rPr>
          <w:rFonts w:ascii="Times New Roman" w:hAnsi="Times New Roman"/>
          <w:color w:val="000000" w:themeColor="text1"/>
          <w:lang w:val="en-GB"/>
        </w:rPr>
        <w:t xml:space="preserve">Some studies have used </w:t>
      </w:r>
      <w:r w:rsidR="006A4322" w:rsidRPr="00242F58">
        <w:rPr>
          <w:rFonts w:ascii="Times New Roman" w:hAnsi="Times New Roman"/>
          <w:color w:val="000000" w:themeColor="text1"/>
          <w:lang w:val="en-GB"/>
        </w:rPr>
        <w:t xml:space="preserve">longer </w:t>
      </w:r>
      <w:r w:rsidR="001E52FB" w:rsidRPr="00242F58">
        <w:rPr>
          <w:rFonts w:ascii="Times New Roman" w:hAnsi="Times New Roman"/>
          <w:color w:val="000000" w:themeColor="text1"/>
          <w:lang w:val="en-GB"/>
        </w:rPr>
        <w:t xml:space="preserve">fixed-site </w:t>
      </w:r>
      <w:r w:rsidR="006A4322" w:rsidRPr="00242F58">
        <w:rPr>
          <w:rFonts w:ascii="Times New Roman" w:hAnsi="Times New Roman"/>
          <w:color w:val="000000" w:themeColor="text1"/>
          <w:lang w:val="en-GB"/>
        </w:rPr>
        <w:t xml:space="preserve">sampling duration of one or two weeks in different seasons </w:t>
      </w:r>
      <w:r w:rsidR="006A4322" w:rsidRPr="00242F58">
        <w:rPr>
          <w:rFonts w:ascii="Times New Roman" w:hAnsi="Times New Roman"/>
          <w:color w:val="000000" w:themeColor="text1"/>
          <w:lang w:val="en-GB"/>
        </w:rPr>
        <w:fldChar w:fldCharType="begin" w:fldLock="1"/>
      </w:r>
      <w:r w:rsidR="00AE3455" w:rsidRPr="00242F58">
        <w:rPr>
          <w:rFonts w:ascii="Times New Roman" w:hAnsi="Times New Roman"/>
          <w:color w:val="000000" w:themeColor="text1"/>
          <w:lang w:val="en-GB"/>
        </w:rPr>
        <w:instrText>ADDIN CSL_CITATION {"citationItems":[{"id":"ITEM-1","itemData":{"DOI":"10.1186/s12940-016-0137-9","ISBN":"1476-069X","ISSN":"1476069X","abstract":"©2016 Eeftens et al. Background: Land Use Regression (LUR) is a popular method to explain and predict spatial contrasts in air pollution concentrations, but LUR models for ultrafine particles, such as particle number concentration (PNC) are especially scarce. Moreover, no models have been previously presented for the lung deposited surface area (LDSA) of ultrafine particles. The additional value of ultrafine particle metrics has not been well investigated due to lack of exposure measurements and models. Methods: Air pollution measurements were performed in 2011 and 2012 in the eight areas of the Swiss SAPALDIA study at up to 40 sites per area for NO2and at 20 sites in four areas for markers of particulate air pollution. We developed multi-area LUR models for biannual average concentrations of PM2.5, PM2.5absorbance, PM10, PMcoarse, PNC and LDSA, as well as alpine, non-alpine and study area specific models for NO2, using predictor variables which were available at a national level. Models were validated using leave-one-out cross-validation, as well as independent external validation with routine monitoring data. Results: Model explained variance (R2) was moderate for the various PM mass fractions PM2.5(0.57), PM10(0.63) and PMcoarse(0.45), and was high for PM2.5absorbance (0.81), PNC (0.87) and LDSA (0.91). Study-area specific LUR models for NO2(R2range 0.52-0.89) outperformed combined-area alpine (R2= 0.53) and non-alpine (R2= 0.65) models in terms of both cross-validation and independent external validation, and were better able to account for between-area variability. Predictor variables related to traffic and national dispersion model estimates were important predictors. Conclusions: LUR models for all pollutants captured spatial variability of long-term average concentrations, performed adequately in validation, and could be successfully applied to the SAPALDIA cohort. Dispersion model predictions or area indicators served well to capture the between area variance. For NO2, applying study-area specific models was preferable over applying combined-area alpine/non-alpine models. Correlations between pollutants were higher in the model predictions than in the measurements, so it will remain challenging to disentangle their health effects.","author":[{"dropping-particle":"","family":"Eeftens","given":"Marloes","non-dropping-particle":"","parse-names":false,"suffix":""},{"dropping-particle":"","family":"Meier","given":"Reto","non-dropping-particle":"","parse-names":false,"suffix":""},{"dropping-particle":"","family":"Schindler","given":"Christian","non-dropping-particle":"","parse-names":false,"suffix":""},{"dropping-particle":"","family":"Aguilera","given":"Inmaculada","non-dropping-particle":"","parse-names":false,"suffix":""},{"dropping-particle":"","family":"Phuleria","given":"Harish","non-dropping-particle":"","parse-names":false,"suffix":""},{"dropping-particle":"","family":"Ineichen","given":"Alex","non-dropping-particle":"","parse-names":false,"suffix":""},{"dropping-particle":"","family":"Davey","given":"Mark","non-dropping-particle":"","parse-names":false,"suffix":""},{"dropping-particle":"","family":"Ducret-Stich","given":"Regina","non-dropping-particle":"","parse-names":false,"suffix":""},{"dropping-particle":"","family":"Keidel","given":"Dirk","non-dropping-particle":"","parse-names":false,"suffix":""},{"dropping-particle":"","family":"Probst-Hensch","given":"Nicole","non-dropping-particle":"","parse-names":false,"suffix":""},{"dropping-particle":"","family":"Künzli","given":"Nino","non-dropping-particle":"","parse-names":false,"suffix":""},{"dropping-particle":"","family":"Tsai","given":"Ming Yi","non-dropping-particle":"","parse-names":false,"suffix":""}],"container-title":"Environmental Health","id":"ITEM-1","issue":"1","issued":{"date-parts":[["2016"]]},"page":"53","publisher":"BioMed Central Ltd.","title":"Development of land use regression models for nitrogen dioxide, ultrafine particles, lung deposited surface area, and four other markers of particulate matter pollution in the Swiss SAPALDIA regions","type":"article-journal","volume":"15"},"uris":["http://www.mendeley.com/documents/?uuid=8a6dad37-9834-4636-839a-03fca8a34e17"]},{"id":"ITEM-2","itemData":{"DOI":"10.1016/J.SCITOTENV.2016.11.160","ISBN":"0048-9697","ISSN":"0048-9697","abstract":"Important health relevance has been suggested for ultrafine particles (UFP) and ozone, but studies on long-term effects are scarce, mainly due to the lack of appropriate spatial exposure models. We designed a measurement campaign to develop land use regression (LUR) models to predict the spatial variability focusing on particle number concentration (PNC) as indicator for UFP, ozone and several other air pollutants in the Augsburg region, Southern Germany. Three bi-weekly measurements of PNC, ozone, particulate matter (PM10, PM2.5), soot (PM2.5abs) and nitrogen oxides (NOx, NO2) were performed at 20 sites in 2014/15. Annual average concentration were calculated and temporally adjusted by measurements from a continuous background station. As geographic predictors we offered several traffic and land use variables, altitude, population and building density. Models were validated using leave-one-out cross-validation. Adjusted model explained variance (R2) was high for PNC and ozone (0.89 and 0.88). Cross-validation adjusted R2 was slightly lower (0.82 and 0.81) but still indicated a very good fit. LUR models for other pollutants performed well with adjusted R2 between 0.68 (PMcoarse) and 0.94 (NO2). Contrary to previous studies, ozone showed a moderate correlation with NO2 (Pearson's r=−0.26). PNC was moderately correlated with ozone and PM2.5, but highly correlated with NOx (r=0.91). For PNC and NOx, LUR models comprised similar predictors and future epidemiological analyses evaluating health effects need to consider these similarities.","author":[{"dropping-particle":"","family":"Wolf","given":"Kathrin","non-dropping-particle":"","parse-names":false,"suffix":""},{"dropping-particle":"","family":"Cyrys","given":"Josef","non-dropping-particle":"","parse-names":false,"suffix":""},{"dropping-particle":"","family":"Harciníková","given":"Tatiana","non-dropping-particle":"","parse-names":false,"suffix":""},{"dropping-particle":"","family":"Gu","given":"Jianwei","non-dropping-particle":"","parse-names":false,"suffix":""},{"dropping-particle":"","family":"Kusch","given":"Thomas","non-dropping-particle":"","parse-names":false,"suffix":""},{"dropping-particle":"","family":"Hampel","given":"Regina","non-dropping-particle":"","parse-names":false,"suffix":""},{"dropping-particle":"","family":"Schneider","given":"Alexandra","non-dropping-particle":"","parse-names":false,"suffix":""},{"dropping-particle":"","family":"Peters","given":"Annette","non-dropping-particle":"","parse-names":false,"suffix":""}],"container-title":"Science of The Total Environment","id":"ITEM-2","issued":{"date-parts":[["2017","2","1"]]},"page":"1531-1540","publisher":"Elsevier","title":"Land use regression modeling of ultrafine particles, ozone, nitrogen oxides and markers of particulate matter pollution in Augsburg, Germany","type":"article-journal","volume":"579"},"uris":["http://www.mendeley.com/documents/?uuid=4b94f603-1ae0-47f3-a589-5b6c521e36be"]}],"mendeley":{"formattedCitation":"(Eeftens et al., 2016; Wolf et al., 2017)","plainTextFormattedCitation":"(Eeftens et al., 2016; Wolf et al., 2017)","previouslyFormattedCitation":"(Eeftens et al., 2016; Wolf et al., 2017)"},"properties":{"noteIndex":0},"schema":"https://github.com/citation-style-language/schema/raw/master/csl-citation.json"}</w:instrText>
      </w:r>
      <w:r w:rsidR="006A4322" w:rsidRPr="00242F58">
        <w:rPr>
          <w:rFonts w:ascii="Times New Roman" w:hAnsi="Times New Roman"/>
          <w:color w:val="000000" w:themeColor="text1"/>
          <w:lang w:val="en-GB"/>
        </w:rPr>
        <w:fldChar w:fldCharType="separate"/>
      </w:r>
      <w:r w:rsidR="006A4322" w:rsidRPr="00242F58">
        <w:rPr>
          <w:rFonts w:ascii="Times New Roman" w:hAnsi="Times New Roman"/>
          <w:noProof/>
          <w:color w:val="000000" w:themeColor="text1"/>
          <w:lang w:val="en-GB"/>
        </w:rPr>
        <w:t>(Eeftens et al., 2016; Wolf et al., 2017)</w:t>
      </w:r>
      <w:r w:rsidR="006A4322" w:rsidRPr="00242F58">
        <w:rPr>
          <w:rFonts w:ascii="Times New Roman" w:hAnsi="Times New Roman"/>
          <w:color w:val="000000" w:themeColor="text1"/>
          <w:lang w:val="en-GB"/>
        </w:rPr>
        <w:fldChar w:fldCharType="end"/>
      </w:r>
      <w:r w:rsidR="006A4322" w:rsidRPr="00242F58">
        <w:rPr>
          <w:rFonts w:ascii="Times New Roman" w:hAnsi="Times New Roman"/>
          <w:color w:val="000000" w:themeColor="text1"/>
          <w:lang w:val="en-GB"/>
        </w:rPr>
        <w:t xml:space="preserve">. </w:t>
      </w:r>
      <w:r w:rsidR="001E52FB" w:rsidRPr="00242F58">
        <w:rPr>
          <w:rFonts w:ascii="Times New Roman" w:hAnsi="Times New Roman"/>
          <w:color w:val="000000" w:themeColor="text1"/>
          <w:lang w:val="en-GB"/>
        </w:rPr>
        <w:t>When</w:t>
      </w:r>
      <w:r w:rsidR="00C525A0" w:rsidRPr="00242F58">
        <w:rPr>
          <w:rFonts w:ascii="Times New Roman" w:hAnsi="Times New Roman"/>
          <w:color w:val="000000" w:themeColor="text1"/>
          <w:lang w:val="en-GB"/>
        </w:rPr>
        <w:t xml:space="preserve"> </w:t>
      </w:r>
      <w:r w:rsidR="004F1A77" w:rsidRPr="00242F58">
        <w:rPr>
          <w:rFonts w:ascii="Times New Roman" w:hAnsi="Times New Roman"/>
          <w:color w:val="000000" w:themeColor="text1"/>
          <w:lang w:val="en-GB"/>
        </w:rPr>
        <w:t>monitoring across a spatially distributed network</w:t>
      </w:r>
      <w:r w:rsidR="001E52FB" w:rsidRPr="00242F58">
        <w:rPr>
          <w:rFonts w:ascii="Times New Roman" w:hAnsi="Times New Roman"/>
          <w:color w:val="000000" w:themeColor="text1"/>
          <w:lang w:val="en-GB"/>
        </w:rPr>
        <w:t xml:space="preserve"> in large cities</w:t>
      </w:r>
      <w:r w:rsidR="003B223B" w:rsidRPr="00242F58">
        <w:rPr>
          <w:rFonts w:ascii="Times New Roman" w:hAnsi="Times New Roman"/>
          <w:color w:val="000000" w:themeColor="text1"/>
          <w:lang w:val="en-GB"/>
        </w:rPr>
        <w:t xml:space="preserve">, </w:t>
      </w:r>
      <w:r w:rsidR="006A4322" w:rsidRPr="00242F58">
        <w:rPr>
          <w:rFonts w:ascii="Times New Roman" w:hAnsi="Times New Roman"/>
          <w:color w:val="000000" w:themeColor="text1"/>
          <w:lang w:val="en-GB"/>
        </w:rPr>
        <w:t xml:space="preserve">fixed-site monitoring </w:t>
      </w:r>
      <w:r w:rsidR="0067028C" w:rsidRPr="00242F58">
        <w:rPr>
          <w:rFonts w:ascii="Times New Roman" w:hAnsi="Times New Roman"/>
          <w:color w:val="000000" w:themeColor="text1"/>
          <w:lang w:val="en-GB"/>
        </w:rPr>
        <w:t>is</w:t>
      </w:r>
      <w:r w:rsidR="003B223B" w:rsidRPr="00242F58">
        <w:rPr>
          <w:rFonts w:ascii="Times New Roman" w:hAnsi="Times New Roman"/>
          <w:color w:val="000000" w:themeColor="text1"/>
          <w:lang w:val="en-GB"/>
        </w:rPr>
        <w:t xml:space="preserve"> </w:t>
      </w:r>
      <w:r w:rsidR="001E52FB" w:rsidRPr="00242F58">
        <w:rPr>
          <w:rFonts w:ascii="Times New Roman" w:hAnsi="Times New Roman"/>
          <w:color w:val="000000" w:themeColor="text1"/>
          <w:lang w:val="en-GB"/>
        </w:rPr>
        <w:t xml:space="preserve">however </w:t>
      </w:r>
      <w:r w:rsidR="00065541" w:rsidRPr="00242F58">
        <w:rPr>
          <w:rFonts w:ascii="Times New Roman" w:hAnsi="Times New Roman"/>
          <w:color w:val="000000" w:themeColor="text1"/>
          <w:lang w:val="en-GB"/>
        </w:rPr>
        <w:t xml:space="preserve">prohibitively </w:t>
      </w:r>
      <w:r w:rsidR="003B223B" w:rsidRPr="00242F58">
        <w:rPr>
          <w:rFonts w:ascii="Times New Roman" w:hAnsi="Times New Roman"/>
          <w:color w:val="000000" w:themeColor="text1"/>
          <w:lang w:val="en-GB"/>
        </w:rPr>
        <w:t>expensive to implement</w:t>
      </w:r>
      <w:r w:rsidR="001E52FB" w:rsidRPr="00242F58">
        <w:rPr>
          <w:rFonts w:ascii="Times New Roman" w:hAnsi="Times New Roman"/>
          <w:color w:val="000000" w:themeColor="text1"/>
          <w:lang w:val="en-GB"/>
        </w:rPr>
        <w:t>, especially for UFP due to the cost of the sensors</w:t>
      </w:r>
      <w:r w:rsidR="003B223B" w:rsidRPr="00242F58">
        <w:rPr>
          <w:rFonts w:ascii="Times New Roman" w:hAnsi="Times New Roman"/>
          <w:color w:val="000000" w:themeColor="text1"/>
          <w:lang w:val="en-GB"/>
        </w:rPr>
        <w:t xml:space="preserve">. </w:t>
      </w:r>
      <w:r w:rsidR="001C1E2D" w:rsidRPr="00242F58">
        <w:rPr>
          <w:rFonts w:ascii="Times New Roman" w:hAnsi="Times New Roman"/>
          <w:lang w:val="en-GB"/>
        </w:rPr>
        <w:t>Due to these challe</w:t>
      </w:r>
      <w:r w:rsidR="00A62A4F" w:rsidRPr="00242F58">
        <w:rPr>
          <w:rFonts w:ascii="Times New Roman" w:hAnsi="Times New Roman"/>
          <w:lang w:val="en-GB"/>
        </w:rPr>
        <w:t xml:space="preserve">nges, </w:t>
      </w:r>
      <w:r w:rsidR="00065541" w:rsidRPr="00242F58">
        <w:rPr>
          <w:rFonts w:ascii="Times New Roman" w:hAnsi="Times New Roman"/>
          <w:lang w:val="en-GB"/>
        </w:rPr>
        <w:t xml:space="preserve">a </w:t>
      </w:r>
      <w:r w:rsidR="00A62A4F" w:rsidRPr="00242F58">
        <w:rPr>
          <w:rFonts w:ascii="Times New Roman" w:hAnsi="Times New Roman"/>
          <w:lang w:val="en-GB"/>
        </w:rPr>
        <w:t>very limited number of</w:t>
      </w:r>
      <w:r w:rsidR="001C1E2D" w:rsidRPr="00242F58">
        <w:rPr>
          <w:rFonts w:ascii="Times New Roman" w:hAnsi="Times New Roman"/>
          <w:lang w:val="en-GB"/>
        </w:rPr>
        <w:t xml:space="preserve"> LUR models for UFP concentration have been developed in </w:t>
      </w:r>
      <w:r w:rsidR="00065541" w:rsidRPr="00242F58">
        <w:rPr>
          <w:rFonts w:ascii="Times New Roman" w:hAnsi="Times New Roman"/>
          <w:lang w:val="en-GB"/>
        </w:rPr>
        <w:t xml:space="preserve">major conurbations and </w:t>
      </w:r>
      <w:r w:rsidR="001C1E2D" w:rsidRPr="00242F58">
        <w:rPr>
          <w:rFonts w:ascii="Times New Roman" w:hAnsi="Times New Roman"/>
          <w:lang w:val="en-GB"/>
        </w:rPr>
        <w:t xml:space="preserve">megacities. </w:t>
      </w:r>
      <w:r w:rsidR="00065541" w:rsidRPr="00242F58">
        <w:rPr>
          <w:rFonts w:ascii="Times New Roman" w:hAnsi="Times New Roman"/>
          <w:lang w:val="en-GB"/>
        </w:rPr>
        <w:t>To address this challenge, i</w:t>
      </w:r>
      <w:r w:rsidR="001C1E2D" w:rsidRPr="00242F58">
        <w:rPr>
          <w:rFonts w:ascii="Times New Roman" w:hAnsi="Times New Roman"/>
          <w:lang w:val="en-GB"/>
        </w:rPr>
        <w:t>n this study</w:t>
      </w:r>
      <w:r w:rsidR="00065541" w:rsidRPr="00242F58">
        <w:rPr>
          <w:rFonts w:ascii="Times New Roman" w:hAnsi="Times New Roman"/>
          <w:lang w:val="en-GB"/>
        </w:rPr>
        <w:t xml:space="preserve"> </w:t>
      </w:r>
      <w:r w:rsidR="001C1E2D" w:rsidRPr="00242F58">
        <w:rPr>
          <w:rFonts w:ascii="Times New Roman" w:hAnsi="Times New Roman"/>
          <w:lang w:val="en-GB"/>
        </w:rPr>
        <w:t xml:space="preserve">we aimed to develop LUR models for UFP for three different </w:t>
      </w:r>
      <w:r w:rsidR="00056DEC" w:rsidRPr="00242F58">
        <w:rPr>
          <w:rFonts w:ascii="Times New Roman" w:hAnsi="Times New Roman"/>
          <w:lang w:val="en-GB"/>
        </w:rPr>
        <w:t>neighbourhoods</w:t>
      </w:r>
      <w:r w:rsidR="00A87110" w:rsidRPr="00242F58">
        <w:rPr>
          <w:rFonts w:ascii="Times New Roman" w:hAnsi="Times New Roman"/>
          <w:lang w:val="en-GB"/>
        </w:rPr>
        <w:t xml:space="preserve"> </w:t>
      </w:r>
      <w:r w:rsidR="001C1E2D" w:rsidRPr="00242F58">
        <w:rPr>
          <w:rFonts w:ascii="Times New Roman" w:hAnsi="Times New Roman"/>
          <w:lang w:val="en-GB"/>
        </w:rPr>
        <w:t>in London</w:t>
      </w:r>
      <w:r w:rsidR="004F1A77" w:rsidRPr="00242F58">
        <w:rPr>
          <w:rFonts w:ascii="Times New Roman" w:hAnsi="Times New Roman"/>
          <w:lang w:val="en-GB"/>
        </w:rPr>
        <w:t>, which has recently become one of the world’s megacities,</w:t>
      </w:r>
      <w:r w:rsidR="001C1E2D" w:rsidRPr="00242F58">
        <w:rPr>
          <w:rFonts w:ascii="Times New Roman" w:hAnsi="Times New Roman"/>
          <w:lang w:val="en-GB"/>
        </w:rPr>
        <w:t xml:space="preserve"> to test whether models developed using UFP measurements and predictor variables from one area or a combination of two areas could be transferred to other areas</w:t>
      </w:r>
      <w:r w:rsidR="00065541" w:rsidRPr="00242F58">
        <w:rPr>
          <w:rFonts w:ascii="Times New Roman" w:hAnsi="Times New Roman"/>
          <w:lang w:val="en-GB"/>
        </w:rPr>
        <w:t xml:space="preserve"> within the same city.</w:t>
      </w:r>
      <w:r w:rsidR="001C1E2D" w:rsidRPr="00242F58">
        <w:rPr>
          <w:rFonts w:ascii="Times New Roman" w:hAnsi="Times New Roman"/>
          <w:lang w:val="en-GB"/>
        </w:rPr>
        <w:t xml:space="preserve"> </w:t>
      </w:r>
    </w:p>
    <w:p w14:paraId="7CBAF7C6" w14:textId="73AAA579" w:rsidR="00065541" w:rsidRPr="00242F58" w:rsidRDefault="00AB7B12" w:rsidP="00056DEC">
      <w:pPr>
        <w:spacing w:line="480" w:lineRule="auto"/>
        <w:jc w:val="left"/>
        <w:outlineLvl w:val="0"/>
        <w:rPr>
          <w:rFonts w:ascii="Times New Roman" w:hAnsi="Times New Roman"/>
          <w:lang w:val="en-GB"/>
        </w:rPr>
      </w:pPr>
      <w:r w:rsidRPr="00242F58">
        <w:rPr>
          <w:rFonts w:ascii="Times New Roman" w:hAnsi="Times New Roman"/>
          <w:b/>
          <w:lang w:val="en-GB"/>
        </w:rPr>
        <w:t xml:space="preserve">2. </w:t>
      </w:r>
      <w:r w:rsidR="00AB7D5F" w:rsidRPr="00242F58">
        <w:rPr>
          <w:rFonts w:ascii="Times New Roman" w:hAnsi="Times New Roman"/>
          <w:b/>
          <w:lang w:val="en-GB"/>
        </w:rPr>
        <w:t>Materials and m</w:t>
      </w:r>
      <w:r w:rsidR="00C623AD" w:rsidRPr="00242F58">
        <w:rPr>
          <w:rFonts w:ascii="Times New Roman" w:hAnsi="Times New Roman"/>
          <w:b/>
          <w:lang w:val="en-GB"/>
        </w:rPr>
        <w:t>ethod</w:t>
      </w:r>
      <w:r w:rsidR="00605D88" w:rsidRPr="00242F58">
        <w:rPr>
          <w:rFonts w:ascii="Times New Roman" w:hAnsi="Times New Roman"/>
          <w:b/>
          <w:lang w:val="en-GB"/>
        </w:rPr>
        <w:t>s</w:t>
      </w:r>
    </w:p>
    <w:p w14:paraId="36D9D8FF" w14:textId="18831608" w:rsidR="004F027C" w:rsidRPr="00242F58" w:rsidRDefault="00AB7B12" w:rsidP="00056DEC">
      <w:pPr>
        <w:spacing w:after="0" w:line="480" w:lineRule="auto"/>
        <w:jc w:val="left"/>
        <w:outlineLvl w:val="0"/>
        <w:rPr>
          <w:rFonts w:ascii="Times New Roman" w:hAnsi="Times New Roman"/>
          <w:i/>
          <w:lang w:val="en-GB"/>
        </w:rPr>
      </w:pPr>
      <w:r w:rsidRPr="00242F58">
        <w:rPr>
          <w:rFonts w:ascii="Times New Roman" w:hAnsi="Times New Roman"/>
          <w:i/>
          <w:lang w:val="en-GB"/>
        </w:rPr>
        <w:t xml:space="preserve">2.1 </w:t>
      </w:r>
      <w:r w:rsidR="006E017A" w:rsidRPr="00242F58">
        <w:rPr>
          <w:rFonts w:ascii="Times New Roman" w:hAnsi="Times New Roman"/>
          <w:i/>
          <w:lang w:val="en-GB"/>
        </w:rPr>
        <w:t xml:space="preserve">Study areas and monitoring campaigns </w:t>
      </w:r>
    </w:p>
    <w:p w14:paraId="3074D83C" w14:textId="4FAD0E60" w:rsidR="001C1E2D" w:rsidRPr="00242F58" w:rsidRDefault="001C1E2D" w:rsidP="00056DEC">
      <w:pPr>
        <w:spacing w:line="480" w:lineRule="auto"/>
        <w:jc w:val="left"/>
        <w:outlineLvl w:val="0"/>
        <w:rPr>
          <w:rFonts w:ascii="Times New Roman" w:hAnsi="Times New Roman"/>
          <w:b/>
          <w:lang w:val="en-GB"/>
        </w:rPr>
      </w:pPr>
      <w:r w:rsidRPr="00242F58">
        <w:rPr>
          <w:rFonts w:ascii="Times New Roman" w:hAnsi="Times New Roman"/>
          <w:lang w:val="en-GB"/>
        </w:rPr>
        <w:t>The aim was to produce models applicable to residential addresses</w:t>
      </w:r>
      <w:r w:rsidR="002332DE" w:rsidRPr="00242F58">
        <w:rPr>
          <w:rFonts w:ascii="Times New Roman" w:hAnsi="Times New Roman"/>
          <w:lang w:val="en-GB"/>
        </w:rPr>
        <w:t xml:space="preserve"> for use in epidemiologic studies</w:t>
      </w:r>
      <w:r w:rsidRPr="00242F58">
        <w:rPr>
          <w:rFonts w:ascii="Times New Roman" w:hAnsi="Times New Roman"/>
          <w:lang w:val="en-GB"/>
        </w:rPr>
        <w:t xml:space="preserve">. We therefore selected three areas one in the west </w:t>
      </w:r>
      <w:r w:rsidR="004F1A77" w:rsidRPr="00242F58">
        <w:rPr>
          <w:rFonts w:ascii="Times New Roman" w:hAnsi="Times New Roman"/>
          <w:lang w:val="en-GB"/>
        </w:rPr>
        <w:t xml:space="preserve">covering an area of </w:t>
      </w:r>
      <w:r w:rsidRPr="00242F58">
        <w:rPr>
          <w:rFonts w:ascii="Times New Roman" w:hAnsi="Times New Roman"/>
          <w:lang w:val="en-GB"/>
        </w:rPr>
        <w:t>~35 km</w:t>
      </w:r>
      <w:r w:rsidRPr="00242F58">
        <w:rPr>
          <w:rFonts w:ascii="Times New Roman" w:hAnsi="Times New Roman"/>
          <w:vertAlign w:val="superscript"/>
          <w:lang w:val="en-GB"/>
        </w:rPr>
        <w:t>2</w:t>
      </w:r>
      <w:r w:rsidRPr="00242F58">
        <w:rPr>
          <w:rFonts w:ascii="Times New Roman" w:hAnsi="Times New Roman"/>
          <w:lang w:val="en-GB"/>
        </w:rPr>
        <w:t xml:space="preserve">, one in the south </w:t>
      </w:r>
      <w:r w:rsidR="004F1A77" w:rsidRPr="00242F58">
        <w:rPr>
          <w:rFonts w:ascii="Times New Roman" w:hAnsi="Times New Roman"/>
          <w:lang w:val="en-GB"/>
        </w:rPr>
        <w:t xml:space="preserve">covering an area of </w:t>
      </w:r>
      <w:r w:rsidRPr="00242F58">
        <w:rPr>
          <w:rFonts w:ascii="Times New Roman" w:hAnsi="Times New Roman"/>
          <w:lang w:val="en-GB"/>
        </w:rPr>
        <w:t>~30 km</w:t>
      </w:r>
      <w:r w:rsidRPr="00242F58">
        <w:rPr>
          <w:rFonts w:ascii="Times New Roman" w:hAnsi="Times New Roman"/>
          <w:vertAlign w:val="superscript"/>
          <w:lang w:val="en-GB"/>
        </w:rPr>
        <w:t>2</w:t>
      </w:r>
      <w:r w:rsidR="004F1A77" w:rsidRPr="00242F58">
        <w:rPr>
          <w:rFonts w:ascii="Times New Roman" w:hAnsi="Times New Roman"/>
          <w:lang w:val="en-GB"/>
        </w:rPr>
        <w:t>,</w:t>
      </w:r>
      <w:r w:rsidRPr="00242F58">
        <w:rPr>
          <w:rFonts w:ascii="Times New Roman" w:hAnsi="Times New Roman"/>
          <w:lang w:val="en-GB"/>
        </w:rPr>
        <w:t xml:space="preserve"> and one in the north </w:t>
      </w:r>
      <w:r w:rsidR="004F1A77" w:rsidRPr="00242F58">
        <w:rPr>
          <w:rFonts w:ascii="Times New Roman" w:hAnsi="Times New Roman"/>
          <w:lang w:val="en-GB"/>
        </w:rPr>
        <w:t xml:space="preserve">covering an area of </w:t>
      </w:r>
      <w:r w:rsidRPr="00242F58">
        <w:rPr>
          <w:rFonts w:ascii="Times New Roman" w:hAnsi="Times New Roman"/>
          <w:lang w:val="en-GB"/>
        </w:rPr>
        <w:t>~30</w:t>
      </w:r>
      <w:r w:rsidR="00DA57CB" w:rsidRPr="00242F58">
        <w:rPr>
          <w:rFonts w:ascii="Times New Roman" w:hAnsi="Times New Roman"/>
          <w:lang w:val="en-GB"/>
        </w:rPr>
        <w:t xml:space="preserve"> </w:t>
      </w:r>
      <w:r w:rsidRPr="00242F58">
        <w:rPr>
          <w:rFonts w:ascii="Times New Roman" w:hAnsi="Times New Roman"/>
          <w:lang w:val="en-GB"/>
        </w:rPr>
        <w:t>km</w:t>
      </w:r>
      <w:r w:rsidRPr="00242F58">
        <w:rPr>
          <w:rFonts w:ascii="Times New Roman" w:hAnsi="Times New Roman"/>
          <w:vertAlign w:val="superscript"/>
          <w:lang w:val="en-GB"/>
        </w:rPr>
        <w:t>2</w:t>
      </w:r>
      <w:r w:rsidRPr="00242F58">
        <w:rPr>
          <w:rFonts w:ascii="Times New Roman" w:hAnsi="Times New Roman"/>
          <w:lang w:val="en-GB"/>
        </w:rPr>
        <w:t xml:space="preserve"> (Figure 1). </w:t>
      </w:r>
      <w:r w:rsidR="00B94527" w:rsidRPr="00242F58">
        <w:rPr>
          <w:rFonts w:ascii="Times New Roman" w:hAnsi="Times New Roman"/>
          <w:lang w:val="en-GB"/>
        </w:rPr>
        <w:t>Distance</w:t>
      </w:r>
      <w:r w:rsidR="004F1A77" w:rsidRPr="00242F58">
        <w:rPr>
          <w:rFonts w:ascii="Times New Roman" w:hAnsi="Times New Roman"/>
          <w:lang w:val="en-GB"/>
        </w:rPr>
        <w:t>s</w:t>
      </w:r>
      <w:r w:rsidR="00B94527" w:rsidRPr="00242F58">
        <w:rPr>
          <w:rFonts w:ascii="Times New Roman" w:hAnsi="Times New Roman"/>
          <w:lang w:val="en-GB"/>
        </w:rPr>
        <w:t xml:space="preserve"> </w:t>
      </w:r>
      <w:r w:rsidR="00EE43E4" w:rsidRPr="00242F58">
        <w:rPr>
          <w:rFonts w:ascii="Times New Roman" w:hAnsi="Times New Roman"/>
          <w:lang w:val="en-GB"/>
        </w:rPr>
        <w:t xml:space="preserve">between </w:t>
      </w:r>
      <w:r w:rsidR="00B94527" w:rsidRPr="00242F58">
        <w:rPr>
          <w:rFonts w:ascii="Times New Roman" w:hAnsi="Times New Roman"/>
          <w:lang w:val="en-GB"/>
        </w:rPr>
        <w:t xml:space="preserve">the </w:t>
      </w:r>
      <w:r w:rsidR="00056DEC" w:rsidRPr="00242F58">
        <w:rPr>
          <w:rFonts w:ascii="Times New Roman" w:hAnsi="Times New Roman"/>
          <w:lang w:val="en-GB"/>
        </w:rPr>
        <w:t>centres</w:t>
      </w:r>
      <w:r w:rsidR="00B94527" w:rsidRPr="00242F58">
        <w:rPr>
          <w:rFonts w:ascii="Times New Roman" w:hAnsi="Times New Roman"/>
          <w:lang w:val="en-GB"/>
        </w:rPr>
        <w:t xml:space="preserve"> of </w:t>
      </w:r>
      <w:r w:rsidR="00EE43E4" w:rsidRPr="00242F58">
        <w:rPr>
          <w:rFonts w:ascii="Times New Roman" w:hAnsi="Times New Roman"/>
          <w:lang w:val="en-GB"/>
        </w:rPr>
        <w:t>each area were</w:t>
      </w:r>
      <w:r w:rsidR="00165A05" w:rsidRPr="00242F58">
        <w:rPr>
          <w:rFonts w:ascii="Times New Roman" w:hAnsi="Times New Roman"/>
          <w:lang w:val="en-GB"/>
        </w:rPr>
        <w:t xml:space="preserve">: </w:t>
      </w:r>
      <w:r w:rsidR="00A62A4F" w:rsidRPr="00242F58">
        <w:rPr>
          <w:rFonts w:ascii="Times New Roman" w:hAnsi="Times New Roman"/>
          <w:lang w:val="en-GB"/>
        </w:rPr>
        <w:t>West to S</w:t>
      </w:r>
      <w:r w:rsidR="00B94527" w:rsidRPr="00242F58">
        <w:rPr>
          <w:rFonts w:ascii="Times New Roman" w:hAnsi="Times New Roman"/>
          <w:lang w:val="en-GB"/>
        </w:rPr>
        <w:t>outh: 12.0</w:t>
      </w:r>
      <w:r w:rsidR="00EE43E4" w:rsidRPr="00242F58">
        <w:rPr>
          <w:rFonts w:ascii="Times New Roman" w:hAnsi="Times New Roman"/>
          <w:lang w:val="en-GB"/>
        </w:rPr>
        <w:t xml:space="preserve"> </w:t>
      </w:r>
      <w:r w:rsidR="00A62A4F" w:rsidRPr="00242F58">
        <w:rPr>
          <w:rFonts w:ascii="Times New Roman" w:hAnsi="Times New Roman"/>
          <w:lang w:val="en-GB"/>
        </w:rPr>
        <w:t>km; South to North: 13.7 km; North to W</w:t>
      </w:r>
      <w:r w:rsidR="00B94527" w:rsidRPr="00242F58">
        <w:rPr>
          <w:rFonts w:ascii="Times New Roman" w:hAnsi="Times New Roman"/>
          <w:lang w:val="en-GB"/>
        </w:rPr>
        <w:t>est: 13.7</w:t>
      </w:r>
      <w:r w:rsidR="00EE43E4" w:rsidRPr="00242F58">
        <w:rPr>
          <w:rFonts w:ascii="Times New Roman" w:hAnsi="Times New Roman"/>
          <w:lang w:val="en-GB"/>
        </w:rPr>
        <w:t xml:space="preserve"> </w:t>
      </w:r>
      <w:r w:rsidR="00B94527" w:rsidRPr="00242F58">
        <w:rPr>
          <w:rFonts w:ascii="Times New Roman" w:hAnsi="Times New Roman"/>
          <w:lang w:val="en-GB"/>
        </w:rPr>
        <w:t>km</w:t>
      </w:r>
      <w:r w:rsidR="00165A05" w:rsidRPr="00242F58">
        <w:rPr>
          <w:rFonts w:ascii="Times New Roman" w:hAnsi="Times New Roman"/>
          <w:lang w:val="en-GB"/>
        </w:rPr>
        <w:t>.</w:t>
      </w:r>
      <w:r w:rsidR="00B94527" w:rsidRPr="00242F58">
        <w:rPr>
          <w:rFonts w:ascii="Times New Roman" w:hAnsi="Times New Roman"/>
          <w:lang w:val="en-GB"/>
        </w:rPr>
        <w:t xml:space="preserve"> </w:t>
      </w:r>
      <w:r w:rsidR="00F10BFD" w:rsidRPr="00242F58">
        <w:rPr>
          <w:rFonts w:ascii="Times New Roman" w:hAnsi="Times New Roman"/>
          <w:lang w:val="en-GB"/>
        </w:rPr>
        <w:t xml:space="preserve">We avoided the centre of London as it is atypical </w:t>
      </w:r>
      <w:r w:rsidR="001E52FB" w:rsidRPr="00242F58">
        <w:rPr>
          <w:rFonts w:ascii="Times New Roman" w:hAnsi="Times New Roman"/>
          <w:lang w:val="en-GB"/>
        </w:rPr>
        <w:t>of most residential areas across the city</w:t>
      </w:r>
      <w:r w:rsidR="00F10BFD" w:rsidRPr="00242F58">
        <w:rPr>
          <w:rFonts w:ascii="Times New Roman" w:hAnsi="Times New Roman"/>
          <w:lang w:val="en-GB"/>
        </w:rPr>
        <w:t xml:space="preserve">. </w:t>
      </w:r>
      <w:r w:rsidRPr="00242F58">
        <w:rPr>
          <w:rFonts w:ascii="Times New Roman" w:hAnsi="Times New Roman"/>
          <w:lang w:val="en-GB"/>
        </w:rPr>
        <w:t>A total of 40 sites were selected in each area</w:t>
      </w:r>
      <w:r w:rsidR="00DA57CB" w:rsidRPr="00242F58">
        <w:rPr>
          <w:rFonts w:ascii="Times New Roman" w:hAnsi="Times New Roman"/>
          <w:lang w:val="en-GB"/>
        </w:rPr>
        <w:t>,</w:t>
      </w:r>
      <w:r w:rsidRPr="00242F58">
        <w:rPr>
          <w:rFonts w:ascii="Times New Roman" w:hAnsi="Times New Roman"/>
          <w:lang w:val="en-GB"/>
        </w:rPr>
        <w:t xml:space="preserve"> equally split between urban </w:t>
      </w:r>
      <w:r w:rsidR="00A47731" w:rsidRPr="00242F58">
        <w:rPr>
          <w:rFonts w:ascii="Times New Roman" w:hAnsi="Times New Roman"/>
          <w:lang w:val="en-GB"/>
        </w:rPr>
        <w:t>background</w:t>
      </w:r>
      <w:r w:rsidRPr="00242F58">
        <w:rPr>
          <w:rFonts w:ascii="Times New Roman" w:hAnsi="Times New Roman"/>
          <w:lang w:val="en-GB"/>
        </w:rPr>
        <w:t xml:space="preserve"> (20) and urban traffic (20) sites, and spatially distributed to capture contrasts in traffic intensities and land use.</w:t>
      </w:r>
      <w:r w:rsidR="00794669" w:rsidRPr="00242F58">
        <w:rPr>
          <w:rFonts w:ascii="Times New Roman" w:hAnsi="Times New Roman"/>
          <w:lang w:val="en-GB"/>
        </w:rPr>
        <w:t xml:space="preserve"> Detailed sites locations can be found in </w:t>
      </w:r>
      <w:r w:rsidR="00794669" w:rsidRPr="00242F58">
        <w:rPr>
          <w:rFonts w:ascii="Times New Roman" w:hAnsi="Times New Roman"/>
          <w:lang w:val="en-GB"/>
        </w:rPr>
        <w:lastRenderedPageBreak/>
        <w:t>Figure S1, Supporting Information (SI).</w:t>
      </w:r>
      <w:r w:rsidRPr="00242F58">
        <w:rPr>
          <w:rFonts w:ascii="Times New Roman" w:hAnsi="Times New Roman"/>
          <w:lang w:val="en-GB"/>
        </w:rPr>
        <w:t xml:space="preserve"> Urban </w:t>
      </w:r>
      <w:r w:rsidR="00A47731" w:rsidRPr="00242F58">
        <w:rPr>
          <w:rFonts w:ascii="Times New Roman" w:hAnsi="Times New Roman"/>
          <w:lang w:val="en-GB"/>
        </w:rPr>
        <w:t>background</w:t>
      </w:r>
      <w:r w:rsidRPr="00242F58">
        <w:rPr>
          <w:rFonts w:ascii="Times New Roman" w:hAnsi="Times New Roman"/>
          <w:lang w:val="en-GB"/>
        </w:rPr>
        <w:t xml:space="preserve"> sites were more than 1</w:t>
      </w:r>
      <w:r w:rsidR="005C69CC" w:rsidRPr="00242F58">
        <w:rPr>
          <w:rFonts w:ascii="Times New Roman" w:hAnsi="Times New Roman"/>
          <w:lang w:val="en-GB"/>
        </w:rPr>
        <w:t>00 m</w:t>
      </w:r>
      <w:r w:rsidRPr="00242F58">
        <w:rPr>
          <w:rFonts w:ascii="Times New Roman" w:hAnsi="Times New Roman"/>
          <w:lang w:val="en-GB"/>
        </w:rPr>
        <w:t xml:space="preserve"> away from major roads</w:t>
      </w:r>
      <w:r w:rsidR="00AE3455" w:rsidRPr="00242F58">
        <w:rPr>
          <w:rFonts w:ascii="Times New Roman" w:hAnsi="Times New Roman"/>
          <w:lang w:val="en-GB"/>
        </w:rPr>
        <w:t xml:space="preserve">. </w:t>
      </w:r>
      <w:r w:rsidR="00C525A0" w:rsidRPr="00242F58">
        <w:rPr>
          <w:rFonts w:ascii="Times New Roman" w:hAnsi="Times New Roman"/>
          <w:lang w:val="en-GB"/>
        </w:rPr>
        <w:t>Urban traffic sites fell within 100 m of major roads. We selected the 100</w:t>
      </w:r>
      <w:r w:rsidR="005C38D2" w:rsidRPr="00242F58">
        <w:rPr>
          <w:rFonts w:ascii="Times New Roman" w:hAnsi="Times New Roman"/>
          <w:lang w:val="en-GB"/>
        </w:rPr>
        <w:t xml:space="preserve"> </w:t>
      </w:r>
      <w:r w:rsidR="00C525A0" w:rsidRPr="00242F58">
        <w:rPr>
          <w:rFonts w:ascii="Times New Roman" w:hAnsi="Times New Roman"/>
          <w:lang w:val="en-GB"/>
        </w:rPr>
        <w:t xml:space="preserve">m distance for differentiating between traffic and background sites following  LUR models development in the ESCAPE and </w:t>
      </w:r>
      <w:proofErr w:type="spellStart"/>
      <w:r w:rsidR="00C525A0" w:rsidRPr="00242F58">
        <w:rPr>
          <w:rFonts w:ascii="Times New Roman" w:hAnsi="Times New Roman"/>
          <w:lang w:val="en-GB"/>
        </w:rPr>
        <w:t>EXPOsOMICS</w:t>
      </w:r>
      <w:proofErr w:type="spellEnd"/>
      <w:r w:rsidR="00C525A0" w:rsidRPr="00242F58">
        <w:rPr>
          <w:rFonts w:ascii="Times New Roman" w:hAnsi="Times New Roman"/>
          <w:lang w:val="en-GB"/>
        </w:rPr>
        <w:t xml:space="preserve"> studies</w:t>
      </w:r>
      <w:r w:rsidR="00794669" w:rsidRPr="00242F58">
        <w:rPr>
          <w:rFonts w:ascii="Times New Roman" w:hAnsi="Times New Roman"/>
          <w:lang w:val="en-GB"/>
        </w:rPr>
        <w:t xml:space="preserve"> </w:t>
      </w:r>
      <w:r w:rsidR="00794669" w:rsidRPr="00242F58">
        <w:rPr>
          <w:rFonts w:ascii="Times New Roman" w:hAnsi="Times New Roman"/>
          <w:lang w:val="en-GB"/>
        </w:rPr>
        <w:fldChar w:fldCharType="begin" w:fldLock="1"/>
      </w:r>
      <w:r w:rsidR="00794669" w:rsidRPr="00242F58">
        <w:rPr>
          <w:rFonts w:ascii="Times New Roman" w:hAnsi="Times New Roman"/>
          <w:lang w:val="en-GB"/>
        </w:rPr>
        <w:instrText>ADDIN CSL_CITATION {"citationItems":[{"id":"ITEM-1","itemData":{"DOI":"https://doi.org/10.1016/j.atmosenv.2013.02.037","ISBN":"1352-2310","ISSN":"13522310","abstract":"Estimating within-city variability in air pollution concentrations is important. Land use regression (LUR) models are able to explain such small-scale within-city variations. Transparency in LUR model development methods is important to facilitate comparison of methods between different studies. We therefore developed LUR models in a standardized way in 36 study areas in Europe for the ESCAPE (European Study of Cohorts for Air Pollution Effects) project. Nitrogen dioxide (NO2) and nitrogen oxides (NOx) were measured with Ogawa passive samplers at 40 or 80 sites in each of the 36 study areas. The spatial variation in each area was explained by LUR modelling. Centrally and locally available Geographic Information System (GIS) variables were used as potential predictors. A leave-one out cross-validation procedure was used to evaluate the model performance. There was substantial contrast in annual average NO2 and NOx concentrations within the study areas. The model explained variances (R2) of the LUR models ranged from 55% to 92% (median 82%) for NO2 and from 49% to 91% (median 78%) for NOx. For most areas the cross-validation R2 was less than 10% lower than the model R2. Small-scale traffic and population/household density were the most common predictors. The magnitude of the explained variance depended on the contrast in measured concentrations as well as availability of GIS predictors, especially traffic intensity data were important. In an additional evaluation, models in which local traffic intensity was not offered had 10% lower R2 compared to models in the same areas in which these variables were offered. Within the ESCAPE project it was possible to develop LUR models that explained a large fraction of the spatial variance in measured annual average NO2 and NOx concentrations. These LUR models are being used to estimate outdoor concentrations at the home addresses of participants in over 30 cohort studies.","author":[{"dropping-particle":"","family":"Beelen","given":"Rob","non-dropping-particle":"","parse-names":false,"suffix":""},{"dropping-particle":"","family":"Hoek","given":"Gerard","non-dropping-particle":"","parse-names":false,"suffix":""},{"dropping-particle":"","family":"Vienneau","given":"Danielle","non-dropping-particle":"","parse-names":false,"suffix":""},{"dropping-particle":"","family":"Eeftens","given":"Marloes","non-dropping-particle":"","parse-names":false,"suffix":""},{"dropping-particle":"","family":"Dimakopoulou","given":"Konstantina","non-dropping-particle":"","parse-names":false,"suffix":""},{"dropping-particle":"","family":"Pedeli","given":"Xanthi","non-dropping-particle":"","parse-names":false,"suffix":""},{"dropping-particle":"","family":"Tsai","given":"Ming-Yi","non-dropping-particle":"","parse-names":false,"suffix":""},{"dropping-particle":"","family":"Künzli","given":"Nino","non-dropping-particle":"","parse-names":false,"suffix":""},{"dropping-particle":"","family":"Schikowski","given":"Tamara","non-dropping-particle":"","parse-names":false,"suffix":""},{"dropping-particle":"","family":"Marcon","given":"Alessandro","non-dropping-particle":"","parse-names":false,"suffix":""},{"dropping-particle":"","family":"Eriksen","given":"Kirsten T.","non-dropping-particle":"","parse-names":false,"suffix":""},{"dropping-particle":"","family":"Raaschou-Nielsen","given":"Ole","non-dropping-particle":"","parse-names":false,"suffix":""},{"dropping-particle":"","family":"Stephanou","given":"Euripides","non-dropping-particle":"","parse-names":false,"suffix":""},{"dropping-particle":"","family":"Patelarou","given":"Evridiki","non-dropping-particle":"","parse-names":false,"suffix":""},{"dropping-particle":"","family":"Lanki","given":"Timo","non-dropping-particle":"","parse-names":false,"suffix":""},{"dropping-particle":"","family":"Yli-Tuomi","given":"Tarja","non-dropping-particle":"","parse-names":false,"suffix":""},{"dropping-particle":"","family":"Declercq","given":"Christophe","non-dropping-particle":"","parse-names":false,"suffix":""},{"dropping-particle":"","family":"Falq","given":"Grégoire","non-dropping-particle":"","parse-names":false,"suffix":""},{"dropping-particle":"","family":"Stempfelet","given":"Morgane","non-dropping-particle":"","parse-names":false,"suffix":""},{"dropping-particle":"","family":"Birk","given":"Matthias","non-dropping-particle":"","parse-names":false,"suffix":""},{"dropping-particle":"","family":"Cyrys","given":"Josef","non-dropping-particle":"","parse-names":false,"suffix":""},{"dropping-particle":"","family":"Klot","given":"Stephanie","non-dropping-particle":"von","parse-names":false,"suffix":""},{"dropping-particle":"","family":"Nádor","given":"Gizella","non-dropping-particle":"","parse-names":false,"suffix":""},{"dropping-particle":"","family":"Varró","given":"Mihály János","non-dropping-particle":"","parse-names":false,"suffix":""},{"dropping-particle":"","family":"Dėdelė","given":"Audrius","non-dropping-particle":"","parse-names":false,"suffix":""},{"dropping-particle":"","family":"Gražulevičienė","given":"Regina","non-dropping-particle":"","parse-names":false,"suffix":""},{"dropping-particle":"","family":"Mölter","given":"Anna","non-dropping-particle":"","parse-names":false,"suffix":""},{"dropping-particle":"","family":"Lindley","given":"Sarah","non-dropping-particle":"","parse-names":false,"suffix":""},{"dropping-particle":"","family":"Madsen","given":"Christian","non-dropping-particle":"","parse-names":false,"suffix":""},{"dropping-particle":"","family":"Cesaroni","given":"Giulia","non-dropping-particle":"","parse-names":false,"suffix":""},{"dropping-particle":"","family":"Ranzi","given":"Andrea","non-dropping-particle":"","parse-names":false,"suffix":""},{"dropping-particle":"","family":"Badaloni","given":"Chiara","non-dropping-particle":"","parse-names":false,"suffix":""},{"dropping-particle":"","family":"Hoffmann","given":"Barbara","non-dropping-particle":"","parse-names":false,"suffix":""},{"dropping-particle":"","family":"Nonnemacher","given":"Michael","non-dropping-particle":"","parse-names":false,"suffix":""},{"dropping-particle":"","family":"Krämer","given":"Ursula","non-dropping-particle":"","parse-names":false,"suffix":""},{"dropping-particle":"","family":"Kuhlbusch","given":"Thomas","non-dropping-particle":"","parse-names":false,"suffix":""},{"dropping-particle":"","family":"Cirach","given":"Marta","non-dropping-particle":"","parse-names":false,"suffix":""},{"dropping-particle":"","family":"Nazelle","given":"Audrey","non-dropping-particle":"de","parse-names":false,"suffix":""},{"dropping-particle":"","family":"Nieuwenhuijsen","given":"Mark","non-dropping-particle":"","parse-names":false,"suffix":""},{"dropping-particle":"","family":"Bellander","given":"Tom","non-dropping-particle":"","parse-names":false,"suffix":""},{"dropping-particle":"","family":"Korek","given":"Michal","non-dropping-particle":"","parse-names":false,"suffix":""},{"dropping-particle":"","family":"Olsson","given":"David","non-dropping-particle":"","parse-names":false,"suffix":""},{"dropping-particle":"","family":"Strömgren","given":"Magnus","non-dropping-particle":"","parse-names":false,"suffix":""},{"dropping-particle":"","family":"Dons","given":"Evi","non-dropping-particle":"","parse-names":false,"suffix":""},{"dropping-particle":"","family":"Jerrett","given":"Michael","non-dropping-particle":"","parse-names":false,"suffix":""},{"dropping-particle":"","family":"Fischer","given":"Paul","non-dropping-particle":"","parse-names":false,"suffix":""},{"dropping-particle":"","family":"Wang","given":"Meng","non-dropping-particle":"","parse-names":false,"suffix":""},{"dropping-particle":"","family":"Brunekreef","given":"Bert","non-dropping-particle":"","parse-names":false,"suffix":""},{"dropping-particle":"","family":"Hoogh","given":"Kees","non-dropping-particle":"de","parse-names":false,"suffix":""}],"container-title":"Atmospheric Environment","id":"ITEM-1","issued":{"date-parts":[["2013"]]},"page":"10-23","title":"Development of NO2 and NOx land use regression models for estimating air pollution exposure in 36 study areas in Europe – The ESCAPE project","type":"article-journal","volume":"72"},"uris":["http://www.mendeley.com/documents/?uuid=53b5fde2-f674-4773-95fc-6f04a0b8eaad"]},{"id":"ITEM-2","itemData":{"DOI":"10.1021/acs.est.6b05920","ISBN":"0013-936X","ISSN":"15205851","abstract":"©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Technology","id":"ITEM-2","issue":"6","issued":{"date-parts":[["2017","3","21"]]},"page":"3336-3345","publisher":"American Chemical Society","title":"Land use regression models for ultrafine particles in six European areas","type":"article-journal","volume":"51"},"uris":["http://www.mendeley.com/documents/?uuid=c0a4771a-c24e-401c-86e1-959cc4a1047c"]}],"mendeley":{"formattedCitation":"(Beelen et al., 2013; van Nunen et al., 2017)","plainTextFormattedCitation":"(Beelen et al., 2013; van Nunen et al., 2017)"},"properties":{"noteIndex":0},"schema":"https://github.com/citation-style-language/schema/raw/master/csl-citation.json"}</w:instrText>
      </w:r>
      <w:r w:rsidR="00794669" w:rsidRPr="00242F58">
        <w:rPr>
          <w:rFonts w:ascii="Times New Roman" w:hAnsi="Times New Roman"/>
          <w:lang w:val="en-GB"/>
        </w:rPr>
        <w:fldChar w:fldCharType="separate"/>
      </w:r>
      <w:r w:rsidR="00794669" w:rsidRPr="00242F58">
        <w:rPr>
          <w:rFonts w:ascii="Times New Roman" w:hAnsi="Times New Roman"/>
          <w:noProof/>
          <w:lang w:val="en-GB"/>
        </w:rPr>
        <w:t>(Beelen et al., 2013; van Nunen et al., 2017)</w:t>
      </w:r>
      <w:r w:rsidR="00794669" w:rsidRPr="00242F58">
        <w:rPr>
          <w:rFonts w:ascii="Times New Roman" w:hAnsi="Times New Roman"/>
          <w:lang w:val="en-GB"/>
        </w:rPr>
        <w:fldChar w:fldCharType="end"/>
      </w:r>
      <w:r w:rsidR="00C525A0" w:rsidRPr="00242F58">
        <w:rPr>
          <w:rFonts w:ascii="Times New Roman" w:hAnsi="Times New Roman"/>
          <w:lang w:val="en-GB"/>
        </w:rPr>
        <w:t xml:space="preserve">. </w:t>
      </w:r>
      <w:r w:rsidR="00794669" w:rsidRPr="00242F58">
        <w:rPr>
          <w:rFonts w:ascii="Times New Roman" w:hAnsi="Times New Roman"/>
          <w:lang w:val="en-GB"/>
        </w:rPr>
        <w:t>Additionally, a</w:t>
      </w:r>
      <w:r w:rsidR="0074581E" w:rsidRPr="00242F58">
        <w:rPr>
          <w:rFonts w:ascii="Times New Roman" w:hAnsi="Times New Roman"/>
          <w:lang w:val="en-GB"/>
        </w:rPr>
        <w:t xml:space="preserve">s indicated by </w:t>
      </w:r>
      <w:r w:rsidR="00AE3455" w:rsidRPr="00242F58">
        <w:rPr>
          <w:rFonts w:ascii="Times New Roman" w:hAnsi="Times New Roman"/>
          <w:lang w:val="en-GB"/>
        </w:rPr>
        <w:fldChar w:fldCharType="begin" w:fldLock="1"/>
      </w:r>
      <w:r w:rsidR="00C525A0" w:rsidRPr="00242F58">
        <w:rPr>
          <w:rFonts w:ascii="Times New Roman" w:hAnsi="Times New Roman"/>
          <w:lang w:val="en-GB"/>
        </w:rPr>
        <w:instrText>ADDIN CSL_CITATION {"citationItems":[{"id":"ITEM-1","itemData":{"DOI":"10.1021/es100008x","ISSN":"15205851","abstract":"Despite increasing regulatory attention and literature linking roadside air pollution to health outcomes, studies on near roadway air quality have not yet been well synthesized. We employ data collected from 1978 as reported in 41 roadside monitoring studies, encompassing more than 700 air pollutant concentration measurements, published as of June 2008. Two types of normalization, background and edge-of-road, were applied to the observed concentrations. Local regression models were specified to the concentration-distance relationship and analysis of variance was used to determine the statistical significance of trends. Using an edge-of-road normalization, almost all pollutants decay to background by 115-570 m from the edge of road; using the more standard background normalization, almost all pollutants decay to background by 160-570 m from the edge of road. Differences between the normalization methods arose due to the likely bias inherent in background normalization, since some reported background values tend to underpredict (be lower than) actual background. Changes in pollutant concentrations with increasing distance from the road fell into one of three groups: at least a 50% decrease in peak/edge-of-road concentration by 150 m, followed by consistent but gradual decay toward background (e.g., carbon monoxide, some ultrafine particulate matter number concentrations); consistent decay or change over the entire distance range (e.g., benzene, nitrogen dioxide); or no trend with distance (e.g., particulate matter mass concentrations). © 2010 American Chemical Society.","author":[{"dropping-particle":"","family":"Karner","given":"Alex A.","non-dropping-particle":"","parse-names":false,"suffix":""},{"dropping-particle":"","family":"Eisinger","given":"Douglas S.","non-dropping-particle":"","parse-names":false,"suffix":""},{"dropping-particle":"","family":"Niemeier","given":"Deb A.","non-dropping-particle":"","parse-names":false,"suffix":""}],"container-title":"Environmental Science and Technology","id":"ITEM-1","issue":"14","issued":{"date-parts":[["2010","6","18"]]},"page":"5334-5344","publisher":"American Chemical Society","title":"Near-roadway air quality: Synthesizing the findings from real-world data","type":"article-journal","volume":"44"},"uris":["http://www.mendeley.com/documents/?uuid=b26eca1e-7665-3890-872d-f1bbe0752d05"]}],"mendeley":{"formattedCitation":"(Karner, Eisinger and Niemeier, 2010)","manualFormatting":"Karner et al., (2010)","plainTextFormattedCitation":"(Karner, Eisinger and Niemeier, 2010)","previouslyFormattedCitation":"(Karner, Eisinger and Niemeier, 2010)"},"properties":{"noteIndex":0},"schema":"https://github.com/citation-style-language/schema/raw/master/csl-citation.json"}</w:instrText>
      </w:r>
      <w:r w:rsidR="00AE3455" w:rsidRPr="00242F58">
        <w:rPr>
          <w:rFonts w:ascii="Times New Roman" w:hAnsi="Times New Roman"/>
          <w:lang w:val="en-GB"/>
        </w:rPr>
        <w:fldChar w:fldCharType="separate"/>
      </w:r>
      <w:r w:rsidR="00AE3455" w:rsidRPr="00242F58">
        <w:rPr>
          <w:rFonts w:ascii="Times New Roman" w:hAnsi="Times New Roman"/>
          <w:noProof/>
          <w:lang w:val="en-GB"/>
        </w:rPr>
        <w:t>Karner et al., (2010)</w:t>
      </w:r>
      <w:r w:rsidR="00AE3455" w:rsidRPr="00242F58">
        <w:rPr>
          <w:rFonts w:ascii="Times New Roman" w:hAnsi="Times New Roman"/>
          <w:lang w:val="en-GB"/>
        </w:rPr>
        <w:fldChar w:fldCharType="end"/>
      </w:r>
      <w:r w:rsidR="00AE3455" w:rsidRPr="00242F58">
        <w:rPr>
          <w:rFonts w:ascii="Times New Roman" w:hAnsi="Times New Roman"/>
          <w:lang w:val="en-GB"/>
        </w:rPr>
        <w:t xml:space="preserve"> ambient UFP concentrations approach background level</w:t>
      </w:r>
      <w:r w:rsidR="001F3E6C" w:rsidRPr="00242F58">
        <w:rPr>
          <w:rFonts w:ascii="Times New Roman" w:hAnsi="Times New Roman"/>
          <w:lang w:val="en-GB"/>
        </w:rPr>
        <w:t>s</w:t>
      </w:r>
      <w:r w:rsidR="00AE3455" w:rsidRPr="00242F58">
        <w:rPr>
          <w:rFonts w:ascii="Times New Roman" w:hAnsi="Times New Roman"/>
          <w:lang w:val="en-GB"/>
        </w:rPr>
        <w:t xml:space="preserve"> </w:t>
      </w:r>
      <w:r w:rsidR="001F3E6C" w:rsidRPr="00242F58">
        <w:rPr>
          <w:rFonts w:ascii="Times New Roman" w:hAnsi="Times New Roman"/>
          <w:lang w:val="en-GB"/>
        </w:rPr>
        <w:t>at about</w:t>
      </w:r>
      <w:r w:rsidR="00AE3455" w:rsidRPr="00242F58">
        <w:rPr>
          <w:rFonts w:ascii="Times New Roman" w:hAnsi="Times New Roman"/>
          <w:lang w:val="en-GB"/>
        </w:rPr>
        <w:t xml:space="preserve"> 100 m from road</w:t>
      </w:r>
      <w:r w:rsidR="001F3E6C" w:rsidRPr="00242F58">
        <w:rPr>
          <w:rFonts w:ascii="Times New Roman" w:hAnsi="Times New Roman"/>
          <w:lang w:val="en-GB"/>
        </w:rPr>
        <w:t>s</w:t>
      </w:r>
      <w:r w:rsidRPr="00242F58">
        <w:rPr>
          <w:rFonts w:ascii="Times New Roman" w:hAnsi="Times New Roman"/>
          <w:lang w:val="en-GB"/>
        </w:rPr>
        <w:t xml:space="preserve">. All monitoring sites were located close to dwelling facades. UFP particle number count </w:t>
      </w:r>
      <w:r w:rsidR="002332DE" w:rsidRPr="00242F58">
        <w:rPr>
          <w:rFonts w:ascii="Times New Roman" w:hAnsi="Times New Roman"/>
          <w:lang w:val="en-GB"/>
        </w:rPr>
        <w:t xml:space="preserve">(PNC) </w:t>
      </w:r>
      <w:r w:rsidRPr="00242F58">
        <w:rPr>
          <w:rFonts w:ascii="Times New Roman" w:hAnsi="Times New Roman"/>
          <w:lang w:val="en-GB"/>
        </w:rPr>
        <w:t xml:space="preserve">was measured a total of three times at each site, with one measurement in each of the cold, warm and intermediate seasons. </w:t>
      </w:r>
    </w:p>
    <w:p w14:paraId="7D580EF5" w14:textId="55372B56" w:rsidR="001C1E2D" w:rsidRPr="00242F58" w:rsidRDefault="001C1E2D" w:rsidP="00056DEC">
      <w:pPr>
        <w:pStyle w:val="TAMainText"/>
        <w:ind w:firstLine="0"/>
        <w:rPr>
          <w:rFonts w:ascii="Times New Roman" w:hAnsi="Times New Roman"/>
          <w:lang w:val="en-GB"/>
        </w:rPr>
      </w:pPr>
      <w:r w:rsidRPr="00242F58">
        <w:rPr>
          <w:rFonts w:ascii="Times New Roman" w:hAnsi="Times New Roman"/>
          <w:lang w:val="en-GB"/>
        </w:rPr>
        <w:t xml:space="preserve">In all areas, UFP </w:t>
      </w:r>
      <w:r w:rsidR="00EF7455" w:rsidRPr="00242F58">
        <w:rPr>
          <w:rFonts w:ascii="Times New Roman" w:hAnsi="Times New Roman"/>
          <w:lang w:val="en-GB"/>
        </w:rPr>
        <w:t xml:space="preserve">PNC </w:t>
      </w:r>
      <w:r w:rsidR="00F63AFF" w:rsidRPr="00242F58">
        <w:rPr>
          <w:rFonts w:ascii="Times New Roman" w:hAnsi="Times New Roman"/>
          <w:lang w:val="en-GB"/>
        </w:rPr>
        <w:t>(particles cm</w:t>
      </w:r>
      <w:r w:rsidR="00F63AFF" w:rsidRPr="00242F58">
        <w:rPr>
          <w:rFonts w:ascii="Times New Roman" w:hAnsi="Times New Roman"/>
          <w:vertAlign w:val="superscript"/>
          <w:lang w:val="en-GB"/>
        </w:rPr>
        <w:t>-3</w:t>
      </w:r>
      <w:r w:rsidR="00F63AFF" w:rsidRPr="00242F58">
        <w:rPr>
          <w:rFonts w:ascii="Times New Roman" w:hAnsi="Times New Roman"/>
          <w:lang w:val="en-GB"/>
        </w:rPr>
        <w:t xml:space="preserve">) </w:t>
      </w:r>
      <w:r w:rsidRPr="00242F58">
        <w:rPr>
          <w:rFonts w:ascii="Times New Roman" w:hAnsi="Times New Roman"/>
          <w:lang w:val="en-GB"/>
        </w:rPr>
        <w:t>w</w:t>
      </w:r>
      <w:r w:rsidR="00EF7455" w:rsidRPr="00242F58">
        <w:rPr>
          <w:rFonts w:ascii="Times New Roman" w:hAnsi="Times New Roman"/>
          <w:lang w:val="en-GB"/>
        </w:rPr>
        <w:t>as</w:t>
      </w:r>
      <w:r w:rsidRPr="00242F58">
        <w:rPr>
          <w:rFonts w:ascii="Times New Roman" w:hAnsi="Times New Roman"/>
          <w:lang w:val="en-GB"/>
        </w:rPr>
        <w:t xml:space="preserve"> measured </w:t>
      </w:r>
      <w:r w:rsidR="004F1A77" w:rsidRPr="00242F58">
        <w:rPr>
          <w:rFonts w:ascii="Times New Roman" w:hAnsi="Times New Roman"/>
          <w:lang w:val="en-GB"/>
        </w:rPr>
        <w:t>using a</w:t>
      </w:r>
      <w:r w:rsidRPr="00242F58">
        <w:rPr>
          <w:rFonts w:ascii="Times New Roman" w:hAnsi="Times New Roman"/>
          <w:lang w:val="en-GB"/>
        </w:rPr>
        <w:t xml:space="preserve"> CPC 3007 (TSI Inc., Shoreview, MN) which operated at a flow of 100 mL/min measuring particles within the range of 10-1000</w:t>
      </w:r>
      <w:r w:rsidR="00784DB8" w:rsidRPr="00242F58">
        <w:rPr>
          <w:rFonts w:ascii="Times New Roman" w:hAnsi="Times New Roman"/>
          <w:lang w:val="en-GB"/>
        </w:rPr>
        <w:t xml:space="preserve"> </w:t>
      </w:r>
      <w:r w:rsidRPr="00242F58">
        <w:rPr>
          <w:rFonts w:ascii="Times New Roman" w:hAnsi="Times New Roman"/>
          <w:lang w:val="en-GB"/>
        </w:rPr>
        <w:t xml:space="preserve">nm at 1-second intervals. Reference sites were established to continuously monitor for several weeks at a time at background locations and equipped with </w:t>
      </w:r>
      <w:proofErr w:type="spellStart"/>
      <w:r w:rsidR="00A948A4" w:rsidRPr="00242F58">
        <w:rPr>
          <w:rFonts w:ascii="Times New Roman" w:hAnsi="Times New Roman"/>
          <w:lang w:val="en-GB"/>
        </w:rPr>
        <w:t>DiSCmini</w:t>
      </w:r>
      <w:proofErr w:type="spellEnd"/>
      <w:r w:rsidRPr="00242F58">
        <w:rPr>
          <w:rFonts w:ascii="Times New Roman" w:hAnsi="Times New Roman"/>
          <w:lang w:val="en-GB"/>
        </w:rPr>
        <w:t xml:space="preserve"> (</w:t>
      </w:r>
      <w:proofErr w:type="spellStart"/>
      <w:r w:rsidRPr="00242F58">
        <w:rPr>
          <w:rFonts w:ascii="Times New Roman" w:hAnsi="Times New Roman"/>
          <w:lang w:val="en-GB"/>
        </w:rPr>
        <w:t>Testo</w:t>
      </w:r>
      <w:proofErr w:type="spellEnd"/>
      <w:r w:rsidRPr="00242F58">
        <w:rPr>
          <w:rFonts w:ascii="Times New Roman" w:hAnsi="Times New Roman"/>
          <w:lang w:val="en-GB"/>
        </w:rPr>
        <w:t xml:space="preserve"> AG, </w:t>
      </w:r>
      <w:proofErr w:type="spellStart"/>
      <w:r w:rsidRPr="00242F58">
        <w:rPr>
          <w:rFonts w:ascii="Times New Roman" w:hAnsi="Times New Roman"/>
          <w:lang w:val="en-GB"/>
        </w:rPr>
        <w:t>Lenkirch</w:t>
      </w:r>
      <w:proofErr w:type="spellEnd"/>
      <w:r w:rsidRPr="00242F58">
        <w:rPr>
          <w:rFonts w:ascii="Times New Roman" w:hAnsi="Times New Roman"/>
          <w:lang w:val="en-GB"/>
        </w:rPr>
        <w:t xml:space="preserve">, Germany), operating at a flow of 1000 mL/min measuring particles from 10-300 nm at 1-second intervals. </w:t>
      </w:r>
      <w:r w:rsidR="00EF7455" w:rsidRPr="00242F58">
        <w:rPr>
          <w:rFonts w:ascii="Times New Roman" w:hAnsi="Times New Roman"/>
          <w:lang w:val="en-GB"/>
        </w:rPr>
        <w:t xml:space="preserve">Reference sites were established to temporally adjust each 30-minute measurement to produce a </w:t>
      </w:r>
      <w:r w:rsidR="00EF7455" w:rsidRPr="00242F58">
        <w:rPr>
          <w:rFonts w:ascii="Times New Roman" w:hAnsi="Times New Roman"/>
          <w:i/>
          <w:lang w:val="en-GB"/>
        </w:rPr>
        <w:t>pseudo</w:t>
      </w:r>
      <w:r w:rsidR="00EF7455" w:rsidRPr="00242F58">
        <w:rPr>
          <w:rFonts w:ascii="Times New Roman" w:hAnsi="Times New Roman"/>
          <w:lang w:val="en-GB"/>
        </w:rPr>
        <w:t xml:space="preserve"> annual average for each site. </w:t>
      </w:r>
      <w:r w:rsidRPr="00242F58">
        <w:rPr>
          <w:rFonts w:ascii="Times New Roman" w:hAnsi="Times New Roman"/>
          <w:lang w:val="en-GB"/>
        </w:rPr>
        <w:t xml:space="preserve">All equipment was periodically co-located during the study to ensure comparability and consistency between measurements. All sites were visited </w:t>
      </w:r>
      <w:r w:rsidR="00DA57CB" w:rsidRPr="00242F58">
        <w:rPr>
          <w:rFonts w:ascii="Times New Roman" w:hAnsi="Times New Roman"/>
          <w:lang w:val="en-GB"/>
        </w:rPr>
        <w:t xml:space="preserve">between 0930 h and 1600 h on weekdays, avoiding </w:t>
      </w:r>
      <w:r w:rsidRPr="00242F58">
        <w:rPr>
          <w:rFonts w:ascii="Times New Roman" w:hAnsi="Times New Roman"/>
          <w:lang w:val="en-GB"/>
        </w:rPr>
        <w:t xml:space="preserve">peak </w:t>
      </w:r>
      <w:r w:rsidR="00DA57CB" w:rsidRPr="00242F58">
        <w:rPr>
          <w:rFonts w:ascii="Times New Roman" w:hAnsi="Times New Roman"/>
          <w:lang w:val="en-GB"/>
        </w:rPr>
        <w:t>traffic periods</w:t>
      </w:r>
      <w:r w:rsidRPr="00242F58">
        <w:rPr>
          <w:rFonts w:ascii="Times New Roman" w:hAnsi="Times New Roman"/>
          <w:lang w:val="en-GB"/>
        </w:rPr>
        <w:t xml:space="preserve">. </w:t>
      </w:r>
    </w:p>
    <w:p w14:paraId="6456EFE6" w14:textId="77777777" w:rsidR="004F027C" w:rsidRPr="00242F58" w:rsidRDefault="004F027C" w:rsidP="00056DEC">
      <w:pPr>
        <w:pStyle w:val="TAMainText"/>
        <w:ind w:firstLine="0"/>
        <w:rPr>
          <w:rFonts w:ascii="Times New Roman" w:hAnsi="Times New Roman"/>
          <w:lang w:val="en-GB"/>
        </w:rPr>
      </w:pPr>
    </w:p>
    <w:p w14:paraId="1E0D7EF3" w14:textId="736454C8" w:rsidR="004F027C" w:rsidRPr="00242F58" w:rsidRDefault="00AB7B12" w:rsidP="00056DEC">
      <w:pPr>
        <w:spacing w:after="0" w:line="480" w:lineRule="auto"/>
        <w:rPr>
          <w:rFonts w:ascii="Times New Roman" w:hAnsi="Times New Roman"/>
          <w:i/>
          <w:lang w:val="en-GB"/>
        </w:rPr>
      </w:pPr>
      <w:r w:rsidRPr="00242F58">
        <w:rPr>
          <w:rFonts w:ascii="Times New Roman" w:hAnsi="Times New Roman"/>
          <w:i/>
          <w:lang w:val="en-GB"/>
        </w:rPr>
        <w:t xml:space="preserve">2.2 </w:t>
      </w:r>
      <w:r w:rsidR="004F027C" w:rsidRPr="00242F58">
        <w:rPr>
          <w:rFonts w:ascii="Times New Roman" w:hAnsi="Times New Roman"/>
          <w:i/>
          <w:lang w:val="en-GB"/>
        </w:rPr>
        <w:t xml:space="preserve">Quality control of UFP PNC </w:t>
      </w:r>
    </w:p>
    <w:p w14:paraId="06CBE93A" w14:textId="3DB7C222" w:rsidR="004F027C" w:rsidRPr="00242F58" w:rsidRDefault="004F027C" w:rsidP="00056DEC">
      <w:pPr>
        <w:spacing w:after="0" w:line="480" w:lineRule="auto"/>
        <w:rPr>
          <w:rFonts w:ascii="Times New Roman" w:hAnsi="Times New Roman"/>
          <w:lang w:val="en-GB"/>
        </w:rPr>
      </w:pPr>
      <w:r w:rsidRPr="00242F58">
        <w:rPr>
          <w:rFonts w:ascii="Times New Roman" w:hAnsi="Times New Roman"/>
          <w:lang w:val="en-GB"/>
        </w:rPr>
        <w:t xml:space="preserve">We compared mean and median PNC for each 30-minute site visit and reference station data to identify any measurement that may have been influenced by extreme short duration peaks due to localized unusual events that would not be representative of normal situations. Therefore, the ratio of median to mean PNC was produced for all 30-minute measurements. Outliers for ration was defined as: ratio &gt; Upper Quartile + 1.5 (IQR). When a ratio was marked as an outlier, the corresponding measurement was further examined referring to the monitoring </w:t>
      </w:r>
      <w:r w:rsidRPr="00242F58">
        <w:rPr>
          <w:rFonts w:ascii="Times New Roman" w:hAnsi="Times New Roman"/>
          <w:lang w:val="en-GB"/>
        </w:rPr>
        <w:lastRenderedPageBreak/>
        <w:t xml:space="preserve">campaign notes. Monitoring data for reference site and sample sites were collected using different instruments (one CPC 3007 and two </w:t>
      </w:r>
      <w:proofErr w:type="spellStart"/>
      <w:r w:rsidRPr="00242F58">
        <w:rPr>
          <w:rFonts w:ascii="Times New Roman" w:hAnsi="Times New Roman"/>
          <w:lang w:val="en-GB"/>
        </w:rPr>
        <w:t>DiSCminis</w:t>
      </w:r>
      <w:proofErr w:type="spellEnd"/>
      <w:r w:rsidRPr="00242F58">
        <w:rPr>
          <w:rFonts w:ascii="Times New Roman" w:hAnsi="Times New Roman"/>
          <w:lang w:val="en-GB"/>
        </w:rPr>
        <w:t xml:space="preserve">). Figure S2 and Figure S3 (Supporting Information) shows colocation results. We used </w:t>
      </w:r>
      <w:r w:rsidR="009920F9" w:rsidRPr="00242F58">
        <w:rPr>
          <w:rFonts w:ascii="Times New Roman" w:hAnsi="Times New Roman"/>
          <w:lang w:val="en-GB"/>
        </w:rPr>
        <w:t>linear regression to calibrate</w:t>
      </w:r>
      <w:r w:rsidRPr="00242F58">
        <w:rPr>
          <w:rFonts w:ascii="Times New Roman" w:hAnsi="Times New Roman"/>
          <w:lang w:val="en-GB"/>
        </w:rPr>
        <w:t xml:space="preserve"> </w:t>
      </w:r>
      <w:proofErr w:type="spellStart"/>
      <w:r w:rsidRPr="00242F58">
        <w:rPr>
          <w:rFonts w:ascii="Times New Roman" w:hAnsi="Times New Roman"/>
          <w:lang w:val="en-GB"/>
        </w:rPr>
        <w:t>DiSCmini</w:t>
      </w:r>
      <w:proofErr w:type="spellEnd"/>
      <w:r w:rsidRPr="00242F58">
        <w:rPr>
          <w:rFonts w:ascii="Times New Roman" w:hAnsi="Times New Roman"/>
          <w:lang w:val="en-GB"/>
        </w:rPr>
        <w:t xml:space="preserve"> Two. </w:t>
      </w:r>
    </w:p>
    <w:p w14:paraId="5C9A2A14" w14:textId="77777777" w:rsidR="004F027C" w:rsidRPr="00242F58" w:rsidRDefault="004F027C" w:rsidP="00056DEC">
      <w:pPr>
        <w:spacing w:after="0" w:line="480" w:lineRule="auto"/>
        <w:rPr>
          <w:rFonts w:ascii="Times New Roman" w:hAnsi="Times New Roman"/>
          <w:lang w:val="en-GB"/>
        </w:rPr>
      </w:pPr>
    </w:p>
    <w:p w14:paraId="57BF0B58" w14:textId="26BCA127" w:rsidR="004F027C" w:rsidRPr="00242F58" w:rsidRDefault="004F027C" w:rsidP="00056DEC">
      <w:pPr>
        <w:pStyle w:val="TAMainText"/>
        <w:ind w:firstLine="0"/>
        <w:rPr>
          <w:rFonts w:ascii="Times New Roman" w:hAnsi="Times New Roman"/>
          <w:lang w:val="en-GB"/>
        </w:rPr>
      </w:pPr>
      <w:r w:rsidRPr="00242F58">
        <w:rPr>
          <w:rFonts w:ascii="Times New Roman" w:hAnsi="Times New Roman"/>
          <w:lang w:val="en-GB"/>
        </w:rPr>
        <w:t xml:space="preserve">UFP PNC at the local reference site were used to adjust monitored UFP levels for temporal variability following three steps based on previous studies </w:t>
      </w:r>
      <w:r w:rsidRPr="00242F58">
        <w:rPr>
          <w:rFonts w:ascii="Times New Roman" w:hAnsi="Times New Roman"/>
          <w:lang w:val="en-GB"/>
        </w:rPr>
        <w:fldChar w:fldCharType="begin" w:fldLock="1"/>
      </w:r>
      <w:r w:rsidRPr="00242F58">
        <w:rPr>
          <w:rFonts w:ascii="Times New Roman" w:hAnsi="Times New Roman"/>
          <w:lang w:val="en-GB"/>
        </w:rPr>
        <w:instrText>ADDIN CSL_CITATION {"citationItems":[{"id":"ITEM-1","itemData":{"DOI":"10.1021/es505791g","ISBN":"0013-936X","ISSN":"15205851","abstract":"© 2015 American Chemical Society. Health effects of long-term exposure to ultrafine particles (UFP) have not been investigated in epidemiological studies because of the lack of spatially resolved UFP exposure data. Short-term monitoring campaigns used to develop land use regression (LUR) models for UFP typically had moderate performance. The aim of this study was to develop and evaluate spatial and spatiotemporal LUR models for UFP and Black Carbon (BC), including their ability to predict past spatial contrasts. We measured 30 min at each of 81 sites in Amsterdam and 80 in Rotterdam, The Netherlands in three different seasons. Models were developed using traffic, land use, reference site measurements, routinely measured pollutants and weather data. The percentage explained variation (R 2 ) was 0.35-0.40 for BC and 0.33-0.42 for UFP spatial models. Traffic variables were present in every model. The coefficients for the spatial predictors were similar in spatial and spatiotemporal models. The BC LUR model explained 61% of the spatial variation in a previous campaign with longer sampling duration, better than the model R 2 . The UFP LUR model explained 36% of UFP spatial variation measured 10 years earlier, similar to the model R 2 . Short-term monitoring campaigns may be an efficient tool to develop LUR models.","author":[{"dropping-particle":"","family":"Montagne","given":"Denise R.","non-dropping-particle":"","parse-names":false,"suffix":""},{"dropping-particle":"","family":"Hoek","given":"Gerard","non-dropping-particle":"","parse-names":false,"suffix":""},{"dropping-particle":"","family":"Klompmaker","given":"Jochem O.","non-dropping-particle":"","parse-names":false,"suffix":""},{"dropping-particle":"","family":"Wang","given":"Meng","non-dropping-particle":"","parse-names":false,"suffix":""},{"dropping-particle":"","family":"Meliefste","given":"Kees","non-dropping-particle":"","parse-names":false,"suffix":""},{"dropping-particle":"","family":"Brunekreef","given":"Bert","non-dropping-particle":"","parse-names":false,"suffix":""}],"container-title":"Environmental Science &amp; Technology","id":"ITEM-1","issue":"14","issued":{"date-parts":[["2015","7","21"]]},"page":"8712-8720","publisher":"American Chemical Society","title":"Land use regression models for ultrafine particles and black carbon based on short-term monitoring predict past spatial variation","type":"article-journal","volume":"49"},"uris":["http://www.mendeley.com/documents/?uuid=33b59f8b-9bb4-4b53-888d-b157ff13d787"]},{"id":"ITEM-2","itemData":{"DOI":"10.1021/acs.est.6b05920","ISBN":"0013-936X","ISSN":"15205851","abstract":"©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Technology","id":"ITEM-2","issue":"6","issued":{"date-parts":[["2017","3","21"]]},"page":"3336-3345","publisher":"American Chemical Society","title":"Land use regression models for ultrafine particles in six European areas","type":"article-journal","volume":"51"},"uris":["http://www.mendeley.com/documents/?uuid=c0a4771a-c24e-401c-86e1-959cc4a1047c"]}],"mendeley":{"formattedCitation":"(Montagne et al., 2015; van Nunen et al., 2017)","plainTextFormattedCitation":"(Montagne et al., 2015; van Nunen et al., 2017)","previouslyFormattedCitation":"(Montagne et al., 2015; van Nunen et al., 2017)"},"properties":{"noteIndex":0},"schema":"https://github.com/citation-style-language/schema/raw/master/csl-citation.json"}</w:instrText>
      </w:r>
      <w:r w:rsidRPr="00242F58">
        <w:rPr>
          <w:rFonts w:ascii="Times New Roman" w:hAnsi="Times New Roman"/>
          <w:lang w:val="en-GB"/>
        </w:rPr>
        <w:fldChar w:fldCharType="separate"/>
      </w:r>
      <w:r w:rsidRPr="00242F58">
        <w:rPr>
          <w:rFonts w:ascii="Times New Roman" w:hAnsi="Times New Roman"/>
          <w:noProof/>
          <w:lang w:val="en-GB"/>
        </w:rPr>
        <w:t>(Montagne et al., 2015; van Nunen et al., 2017)</w:t>
      </w:r>
      <w:r w:rsidRPr="00242F58">
        <w:rPr>
          <w:rFonts w:ascii="Times New Roman" w:hAnsi="Times New Roman"/>
          <w:lang w:val="en-GB"/>
        </w:rPr>
        <w:fldChar w:fldCharType="end"/>
      </w:r>
      <w:r w:rsidRPr="00242F58">
        <w:rPr>
          <w:rFonts w:ascii="Times New Roman" w:hAnsi="Times New Roman"/>
          <w:lang w:val="en-GB"/>
        </w:rPr>
        <w:t xml:space="preserve">. </w:t>
      </w:r>
      <w:r w:rsidR="00C525A0" w:rsidRPr="00242F58">
        <w:rPr>
          <w:rFonts w:ascii="Times New Roman" w:hAnsi="Times New Roman"/>
          <w:lang w:val="en-GB"/>
        </w:rPr>
        <w:t>Continuous monitoring at reference site</w:t>
      </w:r>
      <w:r w:rsidR="001F3E6C" w:rsidRPr="00242F58">
        <w:rPr>
          <w:rFonts w:ascii="Times New Roman" w:hAnsi="Times New Roman"/>
          <w:lang w:val="en-GB"/>
        </w:rPr>
        <w:t>s</w:t>
      </w:r>
      <w:r w:rsidR="00C525A0" w:rsidRPr="00242F58">
        <w:rPr>
          <w:rFonts w:ascii="Times New Roman" w:hAnsi="Times New Roman"/>
          <w:lang w:val="en-GB"/>
        </w:rPr>
        <w:t xml:space="preserve"> </w:t>
      </w:r>
      <w:r w:rsidR="001F3E6C" w:rsidRPr="00242F58">
        <w:rPr>
          <w:rFonts w:ascii="Times New Roman" w:hAnsi="Times New Roman"/>
          <w:lang w:val="en-GB"/>
        </w:rPr>
        <w:t>took</w:t>
      </w:r>
      <w:r w:rsidR="00C525A0" w:rsidRPr="00242F58">
        <w:rPr>
          <w:rFonts w:ascii="Times New Roman" w:hAnsi="Times New Roman"/>
          <w:lang w:val="en-GB"/>
        </w:rPr>
        <w:t xml:space="preserve"> place throughout each monitoring campaign but not covering the period between any two monitoring campaigns. </w:t>
      </w:r>
      <w:r w:rsidRPr="00242F58">
        <w:rPr>
          <w:rFonts w:ascii="Times New Roman" w:hAnsi="Times New Roman"/>
          <w:lang w:val="en-GB"/>
        </w:rPr>
        <w:t xml:space="preserve">Firstly, for each 30-minutes period of monitoring at the different sites, the corresponding mean 30-minute concentration was selected from the continuous data from the reference site and subtracted from the long term mean PNC from the reference site, a method referred to as differencing. Secondly, the resulting values were then added to the mean 30-minute PNC at each site. We also did the temporal adjustment using ratios. The difference adjusted measurement and the ratio adjusted method were strongly correlated, so we used the differencing method for temporal adjustment of each 30-minute measurement in this study. Finally, the adjusted annual average PNC for each site was calculated as the average of the three adjusted samples from that site. </w:t>
      </w:r>
    </w:p>
    <w:p w14:paraId="196CDE64" w14:textId="77777777" w:rsidR="004F027C" w:rsidRPr="00242F58" w:rsidRDefault="004F027C" w:rsidP="00056DEC">
      <w:pPr>
        <w:pStyle w:val="TAMainText"/>
        <w:ind w:firstLine="0"/>
        <w:rPr>
          <w:rFonts w:ascii="Times New Roman" w:hAnsi="Times New Roman"/>
          <w:lang w:val="en-GB"/>
        </w:rPr>
      </w:pPr>
    </w:p>
    <w:p w14:paraId="082FA3CB" w14:textId="305F3589" w:rsidR="00C9468D"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2.3 </w:t>
      </w:r>
      <w:r w:rsidR="004F027C" w:rsidRPr="00242F58">
        <w:rPr>
          <w:rFonts w:ascii="Times New Roman" w:hAnsi="Times New Roman"/>
          <w:i/>
          <w:lang w:val="en-GB"/>
        </w:rPr>
        <w:t>Potential p</w:t>
      </w:r>
      <w:r w:rsidR="00F139A2" w:rsidRPr="00242F58">
        <w:rPr>
          <w:rFonts w:ascii="Times New Roman" w:hAnsi="Times New Roman"/>
          <w:i/>
          <w:lang w:val="en-GB"/>
        </w:rPr>
        <w:t>redictor</w:t>
      </w:r>
      <w:r w:rsidR="005A1AB5" w:rsidRPr="00242F58">
        <w:rPr>
          <w:rFonts w:ascii="Times New Roman" w:hAnsi="Times New Roman"/>
          <w:i/>
          <w:lang w:val="en-GB"/>
        </w:rPr>
        <w:t xml:space="preserve"> variables</w:t>
      </w:r>
    </w:p>
    <w:p w14:paraId="5FCE0DAA" w14:textId="0B65E6C5" w:rsidR="005E1F38" w:rsidRPr="00242F58" w:rsidRDefault="005A1AB5" w:rsidP="00056DEC">
      <w:pPr>
        <w:pStyle w:val="TAMainText"/>
        <w:ind w:firstLine="0"/>
        <w:rPr>
          <w:rFonts w:ascii="Times New Roman" w:hAnsi="Times New Roman"/>
          <w:lang w:val="en-GB"/>
        </w:rPr>
      </w:pPr>
      <w:r w:rsidRPr="00242F58">
        <w:rPr>
          <w:rFonts w:ascii="Times New Roman" w:hAnsi="Times New Roman"/>
          <w:lang w:val="en-GB"/>
        </w:rPr>
        <w:t>Spatial p</w:t>
      </w:r>
      <w:r w:rsidR="005E1F38" w:rsidRPr="00242F58">
        <w:rPr>
          <w:rFonts w:ascii="Times New Roman" w:hAnsi="Times New Roman"/>
          <w:lang w:val="en-GB"/>
        </w:rPr>
        <w:t xml:space="preserve">redictor variables were calculated for each selected site, using the site coordinate and digital geographic data sets in a GIS. Site coordinates were obtained </w:t>
      </w:r>
      <w:r w:rsidRPr="00242F58">
        <w:rPr>
          <w:rFonts w:ascii="Times New Roman" w:hAnsi="Times New Roman"/>
          <w:lang w:val="en-GB"/>
        </w:rPr>
        <w:t xml:space="preserve">by creating points in </w:t>
      </w:r>
      <w:r w:rsidR="004C6594" w:rsidRPr="00242F58">
        <w:rPr>
          <w:rFonts w:ascii="Times New Roman" w:hAnsi="Times New Roman"/>
          <w:lang w:val="en-GB"/>
        </w:rPr>
        <w:t>Google M</w:t>
      </w:r>
      <w:r w:rsidR="005E1F38" w:rsidRPr="00242F58">
        <w:rPr>
          <w:rFonts w:ascii="Times New Roman" w:hAnsi="Times New Roman"/>
          <w:lang w:val="en-GB"/>
        </w:rPr>
        <w:t>ap</w:t>
      </w:r>
      <w:r w:rsidRPr="00242F58">
        <w:rPr>
          <w:rFonts w:ascii="Times New Roman" w:hAnsi="Times New Roman"/>
          <w:lang w:val="en-GB"/>
        </w:rPr>
        <w:t>s</w:t>
      </w:r>
      <w:r w:rsidR="005E1F38" w:rsidRPr="00242F58">
        <w:rPr>
          <w:rFonts w:ascii="Times New Roman" w:hAnsi="Times New Roman"/>
          <w:lang w:val="en-GB"/>
        </w:rPr>
        <w:t xml:space="preserve">. Local digital geographic data included </w:t>
      </w:r>
      <w:r w:rsidR="00F139A2" w:rsidRPr="00242F58">
        <w:rPr>
          <w:rFonts w:ascii="Times New Roman" w:hAnsi="Times New Roman"/>
          <w:lang w:val="en-GB"/>
        </w:rPr>
        <w:t>road traffic intensity, heavy vehicle intensity, population</w:t>
      </w:r>
      <w:r w:rsidR="005E1F38" w:rsidRPr="00242F58">
        <w:rPr>
          <w:rFonts w:ascii="Times New Roman" w:hAnsi="Times New Roman"/>
          <w:lang w:val="en-GB"/>
        </w:rPr>
        <w:t>, household,</w:t>
      </w:r>
      <w:r w:rsidR="00F139A2" w:rsidRPr="00242F58">
        <w:rPr>
          <w:rFonts w:ascii="Times New Roman" w:hAnsi="Times New Roman"/>
          <w:lang w:val="en-GB"/>
        </w:rPr>
        <w:t xml:space="preserve"> land use</w:t>
      </w:r>
      <w:r w:rsidR="005E1F38" w:rsidRPr="00242F58">
        <w:rPr>
          <w:rFonts w:ascii="Times New Roman" w:hAnsi="Times New Roman"/>
          <w:lang w:val="en-GB"/>
        </w:rPr>
        <w:t xml:space="preserve"> (including building heights)</w:t>
      </w:r>
      <w:r w:rsidR="00F139A2" w:rsidRPr="00242F58">
        <w:rPr>
          <w:rFonts w:ascii="Times New Roman" w:hAnsi="Times New Roman"/>
          <w:lang w:val="en-GB"/>
        </w:rPr>
        <w:t xml:space="preserve">, distance to Heathrow airport and </w:t>
      </w:r>
      <w:r w:rsidR="001C1E2D" w:rsidRPr="00242F58">
        <w:rPr>
          <w:rFonts w:ascii="Times New Roman" w:hAnsi="Times New Roman"/>
          <w:lang w:val="en-GB"/>
        </w:rPr>
        <w:t xml:space="preserve">the </w:t>
      </w:r>
      <w:r w:rsidR="00F139A2" w:rsidRPr="00242F58">
        <w:rPr>
          <w:rFonts w:ascii="Times New Roman" w:hAnsi="Times New Roman"/>
          <w:lang w:val="en-GB"/>
        </w:rPr>
        <w:t>number of restaurants (</w:t>
      </w:r>
      <w:r w:rsidR="00BD35A8" w:rsidRPr="00242F58">
        <w:rPr>
          <w:rFonts w:ascii="Times New Roman" w:hAnsi="Times New Roman"/>
          <w:lang w:val="en-GB"/>
        </w:rPr>
        <w:t xml:space="preserve">including </w:t>
      </w:r>
      <w:r w:rsidR="00F139A2" w:rsidRPr="00242F58">
        <w:rPr>
          <w:rFonts w:ascii="Times New Roman" w:hAnsi="Times New Roman"/>
          <w:lang w:val="en-GB"/>
        </w:rPr>
        <w:t>cafes</w:t>
      </w:r>
      <w:r w:rsidR="00C2442B" w:rsidRPr="00242F58">
        <w:rPr>
          <w:rFonts w:ascii="Times New Roman" w:hAnsi="Times New Roman"/>
          <w:lang w:val="en-GB"/>
        </w:rPr>
        <w:t xml:space="preserve"> and fast food outlets</w:t>
      </w:r>
      <w:r w:rsidR="00F139A2" w:rsidRPr="00242F58">
        <w:rPr>
          <w:rFonts w:ascii="Times New Roman" w:hAnsi="Times New Roman"/>
          <w:lang w:val="en-GB"/>
        </w:rPr>
        <w:t xml:space="preserve">). </w:t>
      </w:r>
      <w:r w:rsidRPr="00242F58">
        <w:rPr>
          <w:rFonts w:ascii="Times New Roman" w:hAnsi="Times New Roman"/>
          <w:lang w:val="en-GB"/>
        </w:rPr>
        <w:t xml:space="preserve">Variables on </w:t>
      </w:r>
      <w:r w:rsidRPr="00242F58">
        <w:rPr>
          <w:rFonts w:ascii="Times New Roman" w:hAnsi="Times New Roman"/>
          <w:lang w:val="en-GB"/>
        </w:rPr>
        <w:lastRenderedPageBreak/>
        <w:t>p</w:t>
      </w:r>
      <w:r w:rsidR="005E1F38" w:rsidRPr="00242F58">
        <w:rPr>
          <w:rFonts w:ascii="Times New Roman" w:hAnsi="Times New Roman"/>
          <w:lang w:val="en-GB"/>
        </w:rPr>
        <w:t xml:space="preserve">opulation, number of restaurants, and </w:t>
      </w:r>
      <w:r w:rsidR="006B631D" w:rsidRPr="00242F58">
        <w:rPr>
          <w:rFonts w:ascii="Times New Roman" w:hAnsi="Times New Roman"/>
          <w:lang w:val="en-GB"/>
        </w:rPr>
        <w:t xml:space="preserve">land use predictors were </w:t>
      </w:r>
      <w:r w:rsidRPr="00242F58">
        <w:rPr>
          <w:rFonts w:ascii="Times New Roman" w:hAnsi="Times New Roman"/>
          <w:lang w:val="en-GB"/>
        </w:rPr>
        <w:t xml:space="preserve">derived </w:t>
      </w:r>
      <w:r w:rsidR="006B631D" w:rsidRPr="00242F58">
        <w:rPr>
          <w:rFonts w:ascii="Times New Roman" w:hAnsi="Times New Roman"/>
          <w:lang w:val="en-GB"/>
        </w:rPr>
        <w:t xml:space="preserve">using </w:t>
      </w:r>
      <w:r w:rsidR="001C1E2D" w:rsidRPr="00242F58">
        <w:rPr>
          <w:rFonts w:ascii="Times New Roman" w:hAnsi="Times New Roman"/>
          <w:lang w:val="en-GB"/>
        </w:rPr>
        <w:t xml:space="preserve">the </w:t>
      </w:r>
      <w:r w:rsidR="006B631D" w:rsidRPr="00242F58">
        <w:rPr>
          <w:rFonts w:ascii="Times New Roman" w:hAnsi="Times New Roman"/>
          <w:lang w:val="en-GB"/>
        </w:rPr>
        <w:t xml:space="preserve">same </w:t>
      </w:r>
      <w:r w:rsidRPr="00242F58">
        <w:rPr>
          <w:rFonts w:ascii="Times New Roman" w:hAnsi="Times New Roman"/>
          <w:lang w:val="en-GB"/>
        </w:rPr>
        <w:t xml:space="preserve">circular </w:t>
      </w:r>
      <w:r w:rsidR="006B631D" w:rsidRPr="00242F58">
        <w:rPr>
          <w:rFonts w:ascii="Times New Roman" w:hAnsi="Times New Roman"/>
          <w:lang w:val="en-GB"/>
        </w:rPr>
        <w:t xml:space="preserve">buffer radii of 50, 100, 300, 500, 1000, 3000 and 5000 </w:t>
      </w:r>
      <w:r w:rsidR="005C69CC" w:rsidRPr="00242F58">
        <w:rPr>
          <w:rFonts w:ascii="Times New Roman" w:hAnsi="Times New Roman"/>
          <w:lang w:val="en-GB"/>
        </w:rPr>
        <w:t>m</w:t>
      </w:r>
      <w:r w:rsidR="001A664E" w:rsidRPr="00242F58">
        <w:rPr>
          <w:rFonts w:ascii="Times New Roman" w:hAnsi="Times New Roman"/>
          <w:lang w:val="en-GB"/>
        </w:rPr>
        <w:t xml:space="preserve"> </w:t>
      </w:r>
      <w:r w:rsidR="006B631D" w:rsidRPr="00242F58">
        <w:rPr>
          <w:rFonts w:ascii="Times New Roman" w:hAnsi="Times New Roman"/>
          <w:lang w:val="en-GB"/>
        </w:rPr>
        <w:t xml:space="preserve">from each monitoring sites. </w:t>
      </w:r>
      <w:r w:rsidR="005E1F38" w:rsidRPr="00242F58">
        <w:rPr>
          <w:rFonts w:ascii="Times New Roman" w:hAnsi="Times New Roman"/>
          <w:lang w:val="en-GB"/>
        </w:rPr>
        <w:t>All traffic predictors were collected using circular buffer radii of 5</w:t>
      </w:r>
      <w:r w:rsidR="005C69CC" w:rsidRPr="00242F58">
        <w:rPr>
          <w:rFonts w:ascii="Times New Roman" w:hAnsi="Times New Roman"/>
          <w:lang w:val="en-GB"/>
        </w:rPr>
        <w:t>0, 100, 300, 500 and 1000 m</w:t>
      </w:r>
      <w:r w:rsidR="005E1F38" w:rsidRPr="00242F58">
        <w:rPr>
          <w:rFonts w:ascii="Times New Roman" w:hAnsi="Times New Roman"/>
          <w:lang w:val="en-GB"/>
        </w:rPr>
        <w:t xml:space="preserve"> and inverse distance from each monitoring site. Traffic and heavy traffic predictors were created</w:t>
      </w:r>
      <w:r w:rsidR="001C1E2D" w:rsidRPr="00242F58">
        <w:rPr>
          <w:rFonts w:ascii="Times New Roman" w:hAnsi="Times New Roman"/>
          <w:lang w:val="en-GB"/>
        </w:rPr>
        <w:t>,</w:t>
      </w:r>
      <w:r w:rsidR="005E1F38" w:rsidRPr="00242F58">
        <w:rPr>
          <w:rFonts w:ascii="Times New Roman" w:hAnsi="Times New Roman"/>
          <w:lang w:val="en-GB"/>
        </w:rPr>
        <w:t xml:space="preserve"> referring to a previou</w:t>
      </w:r>
      <w:r w:rsidR="00921986" w:rsidRPr="00242F58">
        <w:rPr>
          <w:rFonts w:ascii="Times New Roman" w:hAnsi="Times New Roman"/>
          <w:lang w:val="en-GB"/>
        </w:rPr>
        <w:t>s study</w:t>
      </w:r>
      <w:r w:rsidR="00E17D80"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Technology","id":"ITEM-1","issue":"6","issued":{"date-parts":[["2017","3","21"]]},"page":"3336-3345","publisher":"American Chemical Society","title":"Land use regression models for ultrafine particles in six European areas","type":"article-journal","volume":"51"},"uris":["http://www.mendeley.com/documents/?uuid=c0a4771a-c24e-401c-86e1-959cc4a1047c"]}],"mendeley":{"formattedCitation":"(van Nunen et al., 2017)","plainTextFormattedCitation":"(van Nunen et al., 2017)","previouslyFormattedCitation":"(van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(van Nunen et al., 2017)</w:t>
      </w:r>
      <w:r w:rsidR="00737D4C" w:rsidRPr="00242F58">
        <w:rPr>
          <w:rFonts w:ascii="Times New Roman" w:hAnsi="Times New Roman"/>
          <w:lang w:val="en-GB"/>
        </w:rPr>
        <w:fldChar w:fldCharType="end"/>
      </w:r>
      <w:r w:rsidR="005E1F38" w:rsidRPr="00242F58">
        <w:rPr>
          <w:rFonts w:ascii="Times New Roman" w:hAnsi="Times New Roman"/>
          <w:lang w:val="en-GB"/>
        </w:rPr>
        <w:t>. A description of predictor variables can be found in Supporting Information (SI)</w:t>
      </w:r>
      <w:r w:rsidRPr="00242F58">
        <w:rPr>
          <w:rFonts w:ascii="Times New Roman" w:hAnsi="Times New Roman"/>
          <w:lang w:val="en-GB"/>
        </w:rPr>
        <w:t>,</w:t>
      </w:r>
      <w:r w:rsidR="005E1F38" w:rsidRPr="00242F58">
        <w:rPr>
          <w:rFonts w:ascii="Times New Roman" w:hAnsi="Times New Roman"/>
          <w:lang w:val="en-GB"/>
        </w:rPr>
        <w:t xml:space="preserve"> Table S1.</w:t>
      </w:r>
      <w:r w:rsidR="00FA2EBF" w:rsidRPr="00242F58">
        <w:rPr>
          <w:rFonts w:ascii="Times New Roman" w:hAnsi="Times New Roman"/>
          <w:lang w:val="en-GB"/>
        </w:rPr>
        <w:t xml:space="preserve"> </w:t>
      </w:r>
      <w:r w:rsidR="005E1F38" w:rsidRPr="00242F58">
        <w:rPr>
          <w:rFonts w:ascii="Times New Roman" w:hAnsi="Times New Roman"/>
          <w:lang w:val="en-GB"/>
        </w:rPr>
        <w:t>The GIS source data used for this s</w:t>
      </w:r>
      <w:r w:rsidR="001C1E2D" w:rsidRPr="00242F58">
        <w:rPr>
          <w:rFonts w:ascii="Times New Roman" w:hAnsi="Times New Roman"/>
          <w:lang w:val="en-GB"/>
        </w:rPr>
        <w:t>tudy were available as follows</w:t>
      </w:r>
      <w:r w:rsidR="005E1F38" w:rsidRPr="00242F58">
        <w:rPr>
          <w:rFonts w:ascii="Times New Roman" w:hAnsi="Times New Roman"/>
          <w:lang w:val="en-GB"/>
        </w:rPr>
        <w:t>:</w:t>
      </w:r>
    </w:p>
    <w:p w14:paraId="678CDA63" w14:textId="5F482FD7" w:rsidR="005E1F38" w:rsidRPr="00242F58" w:rsidRDefault="00986BB3" w:rsidP="00056DEC">
      <w:pPr>
        <w:pStyle w:val="TAMainText"/>
        <w:numPr>
          <w:ilvl w:val="0"/>
          <w:numId w:val="5"/>
        </w:numPr>
        <w:ind w:left="714" w:hanging="357"/>
        <w:rPr>
          <w:rFonts w:ascii="Times New Roman" w:hAnsi="Times New Roman"/>
          <w:lang w:val="en-GB"/>
        </w:rPr>
      </w:pPr>
      <w:proofErr w:type="spellStart"/>
      <w:r w:rsidRPr="00242F58">
        <w:rPr>
          <w:rFonts w:ascii="Times New Roman" w:hAnsi="Times New Roman"/>
          <w:lang w:val="en-GB"/>
        </w:rPr>
        <w:t>MasterMap</w:t>
      </w:r>
      <w:proofErr w:type="spellEnd"/>
      <w:r w:rsidRPr="00242F58">
        <w:rPr>
          <w:rFonts w:ascii="Times New Roman" w:hAnsi="Times New Roman"/>
          <w:lang w:val="en-GB"/>
        </w:rPr>
        <w:t>®</w:t>
      </w:r>
      <w:r w:rsidR="00DB2E46" w:rsidRPr="00242F58">
        <w:rPr>
          <w:rFonts w:ascii="Times New Roman" w:hAnsi="Times New Roman"/>
          <w:lang w:val="en-GB"/>
        </w:rPr>
        <w:t xml:space="preserve">, </w:t>
      </w:r>
      <w:r w:rsidR="005E1F38" w:rsidRPr="00242F58">
        <w:rPr>
          <w:rFonts w:ascii="Times New Roman" w:hAnsi="Times New Roman"/>
          <w:lang w:val="en-GB"/>
        </w:rPr>
        <w:t>Ordnan</w:t>
      </w:r>
      <w:r w:rsidR="00921986" w:rsidRPr="00242F58">
        <w:rPr>
          <w:rFonts w:ascii="Times New Roman" w:hAnsi="Times New Roman"/>
          <w:lang w:val="en-GB"/>
        </w:rPr>
        <w:t>ce Survey</w:t>
      </w:r>
      <w:r w:rsidR="005C69CC" w:rsidRPr="00242F58">
        <w:rPr>
          <w:rFonts w:ascii="Times New Roman" w:hAnsi="Times New Roman"/>
          <w:lang w:val="en-GB"/>
        </w:rPr>
        <w:t xml:space="preserve"> </w:t>
      </w:r>
      <w:r w:rsidR="00921986" w:rsidRPr="00242F58">
        <w:rPr>
          <w:rFonts w:ascii="Times New Roman" w:hAnsi="Times New Roman"/>
          <w:lang w:val="en-GB"/>
        </w:rPr>
        <w:t>(OS)</w:t>
      </w:r>
      <w:r w:rsidR="005C69CC" w:rsidRPr="00242F58">
        <w:rPr>
          <w:rFonts w:ascii="Times New Roman" w:hAnsi="Times New Roman"/>
          <w:lang w:val="en-GB"/>
        </w:rPr>
        <w:t xml:space="preserve"> </w:t>
      </w:r>
      <w:r w:rsidR="004C6594" w:rsidRPr="00242F58">
        <w:rPr>
          <w:rFonts w:ascii="Times New Roman" w:hAnsi="Times New Roman"/>
          <w:lang w:val="en-GB"/>
        </w:rPr>
        <w:t xml:space="preserve">( </w:t>
      </w:r>
      <w:hyperlink r:id="rId8" w:history="1">
        <w:r w:rsidR="004C6594" w:rsidRPr="00242F58">
          <w:rPr>
            <w:rStyle w:val="Hyperlink"/>
            <w:rFonts w:ascii="Times New Roman" w:hAnsi="Times New Roman"/>
            <w:lang w:val="en-GB"/>
          </w:rPr>
          <w:t>https://www.ordnancesurvey.co.uk/</w:t>
        </w:r>
      </w:hyperlink>
      <w:r w:rsidR="004C6594" w:rsidRPr="00242F58">
        <w:rPr>
          <w:rFonts w:ascii="Times New Roman" w:hAnsi="Times New Roman"/>
          <w:lang w:val="en-GB"/>
        </w:rPr>
        <w:t>)</w:t>
      </w:r>
      <w:r w:rsidR="00DB2E46" w:rsidRPr="00242F58">
        <w:rPr>
          <w:rFonts w:ascii="Times New Roman" w:hAnsi="Times New Roman"/>
          <w:lang w:val="en-GB"/>
        </w:rPr>
        <w:t>,</w:t>
      </w:r>
      <w:r w:rsidR="001C1E2D" w:rsidRPr="00242F58">
        <w:rPr>
          <w:rFonts w:ascii="Times New Roman" w:hAnsi="Times New Roman"/>
          <w:lang w:val="en-GB"/>
        </w:rPr>
        <w:t xml:space="preserve"> </w:t>
      </w:r>
      <w:r w:rsidR="00DB2E46" w:rsidRPr="00242F58">
        <w:rPr>
          <w:rFonts w:ascii="Times New Roman" w:hAnsi="Times New Roman"/>
          <w:lang w:val="en-GB"/>
        </w:rPr>
        <w:t xml:space="preserve">provided </w:t>
      </w:r>
      <w:r w:rsidR="005E1F38" w:rsidRPr="00242F58">
        <w:rPr>
          <w:rFonts w:ascii="Times New Roman" w:hAnsi="Times New Roman"/>
          <w:lang w:val="en-GB"/>
        </w:rPr>
        <w:t xml:space="preserve">for land use information </w:t>
      </w:r>
      <w:r w:rsidR="00DB2E46" w:rsidRPr="00242F58">
        <w:rPr>
          <w:rFonts w:ascii="Times New Roman" w:hAnsi="Times New Roman"/>
          <w:lang w:val="en-GB"/>
        </w:rPr>
        <w:t>at 1</w:t>
      </w:r>
      <w:r w:rsidR="005C69CC" w:rsidRPr="00242F58">
        <w:rPr>
          <w:rFonts w:ascii="Times New Roman" w:hAnsi="Times New Roman"/>
          <w:lang w:val="en-GB"/>
        </w:rPr>
        <w:t xml:space="preserve"> m</w:t>
      </w:r>
      <w:r w:rsidR="00DB2E46" w:rsidRPr="00242F58">
        <w:rPr>
          <w:rFonts w:ascii="Times New Roman" w:hAnsi="Times New Roman"/>
          <w:lang w:val="en-GB"/>
        </w:rPr>
        <w:t xml:space="preserve"> accuracy and </w:t>
      </w:r>
      <w:r w:rsidR="005E1F38" w:rsidRPr="00242F58">
        <w:rPr>
          <w:rFonts w:ascii="Times New Roman" w:hAnsi="Times New Roman"/>
          <w:lang w:val="en-GB"/>
        </w:rPr>
        <w:t>includ</w:t>
      </w:r>
      <w:r w:rsidR="00DB2E46" w:rsidRPr="00242F58">
        <w:rPr>
          <w:rFonts w:ascii="Times New Roman" w:hAnsi="Times New Roman"/>
          <w:lang w:val="en-GB"/>
        </w:rPr>
        <w:t>ed</w:t>
      </w:r>
      <w:r w:rsidR="005E1F38" w:rsidRPr="00242F58">
        <w:rPr>
          <w:rFonts w:ascii="Times New Roman" w:hAnsi="Times New Roman"/>
          <w:lang w:val="en-GB"/>
        </w:rPr>
        <w:t xml:space="preserve"> building heights. </w:t>
      </w:r>
    </w:p>
    <w:p w14:paraId="358666F3" w14:textId="4E70EE40" w:rsidR="005E1F38" w:rsidRPr="00242F58" w:rsidRDefault="00E81D49" w:rsidP="00056DEC">
      <w:pPr>
        <w:pStyle w:val="TAMainText"/>
        <w:numPr>
          <w:ilvl w:val="0"/>
          <w:numId w:val="5"/>
        </w:numPr>
        <w:ind w:left="714" w:hanging="357"/>
        <w:rPr>
          <w:rFonts w:ascii="Times New Roman" w:hAnsi="Times New Roman"/>
          <w:lang w:val="en-GB"/>
        </w:rPr>
      </w:pPr>
      <w:r w:rsidRPr="00242F58">
        <w:rPr>
          <w:rFonts w:ascii="Times New Roman" w:hAnsi="Times New Roman"/>
          <w:lang w:val="en-GB"/>
        </w:rPr>
        <w:t>Traffic data were based on traffic count dat</w:t>
      </w:r>
      <w:r w:rsidR="00463D91" w:rsidRPr="00242F58">
        <w:rPr>
          <w:rFonts w:ascii="Times New Roman" w:hAnsi="Times New Roman"/>
          <w:lang w:val="en-GB"/>
        </w:rPr>
        <w:t>a from Department for Transport</w:t>
      </w:r>
      <w:r w:rsidR="004C6594" w:rsidRPr="00242F58">
        <w:rPr>
          <w:rFonts w:ascii="Times New Roman" w:hAnsi="Times New Roman"/>
          <w:lang w:val="en-GB"/>
        </w:rPr>
        <w:t xml:space="preserve"> (</w:t>
      </w:r>
      <w:hyperlink r:id="rId9" w:history="1">
        <w:r w:rsidR="004C6594" w:rsidRPr="00242F58">
          <w:rPr>
            <w:rStyle w:val="Hyperlink"/>
            <w:rFonts w:ascii="Times New Roman" w:hAnsi="Times New Roman"/>
            <w:lang w:val="en-GB"/>
          </w:rPr>
          <w:t>https://roadtraffic.dft.gov.uk</w:t>
        </w:r>
      </w:hyperlink>
      <w:r w:rsidR="004C6594" w:rsidRPr="00242F58">
        <w:rPr>
          <w:rFonts w:ascii="Times New Roman" w:hAnsi="Times New Roman"/>
          <w:lang w:val="en-GB"/>
        </w:rPr>
        <w:t>)</w:t>
      </w:r>
      <w:r w:rsidRPr="00242F58">
        <w:rPr>
          <w:rFonts w:ascii="Times New Roman" w:hAnsi="Times New Roman"/>
          <w:lang w:val="en-GB"/>
        </w:rPr>
        <w:t xml:space="preserve"> and include</w:t>
      </w:r>
      <w:r w:rsidR="005A1AB5" w:rsidRPr="00242F58">
        <w:rPr>
          <w:rFonts w:ascii="Times New Roman" w:hAnsi="Times New Roman"/>
          <w:lang w:val="en-GB"/>
        </w:rPr>
        <w:t xml:space="preserve"> modelled </w:t>
      </w:r>
      <w:r w:rsidR="005E1F38" w:rsidRPr="00242F58">
        <w:rPr>
          <w:rFonts w:ascii="Times New Roman" w:hAnsi="Times New Roman"/>
          <w:lang w:val="en-GB"/>
        </w:rPr>
        <w:t xml:space="preserve">traffic </w:t>
      </w:r>
      <w:r w:rsidR="00921986" w:rsidRPr="00242F58">
        <w:rPr>
          <w:rFonts w:ascii="Times New Roman" w:hAnsi="Times New Roman"/>
          <w:lang w:val="en-GB"/>
        </w:rPr>
        <w:t>flows on minor roads</w:t>
      </w:r>
      <w:r w:rsidR="004C6594" w:rsidRPr="00242F58">
        <w:rPr>
          <w:rFonts w:ascii="Times New Roman" w:hAnsi="Times New Roman"/>
          <w:lang w:val="en-GB"/>
        </w:rPr>
        <w:t xml:space="preserve"> from the Morley and Gulliver’s study</w:t>
      </w:r>
      <w:r w:rsidR="00BD35A8"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{"citationItems":[{"id":"ITEM-1","itemData":{"ISBN":"0269-7491","author":[{"dropping-particle":"","family":"Morley","given":"David W","non-dropping-particle":"","parse-names":false,"suffix":""},{"dropping-particle":"","family":"Gulliver","given":"John","non-dropping-particle":"","parse-names":false,"suffix":""}],"container-title":"Environmental Pollution","id":"ITEM-1","issued":{"date-parts":[["2016"]]},"page":"746-754","title":"Methods to improve traffic flow and noise exposure estimation on minor roads","type":"article-journal","volume":"216"},"uris":["http://www.mendeley.com/documents/?uuid=335062a6-180d-4d66-a382-41bbf0fea826"]}],"mendeley":{"formattedCitation":"(Morley and Gulliver, 2016)","plainTextFormattedCitation":"(Morley and Gulliver, 2016)","previouslyFormattedCitation":"(Morley and Gulliver, 2016)"},"properties":{"noteIndex":0},"schema":"https://github.com/citation-style-language/schema/raw/master/csl-citation.json"}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(Morley and Gulliver, 2016)</w:t>
      </w:r>
      <w:r w:rsidR="00737D4C" w:rsidRPr="00242F58">
        <w:rPr>
          <w:rFonts w:ascii="Times New Roman" w:hAnsi="Times New Roman"/>
          <w:lang w:val="en-GB"/>
        </w:rPr>
        <w:fldChar w:fldCharType="end"/>
      </w:r>
      <w:r w:rsidR="005E1F38" w:rsidRPr="00242F58">
        <w:rPr>
          <w:rFonts w:ascii="Times New Roman" w:hAnsi="Times New Roman"/>
          <w:lang w:val="en-GB"/>
        </w:rPr>
        <w:t xml:space="preserve">. </w:t>
      </w:r>
    </w:p>
    <w:p w14:paraId="760B2787" w14:textId="6F2AA4B0" w:rsidR="005E1F38" w:rsidRPr="00242F58" w:rsidRDefault="005E1F38" w:rsidP="00056DEC">
      <w:pPr>
        <w:pStyle w:val="TAMainText"/>
        <w:numPr>
          <w:ilvl w:val="0"/>
          <w:numId w:val="5"/>
        </w:numPr>
        <w:ind w:left="714" w:hanging="357"/>
        <w:rPr>
          <w:rFonts w:ascii="Times New Roman" w:hAnsi="Times New Roman"/>
          <w:lang w:val="en-GB"/>
        </w:rPr>
      </w:pPr>
      <w:r w:rsidRPr="00242F58">
        <w:rPr>
          <w:rFonts w:ascii="Times New Roman" w:hAnsi="Times New Roman"/>
          <w:lang w:val="en-GB"/>
        </w:rPr>
        <w:t xml:space="preserve">Household and population information were from </w:t>
      </w:r>
      <w:r w:rsidR="001C1E2D" w:rsidRPr="00242F58">
        <w:rPr>
          <w:rFonts w:ascii="Times New Roman" w:hAnsi="Times New Roman"/>
          <w:lang w:val="en-GB"/>
        </w:rPr>
        <w:t xml:space="preserve">the </w:t>
      </w:r>
      <w:r w:rsidRPr="00242F58">
        <w:rPr>
          <w:rFonts w:ascii="Times New Roman" w:hAnsi="Times New Roman"/>
          <w:lang w:val="en-GB"/>
        </w:rPr>
        <w:t xml:space="preserve">Office for </w:t>
      </w:r>
      <w:r w:rsidR="00921986" w:rsidRPr="00242F58">
        <w:rPr>
          <w:rFonts w:ascii="Times New Roman" w:hAnsi="Times New Roman"/>
          <w:lang w:val="en-GB"/>
        </w:rPr>
        <w:t>National Statistics</w:t>
      </w:r>
      <w:r w:rsidR="00100725" w:rsidRPr="00242F58">
        <w:rPr>
          <w:rFonts w:ascii="Times New Roman" w:hAnsi="Times New Roman"/>
          <w:lang w:val="en-GB"/>
        </w:rPr>
        <w:t xml:space="preserve"> (ONS)</w:t>
      </w:r>
      <w:r w:rsidR="00986BB3" w:rsidRPr="00242F58">
        <w:rPr>
          <w:rFonts w:ascii="Times New Roman" w:hAnsi="Times New Roman"/>
          <w:lang w:val="en-GB"/>
        </w:rPr>
        <w:t xml:space="preserve"> </w:t>
      </w:r>
      <w:r w:rsidR="004C6594" w:rsidRPr="00242F58">
        <w:rPr>
          <w:rFonts w:ascii="Times New Roman" w:hAnsi="Times New Roman"/>
          <w:lang w:val="en-GB"/>
        </w:rPr>
        <w:t xml:space="preserve">( </w:t>
      </w:r>
      <w:hyperlink r:id="rId10" w:history="1">
        <w:r w:rsidR="004C6594" w:rsidRPr="00242F58">
          <w:rPr>
            <w:rStyle w:val="Hyperlink"/>
            <w:rFonts w:ascii="Times New Roman" w:hAnsi="Times New Roman"/>
            <w:lang w:val="en-GB"/>
          </w:rPr>
          <w:t>https://www.ons.gov.uk/</w:t>
        </w:r>
      </w:hyperlink>
      <w:r w:rsidR="004C6594" w:rsidRPr="00242F58">
        <w:rPr>
          <w:rFonts w:ascii="Times New Roman" w:hAnsi="Times New Roman"/>
          <w:lang w:val="en-GB"/>
        </w:rPr>
        <w:t>)</w:t>
      </w:r>
      <w:r w:rsidR="00100725" w:rsidRPr="00242F58">
        <w:rPr>
          <w:rFonts w:ascii="Times New Roman" w:hAnsi="Times New Roman"/>
          <w:lang w:val="en-GB"/>
        </w:rPr>
        <w:t xml:space="preserve"> (2011)</w:t>
      </w:r>
      <w:r w:rsidRPr="00242F58">
        <w:rPr>
          <w:rFonts w:ascii="Times New Roman" w:hAnsi="Times New Roman"/>
          <w:lang w:val="en-GB"/>
        </w:rPr>
        <w:t>.</w:t>
      </w:r>
    </w:p>
    <w:p w14:paraId="5291A610" w14:textId="786DF1F9" w:rsidR="005E1F38" w:rsidRPr="00242F58" w:rsidRDefault="005E1F38" w:rsidP="00056DEC">
      <w:pPr>
        <w:pStyle w:val="TAMainText"/>
        <w:numPr>
          <w:ilvl w:val="0"/>
          <w:numId w:val="5"/>
        </w:numPr>
        <w:ind w:left="714" w:hanging="357"/>
        <w:rPr>
          <w:rFonts w:ascii="Times New Roman" w:hAnsi="Times New Roman"/>
          <w:lang w:val="en-GB"/>
        </w:rPr>
      </w:pPr>
      <w:r w:rsidRPr="00242F58">
        <w:rPr>
          <w:rFonts w:ascii="Times New Roman" w:hAnsi="Times New Roman"/>
          <w:lang w:val="en-GB"/>
        </w:rPr>
        <w:t>Data on the location of restauran</w:t>
      </w:r>
      <w:r w:rsidR="004C6594" w:rsidRPr="00242F58">
        <w:rPr>
          <w:rFonts w:ascii="Times New Roman" w:hAnsi="Times New Roman"/>
          <w:lang w:val="en-GB"/>
        </w:rPr>
        <w:t>ts were collected from the OpenStreet</w:t>
      </w:r>
      <w:r w:rsidRPr="00242F58">
        <w:rPr>
          <w:rFonts w:ascii="Times New Roman" w:hAnsi="Times New Roman"/>
          <w:lang w:val="en-GB"/>
        </w:rPr>
        <w:t>Map</w:t>
      </w:r>
      <w:r w:rsidR="004C6594" w:rsidRPr="00242F58">
        <w:rPr>
          <w:rFonts w:ascii="Times New Roman" w:hAnsi="Times New Roman"/>
          <w:lang w:val="en-GB"/>
        </w:rPr>
        <w:t xml:space="preserve"> application </w:t>
      </w:r>
      <w:r w:rsidRPr="00242F58">
        <w:rPr>
          <w:rFonts w:ascii="Times New Roman" w:hAnsi="Times New Roman"/>
          <w:lang w:val="en-GB"/>
        </w:rPr>
        <w:t>Overpass</w:t>
      </w:r>
      <w:r w:rsidR="004C6594" w:rsidRPr="00242F58">
        <w:rPr>
          <w:rFonts w:ascii="Times New Roman" w:hAnsi="Times New Roman"/>
          <w:lang w:val="en-GB"/>
        </w:rPr>
        <w:t xml:space="preserve"> Turbo (</w:t>
      </w:r>
      <w:hyperlink r:id="rId11" w:history="1">
        <w:r w:rsidR="004C6594" w:rsidRPr="00242F58">
          <w:rPr>
            <w:rStyle w:val="Hyperlink"/>
            <w:rFonts w:ascii="Times New Roman" w:hAnsi="Times New Roman"/>
            <w:lang w:val="en-GB"/>
          </w:rPr>
          <w:t>https://overpass-turbo.eu</w:t>
        </w:r>
      </w:hyperlink>
      <w:r w:rsidR="004C6594" w:rsidRPr="00242F58">
        <w:rPr>
          <w:rFonts w:ascii="Times New Roman" w:hAnsi="Times New Roman"/>
          <w:lang w:val="en-GB"/>
        </w:rPr>
        <w:t>)</w:t>
      </w:r>
      <w:r w:rsidRPr="00242F58">
        <w:rPr>
          <w:rFonts w:ascii="Times New Roman" w:hAnsi="Times New Roman"/>
          <w:lang w:val="en-GB"/>
        </w:rPr>
        <w:t>.</w:t>
      </w:r>
    </w:p>
    <w:p w14:paraId="3C8F29D8" w14:textId="4FDE64E8" w:rsidR="005E1F38" w:rsidRPr="00242F58" w:rsidRDefault="001E52FB" w:rsidP="00056DEC">
      <w:pPr>
        <w:pStyle w:val="TAMainText"/>
        <w:numPr>
          <w:ilvl w:val="0"/>
          <w:numId w:val="5"/>
        </w:numPr>
        <w:ind w:left="714" w:hanging="357"/>
        <w:rPr>
          <w:rFonts w:ascii="Times New Roman" w:hAnsi="Times New Roman"/>
          <w:lang w:val="en-GB"/>
        </w:rPr>
      </w:pPr>
      <w:r w:rsidRPr="00242F58">
        <w:rPr>
          <w:rFonts w:ascii="Times New Roman" w:hAnsi="Times New Roman"/>
          <w:lang w:val="en-GB"/>
        </w:rPr>
        <w:t>The coordinates of a point location representing the centre for Heathrow airport</w:t>
      </w:r>
      <w:r w:rsidR="005E1F38" w:rsidRPr="00242F58">
        <w:rPr>
          <w:rFonts w:ascii="Times New Roman" w:hAnsi="Times New Roman"/>
          <w:lang w:val="en-GB"/>
        </w:rPr>
        <w:t xml:space="preserve"> was obtained from Google Map</w:t>
      </w:r>
      <w:r w:rsidR="004C6594" w:rsidRPr="00242F58">
        <w:rPr>
          <w:rFonts w:ascii="Times New Roman" w:hAnsi="Times New Roman"/>
          <w:lang w:val="en-GB"/>
        </w:rPr>
        <w:t>s (</w:t>
      </w:r>
      <w:hyperlink r:id="rId12" w:history="1">
        <w:r w:rsidR="004C6594" w:rsidRPr="00242F58">
          <w:rPr>
            <w:rStyle w:val="Hyperlink"/>
            <w:rFonts w:ascii="Times New Roman" w:hAnsi="Times New Roman"/>
            <w:lang w:val="en-GB"/>
          </w:rPr>
          <w:t>https://www.google.com/maps</w:t>
        </w:r>
      </w:hyperlink>
      <w:r w:rsidR="004C6594" w:rsidRPr="00242F58">
        <w:rPr>
          <w:rFonts w:ascii="Times New Roman" w:hAnsi="Times New Roman"/>
          <w:lang w:val="en-GB"/>
        </w:rPr>
        <w:t>)</w:t>
      </w:r>
      <w:r w:rsidR="005E1F38" w:rsidRPr="00242F58">
        <w:rPr>
          <w:rFonts w:ascii="Times New Roman" w:hAnsi="Times New Roman"/>
          <w:lang w:val="en-GB"/>
        </w:rPr>
        <w:t>.</w:t>
      </w:r>
    </w:p>
    <w:p w14:paraId="1BA96670" w14:textId="04A5E2CE" w:rsidR="00D10BCF" w:rsidRPr="00242F58" w:rsidRDefault="00D10BCF" w:rsidP="00056DEC">
      <w:pPr>
        <w:pStyle w:val="TAMainText"/>
        <w:ind w:firstLine="0"/>
        <w:rPr>
          <w:rFonts w:ascii="Times New Roman" w:hAnsi="Times New Roman"/>
          <w:lang w:val="en-GB"/>
        </w:rPr>
      </w:pPr>
      <w:r w:rsidRPr="00242F58">
        <w:rPr>
          <w:rFonts w:ascii="Times New Roman" w:hAnsi="Times New Roman"/>
          <w:lang w:val="en-GB"/>
        </w:rPr>
        <w:t>Buffer generation and distance calculations were conducted using the open source database PostgreSQL</w:t>
      </w:r>
      <w:r w:rsidR="004C6594" w:rsidRPr="00242F58">
        <w:rPr>
          <w:rFonts w:ascii="Times New Roman" w:hAnsi="Times New Roman"/>
          <w:lang w:val="en-GB"/>
        </w:rPr>
        <w:t xml:space="preserve"> (</w:t>
      </w:r>
      <w:hyperlink r:id="rId13" w:history="1">
        <w:r w:rsidR="004C6594" w:rsidRPr="00242F58">
          <w:rPr>
            <w:rStyle w:val="Hyperlink"/>
            <w:rFonts w:ascii="Times New Roman" w:hAnsi="Times New Roman"/>
            <w:lang w:val="en-GB"/>
          </w:rPr>
          <w:t>https://www.postgresql.org/</w:t>
        </w:r>
      </w:hyperlink>
      <w:r w:rsidR="004C6594" w:rsidRPr="00242F58">
        <w:rPr>
          <w:rFonts w:ascii="Times New Roman" w:hAnsi="Times New Roman"/>
          <w:lang w:val="en-GB"/>
        </w:rPr>
        <w:t>)</w:t>
      </w:r>
      <w:r w:rsidRPr="00242F58">
        <w:rPr>
          <w:rFonts w:ascii="Times New Roman" w:hAnsi="Times New Roman"/>
          <w:lang w:val="en-GB"/>
        </w:rPr>
        <w:t xml:space="preserve"> with the GIS extensions of PostGIS</w:t>
      </w:r>
      <w:r w:rsidR="004C6594" w:rsidRPr="00242F58">
        <w:rPr>
          <w:rFonts w:ascii="Times New Roman" w:hAnsi="Times New Roman"/>
          <w:lang w:val="en-GB"/>
        </w:rPr>
        <w:t xml:space="preserve"> (</w:t>
      </w:r>
      <w:hyperlink r:id="rId14" w:history="1">
        <w:r w:rsidR="004C6594" w:rsidRPr="00242F58">
          <w:rPr>
            <w:rStyle w:val="Hyperlink"/>
            <w:rFonts w:ascii="Times New Roman" w:hAnsi="Times New Roman"/>
            <w:lang w:val="en-GB"/>
          </w:rPr>
          <w:t>https://postgis.net/</w:t>
        </w:r>
      </w:hyperlink>
      <w:r w:rsidR="004C6594" w:rsidRPr="00242F58">
        <w:rPr>
          <w:rFonts w:ascii="Times New Roman" w:hAnsi="Times New Roman"/>
          <w:lang w:val="en-GB"/>
        </w:rPr>
        <w:t>)</w:t>
      </w:r>
      <w:r w:rsidRPr="00242F58">
        <w:rPr>
          <w:rFonts w:ascii="Times New Roman" w:hAnsi="Times New Roman"/>
          <w:lang w:val="en-GB"/>
        </w:rPr>
        <w:t>.</w:t>
      </w:r>
    </w:p>
    <w:p w14:paraId="050D5F4A" w14:textId="77777777" w:rsidR="00C9468D" w:rsidRPr="00242F58" w:rsidRDefault="00C9468D" w:rsidP="00056DEC">
      <w:pPr>
        <w:pStyle w:val="TAMainText"/>
        <w:ind w:firstLine="0"/>
        <w:rPr>
          <w:rFonts w:ascii="Times New Roman" w:hAnsi="Times New Roman"/>
          <w:b/>
          <w:lang w:val="en-GB"/>
        </w:rPr>
      </w:pPr>
    </w:p>
    <w:p w14:paraId="57CAE2FB" w14:textId="3449D400" w:rsidR="00C9468D"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2.4 </w:t>
      </w:r>
      <w:r w:rsidR="00D10BCF" w:rsidRPr="00242F58">
        <w:rPr>
          <w:rFonts w:ascii="Times New Roman" w:hAnsi="Times New Roman"/>
          <w:i/>
          <w:lang w:val="en-GB"/>
        </w:rPr>
        <w:t xml:space="preserve">LUR model development and evaluation </w:t>
      </w:r>
    </w:p>
    <w:p w14:paraId="4362789A" w14:textId="6B7C02B7" w:rsidR="00BF3707" w:rsidRPr="00242F58" w:rsidRDefault="00D10BCF" w:rsidP="00056DEC">
      <w:pPr>
        <w:pStyle w:val="TAMainText"/>
        <w:ind w:firstLine="0"/>
        <w:rPr>
          <w:rFonts w:ascii="Times New Roman" w:hAnsi="Times New Roman"/>
          <w:lang w:val="en-GB"/>
        </w:rPr>
      </w:pPr>
      <w:r w:rsidRPr="00242F58">
        <w:rPr>
          <w:rFonts w:ascii="Times New Roman" w:hAnsi="Times New Roman"/>
          <w:lang w:val="en-GB"/>
        </w:rPr>
        <w:t xml:space="preserve">LUR model development procedures were based on previous </w:t>
      </w:r>
      <w:r w:rsidR="00F431C7" w:rsidRPr="00242F58">
        <w:rPr>
          <w:rFonts w:ascii="Times New Roman" w:hAnsi="Times New Roman"/>
          <w:lang w:val="en-GB"/>
        </w:rPr>
        <w:t xml:space="preserve">UFP </w:t>
      </w:r>
      <w:r w:rsidRPr="00242F58">
        <w:rPr>
          <w:rFonts w:ascii="Times New Roman" w:hAnsi="Times New Roman"/>
          <w:lang w:val="en-GB"/>
        </w:rPr>
        <w:t xml:space="preserve">studies and modified </w:t>
      </w:r>
      <w:r w:rsidR="00921986" w:rsidRPr="00242F58">
        <w:rPr>
          <w:rFonts w:ascii="Times New Roman" w:hAnsi="Times New Roman"/>
          <w:lang w:val="en-GB"/>
        </w:rPr>
        <w:t>to suit our data</w:t>
      </w:r>
      <w:r w:rsidR="00A62A4F"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{"citationItems":[{"id":"ITEM-1","itemData":{"DOI":"10.1021/es505791g","ISBN":"0013-936X","ISSN":"15205851","abstract":"© 2015 American Chemical Society. Health effects of long-term exposure to ultrafine particles (UFP) have not been investigated in epidemiological studies because of the lack of spatially resolved UFP exposure data. Short-term monitoring campaigns used to develop land use regression (LUR) models for UFP typically had moderate performance. The aim of this study was to develop and evaluate spatial and spatiotemporal LUR models for UFP and Black Carbon (BC), including their ability to predict past spatial contrasts. We measured 30 min at each of 81 sites in Amsterdam and 80 in Rotterdam, The Netherlands in three different seasons. Models were developed using traffic, land use, reference site measurements, routinely measured pollutants and weather data. The percentage explained variation (R 2 ) was 0.35-0.40 for BC and 0.33-0.42 for UFP spatial models. Traffic variables were present in every model. The coefficients for the spatial predictors were similar in spatial and spatiotemporal models. The BC LUR model explained 61% of the spatial variation in a previous campaign with longer sampling duration, better than the model R 2 . The UFP LUR model explained 36% of UFP spatial variation measured 10 years earlier, similar to the model R 2 . Short-term monitoring campaigns may be an efficient tool to develop LUR models.","author":[{"dropping-particle":"","family":"Montagne","given":"Denise R.","non-dropping-particle":"","parse-names":false,"suffix":""},{"dropping-particle":"","family":"Hoek","given":"Gerard","non-dropping-particle":"","parse-names":false,"suffix":""},{"dropping-particle":"","family":"Klompmaker","given":"Jochem O.","non-dropping-particle":"","parse-names":false,"suffix":""},{"dropping-particle":"","family":"Wang","given":"Meng","non-dropping-particle":"","parse-names":false,"suffix":""},{"dropping-particle":"","family":"Meliefste","given":"Kees","non-dropping-particle":"","parse-names":false,"suffix":""},{"dropping-particle":"","family":"Brunekreef","given":"Bert","non-dropping-particle":"","parse-names":false,"suffix":""}],"container-title":"Environmental Science &amp; Technology","id":"ITEM-1","issue":"14","issued":{"date-parts":[["2015","7","21"]]},"page":"8712-8720","publisher":"American Chemical Society","title":"Land use regression models for ultrafine particles and black carbon based on short-term monitoring predict past spatial variation","type":"article-journal","volume":"49"},"uris":["http://www.mendeley.com/documents/?uuid=33b59f8b-9bb4-4b53-888d-b157ff13d787"]},{"id":"ITEM-2","itemData":{"DOI":"10.1021/acs.est.6b05920","ISBN":"0013-936X","ISSN":"15205851","abstract":"©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Technology","id":"ITEM-2","issue":"6","issued":{"date-parts":[["2017","3","21"]]},"page":"3336-3345","publisher":"American Chemical Society","title":"Land use regression models for ultrafine particles in six European areas","type":"article-journal","volume":"51"},"uris":["http://www.mendeley.com/documents/?uuid=c0a4771a-c24e-401c-86e1-959cc4a1047c"]}],"mendeley":{"formattedCitation":"(Montagne et al., 2015; van Nunen et al., 2017)","plainTextFormattedCitation":"(Montagne et al., 2015; van Nunen et al., 2017)","previouslyFormattedCitation":"(Montagne et al., 2015; 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(Montagne et al., 2015; van Nunen et al., 2017)</w:t>
      </w:r>
      <w:r w:rsidR="00737D4C" w:rsidRPr="00242F58">
        <w:rPr>
          <w:rFonts w:ascii="Times New Roman" w:hAnsi="Times New Roman"/>
          <w:lang w:val="en-GB"/>
        </w:rPr>
        <w:fldChar w:fldCharType="end"/>
      </w:r>
      <w:r w:rsidRPr="00242F58">
        <w:rPr>
          <w:rFonts w:ascii="Times New Roman" w:hAnsi="Times New Roman"/>
          <w:lang w:val="en-GB"/>
        </w:rPr>
        <w:t xml:space="preserve">. </w:t>
      </w:r>
      <w:r w:rsidR="007E2F64" w:rsidRPr="00242F58">
        <w:rPr>
          <w:rFonts w:ascii="Times New Roman" w:hAnsi="Times New Roman"/>
          <w:lang w:val="en-GB"/>
        </w:rPr>
        <w:t>In multiple regression, the d</w:t>
      </w:r>
      <w:r w:rsidRPr="00242F58">
        <w:rPr>
          <w:rFonts w:ascii="Times New Roman" w:hAnsi="Times New Roman"/>
          <w:lang w:val="en-GB"/>
        </w:rPr>
        <w:t xml:space="preserve">ependent </w:t>
      </w:r>
      <w:r w:rsidRPr="00242F58">
        <w:rPr>
          <w:rFonts w:ascii="Times New Roman" w:hAnsi="Times New Roman"/>
          <w:lang w:val="en-GB"/>
        </w:rPr>
        <w:lastRenderedPageBreak/>
        <w:t xml:space="preserve">variable </w:t>
      </w:r>
      <w:r w:rsidR="007E2F64" w:rsidRPr="00242F58">
        <w:rPr>
          <w:rFonts w:ascii="Times New Roman" w:hAnsi="Times New Roman"/>
          <w:lang w:val="en-GB"/>
        </w:rPr>
        <w:t xml:space="preserve">was </w:t>
      </w:r>
      <w:r w:rsidRPr="00242F58">
        <w:rPr>
          <w:rFonts w:ascii="Times New Roman" w:hAnsi="Times New Roman"/>
          <w:lang w:val="en-GB"/>
        </w:rPr>
        <w:t xml:space="preserve">the </w:t>
      </w:r>
      <w:r w:rsidR="00CB0A9B" w:rsidRPr="00242F58">
        <w:rPr>
          <w:rFonts w:ascii="Times New Roman" w:hAnsi="Times New Roman"/>
          <w:lang w:val="en-GB"/>
        </w:rPr>
        <w:t>pseudo</w:t>
      </w:r>
      <w:r w:rsidR="0015499B" w:rsidRPr="00242F58">
        <w:rPr>
          <w:rFonts w:ascii="Times New Roman" w:hAnsi="Times New Roman"/>
          <w:lang w:val="en-GB"/>
        </w:rPr>
        <w:t xml:space="preserve"> </w:t>
      </w:r>
      <w:r w:rsidR="00CB0A9B" w:rsidRPr="00242F58">
        <w:rPr>
          <w:rFonts w:ascii="Times New Roman" w:hAnsi="Times New Roman"/>
          <w:lang w:val="en-GB"/>
        </w:rPr>
        <w:t xml:space="preserve">long-term average </w:t>
      </w:r>
      <w:r w:rsidR="007E2F64" w:rsidRPr="00242F58">
        <w:rPr>
          <w:rFonts w:ascii="Times New Roman" w:hAnsi="Times New Roman"/>
          <w:lang w:val="en-GB"/>
        </w:rPr>
        <w:t>PNC</w:t>
      </w:r>
      <w:r w:rsidR="00CB0A9B" w:rsidRPr="00242F58">
        <w:rPr>
          <w:rFonts w:ascii="Times New Roman" w:hAnsi="Times New Roman"/>
          <w:lang w:val="en-GB"/>
        </w:rPr>
        <w:t xml:space="preserve"> and the explanatory variables were GIS</w:t>
      </w:r>
      <w:r w:rsidR="0036255C" w:rsidRPr="00242F58">
        <w:rPr>
          <w:rFonts w:ascii="Times New Roman" w:hAnsi="Times New Roman"/>
          <w:lang w:val="en-GB"/>
        </w:rPr>
        <w:t xml:space="preserve">-based </w:t>
      </w:r>
      <w:r w:rsidR="00CB0A9B" w:rsidRPr="00242F58">
        <w:rPr>
          <w:rFonts w:ascii="Times New Roman" w:hAnsi="Times New Roman"/>
          <w:lang w:val="en-GB"/>
        </w:rPr>
        <w:t xml:space="preserve">predictors. Before selection, predictors were examined manually </w:t>
      </w:r>
      <w:r w:rsidR="007E2F64" w:rsidRPr="00242F58">
        <w:rPr>
          <w:rFonts w:ascii="Times New Roman" w:hAnsi="Times New Roman"/>
          <w:lang w:val="en-GB"/>
        </w:rPr>
        <w:t xml:space="preserve">so </w:t>
      </w:r>
      <w:r w:rsidR="00CB0A9B" w:rsidRPr="00242F58">
        <w:rPr>
          <w:rFonts w:ascii="Times New Roman" w:hAnsi="Times New Roman"/>
          <w:lang w:val="en-GB"/>
        </w:rPr>
        <w:t xml:space="preserve">that a predictor </w:t>
      </w:r>
      <w:r w:rsidR="0015499B" w:rsidRPr="00242F58">
        <w:rPr>
          <w:rFonts w:ascii="Times New Roman" w:hAnsi="Times New Roman"/>
          <w:lang w:val="en-GB"/>
        </w:rPr>
        <w:t xml:space="preserve">variable </w:t>
      </w:r>
      <w:r w:rsidR="00CB0A9B" w:rsidRPr="00242F58">
        <w:rPr>
          <w:rFonts w:ascii="Times New Roman" w:hAnsi="Times New Roman"/>
          <w:lang w:val="en-GB"/>
        </w:rPr>
        <w:t>was excluded when</w:t>
      </w:r>
      <w:r w:rsidR="00CD20E9" w:rsidRPr="00242F58">
        <w:rPr>
          <w:rFonts w:ascii="Times New Roman" w:hAnsi="Times New Roman"/>
          <w:lang w:val="en-GB"/>
        </w:rPr>
        <w:t xml:space="preserve"> &gt;=90% of </w:t>
      </w:r>
      <w:r w:rsidR="0015499B" w:rsidRPr="00242F58">
        <w:rPr>
          <w:rFonts w:ascii="Times New Roman" w:hAnsi="Times New Roman"/>
          <w:lang w:val="en-GB"/>
        </w:rPr>
        <w:t xml:space="preserve">monitoring sites had </w:t>
      </w:r>
      <w:r w:rsidR="00CD20E9" w:rsidRPr="00242F58">
        <w:rPr>
          <w:rFonts w:ascii="Times New Roman" w:hAnsi="Times New Roman"/>
          <w:lang w:val="en-GB"/>
        </w:rPr>
        <w:t xml:space="preserve">values </w:t>
      </w:r>
      <w:r w:rsidR="0015499B" w:rsidRPr="00242F58">
        <w:rPr>
          <w:rFonts w:ascii="Times New Roman" w:hAnsi="Times New Roman"/>
          <w:lang w:val="en-GB"/>
        </w:rPr>
        <w:t xml:space="preserve">of </w:t>
      </w:r>
      <w:r w:rsidR="00CD20E9" w:rsidRPr="00242F58">
        <w:rPr>
          <w:rFonts w:ascii="Times New Roman" w:hAnsi="Times New Roman"/>
          <w:lang w:val="en-GB"/>
        </w:rPr>
        <w:t>zero. Stepwise (forward) variable selection approach was</w:t>
      </w:r>
      <w:r w:rsidR="00CB0A9B" w:rsidRPr="00242F58">
        <w:rPr>
          <w:rFonts w:ascii="Times New Roman" w:hAnsi="Times New Roman"/>
          <w:lang w:val="en-GB"/>
        </w:rPr>
        <w:t xml:space="preserve"> used </w:t>
      </w:r>
      <w:r w:rsidR="007D6F0D" w:rsidRPr="00242F58">
        <w:rPr>
          <w:rFonts w:ascii="Times New Roman" w:hAnsi="Times New Roman"/>
          <w:lang w:val="en-GB"/>
        </w:rPr>
        <w:t xml:space="preserve">so </w:t>
      </w:r>
      <w:r w:rsidR="00CB0A9B" w:rsidRPr="00242F58">
        <w:rPr>
          <w:rFonts w:ascii="Times New Roman" w:hAnsi="Times New Roman"/>
          <w:lang w:val="en-GB"/>
        </w:rPr>
        <w:t xml:space="preserve">that variables were </w:t>
      </w:r>
      <w:r w:rsidR="003D6CAA" w:rsidRPr="00242F58">
        <w:rPr>
          <w:rFonts w:ascii="Times New Roman" w:hAnsi="Times New Roman"/>
          <w:lang w:val="en-GB"/>
        </w:rPr>
        <w:t>prioritized</w:t>
      </w:r>
      <w:r w:rsidR="00CB0A9B" w:rsidRPr="00242F58">
        <w:rPr>
          <w:rFonts w:ascii="Times New Roman" w:hAnsi="Times New Roman"/>
          <w:lang w:val="en-GB"/>
        </w:rPr>
        <w:t xml:space="preserve"> that correlated the most with measured </w:t>
      </w:r>
      <w:r w:rsidR="007E2F64" w:rsidRPr="00242F58">
        <w:rPr>
          <w:rFonts w:ascii="Times New Roman" w:hAnsi="Times New Roman"/>
          <w:lang w:val="en-GB"/>
        </w:rPr>
        <w:t>PNC</w:t>
      </w:r>
      <w:r w:rsidR="00CB0A9B" w:rsidRPr="00242F58">
        <w:rPr>
          <w:rFonts w:ascii="Times New Roman" w:hAnsi="Times New Roman"/>
          <w:lang w:val="en-GB"/>
        </w:rPr>
        <w:t>. Each selected variable had to m</w:t>
      </w:r>
      <w:r w:rsidR="001C1E2D" w:rsidRPr="00242F58">
        <w:rPr>
          <w:rFonts w:ascii="Times New Roman" w:hAnsi="Times New Roman"/>
          <w:lang w:val="en-GB"/>
        </w:rPr>
        <w:t>eet two criteria</w:t>
      </w:r>
      <w:r w:rsidR="007D6F0D" w:rsidRPr="00242F58">
        <w:rPr>
          <w:rFonts w:ascii="Times New Roman" w:hAnsi="Times New Roman"/>
          <w:lang w:val="en-GB"/>
        </w:rPr>
        <w:t>:</w:t>
      </w:r>
      <w:r w:rsidR="001C1E2D" w:rsidRPr="00242F58">
        <w:rPr>
          <w:rFonts w:ascii="Times New Roman" w:hAnsi="Times New Roman"/>
          <w:lang w:val="en-GB"/>
        </w:rPr>
        <w:t xml:space="preserve"> 1) it gave</w:t>
      </w:r>
      <w:r w:rsidR="00CB0A9B" w:rsidRPr="00242F58">
        <w:rPr>
          <w:rFonts w:ascii="Times New Roman" w:hAnsi="Times New Roman"/>
          <w:lang w:val="en-GB"/>
        </w:rPr>
        <w:t xml:space="preserve"> an incremental R</w:t>
      </w:r>
      <w:r w:rsidR="00CB0A9B" w:rsidRPr="00242F58">
        <w:rPr>
          <w:rFonts w:ascii="Times New Roman" w:hAnsi="Times New Roman"/>
          <w:vertAlign w:val="superscript"/>
          <w:lang w:val="en-GB"/>
        </w:rPr>
        <w:t>2</w:t>
      </w:r>
      <w:r w:rsidR="00CB0A9B" w:rsidRPr="00242F58">
        <w:rPr>
          <w:rFonts w:ascii="Times New Roman" w:hAnsi="Times New Roman"/>
          <w:lang w:val="en-GB"/>
        </w:rPr>
        <w:t xml:space="preserve"> of greater than 1% in the model; 2) The direction of effect was as defined a priori (Table S</w:t>
      </w:r>
      <w:r w:rsidR="001C1E2D" w:rsidRPr="00242F58">
        <w:rPr>
          <w:rFonts w:ascii="Times New Roman" w:hAnsi="Times New Roman"/>
          <w:lang w:val="en-GB"/>
        </w:rPr>
        <w:t>1</w:t>
      </w:r>
      <w:r w:rsidR="00CB0A9B" w:rsidRPr="00242F58">
        <w:rPr>
          <w:rFonts w:ascii="Times New Roman" w:hAnsi="Times New Roman"/>
          <w:lang w:val="en-GB"/>
        </w:rPr>
        <w:t>)</w:t>
      </w:r>
      <w:r w:rsidR="004C6594" w:rsidRPr="00242F58">
        <w:rPr>
          <w:rFonts w:ascii="Times New Roman" w:hAnsi="Times New Roman"/>
          <w:lang w:val="en-GB"/>
        </w:rPr>
        <w:t xml:space="preserve"> (Supporting Information)</w:t>
      </w:r>
      <w:r w:rsidR="00CB0A9B" w:rsidRPr="00242F58">
        <w:rPr>
          <w:rFonts w:ascii="Times New Roman" w:hAnsi="Times New Roman"/>
          <w:lang w:val="en-GB"/>
        </w:rPr>
        <w:t xml:space="preserve"> and </w:t>
      </w:r>
      <w:r w:rsidR="00F34481" w:rsidRPr="00242F58">
        <w:rPr>
          <w:rFonts w:ascii="Times New Roman" w:hAnsi="Times New Roman"/>
          <w:lang w:val="en-GB"/>
        </w:rPr>
        <w:t xml:space="preserve">did not change the direction of effect of previously added variables. At the same time, other model parameters were checked </w:t>
      </w:r>
      <w:r w:rsidR="0015499B" w:rsidRPr="00242F58">
        <w:rPr>
          <w:rFonts w:ascii="Times New Roman" w:hAnsi="Times New Roman"/>
          <w:lang w:val="en-GB"/>
        </w:rPr>
        <w:t>including</w:t>
      </w:r>
      <w:r w:rsidR="00F34481" w:rsidRPr="00242F58">
        <w:rPr>
          <w:rFonts w:ascii="Times New Roman" w:hAnsi="Times New Roman"/>
          <w:lang w:val="en-GB"/>
        </w:rPr>
        <w:t xml:space="preserve"> p-values (p</w:t>
      </w:r>
      <w:r w:rsidR="00EC0D78" w:rsidRPr="00242F58">
        <w:rPr>
          <w:rFonts w:ascii="Times New Roman" w:hAnsi="Times New Roman"/>
          <w:lang w:val="en-GB"/>
        </w:rPr>
        <w:t>-value</w:t>
      </w:r>
      <w:r w:rsidR="005C69CC" w:rsidRPr="00242F58">
        <w:rPr>
          <w:rFonts w:ascii="Times New Roman" w:hAnsi="Times New Roman"/>
          <w:lang w:val="en-GB"/>
        </w:rPr>
        <w:t xml:space="preserve"> </w:t>
      </w:r>
      <w:r w:rsidR="00F34481" w:rsidRPr="00242F58">
        <w:rPr>
          <w:rFonts w:ascii="Times New Roman" w:hAnsi="Times New Roman"/>
          <w:lang w:val="en-GB"/>
        </w:rPr>
        <w:t>&lt;0.05 for variable entry</w:t>
      </w:r>
      <w:r w:rsidR="0015499B" w:rsidRPr="00242F58">
        <w:rPr>
          <w:rFonts w:ascii="Times New Roman" w:hAnsi="Times New Roman"/>
          <w:lang w:val="en-GB"/>
        </w:rPr>
        <w:t xml:space="preserve">; </w:t>
      </w:r>
      <w:r w:rsidR="005C69CC" w:rsidRPr="00242F58">
        <w:rPr>
          <w:rFonts w:ascii="Times New Roman" w:hAnsi="Times New Roman"/>
          <w:lang w:val="en-GB"/>
        </w:rPr>
        <w:t>removed when p-value &gt;</w:t>
      </w:r>
      <w:r w:rsidR="00F34481" w:rsidRPr="00242F58">
        <w:rPr>
          <w:rFonts w:ascii="Times New Roman" w:hAnsi="Times New Roman"/>
          <w:lang w:val="en-GB"/>
        </w:rPr>
        <w:t xml:space="preserve">0.1 after all variables were selected), collinearity </w:t>
      </w:r>
      <w:r w:rsidR="00BF3707" w:rsidRPr="00242F58">
        <w:rPr>
          <w:rFonts w:ascii="Times New Roman" w:hAnsi="Times New Roman"/>
          <w:lang w:val="en-GB"/>
        </w:rPr>
        <w:t xml:space="preserve">(removed when variance inflation factor &gt;2.5), and </w:t>
      </w:r>
      <w:r w:rsidR="005C69CC" w:rsidRPr="00242F58">
        <w:rPr>
          <w:rFonts w:ascii="Times New Roman" w:hAnsi="Times New Roman"/>
          <w:lang w:val="en-GB"/>
        </w:rPr>
        <w:t>potential outlier</w:t>
      </w:r>
      <w:r w:rsidR="0073158A" w:rsidRPr="00242F58">
        <w:rPr>
          <w:rFonts w:ascii="Times New Roman" w:hAnsi="Times New Roman"/>
          <w:lang w:val="en-GB"/>
        </w:rPr>
        <w:t>s</w:t>
      </w:r>
      <w:r w:rsidR="005C69CC" w:rsidRPr="00242F58">
        <w:rPr>
          <w:rFonts w:ascii="Times New Roman" w:hAnsi="Times New Roman"/>
          <w:lang w:val="en-GB"/>
        </w:rPr>
        <w:t xml:space="preserve"> (Cook’s D &gt;</w:t>
      </w:r>
      <w:r w:rsidR="00BF3707" w:rsidRPr="00242F58">
        <w:rPr>
          <w:rFonts w:ascii="Times New Roman" w:hAnsi="Times New Roman"/>
          <w:lang w:val="en-GB"/>
        </w:rPr>
        <w:t xml:space="preserve">1) were further examined. </w:t>
      </w:r>
    </w:p>
    <w:p w14:paraId="1E3564B2" w14:textId="77777777" w:rsidR="00FA2EBF" w:rsidRPr="00242F58" w:rsidRDefault="00FA2EBF" w:rsidP="00056DEC">
      <w:pPr>
        <w:pStyle w:val="TAMainText"/>
        <w:ind w:firstLine="0"/>
        <w:rPr>
          <w:rFonts w:ascii="Times New Roman" w:hAnsi="Times New Roman"/>
          <w:lang w:val="en-GB"/>
        </w:rPr>
      </w:pPr>
    </w:p>
    <w:p w14:paraId="53CDC2DC" w14:textId="1636B192" w:rsidR="000D3046" w:rsidRPr="00242F58" w:rsidRDefault="00BF3707" w:rsidP="00056DEC">
      <w:pPr>
        <w:pStyle w:val="TAMainText"/>
        <w:ind w:firstLine="0"/>
        <w:rPr>
          <w:rFonts w:ascii="Times New Roman" w:hAnsi="Times New Roman"/>
          <w:lang w:val="en-GB"/>
        </w:rPr>
      </w:pPr>
      <w:r w:rsidRPr="00242F58">
        <w:rPr>
          <w:rFonts w:ascii="Times New Roman" w:hAnsi="Times New Roman"/>
          <w:lang w:val="en-GB"/>
        </w:rPr>
        <w:t xml:space="preserve">For each individual and combined area, </w:t>
      </w:r>
      <w:r w:rsidR="00C324E5" w:rsidRPr="00242F58">
        <w:rPr>
          <w:rFonts w:ascii="Times New Roman" w:hAnsi="Times New Roman"/>
          <w:lang w:val="en-GB"/>
        </w:rPr>
        <w:t>10</w:t>
      </w:r>
      <w:r w:rsidR="00564B75" w:rsidRPr="00242F58">
        <w:rPr>
          <w:rFonts w:ascii="Times New Roman" w:hAnsi="Times New Roman"/>
          <w:lang w:val="en-GB"/>
        </w:rPr>
        <w:t xml:space="preserve"> separate </w:t>
      </w:r>
      <w:r w:rsidR="00813AC7" w:rsidRPr="00242F58">
        <w:rPr>
          <w:rFonts w:ascii="Times New Roman" w:hAnsi="Times New Roman"/>
          <w:lang w:val="en-GB"/>
        </w:rPr>
        <w:t>model</w:t>
      </w:r>
      <w:r w:rsidR="00C977BD" w:rsidRPr="00242F58">
        <w:rPr>
          <w:rFonts w:ascii="Times New Roman" w:hAnsi="Times New Roman"/>
          <w:lang w:val="en-GB"/>
        </w:rPr>
        <w:t>s</w:t>
      </w:r>
      <w:r w:rsidR="003D6CAA" w:rsidRPr="00242F58">
        <w:rPr>
          <w:rFonts w:ascii="Times New Roman" w:hAnsi="Times New Roman"/>
          <w:lang w:val="en-GB"/>
        </w:rPr>
        <w:t xml:space="preserve"> </w:t>
      </w:r>
      <w:r w:rsidR="00813AC7" w:rsidRPr="00242F58">
        <w:rPr>
          <w:rFonts w:ascii="Times New Roman" w:hAnsi="Times New Roman"/>
          <w:lang w:val="en-GB"/>
        </w:rPr>
        <w:t xml:space="preserve">were developed </w:t>
      </w:r>
      <w:r w:rsidR="0015499B" w:rsidRPr="00242F58">
        <w:rPr>
          <w:rFonts w:ascii="Times New Roman" w:hAnsi="Times New Roman"/>
          <w:lang w:val="en-GB"/>
        </w:rPr>
        <w:t xml:space="preserve">for each individual area or combined areas. A </w:t>
      </w:r>
      <w:r w:rsidR="00813AC7" w:rsidRPr="00242F58">
        <w:rPr>
          <w:rFonts w:ascii="Times New Roman" w:hAnsi="Times New Roman"/>
          <w:lang w:val="en-GB"/>
        </w:rPr>
        <w:t xml:space="preserve">stratified random sampling approach </w:t>
      </w:r>
      <w:r w:rsidR="0015499B" w:rsidRPr="00242F58">
        <w:rPr>
          <w:rFonts w:ascii="Times New Roman" w:hAnsi="Times New Roman"/>
          <w:lang w:val="en-GB"/>
        </w:rPr>
        <w:t xml:space="preserve">was used </w:t>
      </w:r>
      <w:r w:rsidR="00813AC7" w:rsidRPr="00242F58">
        <w:rPr>
          <w:rFonts w:ascii="Times New Roman" w:hAnsi="Times New Roman"/>
          <w:lang w:val="en-GB"/>
        </w:rPr>
        <w:t xml:space="preserve">to </w:t>
      </w:r>
      <w:r w:rsidR="00A87110" w:rsidRPr="00242F58">
        <w:rPr>
          <w:rFonts w:ascii="Times New Roman" w:hAnsi="Times New Roman"/>
          <w:lang w:val="en-GB"/>
        </w:rPr>
        <w:t xml:space="preserve">split </w:t>
      </w:r>
      <w:r w:rsidR="00813AC7" w:rsidRPr="00242F58">
        <w:rPr>
          <w:rFonts w:ascii="Times New Roman" w:hAnsi="Times New Roman"/>
          <w:lang w:val="en-GB"/>
        </w:rPr>
        <w:t xml:space="preserve">monitoring sites in each </w:t>
      </w:r>
      <w:r w:rsidR="0015499B" w:rsidRPr="00242F58">
        <w:rPr>
          <w:rFonts w:ascii="Times New Roman" w:hAnsi="Times New Roman"/>
          <w:lang w:val="en-GB"/>
        </w:rPr>
        <w:t>area</w:t>
      </w:r>
      <w:r w:rsidR="00813AC7" w:rsidRPr="00242F58">
        <w:rPr>
          <w:rFonts w:ascii="Times New Roman" w:hAnsi="Times New Roman"/>
          <w:lang w:val="en-GB"/>
        </w:rPr>
        <w:t xml:space="preserve"> into </w:t>
      </w:r>
      <w:r w:rsidR="00C324E5" w:rsidRPr="00242F58">
        <w:rPr>
          <w:rFonts w:ascii="Times New Roman" w:hAnsi="Times New Roman"/>
          <w:lang w:val="en-GB"/>
        </w:rPr>
        <w:t>10</w:t>
      </w:r>
      <w:r w:rsidR="00813AC7" w:rsidRPr="00242F58">
        <w:rPr>
          <w:rFonts w:ascii="Times New Roman" w:hAnsi="Times New Roman"/>
          <w:lang w:val="en-GB"/>
        </w:rPr>
        <w:t xml:space="preserve"> groups with equal number</w:t>
      </w:r>
      <w:r w:rsidR="0015499B" w:rsidRPr="00242F58">
        <w:rPr>
          <w:rFonts w:ascii="Times New Roman" w:hAnsi="Times New Roman"/>
          <w:lang w:val="en-GB"/>
        </w:rPr>
        <w:t>s</w:t>
      </w:r>
      <w:r w:rsidR="00813AC7" w:rsidRPr="00242F58">
        <w:rPr>
          <w:rFonts w:ascii="Times New Roman" w:hAnsi="Times New Roman"/>
          <w:lang w:val="en-GB"/>
        </w:rPr>
        <w:t xml:space="preserve"> of traffic and residential sites </w:t>
      </w:r>
      <w:r w:rsidR="0015499B" w:rsidRPr="00242F58">
        <w:rPr>
          <w:rFonts w:ascii="Times New Roman" w:hAnsi="Times New Roman"/>
          <w:lang w:val="en-GB"/>
        </w:rPr>
        <w:t xml:space="preserve">per </w:t>
      </w:r>
      <w:r w:rsidR="00813AC7" w:rsidRPr="00242F58">
        <w:rPr>
          <w:rFonts w:ascii="Times New Roman" w:hAnsi="Times New Roman"/>
          <w:lang w:val="en-GB"/>
        </w:rPr>
        <w:t xml:space="preserve">group. </w:t>
      </w:r>
      <w:r w:rsidR="00C977BD" w:rsidRPr="00242F58">
        <w:rPr>
          <w:rFonts w:ascii="Times New Roman" w:hAnsi="Times New Roman"/>
          <w:lang w:val="en-GB"/>
        </w:rPr>
        <w:t>F</w:t>
      </w:r>
      <w:r w:rsidR="00813AC7" w:rsidRPr="00242F58">
        <w:rPr>
          <w:rFonts w:ascii="Times New Roman" w:hAnsi="Times New Roman"/>
          <w:lang w:val="en-GB"/>
        </w:rPr>
        <w:t>or each model</w:t>
      </w:r>
      <w:r w:rsidR="007D6F0D" w:rsidRPr="00242F58">
        <w:rPr>
          <w:rFonts w:ascii="Times New Roman" w:hAnsi="Times New Roman"/>
          <w:lang w:val="en-GB"/>
        </w:rPr>
        <w:t>,</w:t>
      </w:r>
      <w:r w:rsidR="00813AC7" w:rsidRPr="00242F58">
        <w:rPr>
          <w:rFonts w:ascii="Times New Roman" w:hAnsi="Times New Roman"/>
          <w:lang w:val="en-GB"/>
        </w:rPr>
        <w:t xml:space="preserve"> 90% (9 groups) of sites w</w:t>
      </w:r>
      <w:r w:rsidR="0015499B" w:rsidRPr="00242F58">
        <w:rPr>
          <w:rFonts w:ascii="Times New Roman" w:hAnsi="Times New Roman"/>
          <w:lang w:val="en-GB"/>
        </w:rPr>
        <w:t>ere</w:t>
      </w:r>
      <w:r w:rsidR="00813AC7" w:rsidRPr="00242F58">
        <w:rPr>
          <w:rFonts w:ascii="Times New Roman" w:hAnsi="Times New Roman"/>
          <w:lang w:val="en-GB"/>
        </w:rPr>
        <w:t xml:space="preserve"> used to develop a model and the remaining 10% (1 group) of </w:t>
      </w:r>
      <w:r w:rsidR="00C977BD" w:rsidRPr="00242F58">
        <w:rPr>
          <w:rFonts w:ascii="Times New Roman" w:hAnsi="Times New Roman"/>
          <w:lang w:val="en-GB"/>
        </w:rPr>
        <w:t xml:space="preserve">sites </w:t>
      </w:r>
      <w:r w:rsidR="00813AC7" w:rsidRPr="00242F58">
        <w:rPr>
          <w:rFonts w:ascii="Times New Roman" w:hAnsi="Times New Roman"/>
          <w:lang w:val="en-GB"/>
        </w:rPr>
        <w:t>w</w:t>
      </w:r>
      <w:r w:rsidR="00C977BD" w:rsidRPr="00242F58">
        <w:rPr>
          <w:rFonts w:ascii="Times New Roman" w:hAnsi="Times New Roman"/>
          <w:lang w:val="en-GB"/>
        </w:rPr>
        <w:t>ere</w:t>
      </w:r>
      <w:r w:rsidR="00813AC7" w:rsidRPr="00242F58">
        <w:rPr>
          <w:rFonts w:ascii="Times New Roman" w:hAnsi="Times New Roman"/>
          <w:lang w:val="en-GB"/>
        </w:rPr>
        <w:t xml:space="preserve"> used for hold-out validation (HV). </w:t>
      </w:r>
      <w:r w:rsidR="00154087" w:rsidRPr="00242F58">
        <w:rPr>
          <w:rFonts w:ascii="Times New Roman" w:hAnsi="Times New Roman"/>
          <w:lang w:val="en-GB"/>
        </w:rPr>
        <w:t xml:space="preserve">The model </w:t>
      </w:r>
      <w:r w:rsidR="00F431C7" w:rsidRPr="00242F58">
        <w:rPr>
          <w:rFonts w:ascii="Times New Roman" w:hAnsi="Times New Roman"/>
          <w:lang w:val="en-GB"/>
        </w:rPr>
        <w:t>adjusted (</w:t>
      </w:r>
      <w:proofErr w:type="spellStart"/>
      <w:r w:rsidR="00F431C7" w:rsidRPr="00242F58">
        <w:rPr>
          <w:rFonts w:ascii="Times New Roman" w:hAnsi="Times New Roman"/>
          <w:lang w:val="en-GB"/>
        </w:rPr>
        <w:t>adj</w:t>
      </w:r>
      <w:proofErr w:type="spellEnd"/>
      <w:r w:rsidR="00917E83" w:rsidRPr="00242F58">
        <w:rPr>
          <w:rFonts w:ascii="Times New Roman" w:hAnsi="Times New Roman"/>
          <w:lang w:val="en-GB"/>
        </w:rPr>
        <w:t>-</w:t>
      </w:r>
      <w:r w:rsidR="00F431C7" w:rsidRPr="00242F58">
        <w:rPr>
          <w:rFonts w:ascii="Times New Roman" w:hAnsi="Times New Roman"/>
          <w:lang w:val="en-GB"/>
        </w:rPr>
        <w:t xml:space="preserve">) </w:t>
      </w:r>
      <w:r w:rsidR="00154087" w:rsidRPr="00242F58">
        <w:rPr>
          <w:rFonts w:ascii="Times New Roman" w:hAnsi="Times New Roman"/>
          <w:lang w:val="en-GB"/>
        </w:rPr>
        <w:t>R</w:t>
      </w:r>
      <w:r w:rsidR="00154087" w:rsidRPr="00242F58">
        <w:rPr>
          <w:rFonts w:ascii="Times New Roman" w:hAnsi="Times New Roman"/>
          <w:vertAlign w:val="superscript"/>
          <w:lang w:val="en-GB"/>
        </w:rPr>
        <w:t>2</w:t>
      </w:r>
      <w:r w:rsidR="00154087" w:rsidRPr="00242F58">
        <w:rPr>
          <w:rFonts w:ascii="Times New Roman" w:hAnsi="Times New Roman"/>
          <w:lang w:val="en-GB"/>
        </w:rPr>
        <w:t xml:space="preserve"> and root</w:t>
      </w:r>
      <w:r w:rsidR="007D6F0D" w:rsidRPr="00242F58">
        <w:rPr>
          <w:rFonts w:ascii="Times New Roman" w:hAnsi="Times New Roman"/>
          <w:lang w:val="en-GB"/>
        </w:rPr>
        <w:t xml:space="preserve"> </w:t>
      </w:r>
      <w:r w:rsidR="00154087" w:rsidRPr="00242F58">
        <w:rPr>
          <w:rFonts w:ascii="Times New Roman" w:hAnsi="Times New Roman"/>
          <w:lang w:val="en-GB"/>
        </w:rPr>
        <w:t>mean squared error (RMSE) were obtain</w:t>
      </w:r>
      <w:r w:rsidR="007560B7" w:rsidRPr="00242F58">
        <w:rPr>
          <w:rFonts w:ascii="Times New Roman" w:hAnsi="Times New Roman"/>
          <w:lang w:val="en-GB"/>
        </w:rPr>
        <w:t>ed from each individual model</w:t>
      </w:r>
      <w:r w:rsidR="00F431C7" w:rsidRPr="00242F58">
        <w:rPr>
          <w:rFonts w:ascii="Times New Roman" w:hAnsi="Times New Roman"/>
          <w:lang w:val="en-GB"/>
        </w:rPr>
        <w:t xml:space="preserve"> (Table S3, supporting information)</w:t>
      </w:r>
      <w:r w:rsidR="007560B7" w:rsidRPr="00242F58">
        <w:rPr>
          <w:rFonts w:ascii="Times New Roman" w:hAnsi="Times New Roman"/>
          <w:lang w:val="en-GB"/>
        </w:rPr>
        <w:t xml:space="preserve">. </w:t>
      </w:r>
      <w:r w:rsidR="00F431C7" w:rsidRPr="00242F58">
        <w:rPr>
          <w:rFonts w:ascii="Times New Roman" w:hAnsi="Times New Roman"/>
          <w:lang w:val="en-GB"/>
        </w:rPr>
        <w:t>Linear mixed-effect models with random intercept by area were also developed to test the area effects as a categor</w:t>
      </w:r>
      <w:r w:rsidR="00A37096" w:rsidRPr="00242F58">
        <w:rPr>
          <w:rFonts w:ascii="Times New Roman" w:hAnsi="Times New Roman"/>
          <w:lang w:val="en-GB"/>
        </w:rPr>
        <w:t>ical</w:t>
      </w:r>
      <w:r w:rsidR="00F431C7" w:rsidRPr="00242F58">
        <w:rPr>
          <w:rFonts w:ascii="Times New Roman" w:hAnsi="Times New Roman"/>
          <w:lang w:val="en-GB"/>
        </w:rPr>
        <w:t xml:space="preserve"> variable for combined areas</w:t>
      </w:r>
      <w:r w:rsidR="006F1953" w:rsidRPr="00242F58">
        <w:rPr>
          <w:rFonts w:ascii="Times New Roman" w:hAnsi="Times New Roman"/>
          <w:lang w:val="en-GB"/>
        </w:rPr>
        <w:t xml:space="preserve">. </w:t>
      </w:r>
      <w:r w:rsidR="00F431C7" w:rsidRPr="00242F58">
        <w:rPr>
          <w:rFonts w:ascii="Times New Roman" w:hAnsi="Times New Roman"/>
          <w:lang w:val="en-GB"/>
        </w:rPr>
        <w:t>All statistical analyses were performed using R software (</w:t>
      </w:r>
      <w:hyperlink r:id="rId15" w:history="1">
        <w:r w:rsidR="00F431C7" w:rsidRPr="00242F58">
          <w:rPr>
            <w:rStyle w:val="Hyperlink"/>
            <w:rFonts w:ascii="Times New Roman" w:hAnsi="Times New Roman"/>
            <w:lang w:val="en-GB"/>
          </w:rPr>
          <w:t>https://www.r-project.org/</w:t>
        </w:r>
      </w:hyperlink>
      <w:r w:rsidR="00F431C7" w:rsidRPr="00242F58">
        <w:rPr>
          <w:rFonts w:ascii="Times New Roman" w:hAnsi="Times New Roman"/>
          <w:lang w:val="en-GB"/>
        </w:rPr>
        <w:t>).</w:t>
      </w:r>
      <w:r w:rsidR="000D3046" w:rsidRPr="00242F58">
        <w:rPr>
          <w:rFonts w:ascii="Times New Roman" w:hAnsi="Times New Roman"/>
          <w:lang w:val="en-GB"/>
        </w:rPr>
        <w:t xml:space="preserve"> </w:t>
      </w:r>
    </w:p>
    <w:p w14:paraId="42E44193" w14:textId="77777777" w:rsidR="000D3046" w:rsidRPr="00242F58" w:rsidRDefault="000D3046" w:rsidP="00056DEC">
      <w:pPr>
        <w:pStyle w:val="TAMainText"/>
        <w:ind w:firstLine="0"/>
        <w:rPr>
          <w:rFonts w:ascii="Times New Roman" w:hAnsi="Times New Roman"/>
          <w:lang w:val="en-GB"/>
        </w:rPr>
      </w:pPr>
    </w:p>
    <w:p w14:paraId="0012FB7F" w14:textId="1999875D" w:rsidR="00154087" w:rsidRPr="00242F58" w:rsidRDefault="00874A21" w:rsidP="00056DEC">
      <w:pPr>
        <w:pStyle w:val="TAMainText"/>
        <w:ind w:firstLine="0"/>
        <w:jc w:val="left"/>
        <w:rPr>
          <w:rFonts w:ascii="Times New Roman" w:hAnsi="Times New Roman"/>
          <w:lang w:val="en-GB"/>
        </w:rPr>
      </w:pPr>
      <w:r w:rsidRPr="00242F58">
        <w:rPr>
          <w:rFonts w:ascii="Times New Roman" w:hAnsi="Times New Roman"/>
          <w:lang w:val="en-GB"/>
        </w:rPr>
        <w:t>Data for model evaluation was the pooled predicted PNC values for the 10% of sites held</w:t>
      </w:r>
      <w:r w:rsidR="008433CF" w:rsidRPr="00242F58">
        <w:rPr>
          <w:rFonts w:ascii="Times New Roman" w:hAnsi="Times New Roman"/>
          <w:lang w:val="en-GB"/>
        </w:rPr>
        <w:t xml:space="preserve"> </w:t>
      </w:r>
      <w:r w:rsidRPr="00242F58">
        <w:rPr>
          <w:rFonts w:ascii="Times New Roman" w:hAnsi="Times New Roman"/>
          <w:lang w:val="en-GB"/>
        </w:rPr>
        <w:t>out each time during model development. M</w:t>
      </w:r>
      <w:r w:rsidR="00B716EE" w:rsidRPr="00242F58">
        <w:rPr>
          <w:rFonts w:ascii="Times New Roman" w:hAnsi="Times New Roman"/>
          <w:lang w:val="en-GB"/>
        </w:rPr>
        <w:t>ean</w:t>
      </w:r>
      <w:r w:rsidR="004E5F79" w:rsidRPr="00242F58">
        <w:rPr>
          <w:rFonts w:ascii="Times New Roman" w:hAnsi="Times New Roman"/>
          <w:lang w:val="en-GB"/>
        </w:rPr>
        <w:t xml:space="preserve"> </w:t>
      </w:r>
      <w:r w:rsidR="00B716EE" w:rsidRPr="00242F58">
        <w:rPr>
          <w:rFonts w:ascii="Times New Roman" w:hAnsi="Times New Roman"/>
          <w:lang w:val="en-GB"/>
        </w:rPr>
        <w:t>squared</w:t>
      </w:r>
      <w:r w:rsidR="004E5F79" w:rsidRPr="00242F58">
        <w:rPr>
          <w:rFonts w:ascii="Times New Roman" w:hAnsi="Times New Roman"/>
          <w:lang w:val="en-GB"/>
        </w:rPr>
        <w:t xml:space="preserve"> </w:t>
      </w:r>
      <w:r w:rsidR="00B716EE" w:rsidRPr="00242F58">
        <w:rPr>
          <w:rFonts w:ascii="Times New Roman" w:hAnsi="Times New Roman"/>
          <w:lang w:val="en-GB"/>
        </w:rPr>
        <w:t xml:space="preserve">error </w:t>
      </w:r>
      <w:r w:rsidR="000D3046" w:rsidRPr="00242F58">
        <w:rPr>
          <w:rFonts w:ascii="Times New Roman" w:hAnsi="Times New Roman"/>
          <w:lang w:val="en-GB"/>
        </w:rPr>
        <w:t xml:space="preserve">based </w:t>
      </w:r>
      <w:r w:rsidR="00B716EE" w:rsidRPr="00242F58">
        <w:rPr>
          <w:rFonts w:ascii="Times New Roman" w:hAnsi="Times New Roman"/>
          <w:lang w:val="en-GB"/>
        </w:rPr>
        <w:t>R</w:t>
      </w:r>
      <w:r w:rsidR="00B716EE" w:rsidRPr="00242F58">
        <w:rPr>
          <w:rFonts w:ascii="Times New Roman" w:hAnsi="Times New Roman"/>
          <w:vertAlign w:val="superscript"/>
          <w:lang w:val="en-GB"/>
        </w:rPr>
        <w:t>2</w:t>
      </w:r>
      <w:r w:rsidR="00B716EE" w:rsidRPr="00242F58">
        <w:rPr>
          <w:rFonts w:ascii="Times New Roman" w:hAnsi="Times New Roman"/>
          <w:lang w:val="en-GB"/>
        </w:rPr>
        <w:t xml:space="preserve"> (MSE-R</w:t>
      </w:r>
      <w:r w:rsidR="00B716EE" w:rsidRPr="00242F58">
        <w:rPr>
          <w:rFonts w:ascii="Times New Roman" w:hAnsi="Times New Roman"/>
          <w:vertAlign w:val="superscript"/>
          <w:lang w:val="en-GB"/>
        </w:rPr>
        <w:t>2</w:t>
      </w:r>
      <w:r w:rsidR="00B716EE" w:rsidRPr="00242F58">
        <w:rPr>
          <w:rFonts w:ascii="Times New Roman" w:hAnsi="Times New Roman"/>
          <w:lang w:val="en-GB"/>
        </w:rPr>
        <w:t>)</w:t>
      </w:r>
      <w:r w:rsidR="0067028C" w:rsidRPr="00242F58">
        <w:rPr>
          <w:rFonts w:ascii="Times New Roman" w:hAnsi="Times New Roman"/>
          <w:lang w:val="en-GB"/>
        </w:rPr>
        <w:t xml:space="preserve"> </w:t>
      </w:r>
      <w:r w:rsidR="004E5F79" w:rsidRPr="00242F58">
        <w:rPr>
          <w:rFonts w:ascii="Times New Roman" w:hAnsi="Times New Roman"/>
          <w:lang w:val="en-GB"/>
        </w:rPr>
        <w:t xml:space="preserve">was used </w:t>
      </w:r>
      <w:r w:rsidR="00B716EE" w:rsidRPr="00242F58">
        <w:rPr>
          <w:rFonts w:ascii="Times New Roman" w:hAnsi="Times New Roman"/>
          <w:lang w:val="en-GB"/>
        </w:rPr>
        <w:t xml:space="preserve">to </w:t>
      </w:r>
      <w:r w:rsidR="00B716EE" w:rsidRPr="00242F58">
        <w:rPr>
          <w:rFonts w:ascii="Times New Roman" w:hAnsi="Times New Roman"/>
          <w:lang w:val="en-GB"/>
        </w:rPr>
        <w:lastRenderedPageBreak/>
        <w:t xml:space="preserve">evaluate the ability to predict the </w:t>
      </w:r>
      <w:r w:rsidR="000D3046" w:rsidRPr="00242F58">
        <w:rPr>
          <w:rFonts w:ascii="Times New Roman" w:hAnsi="Times New Roman"/>
          <w:lang w:val="en-GB"/>
        </w:rPr>
        <w:t xml:space="preserve">absolute </w:t>
      </w:r>
      <w:r w:rsidR="00564B75" w:rsidRPr="00242F58">
        <w:rPr>
          <w:rFonts w:ascii="Times New Roman" w:hAnsi="Times New Roman"/>
          <w:lang w:val="en-GB"/>
        </w:rPr>
        <w:t>PNC</w:t>
      </w:r>
      <w:r w:rsidR="00E208A2" w:rsidRPr="00242F58">
        <w:rPr>
          <w:rFonts w:ascii="Times New Roman" w:hAnsi="Times New Roman"/>
          <w:lang w:val="en-GB"/>
        </w:rPr>
        <w:t xml:space="preserve"> </w:t>
      </w:r>
      <w:r w:rsidR="00B716EE" w:rsidRPr="00242F58">
        <w:rPr>
          <w:rFonts w:ascii="Times New Roman" w:hAnsi="Times New Roman"/>
          <w:lang w:val="en-GB"/>
        </w:rPr>
        <w:t xml:space="preserve">values </w:t>
      </w:r>
      <w:r w:rsidR="00B716EE" w:rsidRPr="00242F58">
        <w:rPr>
          <w:rFonts w:ascii="Times New Roman" w:hAnsi="Times New Roman"/>
          <w:lang w:val="en-GB"/>
        </w:rPr>
        <w:fldChar w:fldCharType="begin" w:fldLock="1"/>
      </w:r>
      <w:r w:rsidR="00A62A4F" w:rsidRPr="00242F58">
        <w:rPr>
          <w:rFonts w:ascii="Times New Roman" w:hAnsi="Times New Roman"/>
          <w:lang w:val="en-GB"/>
        </w:rPr>
        <w:instrText>ADDIN CSL_CITATION {"citationItems":[{"id":"ITEM-1","itemData":{"DOI":"10.1016/j.atmosenv.2012.01.064","ISSN":"13522310","abstract":"Land use regression (LUR) models are often used in epidemiologic studies to predict the air pollution exposure of health study participants. Such models are often based on a small to moderate number of air pollution measurement sites across the study area, and on a set of variables characterizing factors such as traffic patterns and surrounding land uses that are used as potential predictors. We used resampling techniques on a set of 148 measurement sites of NO 2 in the urban area of Girona (Spain) to investigate the effect of the number of measurement sites on the LUR model performance, in particular on predictive ability and on the variables being chosen in the final model. In addition, we investigated the effect of the number of potential predictors and the variable selection algorithm used, and the consequences of the use of LUR predictions in regression models for a health outcome. Our results showed that, especially in small samples, both the adjusted within-sample R 2 and the leave-one-out cross-validation R 2 tended to give highly inflated values when compared to their prediction ability in a validation dataset. When the number of potential predictors was high, LUR models developed with a small number of measurement sites tended to give higher within-sample and cross-validated R 2 than those developed with more sites. Validation dataset R 2 showed a poor performance of models developed with a small number of sites that improved as the number of sites increased. Models developed with a small number of sites tended to select a different set of variables every time, were very sensitive to the number of potential predictors offered and resulted in stronger attenuation of coefficients when air pollution predictions were used in a health model. Our results suggest that LUR models aimed at characterizing local air pollution levels in complex urban settings should be based on a large number of measurement sites (&gt;80 in our setting) and that the set of potential predictors should be restricted. © 2012 Elsevier Ltd.","author":[{"dropping-particle":"","family":"Basagaña","given":"Xavier","non-dropping-particle":"","parse-names":false,"suffix":""},{"dropping-particle":"","family":"Rivera","given":"Marcela","non-dropping-particle":"","parse-names":false,"suffix":""},{"dropping-particle":"","family":"Aguilera","given":"Inmaculada","non-dropping-particle":"","parse-names":false,"suffix":""},{"dropping-particle":"","family":"Agis","given":"David","non-dropping-particle":"","parse-names":false,"suffix":""},{"dropping-particle":"","family":"Bouso","given":"Laura","non-dropping-particle":"","parse-names":false,"suffix":""},{"dropping-particle":"","family":"Elosua","given":"Roberto","non-dropping-particle":"","parse-names":false,"suffix":""},{"dropping-particle":"","family":"Foraster","given":"Maria","non-dropping-particle":"","parse-names":false,"suffix":""},{"dropping-particle":"","family":"Nazelle","given":"Audrey","non-dropping-particle":"de","parse-names":false,"suffix":""},{"dropping-particle":"","family":"Nieuwenhuijsen","given":"Mark","non-dropping-particle":"","parse-names":false,"suffix":""},{"dropping-particle":"","family":"Vila","given":"Joan","non-dropping-particle":"","parse-names":false,"suffix":""},{"dropping-particle":"","family":"Künzli","given":"Nino","non-dropping-particle":"","parse-names":false,"suffix":""}],"container-title":"Atmospheric Environment","id":"ITEM-1","issued":{"date-parts":[["2012","7"]]},"page":"634-642","title":"Effect of the number of measurement sites on land use regression models in estimating local air pollution","type":"article-journal","volume":"54"},"uris":["http://www.mendeley.com/documents/?uuid=f0942910-c1f9-346b-b38d-89ce2ba71c36"]}],"mendeley":{"formattedCitation":"(Basagaña et al., 2012)","plainTextFormattedCitation":"(Basagaña et al., 2012)","previouslyFormattedCitation":"(Basagaña et al., 2012)"},"properties":{"noteIndex":0},"schema":"https://github.com/citation-style-language/schema/raw/master/csl-citation.json"}</w:instrText>
      </w:r>
      <w:r w:rsidR="00B716EE" w:rsidRPr="00242F58">
        <w:rPr>
          <w:rFonts w:ascii="Times New Roman" w:hAnsi="Times New Roman"/>
          <w:lang w:val="en-GB"/>
        </w:rPr>
        <w:fldChar w:fldCharType="separate"/>
      </w:r>
      <w:r w:rsidR="00B716EE" w:rsidRPr="00242F58">
        <w:rPr>
          <w:rFonts w:ascii="Times New Roman" w:hAnsi="Times New Roman"/>
          <w:noProof/>
          <w:lang w:val="en-GB"/>
        </w:rPr>
        <w:t>(Basagaña et al., 2012)</w:t>
      </w:r>
      <w:r w:rsidR="00B716EE" w:rsidRPr="00242F58">
        <w:rPr>
          <w:rFonts w:ascii="Times New Roman" w:hAnsi="Times New Roman"/>
          <w:lang w:val="en-GB"/>
        </w:rPr>
        <w:fldChar w:fldCharType="end"/>
      </w:r>
      <w:r w:rsidR="00B716EE" w:rsidRPr="00242F58">
        <w:rPr>
          <w:rFonts w:ascii="Times New Roman" w:hAnsi="Times New Roman"/>
          <w:lang w:val="en-GB"/>
        </w:rPr>
        <w:t>.</w:t>
      </w:r>
      <w:r w:rsidR="00B5454C" w:rsidRPr="00242F58">
        <w:rPr>
          <w:rFonts w:ascii="Times New Roman" w:hAnsi="Times New Roman"/>
          <w:lang w:val="en-GB"/>
        </w:rPr>
        <w:t xml:space="preserve"> Values of MSE-R</w:t>
      </w:r>
      <w:r w:rsidR="00B5454C" w:rsidRPr="00242F58">
        <w:rPr>
          <w:rFonts w:ascii="Times New Roman" w:hAnsi="Times New Roman"/>
          <w:vertAlign w:val="superscript"/>
          <w:lang w:val="en-GB"/>
        </w:rPr>
        <w:t>2</w:t>
      </w:r>
      <w:r w:rsidR="00B5454C" w:rsidRPr="00242F58">
        <w:rPr>
          <w:rFonts w:ascii="Times New Roman" w:hAnsi="Times New Roman"/>
          <w:lang w:val="en-GB"/>
        </w:rPr>
        <w:t xml:space="preserve"> can be negative if the </w:t>
      </w:r>
      <w:r w:rsidR="008433CF" w:rsidRPr="00242F58">
        <w:rPr>
          <w:rFonts w:ascii="Times New Roman" w:hAnsi="Times New Roman"/>
          <w:lang w:val="en-GB"/>
        </w:rPr>
        <w:t>error term is larger than the variance of the measurements.</w:t>
      </w:r>
    </w:p>
    <w:p w14:paraId="749350A2" w14:textId="77777777" w:rsidR="00564B75" w:rsidRPr="00242F58" w:rsidRDefault="00564B75" w:rsidP="00056DEC">
      <w:pPr>
        <w:pStyle w:val="TAMainText"/>
        <w:ind w:firstLine="0"/>
        <w:jc w:val="left"/>
        <w:rPr>
          <w:rFonts w:ascii="Times New Roman" w:hAnsi="Times New Roman"/>
          <w:lang w:val="en-GB"/>
        </w:rPr>
      </w:pPr>
    </w:p>
    <w:p w14:paraId="20058BEE" w14:textId="541749E6" w:rsidR="00986BB3" w:rsidRPr="00242F58" w:rsidRDefault="00986BB3" w:rsidP="00056DEC">
      <w:pPr>
        <w:pStyle w:val="TAMainText"/>
        <w:rPr>
          <w:rFonts w:ascii="Times New Roman" w:hAnsi="Times New Roman"/>
          <w:lang w:val="en-GB"/>
        </w:rPr>
      </w:pPr>
      <m:oMathPara>
        <m:oMath>
          <m:r>
            <w:rPr>
              <w:rFonts w:ascii="Cambria Math" w:hAnsi="Cambria Math"/>
              <w:lang w:val="en-GB"/>
            </w:rPr>
            <m:t>MSE-</m:t>
          </m:r>
          <m:sSup>
            <m:sSupPr>
              <m:ctrlPr>
                <w:rPr>
                  <w:rFonts w:ascii="Cambria Math" w:hAnsi="Cambria Math"/>
                  <w:i/>
                  <w:lang w:val="en-GB"/>
                </w:rPr>
              </m:ctrlPr>
            </m:sSupPr>
            <m:e>
              <m:r>
                <w:rPr>
                  <w:rFonts w:ascii="Cambria Math" w:hAnsi="Cambria Math"/>
                  <w:lang w:val="en-GB"/>
                </w:rPr>
                <m:t>R</m:t>
              </m:r>
            </m:e>
            <m:sup>
              <m:r>
                <w:rPr>
                  <w:rFonts w:ascii="Cambria Math" w:hAnsi="Cambria Math"/>
                  <w:lang w:val="en-GB"/>
                </w:rPr>
                <m:t>2</m:t>
              </m:r>
            </m:sup>
          </m:sSup>
          <m:r>
            <w:rPr>
              <w:rFonts w:ascii="Cambria Math" w:hAnsi="Cambria Math"/>
              <w:lang w:val="en-GB"/>
            </w:rPr>
            <m:t>=1-</m:t>
          </m:r>
          <m:f>
            <m:fPr>
              <m:ctrlPr>
                <w:rPr>
                  <w:rFonts w:ascii="Cambria Math" w:hAnsi="Cambria Math"/>
                  <w:i/>
                  <w:lang w:val="en-GB"/>
                </w:rPr>
              </m:ctrlPr>
            </m:fPr>
            <m:num>
              <m:r>
                <w:rPr>
                  <w:rFonts w:ascii="Cambria Math" w:hAnsi="Cambria Math"/>
                  <w:lang w:val="en-GB"/>
                </w:rPr>
                <m:t>MSE</m:t>
              </m:r>
            </m:num>
            <m:den>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v</m:t>
                          </m:r>
                        </m:sub>
                      </m:sSub>
                    </m:den>
                  </m:f>
                  <m:nary>
                    <m:naryPr>
                      <m:chr m:val="∑"/>
                      <m:limLoc m:val="undOvr"/>
                      <m:ctrlPr>
                        <w:rPr>
                          <w:rFonts w:ascii="Cambria Math" w:hAnsi="Cambria Math"/>
                          <w:i/>
                          <w:lang w:val="en-GB"/>
                        </w:rPr>
                      </m:ctrlPr>
                    </m:naryPr>
                    <m:sub>
                      <m:r>
                        <w:rPr>
                          <w:rFonts w:ascii="Cambria Math" w:hAnsi="Cambria Math"/>
                          <w:lang w:val="en-GB"/>
                        </w:rPr>
                        <m:t>i=1</m:t>
                      </m:r>
                    </m:sub>
                    <m:sup>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v</m:t>
                          </m:r>
                        </m:sub>
                      </m:sSub>
                    </m:sup>
                    <m:e>
                      <m:sSup>
                        <m:sSupPr>
                          <m:ctrlPr>
                            <w:rPr>
                              <w:rFonts w:ascii="Cambria Math" w:hAnsi="Cambria Math"/>
                              <w:i/>
                              <w:lang w:val="en-GB"/>
                            </w:rPr>
                          </m:ctrlPr>
                        </m:sSupPr>
                        <m:e>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bar>
                                    <m:barPr>
                                      <m:pos m:val="top"/>
                                      <m:ctrlPr>
                                        <w:rPr>
                                          <w:rFonts w:ascii="Cambria Math" w:hAnsi="Cambria Math"/>
                                          <w:i/>
                                          <w:lang w:val="en-GB"/>
                                        </w:rPr>
                                      </m:ctrlPr>
                                    </m:barPr>
                                    <m:e>
                                      <m:r>
                                        <w:rPr>
                                          <w:rFonts w:ascii="Cambria Math" w:hAnsi="Cambria Math"/>
                                          <w:lang w:val="en-GB"/>
                                        </w:rPr>
                                        <m:t>y</m:t>
                                      </m:r>
                                    </m:e>
                                  </m:bar>
                                </m:e>
                                <m:sub>
                                  <m:r>
                                    <w:rPr>
                                      <w:rFonts w:ascii="Cambria Math" w:hAnsi="Cambria Math"/>
                                      <w:lang w:val="en-GB"/>
                                    </w:rPr>
                                    <m:t>t</m:t>
                                  </m:r>
                                </m:sub>
                              </m:sSub>
                            </m:e>
                          </m:d>
                        </m:e>
                        <m:sup>
                          <m:r>
                            <w:rPr>
                              <w:rFonts w:ascii="Cambria Math" w:hAnsi="Cambria Math"/>
                              <w:lang w:val="en-GB"/>
                            </w:rPr>
                            <m:t>2</m:t>
                          </m:r>
                        </m:sup>
                      </m:sSup>
                    </m:e>
                  </m:nary>
                </m:e>
              </m:d>
            </m:den>
          </m:f>
        </m:oMath>
      </m:oMathPara>
    </w:p>
    <w:p w14:paraId="2785E65D" w14:textId="77777777" w:rsidR="000D3046" w:rsidRPr="00242F58" w:rsidRDefault="000D3046" w:rsidP="00056DEC">
      <w:pPr>
        <w:pStyle w:val="TAMainText"/>
        <w:ind w:firstLine="0"/>
        <w:rPr>
          <w:rFonts w:ascii="Times New Roman" w:hAnsi="Times New Roman"/>
          <w:lang w:val="en-GB"/>
        </w:rPr>
      </w:pPr>
    </w:p>
    <w:p w14:paraId="1731A879" w14:textId="7EF2D9A4" w:rsidR="00154087" w:rsidRPr="00242F58" w:rsidRDefault="00154087" w:rsidP="00056DEC">
      <w:pPr>
        <w:pStyle w:val="TAMainText"/>
        <w:ind w:firstLine="0"/>
        <w:rPr>
          <w:rFonts w:ascii="Times New Roman" w:hAnsi="Times New Roman"/>
          <w:lang w:val="en-GB"/>
        </w:rPr>
      </w:pPr>
      <w:r w:rsidRPr="00242F58">
        <w:rPr>
          <w:rFonts w:ascii="Times New Roman" w:hAnsi="Times New Roman"/>
          <w:lang w:val="en-GB"/>
        </w:rPr>
        <w:t xml:space="preserve">Models were </w:t>
      </w:r>
      <w:r w:rsidR="00D4469C" w:rsidRPr="00242F58">
        <w:rPr>
          <w:rFonts w:ascii="Times New Roman" w:hAnsi="Times New Roman"/>
          <w:lang w:val="en-GB"/>
        </w:rPr>
        <w:t xml:space="preserve">also </w:t>
      </w:r>
      <w:r w:rsidRPr="00242F58">
        <w:rPr>
          <w:rFonts w:ascii="Times New Roman" w:hAnsi="Times New Roman"/>
          <w:lang w:val="en-GB"/>
        </w:rPr>
        <w:t xml:space="preserve">evaluated by </w:t>
      </w:r>
      <w:r w:rsidR="00A87110" w:rsidRPr="00242F58">
        <w:rPr>
          <w:rFonts w:ascii="Times New Roman" w:hAnsi="Times New Roman"/>
          <w:lang w:val="en-GB"/>
        </w:rPr>
        <w:t xml:space="preserve">Pearson </w:t>
      </w:r>
      <w:r w:rsidR="004E5F79" w:rsidRPr="00242F58">
        <w:rPr>
          <w:rFonts w:ascii="Times New Roman" w:hAnsi="Times New Roman"/>
          <w:lang w:val="en-GB"/>
        </w:rPr>
        <w:t>correlation R</w:t>
      </w:r>
      <w:r w:rsidR="004E5F79" w:rsidRPr="00242F58">
        <w:rPr>
          <w:rFonts w:ascii="Times New Roman" w:hAnsi="Times New Roman"/>
          <w:vertAlign w:val="superscript"/>
          <w:lang w:val="en-GB"/>
        </w:rPr>
        <w:t>2</w:t>
      </w:r>
      <w:r w:rsidR="004E5F79" w:rsidRPr="00242F58">
        <w:rPr>
          <w:rFonts w:ascii="Times New Roman" w:hAnsi="Times New Roman"/>
          <w:lang w:val="en-GB"/>
        </w:rPr>
        <w:t xml:space="preserve"> (CORR</w:t>
      </w:r>
      <w:r w:rsidR="00564B75" w:rsidRPr="00242F58">
        <w:rPr>
          <w:rFonts w:ascii="Times New Roman" w:hAnsi="Times New Roman"/>
          <w:lang w:val="en-GB"/>
        </w:rPr>
        <w:t>-</w:t>
      </w:r>
      <w:r w:rsidR="004E5F79" w:rsidRPr="00242F58">
        <w:rPr>
          <w:rFonts w:ascii="Times New Roman" w:hAnsi="Times New Roman"/>
          <w:lang w:val="en-GB"/>
        </w:rPr>
        <w:t>R</w:t>
      </w:r>
      <w:r w:rsidR="004E5F79" w:rsidRPr="00242F58">
        <w:rPr>
          <w:rFonts w:ascii="Times New Roman" w:hAnsi="Times New Roman"/>
          <w:vertAlign w:val="superscript"/>
          <w:lang w:val="en-GB"/>
        </w:rPr>
        <w:t>2</w:t>
      </w:r>
      <w:r w:rsidR="004E5F79" w:rsidRPr="00242F58">
        <w:rPr>
          <w:rFonts w:ascii="Times New Roman" w:hAnsi="Times New Roman"/>
          <w:lang w:val="en-GB"/>
        </w:rPr>
        <w:t>)</w:t>
      </w:r>
      <w:r w:rsidR="00A41728" w:rsidRPr="00242F58">
        <w:rPr>
          <w:rFonts w:ascii="Times New Roman" w:hAnsi="Times New Roman"/>
          <w:lang w:val="en-GB"/>
        </w:rPr>
        <w:t>,</w:t>
      </w:r>
      <w:r w:rsidR="004E5F79" w:rsidRPr="00242F58">
        <w:rPr>
          <w:rFonts w:ascii="Times New Roman" w:hAnsi="Times New Roman"/>
          <w:lang w:val="en-GB"/>
        </w:rPr>
        <w:t xml:space="preserve"> for comparison with adj-R</w:t>
      </w:r>
      <w:r w:rsidR="004E5F79" w:rsidRPr="00242F58">
        <w:rPr>
          <w:rFonts w:ascii="Times New Roman" w:hAnsi="Times New Roman"/>
          <w:vertAlign w:val="superscript"/>
          <w:lang w:val="en-GB"/>
        </w:rPr>
        <w:t>2</w:t>
      </w:r>
      <w:r w:rsidR="004E5F79" w:rsidRPr="00242F58">
        <w:rPr>
          <w:rFonts w:ascii="Times New Roman" w:hAnsi="Times New Roman"/>
          <w:lang w:val="en-GB"/>
        </w:rPr>
        <w:t xml:space="preserve"> from model development, </w:t>
      </w:r>
      <w:r w:rsidR="00A41728" w:rsidRPr="00242F58">
        <w:rPr>
          <w:rFonts w:ascii="Times New Roman" w:hAnsi="Times New Roman"/>
          <w:lang w:val="en-GB"/>
        </w:rPr>
        <w:t xml:space="preserve">and </w:t>
      </w:r>
      <w:r w:rsidRPr="00242F58">
        <w:rPr>
          <w:rFonts w:ascii="Times New Roman" w:hAnsi="Times New Roman"/>
          <w:lang w:val="en-GB"/>
        </w:rPr>
        <w:t xml:space="preserve">RMSE, </w:t>
      </w:r>
      <w:r w:rsidR="00D4469C" w:rsidRPr="00242F58">
        <w:rPr>
          <w:rFonts w:ascii="Times New Roman" w:hAnsi="Times New Roman"/>
          <w:lang w:val="en-GB"/>
        </w:rPr>
        <w:t>NRMSE</w:t>
      </w:r>
      <w:r w:rsidR="006F1953" w:rsidRPr="00242F58">
        <w:rPr>
          <w:rFonts w:ascii="Times New Roman" w:hAnsi="Times New Roman"/>
          <w:lang w:val="en-GB"/>
        </w:rPr>
        <w:t xml:space="preserve"> (normalized by the range of PNC),</w:t>
      </w:r>
      <w:r w:rsidR="00D4469C" w:rsidRPr="00242F58">
        <w:rPr>
          <w:rFonts w:ascii="Times New Roman" w:hAnsi="Times New Roman"/>
          <w:lang w:val="en-GB"/>
        </w:rPr>
        <w:t xml:space="preserve"> </w:t>
      </w:r>
      <w:r w:rsidR="00F10BFD" w:rsidRPr="00242F58">
        <w:rPr>
          <w:rFonts w:ascii="Times New Roman" w:hAnsi="Times New Roman"/>
          <w:lang w:val="en-GB"/>
        </w:rPr>
        <w:t>the number and type of variables included in the models</w:t>
      </w:r>
      <w:r w:rsidRPr="00242F58">
        <w:rPr>
          <w:rFonts w:ascii="Times New Roman" w:hAnsi="Times New Roman"/>
          <w:lang w:val="en-GB"/>
        </w:rPr>
        <w:t xml:space="preserve"> and contribution of each variable to total UFP. Models were transferred </w:t>
      </w:r>
      <w:r w:rsidR="006F1953" w:rsidRPr="00242F58">
        <w:rPr>
          <w:rFonts w:ascii="Times New Roman" w:hAnsi="Times New Roman"/>
          <w:lang w:val="en-GB"/>
        </w:rPr>
        <w:t>(i.e. external validation; EV) to other areas with and without linear regression calibration</w:t>
      </w:r>
      <w:r w:rsidRPr="00242F58">
        <w:rPr>
          <w:rFonts w:ascii="Times New Roman" w:hAnsi="Times New Roman"/>
          <w:lang w:val="en-GB"/>
        </w:rPr>
        <w:t>. Single area models were transferred to two other areas</w:t>
      </w:r>
      <w:r w:rsidR="00A87110" w:rsidRPr="00242F58">
        <w:rPr>
          <w:rFonts w:ascii="Times New Roman" w:hAnsi="Times New Roman"/>
          <w:lang w:val="en-GB"/>
        </w:rPr>
        <w:t xml:space="preserve"> </w:t>
      </w:r>
      <w:r w:rsidRPr="00242F58">
        <w:rPr>
          <w:rFonts w:ascii="Times New Roman" w:hAnsi="Times New Roman"/>
          <w:lang w:val="en-GB"/>
        </w:rPr>
        <w:t xml:space="preserve">and two-area models were transferred to one area. Model transferability was evaluated </w:t>
      </w:r>
      <w:r w:rsidR="00D16BDB" w:rsidRPr="00242F58">
        <w:rPr>
          <w:rFonts w:ascii="Times New Roman" w:hAnsi="Times New Roman"/>
          <w:lang w:val="en-GB"/>
        </w:rPr>
        <w:t>by</w:t>
      </w:r>
      <w:r w:rsidR="00B716EE" w:rsidRPr="00242F58">
        <w:rPr>
          <w:rFonts w:ascii="Times New Roman" w:hAnsi="Times New Roman"/>
          <w:lang w:val="en-GB"/>
        </w:rPr>
        <w:t xml:space="preserve"> MSE</w:t>
      </w:r>
      <w:r w:rsidR="00986BB3" w:rsidRPr="00242F58">
        <w:rPr>
          <w:rFonts w:ascii="Times New Roman" w:hAnsi="Times New Roman"/>
          <w:lang w:val="en-GB"/>
        </w:rPr>
        <w:t>-</w:t>
      </w:r>
      <w:r w:rsidR="00B716EE" w:rsidRPr="00242F58">
        <w:rPr>
          <w:rFonts w:ascii="Times New Roman" w:hAnsi="Times New Roman"/>
          <w:lang w:val="en-GB"/>
        </w:rPr>
        <w:t>R</w:t>
      </w:r>
      <w:r w:rsidR="00B716EE" w:rsidRPr="00242F58">
        <w:rPr>
          <w:rFonts w:ascii="Times New Roman" w:hAnsi="Times New Roman"/>
          <w:vertAlign w:val="superscript"/>
          <w:lang w:val="en-GB"/>
        </w:rPr>
        <w:t>2</w:t>
      </w:r>
      <w:r w:rsidR="006F1953" w:rsidRPr="00242F58">
        <w:rPr>
          <w:rFonts w:ascii="Times New Roman" w:hAnsi="Times New Roman"/>
          <w:lang w:val="en-GB"/>
        </w:rPr>
        <w:t xml:space="preserve">, </w:t>
      </w:r>
      <w:r w:rsidRPr="00242F58">
        <w:rPr>
          <w:rFonts w:ascii="Times New Roman" w:hAnsi="Times New Roman"/>
          <w:lang w:val="en-GB"/>
        </w:rPr>
        <w:t>RMSE</w:t>
      </w:r>
      <w:r w:rsidR="000D3046" w:rsidRPr="00242F58">
        <w:rPr>
          <w:rFonts w:ascii="Times New Roman" w:hAnsi="Times New Roman"/>
          <w:lang w:val="en-GB"/>
        </w:rPr>
        <w:t xml:space="preserve">, and NRMSE </w:t>
      </w:r>
      <w:r w:rsidR="006F1953" w:rsidRPr="00242F58">
        <w:rPr>
          <w:rFonts w:ascii="Times New Roman" w:hAnsi="Times New Roman"/>
          <w:lang w:val="en-GB"/>
        </w:rPr>
        <w:t>by</w:t>
      </w:r>
      <w:r w:rsidR="000D3046" w:rsidRPr="00242F58">
        <w:rPr>
          <w:rFonts w:ascii="Times New Roman" w:hAnsi="Times New Roman"/>
          <w:lang w:val="en-GB"/>
        </w:rPr>
        <w:t xml:space="preserve"> </w:t>
      </w:r>
      <w:r w:rsidR="006F1953" w:rsidRPr="00242F58">
        <w:rPr>
          <w:rFonts w:ascii="Times New Roman" w:hAnsi="Times New Roman"/>
          <w:lang w:val="en-GB"/>
        </w:rPr>
        <w:t xml:space="preserve">comparing </w:t>
      </w:r>
      <w:r w:rsidR="000D3046" w:rsidRPr="00242F58">
        <w:rPr>
          <w:rFonts w:ascii="Times New Roman" w:hAnsi="Times New Roman"/>
          <w:lang w:val="en-GB"/>
        </w:rPr>
        <w:t>average</w:t>
      </w:r>
      <w:r w:rsidR="0067028C" w:rsidRPr="00242F58">
        <w:rPr>
          <w:rFonts w:ascii="Times New Roman" w:hAnsi="Times New Roman"/>
          <w:lang w:val="en-GB"/>
        </w:rPr>
        <w:t xml:space="preserve"> predicted values form 10 models with </w:t>
      </w:r>
      <w:r w:rsidR="000D3046" w:rsidRPr="00242F58">
        <w:rPr>
          <w:rFonts w:ascii="Times New Roman" w:hAnsi="Times New Roman"/>
          <w:lang w:val="en-GB"/>
        </w:rPr>
        <w:t xml:space="preserve">measured </w:t>
      </w:r>
      <w:r w:rsidR="0067028C" w:rsidRPr="00242F58">
        <w:rPr>
          <w:rFonts w:ascii="Times New Roman" w:hAnsi="Times New Roman"/>
          <w:lang w:val="en-GB"/>
        </w:rPr>
        <w:t xml:space="preserve">values </w:t>
      </w:r>
      <w:r w:rsidR="00986BB3" w:rsidRPr="00242F58">
        <w:rPr>
          <w:rFonts w:ascii="Times New Roman" w:hAnsi="Times New Roman"/>
          <w:lang w:val="en-GB"/>
        </w:rPr>
        <w:t>of</w:t>
      </w:r>
      <w:r w:rsidR="0067028C" w:rsidRPr="00242F58">
        <w:rPr>
          <w:rFonts w:ascii="Times New Roman" w:hAnsi="Times New Roman"/>
          <w:lang w:val="en-GB"/>
        </w:rPr>
        <w:t xml:space="preserve"> </w:t>
      </w:r>
      <w:r w:rsidR="000D3046" w:rsidRPr="00242F58">
        <w:rPr>
          <w:rFonts w:ascii="Times New Roman" w:hAnsi="Times New Roman"/>
          <w:lang w:val="en-GB"/>
        </w:rPr>
        <w:t>PNC</w:t>
      </w:r>
      <w:r w:rsidR="00874A21" w:rsidRPr="00242F58">
        <w:rPr>
          <w:rFonts w:ascii="Times New Roman" w:hAnsi="Times New Roman"/>
          <w:lang w:val="en-GB"/>
        </w:rPr>
        <w:t xml:space="preserve"> in the external areas</w:t>
      </w:r>
      <w:r w:rsidR="0067028C" w:rsidRPr="00242F58">
        <w:rPr>
          <w:rFonts w:ascii="Times New Roman" w:hAnsi="Times New Roman"/>
          <w:lang w:val="en-GB"/>
        </w:rPr>
        <w:t xml:space="preserve">.  </w:t>
      </w:r>
    </w:p>
    <w:p w14:paraId="6A5CB31F" w14:textId="77777777" w:rsidR="005B5B33" w:rsidRPr="00242F58" w:rsidRDefault="005B5B33" w:rsidP="00056DEC">
      <w:pPr>
        <w:pStyle w:val="TAMainText"/>
        <w:ind w:firstLine="0"/>
        <w:rPr>
          <w:rFonts w:ascii="Times New Roman" w:hAnsi="Times New Roman"/>
          <w:lang w:val="en-GB"/>
        </w:rPr>
      </w:pPr>
    </w:p>
    <w:p w14:paraId="53B04DA6" w14:textId="1CBCEA21" w:rsidR="00154087" w:rsidRPr="00242F58" w:rsidRDefault="00AB7B12" w:rsidP="00056DEC">
      <w:pPr>
        <w:spacing w:line="480" w:lineRule="auto"/>
        <w:outlineLvl w:val="0"/>
        <w:rPr>
          <w:rFonts w:ascii="Times New Roman" w:hAnsi="Times New Roman"/>
          <w:b/>
          <w:lang w:val="en-GB"/>
        </w:rPr>
      </w:pPr>
      <w:r w:rsidRPr="00242F58">
        <w:rPr>
          <w:rFonts w:ascii="Times New Roman" w:hAnsi="Times New Roman"/>
          <w:b/>
          <w:lang w:val="en-GB"/>
        </w:rPr>
        <w:t xml:space="preserve">3. </w:t>
      </w:r>
      <w:r w:rsidR="00154087" w:rsidRPr="00242F58">
        <w:rPr>
          <w:rFonts w:ascii="Times New Roman" w:hAnsi="Times New Roman"/>
          <w:b/>
          <w:lang w:val="en-GB"/>
        </w:rPr>
        <w:t>Results</w:t>
      </w:r>
    </w:p>
    <w:p w14:paraId="511D5E12" w14:textId="782796DD" w:rsidR="00654789"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3.1 </w:t>
      </w:r>
      <w:r w:rsidR="00E76CE7" w:rsidRPr="00242F58">
        <w:rPr>
          <w:rFonts w:ascii="Times New Roman" w:hAnsi="Times New Roman"/>
          <w:i/>
          <w:lang w:val="en-GB"/>
        </w:rPr>
        <w:t xml:space="preserve">Measured </w:t>
      </w:r>
      <w:r w:rsidR="00533BBB" w:rsidRPr="00242F58">
        <w:rPr>
          <w:rFonts w:ascii="Times New Roman" w:hAnsi="Times New Roman"/>
          <w:i/>
          <w:lang w:val="en-GB"/>
        </w:rPr>
        <w:t>UFP</w:t>
      </w:r>
      <w:r w:rsidR="00654789" w:rsidRPr="00242F58">
        <w:rPr>
          <w:rFonts w:ascii="Times New Roman" w:hAnsi="Times New Roman"/>
          <w:i/>
          <w:lang w:val="en-GB"/>
        </w:rPr>
        <w:t xml:space="preserve"> </w:t>
      </w:r>
      <w:r w:rsidR="00533BBB" w:rsidRPr="00242F58">
        <w:rPr>
          <w:rFonts w:ascii="Times New Roman" w:hAnsi="Times New Roman"/>
          <w:i/>
          <w:lang w:val="en-GB"/>
        </w:rPr>
        <w:t>PNC</w:t>
      </w:r>
      <w:r w:rsidR="00154087" w:rsidRPr="00242F58">
        <w:rPr>
          <w:rFonts w:ascii="Times New Roman" w:hAnsi="Times New Roman"/>
          <w:i/>
          <w:lang w:val="en-GB"/>
        </w:rPr>
        <w:t xml:space="preserve"> </w:t>
      </w:r>
    </w:p>
    <w:p w14:paraId="2536E1B1" w14:textId="788CFA44" w:rsidR="00154087" w:rsidRPr="00242F58" w:rsidRDefault="00154087" w:rsidP="00056DEC">
      <w:pPr>
        <w:pStyle w:val="TAMainText"/>
        <w:ind w:firstLine="0"/>
        <w:rPr>
          <w:rFonts w:ascii="Times New Roman" w:hAnsi="Times New Roman"/>
          <w:lang w:val="en-GB"/>
        </w:rPr>
      </w:pPr>
      <w:r w:rsidRPr="00242F58">
        <w:rPr>
          <w:rFonts w:ascii="Times New Roman" w:hAnsi="Times New Roman"/>
          <w:lang w:val="en-GB"/>
        </w:rPr>
        <w:t>Final input data for each monitoring site include</w:t>
      </w:r>
      <w:r w:rsidR="00533BBB" w:rsidRPr="00242F58">
        <w:rPr>
          <w:rFonts w:ascii="Times New Roman" w:hAnsi="Times New Roman"/>
          <w:lang w:val="en-GB"/>
        </w:rPr>
        <w:t>d</w:t>
      </w:r>
      <w:r w:rsidRPr="00242F58">
        <w:rPr>
          <w:rFonts w:ascii="Times New Roman" w:hAnsi="Times New Roman"/>
          <w:lang w:val="en-GB"/>
        </w:rPr>
        <w:t xml:space="preserve"> at least two adjusted mean 30-minute </w:t>
      </w:r>
      <w:r w:rsidR="005F7449" w:rsidRPr="00242F58">
        <w:rPr>
          <w:rFonts w:ascii="Times New Roman" w:hAnsi="Times New Roman"/>
          <w:lang w:val="en-GB"/>
        </w:rPr>
        <w:t>values of PNC</w:t>
      </w:r>
      <w:r w:rsidR="006F1587" w:rsidRPr="00242F58">
        <w:rPr>
          <w:rFonts w:ascii="Times New Roman" w:hAnsi="Times New Roman"/>
          <w:lang w:val="en-GB"/>
        </w:rPr>
        <w:t xml:space="preserve">. </w:t>
      </w:r>
      <w:r w:rsidR="003B223B" w:rsidRPr="00242F58">
        <w:rPr>
          <w:rFonts w:ascii="Times New Roman" w:hAnsi="Times New Roman"/>
          <w:lang w:val="en-GB"/>
        </w:rPr>
        <w:t>Figure 2</w:t>
      </w:r>
      <w:r w:rsidRPr="00242F58">
        <w:rPr>
          <w:rFonts w:ascii="Times New Roman" w:hAnsi="Times New Roman"/>
          <w:lang w:val="en-GB"/>
        </w:rPr>
        <w:t xml:space="preserve"> shows the median and range of average </w:t>
      </w:r>
      <w:r w:rsidR="005F7449" w:rsidRPr="00242F58">
        <w:rPr>
          <w:rFonts w:ascii="Times New Roman" w:hAnsi="Times New Roman"/>
          <w:lang w:val="en-GB"/>
        </w:rPr>
        <w:t xml:space="preserve">PNC </w:t>
      </w:r>
      <w:r w:rsidRPr="00242F58">
        <w:rPr>
          <w:rFonts w:ascii="Times New Roman" w:hAnsi="Times New Roman"/>
          <w:lang w:val="en-GB"/>
        </w:rPr>
        <w:t xml:space="preserve">in </w:t>
      </w:r>
      <w:r w:rsidR="005F7449" w:rsidRPr="00242F58">
        <w:rPr>
          <w:rFonts w:ascii="Times New Roman" w:hAnsi="Times New Roman"/>
          <w:lang w:val="en-GB"/>
        </w:rPr>
        <w:t xml:space="preserve">the </w:t>
      </w:r>
      <w:r w:rsidRPr="00242F58">
        <w:rPr>
          <w:rFonts w:ascii="Times New Roman" w:hAnsi="Times New Roman"/>
          <w:lang w:val="en-GB"/>
        </w:rPr>
        <w:t>three areas.</w:t>
      </w:r>
      <w:r w:rsidR="00C324E5" w:rsidRPr="00242F58">
        <w:rPr>
          <w:rFonts w:ascii="Times New Roman" w:hAnsi="Times New Roman"/>
          <w:lang w:val="en-GB"/>
        </w:rPr>
        <w:t xml:space="preserve"> A further summary of UFP PNC for all models is available in Table S2 (Supporting Information). </w:t>
      </w:r>
      <w:r w:rsidRPr="00242F58">
        <w:rPr>
          <w:rFonts w:ascii="Times New Roman" w:hAnsi="Times New Roman"/>
          <w:lang w:val="en-GB"/>
        </w:rPr>
        <w:t xml:space="preserve"> </w:t>
      </w:r>
      <w:r w:rsidR="001E2819" w:rsidRPr="00242F58">
        <w:rPr>
          <w:rFonts w:ascii="Times New Roman" w:hAnsi="Times New Roman"/>
          <w:lang w:val="en-GB"/>
        </w:rPr>
        <w:t>Median PNC was 43</w:t>
      </w:r>
      <w:r w:rsidR="005F7449" w:rsidRPr="00242F58">
        <w:rPr>
          <w:rFonts w:ascii="Times New Roman" w:hAnsi="Times New Roman"/>
          <w:lang w:val="en-GB"/>
        </w:rPr>
        <w:t>% highe</w:t>
      </w:r>
      <w:r w:rsidR="0026335C" w:rsidRPr="00242F58">
        <w:rPr>
          <w:rFonts w:ascii="Times New Roman" w:hAnsi="Times New Roman"/>
          <w:lang w:val="en-GB"/>
        </w:rPr>
        <w:t>r in the west than south and 54%</w:t>
      </w:r>
      <w:r w:rsidR="005F7449" w:rsidRPr="00242F58">
        <w:rPr>
          <w:rFonts w:ascii="Times New Roman" w:hAnsi="Times New Roman"/>
          <w:lang w:val="en-GB"/>
        </w:rPr>
        <w:t xml:space="preserve"> higher in the </w:t>
      </w:r>
      <w:r w:rsidR="00CE3146" w:rsidRPr="00242F58">
        <w:rPr>
          <w:rFonts w:ascii="Times New Roman" w:hAnsi="Times New Roman"/>
          <w:lang w:val="en-GB"/>
        </w:rPr>
        <w:t>W</w:t>
      </w:r>
      <w:r w:rsidR="005F7449" w:rsidRPr="00242F58">
        <w:rPr>
          <w:rFonts w:ascii="Times New Roman" w:hAnsi="Times New Roman"/>
          <w:lang w:val="en-GB"/>
        </w:rPr>
        <w:t xml:space="preserve">est than </w:t>
      </w:r>
      <w:r w:rsidR="00CE3146" w:rsidRPr="00242F58">
        <w:rPr>
          <w:rFonts w:ascii="Times New Roman" w:hAnsi="Times New Roman"/>
          <w:lang w:val="en-GB"/>
        </w:rPr>
        <w:t>N</w:t>
      </w:r>
      <w:r w:rsidR="005F7449" w:rsidRPr="00242F58">
        <w:rPr>
          <w:rFonts w:ascii="Times New Roman" w:hAnsi="Times New Roman"/>
          <w:lang w:val="en-GB"/>
        </w:rPr>
        <w:t xml:space="preserve">orth. </w:t>
      </w:r>
      <w:r w:rsidRPr="00242F58">
        <w:rPr>
          <w:rFonts w:ascii="Times New Roman" w:hAnsi="Times New Roman"/>
          <w:lang w:val="en-GB"/>
        </w:rPr>
        <w:t xml:space="preserve">The </w:t>
      </w:r>
      <w:r w:rsidR="00CE3146" w:rsidRPr="00242F58">
        <w:rPr>
          <w:rFonts w:ascii="Times New Roman" w:hAnsi="Times New Roman"/>
          <w:lang w:val="en-GB"/>
        </w:rPr>
        <w:t>W</w:t>
      </w:r>
      <w:r w:rsidRPr="00242F58">
        <w:rPr>
          <w:rFonts w:ascii="Times New Roman" w:hAnsi="Times New Roman"/>
          <w:lang w:val="en-GB"/>
        </w:rPr>
        <w:t xml:space="preserve">est area </w:t>
      </w:r>
      <w:r w:rsidR="005F7449" w:rsidRPr="00242F58">
        <w:rPr>
          <w:rFonts w:ascii="Times New Roman" w:hAnsi="Times New Roman"/>
          <w:lang w:val="en-GB"/>
        </w:rPr>
        <w:t xml:space="preserve">also </w:t>
      </w:r>
      <w:r w:rsidRPr="00242F58">
        <w:rPr>
          <w:rFonts w:ascii="Times New Roman" w:hAnsi="Times New Roman"/>
          <w:lang w:val="en-GB"/>
        </w:rPr>
        <w:t xml:space="preserve">had </w:t>
      </w:r>
      <w:r w:rsidR="005F7449" w:rsidRPr="00242F58">
        <w:rPr>
          <w:rFonts w:ascii="Times New Roman" w:hAnsi="Times New Roman"/>
          <w:lang w:val="en-GB"/>
        </w:rPr>
        <w:t xml:space="preserve">greater </w:t>
      </w:r>
      <w:r w:rsidRPr="00242F58">
        <w:rPr>
          <w:rFonts w:ascii="Times New Roman" w:hAnsi="Times New Roman"/>
          <w:lang w:val="en-GB"/>
        </w:rPr>
        <w:t>variabil</w:t>
      </w:r>
      <w:r w:rsidR="001C1E2D" w:rsidRPr="00242F58">
        <w:rPr>
          <w:rFonts w:ascii="Times New Roman" w:hAnsi="Times New Roman"/>
          <w:lang w:val="en-GB"/>
        </w:rPr>
        <w:t xml:space="preserve">ity in </w:t>
      </w:r>
      <w:r w:rsidR="005F7449" w:rsidRPr="00242F58">
        <w:rPr>
          <w:rFonts w:ascii="Times New Roman" w:hAnsi="Times New Roman"/>
          <w:lang w:val="en-GB"/>
        </w:rPr>
        <w:t>PNC</w:t>
      </w:r>
      <w:r w:rsidR="001C1E2D" w:rsidRPr="00242F58">
        <w:rPr>
          <w:rFonts w:ascii="Times New Roman" w:hAnsi="Times New Roman"/>
          <w:lang w:val="en-GB"/>
        </w:rPr>
        <w:t xml:space="preserve"> (SD=5899) compared with</w:t>
      </w:r>
      <w:r w:rsidRPr="00242F58">
        <w:rPr>
          <w:rFonts w:ascii="Times New Roman" w:hAnsi="Times New Roman"/>
          <w:lang w:val="en-GB"/>
        </w:rPr>
        <w:t xml:space="preserve"> the </w:t>
      </w:r>
      <w:r w:rsidR="00CE3146" w:rsidRPr="00242F58">
        <w:rPr>
          <w:rFonts w:ascii="Times New Roman" w:hAnsi="Times New Roman"/>
          <w:lang w:val="en-GB"/>
        </w:rPr>
        <w:t>S</w:t>
      </w:r>
      <w:r w:rsidRPr="00242F58">
        <w:rPr>
          <w:rFonts w:ascii="Times New Roman" w:hAnsi="Times New Roman"/>
          <w:lang w:val="en-GB"/>
        </w:rPr>
        <w:t xml:space="preserve">outh (SD=4207) and the </w:t>
      </w:r>
      <w:r w:rsidR="00CE3146" w:rsidRPr="00242F58">
        <w:rPr>
          <w:rFonts w:ascii="Times New Roman" w:hAnsi="Times New Roman"/>
          <w:lang w:val="en-GB"/>
        </w:rPr>
        <w:t>N</w:t>
      </w:r>
      <w:r w:rsidRPr="00242F58">
        <w:rPr>
          <w:rFonts w:ascii="Times New Roman" w:hAnsi="Times New Roman"/>
          <w:lang w:val="en-GB"/>
        </w:rPr>
        <w:t xml:space="preserve">orth (SD=2539) areas. </w:t>
      </w:r>
    </w:p>
    <w:p w14:paraId="731B0E9F" w14:textId="77777777" w:rsidR="00FA2EBF" w:rsidRPr="00242F58" w:rsidRDefault="00FA2EBF" w:rsidP="00056DEC">
      <w:pPr>
        <w:pStyle w:val="TAMainText"/>
        <w:ind w:firstLine="0"/>
        <w:rPr>
          <w:rFonts w:ascii="Times New Roman" w:hAnsi="Times New Roman"/>
          <w:lang w:val="en-GB"/>
        </w:rPr>
      </w:pPr>
    </w:p>
    <w:p w14:paraId="63197987" w14:textId="784B9455" w:rsidR="00DD4802"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3.2 </w:t>
      </w:r>
      <w:r w:rsidR="006F1953" w:rsidRPr="00242F58">
        <w:rPr>
          <w:rFonts w:ascii="Times New Roman" w:hAnsi="Times New Roman"/>
          <w:i/>
          <w:lang w:val="en-GB"/>
        </w:rPr>
        <w:t>Model</w:t>
      </w:r>
      <w:r w:rsidR="008A5DD6" w:rsidRPr="00242F58">
        <w:rPr>
          <w:rFonts w:ascii="Times New Roman" w:hAnsi="Times New Roman"/>
          <w:i/>
          <w:lang w:val="en-GB"/>
        </w:rPr>
        <w:t>s developed for individual and combined areas</w:t>
      </w:r>
    </w:p>
    <w:p w14:paraId="5D4F0601" w14:textId="11804870" w:rsidR="00A37096" w:rsidRPr="00242F58" w:rsidRDefault="006F1953" w:rsidP="00056DEC">
      <w:pPr>
        <w:pStyle w:val="TAMainText"/>
        <w:ind w:firstLine="0"/>
        <w:rPr>
          <w:rFonts w:ascii="Times New Roman" w:hAnsi="Times New Roman"/>
          <w:lang w:val="en-GB"/>
        </w:rPr>
      </w:pPr>
      <w:r w:rsidRPr="00242F58">
        <w:rPr>
          <w:rFonts w:ascii="Times New Roman" w:hAnsi="Times New Roman"/>
          <w:lang w:val="en-GB"/>
        </w:rPr>
        <w:lastRenderedPageBreak/>
        <w:t>Table 1 shows summary statistics for measured PNC, average adj</w:t>
      </w:r>
      <w:r w:rsidR="00917E83" w:rsidRPr="00242F58">
        <w:rPr>
          <w:rFonts w:ascii="Times New Roman" w:hAnsi="Times New Roman"/>
          <w:lang w:val="en-GB"/>
        </w:rPr>
        <w:t>-</w:t>
      </w:r>
      <w:r w:rsidRPr="00242F58">
        <w:rPr>
          <w:rFonts w:ascii="Times New Roman" w:hAnsi="Times New Roman"/>
          <w:lang w:val="en-GB"/>
        </w:rPr>
        <w:t>R</w:t>
      </w:r>
      <w:r w:rsidR="00A87110" w:rsidRPr="00242F58">
        <w:rPr>
          <w:rFonts w:ascii="Times New Roman" w:hAnsi="Times New Roman"/>
          <w:vertAlign w:val="superscript"/>
          <w:lang w:val="en-GB"/>
        </w:rPr>
        <w:t>2</w:t>
      </w:r>
      <w:r w:rsidRPr="00242F58">
        <w:rPr>
          <w:rFonts w:ascii="Times New Roman" w:hAnsi="Times New Roman"/>
          <w:lang w:val="en-GB"/>
        </w:rPr>
        <w:t xml:space="preserve"> and RMSE from </w:t>
      </w:r>
      <w:r w:rsidR="00A37096" w:rsidRPr="00242F58">
        <w:rPr>
          <w:rFonts w:ascii="Times New Roman" w:hAnsi="Times New Roman"/>
          <w:lang w:val="en-GB"/>
        </w:rPr>
        <w:t>developing 10 models</w:t>
      </w:r>
      <w:r w:rsidRPr="00242F58">
        <w:rPr>
          <w:rFonts w:ascii="Times New Roman" w:hAnsi="Times New Roman"/>
          <w:lang w:val="en-GB"/>
        </w:rPr>
        <w:t>, and HV stati</w:t>
      </w:r>
      <w:r w:rsidR="00B5454C" w:rsidRPr="00242F58">
        <w:rPr>
          <w:rFonts w:ascii="Times New Roman" w:hAnsi="Times New Roman"/>
          <w:lang w:val="en-GB"/>
        </w:rPr>
        <w:t>s</w:t>
      </w:r>
      <w:r w:rsidRPr="00242F58">
        <w:rPr>
          <w:rFonts w:ascii="Times New Roman" w:hAnsi="Times New Roman"/>
          <w:lang w:val="en-GB"/>
        </w:rPr>
        <w:t xml:space="preserve">tics for </w:t>
      </w:r>
      <w:r w:rsidR="00B5454C" w:rsidRPr="00242F58">
        <w:rPr>
          <w:rFonts w:ascii="Times New Roman" w:hAnsi="Times New Roman"/>
          <w:lang w:val="en-GB"/>
        </w:rPr>
        <w:t>CORR-R</w:t>
      </w:r>
      <w:r w:rsidR="00B5454C" w:rsidRPr="00242F58">
        <w:rPr>
          <w:rFonts w:ascii="Times New Roman" w:hAnsi="Times New Roman"/>
          <w:vertAlign w:val="superscript"/>
          <w:lang w:val="en-GB"/>
        </w:rPr>
        <w:t>2</w:t>
      </w:r>
      <w:r w:rsidR="00B5454C" w:rsidRPr="00242F58">
        <w:rPr>
          <w:rFonts w:ascii="Times New Roman" w:hAnsi="Times New Roman"/>
          <w:lang w:val="en-GB"/>
        </w:rPr>
        <w:t xml:space="preserve">, </w:t>
      </w:r>
      <w:r w:rsidRPr="00242F58">
        <w:rPr>
          <w:rFonts w:ascii="Times New Roman" w:hAnsi="Times New Roman"/>
          <w:lang w:val="en-GB"/>
        </w:rPr>
        <w:t>MSE-R</w:t>
      </w:r>
      <w:r w:rsidRPr="00242F58">
        <w:rPr>
          <w:rFonts w:ascii="Times New Roman" w:hAnsi="Times New Roman"/>
          <w:vertAlign w:val="superscript"/>
          <w:lang w:val="en-GB"/>
        </w:rPr>
        <w:t>2</w:t>
      </w:r>
      <w:r w:rsidRPr="00242F58">
        <w:rPr>
          <w:rFonts w:ascii="Times New Roman" w:hAnsi="Times New Roman"/>
          <w:lang w:val="en-GB"/>
        </w:rPr>
        <w:t xml:space="preserve">, RMSE and NRMSE. </w:t>
      </w:r>
      <w:r w:rsidR="00A37096" w:rsidRPr="00242F58">
        <w:rPr>
          <w:rFonts w:ascii="Times New Roman" w:hAnsi="Times New Roman"/>
          <w:lang w:val="en-GB"/>
        </w:rPr>
        <w:t xml:space="preserve">The frequency of variable inclusion in the </w:t>
      </w:r>
      <w:r w:rsidR="00C324E5" w:rsidRPr="00242F58">
        <w:rPr>
          <w:rFonts w:ascii="Times New Roman" w:hAnsi="Times New Roman"/>
          <w:lang w:val="en-GB"/>
        </w:rPr>
        <w:t>10</w:t>
      </w:r>
      <w:r w:rsidR="00A37096" w:rsidRPr="00242F58">
        <w:rPr>
          <w:rFonts w:ascii="Times New Roman" w:hAnsi="Times New Roman"/>
          <w:lang w:val="en-GB"/>
        </w:rPr>
        <w:t xml:space="preserve"> models is shown in Figure 3. </w:t>
      </w:r>
      <w:r w:rsidR="00831D05" w:rsidRPr="00242F58">
        <w:rPr>
          <w:rFonts w:ascii="Times New Roman" w:hAnsi="Times New Roman"/>
          <w:lang w:val="en-GB"/>
        </w:rPr>
        <w:t>The r</w:t>
      </w:r>
      <w:r w:rsidR="000A274C" w:rsidRPr="00242F58">
        <w:rPr>
          <w:rFonts w:ascii="Times New Roman" w:hAnsi="Times New Roman"/>
          <w:lang w:val="en-GB"/>
        </w:rPr>
        <w:t>elative importance of</w:t>
      </w:r>
      <w:r w:rsidR="00A37096" w:rsidRPr="00242F58">
        <w:rPr>
          <w:rFonts w:ascii="Times New Roman" w:hAnsi="Times New Roman"/>
          <w:lang w:val="en-GB"/>
        </w:rPr>
        <w:t xml:space="preserve"> variable</w:t>
      </w:r>
      <w:r w:rsidR="000A274C" w:rsidRPr="00242F58">
        <w:rPr>
          <w:rFonts w:ascii="Times New Roman" w:hAnsi="Times New Roman"/>
          <w:lang w:val="en-GB"/>
        </w:rPr>
        <w:t>s (</w:t>
      </w:r>
      <w:r w:rsidR="00F84A32" w:rsidRPr="00242F58">
        <w:rPr>
          <w:rFonts w:ascii="Times New Roman" w:hAnsi="Times New Roman"/>
          <w:lang w:val="en-GB"/>
        </w:rPr>
        <w:t xml:space="preserve">i.e. incremental </w:t>
      </w:r>
      <w:r w:rsidR="000A274C" w:rsidRPr="00242F58">
        <w:rPr>
          <w:rFonts w:ascii="Times New Roman" w:hAnsi="Times New Roman"/>
          <w:lang w:val="en-GB"/>
        </w:rPr>
        <w:t>R</w:t>
      </w:r>
      <w:r w:rsidR="000A274C" w:rsidRPr="00242F58">
        <w:rPr>
          <w:rFonts w:ascii="Times New Roman" w:hAnsi="Times New Roman"/>
          <w:vertAlign w:val="superscript"/>
          <w:lang w:val="en-GB"/>
        </w:rPr>
        <w:t>2</w:t>
      </w:r>
      <w:r w:rsidR="000A274C" w:rsidRPr="00242F58">
        <w:rPr>
          <w:rFonts w:ascii="Times New Roman" w:hAnsi="Times New Roman"/>
          <w:lang w:val="en-GB"/>
        </w:rPr>
        <w:t>)</w:t>
      </w:r>
      <w:r w:rsidR="00F84A32" w:rsidRPr="00242F58">
        <w:rPr>
          <w:rFonts w:ascii="Times New Roman" w:hAnsi="Times New Roman"/>
          <w:lang w:val="en-GB"/>
        </w:rPr>
        <w:t xml:space="preserve"> and overall </w:t>
      </w:r>
      <w:r w:rsidR="00831D05" w:rsidRPr="00242F58">
        <w:rPr>
          <w:rFonts w:ascii="Times New Roman" w:hAnsi="Times New Roman"/>
          <w:lang w:val="en-GB"/>
        </w:rPr>
        <w:t>adj-R</w:t>
      </w:r>
      <w:r w:rsidR="00831D05" w:rsidRPr="00242F58">
        <w:rPr>
          <w:rFonts w:ascii="Times New Roman" w:hAnsi="Times New Roman"/>
          <w:vertAlign w:val="superscript"/>
          <w:lang w:val="en-GB"/>
        </w:rPr>
        <w:t>2</w:t>
      </w:r>
      <w:r w:rsidR="00A37096" w:rsidRPr="00242F58">
        <w:rPr>
          <w:rFonts w:ascii="Times New Roman" w:hAnsi="Times New Roman"/>
          <w:lang w:val="en-GB"/>
        </w:rPr>
        <w:t xml:space="preserve"> for single models and the </w:t>
      </w:r>
      <w:r w:rsidR="00C324E5" w:rsidRPr="00242F58">
        <w:rPr>
          <w:rFonts w:ascii="Times New Roman" w:hAnsi="Times New Roman"/>
          <w:lang w:val="en-GB"/>
        </w:rPr>
        <w:t>10</w:t>
      </w:r>
      <w:r w:rsidR="00A37096" w:rsidRPr="00242F58">
        <w:rPr>
          <w:rFonts w:ascii="Times New Roman" w:hAnsi="Times New Roman"/>
          <w:lang w:val="en-GB"/>
        </w:rPr>
        <w:t xml:space="preserve"> models developed using 90% of sites are presented in Table S3 (Supporting Information). </w:t>
      </w:r>
      <w:r w:rsidR="0009666A" w:rsidRPr="00242F58">
        <w:rPr>
          <w:rFonts w:ascii="Times New Roman" w:hAnsi="Times New Roman"/>
          <w:lang w:val="en-GB"/>
        </w:rPr>
        <w:t>Linear mixed-effect model</w:t>
      </w:r>
      <w:r w:rsidR="00C324E5" w:rsidRPr="00242F58">
        <w:rPr>
          <w:rFonts w:ascii="Times New Roman" w:hAnsi="Times New Roman"/>
          <w:lang w:val="en-GB"/>
        </w:rPr>
        <w:t>s</w:t>
      </w:r>
      <w:r w:rsidR="0009666A" w:rsidRPr="00242F58">
        <w:rPr>
          <w:rFonts w:ascii="Times New Roman" w:hAnsi="Times New Roman"/>
          <w:lang w:val="en-GB"/>
        </w:rPr>
        <w:t xml:space="preserve"> with random Intercept</w:t>
      </w:r>
      <w:r w:rsidR="00C324E5" w:rsidRPr="00242F58">
        <w:rPr>
          <w:rFonts w:ascii="Times New Roman" w:hAnsi="Times New Roman"/>
          <w:lang w:val="en-GB"/>
        </w:rPr>
        <w:t>s</w:t>
      </w:r>
      <w:r w:rsidR="0009666A" w:rsidRPr="00242F58">
        <w:rPr>
          <w:rFonts w:ascii="Times New Roman" w:hAnsi="Times New Roman"/>
          <w:lang w:val="en-GB"/>
        </w:rPr>
        <w:t xml:space="preserve"> </w:t>
      </w:r>
      <w:r w:rsidR="00C324E5" w:rsidRPr="00242F58">
        <w:rPr>
          <w:rFonts w:ascii="Times New Roman" w:hAnsi="Times New Roman"/>
          <w:lang w:val="en-GB"/>
        </w:rPr>
        <w:t>for each single area</w:t>
      </w:r>
      <w:r w:rsidR="0009666A" w:rsidRPr="00242F58">
        <w:rPr>
          <w:rFonts w:ascii="Times New Roman" w:hAnsi="Times New Roman"/>
          <w:lang w:val="en-GB"/>
        </w:rPr>
        <w:t xml:space="preserve"> are shown in Table S4 (Supporting Information).</w:t>
      </w:r>
    </w:p>
    <w:p w14:paraId="199FCC46" w14:textId="77777777" w:rsidR="00A37096" w:rsidRPr="00242F58" w:rsidRDefault="00A37096" w:rsidP="00056DEC">
      <w:pPr>
        <w:pStyle w:val="TAMainText"/>
        <w:ind w:firstLine="0"/>
        <w:rPr>
          <w:rFonts w:ascii="Times New Roman" w:hAnsi="Times New Roman"/>
          <w:lang w:val="en-GB"/>
        </w:rPr>
      </w:pPr>
    </w:p>
    <w:p w14:paraId="562DA453" w14:textId="4618FEE5" w:rsidR="00831D05" w:rsidRPr="00242F58" w:rsidRDefault="000A274C" w:rsidP="00056DEC">
      <w:pPr>
        <w:pStyle w:val="TAMainText"/>
        <w:ind w:firstLine="0"/>
        <w:rPr>
          <w:rFonts w:ascii="Times New Roman" w:hAnsi="Times New Roman"/>
          <w:lang w:val="en-GB"/>
        </w:rPr>
      </w:pPr>
      <w:r w:rsidRPr="00242F58">
        <w:rPr>
          <w:rFonts w:ascii="Times New Roman" w:hAnsi="Times New Roman"/>
          <w:lang w:val="en-GB"/>
        </w:rPr>
        <w:t>The average adj</w:t>
      </w:r>
      <w:r w:rsidR="00917E83" w:rsidRPr="00242F58">
        <w:rPr>
          <w:rFonts w:ascii="Times New Roman" w:hAnsi="Times New Roman"/>
          <w:lang w:val="en-GB"/>
        </w:rPr>
        <w:t>-</w:t>
      </w:r>
      <w:r w:rsidRPr="00242F58">
        <w:rPr>
          <w:rFonts w:ascii="Times New Roman" w:hAnsi="Times New Roman"/>
          <w:lang w:val="en-GB"/>
        </w:rPr>
        <w:t>R</w:t>
      </w:r>
      <w:r w:rsidRPr="00242F58">
        <w:rPr>
          <w:rFonts w:ascii="Times New Roman" w:hAnsi="Times New Roman"/>
          <w:vertAlign w:val="superscript"/>
          <w:lang w:val="en-GB"/>
        </w:rPr>
        <w:t>2</w:t>
      </w:r>
      <w:r w:rsidRPr="00242F58">
        <w:rPr>
          <w:rFonts w:ascii="Times New Roman" w:hAnsi="Times New Roman"/>
          <w:lang w:val="en-GB"/>
        </w:rPr>
        <w:t xml:space="preserve"> from the ten models (Table 1) ranged from 50% for the South-North combined area to 73% for the West area. </w:t>
      </w:r>
      <w:r w:rsidR="005753C0" w:rsidRPr="00242F58">
        <w:rPr>
          <w:rFonts w:ascii="Times New Roman" w:hAnsi="Times New Roman"/>
          <w:lang w:val="en-GB"/>
        </w:rPr>
        <w:t xml:space="preserve">Overall the predictions from the 10 models were highly correlated as shown in Figures S5-S13 (Supporting Information). </w:t>
      </w:r>
      <w:r w:rsidR="00831D05" w:rsidRPr="00242F58">
        <w:rPr>
          <w:rFonts w:ascii="Times New Roman" w:hAnsi="Times New Roman"/>
          <w:lang w:val="en-GB"/>
        </w:rPr>
        <w:t>All models for individual areas included five to six variables and had adj-R</w:t>
      </w:r>
      <w:r w:rsidR="00831D05" w:rsidRPr="00242F58">
        <w:rPr>
          <w:rFonts w:ascii="Times New Roman" w:hAnsi="Times New Roman"/>
          <w:vertAlign w:val="superscript"/>
          <w:lang w:val="en-GB"/>
        </w:rPr>
        <w:t>2</w:t>
      </w:r>
      <w:r w:rsidR="00831D05" w:rsidRPr="00242F58">
        <w:rPr>
          <w:rFonts w:ascii="Times New Roman" w:hAnsi="Times New Roman"/>
          <w:lang w:val="en-GB"/>
        </w:rPr>
        <w:t xml:space="preserve"> &gt; 60%. </w:t>
      </w:r>
      <w:r w:rsidRPr="00242F58">
        <w:rPr>
          <w:rFonts w:ascii="Times New Roman" w:hAnsi="Times New Roman"/>
          <w:lang w:val="en-GB"/>
        </w:rPr>
        <w:t>Nearby traffic (within 100m) was included in all models (N=70; 10 models in each single and combined area</w:t>
      </w:r>
      <w:r w:rsidR="00831D05" w:rsidRPr="00242F58">
        <w:rPr>
          <w:rFonts w:ascii="Times New Roman" w:hAnsi="Times New Roman"/>
          <w:lang w:val="en-GB"/>
        </w:rPr>
        <w:t>s</w:t>
      </w:r>
      <w:r w:rsidRPr="00242F58">
        <w:rPr>
          <w:rFonts w:ascii="Times New Roman" w:hAnsi="Times New Roman"/>
          <w:lang w:val="en-GB"/>
        </w:rPr>
        <w:t xml:space="preserve">). Distance to Heathrow airport was included in all models for the West area, West-South area, West-North area and the All-areas model. Water surface, green space and number of restaurants were included in 6 out of 7 areas. </w:t>
      </w:r>
      <w:r w:rsidR="00154087" w:rsidRPr="00242F58">
        <w:rPr>
          <w:rFonts w:ascii="Times New Roman" w:hAnsi="Times New Roman"/>
          <w:lang w:val="en-GB"/>
        </w:rPr>
        <w:t xml:space="preserve"> For </w:t>
      </w:r>
      <w:r w:rsidR="00831D05" w:rsidRPr="00242F58">
        <w:rPr>
          <w:rFonts w:ascii="Times New Roman" w:hAnsi="Times New Roman"/>
          <w:lang w:val="en-GB"/>
        </w:rPr>
        <w:t xml:space="preserve">the </w:t>
      </w:r>
      <w:r w:rsidR="00C324E5" w:rsidRPr="00242F58">
        <w:rPr>
          <w:rFonts w:ascii="Times New Roman" w:hAnsi="Times New Roman"/>
          <w:lang w:val="en-GB"/>
        </w:rPr>
        <w:t>W</w:t>
      </w:r>
      <w:r w:rsidR="00154087" w:rsidRPr="00242F58">
        <w:rPr>
          <w:rFonts w:ascii="Times New Roman" w:hAnsi="Times New Roman"/>
          <w:lang w:val="en-GB"/>
        </w:rPr>
        <w:t xml:space="preserve">est and </w:t>
      </w:r>
      <w:r w:rsidR="00C324E5" w:rsidRPr="00242F58">
        <w:rPr>
          <w:rFonts w:ascii="Times New Roman" w:hAnsi="Times New Roman"/>
          <w:lang w:val="en-GB"/>
        </w:rPr>
        <w:t>S</w:t>
      </w:r>
      <w:r w:rsidR="00154087" w:rsidRPr="00242F58">
        <w:rPr>
          <w:rFonts w:ascii="Times New Roman" w:hAnsi="Times New Roman"/>
          <w:lang w:val="en-GB"/>
        </w:rPr>
        <w:t xml:space="preserve">outh areas, nearby traffic explained more than 43% of the </w:t>
      </w:r>
      <w:r w:rsidR="00D97EF4" w:rsidRPr="00242F58">
        <w:rPr>
          <w:rFonts w:ascii="Times New Roman" w:hAnsi="Times New Roman"/>
          <w:lang w:val="en-GB"/>
        </w:rPr>
        <w:t>PNC variability</w:t>
      </w:r>
      <w:r w:rsidR="00831D05" w:rsidRPr="00242F58">
        <w:rPr>
          <w:rFonts w:ascii="Times New Roman" w:hAnsi="Times New Roman"/>
          <w:lang w:val="en-GB"/>
        </w:rPr>
        <w:t xml:space="preserve"> but only</w:t>
      </w:r>
      <w:r w:rsidR="00154087" w:rsidRPr="00242F58">
        <w:rPr>
          <w:rFonts w:ascii="Times New Roman" w:hAnsi="Times New Roman"/>
          <w:lang w:val="en-GB"/>
        </w:rPr>
        <w:t xml:space="preserve"> 23% of the variability in </w:t>
      </w:r>
      <w:r w:rsidR="00D97EF4" w:rsidRPr="00242F58">
        <w:rPr>
          <w:rFonts w:ascii="Times New Roman" w:hAnsi="Times New Roman"/>
          <w:lang w:val="en-GB"/>
        </w:rPr>
        <w:t>PNC</w:t>
      </w:r>
      <w:r w:rsidR="00831D05" w:rsidRPr="00242F58">
        <w:rPr>
          <w:rFonts w:ascii="Times New Roman" w:hAnsi="Times New Roman"/>
          <w:lang w:val="en-GB"/>
        </w:rPr>
        <w:t xml:space="preserve"> in the </w:t>
      </w:r>
      <w:r w:rsidR="00C324E5" w:rsidRPr="00242F58">
        <w:rPr>
          <w:rFonts w:ascii="Times New Roman" w:hAnsi="Times New Roman"/>
          <w:lang w:val="en-GB"/>
        </w:rPr>
        <w:t>N</w:t>
      </w:r>
      <w:r w:rsidR="00831D05" w:rsidRPr="00242F58">
        <w:rPr>
          <w:rFonts w:ascii="Times New Roman" w:hAnsi="Times New Roman"/>
          <w:lang w:val="en-GB"/>
        </w:rPr>
        <w:t>orth area</w:t>
      </w:r>
      <w:r w:rsidR="00154087" w:rsidRPr="00242F58">
        <w:rPr>
          <w:rFonts w:ascii="Times New Roman" w:hAnsi="Times New Roman"/>
          <w:lang w:val="en-GB"/>
        </w:rPr>
        <w:t xml:space="preserve">. </w:t>
      </w:r>
      <w:r w:rsidR="00331C25" w:rsidRPr="00242F58">
        <w:rPr>
          <w:rFonts w:ascii="Times New Roman" w:hAnsi="Times New Roman"/>
          <w:lang w:val="en-GB"/>
        </w:rPr>
        <w:t xml:space="preserve"> Distance to the Heathrow Airport was included in the </w:t>
      </w:r>
      <w:r w:rsidR="00C2442B" w:rsidRPr="00242F58">
        <w:rPr>
          <w:rFonts w:ascii="Times New Roman" w:hAnsi="Times New Roman"/>
          <w:lang w:val="en-GB"/>
        </w:rPr>
        <w:t>W</w:t>
      </w:r>
      <w:r w:rsidR="00331C25" w:rsidRPr="00242F58">
        <w:rPr>
          <w:rFonts w:ascii="Times New Roman" w:hAnsi="Times New Roman"/>
          <w:lang w:val="en-GB"/>
        </w:rPr>
        <w:t>est area.</w:t>
      </w:r>
      <w:r w:rsidR="00154087" w:rsidRPr="00242F58">
        <w:rPr>
          <w:rFonts w:ascii="Times New Roman" w:hAnsi="Times New Roman"/>
          <w:lang w:val="en-GB"/>
        </w:rPr>
        <w:t xml:space="preserve"> </w:t>
      </w:r>
    </w:p>
    <w:p w14:paraId="0BCD9E97" w14:textId="600313A9" w:rsidR="00154087" w:rsidRPr="00242F58" w:rsidRDefault="00154087" w:rsidP="00056DEC">
      <w:pPr>
        <w:pStyle w:val="TAMainText"/>
        <w:ind w:firstLine="0"/>
        <w:rPr>
          <w:rFonts w:ascii="Times New Roman" w:hAnsi="Times New Roman"/>
          <w:lang w:val="en-GB"/>
        </w:rPr>
      </w:pPr>
      <w:r w:rsidRPr="00242F58">
        <w:rPr>
          <w:rFonts w:ascii="Times New Roman" w:hAnsi="Times New Roman"/>
          <w:lang w:val="en-GB"/>
        </w:rPr>
        <w:t xml:space="preserve">All models </w:t>
      </w:r>
      <w:r w:rsidR="00331C25" w:rsidRPr="00242F58">
        <w:rPr>
          <w:rFonts w:ascii="Times New Roman" w:hAnsi="Times New Roman"/>
          <w:lang w:val="en-GB"/>
        </w:rPr>
        <w:t>combining two areas had</w:t>
      </w:r>
      <w:r w:rsidRPr="00242F58">
        <w:rPr>
          <w:rFonts w:ascii="Times New Roman" w:hAnsi="Times New Roman"/>
          <w:lang w:val="en-GB"/>
        </w:rPr>
        <w:t xml:space="preserve"> five variables and ad</w:t>
      </w:r>
      <w:r w:rsidR="00917E83" w:rsidRPr="00242F58">
        <w:rPr>
          <w:rFonts w:ascii="Times New Roman" w:hAnsi="Times New Roman"/>
          <w:lang w:val="en-GB"/>
        </w:rPr>
        <w:t>j-</w:t>
      </w:r>
      <w:r w:rsidRPr="00242F58">
        <w:rPr>
          <w:rFonts w:ascii="Times New Roman" w:hAnsi="Times New Roman"/>
          <w:lang w:val="en-GB"/>
        </w:rPr>
        <w:t>R</w:t>
      </w:r>
      <w:r w:rsidRPr="00242F58">
        <w:rPr>
          <w:rFonts w:ascii="Times New Roman" w:hAnsi="Times New Roman"/>
          <w:vertAlign w:val="superscript"/>
          <w:lang w:val="en-GB"/>
        </w:rPr>
        <w:t>2</w:t>
      </w:r>
      <w:r w:rsidRPr="00242F58">
        <w:rPr>
          <w:rFonts w:ascii="Times New Roman" w:hAnsi="Times New Roman"/>
          <w:lang w:val="en-GB"/>
        </w:rPr>
        <w:t xml:space="preserve"> &gt;50%.</w:t>
      </w:r>
      <w:r w:rsidR="00331C25" w:rsidRPr="00242F58">
        <w:rPr>
          <w:rFonts w:ascii="Times New Roman" w:hAnsi="Times New Roman"/>
          <w:lang w:val="en-GB"/>
        </w:rPr>
        <w:t xml:space="preserve"> All </w:t>
      </w:r>
      <w:r w:rsidR="00C324E5" w:rsidRPr="00242F58">
        <w:rPr>
          <w:rFonts w:ascii="Times New Roman" w:hAnsi="Times New Roman"/>
          <w:lang w:val="en-GB"/>
        </w:rPr>
        <w:t>t</w:t>
      </w:r>
      <w:r w:rsidR="00331C25" w:rsidRPr="00242F58">
        <w:rPr>
          <w:rFonts w:ascii="Times New Roman" w:hAnsi="Times New Roman"/>
          <w:lang w:val="en-GB"/>
        </w:rPr>
        <w:t>wo</w:t>
      </w:r>
      <w:r w:rsidR="000323B3" w:rsidRPr="00242F58">
        <w:rPr>
          <w:rFonts w:ascii="Times New Roman" w:hAnsi="Times New Roman"/>
          <w:lang w:val="en-GB"/>
        </w:rPr>
        <w:t>-</w:t>
      </w:r>
      <w:r w:rsidR="00331C25" w:rsidRPr="00242F58">
        <w:rPr>
          <w:rFonts w:ascii="Times New Roman" w:hAnsi="Times New Roman"/>
          <w:lang w:val="en-GB"/>
        </w:rPr>
        <w:t xml:space="preserve">area models included traffic load on </w:t>
      </w:r>
      <w:r w:rsidR="005C69CC" w:rsidRPr="00242F58">
        <w:rPr>
          <w:rFonts w:ascii="Times New Roman" w:hAnsi="Times New Roman"/>
          <w:lang w:val="en-GB"/>
        </w:rPr>
        <w:t xml:space="preserve">the major roads within </w:t>
      </w:r>
      <w:r w:rsidR="00C324E5" w:rsidRPr="00242F58">
        <w:rPr>
          <w:rFonts w:ascii="Times New Roman" w:hAnsi="Times New Roman"/>
          <w:lang w:val="en-GB"/>
        </w:rPr>
        <w:t xml:space="preserve">a </w:t>
      </w:r>
      <w:r w:rsidR="005C69CC" w:rsidRPr="00242F58">
        <w:rPr>
          <w:rFonts w:ascii="Times New Roman" w:hAnsi="Times New Roman"/>
          <w:lang w:val="en-GB"/>
        </w:rPr>
        <w:t>50 m</w:t>
      </w:r>
      <w:r w:rsidR="00331C25" w:rsidRPr="00242F58">
        <w:rPr>
          <w:rFonts w:ascii="Times New Roman" w:hAnsi="Times New Roman"/>
          <w:lang w:val="en-GB"/>
        </w:rPr>
        <w:t xml:space="preserve"> buffer.</w:t>
      </w:r>
      <w:r w:rsidRPr="00242F58">
        <w:rPr>
          <w:rFonts w:ascii="Times New Roman" w:hAnsi="Times New Roman"/>
          <w:lang w:val="en-GB"/>
        </w:rPr>
        <w:t xml:space="preserve"> For </w:t>
      </w:r>
      <w:r w:rsidR="001C1E2D" w:rsidRPr="00242F58">
        <w:rPr>
          <w:rFonts w:ascii="Times New Roman" w:hAnsi="Times New Roman"/>
          <w:lang w:val="en-GB"/>
        </w:rPr>
        <w:t xml:space="preserve">the </w:t>
      </w:r>
      <w:r w:rsidR="003B223B" w:rsidRPr="00242F58">
        <w:rPr>
          <w:rFonts w:ascii="Times New Roman" w:hAnsi="Times New Roman"/>
          <w:lang w:val="en-GB"/>
        </w:rPr>
        <w:t>West-South and South-N</w:t>
      </w:r>
      <w:r w:rsidRPr="00242F58">
        <w:rPr>
          <w:rFonts w:ascii="Times New Roman" w:hAnsi="Times New Roman"/>
          <w:lang w:val="en-GB"/>
        </w:rPr>
        <w:t>orth areas</w:t>
      </w:r>
      <w:r w:rsidR="001C1E2D" w:rsidRPr="00242F58">
        <w:rPr>
          <w:rFonts w:ascii="Times New Roman" w:hAnsi="Times New Roman"/>
          <w:lang w:val="en-GB"/>
        </w:rPr>
        <w:t>,</w:t>
      </w:r>
      <w:r w:rsidRPr="00242F58">
        <w:rPr>
          <w:rFonts w:ascii="Times New Roman" w:hAnsi="Times New Roman"/>
          <w:lang w:val="en-GB"/>
        </w:rPr>
        <w:t xml:space="preserve"> nearby traffic variables explained the largest proportion of </w:t>
      </w:r>
      <w:r w:rsidR="00D97EF4" w:rsidRPr="00242F58">
        <w:rPr>
          <w:rFonts w:ascii="Times New Roman" w:hAnsi="Times New Roman"/>
          <w:lang w:val="en-GB"/>
        </w:rPr>
        <w:t>variability in PNC</w:t>
      </w:r>
      <w:r w:rsidRPr="00242F58">
        <w:rPr>
          <w:rFonts w:ascii="Times New Roman" w:hAnsi="Times New Roman"/>
          <w:lang w:val="en-GB"/>
        </w:rPr>
        <w:t xml:space="preserve">. </w:t>
      </w:r>
      <w:r w:rsidR="000323B3" w:rsidRPr="00242F58">
        <w:rPr>
          <w:rFonts w:ascii="Times New Roman" w:hAnsi="Times New Roman"/>
          <w:lang w:val="en-GB"/>
        </w:rPr>
        <w:t xml:space="preserve">The </w:t>
      </w:r>
      <w:r w:rsidR="003B223B" w:rsidRPr="00242F58">
        <w:rPr>
          <w:rFonts w:ascii="Times New Roman" w:hAnsi="Times New Roman"/>
          <w:lang w:val="en-GB"/>
        </w:rPr>
        <w:t>West-South and West-N</w:t>
      </w:r>
      <w:r w:rsidR="00331C25" w:rsidRPr="00242F58">
        <w:rPr>
          <w:rFonts w:ascii="Times New Roman" w:hAnsi="Times New Roman"/>
          <w:lang w:val="en-GB"/>
        </w:rPr>
        <w:t xml:space="preserve">orth </w:t>
      </w:r>
      <w:r w:rsidR="000323B3" w:rsidRPr="00242F58">
        <w:rPr>
          <w:rFonts w:ascii="Times New Roman" w:hAnsi="Times New Roman"/>
          <w:lang w:val="en-GB"/>
        </w:rPr>
        <w:t xml:space="preserve">areas </w:t>
      </w:r>
      <w:r w:rsidRPr="00242F58">
        <w:rPr>
          <w:rFonts w:ascii="Times New Roman" w:hAnsi="Times New Roman"/>
          <w:lang w:val="en-GB"/>
        </w:rPr>
        <w:t xml:space="preserve">both included </w:t>
      </w:r>
      <w:r w:rsidR="00331C25" w:rsidRPr="00242F58">
        <w:rPr>
          <w:rFonts w:ascii="Times New Roman" w:hAnsi="Times New Roman"/>
          <w:lang w:val="en-GB"/>
        </w:rPr>
        <w:t>the variable o</w:t>
      </w:r>
      <w:r w:rsidR="000323B3" w:rsidRPr="00242F58">
        <w:rPr>
          <w:rFonts w:ascii="Times New Roman" w:hAnsi="Times New Roman"/>
          <w:lang w:val="en-GB"/>
        </w:rPr>
        <w:t>n</w:t>
      </w:r>
      <w:r w:rsidR="00331C25" w:rsidRPr="00242F58">
        <w:rPr>
          <w:rFonts w:ascii="Times New Roman" w:hAnsi="Times New Roman"/>
          <w:lang w:val="en-GB"/>
        </w:rPr>
        <w:t xml:space="preserve"> distan</w:t>
      </w:r>
      <w:r w:rsidRPr="00242F58">
        <w:rPr>
          <w:rFonts w:ascii="Times New Roman" w:hAnsi="Times New Roman"/>
          <w:lang w:val="en-GB"/>
        </w:rPr>
        <w:t xml:space="preserve">ce to Heathrow </w:t>
      </w:r>
      <w:r w:rsidR="00C324E5" w:rsidRPr="00242F58">
        <w:rPr>
          <w:rFonts w:ascii="Times New Roman" w:hAnsi="Times New Roman"/>
          <w:lang w:val="en-GB"/>
        </w:rPr>
        <w:t>a</w:t>
      </w:r>
      <w:r w:rsidRPr="00242F58">
        <w:rPr>
          <w:rFonts w:ascii="Times New Roman" w:hAnsi="Times New Roman"/>
          <w:lang w:val="en-GB"/>
        </w:rPr>
        <w:t xml:space="preserve">irport. </w:t>
      </w:r>
      <w:r w:rsidR="000323B3" w:rsidRPr="00242F58">
        <w:rPr>
          <w:rFonts w:ascii="Times New Roman" w:hAnsi="Times New Roman"/>
          <w:lang w:val="en-GB"/>
        </w:rPr>
        <w:t>D</w:t>
      </w:r>
      <w:r w:rsidR="00331C25" w:rsidRPr="00242F58">
        <w:rPr>
          <w:rFonts w:ascii="Times New Roman" w:hAnsi="Times New Roman"/>
          <w:lang w:val="en-GB"/>
        </w:rPr>
        <w:t>istance to the Heathrow</w:t>
      </w:r>
      <w:r w:rsidR="00EC0D78" w:rsidRPr="00242F58">
        <w:rPr>
          <w:rFonts w:ascii="Times New Roman" w:hAnsi="Times New Roman"/>
          <w:lang w:val="en-GB"/>
        </w:rPr>
        <w:t xml:space="preserve"> airport</w:t>
      </w:r>
      <w:r w:rsidR="00331C25" w:rsidRPr="00242F58">
        <w:rPr>
          <w:rFonts w:ascii="Times New Roman" w:hAnsi="Times New Roman"/>
          <w:lang w:val="en-GB"/>
        </w:rPr>
        <w:t xml:space="preserve"> explained the largest pr</w:t>
      </w:r>
      <w:r w:rsidR="00986BB3" w:rsidRPr="00242F58">
        <w:rPr>
          <w:rFonts w:ascii="Times New Roman" w:hAnsi="Times New Roman"/>
          <w:lang w:val="en-GB"/>
        </w:rPr>
        <w:t xml:space="preserve">oportion of PNC variability in </w:t>
      </w:r>
      <w:r w:rsidR="00C324E5" w:rsidRPr="00242F58">
        <w:rPr>
          <w:rFonts w:ascii="Times New Roman" w:hAnsi="Times New Roman"/>
          <w:lang w:val="en-GB"/>
        </w:rPr>
        <w:t xml:space="preserve">the </w:t>
      </w:r>
      <w:r w:rsidR="00986BB3" w:rsidRPr="00242F58">
        <w:rPr>
          <w:rFonts w:ascii="Times New Roman" w:hAnsi="Times New Roman"/>
          <w:lang w:val="en-GB"/>
        </w:rPr>
        <w:t>West-N</w:t>
      </w:r>
      <w:r w:rsidR="00331C25" w:rsidRPr="00242F58">
        <w:rPr>
          <w:rFonts w:ascii="Times New Roman" w:hAnsi="Times New Roman"/>
          <w:lang w:val="en-GB"/>
        </w:rPr>
        <w:t xml:space="preserve">orth </w:t>
      </w:r>
      <w:r w:rsidR="000A274C" w:rsidRPr="00242F58">
        <w:rPr>
          <w:rFonts w:ascii="Times New Roman" w:hAnsi="Times New Roman"/>
          <w:lang w:val="en-GB"/>
        </w:rPr>
        <w:t>model</w:t>
      </w:r>
      <w:r w:rsidR="00331C25" w:rsidRPr="00242F58">
        <w:rPr>
          <w:rFonts w:ascii="Times New Roman" w:hAnsi="Times New Roman"/>
          <w:lang w:val="en-GB"/>
        </w:rPr>
        <w:t>.</w:t>
      </w:r>
      <w:r w:rsidR="00043850" w:rsidRPr="00242F58">
        <w:rPr>
          <w:rFonts w:ascii="Times New Roman" w:hAnsi="Times New Roman"/>
          <w:lang w:val="en-GB"/>
        </w:rPr>
        <w:t xml:space="preserve"> </w:t>
      </w:r>
      <w:r w:rsidRPr="00242F58">
        <w:rPr>
          <w:rFonts w:ascii="Times New Roman" w:hAnsi="Times New Roman"/>
          <w:lang w:val="en-GB"/>
        </w:rPr>
        <w:t xml:space="preserve">Nearby traffic explained the largest proportion in </w:t>
      </w:r>
      <w:r w:rsidR="00D97EF4" w:rsidRPr="00242F58">
        <w:rPr>
          <w:rFonts w:ascii="Times New Roman" w:hAnsi="Times New Roman"/>
          <w:lang w:val="en-GB"/>
        </w:rPr>
        <w:t xml:space="preserve">PNC </w:t>
      </w:r>
      <w:r w:rsidR="000323B3" w:rsidRPr="00242F58">
        <w:rPr>
          <w:rFonts w:ascii="Times New Roman" w:hAnsi="Times New Roman"/>
          <w:lang w:val="en-GB"/>
        </w:rPr>
        <w:t xml:space="preserve">variability </w:t>
      </w:r>
      <w:r w:rsidRPr="00242F58">
        <w:rPr>
          <w:rFonts w:ascii="Times New Roman" w:hAnsi="Times New Roman"/>
          <w:lang w:val="en-GB"/>
        </w:rPr>
        <w:t>in the</w:t>
      </w:r>
      <w:r w:rsidR="000A274C" w:rsidRPr="00242F58">
        <w:rPr>
          <w:rFonts w:ascii="Times New Roman" w:hAnsi="Times New Roman"/>
          <w:lang w:val="en-GB"/>
        </w:rPr>
        <w:t xml:space="preserve"> </w:t>
      </w:r>
      <w:r w:rsidR="000A274C" w:rsidRPr="00242F58">
        <w:rPr>
          <w:rFonts w:ascii="Times New Roman" w:hAnsi="Times New Roman"/>
          <w:lang w:val="en-GB"/>
        </w:rPr>
        <w:lastRenderedPageBreak/>
        <w:t>All</w:t>
      </w:r>
      <w:r w:rsidR="000323B3" w:rsidRPr="00242F58">
        <w:rPr>
          <w:rFonts w:ascii="Times New Roman" w:hAnsi="Times New Roman"/>
          <w:lang w:val="en-GB"/>
        </w:rPr>
        <w:t>-</w:t>
      </w:r>
      <w:r w:rsidRPr="00242F58">
        <w:rPr>
          <w:rFonts w:ascii="Times New Roman" w:hAnsi="Times New Roman"/>
          <w:lang w:val="en-GB"/>
        </w:rPr>
        <w:t xml:space="preserve">areas model. </w:t>
      </w:r>
      <w:r w:rsidR="000323B3" w:rsidRPr="00242F58">
        <w:rPr>
          <w:rFonts w:ascii="Times New Roman" w:hAnsi="Times New Roman"/>
          <w:lang w:val="en-GB"/>
        </w:rPr>
        <w:t>There was</w:t>
      </w:r>
      <w:r w:rsidRPr="00242F58">
        <w:rPr>
          <w:rFonts w:ascii="Times New Roman" w:hAnsi="Times New Roman"/>
          <w:lang w:val="en-GB"/>
        </w:rPr>
        <w:t xml:space="preserve"> low col</w:t>
      </w:r>
      <w:r w:rsidR="001C1E2D" w:rsidRPr="00242F58">
        <w:rPr>
          <w:rFonts w:ascii="Times New Roman" w:hAnsi="Times New Roman"/>
          <w:lang w:val="en-GB"/>
        </w:rPr>
        <w:t>linearity between variables</w:t>
      </w:r>
      <w:r w:rsidR="000323B3" w:rsidRPr="00242F58">
        <w:rPr>
          <w:rFonts w:ascii="Times New Roman" w:hAnsi="Times New Roman"/>
          <w:lang w:val="en-GB"/>
        </w:rPr>
        <w:t xml:space="preserve"> in all models</w:t>
      </w:r>
      <w:r w:rsidR="00A87110" w:rsidRPr="00242F58">
        <w:rPr>
          <w:rFonts w:ascii="Times New Roman" w:hAnsi="Times New Roman"/>
          <w:lang w:val="en-GB"/>
        </w:rPr>
        <w:t xml:space="preserve"> </w:t>
      </w:r>
      <w:r w:rsidR="00942F45" w:rsidRPr="00242F58">
        <w:rPr>
          <w:rFonts w:ascii="Times New Roman" w:hAnsi="Times New Roman"/>
          <w:lang w:val="en-GB"/>
        </w:rPr>
        <w:t xml:space="preserve">maximum VIF </w:t>
      </w:r>
      <w:r w:rsidR="000323B3" w:rsidRPr="00242F58">
        <w:rPr>
          <w:rFonts w:ascii="Times New Roman" w:hAnsi="Times New Roman"/>
          <w:lang w:val="en-GB"/>
        </w:rPr>
        <w:t>&lt;</w:t>
      </w:r>
      <w:r w:rsidR="00942F45" w:rsidRPr="00242F58">
        <w:rPr>
          <w:rFonts w:ascii="Times New Roman" w:hAnsi="Times New Roman"/>
          <w:lang w:val="en-GB"/>
        </w:rPr>
        <w:t xml:space="preserve"> 1.9</w:t>
      </w:r>
      <w:r w:rsidR="000323B3" w:rsidRPr="00242F58">
        <w:rPr>
          <w:rFonts w:ascii="Times New Roman" w:hAnsi="Times New Roman"/>
          <w:lang w:val="en-GB"/>
        </w:rPr>
        <w:t>)</w:t>
      </w:r>
      <w:r w:rsidRPr="00242F58">
        <w:rPr>
          <w:rFonts w:ascii="Times New Roman" w:hAnsi="Times New Roman"/>
          <w:lang w:val="en-GB"/>
        </w:rPr>
        <w:t xml:space="preserve">. </w:t>
      </w:r>
    </w:p>
    <w:p w14:paraId="65E0FF3C" w14:textId="70755ECD" w:rsidR="008A5DD6" w:rsidRPr="00242F58" w:rsidRDefault="008A5DD6" w:rsidP="00056DEC">
      <w:pPr>
        <w:pStyle w:val="TAMainText"/>
        <w:ind w:firstLine="0"/>
        <w:rPr>
          <w:rFonts w:ascii="Times New Roman" w:hAnsi="Times New Roman"/>
          <w:lang w:val="en-GB"/>
        </w:rPr>
      </w:pPr>
    </w:p>
    <w:p w14:paraId="4187BBAF" w14:textId="0AE701CA" w:rsidR="008A5DD6"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3.3 </w:t>
      </w:r>
      <w:r w:rsidR="008A5DD6" w:rsidRPr="00242F58">
        <w:rPr>
          <w:rFonts w:ascii="Times New Roman" w:hAnsi="Times New Roman"/>
          <w:i/>
          <w:lang w:val="en-GB"/>
        </w:rPr>
        <w:t>Model evaluation</w:t>
      </w:r>
    </w:p>
    <w:p w14:paraId="30540EC7" w14:textId="6F278125" w:rsidR="00831D05" w:rsidRPr="00242F58" w:rsidRDefault="008A5DD6" w:rsidP="00056DEC">
      <w:pPr>
        <w:pStyle w:val="TAMainText"/>
        <w:ind w:firstLine="0"/>
        <w:rPr>
          <w:rFonts w:ascii="Times New Roman" w:hAnsi="Times New Roman"/>
          <w:lang w:val="en-GB"/>
        </w:rPr>
      </w:pPr>
      <w:r w:rsidRPr="00242F58">
        <w:rPr>
          <w:rFonts w:ascii="Times New Roman" w:hAnsi="Times New Roman"/>
          <w:lang w:val="en-GB"/>
        </w:rPr>
        <w:t xml:space="preserve">For the 10 models, compared with average model </w:t>
      </w:r>
      <w:r w:rsidR="0009666A" w:rsidRPr="00242F58">
        <w:rPr>
          <w:rFonts w:ascii="Times New Roman" w:hAnsi="Times New Roman"/>
          <w:lang w:val="en-GB"/>
        </w:rPr>
        <w:t>adj-</w:t>
      </w:r>
      <w:r w:rsidRPr="00242F58">
        <w:rPr>
          <w:rFonts w:ascii="Times New Roman" w:hAnsi="Times New Roman"/>
          <w:lang w:val="en-GB"/>
        </w:rPr>
        <w:t>R</w:t>
      </w:r>
      <w:r w:rsidRPr="00242F58">
        <w:rPr>
          <w:rFonts w:ascii="Times New Roman" w:hAnsi="Times New Roman"/>
          <w:vertAlign w:val="superscript"/>
          <w:lang w:val="en-GB"/>
        </w:rPr>
        <w:t>2</w:t>
      </w:r>
      <w:r w:rsidR="0009666A" w:rsidRPr="00242F58">
        <w:rPr>
          <w:rFonts w:ascii="Times New Roman" w:hAnsi="Times New Roman"/>
          <w:lang w:val="en-GB"/>
        </w:rPr>
        <w:t xml:space="preserve"> and RMSE, </w:t>
      </w:r>
      <w:r w:rsidRPr="00242F58">
        <w:rPr>
          <w:rFonts w:ascii="Times New Roman" w:hAnsi="Times New Roman"/>
          <w:lang w:val="en-GB"/>
        </w:rPr>
        <w:t>pooled HV</w:t>
      </w:r>
      <w:r w:rsidR="0009666A" w:rsidRPr="00242F58">
        <w:rPr>
          <w:rFonts w:ascii="Times New Roman" w:hAnsi="Times New Roman"/>
          <w:lang w:val="en-GB"/>
        </w:rPr>
        <w:t xml:space="preserve"> CORR-</w:t>
      </w:r>
      <w:r w:rsidRPr="00242F58">
        <w:rPr>
          <w:rFonts w:ascii="Times New Roman" w:hAnsi="Times New Roman"/>
          <w:lang w:val="en-GB"/>
        </w:rPr>
        <w:t>R</w:t>
      </w:r>
      <w:r w:rsidRPr="00242F58">
        <w:rPr>
          <w:rFonts w:ascii="Times New Roman" w:hAnsi="Times New Roman"/>
          <w:vertAlign w:val="superscript"/>
          <w:lang w:val="en-GB"/>
        </w:rPr>
        <w:t>2</w:t>
      </w:r>
      <w:r w:rsidRPr="00242F58">
        <w:rPr>
          <w:rFonts w:ascii="Times New Roman" w:hAnsi="Times New Roman"/>
          <w:lang w:val="en-GB"/>
        </w:rPr>
        <w:t xml:space="preserve"> decreased by 8% to 35%</w:t>
      </w:r>
      <w:r w:rsidR="0009666A" w:rsidRPr="00242F58">
        <w:rPr>
          <w:rFonts w:ascii="Times New Roman" w:hAnsi="Times New Roman"/>
          <w:lang w:val="en-GB"/>
        </w:rPr>
        <w:t xml:space="preserve"> </w:t>
      </w:r>
      <w:r w:rsidRPr="00242F58">
        <w:rPr>
          <w:rFonts w:ascii="Times New Roman" w:hAnsi="Times New Roman"/>
          <w:lang w:val="en-GB"/>
        </w:rPr>
        <w:t xml:space="preserve">and </w:t>
      </w:r>
      <w:r w:rsidR="0009666A" w:rsidRPr="00242F58">
        <w:rPr>
          <w:rFonts w:ascii="Times New Roman" w:hAnsi="Times New Roman"/>
          <w:lang w:val="en-GB"/>
        </w:rPr>
        <w:t xml:space="preserve">HV </w:t>
      </w:r>
      <w:r w:rsidRPr="00242F58">
        <w:rPr>
          <w:rFonts w:ascii="Times New Roman" w:hAnsi="Times New Roman"/>
          <w:lang w:val="en-GB"/>
        </w:rPr>
        <w:t>RMSE increased by 620 to 2017 PNC</w:t>
      </w:r>
      <w:r w:rsidR="00EF06E4" w:rsidRPr="00242F58">
        <w:rPr>
          <w:rFonts w:ascii="Times New Roman" w:hAnsi="Times New Roman"/>
          <w:lang w:val="en-GB"/>
        </w:rPr>
        <w:t xml:space="preserve"> </w:t>
      </w:r>
      <w:r w:rsidRPr="00242F58">
        <w:rPr>
          <w:rFonts w:ascii="Times New Roman" w:hAnsi="Times New Roman"/>
          <w:lang w:val="en-GB"/>
        </w:rPr>
        <w:t>cm</w:t>
      </w:r>
      <w:r w:rsidR="00EF06E4" w:rsidRPr="00242F58">
        <w:rPr>
          <w:rFonts w:ascii="Times New Roman" w:hAnsi="Times New Roman"/>
          <w:vertAlign w:val="superscript"/>
          <w:lang w:val="en-GB"/>
        </w:rPr>
        <w:t>-</w:t>
      </w:r>
      <w:r w:rsidRPr="00242F58">
        <w:rPr>
          <w:rFonts w:ascii="Times New Roman" w:hAnsi="Times New Roman"/>
          <w:vertAlign w:val="superscript"/>
          <w:lang w:val="en-GB"/>
        </w:rPr>
        <w:t>3</w:t>
      </w:r>
      <w:r w:rsidR="00C324E5" w:rsidRPr="00242F58">
        <w:rPr>
          <w:rFonts w:ascii="Times New Roman" w:hAnsi="Times New Roman"/>
          <w:vertAlign w:val="superscript"/>
          <w:lang w:val="en-GB"/>
        </w:rPr>
        <w:t xml:space="preserve"> </w:t>
      </w:r>
      <w:r w:rsidR="00C324E5" w:rsidRPr="00242F58">
        <w:rPr>
          <w:rFonts w:ascii="Times New Roman" w:hAnsi="Times New Roman"/>
          <w:lang w:val="en-GB"/>
        </w:rPr>
        <w:t>(Table 1)</w:t>
      </w:r>
      <w:r w:rsidRPr="00242F58">
        <w:rPr>
          <w:rFonts w:ascii="Times New Roman" w:hAnsi="Times New Roman"/>
          <w:lang w:val="en-GB"/>
        </w:rPr>
        <w:t xml:space="preserve">. </w:t>
      </w:r>
      <w:r w:rsidR="00F82FEC" w:rsidRPr="00242F58">
        <w:rPr>
          <w:rFonts w:ascii="Times New Roman" w:hAnsi="Times New Roman"/>
          <w:lang w:val="en-GB"/>
        </w:rPr>
        <w:t xml:space="preserve">Values of HV </w:t>
      </w:r>
      <w:bookmarkStart w:id="12" w:name="OLE_LINK21"/>
      <w:bookmarkStart w:id="13" w:name="OLE_LINK22"/>
      <w:r w:rsidR="00F82FEC" w:rsidRPr="00242F58">
        <w:rPr>
          <w:rFonts w:ascii="Times New Roman" w:hAnsi="Times New Roman"/>
          <w:lang w:val="en-GB"/>
        </w:rPr>
        <w:t>CORR-R</w:t>
      </w:r>
      <w:r w:rsidR="00F82FEC" w:rsidRPr="00242F58">
        <w:rPr>
          <w:rFonts w:ascii="Times New Roman" w:hAnsi="Times New Roman"/>
          <w:vertAlign w:val="superscript"/>
          <w:lang w:val="en-GB"/>
        </w:rPr>
        <w:t>2</w:t>
      </w:r>
      <w:bookmarkEnd w:id="12"/>
      <w:bookmarkEnd w:id="13"/>
      <w:r w:rsidR="00F82FEC" w:rsidRPr="00242F58">
        <w:rPr>
          <w:rFonts w:ascii="Times New Roman" w:hAnsi="Times New Roman"/>
          <w:lang w:val="en-GB"/>
        </w:rPr>
        <w:t xml:space="preserve"> were moderate to good but values of MSE-R</w:t>
      </w:r>
      <w:r w:rsidR="00F82FEC" w:rsidRPr="00242F58">
        <w:rPr>
          <w:rFonts w:ascii="Times New Roman" w:hAnsi="Times New Roman"/>
          <w:vertAlign w:val="superscript"/>
          <w:lang w:val="en-GB"/>
        </w:rPr>
        <w:t>2</w:t>
      </w:r>
      <w:r w:rsidR="00F82FEC" w:rsidRPr="00242F58">
        <w:rPr>
          <w:rFonts w:ascii="Times New Roman" w:hAnsi="Times New Roman"/>
          <w:lang w:val="en-GB"/>
        </w:rPr>
        <w:t xml:space="preserve"> </w:t>
      </w:r>
      <w:r w:rsidR="00EF06E4" w:rsidRPr="00242F58">
        <w:rPr>
          <w:rFonts w:ascii="Times New Roman" w:hAnsi="Times New Roman"/>
          <w:lang w:val="en-GB"/>
        </w:rPr>
        <w:t>were</w:t>
      </w:r>
      <w:r w:rsidR="00F82FEC" w:rsidRPr="00242F58">
        <w:rPr>
          <w:rFonts w:ascii="Times New Roman" w:hAnsi="Times New Roman"/>
          <w:lang w:val="en-GB"/>
        </w:rPr>
        <w:t xml:space="preserve"> relatively poor (i.e. &lt;20%) </w:t>
      </w:r>
      <w:r w:rsidR="0009666A" w:rsidRPr="00242F58">
        <w:rPr>
          <w:rFonts w:ascii="Times New Roman" w:hAnsi="Times New Roman"/>
          <w:lang w:val="en-GB"/>
        </w:rPr>
        <w:t>for</w:t>
      </w:r>
      <w:r w:rsidR="00F82FEC" w:rsidRPr="00242F58">
        <w:rPr>
          <w:rFonts w:ascii="Times New Roman" w:hAnsi="Times New Roman"/>
          <w:lang w:val="en-GB"/>
        </w:rPr>
        <w:t xml:space="preserve"> some models (</w:t>
      </w:r>
      <w:r w:rsidR="0009666A" w:rsidRPr="00242F58">
        <w:rPr>
          <w:rFonts w:ascii="Times New Roman" w:hAnsi="Times New Roman"/>
          <w:lang w:val="en-GB"/>
        </w:rPr>
        <w:t>S</w:t>
      </w:r>
      <w:r w:rsidR="00F82FEC" w:rsidRPr="00242F58">
        <w:rPr>
          <w:rFonts w:ascii="Times New Roman" w:hAnsi="Times New Roman"/>
          <w:lang w:val="en-GB"/>
        </w:rPr>
        <w:t xml:space="preserve">outh, </w:t>
      </w:r>
      <w:r w:rsidR="0009666A" w:rsidRPr="00242F58">
        <w:rPr>
          <w:rFonts w:ascii="Times New Roman" w:hAnsi="Times New Roman"/>
          <w:lang w:val="en-GB"/>
        </w:rPr>
        <w:t>W</w:t>
      </w:r>
      <w:r w:rsidR="00F82FEC" w:rsidRPr="00242F58">
        <w:rPr>
          <w:rFonts w:ascii="Times New Roman" w:hAnsi="Times New Roman"/>
          <w:lang w:val="en-GB"/>
        </w:rPr>
        <w:t>est-</w:t>
      </w:r>
      <w:r w:rsidR="0009666A" w:rsidRPr="00242F58">
        <w:rPr>
          <w:rFonts w:ascii="Times New Roman" w:hAnsi="Times New Roman"/>
          <w:lang w:val="en-GB"/>
        </w:rPr>
        <w:t>N</w:t>
      </w:r>
      <w:r w:rsidR="00F82FEC" w:rsidRPr="00242F58">
        <w:rPr>
          <w:rFonts w:ascii="Times New Roman" w:hAnsi="Times New Roman"/>
          <w:lang w:val="en-GB"/>
        </w:rPr>
        <w:t xml:space="preserve">orth) due to the substantial increase in bias as shown </w:t>
      </w:r>
      <w:r w:rsidR="0009666A" w:rsidRPr="00242F58">
        <w:rPr>
          <w:rFonts w:ascii="Times New Roman" w:hAnsi="Times New Roman"/>
          <w:lang w:val="en-GB"/>
        </w:rPr>
        <w:t>b</w:t>
      </w:r>
      <w:r w:rsidR="00F82FEC" w:rsidRPr="00242F58">
        <w:rPr>
          <w:rFonts w:ascii="Times New Roman" w:hAnsi="Times New Roman"/>
          <w:lang w:val="en-GB"/>
        </w:rPr>
        <w:t xml:space="preserve">y the </w:t>
      </w:r>
      <w:r w:rsidR="0009666A" w:rsidRPr="00242F58">
        <w:rPr>
          <w:rFonts w:ascii="Times New Roman" w:hAnsi="Times New Roman"/>
          <w:lang w:val="en-GB"/>
        </w:rPr>
        <w:t>increases in RMSE. Although models including the West area ha</w:t>
      </w:r>
      <w:r w:rsidR="00C324E5" w:rsidRPr="00242F58">
        <w:rPr>
          <w:rFonts w:ascii="Times New Roman" w:hAnsi="Times New Roman"/>
          <w:lang w:val="en-GB"/>
        </w:rPr>
        <w:t>d</w:t>
      </w:r>
      <w:r w:rsidR="0009666A" w:rsidRPr="00242F58">
        <w:rPr>
          <w:rFonts w:ascii="Times New Roman" w:hAnsi="Times New Roman"/>
          <w:lang w:val="en-GB"/>
        </w:rPr>
        <w:t xml:space="preserve"> the highest values of HV RMSE the values are similar to those related to other models when normalized by the range of concentrations, as shown by values of HV NRMSE.</w:t>
      </w:r>
      <w:r w:rsidR="00EC0D78" w:rsidRPr="00242F58">
        <w:rPr>
          <w:rFonts w:ascii="Times New Roman" w:hAnsi="Times New Roman"/>
          <w:lang w:val="en-GB"/>
        </w:rPr>
        <w:t xml:space="preserve"> </w:t>
      </w:r>
      <w:r w:rsidR="009C675B" w:rsidRPr="00242F58">
        <w:rPr>
          <w:rFonts w:ascii="Times New Roman" w:hAnsi="Times New Roman"/>
          <w:lang w:val="en-GB"/>
        </w:rPr>
        <w:t>We also assessed the performance of the All-areas model</w:t>
      </w:r>
      <w:r w:rsidR="001E52FB" w:rsidRPr="00242F58">
        <w:rPr>
          <w:rFonts w:ascii="Times New Roman" w:hAnsi="Times New Roman"/>
          <w:lang w:val="en-GB"/>
        </w:rPr>
        <w:t xml:space="preserve"> for </w:t>
      </w:r>
      <w:r w:rsidR="009C675B" w:rsidRPr="00242F58">
        <w:rPr>
          <w:rFonts w:ascii="Times New Roman" w:hAnsi="Times New Roman"/>
          <w:lang w:val="en-GB"/>
        </w:rPr>
        <w:t>each area</w:t>
      </w:r>
      <w:r w:rsidR="00EC0D78" w:rsidRPr="00242F58">
        <w:rPr>
          <w:rFonts w:ascii="Times New Roman" w:hAnsi="Times New Roman"/>
          <w:lang w:val="en-GB"/>
        </w:rPr>
        <w:t xml:space="preserve">: </w:t>
      </w:r>
      <w:r w:rsidR="009C675B" w:rsidRPr="00242F58">
        <w:rPr>
          <w:rFonts w:ascii="Times New Roman" w:hAnsi="Times New Roman"/>
          <w:lang w:val="en-GB"/>
        </w:rPr>
        <w:t xml:space="preserve">in the West area </w:t>
      </w:r>
      <w:r w:rsidR="001E52FB" w:rsidRPr="00242F58">
        <w:rPr>
          <w:rFonts w:ascii="Times New Roman" w:hAnsi="Times New Roman"/>
          <w:lang w:val="en-GB"/>
        </w:rPr>
        <w:t xml:space="preserve">HV </w:t>
      </w:r>
      <w:bookmarkStart w:id="14" w:name="OLE_LINK25"/>
      <w:bookmarkStart w:id="15" w:name="OLE_LINK26"/>
      <w:r w:rsidR="00DC35D7" w:rsidRPr="00242F58">
        <w:rPr>
          <w:rFonts w:ascii="Times New Roman" w:hAnsi="Times New Roman"/>
          <w:lang w:val="en-GB"/>
        </w:rPr>
        <w:t>CORR-R</w:t>
      </w:r>
      <w:r w:rsidR="00DC35D7" w:rsidRPr="00242F58">
        <w:rPr>
          <w:rFonts w:ascii="Times New Roman" w:hAnsi="Times New Roman"/>
          <w:vertAlign w:val="superscript"/>
          <w:lang w:val="en-GB"/>
        </w:rPr>
        <w:t>2</w:t>
      </w:r>
      <w:r w:rsidR="009C675B" w:rsidRPr="00242F58">
        <w:rPr>
          <w:rFonts w:ascii="Times New Roman" w:hAnsi="Times New Roman"/>
          <w:lang w:val="en-GB"/>
        </w:rPr>
        <w:t xml:space="preserve"> was </w:t>
      </w:r>
      <w:r w:rsidR="00DC35D7" w:rsidRPr="00242F58">
        <w:rPr>
          <w:rFonts w:ascii="Times New Roman" w:hAnsi="Times New Roman"/>
          <w:lang w:val="en-GB"/>
        </w:rPr>
        <w:t>53%</w:t>
      </w:r>
      <w:r w:rsidR="009C675B" w:rsidRPr="00242F58">
        <w:rPr>
          <w:rFonts w:ascii="Times New Roman" w:hAnsi="Times New Roman"/>
          <w:lang w:val="en-GB"/>
        </w:rPr>
        <w:t xml:space="preserve"> and </w:t>
      </w:r>
      <w:r w:rsidR="001E52FB" w:rsidRPr="00242F58">
        <w:rPr>
          <w:rFonts w:ascii="Times New Roman" w:hAnsi="Times New Roman"/>
          <w:lang w:val="en-GB"/>
        </w:rPr>
        <w:t xml:space="preserve">HV </w:t>
      </w:r>
      <w:r w:rsidR="00DC35D7" w:rsidRPr="00242F58">
        <w:rPr>
          <w:rFonts w:ascii="Times New Roman" w:hAnsi="Times New Roman"/>
          <w:lang w:val="en-GB"/>
        </w:rPr>
        <w:t>RMSE</w:t>
      </w:r>
      <w:r w:rsidR="009C675B" w:rsidRPr="00242F58">
        <w:rPr>
          <w:rFonts w:ascii="Times New Roman" w:hAnsi="Times New Roman"/>
          <w:lang w:val="en-GB"/>
        </w:rPr>
        <w:t xml:space="preserve"> was</w:t>
      </w:r>
      <w:r w:rsidR="00DC35D7" w:rsidRPr="00242F58">
        <w:rPr>
          <w:rFonts w:ascii="Times New Roman" w:hAnsi="Times New Roman"/>
          <w:lang w:val="en-GB"/>
        </w:rPr>
        <w:t xml:space="preserve"> 3990</w:t>
      </w:r>
      <w:bookmarkEnd w:id="14"/>
      <w:bookmarkEnd w:id="15"/>
      <w:r w:rsidR="009C675B" w:rsidRPr="00242F58">
        <w:rPr>
          <w:rFonts w:ascii="Times New Roman" w:hAnsi="Times New Roman"/>
          <w:lang w:val="en-GB"/>
        </w:rPr>
        <w:t xml:space="preserve"> particles/cm</w:t>
      </w:r>
      <w:r w:rsidR="009C675B" w:rsidRPr="00242F58">
        <w:rPr>
          <w:rFonts w:ascii="Times New Roman" w:hAnsi="Times New Roman"/>
          <w:vertAlign w:val="superscript"/>
          <w:lang w:val="en-GB"/>
        </w:rPr>
        <w:t>3</w:t>
      </w:r>
      <w:r w:rsidR="001E52FB" w:rsidRPr="00242F58">
        <w:rPr>
          <w:rFonts w:ascii="Times New Roman" w:hAnsi="Times New Roman"/>
          <w:lang w:val="en-GB"/>
        </w:rPr>
        <w:t>;</w:t>
      </w:r>
      <w:r w:rsidR="00DC35D7" w:rsidRPr="00242F58">
        <w:rPr>
          <w:rFonts w:ascii="Times New Roman" w:hAnsi="Times New Roman"/>
          <w:lang w:val="en-GB"/>
        </w:rPr>
        <w:t xml:space="preserve"> </w:t>
      </w:r>
      <w:r w:rsidR="009C675B" w:rsidRPr="00242F58">
        <w:rPr>
          <w:rFonts w:ascii="Times New Roman" w:hAnsi="Times New Roman"/>
          <w:lang w:val="en-GB"/>
        </w:rPr>
        <w:t>in the</w:t>
      </w:r>
      <w:r w:rsidR="00DC35D7" w:rsidRPr="00242F58">
        <w:rPr>
          <w:rFonts w:ascii="Times New Roman" w:hAnsi="Times New Roman"/>
          <w:lang w:val="en-GB"/>
        </w:rPr>
        <w:t xml:space="preserve"> South area </w:t>
      </w:r>
      <w:bookmarkStart w:id="16" w:name="OLE_LINK27"/>
      <w:bookmarkStart w:id="17" w:name="OLE_LINK28"/>
      <w:r w:rsidR="001E52FB" w:rsidRPr="00242F58">
        <w:rPr>
          <w:rFonts w:ascii="Times New Roman" w:hAnsi="Times New Roman"/>
          <w:lang w:val="en-GB"/>
        </w:rPr>
        <w:t>HV</w:t>
      </w:r>
      <w:r w:rsidR="001E52FB" w:rsidRPr="00242F58" w:rsidDel="009C675B">
        <w:rPr>
          <w:rFonts w:ascii="Times New Roman" w:hAnsi="Times New Roman"/>
          <w:lang w:val="en-GB"/>
        </w:rPr>
        <w:t xml:space="preserve"> </w:t>
      </w:r>
      <w:r w:rsidR="00DC35D7" w:rsidRPr="00242F58">
        <w:rPr>
          <w:rFonts w:ascii="Times New Roman" w:hAnsi="Times New Roman"/>
          <w:lang w:val="en-GB"/>
        </w:rPr>
        <w:t>CORR-R</w:t>
      </w:r>
      <w:r w:rsidR="00DC35D7" w:rsidRPr="00242F58">
        <w:rPr>
          <w:rFonts w:ascii="Times New Roman" w:hAnsi="Times New Roman"/>
          <w:vertAlign w:val="superscript"/>
          <w:lang w:val="en-GB"/>
        </w:rPr>
        <w:t>2</w:t>
      </w:r>
      <w:r w:rsidR="009C675B" w:rsidRPr="00242F58">
        <w:rPr>
          <w:rFonts w:ascii="Times New Roman" w:hAnsi="Times New Roman"/>
          <w:lang w:val="en-GB"/>
        </w:rPr>
        <w:t xml:space="preserve"> was</w:t>
      </w:r>
      <w:r w:rsidR="00DC35D7" w:rsidRPr="00242F58">
        <w:rPr>
          <w:rFonts w:ascii="Times New Roman" w:hAnsi="Times New Roman"/>
          <w:lang w:val="en-GB"/>
        </w:rPr>
        <w:t xml:space="preserve"> 37% </w:t>
      </w:r>
      <w:r w:rsidR="009C675B" w:rsidRPr="00242F58">
        <w:rPr>
          <w:rFonts w:ascii="Times New Roman" w:hAnsi="Times New Roman"/>
          <w:lang w:val="en-GB"/>
        </w:rPr>
        <w:t xml:space="preserve">and </w:t>
      </w:r>
      <w:r w:rsidR="001E52FB" w:rsidRPr="00242F58">
        <w:rPr>
          <w:rFonts w:ascii="Times New Roman" w:hAnsi="Times New Roman"/>
          <w:lang w:val="en-GB"/>
        </w:rPr>
        <w:t xml:space="preserve">HV </w:t>
      </w:r>
      <w:r w:rsidR="00DC35D7" w:rsidRPr="00242F58">
        <w:rPr>
          <w:rFonts w:ascii="Times New Roman" w:hAnsi="Times New Roman"/>
          <w:lang w:val="en-GB"/>
        </w:rPr>
        <w:t>RMSE</w:t>
      </w:r>
      <w:r w:rsidR="009C675B" w:rsidRPr="00242F58">
        <w:rPr>
          <w:rFonts w:ascii="Times New Roman" w:hAnsi="Times New Roman"/>
          <w:lang w:val="en-GB"/>
        </w:rPr>
        <w:t xml:space="preserve"> was</w:t>
      </w:r>
      <w:r w:rsidR="00DC35D7" w:rsidRPr="00242F58">
        <w:rPr>
          <w:rFonts w:ascii="Times New Roman" w:hAnsi="Times New Roman"/>
          <w:lang w:val="en-GB"/>
        </w:rPr>
        <w:t xml:space="preserve"> 3321</w:t>
      </w:r>
      <w:r w:rsidR="009C675B" w:rsidRPr="00242F58">
        <w:rPr>
          <w:rFonts w:ascii="Times New Roman" w:hAnsi="Times New Roman"/>
          <w:lang w:val="en-GB"/>
        </w:rPr>
        <w:t xml:space="preserve"> particles/cm</w:t>
      </w:r>
      <w:r w:rsidR="009C675B" w:rsidRPr="00242F58">
        <w:rPr>
          <w:rFonts w:ascii="Times New Roman" w:hAnsi="Times New Roman"/>
          <w:vertAlign w:val="superscript"/>
          <w:lang w:val="en-GB"/>
        </w:rPr>
        <w:t>3</w:t>
      </w:r>
      <w:r w:rsidR="001E52FB" w:rsidRPr="00242F58">
        <w:rPr>
          <w:rFonts w:ascii="Times New Roman" w:hAnsi="Times New Roman"/>
          <w:lang w:val="en-GB"/>
        </w:rPr>
        <w:t>;</w:t>
      </w:r>
      <w:r w:rsidR="00EC0D78" w:rsidRPr="00242F58">
        <w:rPr>
          <w:rFonts w:ascii="Times New Roman" w:hAnsi="Times New Roman"/>
          <w:lang w:val="en-GB"/>
        </w:rPr>
        <w:t xml:space="preserve"> </w:t>
      </w:r>
      <w:bookmarkEnd w:id="16"/>
      <w:bookmarkEnd w:id="17"/>
      <w:r w:rsidR="00DC35D7" w:rsidRPr="00242F58">
        <w:rPr>
          <w:rFonts w:ascii="Times New Roman" w:hAnsi="Times New Roman"/>
          <w:lang w:val="en-GB"/>
        </w:rPr>
        <w:t xml:space="preserve">and </w:t>
      </w:r>
      <w:r w:rsidR="009C675B" w:rsidRPr="00242F58">
        <w:rPr>
          <w:rFonts w:ascii="Times New Roman" w:hAnsi="Times New Roman"/>
          <w:lang w:val="en-GB"/>
        </w:rPr>
        <w:t xml:space="preserve">in </w:t>
      </w:r>
      <w:r w:rsidR="00DC35D7" w:rsidRPr="00242F58">
        <w:rPr>
          <w:rFonts w:ascii="Times New Roman" w:hAnsi="Times New Roman"/>
          <w:lang w:val="en-GB"/>
        </w:rPr>
        <w:t xml:space="preserve">the North area </w:t>
      </w:r>
      <w:r w:rsidR="001E52FB" w:rsidRPr="00242F58">
        <w:rPr>
          <w:rFonts w:ascii="Times New Roman" w:hAnsi="Times New Roman"/>
          <w:lang w:val="en-GB"/>
        </w:rPr>
        <w:t>HV</w:t>
      </w:r>
      <w:r w:rsidR="001E52FB" w:rsidRPr="00242F58" w:rsidDel="009C675B">
        <w:rPr>
          <w:rFonts w:ascii="Times New Roman" w:hAnsi="Times New Roman"/>
          <w:lang w:val="en-GB"/>
        </w:rPr>
        <w:t xml:space="preserve"> </w:t>
      </w:r>
      <w:r w:rsidR="00DC35D7" w:rsidRPr="00242F58">
        <w:rPr>
          <w:rFonts w:ascii="Times New Roman" w:hAnsi="Times New Roman"/>
          <w:lang w:val="en-GB"/>
        </w:rPr>
        <w:t>CORR-R</w:t>
      </w:r>
      <w:r w:rsidR="00DC35D7" w:rsidRPr="00242F58">
        <w:rPr>
          <w:rFonts w:ascii="Times New Roman" w:hAnsi="Times New Roman"/>
          <w:vertAlign w:val="superscript"/>
          <w:lang w:val="en-GB"/>
        </w:rPr>
        <w:t>2</w:t>
      </w:r>
      <w:r w:rsidR="009C675B" w:rsidRPr="00242F58">
        <w:rPr>
          <w:rFonts w:ascii="Times New Roman" w:hAnsi="Times New Roman"/>
          <w:lang w:val="en-GB"/>
        </w:rPr>
        <w:t xml:space="preserve"> was</w:t>
      </w:r>
      <w:r w:rsidR="00DC35D7" w:rsidRPr="00242F58">
        <w:rPr>
          <w:rFonts w:ascii="Times New Roman" w:hAnsi="Times New Roman"/>
          <w:lang w:val="en-GB"/>
        </w:rPr>
        <w:t xml:space="preserve"> 48% </w:t>
      </w:r>
      <w:r w:rsidR="009C675B" w:rsidRPr="00242F58">
        <w:rPr>
          <w:rFonts w:ascii="Times New Roman" w:hAnsi="Times New Roman"/>
          <w:lang w:val="en-GB"/>
        </w:rPr>
        <w:t xml:space="preserve">and </w:t>
      </w:r>
      <w:r w:rsidR="001E52FB" w:rsidRPr="00242F58">
        <w:rPr>
          <w:rFonts w:ascii="Times New Roman" w:hAnsi="Times New Roman"/>
          <w:lang w:val="en-GB"/>
        </w:rPr>
        <w:t xml:space="preserve">HV </w:t>
      </w:r>
      <w:r w:rsidR="00DC35D7" w:rsidRPr="00242F58">
        <w:rPr>
          <w:rFonts w:ascii="Times New Roman" w:hAnsi="Times New Roman"/>
          <w:lang w:val="en-GB"/>
        </w:rPr>
        <w:t>RMSE</w:t>
      </w:r>
      <w:r w:rsidR="009C675B" w:rsidRPr="00242F58">
        <w:rPr>
          <w:rFonts w:ascii="Times New Roman" w:hAnsi="Times New Roman"/>
          <w:lang w:val="en-GB"/>
        </w:rPr>
        <w:t xml:space="preserve"> was</w:t>
      </w:r>
      <w:r w:rsidR="00DC35D7" w:rsidRPr="00242F58">
        <w:rPr>
          <w:rFonts w:ascii="Times New Roman" w:hAnsi="Times New Roman"/>
          <w:lang w:val="en-GB"/>
        </w:rPr>
        <w:t xml:space="preserve"> 1894</w:t>
      </w:r>
      <w:r w:rsidR="009C675B" w:rsidRPr="00242F58">
        <w:rPr>
          <w:rFonts w:ascii="Times New Roman" w:hAnsi="Times New Roman"/>
          <w:lang w:val="en-GB"/>
        </w:rPr>
        <w:t xml:space="preserve"> particles/cm</w:t>
      </w:r>
      <w:r w:rsidR="009C675B" w:rsidRPr="00242F58">
        <w:rPr>
          <w:rFonts w:ascii="Times New Roman" w:hAnsi="Times New Roman"/>
          <w:vertAlign w:val="superscript"/>
          <w:lang w:val="en-GB"/>
        </w:rPr>
        <w:t>3</w:t>
      </w:r>
      <w:r w:rsidR="00DC35D7" w:rsidRPr="00242F58">
        <w:rPr>
          <w:rFonts w:ascii="Times New Roman" w:hAnsi="Times New Roman"/>
          <w:lang w:val="en-GB"/>
        </w:rPr>
        <w:t xml:space="preserve">. </w:t>
      </w:r>
      <w:r w:rsidR="00EC0D78" w:rsidRPr="00242F58">
        <w:rPr>
          <w:rFonts w:ascii="Times New Roman" w:hAnsi="Times New Roman"/>
          <w:lang w:val="en-GB"/>
        </w:rPr>
        <w:t xml:space="preserve">   </w:t>
      </w:r>
    </w:p>
    <w:p w14:paraId="7FD6DAB7" w14:textId="491709E0" w:rsidR="00EF06E4" w:rsidRPr="00242F58" w:rsidRDefault="00EF06E4" w:rsidP="00056DEC">
      <w:pPr>
        <w:pStyle w:val="TAMainText"/>
        <w:ind w:firstLine="0"/>
        <w:rPr>
          <w:rFonts w:ascii="Times New Roman" w:hAnsi="Times New Roman"/>
          <w:lang w:val="en-GB"/>
        </w:rPr>
      </w:pPr>
    </w:p>
    <w:p w14:paraId="13E2AEA5" w14:textId="732AAEF2" w:rsidR="00EF06E4" w:rsidRPr="00242F58" w:rsidRDefault="00EF06E4" w:rsidP="00056DEC">
      <w:pPr>
        <w:pStyle w:val="TAMainText"/>
        <w:ind w:firstLine="0"/>
        <w:rPr>
          <w:rFonts w:ascii="Times New Roman" w:hAnsi="Times New Roman"/>
          <w:lang w:val="en-GB"/>
        </w:rPr>
      </w:pPr>
      <w:r w:rsidRPr="00242F58">
        <w:rPr>
          <w:rFonts w:ascii="Times New Roman" w:hAnsi="Times New Roman"/>
          <w:lang w:val="en-GB"/>
        </w:rPr>
        <w:t xml:space="preserve">For West-South, West-North and </w:t>
      </w:r>
      <w:r w:rsidR="00C324E5" w:rsidRPr="00242F58">
        <w:rPr>
          <w:rFonts w:ascii="Times New Roman" w:hAnsi="Times New Roman"/>
          <w:lang w:val="en-GB"/>
        </w:rPr>
        <w:t>All-</w:t>
      </w:r>
      <w:r w:rsidRPr="00242F58">
        <w:rPr>
          <w:rFonts w:ascii="Times New Roman" w:hAnsi="Times New Roman"/>
          <w:lang w:val="en-GB"/>
        </w:rPr>
        <w:t xml:space="preserve">areas, when distance to the Heathrow airport was selected in the mixed-effects models for each single model, the random effects by “area” had very small impact on the intercept (deviations of intercept were smaller than 0.01). However, when Heathrow airport was </w:t>
      </w:r>
      <w:r w:rsidR="00564B75" w:rsidRPr="00242F58">
        <w:rPr>
          <w:rFonts w:ascii="Times New Roman" w:hAnsi="Times New Roman"/>
          <w:lang w:val="en-GB"/>
        </w:rPr>
        <w:t>excluded as a potential predictor</w:t>
      </w:r>
      <w:r w:rsidRPr="00242F58">
        <w:rPr>
          <w:rFonts w:ascii="Times New Roman" w:hAnsi="Times New Roman"/>
          <w:lang w:val="en-GB"/>
        </w:rPr>
        <w:t xml:space="preserve">, random effects by “area” had large impact on intercept. The random intercept changed about 5.6% (West-South), </w:t>
      </w:r>
      <w:r w:rsidR="005B5B33" w:rsidRPr="00242F58">
        <w:rPr>
          <w:rFonts w:ascii="Times New Roman" w:hAnsi="Times New Roman"/>
          <w:lang w:val="en-GB"/>
        </w:rPr>
        <w:t>25.9% (West-North), 25.8% (All</w:t>
      </w:r>
      <w:r w:rsidR="00DC35D7" w:rsidRPr="00242F58">
        <w:rPr>
          <w:rFonts w:ascii="Times New Roman" w:hAnsi="Times New Roman"/>
          <w:lang w:val="en-GB"/>
        </w:rPr>
        <w:t>-</w:t>
      </w:r>
      <w:r w:rsidR="005B5B33" w:rsidRPr="00242F58">
        <w:rPr>
          <w:rFonts w:ascii="Times New Roman" w:hAnsi="Times New Roman"/>
          <w:lang w:val="en-GB"/>
        </w:rPr>
        <w:t>areas</w:t>
      </w:r>
      <w:r w:rsidRPr="00242F58">
        <w:rPr>
          <w:rFonts w:ascii="Times New Roman" w:hAnsi="Times New Roman"/>
          <w:lang w:val="en-GB"/>
        </w:rPr>
        <w:t xml:space="preserve">) comparing with the intercept. By contrast, the random intercept for South-North area changed about 4.8% compared with the intercept.      </w:t>
      </w:r>
    </w:p>
    <w:p w14:paraId="620BF67A" w14:textId="77777777" w:rsidR="00831D05" w:rsidRPr="00242F58" w:rsidRDefault="00831D05" w:rsidP="00056DEC">
      <w:pPr>
        <w:pStyle w:val="TAMainText"/>
        <w:ind w:firstLine="0"/>
        <w:rPr>
          <w:rFonts w:ascii="Times New Roman" w:hAnsi="Times New Roman"/>
          <w:b/>
          <w:lang w:val="en-GB"/>
        </w:rPr>
      </w:pPr>
    </w:p>
    <w:p w14:paraId="0F3808B6" w14:textId="0A783518" w:rsidR="008A5DD6" w:rsidRPr="00242F58" w:rsidRDefault="005753C0" w:rsidP="00056DEC">
      <w:pPr>
        <w:pStyle w:val="TAMainText"/>
        <w:ind w:firstLine="0"/>
        <w:rPr>
          <w:rFonts w:ascii="Times New Roman" w:hAnsi="Times New Roman"/>
          <w:lang w:val="en-GB"/>
        </w:rPr>
      </w:pPr>
      <w:r w:rsidRPr="00242F58">
        <w:rPr>
          <w:rFonts w:ascii="Times New Roman" w:hAnsi="Times New Roman"/>
          <w:lang w:val="en-GB"/>
        </w:rPr>
        <w:lastRenderedPageBreak/>
        <w:t xml:space="preserve">Figure 4 shows scatterplots of predicted versus measured PNC with regression fit lines for the transfer of models to other areas. </w:t>
      </w:r>
      <w:r w:rsidR="008A5DD6" w:rsidRPr="00242F58">
        <w:rPr>
          <w:rFonts w:ascii="Times New Roman" w:hAnsi="Times New Roman"/>
          <w:lang w:val="en-GB"/>
        </w:rPr>
        <w:t xml:space="preserve">Model transfer </w:t>
      </w:r>
      <w:r w:rsidR="0009666A" w:rsidRPr="00242F58">
        <w:rPr>
          <w:rFonts w:ascii="Times New Roman" w:hAnsi="Times New Roman"/>
          <w:lang w:val="en-GB"/>
        </w:rPr>
        <w:t xml:space="preserve">without calibration </w:t>
      </w:r>
      <w:r w:rsidR="008A5DD6" w:rsidRPr="00242F58">
        <w:rPr>
          <w:rFonts w:ascii="Times New Roman" w:hAnsi="Times New Roman"/>
          <w:lang w:val="en-GB"/>
        </w:rPr>
        <w:t xml:space="preserve">resulted in poor performance compared to HV </w:t>
      </w:r>
      <w:r w:rsidRPr="00242F58">
        <w:rPr>
          <w:rFonts w:ascii="Times New Roman" w:hAnsi="Times New Roman"/>
          <w:lang w:val="en-GB"/>
        </w:rPr>
        <w:t>MSE-</w:t>
      </w:r>
      <w:r w:rsidR="008A5DD6" w:rsidRPr="00242F58">
        <w:rPr>
          <w:rFonts w:ascii="Times New Roman" w:hAnsi="Times New Roman"/>
          <w:lang w:val="en-GB"/>
        </w:rPr>
        <w:t>R</w:t>
      </w:r>
      <w:r w:rsidR="008A5DD6" w:rsidRPr="00242F58">
        <w:rPr>
          <w:rFonts w:ascii="Times New Roman" w:hAnsi="Times New Roman"/>
          <w:vertAlign w:val="superscript"/>
          <w:lang w:val="en-GB"/>
        </w:rPr>
        <w:t>2</w:t>
      </w:r>
      <w:r w:rsidR="008A5DD6" w:rsidRPr="00242F58">
        <w:rPr>
          <w:rFonts w:ascii="Times New Roman" w:hAnsi="Times New Roman"/>
          <w:lang w:val="en-GB"/>
        </w:rPr>
        <w:t xml:space="preserve">, with </w:t>
      </w:r>
      <w:r w:rsidR="0009666A" w:rsidRPr="00242F58">
        <w:rPr>
          <w:rFonts w:ascii="Times New Roman" w:hAnsi="Times New Roman"/>
          <w:lang w:val="en-GB"/>
        </w:rPr>
        <w:t xml:space="preserve">negative </w:t>
      </w:r>
      <w:r w:rsidR="008A5DD6" w:rsidRPr="00242F58">
        <w:rPr>
          <w:rFonts w:ascii="Times New Roman" w:hAnsi="Times New Roman"/>
          <w:lang w:val="en-GB"/>
        </w:rPr>
        <w:t xml:space="preserve">values of EV </w:t>
      </w:r>
      <w:r w:rsidR="0009666A" w:rsidRPr="00242F58">
        <w:rPr>
          <w:rFonts w:ascii="Times New Roman" w:hAnsi="Times New Roman"/>
          <w:lang w:val="en-GB"/>
        </w:rPr>
        <w:t>MSE-</w:t>
      </w:r>
      <w:r w:rsidR="008A5DD6" w:rsidRPr="00242F58">
        <w:rPr>
          <w:rFonts w:ascii="Times New Roman" w:hAnsi="Times New Roman"/>
          <w:lang w:val="en-GB"/>
        </w:rPr>
        <w:t>R</w:t>
      </w:r>
      <w:r w:rsidR="008A5DD6" w:rsidRPr="00242F58">
        <w:rPr>
          <w:rFonts w:ascii="Times New Roman" w:hAnsi="Times New Roman"/>
          <w:vertAlign w:val="superscript"/>
          <w:lang w:val="en-GB"/>
        </w:rPr>
        <w:t>2</w:t>
      </w:r>
      <w:r w:rsidR="008A5DD6" w:rsidRPr="00242F58">
        <w:rPr>
          <w:rFonts w:ascii="Times New Roman" w:hAnsi="Times New Roman"/>
          <w:lang w:val="en-GB"/>
        </w:rPr>
        <w:t xml:space="preserve"> </w:t>
      </w:r>
      <w:r w:rsidR="0009666A" w:rsidRPr="00242F58">
        <w:rPr>
          <w:rFonts w:ascii="Times New Roman" w:hAnsi="Times New Roman"/>
          <w:lang w:val="en-GB"/>
        </w:rPr>
        <w:t xml:space="preserve">ranging from </w:t>
      </w:r>
      <w:r w:rsidR="005B5B33" w:rsidRPr="00242F58">
        <w:rPr>
          <w:rFonts w:ascii="Times New Roman" w:hAnsi="Times New Roman"/>
          <w:lang w:val="en-GB"/>
        </w:rPr>
        <w:t>0 to -18</w:t>
      </w:r>
      <w:r w:rsidRPr="00242F58">
        <w:rPr>
          <w:rFonts w:ascii="Times New Roman" w:hAnsi="Times New Roman"/>
          <w:lang w:val="en-GB"/>
        </w:rPr>
        <w:t xml:space="preserve"> </w:t>
      </w:r>
      <w:r w:rsidR="008A5DD6" w:rsidRPr="00242F58">
        <w:rPr>
          <w:rFonts w:ascii="Times New Roman" w:hAnsi="Times New Roman"/>
          <w:lang w:val="en-GB"/>
        </w:rPr>
        <w:t>(Table 2).</w:t>
      </w:r>
      <w:r w:rsidRPr="00242F58">
        <w:rPr>
          <w:rFonts w:ascii="Times New Roman" w:hAnsi="Times New Roman"/>
          <w:lang w:val="en-GB"/>
        </w:rPr>
        <w:t xml:space="preserve"> Th</w:t>
      </w:r>
      <w:r w:rsidR="00DC35D7" w:rsidRPr="00242F58">
        <w:rPr>
          <w:rFonts w:ascii="Times New Roman" w:hAnsi="Times New Roman"/>
          <w:lang w:val="en-GB"/>
        </w:rPr>
        <w:t>is</w:t>
      </w:r>
      <w:r w:rsidRPr="00242F58">
        <w:rPr>
          <w:rFonts w:ascii="Times New Roman" w:hAnsi="Times New Roman"/>
          <w:lang w:val="en-GB"/>
        </w:rPr>
        <w:t xml:space="preserve"> means that </w:t>
      </w:r>
      <w:r w:rsidR="00C324E5" w:rsidRPr="00242F58">
        <w:rPr>
          <w:rFonts w:ascii="Times New Roman" w:hAnsi="Times New Roman"/>
          <w:lang w:val="en-GB"/>
        </w:rPr>
        <w:t xml:space="preserve">the </w:t>
      </w:r>
      <w:r w:rsidRPr="00242F58">
        <w:rPr>
          <w:rFonts w:ascii="Times New Roman" w:hAnsi="Times New Roman"/>
          <w:lang w:val="en-GB"/>
        </w:rPr>
        <w:t>mean squared error is the same or slightly greater</w:t>
      </w:r>
      <w:r w:rsidR="008A5DD6" w:rsidRPr="00242F58">
        <w:rPr>
          <w:rFonts w:ascii="Times New Roman" w:hAnsi="Times New Roman"/>
          <w:lang w:val="en-GB"/>
        </w:rPr>
        <w:t xml:space="preserve"> </w:t>
      </w:r>
      <w:r w:rsidRPr="00242F58">
        <w:rPr>
          <w:rFonts w:ascii="Times New Roman" w:hAnsi="Times New Roman"/>
          <w:lang w:val="en-GB"/>
        </w:rPr>
        <w:t xml:space="preserve">than the variance of the measurements. </w:t>
      </w:r>
      <w:r w:rsidR="008A5DD6" w:rsidRPr="00242F58">
        <w:rPr>
          <w:rFonts w:ascii="Times New Roman" w:hAnsi="Times New Roman"/>
          <w:lang w:val="en-GB"/>
        </w:rPr>
        <w:t xml:space="preserve">Figure 4 shows that substantial numbers of values of predicted PNC are not within the 95% confidence intervals related to linear regression fit lines. </w:t>
      </w:r>
      <w:r w:rsidR="0009666A" w:rsidRPr="00242F58">
        <w:rPr>
          <w:rFonts w:ascii="Times New Roman" w:hAnsi="Times New Roman"/>
          <w:lang w:val="en-GB"/>
        </w:rPr>
        <w:t>Nevertheless</w:t>
      </w:r>
      <w:r w:rsidR="00A47731" w:rsidRPr="00242F58">
        <w:rPr>
          <w:rFonts w:ascii="Times New Roman" w:hAnsi="Times New Roman"/>
          <w:lang w:val="en-GB"/>
        </w:rPr>
        <w:t>,</w:t>
      </w:r>
      <w:r w:rsidR="0009666A" w:rsidRPr="00242F58">
        <w:rPr>
          <w:rFonts w:ascii="Times New Roman" w:hAnsi="Times New Roman"/>
          <w:lang w:val="en-GB"/>
        </w:rPr>
        <w:t xml:space="preserve"> the regression fit lines were </w:t>
      </w:r>
      <w:r w:rsidRPr="00242F58">
        <w:rPr>
          <w:rFonts w:ascii="Times New Roman" w:hAnsi="Times New Roman"/>
          <w:lang w:val="en-GB"/>
        </w:rPr>
        <w:t xml:space="preserve">subsequently </w:t>
      </w:r>
      <w:r w:rsidR="0009666A" w:rsidRPr="00242F58">
        <w:rPr>
          <w:rFonts w:ascii="Times New Roman" w:hAnsi="Times New Roman"/>
          <w:lang w:val="en-GB"/>
        </w:rPr>
        <w:t xml:space="preserve">used to </w:t>
      </w:r>
      <w:r w:rsidRPr="00242F58">
        <w:rPr>
          <w:rFonts w:ascii="Times New Roman" w:hAnsi="Times New Roman"/>
          <w:lang w:val="en-GB"/>
        </w:rPr>
        <w:t xml:space="preserve">transfer models with calibration. </w:t>
      </w:r>
      <w:r w:rsidR="0009666A" w:rsidRPr="00242F58">
        <w:rPr>
          <w:rFonts w:ascii="Times New Roman" w:hAnsi="Times New Roman"/>
          <w:lang w:val="en-GB"/>
        </w:rPr>
        <w:t xml:space="preserve"> </w:t>
      </w:r>
      <w:r w:rsidRPr="00242F58">
        <w:rPr>
          <w:rFonts w:ascii="Times New Roman" w:hAnsi="Times New Roman"/>
          <w:lang w:val="en-GB"/>
        </w:rPr>
        <w:t>This resulted in values of MSE-R</w:t>
      </w:r>
      <w:r w:rsidRPr="00242F58">
        <w:rPr>
          <w:rFonts w:ascii="Times New Roman" w:hAnsi="Times New Roman"/>
          <w:vertAlign w:val="superscript"/>
          <w:lang w:val="en-GB"/>
        </w:rPr>
        <w:t>2</w:t>
      </w:r>
      <w:r w:rsidRPr="00242F58">
        <w:rPr>
          <w:rFonts w:ascii="Times New Roman" w:hAnsi="Times New Roman"/>
          <w:lang w:val="en-GB"/>
        </w:rPr>
        <w:t xml:space="preserve"> in the range 21% to 41% </w:t>
      </w:r>
      <w:r w:rsidR="00AF6F85" w:rsidRPr="00242F58">
        <w:rPr>
          <w:rFonts w:ascii="Times New Roman" w:hAnsi="Times New Roman"/>
          <w:lang w:val="en-GB"/>
        </w:rPr>
        <w:t xml:space="preserve">(Table 2) </w:t>
      </w:r>
      <w:r w:rsidRPr="00242F58">
        <w:rPr>
          <w:rFonts w:ascii="Times New Roman" w:hAnsi="Times New Roman"/>
          <w:lang w:val="en-GB"/>
        </w:rPr>
        <w:t xml:space="preserve">and values of EV RMSE </w:t>
      </w:r>
      <w:r w:rsidR="00AF6F85" w:rsidRPr="00242F58">
        <w:rPr>
          <w:rFonts w:ascii="Times New Roman" w:hAnsi="Times New Roman"/>
          <w:lang w:val="en-GB"/>
        </w:rPr>
        <w:t xml:space="preserve">(Table 2) </w:t>
      </w:r>
      <w:r w:rsidRPr="00242F58">
        <w:rPr>
          <w:rFonts w:ascii="Times New Roman" w:hAnsi="Times New Roman"/>
          <w:lang w:val="en-GB"/>
        </w:rPr>
        <w:t>within the range of HV RMSE (Table 1).</w:t>
      </w:r>
    </w:p>
    <w:p w14:paraId="30C772EB" w14:textId="77777777" w:rsidR="008A5DD6" w:rsidRPr="00242F58" w:rsidRDefault="008A5DD6" w:rsidP="00056DEC">
      <w:pPr>
        <w:pStyle w:val="TAMainText"/>
        <w:ind w:firstLine="0"/>
        <w:rPr>
          <w:rFonts w:ascii="Times New Roman" w:hAnsi="Times New Roman"/>
          <w:b/>
          <w:lang w:val="en-GB"/>
        </w:rPr>
      </w:pPr>
    </w:p>
    <w:p w14:paraId="3118F782" w14:textId="77777777" w:rsidR="008A5DD6" w:rsidRPr="00242F58" w:rsidRDefault="008A5DD6" w:rsidP="00056DEC">
      <w:pPr>
        <w:pStyle w:val="TAMainText"/>
        <w:ind w:firstLine="0"/>
        <w:rPr>
          <w:rFonts w:ascii="Times New Roman" w:hAnsi="Times New Roman"/>
          <w:lang w:val="en-GB"/>
        </w:rPr>
      </w:pPr>
    </w:p>
    <w:p w14:paraId="7C29563F" w14:textId="32E79852" w:rsidR="004F027C" w:rsidRPr="00242F58" w:rsidRDefault="00AB7B12" w:rsidP="00056DEC">
      <w:pPr>
        <w:pStyle w:val="TAMainText"/>
        <w:ind w:firstLine="0"/>
        <w:rPr>
          <w:rFonts w:ascii="Times New Roman" w:hAnsi="Times New Roman"/>
          <w:b/>
          <w:lang w:val="en-GB"/>
        </w:rPr>
      </w:pPr>
      <w:r w:rsidRPr="00242F58">
        <w:rPr>
          <w:rFonts w:ascii="Times New Roman" w:hAnsi="Times New Roman"/>
          <w:b/>
          <w:lang w:val="en-GB"/>
        </w:rPr>
        <w:t xml:space="preserve">4. </w:t>
      </w:r>
      <w:r w:rsidR="00154087" w:rsidRPr="00242F58">
        <w:rPr>
          <w:rFonts w:ascii="Times New Roman" w:hAnsi="Times New Roman"/>
          <w:b/>
          <w:lang w:val="en-GB"/>
        </w:rPr>
        <w:t xml:space="preserve">Discussion </w:t>
      </w:r>
    </w:p>
    <w:p w14:paraId="1EDD32B6" w14:textId="7C29E1F6" w:rsidR="004F027C" w:rsidRPr="00242F58" w:rsidRDefault="00AE36A9" w:rsidP="00056DEC">
      <w:pPr>
        <w:pStyle w:val="TAMainText"/>
        <w:ind w:firstLine="0"/>
        <w:rPr>
          <w:rFonts w:ascii="Times New Roman" w:hAnsi="Times New Roman"/>
          <w:lang w:val="en-GB"/>
        </w:rPr>
      </w:pPr>
      <w:r w:rsidRPr="00242F58">
        <w:rPr>
          <w:rFonts w:ascii="Times New Roman" w:hAnsi="Times New Roman"/>
          <w:lang w:val="en-GB"/>
        </w:rPr>
        <w:t xml:space="preserve">We developed and evaluated </w:t>
      </w:r>
      <w:r w:rsidR="00CD20E9" w:rsidRPr="00242F58">
        <w:rPr>
          <w:rFonts w:ascii="Times New Roman" w:hAnsi="Times New Roman"/>
          <w:lang w:val="en-GB"/>
        </w:rPr>
        <w:t xml:space="preserve">models to predict </w:t>
      </w:r>
      <w:r w:rsidR="00FA7325" w:rsidRPr="00242F58">
        <w:rPr>
          <w:rFonts w:ascii="Times New Roman" w:hAnsi="Times New Roman"/>
          <w:lang w:val="en-GB"/>
        </w:rPr>
        <w:t xml:space="preserve">UFP </w:t>
      </w:r>
      <w:r w:rsidR="00CD20E9" w:rsidRPr="00242F58">
        <w:rPr>
          <w:rFonts w:ascii="Times New Roman" w:hAnsi="Times New Roman"/>
          <w:lang w:val="en-GB"/>
        </w:rPr>
        <w:t xml:space="preserve">PNC </w:t>
      </w:r>
      <w:r w:rsidRPr="00242F58">
        <w:rPr>
          <w:rFonts w:ascii="Times New Roman" w:hAnsi="Times New Roman"/>
          <w:lang w:val="en-GB"/>
        </w:rPr>
        <w:t xml:space="preserve">for </w:t>
      </w:r>
      <w:r w:rsidR="00FA7325" w:rsidRPr="00242F58">
        <w:rPr>
          <w:rFonts w:ascii="Times New Roman" w:hAnsi="Times New Roman"/>
          <w:lang w:val="en-GB"/>
        </w:rPr>
        <w:t>individual and combined areas</w:t>
      </w:r>
      <w:r w:rsidRPr="00242F58">
        <w:rPr>
          <w:rFonts w:ascii="Times New Roman" w:hAnsi="Times New Roman"/>
          <w:lang w:val="en-GB"/>
        </w:rPr>
        <w:t xml:space="preserve"> of London and test</w:t>
      </w:r>
      <w:r w:rsidR="00FA7325" w:rsidRPr="00242F58">
        <w:rPr>
          <w:rFonts w:ascii="Times New Roman" w:hAnsi="Times New Roman"/>
          <w:lang w:val="en-GB"/>
        </w:rPr>
        <w:t>ed</w:t>
      </w:r>
      <w:r w:rsidRPr="00242F58">
        <w:rPr>
          <w:rFonts w:ascii="Times New Roman" w:hAnsi="Times New Roman"/>
          <w:lang w:val="en-GB"/>
        </w:rPr>
        <w:t xml:space="preserve"> the</w:t>
      </w:r>
      <w:r w:rsidR="00800A0D" w:rsidRPr="00242F58">
        <w:rPr>
          <w:rFonts w:ascii="Times New Roman" w:hAnsi="Times New Roman"/>
          <w:lang w:val="en-GB"/>
        </w:rPr>
        <w:t>ir</w:t>
      </w:r>
      <w:r w:rsidRPr="00242F58">
        <w:rPr>
          <w:rFonts w:ascii="Times New Roman" w:hAnsi="Times New Roman"/>
          <w:lang w:val="en-GB"/>
        </w:rPr>
        <w:t xml:space="preserve"> transferab</w:t>
      </w:r>
      <w:r w:rsidR="0067028C" w:rsidRPr="00242F58">
        <w:rPr>
          <w:rFonts w:ascii="Times New Roman" w:hAnsi="Times New Roman"/>
          <w:lang w:val="en-GB"/>
        </w:rPr>
        <w:t xml:space="preserve">ility </w:t>
      </w:r>
      <w:r w:rsidR="00800A0D" w:rsidRPr="00242F58">
        <w:rPr>
          <w:rFonts w:ascii="Times New Roman" w:hAnsi="Times New Roman"/>
          <w:lang w:val="en-GB"/>
        </w:rPr>
        <w:t>to other</w:t>
      </w:r>
      <w:r w:rsidR="0067028C" w:rsidRPr="00242F58">
        <w:rPr>
          <w:rFonts w:ascii="Times New Roman" w:hAnsi="Times New Roman"/>
          <w:lang w:val="en-GB"/>
        </w:rPr>
        <w:t xml:space="preserve"> areas. </w:t>
      </w:r>
      <w:r w:rsidR="00F61A6B" w:rsidRPr="00242F58">
        <w:rPr>
          <w:rFonts w:ascii="Times New Roman" w:hAnsi="Times New Roman"/>
          <w:lang w:val="en-GB"/>
        </w:rPr>
        <w:t>To our knowledge, this is the first time that transferability of LUR models for UFP within a megacity has been evaluated.</w:t>
      </w:r>
      <w:r w:rsidR="000C0357" w:rsidRPr="00242F58">
        <w:rPr>
          <w:rFonts w:ascii="Times New Roman" w:hAnsi="Times New Roman"/>
          <w:lang w:val="en-GB"/>
        </w:rPr>
        <w:t xml:space="preserve"> </w:t>
      </w:r>
      <w:r w:rsidR="00A62A4F" w:rsidRPr="00242F58">
        <w:rPr>
          <w:rFonts w:ascii="Times New Roman" w:hAnsi="Times New Roman"/>
          <w:lang w:val="en-GB"/>
        </w:rPr>
        <w:t xml:space="preserve">Overall the performance of models </w:t>
      </w:r>
      <w:r w:rsidR="00800A0D" w:rsidRPr="00242F58">
        <w:rPr>
          <w:rFonts w:ascii="Times New Roman" w:hAnsi="Times New Roman"/>
          <w:lang w:val="en-GB"/>
        </w:rPr>
        <w:t xml:space="preserve">within areas for which they were developed </w:t>
      </w:r>
      <w:r w:rsidR="00A62A4F" w:rsidRPr="00242F58">
        <w:rPr>
          <w:rFonts w:ascii="Times New Roman" w:hAnsi="Times New Roman"/>
          <w:lang w:val="en-GB"/>
        </w:rPr>
        <w:t>was moderate to good</w:t>
      </w:r>
      <w:r w:rsidR="00800A0D" w:rsidRPr="00242F58">
        <w:rPr>
          <w:rFonts w:ascii="Times New Roman" w:hAnsi="Times New Roman"/>
          <w:lang w:val="en-GB"/>
        </w:rPr>
        <w:t>.</w:t>
      </w:r>
      <w:r w:rsidR="00A62A4F" w:rsidRPr="00242F58">
        <w:rPr>
          <w:rFonts w:ascii="Times New Roman" w:hAnsi="Times New Roman"/>
          <w:lang w:val="en-GB"/>
        </w:rPr>
        <w:t xml:space="preserve"> </w:t>
      </w:r>
      <w:r w:rsidR="00800A0D" w:rsidRPr="00242F58">
        <w:rPr>
          <w:rFonts w:ascii="Times New Roman" w:hAnsi="Times New Roman"/>
          <w:lang w:val="en-GB"/>
        </w:rPr>
        <w:t>Models did not, however, perform well when transferred to other areas due to s</w:t>
      </w:r>
      <w:r w:rsidR="00FA7325" w:rsidRPr="00242F58">
        <w:rPr>
          <w:rFonts w:ascii="Times New Roman" w:hAnsi="Times New Roman"/>
          <w:lang w:val="en-GB"/>
        </w:rPr>
        <w:t xml:space="preserve">ubstantial increases in </w:t>
      </w:r>
      <w:r w:rsidR="00EC7185" w:rsidRPr="00242F58">
        <w:rPr>
          <w:rFonts w:ascii="Times New Roman" w:hAnsi="Times New Roman"/>
          <w:lang w:val="en-GB"/>
        </w:rPr>
        <w:t>bias</w:t>
      </w:r>
      <w:r w:rsidR="00FA7325" w:rsidRPr="00242F58">
        <w:rPr>
          <w:rFonts w:ascii="Times New Roman" w:hAnsi="Times New Roman"/>
          <w:lang w:val="en-GB"/>
        </w:rPr>
        <w:t xml:space="preserve">. </w:t>
      </w:r>
      <w:r w:rsidR="00800A0D" w:rsidRPr="00242F58">
        <w:rPr>
          <w:rFonts w:ascii="Times New Roman" w:hAnsi="Times New Roman"/>
          <w:lang w:val="en-GB"/>
        </w:rPr>
        <w:t xml:space="preserve">Models transferred using </w:t>
      </w:r>
      <w:r w:rsidR="009920F9" w:rsidRPr="00242F58">
        <w:rPr>
          <w:rFonts w:ascii="Times New Roman" w:hAnsi="Times New Roman"/>
          <w:lang w:val="en-GB"/>
        </w:rPr>
        <w:t>calibration via linear regression</w:t>
      </w:r>
      <w:r w:rsidR="00800A0D" w:rsidRPr="00242F58">
        <w:rPr>
          <w:rFonts w:ascii="Times New Roman" w:hAnsi="Times New Roman"/>
          <w:lang w:val="en-GB"/>
        </w:rPr>
        <w:t xml:space="preserve"> resulted in moderate </w:t>
      </w:r>
      <w:r w:rsidR="00A47731" w:rsidRPr="00242F58">
        <w:rPr>
          <w:rFonts w:ascii="Times New Roman" w:hAnsi="Times New Roman"/>
          <w:lang w:val="en-GB"/>
        </w:rPr>
        <w:t>performance,</w:t>
      </w:r>
      <w:r w:rsidR="00800A0D" w:rsidRPr="00242F58">
        <w:rPr>
          <w:rFonts w:ascii="Times New Roman" w:hAnsi="Times New Roman"/>
          <w:lang w:val="en-GB"/>
        </w:rPr>
        <w:t xml:space="preserve"> but this relied on </w:t>
      </w:r>
      <w:r w:rsidR="0073198C" w:rsidRPr="00242F58">
        <w:rPr>
          <w:rFonts w:ascii="Times New Roman" w:hAnsi="Times New Roman"/>
          <w:lang w:val="en-GB"/>
        </w:rPr>
        <w:t>the</w:t>
      </w:r>
      <w:r w:rsidR="00800A0D" w:rsidRPr="00242F58">
        <w:rPr>
          <w:rFonts w:ascii="Times New Roman" w:hAnsi="Times New Roman"/>
          <w:lang w:val="en-GB"/>
        </w:rPr>
        <w:t xml:space="preserve"> measurements of PNC in the external areas.</w:t>
      </w:r>
    </w:p>
    <w:p w14:paraId="20128753" w14:textId="77777777" w:rsidR="004F027C" w:rsidRPr="00242F58" w:rsidRDefault="004F027C" w:rsidP="00056DEC">
      <w:pPr>
        <w:pStyle w:val="TAMainText"/>
        <w:ind w:firstLine="0"/>
        <w:rPr>
          <w:rFonts w:ascii="Times New Roman" w:hAnsi="Times New Roman"/>
          <w:lang w:val="en-GB"/>
        </w:rPr>
      </w:pPr>
    </w:p>
    <w:p w14:paraId="52FA4E37" w14:textId="7E1606BC" w:rsidR="004F027C"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4.1 </w:t>
      </w:r>
      <w:r w:rsidR="006243C1" w:rsidRPr="00242F58">
        <w:rPr>
          <w:rFonts w:ascii="Times New Roman" w:hAnsi="Times New Roman"/>
          <w:i/>
          <w:lang w:val="en-GB"/>
        </w:rPr>
        <w:t xml:space="preserve">Influence of measurements on model performance </w:t>
      </w:r>
    </w:p>
    <w:p w14:paraId="5ED2ABA1" w14:textId="6597F667" w:rsidR="0047308B" w:rsidRPr="00242F58" w:rsidRDefault="00E53504" w:rsidP="00056DEC">
      <w:pPr>
        <w:pStyle w:val="TAMainText"/>
        <w:ind w:firstLine="0"/>
        <w:rPr>
          <w:rFonts w:ascii="Times New Roman" w:hAnsi="Times New Roman"/>
          <w:b/>
          <w:lang w:val="en-GB"/>
        </w:rPr>
      </w:pPr>
      <w:r w:rsidRPr="00242F58">
        <w:rPr>
          <w:rFonts w:ascii="Times New Roman" w:hAnsi="Times New Roman"/>
          <w:lang w:val="en-GB"/>
        </w:rPr>
        <w:t>The results of this study and those in the scientific literature showed that LUR models for UFP tend to perform less well than for other pollutant</w:t>
      </w:r>
      <w:r w:rsidR="004407CA" w:rsidRPr="00242F58">
        <w:rPr>
          <w:rFonts w:ascii="Times New Roman" w:hAnsi="Times New Roman"/>
          <w:lang w:val="en-GB"/>
        </w:rPr>
        <w:t xml:space="preserve"> metrics </w:t>
      </w:r>
      <w:r w:rsidRPr="00242F58">
        <w:rPr>
          <w:rFonts w:ascii="Times New Roman" w:hAnsi="Times New Roman"/>
          <w:lang w:val="en-GB"/>
        </w:rPr>
        <w:t>with similar sources (e.g. NO</w:t>
      </w:r>
      <w:r w:rsidRPr="00242F58">
        <w:rPr>
          <w:rFonts w:ascii="Times New Roman" w:hAnsi="Times New Roman"/>
          <w:vertAlign w:val="subscript"/>
          <w:lang w:val="en-GB"/>
        </w:rPr>
        <w:t>2</w:t>
      </w:r>
      <w:r w:rsidRPr="00242F58">
        <w:rPr>
          <w:rFonts w:ascii="Times New Roman" w:hAnsi="Times New Roman"/>
          <w:lang w:val="en-GB"/>
        </w:rPr>
        <w:t>). Typically values of R</w:t>
      </w:r>
      <w:r w:rsidRPr="00242F58">
        <w:rPr>
          <w:rFonts w:ascii="Times New Roman" w:hAnsi="Times New Roman"/>
          <w:vertAlign w:val="superscript"/>
          <w:lang w:val="en-GB"/>
        </w:rPr>
        <w:t>2</w:t>
      </w:r>
      <w:r w:rsidRPr="00242F58">
        <w:rPr>
          <w:rFonts w:ascii="Times New Roman" w:hAnsi="Times New Roman"/>
          <w:lang w:val="en-GB"/>
        </w:rPr>
        <w:t xml:space="preserve"> in </w:t>
      </w:r>
      <w:r w:rsidR="001B54FB" w:rsidRPr="00242F58">
        <w:rPr>
          <w:rFonts w:ascii="Times New Roman" w:hAnsi="Times New Roman"/>
          <w:lang w:val="en-GB"/>
        </w:rPr>
        <w:t xml:space="preserve">UFP </w:t>
      </w:r>
      <w:r w:rsidRPr="00242F58">
        <w:rPr>
          <w:rFonts w:ascii="Times New Roman" w:hAnsi="Times New Roman"/>
          <w:lang w:val="en-GB"/>
        </w:rPr>
        <w:t>model evaluation</w:t>
      </w:r>
      <w:r w:rsidR="00655002" w:rsidRPr="00242F58">
        <w:rPr>
          <w:rFonts w:ascii="Times New Roman" w:hAnsi="Times New Roman"/>
          <w:lang w:val="en-GB"/>
        </w:rPr>
        <w:t xml:space="preserve"> mostly do not</w:t>
      </w:r>
      <w:r w:rsidRPr="00242F58">
        <w:rPr>
          <w:rFonts w:ascii="Times New Roman" w:hAnsi="Times New Roman"/>
          <w:lang w:val="en-GB"/>
        </w:rPr>
        <w:t xml:space="preserve"> exceed</w:t>
      </w:r>
      <w:r w:rsidR="0047308B" w:rsidRPr="00242F58">
        <w:rPr>
          <w:rFonts w:ascii="Times New Roman" w:hAnsi="Times New Roman"/>
          <w:lang w:val="en-GB"/>
        </w:rPr>
        <w:t>ed</w:t>
      </w:r>
      <w:r w:rsidRPr="00242F58">
        <w:rPr>
          <w:rFonts w:ascii="Times New Roman" w:hAnsi="Times New Roman"/>
          <w:lang w:val="en-GB"/>
        </w:rPr>
        <w:t xml:space="preserve"> 50%</w:t>
      </w:r>
      <w:r w:rsidR="00655002" w:rsidRPr="00242F58">
        <w:rPr>
          <w:rFonts w:ascii="Times New Roman" w:hAnsi="Times New Roman"/>
          <w:lang w:val="en-GB"/>
        </w:rPr>
        <w:t>, with the following exceptions</w:t>
      </w:r>
      <w:r w:rsidR="0067028C"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A62A4F" w:rsidRPr="00242F58">
        <w:rPr>
          <w:rFonts w:ascii="Times New Roman" w:hAnsi="Times New Roman"/>
          <w:lang w:val="en-GB"/>
        </w:rPr>
        <w:instrText>ADDIN CSL_CITATION {"citationItems":[{"id":"ITEM-1","itemData":{"DOI":"10.1016/j.envres.2015.12.016","ISBN":"0013-9351","ISSN":"10960953","abstract":"Existing evidence suggests that ambient ultrafine particles (UFPs) (&lt;0.1μm) may contribute to acute cardiorespiratory morbidity. However, few studies have examined the long-term health effects of these pollutants owing in part to a need for exposure surfaces that can be applied in large population-based studies. To address this need, we developed a land use regression model for UFPs in Montreal, Canada using mobile monitoring data collected from 414 road segments during the summer and winter months between 2011 and 2012. Two different approaches were examined for model development including standard multivariable linear regression and a machine learning approach (kernel-based regularized least squares (KRLS)) that learns the functional form of covariate impacts on ambient UFP concentrations from the data. The final models included parameters for population density, ambient temperature and wind speed, land use parameters (park space and open space), length of local roads and rail, and estimated annual average NOx emissions from traffic. The final multivariable linear regression model explained 62% of the spatial variation in ambient UFP concentrations whereas the KRLS model explained 79% of the variance. The KRLS model performed slightly better than the linear regression model when evaluated using an external dataset (R2=0.58 vs. 0.55) or a cross-validation procedure (R2=0.67 vs. 0.60). In general, our findings suggest that the KRLS approach may offer modest improvements in predictive performance compared to standard multivariable linear regression models used to estimate spatial variations in ambient UFPs. However, differences in predictive performance were not statistically significant when evaluated using the cross-validation procedure.","author":[{"dropping-particle":"","family":"Weichenthal","given":"Scott","non-dropping-particle":"","parse-names":false,"suffix":""},{"dropping-particle":"Van","family":"Ryswyk","given":"Keith","non-dropping-particle":"","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dropping-particle":"","family":"Ryswyk","given":"Keith","non-dropping-particle":"Van","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container-title":"Environmental Research","id":"ITEM-1","issued":{"date-parts":[["2016","4","1"]]},"page":"65-72","publisher":"Academic Press Inc.","title":"A land use regression model for ambient ultrafine particles in Montreal, Canada: A comparison of linear regression and a machine learning approach","type":"article-journal","volume":"146"},"uris":["http://www.mendeley.com/documents/?uuid=01134dd3-e0b5-4a6c-a112-28c9248c25d8"]},{"id":"ITEM-2","itemData":{"DOI":"http://dx.doi.org/10.1016/j.atmosenv.2015.02.018","ISBN":"1352-2310","ISSN":"18732844","abstract":"This study applies land-use regression (LUR) to characterize the spatial distribution of ultrafine particles (UFP) in a large city. Particle number (PN) concentrations were measured in residential areas around Toronto, Canada, between June and August 2008. A combination of fixed and mobile monitoring was used to assess spatial gradients between and within communities. The fixed monitoring locations included a central site, two downtown sites, and four residential sites located 6–15 km from the downtown core. The mobile data included average PN concentrations collected on 112 road segments from 10 study routes that were repeated on three separate days. The mobile data was used to create the land-use regression model while the fixed sites were used for validation purposes. The predictor variables that best described the spatial variation of PN concentration (R2 = 0.72, validated R2 = 0.68) included population density within 300 m, total resource and industrial area within 1000 m, total residential area within 3000 m, and major roadway and highway length within 3000 m. The LUR model successfully predicted the afternoon peak PN concentration (slope = 0.96, R2 = 0.86) but over-predicted the 24-h average PN concentration (slope = 1.28, R2 = 0.72) measured at seven fixed monitoring sites.","author":[{"dropping-particle":"","family":"Sabaliauskas","given":"Kelly","non-dropping-particle":"","parse-names":false,"suffix":""},{"dropping-particle":"","family":"Jeong","given":"Cheol-Heon Heon","non-dropping-particle":"","parse-names":false,"suffix":""},{"dropping-particle":"","family":"Yao","given":"Xiaohong","non-dropping-particle":"","parse-names":false,"suffix":""},{"dropping-particle":"","family":"Reali","given":"Christopher","non-dropping-particle":"","parse-names":false,"suffix":""},{"dropping-particle":"","family":"Sun","given":"Tim","non-dropping-particle":"","parse-names":false,"suffix":""},{"dropping-particle":"","family":"Evans","given":"Greg J.","non-dropping-particle":"","parse-names":false,"suffix":""}],"container-title":"Atmospheric Environment","id":"ITEM-2","issued":{"date-parts":[["2015","6","1"]]},"page":"84-92","publisher":"Elsevier Ltd","title":"Development of a land-use regression model for ultrafine particles in Toronto, Canada","type":"article-journal","volume":"110"},"uris":["http://www.mendeley.com/documents/?uuid=5fd3a67c-c199-46b9-a2b9-454f92ff0aff"]},{"id":"ITEM-3","itemData":{"DOI":"10.1186/s12940-016-0137-9","ISBN":"1476-069X","ISSN":"1476069X","abstract":"©2016 Eeftens et al. Background: Land Use Regression (LUR) is a popular method to explain and predict spatial contrasts in air pollution concentrations, but LUR models for ultrafine particles, such as particle number concentration (PNC) are especially scarce. Moreover, no models have been previously presented for the lung deposited surface area (LDSA) of ultrafine particles. The additional value of ultrafine particle metrics has not been well investigated due to lack of exposure measurements and models. Methods: Air pollution measurements were performed in 2011 and 2012 in the eight areas of the Swiss SAPALDIA study at up to 40 sites per area for NO2and at 20 sites in four areas for markers of particulate air pollution. We developed multi-area LUR models for biannual average concentrations of PM2.5, PM2.5absorbance, PM10, PMcoarse, PNC and LDSA, as well as alpine, non-alpine and study area specific models for NO2, using predictor variables which were available at a national level. Models were validated using leave-one-out cross-validation, as well as independent external validation with routine monitoring data. Results: Model explained variance (R2) was moderate for the various PM mass fractions PM2.5(0.57), PM10(0.63) and PMcoarse(0.45), and was high for PM2.5absorbance (0.81), PNC (0.87) and LDSA (0.91). Study-area specific LUR models for NO2(R2range 0.52-0.89) outperformed combined-area alpine (R2= 0.53) and non-alpine (R2= 0.65) models in terms of both cross-validation and independent external validation, and were better able to account for between-area variability. Predictor variables related to traffic and national dispersion model estimates were important predictors. Conclusions: LUR models for all pollutants captured spatial variability of long-term average concentrations, performed adequately in validation, and could be successfully applied to the SAPALDIA cohort. Dispersion model predictions or area indicators served well to capture the between area variance. For NO2, applying study-area specific models was preferable over applying combined-area alpine/non-alpine models. Correlations between pollutants were higher in the model predictions than in the measurements, so it will remain challenging to disentangle their health effects.","author":[{"dropping-particle":"","family":"Eeftens","given":"Marloes","non-dropping-particle":"","parse-names":false,"suffix":""},{"dropping-particle":"","family":"Meier","given":"Reto","non-dropping-particle":"","parse-names":false,"suffix":""},{"dropping-particle":"","family":"Schindler","given":"Christian","non-dropping-particle":"","parse-names":false,"suffix":""},{"dropping-particle":"","family":"Aguilera","given":"Inmaculada","non-dropping-particle":"","parse-names":false,"suffix":""},{"dropping-particle":"","family":"Phuleria","given":"Harish","non-dropping-particle":"","parse-names":false,"suffix":""},{"dropping-particle":"","family":"Ineichen","given":"Alex","non-dropping-particle":"","parse-names":false,"suffix":""},{"dropping-particle":"","family":"Davey","given":"Mark","non-dropping-particle":"","parse-names":false,"suffix":""},{"dropping-particle":"","family":"Ducret-Stich","given":"Regina","non-dropping-particle":"","parse-names":false,"suffix":""},{"dropping-particle":"","family":"Keidel","given":"Dirk","non-dropping-particle":"","parse-names":false,"suffix":""},{"dropping-particle":"","family":"Probst-Hensch","given":"Nicole","non-dropping-particle":"","parse-names":false,"suffix":""},{"dropping-particle":"","family":"Künzli","given":"Nino","non-dropping-particle":"","parse-names":false,"suffix":""},{"dropping-particle":"","family":"Tsai","given":"Ming Yi","non-dropping-particle":"","parse-names":false,"suffix":""}],"container-title":"Environmental Health","id":"ITEM-3","issue":"1","issued":{"date-parts":[["2016"]]},"page":"53","publisher":"BioMed Central Ltd.","title":"Development of land use regression models for nitrogen dioxide, ultrafine particles, lung deposited surface area, and four other markers of particulate matter pollution in the Swiss SAPALDIA regions","type":"article-journal","volume":"15"},"uris":["http://www.mendeley.com/documents/?uuid=8a6dad37-9834-4636-839a-03fca8a34e17"]},{"id":"ITEM-4","itemData":{"DOI":"10.1016/J.SCITOTENV.2016.11.160","ISBN":"0048-9697","ISSN":"0048-9697","abstract":"Important health relevance has been suggested for ultrafine particles (UFP) and ozone, but studies on long-term effects are scarce, mainly due to the lack of appropriate spatial exposure models. We designed a measurement campaign to develop land use regression (LUR) models to predict the spatial variability focusing on particle number concentration (PNC) as indicator for UFP, ozone and several other air pollutants in the Augsburg region, Southern Germany. Three bi-weekly measurements of PNC, ozone, particulate matter (PM10, PM2.5), soot (PM2.5abs) and nitrogen oxides (NOx, NO2) were performed at 20 sites in 2014/15. Annual average concentration were calculated and temporally adjusted by measurements from a continuous background station. As geographic predictors we offered several traffic and land use variables, altitude, population and building density. Models were validated using leave-one-out cross-validation. Adjusted model explained variance (R2) was high for PNC and ozone (0.89 and 0.88). Cross-validation adjusted R2 was slightly lower (0.82 and 0.81) but still indicated a very good fit. LUR models for other pollutants performed well with adjusted R2 between 0.68 (PMcoarse) and 0.94 (NO2). Contrary to previous studies, ozone showed a moderate correlation with NO2 (Pearson's r=−0.26). PNC was moderately correlated with ozone and PM2.5, but highly correlated with NOx (r=0.91). For PNC and NOx, LUR models comprised similar predictors and future epidemiological analyses evaluating health effects need to consider these similarities.","author":[{"dropping-particle":"","family":"Wolf","given":"Kathrin","non-dropping-particle":"","parse-names":false,"suffix":""},{"dropping-particle":"","family":"Cyrys","given":"Josef","non-dropping-particle":"","parse-names":false,"suffix":""},{"dropping-particle":"","family":"Harciníková","given":"Tatiana","non-dropping-particle":"","parse-names":false,"suffix":""},{"dropping-particle":"","family":"Gu","given":"Jianwei","non-dropping-particle":"","parse-names":false,"suffix":""},{"dropping-particle":"","family":"Kusch","given":"Thomas","non-dropping-particle":"","parse-names":false,"suffix":""},{"dropping-particle":"","family":"Hampel","given":"Regina","non-dropping-particle":"","parse-names":false,"suffix":""},{"dropping-particle":"","family":"Schneider","given":"Alexandra","non-dropping-particle":"","parse-names":false,"suffix":""},{"dropping-particle":"","family":"Peters","given":"Annette","non-dropping-particle":"","parse-names":false,"suffix":""}],"container-title":"Science of The Total Environment","id":"ITEM-4","issued":{"date-parts":[["2017","2","1"]]},"page":"1531-1540","publisher":"Elsevier","title":"Land use regression modeling of ultrafine particles, ozone, nitrogen oxides and markers of particulate matter pollution in Augsburg, Germany","type":"article-journal","volume":"579"},"uris":["http://www.mendeley.com/documents/?uuid=4b94f603-1ae0-47f3-a589-5b6c521e36be"]}],"mendeley":{"formattedCitation":"(Sabaliauskas et al., 2015; Eeftens et al., 2016; Weichenthal, Ryswyk, et al., 2016; Wolf et al., 2017)","manualFormatting":"(Sabaliauskas et al., 2015; Eeftens et al., 2016; Weichenthal, et al., 2016b; Wolf et al., 2017)","plainTextFormattedCitation":"(Sabaliauskas et al., 2015; Eeftens et al., 2016; Weichenthal, Ryswyk, et al., 2016; Wolf et al., 2017)","previouslyFormattedCitation":"(Sabaliauskas et al., 2015; Eeftens et al., 2016; Weichenthal, Ryswyk, et al., 2016; Wolf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(Sabaliauskas et al., 2015; Eeftens et</w:t>
      </w:r>
      <w:r w:rsidR="00A62A4F" w:rsidRPr="00242F58">
        <w:rPr>
          <w:rFonts w:ascii="Times New Roman" w:hAnsi="Times New Roman"/>
          <w:noProof/>
          <w:lang w:val="en-GB"/>
        </w:rPr>
        <w:t xml:space="preserve"> al., 2016; Weichenthal,</w:t>
      </w:r>
      <w:r w:rsidR="003D6CAA" w:rsidRPr="00242F58">
        <w:rPr>
          <w:rFonts w:ascii="Times New Roman" w:hAnsi="Times New Roman"/>
          <w:noProof/>
          <w:lang w:val="en-GB"/>
        </w:rPr>
        <w:t xml:space="preserve"> et al., 2016</w:t>
      </w:r>
      <w:r w:rsidR="00A62A4F" w:rsidRPr="00242F58">
        <w:rPr>
          <w:rFonts w:ascii="Times New Roman" w:hAnsi="Times New Roman"/>
          <w:noProof/>
          <w:lang w:val="en-GB"/>
        </w:rPr>
        <w:t>b</w:t>
      </w:r>
      <w:r w:rsidR="003D6CAA" w:rsidRPr="00242F58">
        <w:rPr>
          <w:rFonts w:ascii="Times New Roman" w:hAnsi="Times New Roman"/>
          <w:noProof/>
          <w:lang w:val="en-GB"/>
        </w:rPr>
        <w:t xml:space="preserve">; </w:t>
      </w:r>
      <w:r w:rsidR="003D6CAA" w:rsidRPr="00242F58">
        <w:rPr>
          <w:rFonts w:ascii="Times New Roman" w:hAnsi="Times New Roman"/>
          <w:noProof/>
          <w:lang w:val="en-GB"/>
        </w:rPr>
        <w:lastRenderedPageBreak/>
        <w:t>Wolf et al., 2017)</w:t>
      </w:r>
      <w:r w:rsidR="00737D4C" w:rsidRPr="00242F58">
        <w:rPr>
          <w:rFonts w:ascii="Times New Roman" w:hAnsi="Times New Roman"/>
          <w:lang w:val="en-GB"/>
        </w:rPr>
        <w:fldChar w:fldCharType="end"/>
      </w:r>
      <w:r w:rsidR="00921986" w:rsidRPr="00242F58">
        <w:rPr>
          <w:rFonts w:ascii="Times New Roman" w:hAnsi="Times New Roman"/>
          <w:lang w:val="en-GB"/>
        </w:rPr>
        <w:t>.</w:t>
      </w:r>
      <w:r w:rsidRPr="00242F58">
        <w:rPr>
          <w:rFonts w:ascii="Times New Roman" w:hAnsi="Times New Roman"/>
          <w:lang w:val="en-GB"/>
        </w:rPr>
        <w:t xml:space="preserve"> One </w:t>
      </w:r>
      <w:r w:rsidR="001B54FB" w:rsidRPr="00242F58">
        <w:rPr>
          <w:rFonts w:ascii="Times New Roman" w:hAnsi="Times New Roman"/>
          <w:lang w:val="en-GB"/>
        </w:rPr>
        <w:t xml:space="preserve">possible </w:t>
      </w:r>
      <w:r w:rsidRPr="00242F58">
        <w:rPr>
          <w:rFonts w:ascii="Times New Roman" w:hAnsi="Times New Roman"/>
          <w:lang w:val="en-GB"/>
        </w:rPr>
        <w:t xml:space="preserve">issue is the representativeness of the </w:t>
      </w:r>
      <w:r w:rsidR="004E73B2" w:rsidRPr="00242F58">
        <w:rPr>
          <w:rFonts w:ascii="Times New Roman" w:hAnsi="Times New Roman"/>
          <w:lang w:val="en-GB"/>
        </w:rPr>
        <w:t>‘</w:t>
      </w:r>
      <w:r w:rsidRPr="00242F58">
        <w:rPr>
          <w:rFonts w:ascii="Times New Roman" w:hAnsi="Times New Roman"/>
          <w:lang w:val="en-GB"/>
        </w:rPr>
        <w:t>pseudo</w:t>
      </w:r>
      <w:r w:rsidR="004E73B2" w:rsidRPr="00242F58">
        <w:rPr>
          <w:rFonts w:ascii="Times New Roman" w:hAnsi="Times New Roman"/>
          <w:lang w:val="en-GB"/>
        </w:rPr>
        <w:t>’</w:t>
      </w:r>
      <w:r w:rsidRPr="00242F58">
        <w:rPr>
          <w:rFonts w:ascii="Times New Roman" w:hAnsi="Times New Roman"/>
          <w:lang w:val="en-GB"/>
        </w:rPr>
        <w:t xml:space="preserve"> </w:t>
      </w:r>
      <w:r w:rsidR="004E73B2" w:rsidRPr="00242F58">
        <w:rPr>
          <w:rFonts w:ascii="Times New Roman" w:hAnsi="Times New Roman"/>
          <w:lang w:val="en-GB"/>
        </w:rPr>
        <w:t xml:space="preserve">annual average PNC </w:t>
      </w:r>
      <w:r w:rsidRPr="00242F58">
        <w:rPr>
          <w:rFonts w:ascii="Times New Roman" w:hAnsi="Times New Roman"/>
          <w:lang w:val="en-GB"/>
        </w:rPr>
        <w:t>(</w:t>
      </w:r>
      <w:r w:rsidR="0073198C" w:rsidRPr="00242F58">
        <w:rPr>
          <w:rFonts w:ascii="Times New Roman" w:hAnsi="Times New Roman"/>
          <w:lang w:val="en-GB"/>
        </w:rPr>
        <w:t xml:space="preserve">e.g. </w:t>
      </w:r>
      <w:r w:rsidRPr="00242F58">
        <w:rPr>
          <w:rFonts w:ascii="Times New Roman" w:hAnsi="Times New Roman"/>
          <w:lang w:val="en-GB"/>
        </w:rPr>
        <w:t>average of 3 temporally adjusted 30-minute measurements) as a means of developing and evaluating models. It may be the case that performance of model</w:t>
      </w:r>
      <w:r w:rsidR="0047308B" w:rsidRPr="00242F58">
        <w:rPr>
          <w:rFonts w:ascii="Times New Roman" w:hAnsi="Times New Roman"/>
          <w:lang w:val="en-GB"/>
        </w:rPr>
        <w:t>s</w:t>
      </w:r>
      <w:r w:rsidRPr="00242F58">
        <w:rPr>
          <w:rFonts w:ascii="Times New Roman" w:hAnsi="Times New Roman"/>
          <w:lang w:val="en-GB"/>
        </w:rPr>
        <w:t xml:space="preserve"> </w:t>
      </w:r>
      <w:r w:rsidR="0047308B" w:rsidRPr="00242F58">
        <w:rPr>
          <w:rFonts w:ascii="Times New Roman" w:hAnsi="Times New Roman"/>
          <w:lang w:val="en-GB"/>
        </w:rPr>
        <w:t xml:space="preserve">developed in this study </w:t>
      </w:r>
      <w:r w:rsidRPr="00242F58">
        <w:rPr>
          <w:rFonts w:ascii="Times New Roman" w:hAnsi="Times New Roman"/>
          <w:lang w:val="en-GB"/>
        </w:rPr>
        <w:t xml:space="preserve">may improve if predictions </w:t>
      </w:r>
      <w:r w:rsidR="0047308B" w:rsidRPr="00242F58">
        <w:rPr>
          <w:rFonts w:ascii="Times New Roman" w:hAnsi="Times New Roman"/>
          <w:lang w:val="en-GB"/>
        </w:rPr>
        <w:t>could be</w:t>
      </w:r>
      <w:r w:rsidRPr="00242F58">
        <w:rPr>
          <w:rFonts w:ascii="Times New Roman" w:hAnsi="Times New Roman"/>
          <w:lang w:val="en-GB"/>
        </w:rPr>
        <w:t xml:space="preserve"> compared with measur</w:t>
      </w:r>
      <w:r w:rsidR="0067028C" w:rsidRPr="00242F58">
        <w:rPr>
          <w:rFonts w:ascii="Times New Roman" w:hAnsi="Times New Roman"/>
          <w:lang w:val="en-GB"/>
        </w:rPr>
        <w:t xml:space="preserve">ements made for longer periods. </w:t>
      </w:r>
      <w:r w:rsidRPr="00242F58">
        <w:rPr>
          <w:rFonts w:ascii="Times New Roman" w:hAnsi="Times New Roman"/>
          <w:lang w:val="en-GB"/>
        </w:rPr>
        <w:t>Models developed in Basel</w:t>
      </w:r>
      <w:r w:rsidR="0047308B" w:rsidRPr="00242F58">
        <w:rPr>
          <w:rFonts w:ascii="Times New Roman" w:hAnsi="Times New Roman"/>
          <w:lang w:val="en-GB"/>
        </w:rPr>
        <w:t xml:space="preserve"> in Switzerland</w:t>
      </w:r>
      <w:r w:rsidRPr="00242F58">
        <w:rPr>
          <w:rFonts w:ascii="Times New Roman" w:hAnsi="Times New Roman"/>
          <w:lang w:val="en-GB"/>
        </w:rPr>
        <w:t xml:space="preserve"> and </w:t>
      </w:r>
      <w:r w:rsidR="0047308B" w:rsidRPr="00242F58">
        <w:rPr>
          <w:rFonts w:ascii="Times New Roman" w:hAnsi="Times New Roman"/>
          <w:lang w:val="en-GB"/>
        </w:rPr>
        <w:t>Amsterdam</w:t>
      </w:r>
      <w:r w:rsidR="000410BE" w:rsidRPr="00242F58">
        <w:rPr>
          <w:rFonts w:ascii="Times New Roman" w:hAnsi="Times New Roman"/>
          <w:lang w:val="en-GB"/>
        </w:rPr>
        <w:t>, Maastricht,</w:t>
      </w:r>
      <w:r w:rsidR="0047308B" w:rsidRPr="00242F58">
        <w:rPr>
          <w:rFonts w:ascii="Times New Roman" w:hAnsi="Times New Roman"/>
          <w:lang w:val="en-GB"/>
        </w:rPr>
        <w:t xml:space="preserve"> and Utrecht in </w:t>
      </w:r>
      <w:r w:rsidRPr="00242F58">
        <w:rPr>
          <w:rFonts w:ascii="Times New Roman" w:hAnsi="Times New Roman"/>
          <w:lang w:val="en-GB"/>
        </w:rPr>
        <w:t>The Netherlands</w:t>
      </w:r>
      <w:r w:rsidR="001B54FB" w:rsidRPr="00242F58">
        <w:rPr>
          <w:rFonts w:ascii="Times New Roman" w:hAnsi="Times New Roman"/>
          <w:lang w:val="en-GB"/>
        </w:rPr>
        <w:t>, for example,</w:t>
      </w:r>
      <w:r w:rsidRPr="00242F58">
        <w:rPr>
          <w:rFonts w:ascii="Times New Roman" w:hAnsi="Times New Roman"/>
          <w:lang w:val="en-GB"/>
        </w:rPr>
        <w:t xml:space="preserve"> </w:t>
      </w:r>
      <w:r w:rsidR="00FA7325" w:rsidRPr="00242F58">
        <w:rPr>
          <w:rFonts w:ascii="Times New Roman" w:hAnsi="Times New Roman"/>
          <w:lang w:val="en-GB"/>
        </w:rPr>
        <w:t xml:space="preserve">had </w:t>
      </w:r>
      <w:r w:rsidR="000410BE" w:rsidRPr="00242F58">
        <w:rPr>
          <w:rFonts w:ascii="Times New Roman" w:hAnsi="Times New Roman"/>
          <w:lang w:val="en-GB"/>
        </w:rPr>
        <w:t>poor-to-</w:t>
      </w:r>
      <w:r w:rsidR="0047308B" w:rsidRPr="00242F58">
        <w:rPr>
          <w:rFonts w:ascii="Times New Roman" w:hAnsi="Times New Roman"/>
          <w:lang w:val="en-GB"/>
        </w:rPr>
        <w:t xml:space="preserve">moderate </w:t>
      </w:r>
      <w:r w:rsidR="00FA7325" w:rsidRPr="00242F58">
        <w:rPr>
          <w:rFonts w:ascii="Times New Roman" w:hAnsi="Times New Roman"/>
          <w:lang w:val="en-GB"/>
        </w:rPr>
        <w:t xml:space="preserve">performance </w:t>
      </w:r>
      <w:r w:rsidR="0047308B" w:rsidRPr="00242F58">
        <w:rPr>
          <w:rFonts w:ascii="Times New Roman" w:hAnsi="Times New Roman"/>
          <w:lang w:val="en-GB"/>
        </w:rPr>
        <w:t>in hold-out validation (</w:t>
      </w:r>
      <w:r w:rsidR="008B75DA" w:rsidRPr="00242F58">
        <w:rPr>
          <w:rFonts w:ascii="Times New Roman" w:hAnsi="Times New Roman"/>
          <w:lang w:val="en-GB"/>
        </w:rPr>
        <w:t>R</w:t>
      </w:r>
      <w:r w:rsidR="008B75DA" w:rsidRPr="00242F58">
        <w:rPr>
          <w:rFonts w:ascii="Times New Roman" w:hAnsi="Times New Roman"/>
          <w:vertAlign w:val="superscript"/>
          <w:lang w:val="en-GB"/>
        </w:rPr>
        <w:t xml:space="preserve">2 </w:t>
      </w:r>
      <w:r w:rsidR="0073198C" w:rsidRPr="00242F58">
        <w:rPr>
          <w:rFonts w:ascii="Times New Roman" w:hAnsi="Times New Roman"/>
          <w:lang w:val="en-GB"/>
        </w:rPr>
        <w:t>of</w:t>
      </w:r>
      <w:r w:rsidR="0073198C" w:rsidRPr="00242F58">
        <w:rPr>
          <w:rFonts w:ascii="Times New Roman" w:hAnsi="Times New Roman"/>
          <w:vertAlign w:val="superscript"/>
          <w:lang w:val="en-GB"/>
        </w:rPr>
        <w:t xml:space="preserve"> </w:t>
      </w:r>
      <w:r w:rsidR="000410BE" w:rsidRPr="00242F58">
        <w:rPr>
          <w:rFonts w:ascii="Times New Roman" w:hAnsi="Times New Roman"/>
          <w:lang w:val="en-GB"/>
        </w:rPr>
        <w:t>18% in Basel</w:t>
      </w:r>
      <w:r w:rsidR="00DA4BE9" w:rsidRPr="00242F58">
        <w:rPr>
          <w:rFonts w:ascii="Times New Roman" w:hAnsi="Times New Roman"/>
          <w:lang w:val="en-GB"/>
        </w:rPr>
        <w:t xml:space="preserve"> and 35% in The Netherlands</w:t>
      </w:r>
      <w:r w:rsidR="0047308B" w:rsidRPr="00242F58">
        <w:rPr>
          <w:rFonts w:ascii="Times New Roman" w:hAnsi="Times New Roman"/>
          <w:lang w:val="en-GB"/>
        </w:rPr>
        <w:t>)</w:t>
      </w:r>
      <w:r w:rsidR="001B54FB" w:rsidRPr="00242F58">
        <w:rPr>
          <w:rFonts w:ascii="Times New Roman" w:hAnsi="Times New Roman"/>
          <w:lang w:val="en-GB"/>
        </w:rPr>
        <w:t>,</w:t>
      </w:r>
      <w:r w:rsidR="0047308B" w:rsidRPr="00242F58">
        <w:rPr>
          <w:rFonts w:ascii="Times New Roman" w:hAnsi="Times New Roman"/>
          <w:lang w:val="en-GB"/>
        </w:rPr>
        <w:t xml:space="preserve"> when compared to measurements constructed in the same way as in the present study, but performance improved in external validation (</w:t>
      </w:r>
      <w:r w:rsidR="000410BE" w:rsidRPr="00242F58">
        <w:rPr>
          <w:rFonts w:ascii="Times New Roman" w:hAnsi="Times New Roman"/>
          <w:lang w:val="en-GB"/>
        </w:rPr>
        <w:t>54% in Basel and 49% in The Netherlands</w:t>
      </w:r>
      <w:r w:rsidR="0047308B" w:rsidRPr="00242F58">
        <w:rPr>
          <w:rFonts w:ascii="Times New Roman" w:hAnsi="Times New Roman"/>
          <w:lang w:val="en-GB"/>
        </w:rPr>
        <w:t xml:space="preserve">) when used to predict for </w:t>
      </w:r>
      <w:r w:rsidR="004E73B2" w:rsidRPr="00242F58">
        <w:rPr>
          <w:rFonts w:ascii="Times New Roman" w:hAnsi="Times New Roman"/>
          <w:lang w:val="en-GB"/>
        </w:rPr>
        <w:t xml:space="preserve">the average of </w:t>
      </w:r>
      <w:r w:rsidR="0047308B" w:rsidRPr="00242F58">
        <w:rPr>
          <w:rFonts w:ascii="Times New Roman" w:hAnsi="Times New Roman"/>
          <w:lang w:val="en-GB"/>
        </w:rPr>
        <w:t>measurements made over 24 hours at different sites within the sam</w:t>
      </w:r>
      <w:r w:rsidR="00921986" w:rsidRPr="00242F58">
        <w:rPr>
          <w:rFonts w:ascii="Times New Roman" w:hAnsi="Times New Roman"/>
          <w:lang w:val="en-GB"/>
        </w:rPr>
        <w:t>e areas</w:t>
      </w:r>
      <w:r w:rsidR="00FA7325"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Technology","id":"ITEM-1","issue":"6","issued":{"date-parts":[["2017","3","21"]]},"page":"3336-3345","publisher":"American Chemical Society","title":"Land use regression models for ultrafine particles in six European areas","type":"article-journal","volume":"51"},"uris":["http://www.mendeley.com/documents/?uuid=c0a4771a-c24e-401c-86e1-959cc4a1047c"]}],"mendeley":{"formattedCitation":"(van Nunen et al., 2017)","plainTextFormattedCitation":"(van Nunen et al., 2017)","previouslyFormattedCitation":"(van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(van Nunen et al., 2017)</w:t>
      </w:r>
      <w:r w:rsidR="00737D4C" w:rsidRPr="00242F58">
        <w:rPr>
          <w:rFonts w:ascii="Times New Roman" w:hAnsi="Times New Roman"/>
          <w:lang w:val="en-GB"/>
        </w:rPr>
        <w:fldChar w:fldCharType="end"/>
      </w:r>
      <w:r w:rsidR="00463D91" w:rsidRPr="00242F58">
        <w:rPr>
          <w:rFonts w:ascii="Times New Roman" w:hAnsi="Times New Roman"/>
          <w:lang w:val="en-GB"/>
        </w:rPr>
        <w:t>.</w:t>
      </w:r>
      <w:r w:rsidR="0047308B" w:rsidRPr="00242F58">
        <w:rPr>
          <w:rFonts w:ascii="Times New Roman" w:hAnsi="Times New Roman"/>
          <w:lang w:val="en-GB"/>
        </w:rPr>
        <w:t xml:space="preserve"> We do not currently have access to a spatially distributed set of longer-term measurements to be able to undertake such an evaluation. </w:t>
      </w:r>
    </w:p>
    <w:p w14:paraId="7CEB5F2C" w14:textId="77777777" w:rsidR="004F027C" w:rsidRPr="00242F58" w:rsidRDefault="004F027C" w:rsidP="00056DEC">
      <w:pPr>
        <w:pStyle w:val="TAMainText"/>
        <w:ind w:firstLine="0"/>
        <w:rPr>
          <w:rFonts w:ascii="Times New Roman" w:hAnsi="Times New Roman"/>
          <w:lang w:val="en-GB"/>
        </w:rPr>
      </w:pPr>
    </w:p>
    <w:p w14:paraId="31A016C3" w14:textId="39C72B26" w:rsidR="00EA57DE" w:rsidRPr="00242F58" w:rsidRDefault="001C7D7E" w:rsidP="00056DEC">
      <w:pPr>
        <w:pStyle w:val="TAMainText"/>
        <w:ind w:firstLine="0"/>
        <w:rPr>
          <w:rFonts w:ascii="Times New Roman" w:hAnsi="Times New Roman"/>
          <w:lang w:val="en-GB"/>
        </w:rPr>
      </w:pPr>
      <w:r w:rsidRPr="00242F58">
        <w:rPr>
          <w:rFonts w:ascii="Times New Roman" w:hAnsi="Times New Roman"/>
          <w:lang w:val="en-GB"/>
        </w:rPr>
        <w:t xml:space="preserve">In developing and evaluating models we used </w:t>
      </w:r>
      <w:r w:rsidR="004857EA" w:rsidRPr="00242F58">
        <w:rPr>
          <w:rFonts w:ascii="Times New Roman" w:hAnsi="Times New Roman"/>
          <w:lang w:val="en-GB"/>
        </w:rPr>
        <w:t>measurements of PNC from</w:t>
      </w:r>
      <w:r w:rsidRPr="00242F58">
        <w:rPr>
          <w:rFonts w:ascii="Times New Roman" w:hAnsi="Times New Roman"/>
          <w:lang w:val="en-GB"/>
        </w:rPr>
        <w:t xml:space="preserve"> </w:t>
      </w:r>
      <w:r w:rsidR="00AE36A9" w:rsidRPr="00242F58">
        <w:rPr>
          <w:rFonts w:ascii="Times New Roman" w:hAnsi="Times New Roman"/>
          <w:lang w:val="en-GB"/>
        </w:rPr>
        <w:t xml:space="preserve">40 </w:t>
      </w:r>
      <w:r w:rsidRPr="00242F58">
        <w:rPr>
          <w:rFonts w:ascii="Times New Roman" w:hAnsi="Times New Roman"/>
          <w:lang w:val="en-GB"/>
        </w:rPr>
        <w:t xml:space="preserve">sites for single areas, </w:t>
      </w:r>
      <w:r w:rsidR="004857EA" w:rsidRPr="00242F58">
        <w:rPr>
          <w:rFonts w:ascii="Times New Roman" w:hAnsi="Times New Roman"/>
          <w:lang w:val="en-GB"/>
        </w:rPr>
        <w:t>80 sites for two-area models, and 120 sites for three</w:t>
      </w:r>
      <w:r w:rsidR="004E73B2" w:rsidRPr="00242F58">
        <w:rPr>
          <w:rFonts w:ascii="Times New Roman" w:hAnsi="Times New Roman"/>
          <w:lang w:val="en-GB"/>
        </w:rPr>
        <w:t>-</w:t>
      </w:r>
      <w:r w:rsidR="004857EA" w:rsidRPr="00242F58">
        <w:rPr>
          <w:rFonts w:ascii="Times New Roman" w:hAnsi="Times New Roman"/>
          <w:lang w:val="en-GB"/>
        </w:rPr>
        <w:t xml:space="preserve">area models. The number of sites </w:t>
      </w:r>
      <w:r w:rsidR="00DA4BE9" w:rsidRPr="00242F58">
        <w:rPr>
          <w:rFonts w:ascii="Times New Roman" w:hAnsi="Times New Roman"/>
          <w:lang w:val="en-GB"/>
        </w:rPr>
        <w:t>was</w:t>
      </w:r>
      <w:r w:rsidR="004857EA" w:rsidRPr="00242F58">
        <w:rPr>
          <w:rFonts w:ascii="Times New Roman" w:hAnsi="Times New Roman"/>
          <w:lang w:val="en-GB"/>
        </w:rPr>
        <w:t xml:space="preserve"> not related to the performance of models in hold-out validation. Given that levels of PNC were generally higher </w:t>
      </w:r>
      <w:r w:rsidR="0073198C" w:rsidRPr="00242F58">
        <w:rPr>
          <w:rFonts w:ascii="Times New Roman" w:hAnsi="Times New Roman"/>
          <w:lang w:val="en-GB"/>
        </w:rPr>
        <w:t xml:space="preserve">and more variable </w:t>
      </w:r>
      <w:r w:rsidR="004857EA" w:rsidRPr="00242F58">
        <w:rPr>
          <w:rFonts w:ascii="Times New Roman" w:hAnsi="Times New Roman"/>
          <w:lang w:val="en-GB"/>
        </w:rPr>
        <w:t xml:space="preserve">in the </w:t>
      </w:r>
      <w:r w:rsidR="004E73B2" w:rsidRPr="00242F58">
        <w:rPr>
          <w:rFonts w:ascii="Times New Roman" w:hAnsi="Times New Roman"/>
          <w:lang w:val="en-GB"/>
        </w:rPr>
        <w:t>W</w:t>
      </w:r>
      <w:r w:rsidR="004857EA" w:rsidRPr="00242F58">
        <w:rPr>
          <w:rFonts w:ascii="Times New Roman" w:hAnsi="Times New Roman"/>
          <w:lang w:val="en-GB"/>
        </w:rPr>
        <w:t>est area, it is not surprising that models includ</w:t>
      </w:r>
      <w:r w:rsidR="005D0860" w:rsidRPr="00242F58">
        <w:rPr>
          <w:rFonts w:ascii="Times New Roman" w:hAnsi="Times New Roman"/>
          <w:lang w:val="en-GB"/>
        </w:rPr>
        <w:t>ing</w:t>
      </w:r>
      <w:r w:rsidR="004857EA" w:rsidRPr="00242F58">
        <w:rPr>
          <w:rFonts w:ascii="Times New Roman" w:hAnsi="Times New Roman"/>
          <w:lang w:val="en-GB"/>
        </w:rPr>
        <w:t xml:space="preserve"> the </w:t>
      </w:r>
      <w:r w:rsidR="004E73B2" w:rsidRPr="00242F58">
        <w:rPr>
          <w:rFonts w:ascii="Times New Roman" w:hAnsi="Times New Roman"/>
          <w:lang w:val="en-GB"/>
        </w:rPr>
        <w:t>W</w:t>
      </w:r>
      <w:r w:rsidR="004857EA" w:rsidRPr="00242F58">
        <w:rPr>
          <w:rFonts w:ascii="Times New Roman" w:hAnsi="Times New Roman"/>
          <w:lang w:val="en-GB"/>
        </w:rPr>
        <w:t>est area (</w:t>
      </w:r>
      <w:r w:rsidR="004E73B2" w:rsidRPr="00242F58">
        <w:rPr>
          <w:rFonts w:ascii="Times New Roman" w:hAnsi="Times New Roman"/>
          <w:lang w:val="en-GB"/>
        </w:rPr>
        <w:t>W</w:t>
      </w:r>
      <w:r w:rsidR="004857EA" w:rsidRPr="00242F58">
        <w:rPr>
          <w:rFonts w:ascii="Times New Roman" w:hAnsi="Times New Roman"/>
          <w:lang w:val="en-GB"/>
        </w:rPr>
        <w:t xml:space="preserve">est, </w:t>
      </w:r>
      <w:r w:rsidR="004E73B2" w:rsidRPr="00242F58">
        <w:rPr>
          <w:rFonts w:ascii="Times New Roman" w:hAnsi="Times New Roman"/>
          <w:lang w:val="en-GB"/>
        </w:rPr>
        <w:t>W</w:t>
      </w:r>
      <w:r w:rsidR="004857EA" w:rsidRPr="00242F58">
        <w:rPr>
          <w:rFonts w:ascii="Times New Roman" w:hAnsi="Times New Roman"/>
          <w:lang w:val="en-GB"/>
        </w:rPr>
        <w:t>est-</w:t>
      </w:r>
      <w:r w:rsidR="004E73B2" w:rsidRPr="00242F58">
        <w:rPr>
          <w:rFonts w:ascii="Times New Roman" w:hAnsi="Times New Roman"/>
          <w:lang w:val="en-GB"/>
        </w:rPr>
        <w:t>S</w:t>
      </w:r>
      <w:r w:rsidR="004857EA" w:rsidRPr="00242F58">
        <w:rPr>
          <w:rFonts w:ascii="Times New Roman" w:hAnsi="Times New Roman"/>
          <w:lang w:val="en-GB"/>
        </w:rPr>
        <w:t xml:space="preserve">outh, </w:t>
      </w:r>
      <w:r w:rsidR="004E73B2" w:rsidRPr="00242F58">
        <w:rPr>
          <w:rFonts w:ascii="Times New Roman" w:hAnsi="Times New Roman"/>
          <w:lang w:val="en-GB"/>
        </w:rPr>
        <w:t>W</w:t>
      </w:r>
      <w:r w:rsidR="004857EA" w:rsidRPr="00242F58">
        <w:rPr>
          <w:rFonts w:ascii="Times New Roman" w:hAnsi="Times New Roman"/>
          <w:lang w:val="en-GB"/>
        </w:rPr>
        <w:t>est-</w:t>
      </w:r>
      <w:r w:rsidR="004E73B2" w:rsidRPr="00242F58">
        <w:rPr>
          <w:rFonts w:ascii="Times New Roman" w:hAnsi="Times New Roman"/>
          <w:lang w:val="en-GB"/>
        </w:rPr>
        <w:t>N</w:t>
      </w:r>
      <w:r w:rsidR="004857EA" w:rsidRPr="00242F58">
        <w:rPr>
          <w:rFonts w:ascii="Times New Roman" w:hAnsi="Times New Roman"/>
          <w:lang w:val="en-GB"/>
        </w:rPr>
        <w:t xml:space="preserve">orth, </w:t>
      </w:r>
      <w:r w:rsidR="004E73B2" w:rsidRPr="00242F58">
        <w:rPr>
          <w:rFonts w:ascii="Times New Roman" w:hAnsi="Times New Roman"/>
          <w:lang w:val="en-GB"/>
        </w:rPr>
        <w:t>A</w:t>
      </w:r>
      <w:r w:rsidR="004857EA" w:rsidRPr="00242F58">
        <w:rPr>
          <w:rFonts w:ascii="Times New Roman" w:hAnsi="Times New Roman"/>
          <w:lang w:val="en-GB"/>
        </w:rPr>
        <w:t xml:space="preserve">ll </w:t>
      </w:r>
      <w:r w:rsidR="00E17D80" w:rsidRPr="00242F58">
        <w:rPr>
          <w:rFonts w:ascii="Times New Roman" w:hAnsi="Times New Roman"/>
          <w:lang w:val="en-GB"/>
        </w:rPr>
        <w:t>A</w:t>
      </w:r>
      <w:r w:rsidR="004857EA" w:rsidRPr="00242F58">
        <w:rPr>
          <w:rFonts w:ascii="Times New Roman" w:hAnsi="Times New Roman"/>
          <w:lang w:val="en-GB"/>
        </w:rPr>
        <w:t>reas) had the highest values of RMSE.</w:t>
      </w:r>
      <w:r w:rsidR="006243C1" w:rsidRPr="00242F58">
        <w:rPr>
          <w:rFonts w:ascii="Times New Roman" w:hAnsi="Times New Roman"/>
          <w:lang w:val="en-GB"/>
        </w:rPr>
        <w:t xml:space="preserve"> Models built with 40 sites did not perform less well </w:t>
      </w:r>
      <w:r w:rsidR="005D0860" w:rsidRPr="00242F58">
        <w:rPr>
          <w:rFonts w:ascii="Times New Roman" w:hAnsi="Times New Roman"/>
          <w:lang w:val="en-GB"/>
        </w:rPr>
        <w:t xml:space="preserve">overall </w:t>
      </w:r>
      <w:r w:rsidR="006243C1" w:rsidRPr="00242F58">
        <w:rPr>
          <w:rFonts w:ascii="Times New Roman" w:hAnsi="Times New Roman"/>
          <w:lang w:val="en-GB"/>
        </w:rPr>
        <w:t>tha</w:t>
      </w:r>
      <w:r w:rsidR="00DA4BE9" w:rsidRPr="00242F58">
        <w:rPr>
          <w:rFonts w:ascii="Times New Roman" w:hAnsi="Times New Roman"/>
          <w:lang w:val="en-GB"/>
        </w:rPr>
        <w:t>n</w:t>
      </w:r>
      <w:r w:rsidR="006243C1" w:rsidRPr="00242F58">
        <w:rPr>
          <w:rFonts w:ascii="Times New Roman" w:hAnsi="Times New Roman"/>
          <w:lang w:val="en-GB"/>
        </w:rPr>
        <w:t xml:space="preserve"> those built with 80 sites in model transferability. </w:t>
      </w:r>
      <w:r w:rsidR="00DA4BE9" w:rsidRPr="00242F58">
        <w:rPr>
          <w:rFonts w:ascii="Times New Roman" w:hAnsi="Times New Roman"/>
          <w:lang w:val="en-GB"/>
        </w:rPr>
        <w:t xml:space="preserve">Measurements in the </w:t>
      </w:r>
      <w:r w:rsidR="004E73B2" w:rsidRPr="00242F58">
        <w:rPr>
          <w:rFonts w:ascii="Times New Roman" w:hAnsi="Times New Roman"/>
          <w:lang w:val="en-GB"/>
        </w:rPr>
        <w:t>W</w:t>
      </w:r>
      <w:r w:rsidR="00463D91" w:rsidRPr="00242F58">
        <w:rPr>
          <w:rFonts w:ascii="Times New Roman" w:hAnsi="Times New Roman"/>
          <w:lang w:val="en-GB"/>
        </w:rPr>
        <w:t xml:space="preserve">est area </w:t>
      </w:r>
      <w:r w:rsidR="00DA4BE9" w:rsidRPr="00242F58">
        <w:rPr>
          <w:rFonts w:ascii="Times New Roman" w:hAnsi="Times New Roman"/>
          <w:lang w:val="en-GB"/>
        </w:rPr>
        <w:t xml:space="preserve">were generally higher than in other areas. There is </w:t>
      </w:r>
      <w:r w:rsidR="002B5397" w:rsidRPr="00242F58">
        <w:rPr>
          <w:rFonts w:ascii="Times New Roman" w:hAnsi="Times New Roman"/>
          <w:lang w:val="en-GB"/>
        </w:rPr>
        <w:t xml:space="preserve">likely </w:t>
      </w:r>
      <w:r w:rsidR="004E73B2" w:rsidRPr="00242F58">
        <w:rPr>
          <w:rFonts w:ascii="Times New Roman" w:hAnsi="Times New Roman"/>
          <w:lang w:val="en-GB"/>
        </w:rPr>
        <w:t xml:space="preserve">due to the </w:t>
      </w:r>
      <w:r w:rsidR="00DA4BE9" w:rsidRPr="00242F58">
        <w:rPr>
          <w:rFonts w:ascii="Times New Roman" w:hAnsi="Times New Roman"/>
          <w:lang w:val="en-GB"/>
        </w:rPr>
        <w:t>influence</w:t>
      </w:r>
      <w:r w:rsidR="002B5397" w:rsidRPr="00242F58">
        <w:rPr>
          <w:rFonts w:ascii="Times New Roman" w:hAnsi="Times New Roman"/>
          <w:lang w:val="en-GB"/>
        </w:rPr>
        <w:t xml:space="preserve"> </w:t>
      </w:r>
      <w:r w:rsidR="00DA4BE9" w:rsidRPr="00242F58">
        <w:rPr>
          <w:rFonts w:ascii="Times New Roman" w:hAnsi="Times New Roman"/>
          <w:lang w:val="en-GB"/>
        </w:rPr>
        <w:t xml:space="preserve">of UFP related </w:t>
      </w:r>
      <w:r w:rsidR="004E73B2" w:rsidRPr="00242F58">
        <w:rPr>
          <w:rFonts w:ascii="Times New Roman" w:hAnsi="Times New Roman"/>
          <w:lang w:val="en-GB"/>
        </w:rPr>
        <w:t xml:space="preserve">to activity at </w:t>
      </w:r>
      <w:r w:rsidR="00EA57DE" w:rsidRPr="00242F58">
        <w:rPr>
          <w:rFonts w:ascii="Times New Roman" w:hAnsi="Times New Roman"/>
          <w:lang w:val="en-GB"/>
        </w:rPr>
        <w:t>Heathrow</w:t>
      </w:r>
      <w:r w:rsidR="00DA4BE9" w:rsidRPr="00242F58">
        <w:rPr>
          <w:rFonts w:ascii="Times New Roman" w:hAnsi="Times New Roman"/>
          <w:lang w:val="en-GB"/>
        </w:rPr>
        <w:t xml:space="preserve"> airport, ~</w:t>
      </w:r>
      <w:r w:rsidR="00AB7C8B" w:rsidRPr="00242F58">
        <w:rPr>
          <w:rFonts w:ascii="Times New Roman" w:hAnsi="Times New Roman"/>
          <w:lang w:val="en-GB"/>
        </w:rPr>
        <w:t>9</w:t>
      </w:r>
      <w:r w:rsidR="005C69CC" w:rsidRPr="00242F58">
        <w:rPr>
          <w:rFonts w:ascii="Times New Roman" w:hAnsi="Times New Roman"/>
          <w:lang w:val="en-GB"/>
        </w:rPr>
        <w:t xml:space="preserve"> </w:t>
      </w:r>
      <w:r w:rsidR="00DA4BE9" w:rsidRPr="00242F58">
        <w:rPr>
          <w:rFonts w:ascii="Times New Roman" w:hAnsi="Times New Roman"/>
          <w:lang w:val="en-GB"/>
        </w:rPr>
        <w:t>km</w:t>
      </w:r>
      <w:r w:rsidR="001A664E" w:rsidRPr="00242F58">
        <w:rPr>
          <w:rFonts w:ascii="Times New Roman" w:hAnsi="Times New Roman"/>
          <w:lang w:val="en-GB"/>
        </w:rPr>
        <w:t xml:space="preserve"> </w:t>
      </w:r>
      <w:r w:rsidR="008B75DA" w:rsidRPr="00242F58">
        <w:rPr>
          <w:rFonts w:ascii="Times New Roman" w:hAnsi="Times New Roman"/>
          <w:lang w:val="en-GB"/>
        </w:rPr>
        <w:t>away from</w:t>
      </w:r>
      <w:r w:rsidR="00DA4BE9" w:rsidRPr="00242F58">
        <w:rPr>
          <w:rFonts w:ascii="Times New Roman" w:hAnsi="Times New Roman"/>
          <w:lang w:val="en-GB"/>
        </w:rPr>
        <w:t xml:space="preserve"> the neares</w:t>
      </w:r>
      <w:r w:rsidR="00A106CA" w:rsidRPr="00242F58">
        <w:rPr>
          <w:rFonts w:ascii="Times New Roman" w:hAnsi="Times New Roman"/>
          <w:lang w:val="en-GB"/>
        </w:rPr>
        <w:t>t</w:t>
      </w:r>
      <w:r w:rsidR="00DA4BE9" w:rsidRPr="00242F58">
        <w:rPr>
          <w:rFonts w:ascii="Times New Roman" w:hAnsi="Times New Roman"/>
          <w:lang w:val="en-GB"/>
        </w:rPr>
        <w:t xml:space="preserve"> measurement si</w:t>
      </w:r>
      <w:r w:rsidR="00A106CA" w:rsidRPr="00242F58">
        <w:rPr>
          <w:rFonts w:ascii="Times New Roman" w:hAnsi="Times New Roman"/>
          <w:lang w:val="en-GB"/>
        </w:rPr>
        <w:t>t</w:t>
      </w:r>
      <w:r w:rsidR="00DA4BE9" w:rsidRPr="00242F58">
        <w:rPr>
          <w:rFonts w:ascii="Times New Roman" w:hAnsi="Times New Roman"/>
          <w:lang w:val="en-GB"/>
        </w:rPr>
        <w:t xml:space="preserve">e in the </w:t>
      </w:r>
      <w:r w:rsidR="004E73B2" w:rsidRPr="00242F58">
        <w:rPr>
          <w:rFonts w:ascii="Times New Roman" w:hAnsi="Times New Roman"/>
          <w:lang w:val="en-GB"/>
        </w:rPr>
        <w:t>W</w:t>
      </w:r>
      <w:r w:rsidR="00DA4BE9" w:rsidRPr="00242F58">
        <w:rPr>
          <w:rFonts w:ascii="Times New Roman" w:hAnsi="Times New Roman"/>
          <w:lang w:val="en-GB"/>
        </w:rPr>
        <w:t>es</w:t>
      </w:r>
      <w:r w:rsidR="00A106CA" w:rsidRPr="00242F58">
        <w:rPr>
          <w:rFonts w:ascii="Times New Roman" w:hAnsi="Times New Roman"/>
          <w:lang w:val="en-GB"/>
        </w:rPr>
        <w:t>t</w:t>
      </w:r>
      <w:r w:rsidR="00DA4BE9" w:rsidRPr="00242F58">
        <w:rPr>
          <w:rFonts w:ascii="Times New Roman" w:hAnsi="Times New Roman"/>
          <w:lang w:val="en-GB"/>
        </w:rPr>
        <w:t xml:space="preserve"> area</w:t>
      </w:r>
      <w:r w:rsidR="00A106CA" w:rsidRPr="00242F58">
        <w:rPr>
          <w:rFonts w:ascii="Times New Roman" w:hAnsi="Times New Roman"/>
          <w:lang w:val="en-GB"/>
        </w:rPr>
        <w:t xml:space="preserve"> and generally upwind</w:t>
      </w:r>
      <w:r w:rsidR="00DA4BE9" w:rsidRPr="00242F58">
        <w:rPr>
          <w:rFonts w:ascii="Times New Roman" w:hAnsi="Times New Roman"/>
          <w:lang w:val="en-GB"/>
        </w:rPr>
        <w:t xml:space="preserve">, or along the eastbound flight path which passes close to the </w:t>
      </w:r>
      <w:r w:rsidR="004E73B2" w:rsidRPr="00242F58">
        <w:rPr>
          <w:rFonts w:ascii="Times New Roman" w:hAnsi="Times New Roman"/>
          <w:lang w:val="en-GB"/>
        </w:rPr>
        <w:t>W</w:t>
      </w:r>
      <w:r w:rsidR="00DA4BE9" w:rsidRPr="00242F58">
        <w:rPr>
          <w:rFonts w:ascii="Times New Roman" w:hAnsi="Times New Roman"/>
          <w:lang w:val="en-GB"/>
        </w:rPr>
        <w:t xml:space="preserve">est area. We observed a weak but significant gradient in PNC at background sites from the </w:t>
      </w:r>
      <w:r w:rsidR="005D0860" w:rsidRPr="00242F58">
        <w:rPr>
          <w:rFonts w:ascii="Times New Roman" w:hAnsi="Times New Roman"/>
          <w:lang w:val="en-GB"/>
        </w:rPr>
        <w:t>w</w:t>
      </w:r>
      <w:r w:rsidR="00DA4BE9" w:rsidRPr="00242F58">
        <w:rPr>
          <w:rFonts w:ascii="Times New Roman" w:hAnsi="Times New Roman"/>
          <w:lang w:val="en-GB"/>
        </w:rPr>
        <w:t xml:space="preserve">est (nearest to the airport) to the east </w:t>
      </w:r>
      <w:r w:rsidR="002B5397" w:rsidRPr="00242F58">
        <w:rPr>
          <w:rFonts w:ascii="Times New Roman" w:hAnsi="Times New Roman"/>
          <w:lang w:val="en-GB"/>
        </w:rPr>
        <w:t xml:space="preserve">of the </w:t>
      </w:r>
      <w:r w:rsidR="004407CA" w:rsidRPr="00242F58">
        <w:rPr>
          <w:rFonts w:ascii="Times New Roman" w:hAnsi="Times New Roman"/>
          <w:lang w:val="en-GB"/>
        </w:rPr>
        <w:t xml:space="preserve">West </w:t>
      </w:r>
      <w:r w:rsidR="002B5397" w:rsidRPr="00242F58">
        <w:rPr>
          <w:rFonts w:ascii="Times New Roman" w:hAnsi="Times New Roman"/>
          <w:lang w:val="en-GB"/>
        </w:rPr>
        <w:t xml:space="preserve">area </w:t>
      </w:r>
      <w:r w:rsidR="00DA4BE9" w:rsidRPr="00242F58">
        <w:rPr>
          <w:rFonts w:ascii="Times New Roman" w:hAnsi="Times New Roman"/>
          <w:lang w:val="en-GB"/>
        </w:rPr>
        <w:t xml:space="preserve">over a distance </w:t>
      </w:r>
      <w:r w:rsidR="00A106CA" w:rsidRPr="00242F58">
        <w:rPr>
          <w:rFonts w:ascii="Times New Roman" w:hAnsi="Times New Roman"/>
          <w:lang w:val="en-GB"/>
        </w:rPr>
        <w:t xml:space="preserve">of </w:t>
      </w:r>
      <w:r w:rsidR="00DA4BE9" w:rsidRPr="00242F58">
        <w:rPr>
          <w:rFonts w:ascii="Times New Roman" w:hAnsi="Times New Roman"/>
          <w:lang w:val="en-GB"/>
        </w:rPr>
        <w:t>~8</w:t>
      </w:r>
      <w:r w:rsidR="005C69CC" w:rsidRPr="00242F58">
        <w:rPr>
          <w:rFonts w:ascii="Times New Roman" w:hAnsi="Times New Roman"/>
          <w:lang w:val="en-GB"/>
        </w:rPr>
        <w:t xml:space="preserve"> </w:t>
      </w:r>
      <w:r w:rsidR="00DA4BE9" w:rsidRPr="00242F58">
        <w:rPr>
          <w:rFonts w:ascii="Times New Roman" w:hAnsi="Times New Roman"/>
          <w:lang w:val="en-GB"/>
        </w:rPr>
        <w:t>km</w:t>
      </w:r>
      <w:r w:rsidR="008B75DA" w:rsidRPr="00242F58">
        <w:rPr>
          <w:rFonts w:ascii="Times New Roman" w:hAnsi="Times New Roman"/>
          <w:lang w:val="en-GB"/>
        </w:rPr>
        <w:t xml:space="preserve"> (Figure S4</w:t>
      </w:r>
      <w:r w:rsidR="0073198C" w:rsidRPr="00242F58">
        <w:rPr>
          <w:rFonts w:ascii="Times New Roman" w:hAnsi="Times New Roman"/>
          <w:lang w:val="en-GB"/>
        </w:rPr>
        <w:t xml:space="preserve">; </w:t>
      </w:r>
      <w:r w:rsidR="005C69CC" w:rsidRPr="00242F58">
        <w:rPr>
          <w:rFonts w:ascii="Times New Roman" w:hAnsi="Times New Roman"/>
          <w:lang w:val="en-GB"/>
        </w:rPr>
        <w:t>Supporting Information)</w:t>
      </w:r>
      <w:r w:rsidR="00DA4BE9" w:rsidRPr="00242F58">
        <w:rPr>
          <w:rFonts w:ascii="Times New Roman" w:hAnsi="Times New Roman"/>
          <w:lang w:val="en-GB"/>
        </w:rPr>
        <w:t>.</w:t>
      </w:r>
      <w:r w:rsidR="0067028C" w:rsidRPr="00242F58">
        <w:rPr>
          <w:rFonts w:ascii="Times New Roman" w:hAnsi="Times New Roman"/>
          <w:lang w:val="en-GB"/>
        </w:rPr>
        <w:t xml:space="preserve"> </w:t>
      </w:r>
      <w:r w:rsidR="0067028C" w:rsidRPr="00242F58">
        <w:rPr>
          <w:rFonts w:ascii="Times New Roman" w:hAnsi="Times New Roman"/>
          <w:szCs w:val="22"/>
          <w:lang w:val="en-GB"/>
        </w:rPr>
        <w:fldChar w:fldCharType="begin" w:fldLock="1"/>
      </w:r>
      <w:r w:rsidR="0067028C" w:rsidRPr="00242F58">
        <w:rPr>
          <w:rFonts w:ascii="Times New Roman" w:hAnsi="Times New Roman"/>
          <w:szCs w:val="22"/>
          <w:lang w:val="en-GB"/>
        </w:rPr>
        <w:instrText>ADDIN CSL_CITATION {"citationItems":[{"id":"ITEM-1","itemData":{"DOI":"10.1016/J.ENVINT.2019.105345","ISSN":"0160-4120","abstract":"Ultrafine particles (UFP) are suspected of having significant impacts on health. However, there have only been a limited number of studies on sources of UFP compared to larger particles. In this work, we identified and quantified the sources and processes contributing to particle number size distributions (PNSD) using Positive Matrix Factorization (PMF) at six monitoring stations (four urban background and two street canyon) from four European cities: Barcelona, Helsinki, London, and Zurich. These cities are characterised by different meteorological conditions and emissions. The common sources across all stations were Photonucleation, traffic emissions (3 sources, from fresh to aged emissions: Traffic nucleation, Fresh traffic – mode diameter between 13 and 37 nm, and Urban – mode diameter between 44 and 81 nm, mainly traffic but influenced by other sources in some cities), and Secondary particles. The Photonucleation factor was only directly identified by PMF for Barcelona, while an additional split of the Nucleation factor (into Photonucleation and Traffic nucleation) by using NOx concentrations as a proxy for traffic emissions was performed for all other stations. The sum of all traffic sources resulted in a maximum relative contributions ranging from 71 to 94% (annual average) thereby being the main contributor at all stations. In London and Zurich, the relative contribution of the sources did not vary significantly between seasons. In contrast, the high levels of solar radiation in Barcelona led to an important contribution of Photonucleation particles (ranging from 14% during the winter period to 35% during summer). Biogenic emissions were a source identified only in Helsinki (both in the urban background and street canyon stations), that contributed importantly during summer (23% in urban background). Airport emissions contributed to Nucleation particles at urban background sites, as the highest concentrations of this source took place when the wind was blowing from the airport direction in all cities.","author":[{"dropping-particle":"","family":"Rivas","given":"Ioar","non-dropping-particle":"","parse-names":false,"suffix":""},{"dropping-particle":"","family":"Beddows","given":"David C.S.","non-dropping-particle":"","parse-names":false,"suffix":""},{"dropping-particle":"","family":"Amato","given":"Fulvio","non-dropping-particle":"","parse-names":false,"suffix":""},{"dropping-particle":"","family":"Green","given":"David C.","non-dropping-particle":"","parse-names":false,"suffix":""},{"dropping-particle":"","family":"Järvi","given":"Leena","non-dropping-particle":"","parse-names":false,"suffix":""},{"dropping-particle":"","family":"Hueglin","given":"Christoph","non-dropping-particle":"","parse-names":false,"suffix":""},{"dropping-particle":"","family":"Reche","given":"Cristina","non-dropping-particle":"","parse-names":false,"suffix":""},{"dropping-particle":"","family":"Timonen","given":"Hilkka","non-dropping-particle":"","parse-names":false,"suffix":""},{"dropping-particle":"","family":"Fuller","given":"Gary W.","non-dropping-particle":"","parse-names":false,"suffix":""},{"dropping-particle":"V.","family":"Niemi","given":"Jarkko","non-dropping-particle":"","parse-names":false,"suffix":""},{"dropping-particle":"","family":"Pérez","given":"Noemí","non-dropping-particle":"","parse-names":false,"suffix":""},{"dropping-particle":"","family":"Aurela","given":"Minna","non-dropping-particle":"","parse-names":false,"suffix":""},{"dropping-particle":"","family":"Hopke","given":"Philip K.","non-dropping-particle":"","parse-names":false,"suffix":""},{"dropping-particle":"","family":"Alastuey","given":"Andrés","non-dropping-particle":"","parse-names":false,"suffix":""},{"dropping-particle":"","family":"Kulmala","given":"Markku","non-dropping-particle":"","parse-names":false,"suffix":""},{"dropping-particle":"","family":"Harrison","given":"Roy M.","non-dropping-particle":"","parse-names":false,"suffix":""},{"dropping-particle":"","family":"Querol","given":"Xavier","non-dropping-particle":"","parse-names":false,"suffix":""},{"dropping-particle":"","family":"Kelly","given":"Frank J.","non-dropping-particle":"","parse-names":false,"suffix":""}],"container-title":"Environment International","id":"ITEM-1","issued":{"date-parts":[["2020","2","1"]]},"page":"105345","publisher":"Pergamon","title":"Source apportionment of particle number size distribution in urban background and traffic stations in four European cities","type":"article-journal","volume":"135"},"uris":["http://www.mendeley.com/documents/?uuid=25c886df-73e0-3eb6-b1a5-38014d74cb38"]}],"mendeley":{"formattedCitation":"(Rivas et al., 2020)","manualFormatting":"Rivas et al., (2020)","plainTextFormattedCitation":"(Rivas et al., 2020)","previouslyFormattedCitation":"(Rivas et al., 2020)"},"properties":{"noteIndex":0},"schema":"https://github.com/citation-style-language/schema/raw/master/csl-citation.json"}</w:instrText>
      </w:r>
      <w:r w:rsidR="0067028C" w:rsidRPr="00242F58">
        <w:rPr>
          <w:rFonts w:ascii="Times New Roman" w:hAnsi="Times New Roman"/>
          <w:szCs w:val="22"/>
          <w:lang w:val="en-GB"/>
        </w:rPr>
        <w:fldChar w:fldCharType="separate"/>
      </w:r>
      <w:r w:rsidR="0067028C" w:rsidRPr="00242F58">
        <w:rPr>
          <w:rFonts w:ascii="Times New Roman" w:hAnsi="Times New Roman"/>
          <w:noProof/>
          <w:szCs w:val="22"/>
          <w:lang w:val="en-GB"/>
        </w:rPr>
        <w:t xml:space="preserve">Rivas et al., </w:t>
      </w:r>
      <w:r w:rsidR="0067028C" w:rsidRPr="00242F58">
        <w:rPr>
          <w:rFonts w:ascii="Times New Roman" w:hAnsi="Times New Roman"/>
          <w:noProof/>
          <w:szCs w:val="22"/>
          <w:lang w:val="en-GB"/>
        </w:rPr>
        <w:lastRenderedPageBreak/>
        <w:t>(2020)</w:t>
      </w:r>
      <w:r w:rsidR="0067028C" w:rsidRPr="00242F58">
        <w:rPr>
          <w:rFonts w:ascii="Times New Roman" w:hAnsi="Times New Roman"/>
          <w:szCs w:val="22"/>
          <w:lang w:val="en-GB"/>
        </w:rPr>
        <w:fldChar w:fldCharType="end"/>
      </w:r>
      <w:r w:rsidR="0067028C" w:rsidRPr="00242F58">
        <w:rPr>
          <w:rFonts w:ascii="Times New Roman" w:hAnsi="Times New Roman"/>
          <w:szCs w:val="22"/>
          <w:lang w:val="en-GB"/>
        </w:rPr>
        <w:t xml:space="preserve"> also found that the North Kensington site</w:t>
      </w:r>
      <w:r w:rsidR="005D0860" w:rsidRPr="00242F58">
        <w:rPr>
          <w:rFonts w:ascii="Times New Roman" w:hAnsi="Times New Roman"/>
          <w:szCs w:val="22"/>
          <w:lang w:val="en-GB"/>
        </w:rPr>
        <w:t xml:space="preserve"> (i.e. the same site as the West area reference site used in this study)</w:t>
      </w:r>
      <w:r w:rsidR="0067028C" w:rsidRPr="00242F58">
        <w:rPr>
          <w:rFonts w:ascii="Times New Roman" w:hAnsi="Times New Roman"/>
          <w:szCs w:val="22"/>
          <w:lang w:val="en-GB"/>
        </w:rPr>
        <w:t xml:space="preserve"> was influenced by </w:t>
      </w:r>
      <w:r w:rsidR="0073198C" w:rsidRPr="00242F58">
        <w:rPr>
          <w:rFonts w:ascii="Times New Roman" w:hAnsi="Times New Roman"/>
          <w:szCs w:val="22"/>
          <w:lang w:val="en-GB"/>
        </w:rPr>
        <w:t xml:space="preserve">activity related to </w:t>
      </w:r>
      <w:r w:rsidR="0067028C" w:rsidRPr="00242F58">
        <w:rPr>
          <w:rFonts w:ascii="Times New Roman" w:hAnsi="Times New Roman"/>
          <w:szCs w:val="22"/>
          <w:lang w:val="en-GB"/>
        </w:rPr>
        <w:t xml:space="preserve">Heathrow Airport when they analysed UFP data from </w:t>
      </w:r>
      <w:r w:rsidR="0073198C" w:rsidRPr="00242F58">
        <w:rPr>
          <w:rFonts w:ascii="Times New Roman" w:hAnsi="Times New Roman"/>
          <w:szCs w:val="22"/>
          <w:lang w:val="en-GB"/>
        </w:rPr>
        <w:t xml:space="preserve">a </w:t>
      </w:r>
      <w:r w:rsidR="0014107A" w:rsidRPr="00242F58">
        <w:rPr>
          <w:rFonts w:ascii="Times New Roman" w:hAnsi="Times New Roman"/>
          <w:szCs w:val="22"/>
          <w:lang w:val="en-GB"/>
        </w:rPr>
        <w:t>seven-year</w:t>
      </w:r>
      <w:r w:rsidR="0073198C" w:rsidRPr="00242F58">
        <w:rPr>
          <w:rFonts w:ascii="Times New Roman" w:hAnsi="Times New Roman"/>
          <w:szCs w:val="22"/>
          <w:lang w:val="en-GB"/>
        </w:rPr>
        <w:t xml:space="preserve"> period</w:t>
      </w:r>
      <w:r w:rsidR="0067028C" w:rsidRPr="00242F58">
        <w:rPr>
          <w:rFonts w:ascii="Times New Roman" w:hAnsi="Times New Roman"/>
          <w:szCs w:val="22"/>
          <w:lang w:val="en-GB"/>
        </w:rPr>
        <w:t xml:space="preserve">. </w:t>
      </w:r>
      <w:r w:rsidR="00AB7C8B" w:rsidRPr="00242F58">
        <w:rPr>
          <w:rFonts w:ascii="Times New Roman" w:hAnsi="Times New Roman"/>
          <w:lang w:val="en-GB"/>
        </w:rPr>
        <w:t xml:space="preserve">In other studies measuring UFP downwind of major airports the influence of elevated PNC has been observed up to </w:t>
      </w:r>
      <w:r w:rsidR="00F21F02" w:rsidRPr="00242F58">
        <w:rPr>
          <w:rFonts w:ascii="Times New Roman" w:hAnsi="Times New Roman"/>
          <w:lang w:val="en-GB"/>
        </w:rPr>
        <w:t xml:space="preserve">16 </w:t>
      </w:r>
      <w:r w:rsidR="00AB7C8B" w:rsidRPr="00242F58">
        <w:rPr>
          <w:rFonts w:ascii="Times New Roman" w:hAnsi="Times New Roman"/>
          <w:lang w:val="en-GB"/>
        </w:rPr>
        <w:t>km under and perpend</w:t>
      </w:r>
      <w:r w:rsidR="00921986" w:rsidRPr="00242F58">
        <w:rPr>
          <w:rFonts w:ascii="Times New Roman" w:hAnsi="Times New Roman"/>
          <w:lang w:val="en-GB"/>
        </w:rPr>
        <w:t>icular to flight paths</w:t>
      </w:r>
      <w:r w:rsidR="003B223B"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ISBN":"0013-936X","author":[{"dropping-particle":"","family":"Hudda","given":"Neelakshi","non-dropping-particle":"","parse-names":false,"suffix":""},{"dropping-particle":"","family":"Gould","given":"Tim","non-dropping-particle":"","parse-names":false,"suffix":""},{"dropping-particle":"","family":"Hartin","given":"Kris","non-dropping-particle":"","parse-names":false,"suffix":""},{"dropping-particle":"V","family":"Larson","given":"Timothy","non-dropping-particle":"","parse-names":false,"suffix":""},{"dropping-particle":"","family":"Fruin","given":"Scott A","non-dropping-particle":"","parse-names":false,"suffix":""}],"container-title":"Environmental Science &amp; Technology","id":"ITEM-1","issue":"12","issued":{"date-parts":[["2014"]]},"page":"6628-6635","title":"Emissions from an international airport increase particle number concentrations 4-fold at 10 km downwind","type":"article-journal","volume":"48"},"uris":["http://www.mendeley.com/documents/?uuid=f6e8cf54-1ae0-4b25-8128-4ddf61a47b63"]},{"id":"ITEM-2","itemData":{"ISBN":"1352-2310","author":[{"dropping-particle":"","family":"Keuken","given":"M P","non-dropping-particle":"","parse-names":false,"suffix":""},{"dropping-particle":"","family":"Moerman","given":"M","non-dropping-particle":"","parse-names":false,"suffix":""},{"dropping-particle":"","family":"Zandveld","given":"P","non-dropping-particle":"","parse-names":false,"suffix":""},{"dropping-particle":"","family":"Henzing","given":"J S","non-dropping-particle":"","parse-names":false,"suffix":""},{"dropping-particle":"","family":"Hoek","given":"G","non-dropping-particle":"","parse-names":false,"suffix":""}],"container-title":"Atmospheric Environment","id":"ITEM-2","issued":{"date-parts":[["2015"]]},"page":"132-142","title":"Total and size-resolved particle number and black carbon concentrations in urban areas near Schiphol airport (the Netherlands)","type":"article-journal","volume":"104"},"uris":["http://www.mendeley.com/documents/?uuid=45a56f3b-d678-4386-a6f0-b1f7460eaa74"]}],"mendeley":{"formattedCitation":"(Hudda et al., 2014; Keuken et al., 2015)","plainTextFormattedCitation":"(Hudda et al., 2014; Keuken et al., 2015)","previouslyFormattedCitation":"(Hudda et al., 2014; Keuken et al., 2015)"},"properties":{"noteIndex":0},"schema":"https://github.com/citation-style-language/schema/raw/master/csl-citation.json"}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(Hudda et al., 2014; Keuken et al., 2015)</w:t>
      </w:r>
      <w:r w:rsidR="00737D4C" w:rsidRPr="00242F58">
        <w:rPr>
          <w:rFonts w:ascii="Times New Roman" w:hAnsi="Times New Roman"/>
          <w:lang w:val="en-GB"/>
        </w:rPr>
        <w:fldChar w:fldCharType="end"/>
      </w:r>
      <w:r w:rsidR="00D54055" w:rsidRPr="00242F58">
        <w:rPr>
          <w:rFonts w:ascii="Times New Roman" w:hAnsi="Times New Roman"/>
          <w:lang w:val="en-GB"/>
        </w:rPr>
        <w:t>.</w:t>
      </w:r>
      <w:r w:rsidR="003B223B" w:rsidRPr="00242F58">
        <w:rPr>
          <w:rFonts w:ascii="Times New Roman" w:hAnsi="Times New Roman"/>
          <w:lang w:val="en-GB"/>
        </w:rPr>
        <w:t xml:space="preserve"> </w:t>
      </w:r>
      <w:r w:rsidR="00A106CA" w:rsidRPr="00242F58">
        <w:rPr>
          <w:rFonts w:ascii="Times New Roman" w:hAnsi="Times New Roman"/>
          <w:lang w:val="en-GB"/>
        </w:rPr>
        <w:t>As a result</w:t>
      </w:r>
      <w:r w:rsidR="0014107A" w:rsidRPr="00242F58">
        <w:rPr>
          <w:rFonts w:ascii="Times New Roman" w:hAnsi="Times New Roman"/>
          <w:lang w:val="en-GB"/>
        </w:rPr>
        <w:t>,</w:t>
      </w:r>
      <w:r w:rsidR="00A106CA" w:rsidRPr="00242F58">
        <w:rPr>
          <w:rFonts w:ascii="Times New Roman" w:hAnsi="Times New Roman"/>
          <w:lang w:val="en-GB"/>
        </w:rPr>
        <w:t xml:space="preserve"> we considered proximity to the airport as a model variable and </w:t>
      </w:r>
      <w:r w:rsidR="004407CA" w:rsidRPr="00242F58">
        <w:rPr>
          <w:rFonts w:ascii="Times New Roman" w:hAnsi="Times New Roman"/>
          <w:lang w:val="en-GB"/>
        </w:rPr>
        <w:t>random intercepts for ‘area’</w:t>
      </w:r>
      <w:r w:rsidR="00A106CA" w:rsidRPr="00242F58">
        <w:rPr>
          <w:rFonts w:ascii="Times New Roman" w:hAnsi="Times New Roman"/>
          <w:lang w:val="en-GB"/>
        </w:rPr>
        <w:t xml:space="preserve"> in models combining areas</w:t>
      </w:r>
      <w:r w:rsidR="00AB7C8B" w:rsidRPr="00242F58">
        <w:rPr>
          <w:rFonts w:ascii="Times New Roman" w:hAnsi="Times New Roman"/>
          <w:lang w:val="en-GB"/>
        </w:rPr>
        <w:t xml:space="preserve"> using</w:t>
      </w:r>
      <w:r w:rsidR="004E73B2" w:rsidRPr="00242F58">
        <w:rPr>
          <w:rFonts w:ascii="Times New Roman" w:hAnsi="Times New Roman"/>
          <w:lang w:val="en-GB"/>
        </w:rPr>
        <w:t xml:space="preserve"> mixed-effects</w:t>
      </w:r>
      <w:r w:rsidR="00AB7C8B" w:rsidRPr="00242F58">
        <w:rPr>
          <w:rFonts w:ascii="Times New Roman" w:hAnsi="Times New Roman"/>
          <w:lang w:val="en-GB"/>
        </w:rPr>
        <w:t xml:space="preserve"> regression</w:t>
      </w:r>
      <w:r w:rsidR="00A106CA" w:rsidRPr="00242F58">
        <w:rPr>
          <w:rFonts w:ascii="Times New Roman" w:hAnsi="Times New Roman"/>
          <w:lang w:val="en-GB"/>
        </w:rPr>
        <w:t>.</w:t>
      </w:r>
      <w:r w:rsidR="004407CA" w:rsidRPr="00242F58">
        <w:rPr>
          <w:rFonts w:ascii="Times New Roman" w:hAnsi="Times New Roman"/>
          <w:lang w:val="en-GB"/>
        </w:rPr>
        <w:t xml:space="preserve"> The results of t</w:t>
      </w:r>
      <w:r w:rsidR="00D42B5A" w:rsidRPr="00242F58">
        <w:rPr>
          <w:rFonts w:ascii="Times New Roman" w:hAnsi="Times New Roman"/>
          <w:lang w:val="en-GB"/>
        </w:rPr>
        <w:t xml:space="preserve">he mixed-effects models showed </w:t>
      </w:r>
      <w:r w:rsidR="005D0860" w:rsidRPr="00242F58">
        <w:rPr>
          <w:rFonts w:ascii="Times New Roman" w:hAnsi="Times New Roman"/>
          <w:lang w:val="en-GB"/>
        </w:rPr>
        <w:t xml:space="preserve">that </w:t>
      </w:r>
      <w:r w:rsidR="00D42B5A" w:rsidRPr="00242F58">
        <w:rPr>
          <w:rFonts w:ascii="Times New Roman" w:hAnsi="Times New Roman"/>
          <w:lang w:val="en-GB"/>
        </w:rPr>
        <w:t xml:space="preserve">distance to Heathrow airport explained </w:t>
      </w:r>
      <w:r w:rsidR="005D0860" w:rsidRPr="00242F58">
        <w:rPr>
          <w:rFonts w:ascii="Times New Roman" w:hAnsi="Times New Roman"/>
          <w:lang w:val="en-GB"/>
        </w:rPr>
        <w:t xml:space="preserve">a </w:t>
      </w:r>
      <w:r w:rsidR="00D42B5A" w:rsidRPr="00242F58">
        <w:rPr>
          <w:rFonts w:ascii="Times New Roman" w:hAnsi="Times New Roman"/>
          <w:lang w:val="en-GB"/>
        </w:rPr>
        <w:t>large proportion</w:t>
      </w:r>
      <w:r w:rsidR="00A62A4F" w:rsidRPr="00242F58">
        <w:rPr>
          <w:rFonts w:ascii="Times New Roman" w:hAnsi="Times New Roman"/>
          <w:lang w:val="en-GB"/>
        </w:rPr>
        <w:t xml:space="preserve"> of differences between W</w:t>
      </w:r>
      <w:r w:rsidR="00D42B5A" w:rsidRPr="00242F58">
        <w:rPr>
          <w:rFonts w:ascii="Times New Roman" w:hAnsi="Times New Roman"/>
          <w:lang w:val="en-GB"/>
        </w:rPr>
        <w:t>est and the other two areas. Intr</w:t>
      </w:r>
      <w:r w:rsidR="00A62A4F" w:rsidRPr="00242F58">
        <w:rPr>
          <w:rFonts w:ascii="Times New Roman" w:hAnsi="Times New Roman"/>
          <w:lang w:val="en-GB"/>
        </w:rPr>
        <w:t xml:space="preserve">oducing a random intercept for </w:t>
      </w:r>
      <w:r w:rsidR="005D0860" w:rsidRPr="00242F58">
        <w:rPr>
          <w:rFonts w:ascii="Times New Roman" w:hAnsi="Times New Roman"/>
          <w:lang w:val="en-GB"/>
        </w:rPr>
        <w:t xml:space="preserve">the </w:t>
      </w:r>
      <w:r w:rsidR="00A62A4F" w:rsidRPr="00242F58">
        <w:rPr>
          <w:rFonts w:ascii="Times New Roman" w:hAnsi="Times New Roman"/>
          <w:lang w:val="en-GB"/>
        </w:rPr>
        <w:t>South-N</w:t>
      </w:r>
      <w:r w:rsidR="00D42B5A" w:rsidRPr="00242F58">
        <w:rPr>
          <w:rFonts w:ascii="Times New Roman" w:hAnsi="Times New Roman"/>
          <w:lang w:val="en-GB"/>
        </w:rPr>
        <w:t>orth area indicate</w:t>
      </w:r>
      <w:r w:rsidR="007D4F3F" w:rsidRPr="00242F58">
        <w:rPr>
          <w:rFonts w:ascii="Times New Roman" w:hAnsi="Times New Roman"/>
          <w:lang w:val="en-GB"/>
        </w:rPr>
        <w:t>d</w:t>
      </w:r>
      <w:r w:rsidR="00D42B5A" w:rsidRPr="00242F58">
        <w:rPr>
          <w:rFonts w:ascii="Times New Roman" w:hAnsi="Times New Roman"/>
          <w:lang w:val="en-GB"/>
        </w:rPr>
        <w:t xml:space="preserve"> that </w:t>
      </w:r>
      <w:r w:rsidR="007D4F3F" w:rsidRPr="00242F58">
        <w:rPr>
          <w:rFonts w:ascii="Times New Roman" w:hAnsi="Times New Roman"/>
          <w:lang w:val="en-GB"/>
        </w:rPr>
        <w:t xml:space="preserve">the </w:t>
      </w:r>
      <w:r w:rsidR="00D42B5A" w:rsidRPr="00242F58">
        <w:rPr>
          <w:rFonts w:ascii="Times New Roman" w:hAnsi="Times New Roman"/>
          <w:lang w:val="en-GB"/>
        </w:rPr>
        <w:t xml:space="preserve">difference in background concentrations between areas within </w:t>
      </w:r>
      <w:r w:rsidR="007D4F3F" w:rsidRPr="00242F58">
        <w:rPr>
          <w:rFonts w:ascii="Times New Roman" w:hAnsi="Times New Roman"/>
          <w:lang w:val="en-GB"/>
        </w:rPr>
        <w:t>the</w:t>
      </w:r>
      <w:r w:rsidR="00D42B5A" w:rsidRPr="00242F58">
        <w:rPr>
          <w:rFonts w:ascii="Times New Roman" w:hAnsi="Times New Roman"/>
          <w:lang w:val="en-GB"/>
        </w:rPr>
        <w:t xml:space="preserve"> city was smaller than 5% of the intercept.    </w:t>
      </w:r>
    </w:p>
    <w:p w14:paraId="43A7AC32" w14:textId="77777777" w:rsidR="005D0860" w:rsidRPr="00242F58" w:rsidRDefault="005D0860" w:rsidP="00056DEC">
      <w:pPr>
        <w:pStyle w:val="TAMainText"/>
        <w:ind w:firstLine="0"/>
        <w:rPr>
          <w:rFonts w:ascii="Times New Roman" w:hAnsi="Times New Roman"/>
          <w:szCs w:val="22"/>
          <w:lang w:val="en-GB"/>
        </w:rPr>
      </w:pPr>
    </w:p>
    <w:p w14:paraId="2AC239B2" w14:textId="0E4C4887" w:rsidR="004F027C"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4.2 </w:t>
      </w:r>
      <w:r w:rsidR="00F61A6B" w:rsidRPr="00242F58">
        <w:rPr>
          <w:rFonts w:ascii="Times New Roman" w:hAnsi="Times New Roman"/>
          <w:i/>
          <w:lang w:val="en-GB"/>
        </w:rPr>
        <w:t xml:space="preserve">Variables included in </w:t>
      </w:r>
      <w:r w:rsidR="002E6231" w:rsidRPr="00242F58">
        <w:rPr>
          <w:rFonts w:ascii="Times New Roman" w:hAnsi="Times New Roman"/>
          <w:i/>
          <w:lang w:val="en-GB"/>
        </w:rPr>
        <w:t xml:space="preserve">the </w:t>
      </w:r>
      <w:r w:rsidR="00F61A6B" w:rsidRPr="00242F58">
        <w:rPr>
          <w:rFonts w:ascii="Times New Roman" w:hAnsi="Times New Roman"/>
          <w:i/>
          <w:lang w:val="en-GB"/>
        </w:rPr>
        <w:t>models</w:t>
      </w:r>
      <w:r w:rsidR="00555231" w:rsidRPr="00242F58">
        <w:rPr>
          <w:rFonts w:ascii="Times New Roman" w:hAnsi="Times New Roman"/>
          <w:i/>
          <w:lang w:val="en-GB"/>
        </w:rPr>
        <w:t xml:space="preserve"> </w:t>
      </w:r>
    </w:p>
    <w:p w14:paraId="07101A4A" w14:textId="503ABC44" w:rsidR="0008625F" w:rsidRPr="00242F58" w:rsidRDefault="0008625F" w:rsidP="00056DEC">
      <w:pPr>
        <w:pStyle w:val="TAMainText"/>
        <w:ind w:firstLine="0"/>
        <w:rPr>
          <w:rFonts w:ascii="Times New Roman" w:hAnsi="Times New Roman"/>
          <w:b/>
          <w:lang w:val="en-GB"/>
        </w:rPr>
      </w:pPr>
      <w:r w:rsidRPr="00242F58">
        <w:rPr>
          <w:rFonts w:ascii="Times New Roman" w:hAnsi="Times New Roman"/>
          <w:lang w:val="en-GB"/>
        </w:rPr>
        <w:t>Variables on nearby traffic, distance to Heathrow airport, area of green</w:t>
      </w:r>
      <w:r w:rsidR="004530EB" w:rsidRPr="00242F58">
        <w:rPr>
          <w:rFonts w:ascii="Times New Roman" w:hAnsi="Times New Roman"/>
          <w:lang w:val="en-GB"/>
        </w:rPr>
        <w:t xml:space="preserve"> or open </w:t>
      </w:r>
      <w:r w:rsidRPr="00242F58">
        <w:rPr>
          <w:rFonts w:ascii="Times New Roman" w:hAnsi="Times New Roman"/>
          <w:lang w:val="en-GB"/>
        </w:rPr>
        <w:t>space</w:t>
      </w:r>
      <w:r w:rsidR="004530EB" w:rsidRPr="00242F58">
        <w:rPr>
          <w:rFonts w:ascii="Times New Roman" w:hAnsi="Times New Roman"/>
          <w:lang w:val="en-GB"/>
        </w:rPr>
        <w:t>,</w:t>
      </w:r>
      <w:r w:rsidRPr="00242F58">
        <w:rPr>
          <w:rFonts w:ascii="Times New Roman" w:hAnsi="Times New Roman"/>
          <w:lang w:val="en-GB"/>
        </w:rPr>
        <w:t xml:space="preserve"> and number of restaurants (including cafes and fast food outlets) were common to most of the models developed. Distance to airport was included in previous UFP modelling st</w:t>
      </w:r>
      <w:r w:rsidR="00921986" w:rsidRPr="00242F58">
        <w:rPr>
          <w:rFonts w:ascii="Times New Roman" w:hAnsi="Times New Roman"/>
          <w:lang w:val="en-GB"/>
        </w:rPr>
        <w:t>udies</w:t>
      </w:r>
      <w:r w:rsidR="00A62A4F"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A62A4F" w:rsidRPr="00242F58">
        <w:rPr>
          <w:rFonts w:ascii="Times New Roman" w:hAnsi="Times New Roman"/>
          <w:lang w:val="en-GB"/>
        </w:rPr>
        <w:instrText>ADDIN CSL_CITATION {"citationItems":[{"id":"ITEM-1","itemData":{"DOI":"10.1016/j.envres.2015.12.016","ISBN":"0013-9351","ISSN":"10960953","abstract":"Existing evidence suggests that ambient ultrafine particles (UFPs) (&lt;0.1μm) may contribute to acute cardiorespiratory morbidity. However, few studies have examined the long-term health effects of these pollutants owing in part to a need for exposure surfaces that can be applied in large population-based studies. To address this need, we developed a land use regression model for UFPs in Montreal, Canada using mobile monitoring data collected from 414 road segments during the summer and winter months between 2011 and 2012. Two different approaches were examined for model development including standard multivariable linear regression and a machine learning approach (kernel-based regularized least squares (KRLS)) that learns the functional form of covariate impacts on ambient UFP concentrations from the data. The final models included parameters for population density, ambient temperature and wind speed, land use parameters (park space and open space), length of local roads and rail, and estimated annual average NOx emissions from traffic. The final multivariable linear regression model explained 62% of the spatial variation in ambient UFP concentrations whereas the KRLS model explained 79% of the variance. The KRLS model performed slightly better than the linear regression model when evaluated using an external dataset (R2=0.58 vs. 0.55) or a cross-validation procedure (R2=0.67 vs. 0.60). In general, our findings suggest that the KRLS approach may offer modest improvements in predictive performance compared to standard multivariable linear regression models used to estimate spatial variations in ambient UFPs. However, differences in predictive performance were not statistically significant when evaluated using the cross-validation procedure.","author":[{"dropping-particle":"","family":"Weichenthal","given":"Scott","non-dropping-particle":"","parse-names":false,"suffix":""},{"dropping-particle":"Van","family":"Ryswyk","given":"Keith","non-dropping-particle":"","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dropping-particle":"","family":"Ryswyk","given":"Keith","non-dropping-particle":"Van","parse-names":false,"suffix":""},{"dropping-particle":"","family":"Goldstein","given":"Alon","non-dropping-particle":"","parse-names":false,"suffix":""},{"dropping-particle":"","family":"Bagg","given":"Scott","non-dropping-particle":"","parse-names":false,"suffix":""},{"dropping-particle":"","family":"Shekkarizfard","given":"Maryam","non-dropping-particle":"","parse-names":false,"suffix":""},{"dropping-particle":"","family":"Hatzopoulou","given":"Marianne","non-dropping-particle":"","parse-names":false,"suffix":""}],"container-title":"Environmental Research","id":"ITEM-1","issued":{"date-parts":[["2016","4","1"]]},"page":"65-72","publisher":"Academic Press Inc.","title":"A land use regression model for ambient ultrafine particles in Montreal, Canada: A comparison of linear regression and a machine learning approach","type":"article-journal","volume":"146"},"uris":["http://www.mendeley.com/documents/?uuid=01134dd3-e0b5-4a6c-a112-28c9248c25d8"]},{"id":"ITEM-2","itemData":{"DOI":"10.1021/acs.est.6b05920","ISBN":"0013-936X","ISSN":"15205851","abstract":"©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Technology","id":"ITEM-2","issue":"6","issued":{"date-parts":[["2017","3","21"]]},"page":"3336-3345","publisher":"American Chemical Society","title":"Land use regression models for ultrafine particles in six European areas","type":"article-journal","volume":"51"},"uris":["http://www.mendeley.com/documents/?uuid=c0a4771a-c24e-401c-86e1-959cc4a1047c"]}],"mendeley":{"formattedCitation":"(Weichenthal, Ryswyk, et al., 2016; van Nunen et al., 2017)","manualFormatting":"(Weichenthal, et al., 2016b; van Nunen et al., 2017)","plainTextFormattedCitation":"(Weichenthal, Ryswyk, et al., 2016; van Nunen et al., 2017)","previouslyFormattedCitation":"(Weichenthal, Ryswyk, et al., 2016; 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A62A4F" w:rsidRPr="00242F58">
        <w:rPr>
          <w:rFonts w:ascii="Times New Roman" w:hAnsi="Times New Roman"/>
          <w:noProof/>
          <w:lang w:val="en-GB"/>
        </w:rPr>
        <w:t>(Weichenthal,</w:t>
      </w:r>
      <w:r w:rsidR="003D6CAA" w:rsidRPr="00242F58">
        <w:rPr>
          <w:rFonts w:ascii="Times New Roman" w:hAnsi="Times New Roman"/>
          <w:noProof/>
          <w:lang w:val="en-GB"/>
        </w:rPr>
        <w:t xml:space="preserve"> et al., 2016</w:t>
      </w:r>
      <w:r w:rsidR="00A62A4F" w:rsidRPr="00242F58">
        <w:rPr>
          <w:rFonts w:ascii="Times New Roman" w:hAnsi="Times New Roman"/>
          <w:noProof/>
          <w:lang w:val="en-GB"/>
        </w:rPr>
        <w:t>b</w:t>
      </w:r>
      <w:r w:rsidR="003D6CAA" w:rsidRPr="00242F58">
        <w:rPr>
          <w:rFonts w:ascii="Times New Roman" w:hAnsi="Times New Roman"/>
          <w:noProof/>
          <w:lang w:val="en-GB"/>
        </w:rPr>
        <w:t>; van Nunen et al., 2017)</w:t>
      </w:r>
      <w:r w:rsidR="00737D4C" w:rsidRPr="00242F58">
        <w:rPr>
          <w:rFonts w:ascii="Times New Roman" w:hAnsi="Times New Roman"/>
          <w:lang w:val="en-GB"/>
        </w:rPr>
        <w:fldChar w:fldCharType="end"/>
      </w:r>
      <w:r w:rsidRPr="00242F58">
        <w:rPr>
          <w:rFonts w:ascii="Times New Roman" w:hAnsi="Times New Roman"/>
          <w:lang w:val="en-GB"/>
        </w:rPr>
        <w:t>. The number of restaurants with</w:t>
      </w:r>
      <w:r w:rsidR="007D4F3F" w:rsidRPr="00242F58">
        <w:rPr>
          <w:rFonts w:ascii="Times New Roman" w:hAnsi="Times New Roman"/>
          <w:lang w:val="en-GB"/>
        </w:rPr>
        <w:t>in</w:t>
      </w:r>
      <w:r w:rsidRPr="00242F58">
        <w:rPr>
          <w:rFonts w:ascii="Times New Roman" w:hAnsi="Times New Roman"/>
          <w:lang w:val="en-GB"/>
        </w:rPr>
        <w:t xml:space="preserve"> similar buffer sizes were incl</w:t>
      </w:r>
      <w:r w:rsidR="00921986" w:rsidRPr="00242F58">
        <w:rPr>
          <w:rFonts w:ascii="Times New Roman" w:hAnsi="Times New Roman"/>
          <w:lang w:val="en-GB"/>
        </w:rPr>
        <w:t>uded in previous UFP LUR models</w:t>
      </w:r>
      <w:r w:rsidR="007560B7"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{"citationItems":[{"id":"ITEM-1","itemData":{"DOI":"10.1021/es304495s","ISBN":"0013-936X","ISSN":"0013-936X","author":[{"dropping-particle":"","family":"Abernethy","given":"Rebecca C.","non-dropping-particle":"","parse-names":false,"suffix":""},{"dropping-particle":"","family":"Allen","given":"Ryan W.","non-dropping-particle":"","parse-names":false,"suffix":""},{"dropping-particle":"","family":"McKendry","given":"Ian G.","non-dropping-particle":"","parse-names":false,"suffix":""},{"dropping-particle":"","family":"Brauer","given":"Michael","non-dropping-particle":"","parse-names":false,"suffix":""}],"container-title":"Environmental Science &amp; Technology","id":"ITEM-1","issue":"10","issued":{"date-parts":[["2013","5","21"]]},"page":"5217-5225","publisher":"American Chemical Society","title":"A Land Use Regression Model for Ultrafine Particles in Vancouver, Canada","type":"article-journal","volume":"47"},"uris":["http://www.mendeley.com/documents/?uuid=fac69bdc-babc-4f52-99f1-1325d0fec5d3"]},{"id":"ITEM-2","itemData":{"DOI":"10.1021/acs.est.6b05920","ISBN":"0013-936X","ISSN":"15205851","abstract":"©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Technology","id":"ITEM-2","issue":"6","issued":{"date-parts":[["2017","3","21"]]},"page":"3336-3345","publisher":"American Chemical Society","title":"Land use regression models for ultrafine particles in six European areas","type":"article-journal","volume":"51"},"uris":["http://www.mendeley.com/documents/?uuid=c0a4771a-c24e-401c-86e1-959cc4a1047c"]}],"mendeley":{"formattedCitation":"(Abernethy et al., 2013; van Nunen et al., 2017)","plainTextFormattedCitation":"(Abernethy et al., 2013; van Nunen et al., 2017)","previouslyFormattedCitation":"(Abernethy et al., 2013; 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(Abernethy et al., 2013; van Nunen et al., 2017)</w:t>
      </w:r>
      <w:r w:rsidR="00737D4C" w:rsidRPr="00242F58">
        <w:rPr>
          <w:rFonts w:ascii="Times New Roman" w:hAnsi="Times New Roman"/>
          <w:lang w:val="en-GB"/>
        </w:rPr>
        <w:fldChar w:fldCharType="end"/>
      </w:r>
      <w:r w:rsidRPr="00242F58">
        <w:rPr>
          <w:rFonts w:ascii="Times New Roman" w:hAnsi="Times New Roman"/>
          <w:lang w:val="en-GB"/>
        </w:rPr>
        <w:t xml:space="preserve">. In Utrecht, The Netherlands, proximity </w:t>
      </w:r>
      <w:r w:rsidR="004530EB" w:rsidRPr="00242F58">
        <w:rPr>
          <w:rFonts w:ascii="Times New Roman" w:hAnsi="Times New Roman"/>
          <w:lang w:val="en-GB"/>
        </w:rPr>
        <w:t xml:space="preserve">to </w:t>
      </w:r>
      <w:r w:rsidRPr="00242F58">
        <w:rPr>
          <w:rFonts w:ascii="Times New Roman" w:hAnsi="Times New Roman"/>
          <w:lang w:val="en-GB"/>
        </w:rPr>
        <w:t xml:space="preserve">fast food </w:t>
      </w:r>
      <w:r w:rsidR="004530EB" w:rsidRPr="00242F58">
        <w:rPr>
          <w:rFonts w:ascii="Times New Roman" w:hAnsi="Times New Roman"/>
          <w:lang w:val="en-GB"/>
        </w:rPr>
        <w:t xml:space="preserve">and </w:t>
      </w:r>
      <w:r w:rsidRPr="00242F58">
        <w:rPr>
          <w:rFonts w:ascii="Times New Roman" w:hAnsi="Times New Roman"/>
          <w:lang w:val="en-GB"/>
        </w:rPr>
        <w:t xml:space="preserve">restaurants was associated with elevated outdoor UFP concentrations measured during journeys through the city </w:t>
      </w:r>
      <w:r w:rsidR="00C525A0" w:rsidRPr="00242F58">
        <w:rPr>
          <w:rFonts w:ascii="Times New Roman" w:hAnsi="Times New Roman"/>
          <w:lang w:val="en-GB"/>
        </w:rPr>
        <w:t>centre</w:t>
      </w:r>
      <w:r w:rsidRPr="00242F58">
        <w:rPr>
          <w:rFonts w:ascii="Times New Roman" w:hAnsi="Times New Roman"/>
          <w:lang w:val="en-GB"/>
        </w:rPr>
        <w:t xml:space="preserve"> with a portable </w:t>
      </w:r>
      <w:r w:rsidR="00921986" w:rsidRPr="00242F58">
        <w:rPr>
          <w:rFonts w:ascii="Times New Roman" w:hAnsi="Times New Roman"/>
          <w:lang w:val="en-GB"/>
        </w:rPr>
        <w:t>UFP monitor</w:t>
      </w:r>
      <w:r w:rsidR="00A62A4F"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ISBN":"1559-064X","author":[{"dropping-particle":"","family":"Vert","given":"Cristina","non-dropping-particle":"","parse-names":false,"suffix":""},{"dropping-particle":"","family":"Meliefste","given":"Kees","non-dropping-particle":"","parse-names":false,"suffix":""},{"dropping-particle":"","family":"Hoek","given":"Gerard","non-dropping-particle":"","parse-names":false,"suffix":""}],"container-title":"Journal of Exposure Science and Environmental Epidemiology","id":"ITEM-1","issue":"1","issued":{"date-parts":[["2016"]]},"page":"35","title":"Outdoor ultrafine particle concentrations in front of fast food restaurants","type":"article-journal","volume":"26"},"uris":["http://www.mendeley.com/documents/?uuid=91cf5166-aff8-4b8c-9327-62bc271597c7"]}],"mendeley":{"formattedCitation":"(Vert, Meliefste and Hoek, 2016)","plainTextFormattedCitation":"(Vert, Meliefste and Hoek, 2016)","previouslyFormattedCitation":"(Vert, Meliefste and Hoek, 2016)"},"properties":{"noteIndex":0},"schema":"https://github.com/citation-style-language/schema/raw/master/csl-citation.json"}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(Vert, Meliefste and Hoek, 2016)</w:t>
      </w:r>
      <w:r w:rsidR="00737D4C" w:rsidRPr="00242F58">
        <w:rPr>
          <w:rFonts w:ascii="Times New Roman" w:hAnsi="Times New Roman"/>
          <w:lang w:val="en-GB"/>
        </w:rPr>
        <w:fldChar w:fldCharType="end"/>
      </w:r>
      <w:r w:rsidRPr="00242F58">
        <w:rPr>
          <w:rFonts w:ascii="Times New Roman" w:hAnsi="Times New Roman"/>
          <w:lang w:val="en-GB"/>
        </w:rPr>
        <w:t xml:space="preserve">. However, the water surface area </w:t>
      </w:r>
      <w:r w:rsidR="005D0860" w:rsidRPr="00242F58">
        <w:rPr>
          <w:rFonts w:ascii="Times New Roman" w:hAnsi="Times New Roman"/>
          <w:lang w:val="en-GB"/>
        </w:rPr>
        <w:t xml:space="preserve">variable </w:t>
      </w:r>
      <w:r w:rsidRPr="00242F58">
        <w:rPr>
          <w:rFonts w:ascii="Times New Roman" w:hAnsi="Times New Roman"/>
          <w:lang w:val="en-GB"/>
        </w:rPr>
        <w:t xml:space="preserve">in our study was selected </w:t>
      </w:r>
      <w:r w:rsidR="007D4F3F" w:rsidRPr="00242F58">
        <w:rPr>
          <w:rFonts w:ascii="Times New Roman" w:hAnsi="Times New Roman"/>
          <w:lang w:val="en-GB"/>
        </w:rPr>
        <w:t xml:space="preserve">for </w:t>
      </w:r>
      <w:r w:rsidRPr="00242F58">
        <w:rPr>
          <w:rFonts w:ascii="Times New Roman" w:hAnsi="Times New Roman"/>
          <w:lang w:val="en-GB"/>
        </w:rPr>
        <w:t xml:space="preserve">the first time in a LUR UFP study as far as we </w:t>
      </w:r>
      <w:r w:rsidR="001B54FB" w:rsidRPr="00242F58">
        <w:rPr>
          <w:rFonts w:ascii="Times New Roman" w:hAnsi="Times New Roman"/>
          <w:lang w:val="en-GB"/>
        </w:rPr>
        <w:t>are aware</w:t>
      </w:r>
      <w:r w:rsidR="005D0860" w:rsidRPr="00242F58">
        <w:rPr>
          <w:rFonts w:ascii="Times New Roman" w:hAnsi="Times New Roman"/>
          <w:lang w:val="en-GB"/>
        </w:rPr>
        <w:t>, representing sinks in PNC</w:t>
      </w:r>
      <w:r w:rsidRPr="00242F58">
        <w:rPr>
          <w:rFonts w:ascii="Times New Roman" w:hAnsi="Times New Roman"/>
          <w:lang w:val="en-GB"/>
        </w:rPr>
        <w:t xml:space="preserve">. </w:t>
      </w:r>
      <w:r w:rsidR="004530EB" w:rsidRPr="00242F58">
        <w:rPr>
          <w:rFonts w:ascii="Times New Roman" w:hAnsi="Times New Roman"/>
          <w:lang w:val="en-GB"/>
        </w:rPr>
        <w:t xml:space="preserve">A variable on nearby </w:t>
      </w:r>
      <w:r w:rsidR="005D0860" w:rsidRPr="00242F58">
        <w:rPr>
          <w:rFonts w:ascii="Times New Roman" w:hAnsi="Times New Roman"/>
          <w:lang w:val="en-GB"/>
        </w:rPr>
        <w:t xml:space="preserve">traffic (using </w:t>
      </w:r>
      <w:r w:rsidR="004530EB" w:rsidRPr="00242F58">
        <w:rPr>
          <w:rFonts w:ascii="Times New Roman" w:hAnsi="Times New Roman"/>
          <w:lang w:val="en-GB"/>
        </w:rPr>
        <w:t>50</w:t>
      </w:r>
      <w:r w:rsidR="005C69CC" w:rsidRPr="00242F58">
        <w:rPr>
          <w:rFonts w:ascii="Times New Roman" w:hAnsi="Times New Roman"/>
          <w:lang w:val="en-GB"/>
        </w:rPr>
        <w:t xml:space="preserve"> </w:t>
      </w:r>
      <w:r w:rsidR="004530EB" w:rsidRPr="00242F58">
        <w:rPr>
          <w:rFonts w:ascii="Times New Roman" w:hAnsi="Times New Roman"/>
          <w:lang w:val="en-GB"/>
        </w:rPr>
        <w:t>m or 100</w:t>
      </w:r>
      <w:r w:rsidR="005C69CC" w:rsidRPr="00242F58">
        <w:rPr>
          <w:rFonts w:ascii="Times New Roman" w:hAnsi="Times New Roman"/>
          <w:lang w:val="en-GB"/>
        </w:rPr>
        <w:t xml:space="preserve"> </w:t>
      </w:r>
      <w:r w:rsidR="004530EB" w:rsidRPr="00242F58">
        <w:rPr>
          <w:rFonts w:ascii="Times New Roman" w:hAnsi="Times New Roman"/>
          <w:lang w:val="en-GB"/>
        </w:rPr>
        <w:t>m buffers or inverse distance to</w:t>
      </w:r>
      <w:r w:rsidR="005D0860" w:rsidRPr="00242F58">
        <w:rPr>
          <w:rFonts w:ascii="Times New Roman" w:hAnsi="Times New Roman"/>
          <w:lang w:val="en-GB"/>
        </w:rPr>
        <w:t xml:space="preserve"> road) for </w:t>
      </w:r>
      <w:r w:rsidR="004530EB" w:rsidRPr="00242F58">
        <w:rPr>
          <w:rFonts w:ascii="Times New Roman" w:hAnsi="Times New Roman"/>
          <w:lang w:val="en-GB"/>
        </w:rPr>
        <w:t>var</w:t>
      </w:r>
      <w:r w:rsidR="007D4F3F" w:rsidRPr="00242F58">
        <w:rPr>
          <w:rFonts w:ascii="Times New Roman" w:hAnsi="Times New Roman"/>
          <w:lang w:val="en-GB"/>
        </w:rPr>
        <w:t>ious</w:t>
      </w:r>
      <w:r w:rsidR="004530EB" w:rsidRPr="00242F58">
        <w:rPr>
          <w:rFonts w:ascii="Times New Roman" w:hAnsi="Times New Roman"/>
          <w:lang w:val="en-GB"/>
        </w:rPr>
        <w:t xml:space="preserve"> metrics (</w:t>
      </w:r>
      <w:r w:rsidR="005D0860" w:rsidRPr="00242F58">
        <w:rPr>
          <w:rFonts w:ascii="Times New Roman" w:hAnsi="Times New Roman"/>
          <w:lang w:val="en-GB"/>
        </w:rPr>
        <w:t xml:space="preserve">e.g. </w:t>
      </w:r>
      <w:r w:rsidR="004530EB" w:rsidRPr="00242F58">
        <w:rPr>
          <w:rFonts w:ascii="Times New Roman" w:hAnsi="Times New Roman"/>
          <w:lang w:val="en-GB"/>
        </w:rPr>
        <w:t xml:space="preserve">length of major roads, length of all roads, traffic intensity on major roads) was included in </w:t>
      </w:r>
      <w:r w:rsidR="00837755" w:rsidRPr="00242F58">
        <w:rPr>
          <w:rFonts w:ascii="Times New Roman" w:hAnsi="Times New Roman"/>
          <w:lang w:val="en-GB"/>
        </w:rPr>
        <w:t xml:space="preserve">all </w:t>
      </w:r>
      <w:r w:rsidR="005D6EC1" w:rsidRPr="00242F58">
        <w:rPr>
          <w:rFonts w:ascii="Times New Roman" w:hAnsi="Times New Roman"/>
          <w:lang w:val="en-GB"/>
        </w:rPr>
        <w:t xml:space="preserve">70 </w:t>
      </w:r>
      <w:r w:rsidR="004530EB" w:rsidRPr="00242F58">
        <w:rPr>
          <w:rFonts w:ascii="Times New Roman" w:hAnsi="Times New Roman"/>
          <w:lang w:val="en-GB"/>
        </w:rPr>
        <w:t xml:space="preserve">models developed across 7 different </w:t>
      </w:r>
      <w:r w:rsidR="00EE6CAE" w:rsidRPr="00242F58">
        <w:rPr>
          <w:rFonts w:ascii="Times New Roman" w:hAnsi="Times New Roman"/>
          <w:lang w:val="en-GB"/>
        </w:rPr>
        <w:lastRenderedPageBreak/>
        <w:t>modelling domains</w:t>
      </w:r>
      <w:r w:rsidR="004530EB" w:rsidRPr="00242F58">
        <w:rPr>
          <w:rFonts w:ascii="Times New Roman" w:hAnsi="Times New Roman"/>
          <w:lang w:val="en-GB"/>
        </w:rPr>
        <w:t xml:space="preserve">. The most commonly included </w:t>
      </w:r>
      <w:r w:rsidR="001B54FB" w:rsidRPr="00242F58">
        <w:rPr>
          <w:rFonts w:ascii="Times New Roman" w:hAnsi="Times New Roman"/>
          <w:lang w:val="en-GB"/>
        </w:rPr>
        <w:t>variable was</w:t>
      </w:r>
      <w:r w:rsidR="004530EB" w:rsidRPr="00242F58">
        <w:rPr>
          <w:rFonts w:ascii="Times New Roman" w:hAnsi="Times New Roman"/>
          <w:lang w:val="en-GB"/>
        </w:rPr>
        <w:t xml:space="preserve"> </w:t>
      </w:r>
      <w:r w:rsidR="00A37FCA" w:rsidRPr="00242F58">
        <w:rPr>
          <w:rFonts w:ascii="Times New Roman" w:hAnsi="Times New Roman"/>
          <w:lang w:val="en-GB"/>
        </w:rPr>
        <w:t>traffic intensity on major roads within a 50</w:t>
      </w:r>
      <w:r w:rsidR="008B75DA" w:rsidRPr="00242F58">
        <w:rPr>
          <w:rFonts w:ascii="Times New Roman" w:hAnsi="Times New Roman"/>
          <w:lang w:val="en-GB"/>
        </w:rPr>
        <w:t xml:space="preserve"> </w:t>
      </w:r>
      <w:r w:rsidR="00A37FCA" w:rsidRPr="00242F58">
        <w:rPr>
          <w:rFonts w:ascii="Times New Roman" w:hAnsi="Times New Roman"/>
          <w:lang w:val="en-GB"/>
        </w:rPr>
        <w:t xml:space="preserve">m circle. </w:t>
      </w:r>
      <w:r w:rsidR="00EE6CAE" w:rsidRPr="00242F58">
        <w:rPr>
          <w:rFonts w:ascii="Times New Roman" w:hAnsi="Times New Roman"/>
          <w:lang w:val="en-GB"/>
        </w:rPr>
        <w:t>Variables on nearby traffic explained a high proportion of variability in UFP in other studies</w:t>
      </w:r>
      <w:r w:rsidR="00CA6B65"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{"citationItems":[{"id":"ITEM-1","itemData":{"DOI":"10.1021/es505791g","ISBN":"0013-936X","ISSN":"15205851","abstract":"© 2015 American Chemical Society. Health effects of long-term exposure to ultrafine particles (UFP) have not been investigated in epidemiological studies because of the lack of spatially resolved UFP exposure data. Short-term monitoring campaigns used to develop land use regression (LUR) models for UFP typically had moderate performance. The aim of this study was to develop and evaluate spatial and spatiotemporal LUR models for UFP and Black Carbon (BC), including their ability to predict past spatial contrasts. We measured 30 min at each of 81 sites in Amsterdam and 80 in Rotterdam, The Netherlands in three different seasons. Models were developed using traffic, land use, reference site measurements, routinely measured pollutants and weather data. The percentage explained variation (R 2 ) was 0.35-0.40 for BC and 0.33-0.42 for UFP spatial models. Traffic variables were present in every model. The coefficients for the spatial predictors were similar in spatial and spatiotemporal models. The BC LUR model explained 61% of the spatial variation in a previous campaign with longer sampling duration, better than the model R 2 . The UFP LUR model explained 36% of UFP spatial variation measured 10 years earlier, similar to the model R 2 . Short-term monitoring campaigns may be an efficient tool to develop LUR models.","author":[{"dropping-particle":"","family":"Montagne","given":"Denise R.","non-dropping-particle":"","parse-names":false,"suffix":""},{"dropping-particle":"","family":"Hoek","given":"Gerard","non-dropping-particle":"","parse-names":false,"suffix":""},{"dropping-particle":"","family":"Klompmaker","given":"Jochem O.","non-dropping-particle":"","parse-names":false,"suffix":""},{"dropping-particle":"","family":"Wang","given":"Meng","non-dropping-particle":"","parse-names":false,"suffix":""},{"dropping-particle":"","family":"Meliefste","given":"Kees","non-dropping-particle":"","parse-names":false,"suffix":""},{"dropping-particle":"","family":"Brunekreef","given":"Bert","non-dropping-particle":"","parse-names":false,"suffix":""}],"container-title":"Environmental Science &amp; Technology","id":"ITEM-1","issue":"14","issued":{"date-parts":[["2015","7","21"]]},"page":"8712-8720","publisher":"American Chemical Society","title":"Land use regression models for ultrafine particles and black carbon based on short-term monitoring predict past spatial variation","type":"article-journal","volume":"49"},"uris":["http://www.mendeley.com/documents/?uuid=33b59f8b-9bb4-4b53-888d-b157ff13d787"]},{"id":"ITEM-2","itemData":{"DOI":"10.1016/j.envres.2017.08.040","ISSN":"10960953","abstract":"Land-use regression (LUR) models for ultrafine particles (UFP) and Black Carbon (BC) in urban areas have been developed using short-term stationary monitoring or mobile platforms in order to capture the high variability of these pollutants. However, little is known about the comparability of predictions of mobile and short-term stationary models and especially the validity of these models for assessing residential exposures and the robustness of model predictions developed in different campaigns. We used an electric car to collect mobile measurements (n = 5236 unique road segments) and short-term stationary measurements (3 × 30 min, n = 240) of UFP and BC in three Dutch cities (Amsterdam, Utrecht, Maastricht) in 2014–2015. Predictions of LUR models based on mobile measurements were compared to (i) measured concentrations at the short-term stationary sites, (ii) LUR model predictions based on short-term stationary measurements at 1500 random addresses in the three cities, (iii) externally obtained home outdoor measurements (3 × 24 h samples; n = 42) and (iv) predictions of a LUR model developed based upon a 2013 mobile campaign in two cities (Amsterdam, Rotterdam). Despite the poor model R 2 of 15%, the ability of mobile UFP models to predict measurements with longer averaging time increased substantially from 36% for short-term stationary measurements to 57% for home outdoor measurements. In contrast, the mobile BC model only predicted 14% of the variation in the short-term stationary sites and also 14% of the home outdoor sites. Models based upon mobile and short-term stationary monitoring provided fairly high correlated predictions of UFP concentrations at 1500 randomly selected addresses in the three Dutch cities (R 2 = 0.64). We found higher UFP predictions (of about 30%) based on mobile models opposed to short-term model predictions and home outdoor measurements with no clear geospatial patterns. The mobile model for UFP was stable over different settings as the model predicted concentration levels highly correlated to predictions made by a previously developed LUR model with another spatial extent and in a different year at the 1500 random addresses (R 2 = 0.80). In conclusion, mobile monitoring provided robust LUR models for UFP, valid to use in epidemiological studies.","author":[{"dropping-particle":"","family":"Kerckhoffs","given":"Jules","non-dropping-particle":"","parse-names":false,"suffix":""},{"dropping-particle":"","family":"Hoek","given":"Gerard","non-dropping-particle":"","parse-names":false,"suffix":""},{"dropping-particle":"","family":"Vlaanderen","given":"Jelle","non-dropping-particle":"","parse-names":false,"suffix":""},{"dropping-particle":"","family":"Nunen","given":"Erik","non-dropping-particle":"van","parse-names":false,"suffix":""},{"dropping-particle":"","family":"Messier","given":"Kyle","non-dropping-particle":"","parse-names":false,"suffix":""},{"dropping-particle":"","family":"Brunekreef","given":"Bert","non-dropping-particle":"","parse-names":false,"suffix":""},{"dropping-particle":"","family":"Gulliver","given":"John","non-dropping-particle":"","parse-names":false,"suffix":""},{"dropping-particle":"","family":"Vermeulen","given":"Roel","non-dropping-particle":"","parse-names":false,"suffix":""}],"container-title":"Environmental Research","id":"ITEM-2","issued":{"date-parts":[["2017"]]},"page":"500-508","publisher":"Academic Press Inc.","title":"Robustness of intra urban land-use regression models for ultrafine particles and black carbon based on mobile monitoring","type":"article-journal","volume":"159"},"uris":["http://www.mendeley.com/documents/?uuid=24d13311-4692-4c3b-982f-dbe055f16f30"]},{"id":"ITEM-3","itemData":{"DOI":"10.1021/acs.est.6b05920","ISBN":"0013-936X","ISSN":"15205851","abstract":"©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Technology","id":"ITEM-3","issue":"6","issued":{"date-parts":[["2017","3","21"]]},"page":"3336-3345","publisher":"American Chemical Society","title":"Land use regression models for ultrafine particles in six European areas","type":"article-journal","volume":"51"},"uris":["http://www.mendeley.com/documents/?uuid=c0a4771a-c24e-401c-86e1-959cc4a1047c"]},{"id":"ITEM-4","itemData":{"DOI":"10.1021/acs.est.7b05059","ISBN":"0013-936X","ISSN":"15205851","abstract":"© 2018 American Chemical Society. Land-use regression (LUR) models of air pollutants are frequently developed on the basis of short-term stationary or mobile monitoring approaches, which raises the question of whether these two data collection protocols lead to similar exposure surfaces. In this study, we measured ultrafine particles (UFP) and black carbon (BC) concentrations in Toronto during summer 2016, using two short-term data collection approaches: mobile, involving 3023 road segments sampled on bicycles, and stationary, involving 92 sidewalk locations. We developed four LUR models and exposure surfaces, for the two pollutants and measurement protocols. Coefficients of determination (R 2 ) varied from 0.434 to 0.525. Various small-scale traffic variables were included in the mobile LUR. Pearson correlation coefficients between the mobile and stationary surfaces were 0.23 for UFP and 0.49 for BC. We also compared the two surfaces using personal exposures from a panel study in Toronto conducted during the same period. The personal exposures differed from the outdoor exposures derived from the combination of GPS information and exposure surfaces. For UFP, the median for personal outdoor exposure was 26â€344 part/cm 3 , while the cycling and stationary surfaces predicted medians of 31â€201 and 19â€057 part/cm 3 . Similar trends were observed for BC, with median exposures of 1764 (personal), 1799 (cycling), and 1469 ng/m 3 (stationary).","author":[{"dropping-particle":"","family":"Minet","given":"Laura","non-dropping-particle":"","parse-names":false,"suffix":""},{"dropping-particle":"","family":"Liu","given":"Rick","non-dropping-particle":"","parse-names":false,"suffix":""},{"dropping-particle":"","family":"Valois","given":"Marie-France France","non-dropping-particle":"","parse-names":false,"suffix":""},{"dropping-particle":"","family":"Xu","given":"Junshi","non-dropping-particle":"","parse-names":false,"suffix":""},{"dropping-particle":"","family":"Weichenthal","given":"Scott","non-dropping-particle":"","parse-names":false,"suffix":""},{"dropping-particle":"","family":"Hatzopoulou","given":"Marianne","non-dropping-particle":"","parse-names":false,"suffix":""}],"container-title":"Environmental Science &amp; Technology","id":"ITEM-4","issue":"6","issued":{"date-parts":[["2018","3","20"]]},"page":"3512-3519","publisher":"American Chemical Society","title":"Development and Comparison of Air Pollution Exposure Surfaces Derived from On-Road Mobile Monitoring and Short-Term Stationary Sidewalk Measurements","type":"article-journal","volume":"52"},"uris":["http://www.mendeley.com/documents/?uuid=17ba3f1d-dd3a-46d5-86ed-47b19975478e"]}],"mendeley":{"formattedCitation":"(Montagne et al., 2015; Kerckhoffs et al., 2017; van Nunen et al., 2017; Minet et al., 2018)","plainTextFormattedCitation":"(Montagne et al., 2015; Kerckhoffs et al., 2017; van Nunen et al., 2017; Minet et al., 2018)","previouslyFormattedCitation":"(Montagne et al., 2015; Kerckhoffs et al., 2017; van Nunen et al., 2017; Minet et al., 2018)"},"properties":{"noteIndex":0},"schema":"https://github.com/citation-style-language/schema/raw/master/csl-citation.json"}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(Montagne et al., 2015; Kerckhoffs et al., 2017; van Nunen et al., 2017; Minet et al., 2018)</w:t>
      </w:r>
      <w:r w:rsidR="00737D4C" w:rsidRPr="00242F58">
        <w:rPr>
          <w:rFonts w:ascii="Times New Roman" w:hAnsi="Times New Roman"/>
          <w:lang w:val="en-GB"/>
        </w:rPr>
        <w:fldChar w:fldCharType="end"/>
      </w:r>
      <w:r w:rsidR="00EE6CAE" w:rsidRPr="00242F58">
        <w:rPr>
          <w:rFonts w:ascii="Times New Roman" w:hAnsi="Times New Roman"/>
          <w:lang w:val="en-GB"/>
        </w:rPr>
        <w:t xml:space="preserve">.  Nearby traffic was the only variable to be included in all </w:t>
      </w:r>
      <w:r w:rsidR="007D4F3F" w:rsidRPr="00242F58">
        <w:rPr>
          <w:rFonts w:ascii="Times New Roman" w:hAnsi="Times New Roman"/>
          <w:lang w:val="en-GB"/>
        </w:rPr>
        <w:t xml:space="preserve">10 </w:t>
      </w:r>
      <w:r w:rsidR="00EE6CAE" w:rsidRPr="00242F58">
        <w:rPr>
          <w:rFonts w:ascii="Times New Roman" w:hAnsi="Times New Roman"/>
          <w:lang w:val="en-GB"/>
        </w:rPr>
        <w:t>models developed in each of six European areas</w:t>
      </w:r>
      <w:r w:rsidR="00A62A4F"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{"citationItems":[{"id":"ITEM-1","itemData":{"DOI":"10.1021/acs.est.6b05920","ISBN":"0013-936X","ISSN":"15205851","abstract":"© 2017 American Chemical Society. 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R2of local models were similar within, but varied between areas (e.g., 38-43% Turin; 25-31% Sabadell). Robustness of predictions within areas was high (ICC 0.73-0.98). External validation R2was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 (Graph Presented).","author":[{"dropping-particle":"","family":"Nunen","given":"Erik","non-dropping-particle":"van","parse-names":false,"suffix":""},{"dropping-particle":"","family":"Vermeulen","given":"Roel","non-dropping-particle":"","parse-names":false,"suffix":""},{"dropping-particle":"","family":"Tsai","given":"Ming-Yi Yi","non-dropping-particle":"","parse-names":false,"suffix":""},{"dropping-particle":"","family":"Probst-Hensch","given":"Nicole","non-dropping-particle":"","parse-names":false,"suffix":""},{"dropping-particle":"","family":"Ineichen","given":"Alex","non-dropping-particle":"","parse-names":false,"suffix":""},{"dropping-particle":"","family":"Davey","given":"Mark","non-dropping-particle":"","parse-names":false,"suffix":""},{"dropping-particle":"","family":"Imboden","given":"Medea","non-dropping-particle":"","parse-names":false,"suffix":""},{"dropping-particle":"","family":"Ducret-Stich","given":"Regina","non-dropping-particle":"","parse-names":false,"suffix":""},{"dropping-particle":"","family":"Naccarati","given":"Alessio","non-dropping-particle":"","parse-names":false,"suffix":""},{"dropping-particle":"","family":"Raffaele","given":"Daniela","non-dropping-particle":"","parse-names":false,"suffix":""},{"dropping-particle":"","family":"Ranzi","given":"Andrea","non-dropping-particle":"","parse-names":false,"suffix":""},{"dropping-particle":"","family":"Ivaldi","given":"Cristiana","non-dropping-particle":"","parse-names":false,"suffix":""},{"dropping-particle":"","family":"Galassi","given":"Claudia","non-dropping-particle":"","parse-names":false,"suffix":""},{"dropping-particle":"","family":"Nieuwenhuijsen","given":"Mark","non-dropping-particle":"","parse-names":false,"suffix":""},{"dropping-particle":"","family":"Curto","given":"Ariadna","non-dropping-particle":"","parse-names":false,"suffix":""},{"dropping-particle":"","family":"Donaire-Gonzalez","given":"David","non-dropping-particle":"","parse-names":false,"suffix":""},{"dropping-particle":"","family":"Cirach","given":"Marta","non-dropping-particle":"","parse-names":false,"suffix":""},{"dropping-particle":"","family":"Chatzi","given":"Leda","non-dropping-particle":"","parse-names":false,"suffix":""},{"dropping-particle":"","family":"Kampouri","given":"Mariza","non-dropping-particle":"","parse-names":false,"suffix":""},{"dropping-particle":"","family":"Vlaanderen","given":"Jelle","non-dropping-particle":"","parse-names":false,"suffix":""},{"dropping-particle":"","family":"Meliefste","given":"Kees","non-dropping-particle":"","parse-names":false,"suffix":""},{"dropping-particle":"","family":"Buijtenhuijs","given":"Daan","non-dropping-particle":"","parse-names":false,"suffix":""},{"dropping-particle":"","family":"Brunekreef","given":"Bert","non-dropping-particle":"","parse-names":false,"suffix":""},{"dropping-particle":"","family":"Morley","given":"David","non-dropping-particle":"","parse-names":false,"suffix":""},{"dropping-particle":"","family":"Vineis","given":"Paolo","non-dropping-particle":"","parse-names":false,"suffix":""},{"dropping-particle":"","family":"Gulliver","given":"John","non-dropping-particle":"","parse-names":false,"suffix":""},{"dropping-particle":"","family":"Hoek","given":"Gerard","non-dropping-particle":"","parse-names":false,"suffix":""}],"container-title":"Environmental Science &amp; Technology","id":"ITEM-1","issue":"6","issued":{"date-parts":[["2017","3","21"]]},"page":"3336-3345","publisher":"American Chemical Society","title":"Land use regression models for ultrafine particles in six European areas","type":"article-journal","volume":"51"},"uris":["http://www.mendeley.com/documents/?uuid=c0a4771a-c24e-401c-86e1-959cc4a1047c"]}],"mendeley":{"formattedCitation":"(van Nunen et al., 2017)","plainTextFormattedCitation":"(van Nunen et al., 2017)","previouslyFormattedCitation":"(van Nunen et al., 2017)"},"properties":{"noteIndex":0},"schema":"https://github.com/citation-style-language/schema/raw/master/csl-citation.json"}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(van Nunen et al., 2017)</w:t>
      </w:r>
      <w:r w:rsidR="00737D4C" w:rsidRPr="00242F58">
        <w:rPr>
          <w:rFonts w:ascii="Times New Roman" w:hAnsi="Times New Roman"/>
          <w:lang w:val="en-GB"/>
        </w:rPr>
        <w:fldChar w:fldCharType="end"/>
      </w:r>
      <w:r w:rsidR="005C69CC" w:rsidRPr="00242F58">
        <w:rPr>
          <w:rFonts w:ascii="Times New Roman" w:hAnsi="Times New Roman"/>
          <w:lang w:val="en-GB"/>
        </w:rPr>
        <w:t>. Traffic within 100 m</w:t>
      </w:r>
      <w:r w:rsidR="00D42B5A" w:rsidRPr="00242F58">
        <w:rPr>
          <w:rFonts w:ascii="Times New Roman" w:hAnsi="Times New Roman"/>
          <w:lang w:val="en-GB"/>
        </w:rPr>
        <w:t xml:space="preserve"> was included in the final mobile UFP LUR model in a study conducte</w:t>
      </w:r>
      <w:r w:rsidR="007560B7" w:rsidRPr="00242F58">
        <w:rPr>
          <w:rFonts w:ascii="Times New Roman" w:hAnsi="Times New Roman"/>
          <w:lang w:val="en-GB"/>
        </w:rPr>
        <w:t xml:space="preserve">d in Toronto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{"citationItems":[{"id":"ITEM-1","itemData":{"DOI":"10.1021/acs.est.7b05059","ISBN":"0013-936X","ISSN":"15205851","abstract":"© 2018 American Chemical Society. Land-use regression (LUR) models of air pollutants are frequently developed on the basis of short-term stationary or mobile monitoring approaches, which raises the question of whether these two data collection protocols lead to similar exposure surfaces. In this study, we measured ultrafine particles (UFP) and black carbon (BC) concentrations in Toronto during summer 2016, using two short-term data collection approaches: mobile, involving 3023 road segments sampled on bicycles, and stationary, involving 92 sidewalk locations. We developed four LUR models and exposure surfaces, for the two pollutants and measurement protocols. Coefficients of determination (R 2 ) varied from 0.434 to 0.525. Various small-scale traffic variables were included in the mobile LUR. Pearson correlation coefficients between the mobile and stationary surfaces were 0.23 for UFP and 0.49 for BC. We also compared the two surfaces using personal exposures from a panel study in Toronto conducted during the same period. The personal exposures differed from the outdoor exposures derived from the combination of GPS information and exposure surfaces. For UFP, the median for personal outdoor exposure was 26â€344 part/cm 3 , while the cycling and stationary surfaces predicted medians of 31â€201 and 19â€057 part/cm 3 . Similar trends were observed for BC, with median exposures of 1764 (personal), 1799 (cycling), and 1469 ng/m 3 (stationary).","author":[{"dropping-particle":"","family":"Minet","given":"Laura","non-dropping-particle":"","parse-names":false,"suffix":""},{"dropping-particle":"","family":"Liu","given":"Rick","non-dropping-particle":"","parse-names":false,"suffix":""},{"dropping-particle":"","family":"Valois","given":"Marie-France France","non-dropping-particle":"","parse-names":false,"suffix":""},{"dropping-particle":"","family":"Xu","given":"Junshi","non-dropping-particle":"","parse-names":false,"suffix":""},{"dropping-particle":"","family":"Weichenthal","given":"Scott","non-dropping-particle":"","parse-names":false,"suffix":""},{"dropping-particle":"","family":"Hatzopoulou","given":"Marianne","non-dropping-particle":"","parse-names":false,"suffix":""}],"container-title":"Environmental Science &amp; Technology","id":"ITEM-1","issue":"6","issued":{"date-parts":[["2018","3","20"]]},"page":"3512-3519","publisher":"American Chemical Society","title":"Development and Comparison of Air Pollution Exposure Surfaces Derived from On-Road Mobile Monitoring and Short-Term Stationary Sidewalk Measurements","type":"article-journal","volume":"52"},"uris":["http://www.mendeley.com/documents/?uuid=17ba3f1d-dd3a-46d5-86ed-47b19975478e"]}],"mendeley":{"formattedCitation":"(Minet et al., 2018)","plainTextFormattedCitation":"(Minet et al., 2018)","previouslyFormattedCitation":"(Minet et al., 2018)"},"properties":{"noteIndex":0},"schema":"https://github.com/citation-style-language/schema/raw/master/csl-citation.json"}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(Minet et al., 2018)</w:t>
      </w:r>
      <w:r w:rsidR="00737D4C" w:rsidRPr="00242F58">
        <w:rPr>
          <w:rFonts w:ascii="Times New Roman" w:hAnsi="Times New Roman"/>
          <w:lang w:val="en-GB"/>
        </w:rPr>
        <w:fldChar w:fldCharType="end"/>
      </w:r>
      <w:r w:rsidR="00921986" w:rsidRPr="00242F58">
        <w:rPr>
          <w:rFonts w:ascii="Times New Roman" w:hAnsi="Times New Roman"/>
          <w:lang w:val="en-GB"/>
        </w:rPr>
        <w:t>.</w:t>
      </w:r>
      <w:r w:rsidR="00D42B5A" w:rsidRPr="00242F58">
        <w:rPr>
          <w:rFonts w:ascii="Times New Roman" w:hAnsi="Times New Roman"/>
          <w:lang w:val="en-GB"/>
        </w:rPr>
        <w:t xml:space="preserve"> </w:t>
      </w:r>
      <w:r w:rsidR="005D0860" w:rsidRPr="00242F58">
        <w:rPr>
          <w:rFonts w:ascii="Times New Roman" w:hAnsi="Times New Roman"/>
          <w:lang w:val="en-GB"/>
        </w:rPr>
        <w:t>I</w:t>
      </w:r>
      <w:r w:rsidR="00D42B5A" w:rsidRPr="00242F58">
        <w:rPr>
          <w:rFonts w:ascii="Times New Roman" w:hAnsi="Times New Roman"/>
          <w:lang w:val="en-GB"/>
        </w:rPr>
        <w:t>nverse distance to the nearest major road and traffic load within a 1</w:t>
      </w:r>
      <w:r w:rsidR="00D54055" w:rsidRPr="00242F58">
        <w:rPr>
          <w:rFonts w:ascii="Times New Roman" w:hAnsi="Times New Roman"/>
          <w:lang w:val="en-GB"/>
        </w:rPr>
        <w:t xml:space="preserve">00 </w:t>
      </w:r>
      <w:r w:rsidR="005C69CC" w:rsidRPr="00242F58">
        <w:rPr>
          <w:rFonts w:ascii="Times New Roman" w:hAnsi="Times New Roman"/>
          <w:lang w:val="en-GB"/>
        </w:rPr>
        <w:t>m</w:t>
      </w:r>
      <w:r w:rsidR="007D4F3F" w:rsidRPr="00242F58">
        <w:rPr>
          <w:rFonts w:ascii="Times New Roman" w:hAnsi="Times New Roman"/>
          <w:lang w:val="en-GB"/>
        </w:rPr>
        <w:t xml:space="preserve"> buffer</w:t>
      </w:r>
      <w:r w:rsidR="00D42B5A" w:rsidRPr="00242F58">
        <w:rPr>
          <w:rFonts w:ascii="Times New Roman" w:hAnsi="Times New Roman"/>
          <w:lang w:val="en-GB"/>
        </w:rPr>
        <w:t xml:space="preserve"> were sel</w:t>
      </w:r>
      <w:r w:rsidR="00921986" w:rsidRPr="00242F58">
        <w:rPr>
          <w:rFonts w:ascii="Times New Roman" w:hAnsi="Times New Roman"/>
          <w:lang w:val="en-GB"/>
        </w:rPr>
        <w:t>ected in the UFP LUR models</w:t>
      </w:r>
      <w:r w:rsidR="005D0860" w:rsidRPr="00242F58">
        <w:rPr>
          <w:rFonts w:ascii="Times New Roman" w:hAnsi="Times New Roman"/>
          <w:lang w:val="en-GB"/>
        </w:rPr>
        <w:t xml:space="preserve"> in </w:t>
      </w:r>
      <w:r w:rsidR="0014107A" w:rsidRPr="00242F58">
        <w:rPr>
          <w:rFonts w:ascii="Times New Roman" w:hAnsi="Times New Roman"/>
          <w:lang w:val="en-GB"/>
        </w:rPr>
        <w:t>Amsterdam and Rotterda</w:t>
      </w:r>
      <w:r w:rsidR="009A3902" w:rsidRPr="00242F58">
        <w:rPr>
          <w:rFonts w:ascii="Times New Roman" w:hAnsi="Times New Roman"/>
          <w:lang w:val="en-GB"/>
        </w:rPr>
        <w:t>m, The Netherlands</w:t>
      </w:r>
      <w:r w:rsidR="007560B7"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{"citationItems":[{"id":"ITEM-1","itemData":{"DOI":"10.1021/es505791g","ISBN":"0013-936X","ISSN":"15205851","abstract":"© 2015 American Chemical Society. Health effects of long-term exposure to ultrafine particles (UFP) have not been investigated in epidemiological studies because of the lack of spatially resolved UFP exposure data. Short-term monitoring campaigns used to develop land use regression (LUR) models for UFP typically had moderate performance. The aim of this study was to develop and evaluate spatial and spatiotemporal LUR models for UFP and Black Carbon (BC), including their ability to predict past spatial contrasts. We measured 30 min at each of 81 sites in Amsterdam and 80 in Rotterdam, The Netherlands in three different seasons. Models were developed using traffic, land use, reference site measurements, routinely measured pollutants and weather data. The percentage explained variation (R 2 ) was 0.35-0.40 for BC and 0.33-0.42 for UFP spatial models. Traffic variables were present in every model. The coefficients for the spatial predictors were similar in spatial and spatiotemporal models. The BC LUR model explained 61% of the spatial variation in a previous campaign with longer sampling duration, better than the model R 2 . The UFP LUR model explained 36% of UFP spatial variation measured 10 years earlier, similar to the model R 2 . Short-term monitoring campaigns may be an efficient tool to develop LUR models.","author":[{"dropping-particle":"","family":"Montagne","given":"Denise R.","non-dropping-particle":"","parse-names":false,"suffix":""},{"dropping-particle":"","family":"Hoek","given":"Gerard","non-dropping-particle":"","parse-names":false,"suffix":""},{"dropping-particle":"","family":"Klompmaker","given":"Jochem O.","non-dropping-particle":"","parse-names":false,"suffix":""},{"dropping-particle":"","family":"Wang","given":"Meng","non-dropping-particle":"","parse-names":false,"suffix":""},{"dropping-particle":"","family":"Meliefste","given":"Kees","non-dropping-particle":"","parse-names":false,"suffix":""},{"dropping-particle":"","family":"Brunekreef","given":"Bert","non-dropping-particle":"","parse-names":false,"suffix":""}],"container-title":"Environmental Science &amp; Technology","id":"ITEM-1","issue":"14","issued":{"date-parts":[["2015","7","21"]]},"page":"8712-8720","publisher":"American Chemical Society","title":"Land use regression models for ultrafine particles and black carbon based on short-term monitoring predict past spatial variation","type":"article-journal","volume":"49"},"uris":["http://www.mendeley.com/documents/?uuid=33b59f8b-9bb4-4b53-888d-b157ff13d787"]}],"mendeley":{"formattedCitation":"(Montagne et al., 2015)","plainTextFormattedCitation":"(Montagne et al., 2015)","previouslyFormattedCitation":"(Montagne et al., 2015)"},"properties":{"noteIndex":0},"schema":"https://github.com/citation-style-language/schema/raw/master/csl-citation.json"}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(Montagne et al., 2015)</w:t>
      </w:r>
      <w:r w:rsidR="00737D4C" w:rsidRPr="00242F58">
        <w:rPr>
          <w:rFonts w:ascii="Times New Roman" w:hAnsi="Times New Roman"/>
          <w:lang w:val="en-GB"/>
        </w:rPr>
        <w:fldChar w:fldCharType="end"/>
      </w:r>
      <w:r w:rsidR="00EE6CAE" w:rsidRPr="00242F58">
        <w:rPr>
          <w:rFonts w:ascii="Times New Roman" w:hAnsi="Times New Roman"/>
          <w:lang w:val="en-GB"/>
        </w:rPr>
        <w:t xml:space="preserve">. </w:t>
      </w:r>
      <w:r w:rsidR="004530EB" w:rsidRPr="00242F58">
        <w:rPr>
          <w:rFonts w:ascii="Times New Roman" w:hAnsi="Times New Roman"/>
          <w:lang w:val="en-GB"/>
        </w:rPr>
        <w:t>The number of restaurants in either 50</w:t>
      </w:r>
      <w:r w:rsidR="00D54055" w:rsidRPr="00242F58">
        <w:rPr>
          <w:rFonts w:ascii="Times New Roman" w:hAnsi="Times New Roman"/>
          <w:lang w:val="en-GB"/>
        </w:rPr>
        <w:t xml:space="preserve"> </w:t>
      </w:r>
      <w:r w:rsidR="005C69CC" w:rsidRPr="00242F58">
        <w:rPr>
          <w:rFonts w:ascii="Times New Roman" w:hAnsi="Times New Roman"/>
          <w:lang w:val="en-GB"/>
        </w:rPr>
        <w:t>m</w:t>
      </w:r>
      <w:r w:rsidR="00C24487" w:rsidRPr="00242F58">
        <w:rPr>
          <w:rFonts w:ascii="Times New Roman" w:hAnsi="Times New Roman"/>
          <w:lang w:val="en-GB"/>
        </w:rPr>
        <w:t>,</w:t>
      </w:r>
      <w:r w:rsidR="004530EB" w:rsidRPr="00242F58">
        <w:rPr>
          <w:rFonts w:ascii="Times New Roman" w:hAnsi="Times New Roman"/>
          <w:lang w:val="en-GB"/>
        </w:rPr>
        <w:t xml:space="preserve"> 100</w:t>
      </w:r>
      <w:r w:rsidR="00D54055" w:rsidRPr="00242F58">
        <w:rPr>
          <w:rFonts w:ascii="Times New Roman" w:hAnsi="Times New Roman"/>
          <w:lang w:val="en-GB"/>
        </w:rPr>
        <w:t xml:space="preserve"> </w:t>
      </w:r>
      <w:r w:rsidR="005C69CC" w:rsidRPr="00242F58">
        <w:rPr>
          <w:rFonts w:ascii="Times New Roman" w:hAnsi="Times New Roman"/>
          <w:lang w:val="en-GB"/>
        </w:rPr>
        <w:t>m</w:t>
      </w:r>
      <w:r w:rsidR="00C24487" w:rsidRPr="00242F58">
        <w:rPr>
          <w:rFonts w:ascii="Times New Roman" w:hAnsi="Times New Roman"/>
          <w:lang w:val="en-GB"/>
        </w:rPr>
        <w:t xml:space="preserve">, </w:t>
      </w:r>
      <w:r w:rsidR="00D54055" w:rsidRPr="00242F58">
        <w:rPr>
          <w:rFonts w:ascii="Times New Roman" w:hAnsi="Times New Roman"/>
          <w:lang w:val="en-GB"/>
        </w:rPr>
        <w:t xml:space="preserve">300 </w:t>
      </w:r>
      <w:r w:rsidR="005C69CC" w:rsidRPr="00242F58">
        <w:rPr>
          <w:rFonts w:ascii="Times New Roman" w:hAnsi="Times New Roman"/>
          <w:lang w:val="en-GB"/>
        </w:rPr>
        <w:t>m</w:t>
      </w:r>
      <w:r w:rsidR="004530EB" w:rsidRPr="00242F58">
        <w:rPr>
          <w:rFonts w:ascii="Times New Roman" w:hAnsi="Times New Roman"/>
          <w:lang w:val="en-GB"/>
        </w:rPr>
        <w:t xml:space="preserve"> circular buffers, was included in in </w:t>
      </w:r>
      <w:r w:rsidR="00343EB9" w:rsidRPr="00242F58">
        <w:rPr>
          <w:rFonts w:ascii="Times New Roman" w:hAnsi="Times New Roman"/>
          <w:lang w:val="en-GB"/>
        </w:rPr>
        <w:t>61</w:t>
      </w:r>
      <w:r w:rsidR="004530EB" w:rsidRPr="00242F58">
        <w:rPr>
          <w:rFonts w:ascii="Times New Roman" w:hAnsi="Times New Roman"/>
          <w:lang w:val="en-GB"/>
        </w:rPr>
        <w:t xml:space="preserve"> out of </w:t>
      </w:r>
      <w:r w:rsidR="00343EB9" w:rsidRPr="00242F58">
        <w:rPr>
          <w:rFonts w:ascii="Times New Roman" w:hAnsi="Times New Roman"/>
          <w:lang w:val="en-GB"/>
        </w:rPr>
        <w:t>70</w:t>
      </w:r>
      <w:r w:rsidR="007560B7" w:rsidRPr="00242F58">
        <w:rPr>
          <w:rFonts w:ascii="Times New Roman" w:hAnsi="Times New Roman"/>
          <w:lang w:val="en-GB"/>
        </w:rPr>
        <w:t xml:space="preserve"> </w:t>
      </w:r>
      <w:r w:rsidR="007D4F3F" w:rsidRPr="00242F58">
        <w:rPr>
          <w:rFonts w:ascii="Times New Roman" w:hAnsi="Times New Roman"/>
          <w:lang w:val="en-GB"/>
        </w:rPr>
        <w:t xml:space="preserve">of our </w:t>
      </w:r>
      <w:r w:rsidR="007560B7" w:rsidRPr="00242F58">
        <w:rPr>
          <w:rFonts w:ascii="Times New Roman" w:hAnsi="Times New Roman"/>
          <w:lang w:val="en-GB"/>
        </w:rPr>
        <w:t xml:space="preserve">models. </w:t>
      </w:r>
      <w:r w:rsidR="00A740C1" w:rsidRPr="00242F58">
        <w:rPr>
          <w:rFonts w:ascii="Times New Roman" w:hAnsi="Times New Roman"/>
          <w:lang w:val="en-GB"/>
        </w:rPr>
        <w:t xml:space="preserve">Infrequent </w:t>
      </w:r>
      <w:r w:rsidR="00C24487" w:rsidRPr="00242F58">
        <w:rPr>
          <w:rFonts w:ascii="Times New Roman" w:hAnsi="Times New Roman"/>
          <w:lang w:val="en-GB"/>
        </w:rPr>
        <w:t>variables included area of water, natural space, or gardens</w:t>
      </w:r>
      <w:r w:rsidR="002C2C49" w:rsidRPr="00242F58">
        <w:rPr>
          <w:rFonts w:ascii="Times New Roman" w:hAnsi="Times New Roman"/>
          <w:lang w:val="en-GB"/>
        </w:rPr>
        <w:t xml:space="preserve"> and generally added a small proportion to </w:t>
      </w:r>
      <w:r w:rsidR="007D4F3F" w:rsidRPr="00242F58">
        <w:rPr>
          <w:rFonts w:ascii="Times New Roman" w:hAnsi="Times New Roman"/>
          <w:lang w:val="en-GB"/>
        </w:rPr>
        <w:t xml:space="preserve">the total </w:t>
      </w:r>
      <w:r w:rsidR="002C2C49" w:rsidRPr="00242F58">
        <w:rPr>
          <w:rFonts w:ascii="Times New Roman" w:hAnsi="Times New Roman"/>
          <w:lang w:val="en-GB"/>
        </w:rPr>
        <w:t>explained variability in PNC</w:t>
      </w:r>
      <w:r w:rsidR="00C24487" w:rsidRPr="00242F58">
        <w:rPr>
          <w:rFonts w:ascii="Times New Roman" w:hAnsi="Times New Roman"/>
          <w:lang w:val="en-GB"/>
        </w:rPr>
        <w:t xml:space="preserve">. </w:t>
      </w:r>
    </w:p>
    <w:p w14:paraId="73D63AC9" w14:textId="77777777" w:rsidR="004F027C" w:rsidRPr="00242F58" w:rsidRDefault="004F027C" w:rsidP="00056DEC">
      <w:pPr>
        <w:pStyle w:val="TAMainText"/>
        <w:ind w:firstLine="0"/>
        <w:rPr>
          <w:rFonts w:ascii="Times New Roman" w:hAnsi="Times New Roman"/>
          <w:b/>
          <w:lang w:val="en-GB"/>
        </w:rPr>
      </w:pPr>
    </w:p>
    <w:p w14:paraId="7116DF15" w14:textId="2673396A" w:rsidR="004F027C"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4.3 </w:t>
      </w:r>
      <w:r w:rsidR="00400290" w:rsidRPr="00242F58">
        <w:rPr>
          <w:rFonts w:ascii="Times New Roman" w:hAnsi="Times New Roman"/>
          <w:i/>
          <w:lang w:val="en-GB"/>
        </w:rPr>
        <w:t>Model performance and t</w:t>
      </w:r>
      <w:r w:rsidR="00F61A6B" w:rsidRPr="00242F58">
        <w:rPr>
          <w:rFonts w:ascii="Times New Roman" w:hAnsi="Times New Roman"/>
          <w:i/>
          <w:lang w:val="en-GB"/>
        </w:rPr>
        <w:t>ransf</w:t>
      </w:r>
      <w:r w:rsidR="00555231" w:rsidRPr="00242F58">
        <w:rPr>
          <w:rFonts w:ascii="Times New Roman" w:hAnsi="Times New Roman"/>
          <w:i/>
          <w:lang w:val="en-GB"/>
        </w:rPr>
        <w:t>erability</w:t>
      </w:r>
    </w:p>
    <w:p w14:paraId="5D910E74" w14:textId="4CC297D7" w:rsidR="00032991" w:rsidRPr="00242F58" w:rsidRDefault="00032991" w:rsidP="00056DEC">
      <w:pPr>
        <w:pStyle w:val="TAMainText"/>
        <w:ind w:firstLine="0"/>
        <w:rPr>
          <w:rFonts w:ascii="Times New Roman" w:hAnsi="Times New Roman"/>
          <w:lang w:val="en-GB"/>
        </w:rPr>
      </w:pPr>
      <w:r w:rsidRPr="00242F58">
        <w:rPr>
          <w:rFonts w:ascii="Times New Roman" w:hAnsi="Times New Roman"/>
          <w:lang w:val="en-GB"/>
        </w:rPr>
        <w:t xml:space="preserve">In </w:t>
      </w:r>
      <w:r w:rsidR="00615E3F" w:rsidRPr="00242F58">
        <w:rPr>
          <w:rFonts w:ascii="Times New Roman" w:hAnsi="Times New Roman"/>
          <w:lang w:val="en-GB"/>
        </w:rPr>
        <w:t xml:space="preserve">directly </w:t>
      </w:r>
      <w:r w:rsidRPr="00242F58">
        <w:rPr>
          <w:rFonts w:ascii="Times New Roman" w:hAnsi="Times New Roman"/>
          <w:lang w:val="en-GB"/>
        </w:rPr>
        <w:t>transferring models to other areas</w:t>
      </w:r>
      <w:r w:rsidR="00615E3F" w:rsidRPr="00242F58">
        <w:rPr>
          <w:rFonts w:ascii="Times New Roman" w:hAnsi="Times New Roman"/>
          <w:lang w:val="en-GB"/>
        </w:rPr>
        <w:t xml:space="preserve">, without calibration, </w:t>
      </w:r>
      <w:r w:rsidRPr="00242F58">
        <w:rPr>
          <w:rFonts w:ascii="Times New Roman" w:hAnsi="Times New Roman"/>
          <w:lang w:val="en-GB"/>
        </w:rPr>
        <w:t>our models performed poorly with substantial increases in bias</w:t>
      </w:r>
      <w:r w:rsidR="00177ACD" w:rsidRPr="00242F58">
        <w:rPr>
          <w:rFonts w:ascii="Times New Roman" w:hAnsi="Times New Roman"/>
          <w:lang w:val="en-GB"/>
        </w:rPr>
        <w:t xml:space="preserve"> compared to hold-out validation</w:t>
      </w:r>
      <w:r w:rsidRPr="00242F58">
        <w:rPr>
          <w:rFonts w:ascii="Times New Roman" w:hAnsi="Times New Roman"/>
          <w:lang w:val="en-GB"/>
        </w:rPr>
        <w:t>.</w:t>
      </w:r>
      <w:r w:rsidRPr="00242F58">
        <w:rPr>
          <w:rFonts w:ascii="Times New Roman" w:hAnsi="Times New Roman"/>
          <w:b/>
          <w:lang w:val="en-GB"/>
        </w:rPr>
        <w:t xml:space="preserve"> </w:t>
      </w:r>
      <w:r w:rsidR="009D4C14" w:rsidRPr="00242F58">
        <w:rPr>
          <w:rFonts w:ascii="Times New Roman" w:hAnsi="Times New Roman"/>
          <w:lang w:val="en-GB"/>
        </w:rPr>
        <w:t xml:space="preserve">As far as we are aware, </w:t>
      </w:r>
      <w:r w:rsidR="00CF3BD8" w:rsidRPr="00242F58">
        <w:rPr>
          <w:rFonts w:ascii="Times New Roman" w:hAnsi="Times New Roman"/>
          <w:lang w:val="en-GB"/>
        </w:rPr>
        <w:t xml:space="preserve">there have been only two other studies that have transferred UFP models to other areas. </w:t>
      </w:r>
      <w:r w:rsidR="00921986" w:rsidRPr="00242F58">
        <w:rPr>
          <w:rFonts w:ascii="Times New Roman" w:hAnsi="Times New Roman"/>
          <w:lang w:val="en-GB"/>
        </w:rPr>
        <w:t>Spatial UFP LUR models</w:t>
      </w:r>
      <w:r w:rsidR="007560B7"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{"citationItems":[{"id":"ITEM-1","itemData":{"DOI":"10.1016/j.scitotenv.2019.01.123","ISBN":"0048-9697","ISSN":"18791026","abstract":"Land use regression (LUR) models have been increasingly used to predict intra-city variations in the concentrations of different air pollutants. However, limited research assessing the transferability of these models between cities has been published to date. In this study, LUR models were generated for Ultra-Fine Particles (UFP) (&lt;0.1 um) using data collected from mobile monitoring campaigns in two Canadian cities, Montreal and Toronto. City-specific models were first generated for each city before the models were transferred to the second city with and without recalibration. The calibrated transferred models showed only a slight decrease in performance, with the coefficient of determination (R 2 ), dropping from 0.49 to 0.36 for Toronto and from 0.41 to 0.38 for Montreal. Transferring models between cities with no calibration resulted in low R 2 ; 0.11 in Toronto and 0.18 in Montreal. Moreover, two additional models were generated by combining data from the two cities. The first combined model (CM1) assumed a spatially invariant effect of the predictors, while the second (CM2) relaxed the assumption of spatial invariance for some of the model coefficients. The performance of both combined models (R 2 ranged between 0.41 for CM1 and 0.43 for CM2; root mean squared error (RMSE) ranged between 0.34 for CM1 and 0.33 for CM2) was found to be on par with the Toronto city-specific model and outperformed the Montreal model. The results of this study highlight that the UFP LUR models appear to support transferability of model structures between cities with similar geographical characteristics, with a minor drop in model fit and predictive skill.","author":[{"dropping-particle":"","family":"Zalzal","given":"Jad","non-dropping-particle":"","parse-names":false,"suffix":""},{"dropping-particle":"","family":"Alameddine","given":"Ibrahim","non-dropping-particle":"","parse-names":false,"suffix":""},{"dropping-particle":"","family":"Khoury","given":"Celine","non-dropping-particle":"El","parse-names":false,"suffix":""},{"dropping-particle":"","family":"Minet","given":"Laura","non-dropping-particle":"","parse-names":false,"suffix":""},{"dropping-particle":"","family":"Shekarrizfard","given":"Maryam","non-dropping-particle":"","parse-names":false,"suffix":""},{"dropping-particle":"","family":"Weichenthal","given":"Scott","non-dropping-particle":"","parse-names":false,"suffix":""},{"dropping-particle":"","family":"Hatzopoulou","given":"Marianne","non-dropping-particle":"","parse-names":false,"suffix":""}],"container-title":"Science of The Total Environment","id":"ITEM-1","issued":{"date-parts":[["2019","4","20"]]},"page":"722-734","publisher":"Elsevier B.V.","title":"Assessing the transferability of landuse regression models for ultrafine particles across two Canadian cities","type":"article-journal","volume":"662"},"uris":["http://www.mendeley.com/documents/?uuid=723abdb7-c9bb-4a46-aa15-b8a5704c6f56"]}],"mendeley":{"formattedCitation":"(Zalzal et al., 2019)","plainTextFormattedCitation":"(Zalzal et al., 2019)","previouslyFormattedCitation":"(Zalzal et al., 2019)"},"properties":{"noteIndex":0},"schema":"https://github.com/citation-style-language/schema/raw/master/csl-citation.json"}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(Zalzal et al., 2019)</w:t>
      </w:r>
      <w:r w:rsidR="00737D4C" w:rsidRPr="00242F58">
        <w:rPr>
          <w:rFonts w:ascii="Times New Roman" w:hAnsi="Times New Roman"/>
          <w:lang w:val="en-GB"/>
        </w:rPr>
        <w:fldChar w:fldCharType="end"/>
      </w:r>
      <w:r w:rsidR="005A5488" w:rsidRPr="00242F58">
        <w:rPr>
          <w:rFonts w:ascii="Times New Roman" w:hAnsi="Times New Roman"/>
          <w:lang w:val="en-GB"/>
        </w:rPr>
        <w:t xml:space="preserve"> </w:t>
      </w:r>
      <w:r w:rsidR="00BF1936" w:rsidRPr="00242F58">
        <w:rPr>
          <w:rFonts w:ascii="Times New Roman" w:hAnsi="Times New Roman"/>
          <w:lang w:val="en-GB"/>
        </w:rPr>
        <w:t xml:space="preserve">based on measurements from mobile monitoring </w:t>
      </w:r>
      <w:r w:rsidR="004E73B2" w:rsidRPr="00242F58">
        <w:rPr>
          <w:rFonts w:ascii="Times New Roman" w:hAnsi="Times New Roman"/>
          <w:lang w:val="en-GB"/>
        </w:rPr>
        <w:t>(i.e. on-vehicle monitoring of UFP along the street network)</w:t>
      </w:r>
      <w:r w:rsidRPr="00242F58">
        <w:rPr>
          <w:rFonts w:ascii="Times New Roman" w:hAnsi="Times New Roman"/>
          <w:lang w:val="en-GB"/>
        </w:rPr>
        <w:t xml:space="preserve"> </w:t>
      </w:r>
      <w:r w:rsidR="00AB7B12" w:rsidRPr="00242F58">
        <w:rPr>
          <w:rFonts w:ascii="Times New Roman" w:hAnsi="Times New Roman"/>
          <w:lang w:val="en-GB"/>
        </w:rPr>
        <w:t>–</w:t>
      </w:r>
      <w:r w:rsidRPr="00242F58">
        <w:rPr>
          <w:rFonts w:ascii="Times New Roman" w:hAnsi="Times New Roman"/>
          <w:lang w:val="en-GB"/>
        </w:rPr>
        <w:t xml:space="preserve"> </w:t>
      </w:r>
      <w:r w:rsidR="005A5488" w:rsidRPr="00242F58">
        <w:rPr>
          <w:rFonts w:ascii="Times New Roman" w:hAnsi="Times New Roman"/>
          <w:lang w:val="en-GB"/>
        </w:rPr>
        <w:t>23 days in Montreal and 39 days in Toronto</w:t>
      </w:r>
      <w:r w:rsidRPr="00242F58">
        <w:rPr>
          <w:rFonts w:ascii="Times New Roman" w:hAnsi="Times New Roman"/>
          <w:lang w:val="en-GB"/>
        </w:rPr>
        <w:t xml:space="preserve"> </w:t>
      </w:r>
      <w:r w:rsidR="00AB7B12" w:rsidRPr="00242F58">
        <w:rPr>
          <w:rFonts w:ascii="Times New Roman" w:hAnsi="Times New Roman"/>
          <w:lang w:val="en-GB"/>
        </w:rPr>
        <w:t>–</w:t>
      </w:r>
      <w:r w:rsidR="004E73B2" w:rsidRPr="00242F58">
        <w:rPr>
          <w:rFonts w:ascii="Times New Roman" w:hAnsi="Times New Roman"/>
          <w:lang w:val="en-GB"/>
        </w:rPr>
        <w:t xml:space="preserve"> </w:t>
      </w:r>
      <w:r w:rsidR="00BF1936" w:rsidRPr="00242F58">
        <w:rPr>
          <w:rFonts w:ascii="Times New Roman" w:hAnsi="Times New Roman"/>
          <w:lang w:val="en-GB"/>
        </w:rPr>
        <w:t>were developed in Toronto (R</w:t>
      </w:r>
      <w:r w:rsidR="00BF1936" w:rsidRPr="00242F58">
        <w:rPr>
          <w:rFonts w:ascii="Times New Roman" w:hAnsi="Times New Roman"/>
          <w:vertAlign w:val="superscript"/>
          <w:lang w:val="en-GB"/>
        </w:rPr>
        <w:t>2</w:t>
      </w:r>
      <w:r w:rsidR="00BF1936" w:rsidRPr="00242F58">
        <w:rPr>
          <w:rFonts w:ascii="Times New Roman" w:hAnsi="Times New Roman"/>
          <w:lang w:val="en-GB"/>
        </w:rPr>
        <w:t xml:space="preserve"> = 49%) and Montreal (R</w:t>
      </w:r>
      <w:r w:rsidR="00BF1936" w:rsidRPr="00242F58">
        <w:rPr>
          <w:rFonts w:ascii="Times New Roman" w:hAnsi="Times New Roman"/>
          <w:vertAlign w:val="superscript"/>
          <w:lang w:val="en-GB"/>
        </w:rPr>
        <w:t>2</w:t>
      </w:r>
      <w:r w:rsidR="00BF1936" w:rsidRPr="00242F58">
        <w:rPr>
          <w:rFonts w:ascii="Times New Roman" w:hAnsi="Times New Roman"/>
          <w:lang w:val="en-GB"/>
        </w:rPr>
        <w:t xml:space="preserve"> = 41%)</w:t>
      </w:r>
      <w:r w:rsidR="005A5488" w:rsidRPr="00242F58">
        <w:rPr>
          <w:rFonts w:ascii="Times New Roman" w:hAnsi="Times New Roman"/>
          <w:lang w:val="en-GB"/>
        </w:rPr>
        <w:t>. Models were</w:t>
      </w:r>
      <w:r w:rsidR="00BF1936" w:rsidRPr="00242F58">
        <w:rPr>
          <w:rFonts w:ascii="Times New Roman" w:hAnsi="Times New Roman"/>
          <w:lang w:val="en-GB"/>
        </w:rPr>
        <w:t xml:space="preserve"> transferred from </w:t>
      </w:r>
      <w:r w:rsidR="00615E3F" w:rsidRPr="00242F58">
        <w:rPr>
          <w:rFonts w:ascii="Times New Roman" w:hAnsi="Times New Roman"/>
          <w:lang w:val="en-GB"/>
        </w:rPr>
        <w:t>Montreal to Toronto, and vice versa,</w:t>
      </w:r>
      <w:r w:rsidRPr="00242F58">
        <w:rPr>
          <w:rFonts w:ascii="Times New Roman" w:hAnsi="Times New Roman"/>
          <w:lang w:val="en-GB"/>
        </w:rPr>
        <w:t xml:space="preserve"> </w:t>
      </w:r>
      <w:r w:rsidR="00BF1936" w:rsidRPr="00242F58">
        <w:rPr>
          <w:rFonts w:ascii="Times New Roman" w:hAnsi="Times New Roman"/>
          <w:lang w:val="en-GB"/>
        </w:rPr>
        <w:t xml:space="preserve">with calibration </w:t>
      </w:r>
      <w:r w:rsidR="00D62697" w:rsidRPr="00242F58">
        <w:rPr>
          <w:rFonts w:ascii="Times New Roman" w:hAnsi="Times New Roman"/>
          <w:lang w:val="en-GB"/>
        </w:rPr>
        <w:t xml:space="preserve">against UFP measurements </w:t>
      </w:r>
      <w:r w:rsidR="00BF1936" w:rsidRPr="00242F58">
        <w:rPr>
          <w:rFonts w:ascii="Times New Roman" w:hAnsi="Times New Roman"/>
          <w:lang w:val="en-GB"/>
        </w:rPr>
        <w:t>(i.e. variables were fixed b</w:t>
      </w:r>
      <w:r w:rsidR="00D62697" w:rsidRPr="00242F58">
        <w:rPr>
          <w:rFonts w:ascii="Times New Roman" w:hAnsi="Times New Roman"/>
          <w:lang w:val="en-GB"/>
        </w:rPr>
        <w:t>ut</w:t>
      </w:r>
      <w:r w:rsidR="00BF1936" w:rsidRPr="00242F58">
        <w:rPr>
          <w:rFonts w:ascii="Times New Roman" w:hAnsi="Times New Roman"/>
          <w:lang w:val="en-GB"/>
        </w:rPr>
        <w:t xml:space="preserve"> coefficients were allowed to change), </w:t>
      </w:r>
      <w:r w:rsidRPr="00242F58">
        <w:rPr>
          <w:rFonts w:ascii="Times New Roman" w:hAnsi="Times New Roman"/>
          <w:lang w:val="en-GB"/>
        </w:rPr>
        <w:t xml:space="preserve">yielding a reduction in </w:t>
      </w:r>
      <w:r w:rsidR="00BF1936" w:rsidRPr="00242F58">
        <w:rPr>
          <w:rFonts w:ascii="Times New Roman" w:hAnsi="Times New Roman"/>
          <w:lang w:val="en-GB"/>
        </w:rPr>
        <w:t>R</w:t>
      </w:r>
      <w:r w:rsidR="00BF1936" w:rsidRPr="00242F58">
        <w:rPr>
          <w:rFonts w:ascii="Times New Roman" w:hAnsi="Times New Roman"/>
          <w:vertAlign w:val="superscript"/>
          <w:lang w:val="en-GB"/>
        </w:rPr>
        <w:t>2</w:t>
      </w:r>
      <w:r w:rsidR="00BF1936" w:rsidRPr="00242F58">
        <w:rPr>
          <w:rFonts w:ascii="Times New Roman" w:hAnsi="Times New Roman"/>
          <w:lang w:val="en-GB"/>
        </w:rPr>
        <w:t xml:space="preserve"> </w:t>
      </w:r>
      <w:r w:rsidR="005A5488" w:rsidRPr="00242F58">
        <w:rPr>
          <w:rFonts w:ascii="Times New Roman" w:hAnsi="Times New Roman"/>
          <w:lang w:val="en-GB"/>
        </w:rPr>
        <w:t>to</w:t>
      </w:r>
      <w:r w:rsidR="00BF1936" w:rsidRPr="00242F58">
        <w:rPr>
          <w:rFonts w:ascii="Times New Roman" w:hAnsi="Times New Roman"/>
          <w:lang w:val="en-GB"/>
        </w:rPr>
        <w:t xml:space="preserve"> 36% in Toronto and R</w:t>
      </w:r>
      <w:r w:rsidR="00BF1936" w:rsidRPr="00242F58">
        <w:rPr>
          <w:rFonts w:ascii="Times New Roman" w:hAnsi="Times New Roman"/>
          <w:vertAlign w:val="superscript"/>
          <w:lang w:val="en-GB"/>
        </w:rPr>
        <w:t xml:space="preserve">2 </w:t>
      </w:r>
      <w:r w:rsidR="005A5488" w:rsidRPr="00242F58">
        <w:rPr>
          <w:rFonts w:ascii="Times New Roman" w:hAnsi="Times New Roman"/>
          <w:lang w:val="en-GB"/>
        </w:rPr>
        <w:t>to</w:t>
      </w:r>
      <w:r w:rsidR="00BF1936" w:rsidRPr="00242F58">
        <w:rPr>
          <w:rFonts w:ascii="Times New Roman" w:hAnsi="Times New Roman"/>
          <w:lang w:val="en-GB"/>
        </w:rPr>
        <w:t xml:space="preserve"> 38% in Montreal. Without calibration</w:t>
      </w:r>
      <w:r w:rsidR="00D62697" w:rsidRPr="00242F58">
        <w:rPr>
          <w:rFonts w:ascii="Times New Roman" w:hAnsi="Times New Roman"/>
          <w:lang w:val="en-GB"/>
        </w:rPr>
        <w:t xml:space="preserve"> transfer</w:t>
      </w:r>
      <w:r w:rsidR="00177ACD" w:rsidRPr="00242F58">
        <w:rPr>
          <w:rFonts w:ascii="Times New Roman" w:hAnsi="Times New Roman"/>
          <w:lang w:val="en-GB"/>
        </w:rPr>
        <w:t>red</w:t>
      </w:r>
      <w:r w:rsidR="00BF1936" w:rsidRPr="00242F58">
        <w:rPr>
          <w:rFonts w:ascii="Times New Roman" w:hAnsi="Times New Roman"/>
          <w:lang w:val="en-GB"/>
        </w:rPr>
        <w:t xml:space="preserve"> model</w:t>
      </w:r>
      <w:r w:rsidR="00D62697" w:rsidRPr="00242F58">
        <w:rPr>
          <w:rFonts w:ascii="Times New Roman" w:hAnsi="Times New Roman"/>
          <w:lang w:val="en-GB"/>
        </w:rPr>
        <w:t>s</w:t>
      </w:r>
      <w:r w:rsidR="00BF1936" w:rsidRPr="00242F58">
        <w:rPr>
          <w:rFonts w:ascii="Times New Roman" w:hAnsi="Times New Roman"/>
          <w:lang w:val="en-GB"/>
        </w:rPr>
        <w:t xml:space="preserve"> performed poorly</w:t>
      </w:r>
      <w:r w:rsidR="005A5488" w:rsidRPr="00242F58">
        <w:rPr>
          <w:rFonts w:ascii="Times New Roman" w:hAnsi="Times New Roman"/>
          <w:lang w:val="en-GB"/>
        </w:rPr>
        <w:t>,</w:t>
      </w:r>
      <w:r w:rsidR="00BF1936" w:rsidRPr="00242F58">
        <w:rPr>
          <w:rFonts w:ascii="Times New Roman" w:hAnsi="Times New Roman"/>
          <w:lang w:val="en-GB"/>
        </w:rPr>
        <w:t xml:space="preserve"> </w:t>
      </w:r>
      <w:r w:rsidR="005A5488" w:rsidRPr="00242F58">
        <w:rPr>
          <w:rFonts w:ascii="Times New Roman" w:hAnsi="Times New Roman"/>
          <w:lang w:val="en-GB"/>
        </w:rPr>
        <w:t>yielding</w:t>
      </w:r>
      <w:r w:rsidR="00BF1936" w:rsidRPr="00242F58">
        <w:rPr>
          <w:rFonts w:ascii="Times New Roman" w:hAnsi="Times New Roman"/>
          <w:lang w:val="en-GB"/>
        </w:rPr>
        <w:t xml:space="preserve"> R</w:t>
      </w:r>
      <w:r w:rsidR="00BF1936" w:rsidRPr="00242F58">
        <w:rPr>
          <w:rFonts w:ascii="Times New Roman" w:hAnsi="Times New Roman"/>
          <w:vertAlign w:val="superscript"/>
          <w:lang w:val="en-GB"/>
        </w:rPr>
        <w:t>2</w:t>
      </w:r>
      <w:r w:rsidR="00BF1936" w:rsidRPr="00242F58">
        <w:rPr>
          <w:rFonts w:ascii="Times New Roman" w:hAnsi="Times New Roman"/>
          <w:lang w:val="en-GB"/>
        </w:rPr>
        <w:t xml:space="preserve"> = 11% in Toronto and R</w:t>
      </w:r>
      <w:r w:rsidR="00BF1936" w:rsidRPr="00242F58">
        <w:rPr>
          <w:rFonts w:ascii="Times New Roman" w:hAnsi="Times New Roman"/>
          <w:vertAlign w:val="superscript"/>
          <w:lang w:val="en-GB"/>
        </w:rPr>
        <w:t xml:space="preserve">2 </w:t>
      </w:r>
      <w:r w:rsidR="00BF1936" w:rsidRPr="00242F58">
        <w:rPr>
          <w:rFonts w:ascii="Times New Roman" w:hAnsi="Times New Roman"/>
          <w:lang w:val="en-GB"/>
        </w:rPr>
        <w:t>= 18% in Montreal.</w:t>
      </w:r>
      <w:r w:rsidR="00615E3F" w:rsidRPr="00242F58">
        <w:rPr>
          <w:rFonts w:ascii="Times New Roman" w:hAnsi="Times New Roman"/>
          <w:lang w:val="en-GB"/>
        </w:rPr>
        <w:t xml:space="preserve"> With </w:t>
      </w:r>
      <w:r w:rsidR="00615E3F" w:rsidRPr="00242F58">
        <w:rPr>
          <w:rFonts w:ascii="Times New Roman" w:hAnsi="Times New Roman"/>
          <w:lang w:val="en-GB"/>
        </w:rPr>
        <w:lastRenderedPageBreak/>
        <w:t xml:space="preserve">calibration and fixed variable coefficients our models had </w:t>
      </w:r>
      <w:r w:rsidR="003D28F0" w:rsidRPr="00242F58">
        <w:rPr>
          <w:rFonts w:ascii="Times New Roman" w:hAnsi="Times New Roman"/>
          <w:lang w:val="en-GB"/>
        </w:rPr>
        <w:t>m</w:t>
      </w:r>
      <w:r w:rsidR="00177ACD" w:rsidRPr="00242F58">
        <w:rPr>
          <w:rFonts w:ascii="Times New Roman" w:hAnsi="Times New Roman"/>
          <w:lang w:val="en-GB"/>
        </w:rPr>
        <w:t>oderate</w:t>
      </w:r>
      <w:r w:rsidR="00615E3F" w:rsidRPr="00242F58">
        <w:rPr>
          <w:rFonts w:ascii="Times New Roman" w:hAnsi="Times New Roman"/>
          <w:lang w:val="en-GB"/>
        </w:rPr>
        <w:t xml:space="preserve"> performance (MSE-R</w:t>
      </w:r>
      <w:r w:rsidR="00615E3F" w:rsidRPr="00242F58">
        <w:rPr>
          <w:rFonts w:ascii="Times New Roman" w:hAnsi="Times New Roman"/>
          <w:vertAlign w:val="superscript"/>
          <w:lang w:val="en-GB"/>
        </w:rPr>
        <w:t>2</w:t>
      </w:r>
      <w:r w:rsidR="00615E3F" w:rsidRPr="00242F58">
        <w:rPr>
          <w:rFonts w:ascii="Times New Roman" w:hAnsi="Times New Roman"/>
          <w:lang w:val="en-GB"/>
        </w:rPr>
        <w:t xml:space="preserve"> from 21% - 41%). </w:t>
      </w:r>
    </w:p>
    <w:p w14:paraId="756069CA" w14:textId="77777777" w:rsidR="00032991" w:rsidRPr="00242F58" w:rsidRDefault="00032991" w:rsidP="00056DEC">
      <w:pPr>
        <w:pStyle w:val="TAMainText"/>
        <w:ind w:firstLine="0"/>
        <w:rPr>
          <w:rFonts w:ascii="Times New Roman" w:hAnsi="Times New Roman"/>
          <w:lang w:val="en-GB"/>
        </w:rPr>
      </w:pPr>
    </w:p>
    <w:p w14:paraId="7C8D0EDC" w14:textId="69817D47" w:rsidR="00D62697" w:rsidRPr="00242F58" w:rsidRDefault="00032991" w:rsidP="00056DEC">
      <w:pPr>
        <w:pStyle w:val="TAMainText"/>
        <w:ind w:firstLine="0"/>
        <w:rPr>
          <w:rFonts w:ascii="Times New Roman" w:hAnsi="Times New Roman"/>
          <w:lang w:val="en-GB"/>
        </w:rPr>
      </w:pPr>
      <w:r w:rsidRPr="00242F58">
        <w:rPr>
          <w:rFonts w:ascii="Times New Roman" w:hAnsi="Times New Roman"/>
          <w:lang w:val="en-GB"/>
        </w:rPr>
        <w:t>In our study, m</w:t>
      </w:r>
      <w:r w:rsidR="00BF1936" w:rsidRPr="00242F58">
        <w:rPr>
          <w:rFonts w:ascii="Times New Roman" w:hAnsi="Times New Roman"/>
          <w:lang w:val="en-GB"/>
        </w:rPr>
        <w:t xml:space="preserve">odels combining both areas performed similarly to models for the individual areas, with and without an effect of area included in the models. </w:t>
      </w:r>
      <w:r w:rsidR="00921986" w:rsidRPr="00242F58">
        <w:rPr>
          <w:rFonts w:ascii="Times New Roman" w:hAnsi="Times New Roman"/>
          <w:lang w:val="en-GB"/>
        </w:rPr>
        <w:t>In Boston, Patton</w:t>
      </w:r>
      <w:r w:rsidR="004C6594" w:rsidRPr="00242F58">
        <w:rPr>
          <w:rFonts w:ascii="Times New Roman" w:hAnsi="Times New Roman"/>
          <w:lang w:val="en-GB"/>
        </w:rPr>
        <w:t xml:space="preserve"> et al.</w:t>
      </w:r>
      <w:r w:rsidR="00CA6B65" w:rsidRPr="00242F58">
        <w:rPr>
          <w:rFonts w:ascii="Times New Roman" w:hAnsi="Times New Roman"/>
          <w:lang w:val="en-GB"/>
        </w:rPr>
        <w:t xml:space="preserve"> </w:t>
      </w:r>
      <w:r w:rsidR="00737D4C" w:rsidRPr="00242F58">
        <w:rPr>
          <w:rFonts w:ascii="Times New Roman" w:hAnsi="Times New Roman"/>
          <w:lang w:val="en-GB"/>
        </w:rPr>
        <w:fldChar w:fldCharType="begin" w:fldLock="1"/>
      </w:r>
      <w:r w:rsidR="003D6CAA" w:rsidRPr="00242F58">
        <w:rPr>
          <w:rFonts w:ascii="Times New Roman" w:hAnsi="Times New Roman"/>
          <w:lang w:val="en-GB"/>
        </w:rPr>
        <w:instrText>ADDIN CSL_CITATION {"citationItems":[{"id":"ITEM-1","itemData":{"DOI":"10.1021/es5061676","ISBN":"0013-936X 1520-5851","ISSN":"15205851","abstract":"Land use regression (LUR) models have been used to assess air pollutant exposure, but limited evidence exists on whether location-specific LUR models are applicable to other locations (transferability) or general models are applicable to smaller areas (generalizability). We tested transferability and generalizability of spatial-temporal LUR models of hourly particle number concentration (PNC) for Boston-area (MA, U.S.A.) urban neighborhoods near Interstate 93. Four neighborhood-specific regression models and one Boston-area model were developed from mobile monitoring measurements (34–46 days/neighborhood over one year each). Transferability was tested by applying each neighborhood-specific model to the other neighborhoods; generalizability was tested by applying the Boston-area model to each neighborhood. Both the transferability and generalizability of models were tested with and without neighborhood-specific calibration. Important PNC predictors (adjusted-R(2) = 0.24–0.43) included wind speed and direction, temperature, highway traffic volume, and distance from the highway edge. Direct model transferability was poor (R(2) &lt; 0.17). Locally-calibrated transferred models (R(2) = 0.19–0.40) and the Boston-area model (adjusted-R(2) = 0.26, range: 0.13–0.30) performed similarly to neighborhood-specific models; however, some coefficients of locally calibrated transferred models were uninterpretable. Our results show that transferability of neighborhood-specific LUR models of hourly PNC was limited, but that a general model performed acceptably in multiple areas when calibrated with local data.","author":[{"dropping-particle":"","family":"Patton","given":"Allison P.","non-dropping-particle":"","parse-names":false,"suffix":""},{"dropping-particle":"","family":"Zamore","given":"Wig","non-dropping-particle":"","parse-names":false,"suffix":""},{"dropping-particle":"","family":"Naumova","given":"Elena N.","non-dropping-particle":"","parse-names":false,"suffix":""},{"dropping-particle":"","family":"Levy","given":"Jonathan I.","non-dropping-particle":"","parse-names":false,"suffix":""},{"dropping-particle":"","family":"Brugge","given":"Doug","non-dropping-particle":"","parse-names":false,"suffix":""},{"dropping-particle":"","family":"Durant","given":"John L.","non-dropping-particle":"","parse-names":false,"suffix":""}],"container-title":"Environmental Science &amp; Technology","id":"ITEM-1","issue":"10","issued":{"date-parts":[["2015","5","19"]]},"note":"From Duplicate 1 (Transferability and Generalizability of Regression Models of Ultrafine Particles in Urban Neighborhoods in the Boston Area - Patton, Allison P.; Zamore, Wig; Naumova, Elena N.; Levy, Jonathan I.; Brugge, Doug; Durant, John L.)\n\nFrom Duplicate 1 (Transferability and Generalizability of Regression Models of Ultrafine Particles in Urban Neighborhoods in the Boston Area - Patton, Allison P.; Zamore, Wig; Naumova, Elena N.; Levy, Jonathan I.; Brugge, Doug; Durant, John L.)\n\nFrom Duplicate 1 (Transferability and Generalizability of Regression Models of Ultrafine Particles in Urban Neighborhoods in the Boston Area - Patton, Allison P.; Zamore, Wig; Naumova, Elena N.; Levy, Jonathan I.; Brugge, Doug; Durant, John L.)\n\nFrom Duplicate 1 (Transferability and Generalizability of Regression Models of Ultrafine Particles in Urban Neighborhoods in the Boston Area - Patton, Allison P; Zamore, Wig; Naumova, Elena N; Levy, Jonathan I; Brugge, Doug; Durant, John L)\n\n25867675[pmid]\nEnviron Sci Technol\n\nFrom Duplicate 2 (Transferability and Generalizability of Regression Models of Ultrafine Particles in Urban Neighborhoods in the Boston Area - Patton, Allison P; Zamore, Wig; Naumova, Elena N; Levy, Jonathan I; Brugge, Doug; Durant, John L)\n\n25867675[pmid]\nEnviron Sci Technol\n\nFrom Duplicate 2 (Transferability and Generalizability of Regression Models of Ultrafine Particles in Urban Neighborhoods in the Boston Area - Patton, Allison P; Zamore, Wig; Naumova, Elena N; Levy, Jonathan I; Brugge, Doug; Durant, John L)\n\nFrom Duplicate 1 (Transferability and Generalizability of Regression Models of Ultrafine Particles in Urban Neighborhoods in the Boston Area - Patton, Allison P.; Zamore, Wig; Naumova, Elena N.; Levy, Jonathan I.; Brugge, Doug; Durant, John L.)\n\nFrom Duplicate 1 (Transferability and Generalizability of Regression Models of Ultrafine Particles in Urban Neighborhoods in the Boston Area - Patton, Allison P.; Zamore, Wig; Naumova, Elena N.; Levy, Jonathan I.; Brugge, Doug; Durant, John L.)\n\nFrom Duplicate 1 (Transferability and Generalizability of Regression Models of Ultrafine Particles in Urban Neighborhoods in the Boston Area - Patton, Allison P; Zamore, Wig; Naumova, Elena N; Levy, Jonathan I; Brugge, Doug; Durant, John L)\n\n25867675[pmid]\nEnviron Sci Technol\n\nFrom Duplicate 2 (Transferability and Generalizability of Regression Models of Ultrafine Particles in Urban Neighborhoods in the Boston Area - Patton, Allison P; Zamore, Wig; Naumova, Elena N; Levy, Jonathan I; Brugge, Doug; Durant, John L)\n\n25867675[pmid]\nEnviron Sci Technol","page":"6051-6060","publisher":"American Chemical Society","title":"Transferability and Generalizability of Regression Models of Ultrafine Particles in Urban Neighborhoods in the Boston Area","type":"article-journal","volume":"49"},"uris":["http://www.mendeley.com/documents/?uuid=aefba01e-731b-40b9-8a99-c7517fd10675"]}],"mendeley":{"formattedCitation":"(Patton et al., 2015)","plainTextFormattedCitation":"(Patton et al., 2015)","previouslyFormattedCitation":"(Patton et al., 2015)"},"properties":{"noteIndex":0},"schema":"https://github.com/citation-style-language/schema/raw/master/csl-citation.json"}</w:instrText>
      </w:r>
      <w:r w:rsidR="00737D4C" w:rsidRPr="00242F58">
        <w:rPr>
          <w:rFonts w:ascii="Times New Roman" w:hAnsi="Times New Roman"/>
          <w:lang w:val="en-GB"/>
        </w:rPr>
        <w:fldChar w:fldCharType="separate"/>
      </w:r>
      <w:r w:rsidR="003D6CAA" w:rsidRPr="00242F58">
        <w:rPr>
          <w:rFonts w:ascii="Times New Roman" w:hAnsi="Times New Roman"/>
          <w:noProof/>
          <w:lang w:val="en-GB"/>
        </w:rPr>
        <w:t>(Patton et al., 2015)</w:t>
      </w:r>
      <w:r w:rsidR="00737D4C" w:rsidRPr="00242F58">
        <w:rPr>
          <w:rFonts w:ascii="Times New Roman" w:hAnsi="Times New Roman"/>
          <w:lang w:val="en-GB"/>
        </w:rPr>
        <w:fldChar w:fldCharType="end"/>
      </w:r>
      <w:r w:rsidR="00CF3BD8" w:rsidRPr="00242F58">
        <w:rPr>
          <w:rFonts w:ascii="Times New Roman" w:hAnsi="Times New Roman"/>
          <w:lang w:val="en-GB"/>
        </w:rPr>
        <w:t xml:space="preserve"> developed spatial-temporal UFP models </w:t>
      </w:r>
      <w:r w:rsidR="00487AB2" w:rsidRPr="00242F58">
        <w:rPr>
          <w:rFonts w:ascii="Times New Roman" w:hAnsi="Times New Roman"/>
          <w:lang w:val="en-GB"/>
        </w:rPr>
        <w:t xml:space="preserve">for </w:t>
      </w:r>
      <w:r w:rsidR="004F515D" w:rsidRPr="00242F58">
        <w:rPr>
          <w:rFonts w:ascii="Times New Roman" w:hAnsi="Times New Roman"/>
          <w:lang w:val="en-GB"/>
        </w:rPr>
        <w:t xml:space="preserve">four </w:t>
      </w:r>
      <w:r w:rsidR="00056DEC" w:rsidRPr="00242F58">
        <w:rPr>
          <w:rFonts w:ascii="Times New Roman" w:hAnsi="Times New Roman"/>
          <w:lang w:val="en-GB"/>
        </w:rPr>
        <w:t>neighbourhoods</w:t>
      </w:r>
      <w:r w:rsidR="004F515D" w:rsidRPr="00242F58">
        <w:rPr>
          <w:rFonts w:ascii="Times New Roman" w:hAnsi="Times New Roman"/>
          <w:lang w:val="en-GB"/>
        </w:rPr>
        <w:t xml:space="preserve"> </w:t>
      </w:r>
      <w:r w:rsidR="00CF3BD8" w:rsidRPr="00242F58">
        <w:rPr>
          <w:rFonts w:ascii="Times New Roman" w:hAnsi="Times New Roman"/>
          <w:lang w:val="en-GB"/>
        </w:rPr>
        <w:t>based on mobile monitoring campaigns along the street network</w:t>
      </w:r>
      <w:r w:rsidR="009B710B" w:rsidRPr="00242F58">
        <w:rPr>
          <w:rFonts w:ascii="Times New Roman" w:hAnsi="Times New Roman"/>
          <w:lang w:val="en-GB"/>
        </w:rPr>
        <w:t xml:space="preserve"> for 34-46 days per neighbourhood</w:t>
      </w:r>
      <w:r w:rsidR="00CF3BD8" w:rsidRPr="00242F58">
        <w:rPr>
          <w:rFonts w:ascii="Times New Roman" w:hAnsi="Times New Roman"/>
          <w:lang w:val="en-GB"/>
        </w:rPr>
        <w:t xml:space="preserve">. </w:t>
      </w:r>
      <w:r w:rsidR="00487AB2" w:rsidRPr="00242F58">
        <w:rPr>
          <w:rFonts w:ascii="Times New Roman" w:hAnsi="Times New Roman"/>
          <w:lang w:val="en-GB"/>
        </w:rPr>
        <w:t>Model development R</w:t>
      </w:r>
      <w:r w:rsidR="00487AB2" w:rsidRPr="00242F58">
        <w:rPr>
          <w:rFonts w:ascii="Times New Roman" w:hAnsi="Times New Roman"/>
          <w:vertAlign w:val="superscript"/>
          <w:lang w:val="en-GB"/>
        </w:rPr>
        <w:t>2</w:t>
      </w:r>
      <w:r w:rsidR="00487AB2" w:rsidRPr="00242F58">
        <w:rPr>
          <w:rFonts w:ascii="Times New Roman" w:hAnsi="Times New Roman"/>
          <w:lang w:val="en-GB"/>
        </w:rPr>
        <w:t xml:space="preserve"> for the </w:t>
      </w:r>
      <w:r w:rsidR="00873D0C" w:rsidRPr="00242F58">
        <w:rPr>
          <w:rFonts w:ascii="Times New Roman" w:hAnsi="Times New Roman"/>
          <w:lang w:val="en-GB"/>
        </w:rPr>
        <w:t>neighbourhoods</w:t>
      </w:r>
      <w:r w:rsidR="00487AB2" w:rsidRPr="00242F58">
        <w:rPr>
          <w:rFonts w:ascii="Times New Roman" w:hAnsi="Times New Roman"/>
          <w:lang w:val="en-GB"/>
        </w:rPr>
        <w:t xml:space="preserve"> was </w:t>
      </w:r>
      <w:r w:rsidR="009B710B" w:rsidRPr="00242F58">
        <w:rPr>
          <w:rFonts w:ascii="Times New Roman" w:hAnsi="Times New Roman"/>
          <w:lang w:val="en-GB"/>
        </w:rPr>
        <w:t>23</w:t>
      </w:r>
      <w:r w:rsidR="00487AB2" w:rsidRPr="00242F58">
        <w:rPr>
          <w:rFonts w:ascii="Times New Roman" w:hAnsi="Times New Roman"/>
          <w:lang w:val="en-GB"/>
        </w:rPr>
        <w:t>%-</w:t>
      </w:r>
      <w:r w:rsidR="009B710B" w:rsidRPr="00242F58">
        <w:rPr>
          <w:rFonts w:ascii="Times New Roman" w:hAnsi="Times New Roman"/>
          <w:lang w:val="en-GB"/>
        </w:rPr>
        <w:t>42</w:t>
      </w:r>
      <w:r w:rsidR="00487AB2" w:rsidRPr="00242F58">
        <w:rPr>
          <w:rFonts w:ascii="Times New Roman" w:hAnsi="Times New Roman"/>
          <w:lang w:val="en-GB"/>
        </w:rPr>
        <w:t>%</w:t>
      </w:r>
      <w:r w:rsidR="009B710B" w:rsidRPr="00242F58">
        <w:rPr>
          <w:rFonts w:ascii="Times New Roman" w:hAnsi="Times New Roman"/>
          <w:lang w:val="en-GB"/>
        </w:rPr>
        <w:t>, with almost identical values of R</w:t>
      </w:r>
      <w:r w:rsidR="009B710B" w:rsidRPr="00242F58">
        <w:rPr>
          <w:rFonts w:ascii="Times New Roman" w:hAnsi="Times New Roman"/>
          <w:vertAlign w:val="superscript"/>
          <w:lang w:val="en-GB"/>
        </w:rPr>
        <w:t xml:space="preserve">2 </w:t>
      </w:r>
      <w:r w:rsidR="009B710B" w:rsidRPr="00242F58">
        <w:rPr>
          <w:rFonts w:ascii="Times New Roman" w:hAnsi="Times New Roman"/>
          <w:lang w:val="en-GB"/>
        </w:rPr>
        <w:t>in leave-one-out cross validation,</w:t>
      </w:r>
      <w:r w:rsidR="009B710B" w:rsidRPr="00242F58">
        <w:rPr>
          <w:rFonts w:ascii="Times New Roman" w:hAnsi="Times New Roman"/>
          <w:vertAlign w:val="superscript"/>
          <w:lang w:val="en-GB"/>
        </w:rPr>
        <w:t xml:space="preserve"> </w:t>
      </w:r>
      <w:r w:rsidR="009B710B" w:rsidRPr="00242F58">
        <w:rPr>
          <w:rFonts w:ascii="Times New Roman" w:hAnsi="Times New Roman"/>
          <w:lang w:val="en-GB"/>
        </w:rPr>
        <w:t>and R</w:t>
      </w:r>
      <w:r w:rsidR="009B710B" w:rsidRPr="00242F58">
        <w:rPr>
          <w:rFonts w:ascii="Times New Roman" w:hAnsi="Times New Roman"/>
          <w:vertAlign w:val="superscript"/>
          <w:lang w:val="en-GB"/>
        </w:rPr>
        <w:t xml:space="preserve">2 </w:t>
      </w:r>
      <w:r w:rsidR="009B710B" w:rsidRPr="00242F58">
        <w:rPr>
          <w:rFonts w:ascii="Times New Roman" w:hAnsi="Times New Roman"/>
          <w:lang w:val="en-GB"/>
        </w:rPr>
        <w:t>of 26% for a model combing all four neighbourhoods</w:t>
      </w:r>
      <w:r w:rsidR="00487AB2" w:rsidRPr="00242F58">
        <w:rPr>
          <w:rFonts w:ascii="Times New Roman" w:hAnsi="Times New Roman"/>
          <w:lang w:val="en-GB"/>
        </w:rPr>
        <w:t xml:space="preserve">. </w:t>
      </w:r>
      <w:r w:rsidR="00D62697" w:rsidRPr="00242F58">
        <w:rPr>
          <w:rFonts w:ascii="Times New Roman" w:hAnsi="Times New Roman"/>
          <w:lang w:val="en-GB"/>
        </w:rPr>
        <w:t>Single area m</w:t>
      </w:r>
      <w:r w:rsidR="00487AB2" w:rsidRPr="00242F58">
        <w:rPr>
          <w:rFonts w:ascii="Times New Roman" w:hAnsi="Times New Roman"/>
          <w:lang w:val="en-GB"/>
        </w:rPr>
        <w:t xml:space="preserve">odels were transferred to </w:t>
      </w:r>
      <w:r w:rsidR="00D62697" w:rsidRPr="00242F58">
        <w:rPr>
          <w:rFonts w:ascii="Times New Roman" w:hAnsi="Times New Roman"/>
          <w:lang w:val="en-GB"/>
        </w:rPr>
        <w:t xml:space="preserve">each of the </w:t>
      </w:r>
      <w:r w:rsidR="00487AB2" w:rsidRPr="00242F58">
        <w:rPr>
          <w:rFonts w:ascii="Times New Roman" w:hAnsi="Times New Roman"/>
          <w:lang w:val="en-GB"/>
        </w:rPr>
        <w:t xml:space="preserve">other areas </w:t>
      </w:r>
      <w:r w:rsidR="00A16BF0" w:rsidRPr="00242F58">
        <w:rPr>
          <w:rFonts w:ascii="Times New Roman" w:hAnsi="Times New Roman"/>
          <w:lang w:val="en-GB"/>
        </w:rPr>
        <w:t xml:space="preserve">(n=12) </w:t>
      </w:r>
      <w:r w:rsidR="009B710B" w:rsidRPr="00242F58">
        <w:rPr>
          <w:rFonts w:ascii="Times New Roman" w:hAnsi="Times New Roman"/>
          <w:lang w:val="en-GB"/>
        </w:rPr>
        <w:t>with calibration yield</w:t>
      </w:r>
      <w:r w:rsidR="00D62697" w:rsidRPr="00242F58">
        <w:rPr>
          <w:rFonts w:ascii="Times New Roman" w:hAnsi="Times New Roman"/>
          <w:lang w:val="en-GB"/>
        </w:rPr>
        <w:t>ing</w:t>
      </w:r>
      <w:r w:rsidR="009B710B" w:rsidRPr="00242F58">
        <w:rPr>
          <w:rFonts w:ascii="Times New Roman" w:hAnsi="Times New Roman"/>
          <w:lang w:val="en-GB"/>
        </w:rPr>
        <w:t xml:space="preserve"> </w:t>
      </w:r>
      <w:r w:rsidR="00655002" w:rsidRPr="00242F58">
        <w:rPr>
          <w:rFonts w:ascii="Times New Roman" w:hAnsi="Times New Roman"/>
          <w:lang w:val="en-GB"/>
        </w:rPr>
        <w:t>R</w:t>
      </w:r>
      <w:r w:rsidR="00655002" w:rsidRPr="00242F58">
        <w:rPr>
          <w:rFonts w:ascii="Times New Roman" w:hAnsi="Times New Roman"/>
          <w:vertAlign w:val="superscript"/>
          <w:lang w:val="en-GB"/>
        </w:rPr>
        <w:t>2</w:t>
      </w:r>
      <w:r w:rsidR="00487AB2" w:rsidRPr="00242F58">
        <w:rPr>
          <w:rFonts w:ascii="Times New Roman" w:hAnsi="Times New Roman"/>
          <w:lang w:val="en-GB"/>
        </w:rPr>
        <w:t xml:space="preserve"> in the range </w:t>
      </w:r>
      <w:r w:rsidR="009B710B" w:rsidRPr="00242F58">
        <w:rPr>
          <w:rFonts w:ascii="Times New Roman" w:hAnsi="Times New Roman"/>
          <w:lang w:val="en-GB"/>
        </w:rPr>
        <w:t>19</w:t>
      </w:r>
      <w:r w:rsidR="00487AB2" w:rsidRPr="00242F58">
        <w:rPr>
          <w:rFonts w:ascii="Times New Roman" w:hAnsi="Times New Roman"/>
          <w:lang w:val="en-GB"/>
        </w:rPr>
        <w:t>%-</w:t>
      </w:r>
      <w:r w:rsidR="009B710B" w:rsidRPr="00242F58">
        <w:rPr>
          <w:rFonts w:ascii="Times New Roman" w:hAnsi="Times New Roman"/>
          <w:lang w:val="en-GB"/>
        </w:rPr>
        <w:t>40</w:t>
      </w:r>
      <w:r w:rsidR="00487AB2" w:rsidRPr="00242F58">
        <w:rPr>
          <w:rFonts w:ascii="Times New Roman" w:hAnsi="Times New Roman"/>
          <w:lang w:val="en-GB"/>
        </w:rPr>
        <w:t xml:space="preserve">%. </w:t>
      </w:r>
      <w:r w:rsidR="009B710B" w:rsidRPr="00242F58">
        <w:rPr>
          <w:rFonts w:ascii="Times New Roman" w:hAnsi="Times New Roman"/>
          <w:lang w:val="en-GB"/>
        </w:rPr>
        <w:t xml:space="preserve">Models transferred without calibration </w:t>
      </w:r>
      <w:r w:rsidR="00A16BF0" w:rsidRPr="00242F58">
        <w:rPr>
          <w:rFonts w:ascii="Times New Roman" w:hAnsi="Times New Roman"/>
          <w:lang w:val="en-GB"/>
        </w:rPr>
        <w:t>(n=12) performed poorly with R</w:t>
      </w:r>
      <w:r w:rsidR="00A16BF0" w:rsidRPr="00242F58">
        <w:rPr>
          <w:rFonts w:ascii="Times New Roman" w:hAnsi="Times New Roman"/>
          <w:vertAlign w:val="superscript"/>
          <w:lang w:val="en-GB"/>
        </w:rPr>
        <w:t xml:space="preserve">2 </w:t>
      </w:r>
      <w:r w:rsidR="00A16BF0" w:rsidRPr="00242F58">
        <w:rPr>
          <w:rFonts w:ascii="Times New Roman" w:hAnsi="Times New Roman"/>
          <w:lang w:val="en-GB"/>
        </w:rPr>
        <w:t xml:space="preserve">in the range &lt;1% to 12%. </w:t>
      </w:r>
    </w:p>
    <w:p w14:paraId="029EFB86" w14:textId="77777777" w:rsidR="00615E3F" w:rsidRPr="00242F58" w:rsidRDefault="00615E3F" w:rsidP="00056DEC">
      <w:pPr>
        <w:pStyle w:val="TAMainText"/>
        <w:ind w:firstLine="0"/>
        <w:rPr>
          <w:rFonts w:ascii="Times New Roman" w:hAnsi="Times New Roman"/>
          <w:b/>
          <w:lang w:val="en-GB"/>
        </w:rPr>
      </w:pPr>
    </w:p>
    <w:p w14:paraId="135ECF0D" w14:textId="7A115057" w:rsidR="007A5112" w:rsidRPr="00242F58" w:rsidRDefault="00A16BF0" w:rsidP="00056DEC">
      <w:pPr>
        <w:pStyle w:val="TAMainText"/>
        <w:ind w:firstLine="0"/>
        <w:rPr>
          <w:rFonts w:ascii="Times New Roman" w:hAnsi="Times New Roman"/>
          <w:lang w:val="en-GB"/>
        </w:rPr>
      </w:pPr>
      <w:r w:rsidRPr="00242F58">
        <w:rPr>
          <w:rFonts w:ascii="Times New Roman" w:hAnsi="Times New Roman"/>
          <w:lang w:val="en-GB"/>
        </w:rPr>
        <w:t>Due to different study designs (mobile versus fixed</w:t>
      </w:r>
      <w:r w:rsidR="00B4137E" w:rsidRPr="00242F58">
        <w:rPr>
          <w:rFonts w:ascii="Times New Roman" w:hAnsi="Times New Roman"/>
          <w:lang w:val="en-GB"/>
        </w:rPr>
        <w:t>-site</w:t>
      </w:r>
      <w:r w:rsidRPr="00242F58">
        <w:rPr>
          <w:rFonts w:ascii="Times New Roman" w:hAnsi="Times New Roman"/>
          <w:lang w:val="en-GB"/>
        </w:rPr>
        <w:t xml:space="preserve"> monitoring; spatial versus spatial-temporal variables) we cannot </w:t>
      </w:r>
      <w:r w:rsidR="00873D0C" w:rsidRPr="00242F58">
        <w:rPr>
          <w:rFonts w:ascii="Times New Roman" w:hAnsi="Times New Roman"/>
          <w:lang w:val="en-GB"/>
        </w:rPr>
        <w:t>pr</w:t>
      </w:r>
      <w:r w:rsidR="00B40175" w:rsidRPr="00242F58">
        <w:rPr>
          <w:rFonts w:ascii="Times New Roman" w:hAnsi="Times New Roman"/>
          <w:lang w:val="en-GB"/>
        </w:rPr>
        <w:t>o</w:t>
      </w:r>
      <w:r w:rsidR="00873D0C" w:rsidRPr="00242F58">
        <w:rPr>
          <w:rFonts w:ascii="Times New Roman" w:hAnsi="Times New Roman"/>
          <w:lang w:val="en-GB"/>
        </w:rPr>
        <w:t xml:space="preserve">vide </w:t>
      </w:r>
      <w:r w:rsidR="00B4137E" w:rsidRPr="00242F58">
        <w:rPr>
          <w:rFonts w:ascii="Times New Roman" w:hAnsi="Times New Roman"/>
          <w:lang w:val="en-GB"/>
        </w:rPr>
        <w:t>further</w:t>
      </w:r>
      <w:r w:rsidR="00873D0C" w:rsidRPr="00242F58">
        <w:rPr>
          <w:rFonts w:ascii="Times New Roman" w:hAnsi="Times New Roman"/>
          <w:lang w:val="en-GB"/>
        </w:rPr>
        <w:t xml:space="preserve"> insight</w:t>
      </w:r>
      <w:r w:rsidRPr="00242F58">
        <w:rPr>
          <w:rFonts w:ascii="Times New Roman" w:hAnsi="Times New Roman"/>
          <w:lang w:val="en-GB"/>
        </w:rPr>
        <w:t xml:space="preserve"> in</w:t>
      </w:r>
      <w:r w:rsidR="00873D0C" w:rsidRPr="00242F58">
        <w:rPr>
          <w:rFonts w:ascii="Times New Roman" w:hAnsi="Times New Roman"/>
          <w:lang w:val="en-GB"/>
        </w:rPr>
        <w:t>to</w:t>
      </w:r>
      <w:r w:rsidRPr="00242F58">
        <w:rPr>
          <w:rFonts w:ascii="Times New Roman" w:hAnsi="Times New Roman"/>
          <w:lang w:val="en-GB"/>
        </w:rPr>
        <w:t xml:space="preserve"> </w:t>
      </w:r>
      <w:r w:rsidR="005A5488" w:rsidRPr="00242F58">
        <w:rPr>
          <w:rFonts w:ascii="Times New Roman" w:hAnsi="Times New Roman"/>
          <w:lang w:val="en-GB"/>
        </w:rPr>
        <w:t xml:space="preserve">the </w:t>
      </w:r>
      <w:r w:rsidR="00177ACD" w:rsidRPr="00242F58">
        <w:rPr>
          <w:rFonts w:ascii="Times New Roman" w:hAnsi="Times New Roman"/>
          <w:lang w:val="en-GB"/>
        </w:rPr>
        <w:t xml:space="preserve">relative </w:t>
      </w:r>
      <w:r w:rsidR="00B4137E" w:rsidRPr="00242F58">
        <w:rPr>
          <w:rFonts w:ascii="Times New Roman" w:hAnsi="Times New Roman"/>
          <w:lang w:val="en-GB"/>
        </w:rPr>
        <w:t xml:space="preserve">performance of the transferability of </w:t>
      </w:r>
      <w:r w:rsidRPr="00242F58">
        <w:rPr>
          <w:rFonts w:ascii="Times New Roman" w:hAnsi="Times New Roman"/>
          <w:lang w:val="en-GB"/>
        </w:rPr>
        <w:t>model</w:t>
      </w:r>
      <w:r w:rsidR="00B4137E" w:rsidRPr="00242F58">
        <w:rPr>
          <w:rFonts w:ascii="Times New Roman" w:hAnsi="Times New Roman"/>
          <w:lang w:val="en-GB"/>
        </w:rPr>
        <w:t>s</w:t>
      </w:r>
      <w:r w:rsidRPr="00242F58">
        <w:rPr>
          <w:rFonts w:ascii="Times New Roman" w:hAnsi="Times New Roman"/>
          <w:lang w:val="en-GB"/>
        </w:rPr>
        <w:t xml:space="preserve"> </w:t>
      </w:r>
      <w:r w:rsidR="00873D0C" w:rsidRPr="00242F58">
        <w:rPr>
          <w:rFonts w:ascii="Times New Roman" w:hAnsi="Times New Roman"/>
          <w:lang w:val="en-GB"/>
        </w:rPr>
        <w:t>between studies</w:t>
      </w:r>
      <w:r w:rsidR="00AA5233" w:rsidRPr="00242F58">
        <w:rPr>
          <w:rFonts w:ascii="Times New Roman" w:hAnsi="Times New Roman"/>
          <w:lang w:val="en-GB"/>
        </w:rPr>
        <w:t xml:space="preserve">, and due to the limited number of studies it is too early to draw conclusions on whether transferring UFP models within or between cities is </w:t>
      </w:r>
      <w:r w:rsidR="007D57FC" w:rsidRPr="00242F58">
        <w:rPr>
          <w:rFonts w:ascii="Times New Roman" w:hAnsi="Times New Roman"/>
          <w:lang w:val="en-GB"/>
        </w:rPr>
        <w:t>generally viable</w:t>
      </w:r>
      <w:r w:rsidRPr="00242F58">
        <w:rPr>
          <w:rFonts w:ascii="Times New Roman" w:hAnsi="Times New Roman"/>
          <w:lang w:val="en-GB"/>
        </w:rPr>
        <w:t xml:space="preserve">. </w:t>
      </w:r>
      <w:r w:rsidR="00DD5199" w:rsidRPr="00242F58">
        <w:rPr>
          <w:rFonts w:ascii="Times New Roman" w:hAnsi="Times New Roman"/>
          <w:lang w:val="en-GB"/>
        </w:rPr>
        <w:t>Our aim was not to</w:t>
      </w:r>
      <w:r w:rsidR="007D57FC" w:rsidRPr="00242F58">
        <w:rPr>
          <w:rFonts w:ascii="Times New Roman" w:hAnsi="Times New Roman"/>
          <w:lang w:val="en-GB"/>
        </w:rPr>
        <w:t xml:space="preserve"> calibrate our models in transfer </w:t>
      </w:r>
      <w:r w:rsidR="00DD5199" w:rsidRPr="00242F58">
        <w:rPr>
          <w:rFonts w:ascii="Times New Roman" w:hAnsi="Times New Roman"/>
          <w:lang w:val="en-GB"/>
        </w:rPr>
        <w:t xml:space="preserve">to other </w:t>
      </w:r>
      <w:r w:rsidR="007D57FC" w:rsidRPr="00242F58">
        <w:rPr>
          <w:rFonts w:ascii="Times New Roman" w:hAnsi="Times New Roman"/>
          <w:lang w:val="en-GB"/>
        </w:rPr>
        <w:t xml:space="preserve">areas as we wanted to test the </w:t>
      </w:r>
      <w:r w:rsidR="00DD5199" w:rsidRPr="00242F58">
        <w:rPr>
          <w:rFonts w:ascii="Times New Roman" w:hAnsi="Times New Roman"/>
          <w:lang w:val="en-GB"/>
        </w:rPr>
        <w:t xml:space="preserve">direct </w:t>
      </w:r>
      <w:r w:rsidR="007560B7" w:rsidRPr="00242F58">
        <w:rPr>
          <w:rFonts w:ascii="Times New Roman" w:hAnsi="Times New Roman"/>
          <w:lang w:val="en-GB"/>
        </w:rPr>
        <w:t>transferability</w:t>
      </w:r>
      <w:r w:rsidR="007D57FC" w:rsidRPr="00242F58">
        <w:rPr>
          <w:rFonts w:ascii="Times New Roman" w:hAnsi="Times New Roman"/>
          <w:lang w:val="en-GB"/>
        </w:rPr>
        <w:t xml:space="preserve"> of the models given the lack of routine measurements being made on UFP (currently only </w:t>
      </w:r>
      <w:r w:rsidR="00281C24" w:rsidRPr="00242F58">
        <w:rPr>
          <w:rFonts w:ascii="Times New Roman" w:hAnsi="Times New Roman"/>
          <w:lang w:val="en-GB"/>
        </w:rPr>
        <w:t>three</w:t>
      </w:r>
      <w:r w:rsidR="007D57FC" w:rsidRPr="00242F58">
        <w:rPr>
          <w:rFonts w:ascii="Times New Roman" w:hAnsi="Times New Roman"/>
          <w:lang w:val="en-GB"/>
        </w:rPr>
        <w:t xml:space="preserve"> sites in the United Kingdom, all in the south east). </w:t>
      </w:r>
      <w:r w:rsidR="00DD5199" w:rsidRPr="00242F58">
        <w:rPr>
          <w:rFonts w:ascii="Times New Roman" w:hAnsi="Times New Roman"/>
          <w:lang w:val="en-GB"/>
        </w:rPr>
        <w:t xml:space="preserve">Results from our study and the small number of other published studies suggest, however, that there is a need </w:t>
      </w:r>
      <w:r w:rsidR="00032991" w:rsidRPr="00242F58">
        <w:rPr>
          <w:rFonts w:ascii="Times New Roman" w:hAnsi="Times New Roman"/>
          <w:lang w:val="en-GB"/>
        </w:rPr>
        <w:t xml:space="preserve">to </w:t>
      </w:r>
      <w:r w:rsidR="00DD5199" w:rsidRPr="00242F58">
        <w:rPr>
          <w:rFonts w:ascii="Times New Roman" w:hAnsi="Times New Roman"/>
          <w:lang w:val="en-GB"/>
        </w:rPr>
        <w:t xml:space="preserve">establish some measurement sites </w:t>
      </w:r>
      <w:r w:rsidR="00A5089A" w:rsidRPr="00242F58">
        <w:rPr>
          <w:rFonts w:ascii="Times New Roman" w:hAnsi="Times New Roman"/>
          <w:lang w:val="en-GB"/>
        </w:rPr>
        <w:t xml:space="preserve">in </w:t>
      </w:r>
      <w:r w:rsidR="00DD5199" w:rsidRPr="00242F58">
        <w:rPr>
          <w:rFonts w:ascii="Times New Roman" w:hAnsi="Times New Roman"/>
          <w:lang w:val="en-GB"/>
        </w:rPr>
        <w:t xml:space="preserve">an </w:t>
      </w:r>
      <w:r w:rsidR="00A5089A" w:rsidRPr="00242F58">
        <w:rPr>
          <w:rFonts w:ascii="Times New Roman" w:hAnsi="Times New Roman"/>
          <w:lang w:val="en-GB"/>
        </w:rPr>
        <w:t xml:space="preserve">external area in order to </w:t>
      </w:r>
      <w:r w:rsidR="00DD5199" w:rsidRPr="00242F58">
        <w:rPr>
          <w:rFonts w:ascii="Times New Roman" w:hAnsi="Times New Roman"/>
          <w:lang w:val="en-GB"/>
        </w:rPr>
        <w:t>be able to calibrate models</w:t>
      </w:r>
      <w:r w:rsidR="00177ACD" w:rsidRPr="00242F58">
        <w:rPr>
          <w:rFonts w:ascii="Times New Roman" w:hAnsi="Times New Roman"/>
          <w:lang w:val="en-GB"/>
        </w:rPr>
        <w:t xml:space="preserve"> when transferred</w:t>
      </w:r>
      <w:r w:rsidR="00A5089A" w:rsidRPr="00242F58">
        <w:rPr>
          <w:rFonts w:ascii="Times New Roman" w:hAnsi="Times New Roman"/>
          <w:lang w:val="en-GB"/>
        </w:rPr>
        <w:t xml:space="preserve">. </w:t>
      </w:r>
    </w:p>
    <w:p w14:paraId="0E5EC0C7" w14:textId="77777777" w:rsidR="004F027C" w:rsidRPr="00242F58" w:rsidRDefault="004F027C" w:rsidP="00056DEC">
      <w:pPr>
        <w:pStyle w:val="TAMainText"/>
        <w:ind w:firstLine="0"/>
        <w:rPr>
          <w:rFonts w:ascii="Times New Roman" w:hAnsi="Times New Roman"/>
          <w:lang w:val="en-GB"/>
        </w:rPr>
      </w:pPr>
    </w:p>
    <w:p w14:paraId="60CA62C9" w14:textId="1DD8CDA5" w:rsidR="004F027C"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4.4 </w:t>
      </w:r>
      <w:r w:rsidR="00CF6130" w:rsidRPr="00242F58">
        <w:rPr>
          <w:rFonts w:ascii="Times New Roman" w:hAnsi="Times New Roman"/>
          <w:i/>
          <w:lang w:val="en-GB"/>
        </w:rPr>
        <w:t>Strengths and limitations</w:t>
      </w:r>
    </w:p>
    <w:p w14:paraId="799A2475" w14:textId="766E5428" w:rsidR="00CF6130" w:rsidRPr="00242F58" w:rsidRDefault="00CF6130" w:rsidP="00056DEC">
      <w:pPr>
        <w:pStyle w:val="TAMainText"/>
        <w:ind w:firstLine="0"/>
        <w:rPr>
          <w:rFonts w:ascii="Times New Roman" w:hAnsi="Times New Roman"/>
          <w:lang w:val="en-GB"/>
        </w:rPr>
      </w:pPr>
      <w:r w:rsidRPr="00242F58">
        <w:rPr>
          <w:rFonts w:ascii="Times New Roman" w:hAnsi="Times New Roman"/>
          <w:lang w:val="en-GB"/>
        </w:rPr>
        <w:lastRenderedPageBreak/>
        <w:t>Our</w:t>
      </w:r>
      <w:r w:rsidRPr="00242F58">
        <w:rPr>
          <w:rFonts w:ascii="Times New Roman" w:hAnsi="Times New Roman"/>
          <w:b/>
          <w:lang w:val="en-GB"/>
        </w:rPr>
        <w:t xml:space="preserve"> </w:t>
      </w:r>
      <w:r w:rsidRPr="00242F58">
        <w:rPr>
          <w:rFonts w:ascii="Times New Roman" w:hAnsi="Times New Roman"/>
          <w:lang w:val="en-GB"/>
        </w:rPr>
        <w:t>study is the first dedicated study on UFP LUR</w:t>
      </w:r>
      <w:r w:rsidR="00CA6B65" w:rsidRPr="00242F58">
        <w:rPr>
          <w:rFonts w:ascii="Times New Roman" w:hAnsi="Times New Roman"/>
          <w:lang w:val="en-GB"/>
        </w:rPr>
        <w:t xml:space="preserve"> transferability in </w:t>
      </w:r>
      <w:r w:rsidR="006B15FD" w:rsidRPr="00242F58">
        <w:rPr>
          <w:rFonts w:ascii="Times New Roman" w:hAnsi="Times New Roman"/>
          <w:lang w:val="en-GB"/>
        </w:rPr>
        <w:t xml:space="preserve">a </w:t>
      </w:r>
      <w:r w:rsidR="00CA6B65" w:rsidRPr="00242F58">
        <w:rPr>
          <w:rFonts w:ascii="Times New Roman" w:hAnsi="Times New Roman"/>
          <w:lang w:val="en-GB"/>
        </w:rPr>
        <w:t xml:space="preserve">megacity. </w:t>
      </w:r>
      <w:r w:rsidRPr="00242F58">
        <w:rPr>
          <w:rFonts w:ascii="Times New Roman" w:hAnsi="Times New Roman"/>
          <w:lang w:val="en-GB"/>
        </w:rPr>
        <w:t xml:space="preserve">We </w:t>
      </w:r>
      <w:r w:rsidR="005A5488" w:rsidRPr="00242F58">
        <w:rPr>
          <w:rFonts w:ascii="Times New Roman" w:hAnsi="Times New Roman"/>
          <w:lang w:val="en-GB"/>
        </w:rPr>
        <w:t xml:space="preserve">applied the same </w:t>
      </w:r>
      <w:r w:rsidRPr="00242F58">
        <w:rPr>
          <w:rFonts w:ascii="Times New Roman" w:hAnsi="Times New Roman"/>
          <w:lang w:val="en-GB"/>
        </w:rPr>
        <w:t>sampling strategy</w:t>
      </w:r>
      <w:r w:rsidR="005A5488" w:rsidRPr="00242F58">
        <w:rPr>
          <w:rFonts w:ascii="Times New Roman" w:hAnsi="Times New Roman"/>
          <w:lang w:val="en-GB"/>
        </w:rPr>
        <w:t xml:space="preserve"> in all areas</w:t>
      </w:r>
      <w:r w:rsidRPr="00242F58">
        <w:rPr>
          <w:rFonts w:ascii="Times New Roman" w:hAnsi="Times New Roman"/>
          <w:lang w:val="en-GB"/>
        </w:rPr>
        <w:t xml:space="preserve">, using </w:t>
      </w:r>
      <w:r w:rsidR="006B15FD" w:rsidRPr="00242F58">
        <w:rPr>
          <w:rFonts w:ascii="Times New Roman" w:hAnsi="Times New Roman"/>
          <w:lang w:val="en-GB"/>
        </w:rPr>
        <w:t xml:space="preserve">the </w:t>
      </w:r>
      <w:r w:rsidRPr="00242F58">
        <w:rPr>
          <w:rFonts w:ascii="Times New Roman" w:hAnsi="Times New Roman"/>
          <w:lang w:val="en-GB"/>
        </w:rPr>
        <w:t xml:space="preserve">same equipment for </w:t>
      </w:r>
      <w:r w:rsidR="005A5488" w:rsidRPr="00242F58">
        <w:rPr>
          <w:rFonts w:ascii="Times New Roman" w:hAnsi="Times New Roman"/>
          <w:lang w:val="en-GB"/>
        </w:rPr>
        <w:t>the short-term measurements</w:t>
      </w:r>
      <w:r w:rsidRPr="00242F58">
        <w:rPr>
          <w:rFonts w:ascii="Times New Roman" w:hAnsi="Times New Roman"/>
          <w:lang w:val="en-GB"/>
        </w:rPr>
        <w:t xml:space="preserve">, </w:t>
      </w:r>
      <w:r w:rsidR="005A5488" w:rsidRPr="00242F58">
        <w:rPr>
          <w:rFonts w:ascii="Times New Roman" w:hAnsi="Times New Roman"/>
          <w:lang w:val="en-GB"/>
        </w:rPr>
        <w:t xml:space="preserve">and the </w:t>
      </w:r>
      <w:r w:rsidRPr="00242F58">
        <w:rPr>
          <w:rFonts w:ascii="Times New Roman" w:hAnsi="Times New Roman"/>
          <w:lang w:val="en-GB"/>
        </w:rPr>
        <w:t xml:space="preserve">same </w:t>
      </w:r>
      <w:r w:rsidR="009A3902" w:rsidRPr="00242F58">
        <w:rPr>
          <w:rFonts w:ascii="Times New Roman" w:hAnsi="Times New Roman"/>
          <w:lang w:val="en-GB"/>
        </w:rPr>
        <w:t>high-resolution</w:t>
      </w:r>
      <w:r w:rsidR="005A5488" w:rsidRPr="00242F58">
        <w:rPr>
          <w:rFonts w:ascii="Times New Roman" w:hAnsi="Times New Roman"/>
          <w:lang w:val="en-GB"/>
        </w:rPr>
        <w:t xml:space="preserve"> geographical</w:t>
      </w:r>
      <w:r w:rsidRPr="00242F58">
        <w:rPr>
          <w:rFonts w:ascii="Times New Roman" w:hAnsi="Times New Roman"/>
          <w:lang w:val="en-GB"/>
        </w:rPr>
        <w:t xml:space="preserve"> data for GIS predictors. Also, our selected sites were mainly in urban residential districts as the focus was on residential exposure assessment in an epidemiologic context.</w:t>
      </w:r>
      <w:r w:rsidRPr="00242F58">
        <w:rPr>
          <w:rFonts w:ascii="Times New Roman" w:hAnsi="Times New Roman"/>
          <w:b/>
          <w:lang w:val="en-GB"/>
        </w:rPr>
        <w:t xml:space="preserve"> </w:t>
      </w:r>
      <w:r w:rsidRPr="00242F58">
        <w:rPr>
          <w:rFonts w:ascii="Times New Roman" w:hAnsi="Times New Roman"/>
          <w:lang w:val="en-GB"/>
        </w:rPr>
        <w:t>Due to</w:t>
      </w:r>
      <w:r w:rsidRPr="00242F58">
        <w:rPr>
          <w:rFonts w:ascii="Times New Roman" w:hAnsi="Times New Roman"/>
          <w:b/>
          <w:lang w:val="en-GB"/>
        </w:rPr>
        <w:t xml:space="preserve"> </w:t>
      </w:r>
      <w:r w:rsidRPr="00242F58">
        <w:rPr>
          <w:rFonts w:ascii="Times New Roman" w:hAnsi="Times New Roman"/>
          <w:lang w:val="en-GB"/>
        </w:rPr>
        <w:t>limited number of monitors and labour force, the three monitoring campaigns were not conducted at the same time which may have affected</w:t>
      </w:r>
      <w:r w:rsidR="006B15FD" w:rsidRPr="00242F58">
        <w:rPr>
          <w:rFonts w:ascii="Times New Roman" w:hAnsi="Times New Roman"/>
          <w:lang w:val="en-GB"/>
        </w:rPr>
        <w:t>,</w:t>
      </w:r>
      <w:r w:rsidRPr="00242F58">
        <w:rPr>
          <w:rFonts w:ascii="Times New Roman" w:hAnsi="Times New Roman"/>
          <w:lang w:val="en-GB"/>
        </w:rPr>
        <w:t xml:space="preserve"> </w:t>
      </w:r>
      <w:r w:rsidR="006B15FD" w:rsidRPr="00242F58">
        <w:rPr>
          <w:rFonts w:ascii="Times New Roman" w:hAnsi="Times New Roman"/>
          <w:lang w:val="en-GB"/>
        </w:rPr>
        <w:t xml:space="preserve">to an indeterminable degree, </w:t>
      </w:r>
      <w:r w:rsidR="004E73B2" w:rsidRPr="00242F58">
        <w:rPr>
          <w:rFonts w:ascii="Times New Roman" w:hAnsi="Times New Roman"/>
          <w:lang w:val="en-GB"/>
        </w:rPr>
        <w:t xml:space="preserve">the </w:t>
      </w:r>
      <w:r w:rsidRPr="00242F58">
        <w:rPr>
          <w:rFonts w:ascii="Times New Roman" w:hAnsi="Times New Roman"/>
          <w:lang w:val="en-GB"/>
        </w:rPr>
        <w:t xml:space="preserve">transfer of models between areas. </w:t>
      </w:r>
      <w:r w:rsidR="007356FE" w:rsidRPr="00242F58">
        <w:rPr>
          <w:rFonts w:ascii="Times New Roman" w:hAnsi="Times New Roman"/>
          <w:lang w:val="en-GB"/>
        </w:rPr>
        <w:t>Our annual average PNC estimate for each site is based on only three 30-minute PNC measurem</w:t>
      </w:r>
      <w:r w:rsidR="00545025" w:rsidRPr="00242F58">
        <w:rPr>
          <w:rFonts w:ascii="Times New Roman" w:hAnsi="Times New Roman"/>
          <w:lang w:val="en-GB"/>
        </w:rPr>
        <w:t>e</w:t>
      </w:r>
      <w:r w:rsidR="007356FE" w:rsidRPr="00242F58">
        <w:rPr>
          <w:rFonts w:ascii="Times New Roman" w:hAnsi="Times New Roman"/>
          <w:lang w:val="en-GB"/>
        </w:rPr>
        <w:t>nts</w:t>
      </w:r>
      <w:r w:rsidR="00545025" w:rsidRPr="00242F58">
        <w:rPr>
          <w:rFonts w:ascii="Times New Roman" w:hAnsi="Times New Roman"/>
          <w:lang w:val="en-GB"/>
        </w:rPr>
        <w:t>.</w:t>
      </w:r>
      <w:r w:rsidR="007356FE" w:rsidRPr="00242F58">
        <w:rPr>
          <w:rFonts w:ascii="Times New Roman" w:hAnsi="Times New Roman"/>
          <w:lang w:val="en-GB"/>
        </w:rPr>
        <w:t xml:space="preserve"> </w:t>
      </w:r>
      <w:r w:rsidR="00545025" w:rsidRPr="00242F58">
        <w:rPr>
          <w:rFonts w:ascii="Times New Roman" w:hAnsi="Times New Roman"/>
          <w:lang w:val="en-GB"/>
        </w:rPr>
        <w:t>Nonetheless,</w:t>
      </w:r>
      <w:r w:rsidR="007356FE" w:rsidRPr="00242F58">
        <w:rPr>
          <w:rFonts w:ascii="Times New Roman" w:hAnsi="Times New Roman"/>
          <w:lang w:val="en-GB"/>
        </w:rPr>
        <w:t xml:space="preserve"> </w:t>
      </w:r>
      <w:r w:rsidR="0073198C" w:rsidRPr="00242F58">
        <w:rPr>
          <w:rFonts w:ascii="Times New Roman" w:hAnsi="Times New Roman"/>
          <w:lang w:val="en-GB"/>
        </w:rPr>
        <w:t xml:space="preserve">as mentioned above, </w:t>
      </w:r>
      <w:r w:rsidR="00545025" w:rsidRPr="00242F58">
        <w:rPr>
          <w:rFonts w:ascii="Times New Roman" w:hAnsi="Times New Roman"/>
          <w:lang w:val="en-GB"/>
        </w:rPr>
        <w:t xml:space="preserve">LUR </w:t>
      </w:r>
      <w:r w:rsidR="007356FE" w:rsidRPr="00242F58">
        <w:rPr>
          <w:rFonts w:ascii="Times New Roman" w:hAnsi="Times New Roman"/>
          <w:lang w:val="en-GB"/>
        </w:rPr>
        <w:t xml:space="preserve">models developed by van </w:t>
      </w:r>
      <w:proofErr w:type="spellStart"/>
      <w:r w:rsidR="007356FE" w:rsidRPr="00242F58">
        <w:rPr>
          <w:rFonts w:ascii="Times New Roman" w:hAnsi="Times New Roman"/>
          <w:lang w:val="en-GB"/>
        </w:rPr>
        <w:t>Nunen</w:t>
      </w:r>
      <w:proofErr w:type="spellEnd"/>
      <w:r w:rsidR="007356FE" w:rsidRPr="00242F58">
        <w:rPr>
          <w:rFonts w:ascii="Times New Roman" w:hAnsi="Times New Roman"/>
          <w:lang w:val="en-GB"/>
        </w:rPr>
        <w:t xml:space="preserve"> et al. (2017) using </w:t>
      </w:r>
      <w:r w:rsidR="00545025" w:rsidRPr="00242F58">
        <w:rPr>
          <w:rFonts w:ascii="Times New Roman" w:hAnsi="Times New Roman"/>
          <w:lang w:val="en-GB"/>
        </w:rPr>
        <w:t>the same measurement framework</w:t>
      </w:r>
      <w:r w:rsidR="007356FE" w:rsidRPr="00242F58">
        <w:rPr>
          <w:rFonts w:ascii="Times New Roman" w:hAnsi="Times New Roman"/>
          <w:lang w:val="en-GB"/>
        </w:rPr>
        <w:t xml:space="preserve"> were shown to have good performance when </w:t>
      </w:r>
      <w:r w:rsidR="00545025" w:rsidRPr="00242F58">
        <w:rPr>
          <w:rFonts w:ascii="Times New Roman" w:hAnsi="Times New Roman"/>
          <w:lang w:val="en-GB"/>
        </w:rPr>
        <w:t xml:space="preserve">used to predict </w:t>
      </w:r>
      <w:r w:rsidR="007356FE" w:rsidRPr="00242F58">
        <w:rPr>
          <w:rFonts w:ascii="Times New Roman" w:hAnsi="Times New Roman"/>
          <w:lang w:val="en-GB"/>
        </w:rPr>
        <w:t>with PNC</w:t>
      </w:r>
      <w:r w:rsidR="00545025" w:rsidRPr="00242F58">
        <w:rPr>
          <w:rFonts w:ascii="Times New Roman" w:hAnsi="Times New Roman"/>
          <w:lang w:val="en-GB"/>
        </w:rPr>
        <w:t xml:space="preserve"> measured over 24-hours at out-of-sample residential locations</w:t>
      </w:r>
      <w:r w:rsidR="007356FE" w:rsidRPr="00242F58">
        <w:rPr>
          <w:rFonts w:ascii="Times New Roman" w:hAnsi="Times New Roman"/>
          <w:lang w:val="en-GB"/>
        </w:rPr>
        <w:t xml:space="preserve">. </w:t>
      </w:r>
      <w:r w:rsidRPr="00242F58">
        <w:rPr>
          <w:rFonts w:ascii="Times New Roman" w:hAnsi="Times New Roman"/>
          <w:lang w:val="en-GB"/>
        </w:rPr>
        <w:t>We only used one reference sites per area for temporal adjustment and it may n</w:t>
      </w:r>
      <w:r w:rsidR="00463D91" w:rsidRPr="00242F58">
        <w:rPr>
          <w:rFonts w:ascii="Times New Roman" w:hAnsi="Times New Roman"/>
          <w:lang w:val="en-GB"/>
        </w:rPr>
        <w:t xml:space="preserve">ot be wholly representative of </w:t>
      </w:r>
      <w:r w:rsidRPr="00242F58">
        <w:rPr>
          <w:rFonts w:ascii="Times New Roman" w:hAnsi="Times New Roman"/>
          <w:lang w:val="en-GB"/>
        </w:rPr>
        <w:t>background concentration in space and time.</w:t>
      </w:r>
      <w:r w:rsidR="004E73B2" w:rsidRPr="00242F58">
        <w:rPr>
          <w:rFonts w:ascii="Times New Roman" w:hAnsi="Times New Roman"/>
          <w:lang w:val="en-GB"/>
        </w:rPr>
        <w:t xml:space="preserve"> We did not include information on flight paths (i.e. eastbound versus westbound) to gain better insight into the influence of aircraft on PNC in the West area.</w:t>
      </w:r>
    </w:p>
    <w:p w14:paraId="019F690A" w14:textId="77777777" w:rsidR="009A3902" w:rsidRPr="00242F58" w:rsidRDefault="009A3902" w:rsidP="00056DEC">
      <w:pPr>
        <w:pStyle w:val="TAMainText"/>
        <w:ind w:firstLine="0"/>
        <w:rPr>
          <w:rFonts w:ascii="Times New Roman" w:hAnsi="Times New Roman"/>
          <w:lang w:val="en-GB"/>
        </w:rPr>
      </w:pPr>
    </w:p>
    <w:p w14:paraId="7BFC0513" w14:textId="7AACEF49" w:rsidR="004F027C" w:rsidRPr="00242F58" w:rsidRDefault="00AB7B12" w:rsidP="00056DEC">
      <w:pPr>
        <w:pStyle w:val="TAMainText"/>
        <w:ind w:firstLine="0"/>
        <w:rPr>
          <w:rFonts w:ascii="Times New Roman" w:hAnsi="Times New Roman"/>
          <w:i/>
          <w:lang w:val="en-GB"/>
        </w:rPr>
      </w:pPr>
      <w:r w:rsidRPr="00242F58">
        <w:rPr>
          <w:rFonts w:ascii="Times New Roman" w:hAnsi="Times New Roman"/>
          <w:i/>
          <w:lang w:val="en-GB"/>
        </w:rPr>
        <w:t xml:space="preserve">4.5 </w:t>
      </w:r>
      <w:r w:rsidR="00C24487" w:rsidRPr="00242F58">
        <w:rPr>
          <w:rFonts w:ascii="Times New Roman" w:hAnsi="Times New Roman"/>
          <w:i/>
          <w:lang w:val="en-GB"/>
        </w:rPr>
        <w:t>Implications for epidemiological studies</w:t>
      </w:r>
    </w:p>
    <w:p w14:paraId="00DF1426" w14:textId="6F29437E" w:rsidR="007947DB" w:rsidRPr="00242F58" w:rsidRDefault="00533354" w:rsidP="00056DEC">
      <w:pPr>
        <w:pStyle w:val="TAMainText"/>
        <w:ind w:firstLine="0"/>
        <w:rPr>
          <w:rFonts w:ascii="Times New Roman" w:hAnsi="Times New Roman"/>
          <w:lang w:val="en-GB"/>
        </w:rPr>
      </w:pPr>
      <w:r w:rsidRPr="00242F58">
        <w:rPr>
          <w:rFonts w:ascii="Times New Roman" w:hAnsi="Times New Roman"/>
          <w:lang w:val="en-GB"/>
        </w:rPr>
        <w:t>Our models had moderate-to-good internal (within area) performance</w:t>
      </w:r>
      <w:r w:rsidR="00777F25" w:rsidRPr="00242F58">
        <w:rPr>
          <w:rFonts w:ascii="Times New Roman" w:hAnsi="Times New Roman"/>
          <w:lang w:val="en-GB"/>
        </w:rPr>
        <w:t>,</w:t>
      </w:r>
      <w:r w:rsidRPr="00242F58">
        <w:rPr>
          <w:rFonts w:ascii="Times New Roman" w:hAnsi="Times New Roman"/>
          <w:lang w:val="en-GB"/>
        </w:rPr>
        <w:t xml:space="preserve"> but the results from model transfer suggest that performance would be reduced if applied elsewhere within London</w:t>
      </w:r>
      <w:r w:rsidR="00A17A36" w:rsidRPr="00242F58">
        <w:rPr>
          <w:rFonts w:ascii="Times New Roman" w:hAnsi="Times New Roman"/>
          <w:lang w:val="en-GB"/>
        </w:rPr>
        <w:t>, d</w:t>
      </w:r>
      <w:r w:rsidRPr="00242F58">
        <w:rPr>
          <w:rFonts w:ascii="Times New Roman" w:hAnsi="Times New Roman"/>
          <w:lang w:val="en-GB"/>
        </w:rPr>
        <w:t xml:space="preserve">espite </w:t>
      </w:r>
      <w:r w:rsidR="00777F25" w:rsidRPr="00242F58">
        <w:rPr>
          <w:rFonts w:ascii="Times New Roman" w:hAnsi="Times New Roman"/>
          <w:lang w:val="en-GB"/>
        </w:rPr>
        <w:t>taking the average prediction from</w:t>
      </w:r>
      <w:r w:rsidRPr="00242F58">
        <w:rPr>
          <w:rFonts w:ascii="Times New Roman" w:hAnsi="Times New Roman"/>
          <w:lang w:val="en-GB"/>
        </w:rPr>
        <w:t xml:space="preserve"> 10 models within each area</w:t>
      </w:r>
      <w:r w:rsidR="00A17A36" w:rsidRPr="00242F58">
        <w:rPr>
          <w:rFonts w:ascii="Times New Roman" w:hAnsi="Times New Roman"/>
          <w:lang w:val="en-GB"/>
        </w:rPr>
        <w:t xml:space="preserve"> </w:t>
      </w:r>
      <w:r w:rsidRPr="00242F58">
        <w:rPr>
          <w:rFonts w:ascii="Times New Roman" w:hAnsi="Times New Roman"/>
          <w:lang w:val="en-GB"/>
        </w:rPr>
        <w:t>with a view to reducing uncertainty in exposures</w:t>
      </w:r>
      <w:r w:rsidR="00A17A36" w:rsidRPr="00242F58">
        <w:rPr>
          <w:rFonts w:ascii="Times New Roman" w:hAnsi="Times New Roman"/>
          <w:lang w:val="en-GB"/>
        </w:rPr>
        <w:t xml:space="preserve">. </w:t>
      </w:r>
      <w:r w:rsidRPr="00242F58">
        <w:rPr>
          <w:rFonts w:ascii="Times New Roman" w:hAnsi="Times New Roman"/>
          <w:lang w:val="en-GB"/>
        </w:rPr>
        <w:t xml:space="preserve">We do, however, suggest </w:t>
      </w:r>
      <w:r w:rsidR="009920F9" w:rsidRPr="00242F58">
        <w:rPr>
          <w:rFonts w:ascii="Times New Roman" w:hAnsi="Times New Roman"/>
          <w:lang w:val="en-GB"/>
        </w:rPr>
        <w:t xml:space="preserve">for exposure studies </w:t>
      </w:r>
      <w:r w:rsidRPr="00242F58">
        <w:rPr>
          <w:rFonts w:ascii="Times New Roman" w:hAnsi="Times New Roman"/>
          <w:lang w:val="en-GB"/>
        </w:rPr>
        <w:t xml:space="preserve">using the average prediction of the 10 models </w:t>
      </w:r>
      <w:r w:rsidR="009920F9" w:rsidRPr="00242F58">
        <w:rPr>
          <w:rFonts w:ascii="Times New Roman" w:hAnsi="Times New Roman"/>
          <w:lang w:val="en-GB"/>
        </w:rPr>
        <w:t xml:space="preserve">and then applying the 10 models separately to allow assessment of the consistency of associations and reduce uncertainty </w:t>
      </w:r>
      <w:r w:rsidR="001F3E6C" w:rsidRPr="00242F58">
        <w:rPr>
          <w:rFonts w:ascii="Times New Roman" w:hAnsi="Times New Roman"/>
          <w:lang w:val="en-GB"/>
        </w:rPr>
        <w:t>i</w:t>
      </w:r>
      <w:r w:rsidR="009920F9" w:rsidRPr="00242F58">
        <w:rPr>
          <w:rFonts w:ascii="Times New Roman" w:hAnsi="Times New Roman"/>
          <w:lang w:val="en-GB"/>
        </w:rPr>
        <w:t>n epidemiologic findings. We suggest applying the models</w:t>
      </w:r>
      <w:r w:rsidRPr="00242F58">
        <w:rPr>
          <w:rFonts w:ascii="Times New Roman" w:hAnsi="Times New Roman"/>
          <w:lang w:val="en-GB"/>
        </w:rPr>
        <w:t xml:space="preserve"> within the confines of</w:t>
      </w:r>
      <w:r w:rsidR="00537E5F" w:rsidRPr="00242F58">
        <w:rPr>
          <w:rFonts w:ascii="Times New Roman" w:hAnsi="Times New Roman"/>
          <w:lang w:val="en-GB"/>
        </w:rPr>
        <w:t>, or close to</w:t>
      </w:r>
      <w:r w:rsidR="00A27FBE" w:rsidRPr="00242F58">
        <w:rPr>
          <w:rFonts w:ascii="Times New Roman" w:hAnsi="Times New Roman"/>
          <w:lang w:val="en-GB"/>
        </w:rPr>
        <w:t>,</w:t>
      </w:r>
      <w:r w:rsidRPr="00242F58">
        <w:rPr>
          <w:rFonts w:ascii="Times New Roman" w:hAnsi="Times New Roman"/>
          <w:lang w:val="en-GB"/>
        </w:rPr>
        <w:t xml:space="preserve"> the areas </w:t>
      </w:r>
      <w:r w:rsidR="00A17A36" w:rsidRPr="00242F58">
        <w:rPr>
          <w:rFonts w:ascii="Times New Roman" w:hAnsi="Times New Roman"/>
          <w:lang w:val="en-GB"/>
        </w:rPr>
        <w:t>for which we</w:t>
      </w:r>
      <w:r w:rsidRPr="00242F58">
        <w:rPr>
          <w:rFonts w:ascii="Times New Roman" w:hAnsi="Times New Roman"/>
          <w:lang w:val="en-GB"/>
        </w:rPr>
        <w:t xml:space="preserve"> developed models. </w:t>
      </w:r>
      <w:r w:rsidR="00777F25" w:rsidRPr="00242F58">
        <w:rPr>
          <w:rFonts w:ascii="Times New Roman" w:hAnsi="Times New Roman"/>
          <w:lang w:val="en-GB"/>
        </w:rPr>
        <w:t xml:space="preserve">We developed models for residential areas where the main source of variability in PNC </w:t>
      </w:r>
      <w:r w:rsidR="00777F25" w:rsidRPr="00242F58">
        <w:rPr>
          <w:rFonts w:ascii="Times New Roman" w:hAnsi="Times New Roman"/>
          <w:lang w:val="en-GB"/>
        </w:rPr>
        <w:lastRenderedPageBreak/>
        <w:t xml:space="preserve">was related to road traffic. </w:t>
      </w:r>
      <w:r w:rsidR="00DD5199" w:rsidRPr="00242F58">
        <w:rPr>
          <w:rFonts w:ascii="Times New Roman" w:hAnsi="Times New Roman"/>
          <w:lang w:val="en-GB"/>
        </w:rPr>
        <w:t xml:space="preserve">Our study, and others cited above, suggest that UFP LUR models have limited ability to predict actual levels of PNC in external areas without model calibration, but correlation may be good enough to use </w:t>
      </w:r>
      <w:r w:rsidR="00A27FBE" w:rsidRPr="00242F58">
        <w:rPr>
          <w:rFonts w:ascii="Times New Roman" w:hAnsi="Times New Roman"/>
          <w:lang w:val="en-GB"/>
        </w:rPr>
        <w:t xml:space="preserve">the </w:t>
      </w:r>
      <w:r w:rsidR="00DD5199" w:rsidRPr="00242F58">
        <w:rPr>
          <w:rFonts w:ascii="Times New Roman" w:hAnsi="Times New Roman"/>
          <w:lang w:val="en-GB"/>
        </w:rPr>
        <w:t xml:space="preserve">models for exposure ranking </w:t>
      </w:r>
      <w:r w:rsidR="00A27FBE" w:rsidRPr="00242F58">
        <w:rPr>
          <w:rFonts w:ascii="Times New Roman" w:hAnsi="Times New Roman"/>
          <w:lang w:val="en-GB"/>
        </w:rPr>
        <w:t>in</w:t>
      </w:r>
      <w:r w:rsidR="00DD5199" w:rsidRPr="00242F58">
        <w:rPr>
          <w:rFonts w:ascii="Times New Roman" w:hAnsi="Times New Roman"/>
          <w:lang w:val="en-GB"/>
        </w:rPr>
        <w:t xml:space="preserve"> epidemiologic analyses. Furthermore, ou</w:t>
      </w:r>
      <w:r w:rsidR="00A27FBE" w:rsidRPr="00242F58">
        <w:rPr>
          <w:rFonts w:ascii="Times New Roman" w:hAnsi="Times New Roman"/>
          <w:lang w:val="en-GB"/>
        </w:rPr>
        <w:t>r</w:t>
      </w:r>
      <w:r w:rsidR="00DD5199" w:rsidRPr="00242F58">
        <w:rPr>
          <w:rFonts w:ascii="Times New Roman" w:hAnsi="Times New Roman"/>
          <w:lang w:val="en-GB"/>
        </w:rPr>
        <w:t xml:space="preserve"> models may not reflect well UFP PNC variability in other geographical settings. </w:t>
      </w:r>
      <w:r w:rsidR="00777F25" w:rsidRPr="00242F58">
        <w:rPr>
          <w:rFonts w:ascii="Times New Roman" w:hAnsi="Times New Roman"/>
          <w:lang w:val="en-GB"/>
        </w:rPr>
        <w:t xml:space="preserve">We have not produced models that </w:t>
      </w:r>
      <w:r w:rsidR="00DD5199" w:rsidRPr="00242F58">
        <w:rPr>
          <w:rFonts w:ascii="Times New Roman" w:hAnsi="Times New Roman"/>
          <w:lang w:val="en-GB"/>
        </w:rPr>
        <w:t>have been tested</w:t>
      </w:r>
      <w:r w:rsidR="00897A9D" w:rsidRPr="00242F58">
        <w:rPr>
          <w:rFonts w:ascii="Times New Roman" w:hAnsi="Times New Roman"/>
          <w:lang w:val="en-GB"/>
        </w:rPr>
        <w:t xml:space="preserve">, for example, </w:t>
      </w:r>
      <w:r w:rsidR="00DD5199" w:rsidRPr="00242F58">
        <w:rPr>
          <w:rFonts w:ascii="Times New Roman" w:hAnsi="Times New Roman"/>
          <w:lang w:val="en-GB"/>
        </w:rPr>
        <w:t xml:space="preserve">in </w:t>
      </w:r>
      <w:r w:rsidR="00777F25" w:rsidRPr="00242F58">
        <w:rPr>
          <w:rFonts w:ascii="Times New Roman" w:hAnsi="Times New Roman"/>
          <w:lang w:val="en-GB"/>
        </w:rPr>
        <w:t xml:space="preserve">residential areas near to ports, industrial areas, airports, or in the </w:t>
      </w:r>
      <w:r w:rsidR="00654AB6" w:rsidRPr="00242F58">
        <w:rPr>
          <w:rFonts w:ascii="Times New Roman" w:hAnsi="Times New Roman"/>
          <w:lang w:val="en-GB"/>
        </w:rPr>
        <w:t>centre</w:t>
      </w:r>
      <w:r w:rsidR="00777F25" w:rsidRPr="00242F58">
        <w:rPr>
          <w:rFonts w:ascii="Times New Roman" w:hAnsi="Times New Roman"/>
          <w:lang w:val="en-GB"/>
        </w:rPr>
        <w:t xml:space="preserve"> of London. This will be the focus of future work. A</w:t>
      </w:r>
      <w:r w:rsidR="00655002" w:rsidRPr="00242F58">
        <w:rPr>
          <w:rFonts w:ascii="Times New Roman" w:hAnsi="Times New Roman"/>
          <w:lang w:val="en-GB"/>
        </w:rPr>
        <w:t xml:space="preserve"> mobile monitoring campaign </w:t>
      </w:r>
      <w:r w:rsidR="00777F25" w:rsidRPr="00242F58">
        <w:rPr>
          <w:rFonts w:ascii="Times New Roman" w:hAnsi="Times New Roman"/>
          <w:lang w:val="en-GB"/>
        </w:rPr>
        <w:t>may</w:t>
      </w:r>
      <w:r w:rsidR="00655002" w:rsidRPr="00242F58">
        <w:rPr>
          <w:rFonts w:ascii="Times New Roman" w:hAnsi="Times New Roman"/>
          <w:lang w:val="en-GB"/>
        </w:rPr>
        <w:t xml:space="preserve"> have improved density </w:t>
      </w:r>
      <w:r w:rsidR="00777F25" w:rsidRPr="00242F58">
        <w:rPr>
          <w:rFonts w:ascii="Times New Roman" w:hAnsi="Times New Roman"/>
          <w:lang w:val="en-GB"/>
        </w:rPr>
        <w:t xml:space="preserve">of sites </w:t>
      </w:r>
      <w:r w:rsidR="00897A9D" w:rsidRPr="00242F58">
        <w:rPr>
          <w:rFonts w:ascii="Times New Roman" w:hAnsi="Times New Roman"/>
          <w:lang w:val="en-GB"/>
        </w:rPr>
        <w:t>and allow</w:t>
      </w:r>
      <w:r w:rsidR="00F77E58" w:rsidRPr="00242F58">
        <w:rPr>
          <w:rFonts w:ascii="Times New Roman" w:hAnsi="Times New Roman"/>
          <w:lang w:val="en-GB"/>
        </w:rPr>
        <w:t>e</w:t>
      </w:r>
      <w:r w:rsidR="00897A9D" w:rsidRPr="00242F58">
        <w:rPr>
          <w:rFonts w:ascii="Times New Roman" w:hAnsi="Times New Roman"/>
          <w:lang w:val="en-GB"/>
        </w:rPr>
        <w:t>d us to cover a lar</w:t>
      </w:r>
      <w:r w:rsidR="00F77E58" w:rsidRPr="00242F58">
        <w:rPr>
          <w:rFonts w:ascii="Times New Roman" w:hAnsi="Times New Roman"/>
          <w:lang w:val="en-GB"/>
        </w:rPr>
        <w:t>g</w:t>
      </w:r>
      <w:r w:rsidR="00897A9D" w:rsidRPr="00242F58">
        <w:rPr>
          <w:rFonts w:ascii="Times New Roman" w:hAnsi="Times New Roman"/>
          <w:lang w:val="en-GB"/>
        </w:rPr>
        <w:t xml:space="preserve">er geographical </w:t>
      </w:r>
      <w:r w:rsidR="00281C24" w:rsidRPr="00242F58">
        <w:rPr>
          <w:rFonts w:ascii="Times New Roman" w:hAnsi="Times New Roman"/>
          <w:lang w:val="en-GB"/>
        </w:rPr>
        <w:t>area but</w:t>
      </w:r>
      <w:r w:rsidR="00655002" w:rsidRPr="00242F58">
        <w:rPr>
          <w:rFonts w:ascii="Times New Roman" w:hAnsi="Times New Roman"/>
          <w:lang w:val="en-GB"/>
        </w:rPr>
        <w:t xml:space="preserve"> might </w:t>
      </w:r>
      <w:r w:rsidR="00A5089A" w:rsidRPr="00242F58">
        <w:rPr>
          <w:rFonts w:ascii="Times New Roman" w:hAnsi="Times New Roman"/>
          <w:lang w:val="en-GB"/>
        </w:rPr>
        <w:t xml:space="preserve">be </w:t>
      </w:r>
      <w:r w:rsidR="00777F25" w:rsidRPr="00242F58">
        <w:rPr>
          <w:rFonts w:ascii="Times New Roman" w:hAnsi="Times New Roman"/>
          <w:lang w:val="en-GB"/>
        </w:rPr>
        <w:t xml:space="preserve">less suited </w:t>
      </w:r>
      <w:r w:rsidR="00537E5F" w:rsidRPr="00242F58">
        <w:rPr>
          <w:rFonts w:ascii="Times New Roman" w:hAnsi="Times New Roman"/>
          <w:lang w:val="en-GB"/>
        </w:rPr>
        <w:t xml:space="preserve">to </w:t>
      </w:r>
      <w:r w:rsidR="00777F25" w:rsidRPr="00242F58">
        <w:rPr>
          <w:rFonts w:ascii="Times New Roman" w:hAnsi="Times New Roman"/>
          <w:lang w:val="en-GB"/>
        </w:rPr>
        <w:t>exposure assessment in residential areas as the focus would have been on measured PNC on roadway</w:t>
      </w:r>
      <w:r w:rsidR="00DD5199" w:rsidRPr="00242F58">
        <w:rPr>
          <w:rFonts w:ascii="Times New Roman" w:hAnsi="Times New Roman"/>
          <w:lang w:val="en-GB"/>
        </w:rPr>
        <w:t>s</w:t>
      </w:r>
      <w:r w:rsidR="00777F25" w:rsidRPr="00242F58">
        <w:rPr>
          <w:rFonts w:ascii="Times New Roman" w:hAnsi="Times New Roman"/>
          <w:lang w:val="en-GB"/>
        </w:rPr>
        <w:t xml:space="preserve">. </w:t>
      </w:r>
    </w:p>
    <w:p w14:paraId="4E3F4C4C" w14:textId="4D485946" w:rsidR="00EC0D78" w:rsidRPr="00242F58" w:rsidRDefault="00EC0D78" w:rsidP="00056DEC">
      <w:pPr>
        <w:pStyle w:val="TAMainText"/>
        <w:ind w:firstLine="0"/>
        <w:rPr>
          <w:rFonts w:ascii="Times New Roman" w:hAnsi="Times New Roman"/>
          <w:lang w:val="en-GB"/>
        </w:rPr>
      </w:pPr>
    </w:p>
    <w:p w14:paraId="6B959F61" w14:textId="77777777" w:rsidR="00EC0D78" w:rsidRPr="00242F58" w:rsidRDefault="00EC0D78" w:rsidP="00056DEC">
      <w:pPr>
        <w:pStyle w:val="TAMainText"/>
        <w:ind w:firstLine="0"/>
        <w:rPr>
          <w:rFonts w:ascii="Times New Roman" w:hAnsi="Times New Roman"/>
          <w:lang w:val="en-GB"/>
        </w:rPr>
      </w:pPr>
    </w:p>
    <w:p w14:paraId="112CC004" w14:textId="4EEF082F" w:rsidR="0026335C" w:rsidRPr="00242F58" w:rsidRDefault="004F027C" w:rsidP="00056DEC">
      <w:pPr>
        <w:pStyle w:val="TAMainText"/>
        <w:ind w:firstLine="0"/>
        <w:rPr>
          <w:rFonts w:ascii="Times New Roman" w:hAnsi="Times New Roman"/>
          <w:b/>
          <w:i/>
          <w:lang w:val="en-GB"/>
        </w:rPr>
      </w:pPr>
      <w:r w:rsidRPr="00242F58">
        <w:rPr>
          <w:rFonts w:ascii="Times New Roman" w:hAnsi="Times New Roman"/>
          <w:b/>
          <w:i/>
          <w:lang w:val="en-GB"/>
        </w:rPr>
        <w:t>Supporting Information</w:t>
      </w:r>
    </w:p>
    <w:p w14:paraId="4C021AED" w14:textId="4E4375F3" w:rsidR="0026335C" w:rsidRPr="00242F58" w:rsidRDefault="0026335C" w:rsidP="00056DEC">
      <w:pPr>
        <w:pStyle w:val="TAMainText"/>
        <w:ind w:firstLine="0"/>
        <w:rPr>
          <w:rFonts w:ascii="Times New Roman" w:hAnsi="Times New Roman"/>
          <w:lang w:val="en-GB"/>
        </w:rPr>
      </w:pPr>
      <w:r w:rsidRPr="00242F58">
        <w:rPr>
          <w:rFonts w:ascii="Times New Roman" w:hAnsi="Times New Roman"/>
          <w:lang w:val="en-GB"/>
        </w:rPr>
        <w:t xml:space="preserve">Information on sources of maps of the study area, data used in the study, further information on the development of variables and LUR models, </w:t>
      </w:r>
      <w:r w:rsidR="00A27FBE" w:rsidRPr="00242F58">
        <w:rPr>
          <w:rFonts w:ascii="Times New Roman" w:hAnsi="Times New Roman"/>
          <w:lang w:val="en-GB"/>
        </w:rPr>
        <w:t xml:space="preserve">and </w:t>
      </w:r>
      <w:r w:rsidRPr="00242F58">
        <w:rPr>
          <w:rFonts w:ascii="Times New Roman" w:hAnsi="Times New Roman"/>
          <w:lang w:val="en-GB"/>
        </w:rPr>
        <w:t>results and evaluation of the models</w:t>
      </w:r>
      <w:r w:rsidR="00A27FBE" w:rsidRPr="00242F58">
        <w:rPr>
          <w:rFonts w:ascii="Times New Roman" w:hAnsi="Times New Roman"/>
          <w:lang w:val="en-GB"/>
        </w:rPr>
        <w:t xml:space="preserve"> is in the supporting information</w:t>
      </w:r>
      <w:r w:rsidRPr="00242F58">
        <w:rPr>
          <w:rFonts w:ascii="Times New Roman" w:hAnsi="Times New Roman"/>
          <w:lang w:val="en-GB"/>
        </w:rPr>
        <w:t>.</w:t>
      </w:r>
    </w:p>
    <w:p w14:paraId="3169CB48" w14:textId="77777777" w:rsidR="005B5B33" w:rsidRPr="00242F58" w:rsidRDefault="005B5B33" w:rsidP="00056DEC">
      <w:pPr>
        <w:pStyle w:val="TDAcknowledgments"/>
        <w:spacing w:before="0" w:after="0"/>
        <w:ind w:firstLine="0"/>
        <w:jc w:val="left"/>
        <w:rPr>
          <w:rFonts w:ascii="Times New Roman" w:hAnsi="Times New Roman"/>
          <w:b/>
          <w:lang w:val="en-GB"/>
        </w:rPr>
      </w:pPr>
    </w:p>
    <w:p w14:paraId="3BE6F5B7" w14:textId="77777777" w:rsidR="00283EEC" w:rsidRPr="00242F58" w:rsidRDefault="00555231" w:rsidP="00056DEC">
      <w:pPr>
        <w:pStyle w:val="TDAcknowledgments"/>
        <w:spacing w:before="0" w:after="0"/>
        <w:ind w:firstLine="0"/>
        <w:jc w:val="left"/>
        <w:rPr>
          <w:rFonts w:ascii="Times New Roman" w:hAnsi="Times New Roman"/>
          <w:b/>
          <w:i/>
          <w:iCs/>
          <w:lang w:val="en-GB"/>
        </w:rPr>
      </w:pPr>
      <w:r w:rsidRPr="00242F58">
        <w:rPr>
          <w:rFonts w:ascii="Times New Roman" w:hAnsi="Times New Roman"/>
          <w:b/>
          <w:i/>
          <w:iCs/>
          <w:lang w:val="en-GB"/>
        </w:rPr>
        <w:t>A</w:t>
      </w:r>
      <w:r w:rsidR="008117A2" w:rsidRPr="00242F58">
        <w:rPr>
          <w:rFonts w:ascii="Times New Roman" w:hAnsi="Times New Roman"/>
          <w:b/>
          <w:i/>
          <w:iCs/>
          <w:lang w:val="en-GB"/>
        </w:rPr>
        <w:t>cknowledgments</w:t>
      </w:r>
    </w:p>
    <w:p w14:paraId="562EF50A" w14:textId="3D26E803" w:rsidR="00897A9D" w:rsidRPr="00242F58" w:rsidRDefault="00555231" w:rsidP="00056DEC">
      <w:pPr>
        <w:pStyle w:val="TDAcknowledgments"/>
        <w:spacing w:before="0" w:after="0"/>
        <w:ind w:firstLine="0"/>
        <w:jc w:val="left"/>
        <w:rPr>
          <w:rFonts w:ascii="Times New Roman" w:hAnsi="Times New Roman"/>
          <w:lang w:val="en-GB"/>
        </w:rPr>
      </w:pPr>
      <w:r w:rsidRPr="00242F58">
        <w:rPr>
          <w:rFonts w:ascii="Times New Roman" w:hAnsi="Times New Roman"/>
          <w:lang w:val="en-GB"/>
        </w:rPr>
        <w:t>Zhenchun Yang</w:t>
      </w:r>
      <w:r w:rsidR="003E66AE" w:rsidRPr="00242F58">
        <w:rPr>
          <w:rFonts w:ascii="Times New Roman" w:hAnsi="Times New Roman"/>
          <w:lang w:val="en-GB"/>
        </w:rPr>
        <w:t xml:space="preserve"> thanks the China Scholarship Council (CSC)</w:t>
      </w:r>
      <w:r w:rsidR="00BA14FF" w:rsidRPr="00242F58">
        <w:rPr>
          <w:rFonts w:ascii="Times New Roman" w:hAnsi="Times New Roman"/>
          <w:lang w:val="en-GB"/>
        </w:rPr>
        <w:t xml:space="preserve"> NO. 201708060198</w:t>
      </w:r>
      <w:r w:rsidR="003E66AE" w:rsidRPr="00242F58">
        <w:rPr>
          <w:rFonts w:ascii="Times New Roman" w:hAnsi="Times New Roman"/>
          <w:lang w:val="en-GB"/>
        </w:rPr>
        <w:t xml:space="preserve"> for the financial support.</w:t>
      </w:r>
      <w:r w:rsidRPr="00242F58">
        <w:rPr>
          <w:rFonts w:ascii="Times New Roman" w:hAnsi="Times New Roman"/>
          <w:lang w:val="en-GB"/>
        </w:rPr>
        <w:t xml:space="preserve"> Zhenchun Yang</w:t>
      </w:r>
      <w:r w:rsidR="003E66AE" w:rsidRPr="00242F58">
        <w:rPr>
          <w:rFonts w:ascii="Times New Roman" w:hAnsi="Times New Roman"/>
          <w:lang w:val="en-GB"/>
        </w:rPr>
        <w:t xml:space="preserve"> thanks </w:t>
      </w:r>
      <w:proofErr w:type="spellStart"/>
      <w:r w:rsidR="003E66AE" w:rsidRPr="00242F58">
        <w:rPr>
          <w:rFonts w:ascii="Times New Roman" w:hAnsi="Times New Roman"/>
          <w:lang w:val="en-GB"/>
        </w:rPr>
        <w:t>Dr.</w:t>
      </w:r>
      <w:proofErr w:type="spellEnd"/>
      <w:r w:rsidR="003E66AE" w:rsidRPr="00242F58">
        <w:rPr>
          <w:rFonts w:ascii="Times New Roman" w:hAnsi="Times New Roman"/>
          <w:lang w:val="en-GB"/>
        </w:rPr>
        <w:t xml:space="preserve"> David Morley for his help on developing the coding for this work. The authors thank Miss Hanna </w:t>
      </w:r>
      <w:proofErr w:type="spellStart"/>
      <w:r w:rsidR="003E66AE" w:rsidRPr="00242F58">
        <w:rPr>
          <w:rFonts w:ascii="Times New Roman" w:hAnsi="Times New Roman"/>
          <w:lang w:val="en-GB"/>
        </w:rPr>
        <w:t>Radlowska</w:t>
      </w:r>
      <w:proofErr w:type="spellEnd"/>
      <w:r w:rsidR="003E66AE" w:rsidRPr="00242F58">
        <w:rPr>
          <w:rFonts w:ascii="Times New Roman" w:hAnsi="Times New Roman"/>
          <w:lang w:val="en-GB"/>
        </w:rPr>
        <w:t xml:space="preserve"> from Lambeth Council for her support on setting up the reference site at Streatham Green</w:t>
      </w:r>
      <w:r w:rsidR="00A27FBE" w:rsidRPr="00242F58">
        <w:rPr>
          <w:rFonts w:ascii="Times New Roman" w:hAnsi="Times New Roman"/>
          <w:lang w:val="en-GB"/>
        </w:rPr>
        <w:t xml:space="preserve"> in the South area</w:t>
      </w:r>
      <w:r w:rsidR="003E66AE" w:rsidRPr="00242F58">
        <w:rPr>
          <w:rFonts w:ascii="Times New Roman" w:hAnsi="Times New Roman"/>
          <w:lang w:val="en-GB"/>
        </w:rPr>
        <w:t xml:space="preserve">.   </w:t>
      </w:r>
    </w:p>
    <w:p w14:paraId="1E36678C" w14:textId="77777777" w:rsidR="008117A2" w:rsidRPr="00242F58" w:rsidRDefault="008117A2" w:rsidP="00056DEC">
      <w:pPr>
        <w:spacing w:line="480" w:lineRule="auto"/>
        <w:rPr>
          <w:rFonts w:ascii="Times New Roman" w:hAnsi="Times New Roman"/>
          <w:lang w:val="en-GB"/>
        </w:rPr>
      </w:pPr>
    </w:p>
    <w:p w14:paraId="4AC28D7B" w14:textId="207E997B" w:rsidR="0026335C" w:rsidRPr="00242F58" w:rsidRDefault="0026335C" w:rsidP="00056DEC">
      <w:pPr>
        <w:spacing w:after="0" w:line="480" w:lineRule="auto"/>
        <w:rPr>
          <w:rFonts w:ascii="Times New Roman" w:hAnsi="Times New Roman"/>
          <w:b/>
          <w:i/>
          <w:iCs/>
          <w:lang w:val="en-GB"/>
        </w:rPr>
      </w:pPr>
      <w:r w:rsidRPr="00242F58">
        <w:rPr>
          <w:rFonts w:ascii="Times New Roman" w:hAnsi="Times New Roman"/>
          <w:b/>
          <w:i/>
          <w:iCs/>
          <w:lang w:val="en-GB"/>
        </w:rPr>
        <w:t>A</w:t>
      </w:r>
      <w:r w:rsidR="008117A2" w:rsidRPr="00242F58">
        <w:rPr>
          <w:rFonts w:ascii="Times New Roman" w:hAnsi="Times New Roman"/>
          <w:b/>
          <w:i/>
          <w:iCs/>
          <w:lang w:val="en-GB"/>
        </w:rPr>
        <w:t>bbreviations</w:t>
      </w:r>
    </w:p>
    <w:p w14:paraId="110175AC" w14:textId="60614F5B" w:rsidR="004F027C" w:rsidRPr="00242F58" w:rsidRDefault="00A62A4F" w:rsidP="00056DEC">
      <w:pPr>
        <w:spacing w:line="480" w:lineRule="auto"/>
        <w:rPr>
          <w:rFonts w:ascii="Times New Roman" w:hAnsi="Times New Roman"/>
          <w:lang w:val="en-GB"/>
        </w:rPr>
      </w:pPr>
      <w:r w:rsidRPr="00242F58">
        <w:rPr>
          <w:rFonts w:ascii="Times New Roman" w:hAnsi="Times New Roman"/>
          <w:lang w:val="en-GB"/>
        </w:rPr>
        <w:t xml:space="preserve">CPC, Condensation Particle Counter; EV, External Validation; HV, Holdout Validation; LUR,  Land Use Regression; PNC, Particle Number Count; </w:t>
      </w:r>
      <w:r w:rsidR="0026335C" w:rsidRPr="00242F58">
        <w:rPr>
          <w:rFonts w:ascii="Times New Roman" w:hAnsi="Times New Roman"/>
          <w:lang w:val="en-GB"/>
        </w:rPr>
        <w:t xml:space="preserve">UFP, Ultrafine </w:t>
      </w:r>
      <w:r w:rsidR="00E17D80" w:rsidRPr="00242F58">
        <w:rPr>
          <w:rFonts w:ascii="Times New Roman" w:hAnsi="Times New Roman"/>
          <w:lang w:val="en-GB"/>
        </w:rPr>
        <w:t>P</w:t>
      </w:r>
      <w:r w:rsidR="0026335C" w:rsidRPr="00242F58">
        <w:rPr>
          <w:rFonts w:ascii="Times New Roman" w:hAnsi="Times New Roman"/>
          <w:lang w:val="en-GB"/>
        </w:rPr>
        <w:t>article</w:t>
      </w:r>
      <w:r w:rsidR="00A27FBE" w:rsidRPr="00242F58">
        <w:rPr>
          <w:rFonts w:ascii="Times New Roman" w:hAnsi="Times New Roman"/>
          <w:lang w:val="en-GB"/>
        </w:rPr>
        <w:t>s</w:t>
      </w:r>
      <w:r w:rsidRPr="00242F58">
        <w:rPr>
          <w:rFonts w:ascii="Times New Roman" w:hAnsi="Times New Roman"/>
          <w:lang w:val="en-GB"/>
        </w:rPr>
        <w:t>.</w:t>
      </w:r>
      <w:r w:rsidR="0026335C" w:rsidRPr="00242F58">
        <w:rPr>
          <w:rFonts w:ascii="Times New Roman" w:hAnsi="Times New Roman"/>
          <w:lang w:val="en-GB"/>
        </w:rPr>
        <w:t xml:space="preserve"> </w:t>
      </w:r>
      <w:r w:rsidR="004F027C" w:rsidRPr="00242F58">
        <w:rPr>
          <w:rFonts w:ascii="Times New Roman" w:hAnsi="Times New Roman"/>
          <w:lang w:val="en-GB"/>
        </w:rPr>
        <w:br w:type="page"/>
      </w:r>
    </w:p>
    <w:p w14:paraId="6FFB1738" w14:textId="6794472D" w:rsidR="00555231" w:rsidRPr="00242F58" w:rsidRDefault="00555231" w:rsidP="00056DEC">
      <w:pPr>
        <w:pStyle w:val="TFReferencesSection"/>
        <w:spacing w:after="0"/>
        <w:ind w:firstLine="0"/>
        <w:rPr>
          <w:rFonts w:ascii="Times New Roman" w:hAnsi="Times New Roman"/>
          <w:b/>
          <w:lang w:val="en-GB"/>
        </w:rPr>
      </w:pPr>
      <w:r w:rsidRPr="00242F58">
        <w:rPr>
          <w:rFonts w:ascii="Times New Roman" w:hAnsi="Times New Roman"/>
          <w:b/>
          <w:lang w:val="en-GB"/>
        </w:rPr>
        <w:lastRenderedPageBreak/>
        <w:t>R</w:t>
      </w:r>
      <w:r w:rsidR="004F027C" w:rsidRPr="00242F58">
        <w:rPr>
          <w:rFonts w:ascii="Times New Roman" w:hAnsi="Times New Roman"/>
          <w:b/>
          <w:lang w:val="en-GB"/>
        </w:rPr>
        <w:t>eferences</w:t>
      </w:r>
    </w:p>
    <w:p w14:paraId="69AEF83C" w14:textId="6ADBC467" w:rsidR="00794669" w:rsidRPr="00242F58" w:rsidRDefault="00A62A4F"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lang w:val="en-GB"/>
        </w:rPr>
        <w:fldChar w:fldCharType="begin" w:fldLock="1"/>
      </w:r>
      <w:r w:rsidRPr="00242F58">
        <w:rPr>
          <w:rFonts w:ascii="Times New Roman" w:hAnsi="Times New Roman"/>
          <w:lang w:val="en-GB"/>
        </w:rPr>
        <w:instrText xml:space="preserve">ADDIN Mendeley Bibliography CSL_BIBLIOGRAPHY </w:instrText>
      </w:r>
      <w:r w:rsidRPr="00242F58">
        <w:rPr>
          <w:rFonts w:ascii="Times New Roman" w:hAnsi="Times New Roman"/>
          <w:lang w:val="en-GB"/>
        </w:rPr>
        <w:fldChar w:fldCharType="separate"/>
      </w:r>
      <w:r w:rsidR="00794669" w:rsidRPr="00242F58">
        <w:rPr>
          <w:rFonts w:ascii="Times New Roman" w:hAnsi="Times New Roman"/>
          <w:noProof/>
        </w:rPr>
        <w:t xml:space="preserve">Abernethy, R. C., Allen, R. W., McKendry, I. G. and Brauer, M. (2013) ‘A Land Use Regression Model for Ultrafine Particles in Vancouver, Canada’, </w:t>
      </w:r>
      <w:r w:rsidR="00794669" w:rsidRPr="00242F58">
        <w:rPr>
          <w:rFonts w:ascii="Times New Roman" w:hAnsi="Times New Roman"/>
          <w:i/>
          <w:iCs/>
          <w:noProof/>
        </w:rPr>
        <w:t>Environmental Science &amp; Technology</w:t>
      </w:r>
      <w:r w:rsidR="00794669" w:rsidRPr="00242F58">
        <w:rPr>
          <w:rFonts w:ascii="Times New Roman" w:hAnsi="Times New Roman"/>
          <w:noProof/>
        </w:rPr>
        <w:t>. American Chemical Society, 47(10), pp. 5217–5225. doi: 10.1021/es304495s.</w:t>
      </w:r>
    </w:p>
    <w:p w14:paraId="787613F9"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Basagaña, X., Rivera, M., Aguilera, I., Agis, D., Bouso, L., Elosua, R., Foraster, M., de Nazelle, A., Nieuwenhuijsen, M., Vila, J. and Künzli, N. (2012) ‘Effect of the number of measurement sites on land use regression models in estimating local air pollution’, </w:t>
      </w:r>
      <w:r w:rsidRPr="00242F58">
        <w:rPr>
          <w:rFonts w:ascii="Times New Roman" w:hAnsi="Times New Roman"/>
          <w:i/>
          <w:iCs/>
          <w:noProof/>
        </w:rPr>
        <w:t>Atmospheric Environment</w:t>
      </w:r>
      <w:r w:rsidRPr="00242F58">
        <w:rPr>
          <w:rFonts w:ascii="Times New Roman" w:hAnsi="Times New Roman"/>
          <w:noProof/>
        </w:rPr>
        <w:t>, 54, pp. 634–642. doi: 10.1016/j.atmosenv.2012.01.064.</w:t>
      </w:r>
    </w:p>
    <w:p w14:paraId="64E93329"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Beelen, R., Hoek, G., Vienneau, D., Eeftens, M., Dimakopoulou, K., Pedeli, X., Tsai, M.-Y., Künzli, N., Schikowski, T., Marcon, A., Eriksen, K. T., Raaschou-Nielsen, O., Stephanou, E., Patelarou, E., Lanki, T., Yli-Tuomi, T., Declercq, C., Falq, G., Stempfelet, M., Birk, M., Cyrys, J., von Klot, S., Nádor, G., Varró, M. J., Dėdelė, A., Gražulevičienė, R., Mölter, A., Lindley, S., Madsen, C., Cesaroni, G., Ranzi, A., Badaloni, C., Hoffmann, B., Nonnemacher, M., Krämer, U., Kuhlbusch, T., Cirach, M., de Nazelle, A., Nieuwenhuijsen, M., Bellander, T., Korek, M., Olsson, D., Strömgren, M., Dons, E., Jerrett, M., Fischer, P., Wang, M., Brunekreef, B. and de Hoogh, K. (2013) ‘Development of NO2 and NOx land use regression models for estimating air pollution exposure in 36 study areas in Europe – The ESCAPE project’, </w:t>
      </w:r>
      <w:r w:rsidRPr="00242F58">
        <w:rPr>
          <w:rFonts w:ascii="Times New Roman" w:hAnsi="Times New Roman"/>
          <w:i/>
          <w:iCs/>
          <w:noProof/>
        </w:rPr>
        <w:t>Atmospheric Environment</w:t>
      </w:r>
      <w:r w:rsidRPr="00242F58">
        <w:rPr>
          <w:rFonts w:ascii="Times New Roman" w:hAnsi="Times New Roman"/>
          <w:noProof/>
        </w:rPr>
        <w:t>, 72, pp. 10–23. doi: https://doi.org/10.1016/j.atmosenv.2013.02.037.</w:t>
      </w:r>
    </w:p>
    <w:p w14:paraId="615CA7E6"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Briggs, D. J., Collins, S., Elliott, P., Fischer, P., Kingham, S., Lebret, E., Pryl, K., Van Reeuwijk, H., Smallbone, K. and Van Der Veen, A. (1997) ‘Mapping urban air pollution using GIS: a regression-based approach’, </w:t>
      </w:r>
      <w:r w:rsidRPr="00242F58">
        <w:rPr>
          <w:rFonts w:ascii="Times New Roman" w:hAnsi="Times New Roman"/>
          <w:i/>
          <w:iCs/>
          <w:noProof/>
        </w:rPr>
        <w:t>International Journal of Geographical Information Science</w:t>
      </w:r>
      <w:r w:rsidRPr="00242F58">
        <w:rPr>
          <w:rFonts w:ascii="Times New Roman" w:hAnsi="Times New Roman"/>
          <w:noProof/>
        </w:rPr>
        <w:t>. Taylor &amp; Francis, 11(7), pp. 699–718. doi: 10.1080/136588197242158.</w:t>
      </w:r>
    </w:p>
    <w:p w14:paraId="3AA213FF"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Eeftens, M., Beelen, R., De Hoogh, K., Bellander, T., Cesaroni, G., Cirach, M., Declercq, C., </w:t>
      </w:r>
      <w:r w:rsidRPr="00242F58">
        <w:rPr>
          <w:rFonts w:ascii="Times New Roman" w:hAnsi="Times New Roman"/>
          <w:noProof/>
        </w:rPr>
        <w:lastRenderedPageBreak/>
        <w:t xml:space="preserve">Dedele, A., Dons, E., De Nazelle, A., Dimakopoulou, K., Eriksen, K., Falq, G., Fischer, P., Galassi, C., Gražulevičiene, R., Heinrich, J., Hoffmann, B., Jerrett, M., Keidel, D., Korek, M., Lanki, T., Lindley, S., Madsen, C., Mölter, A., Nádor, G., Nieuwenhuijsen, M., Nonnemacher, M., Pedeli, X., Raaschou-Nielsen, O., Patelarou, E., Quass, U., Ranzi, A., Schindler, C., Stempfelet, M., Stephanou, E., Sugiri, D., Tsai, M. Y., Yli-Tuomi, T., Varró, M. J., Vienneau, D., Klot, S. Von, Wolf, K., Brunekreef, B. and Hoek, G. (2012) ‘Development of land use regression models for PM 2.5 , PM 2.5 absorbance, PM 10 and PM coarse in 20 European study areas; Results of the ESCAPE project’, </w:t>
      </w:r>
      <w:r w:rsidRPr="00242F58">
        <w:rPr>
          <w:rFonts w:ascii="Times New Roman" w:hAnsi="Times New Roman"/>
          <w:i/>
          <w:iCs/>
          <w:noProof/>
        </w:rPr>
        <w:t>Environmental Science and Technology</w:t>
      </w:r>
      <w:r w:rsidRPr="00242F58">
        <w:rPr>
          <w:rFonts w:ascii="Times New Roman" w:hAnsi="Times New Roman"/>
          <w:noProof/>
        </w:rPr>
        <w:t>, 46(20), pp. 11195–11205. doi: 10.1021/es301948k.</w:t>
      </w:r>
    </w:p>
    <w:p w14:paraId="76E5F79F"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Eeftens, M., Meier, R., Schindler, C., Aguilera, I., Phuleria, H., Ineichen, A., Davey, M., Ducret-Stich, R., Keidel, D., Probst-Hensch, N., Künzli, N. and Tsai, M. Y. (2016) ‘Development of land use regression models for nitrogen dioxide, ultrafine particles, lung deposited surface area, and four other markers of particulate matter pollution in the Swiss SAPALDIA regions’, </w:t>
      </w:r>
      <w:r w:rsidRPr="00242F58">
        <w:rPr>
          <w:rFonts w:ascii="Times New Roman" w:hAnsi="Times New Roman"/>
          <w:i/>
          <w:iCs/>
          <w:noProof/>
        </w:rPr>
        <w:t>Environmental Health</w:t>
      </w:r>
      <w:r w:rsidRPr="00242F58">
        <w:rPr>
          <w:rFonts w:ascii="Times New Roman" w:hAnsi="Times New Roman"/>
          <w:noProof/>
        </w:rPr>
        <w:t>. BioMed Central Ltd., 15(1), p. 53. doi: 10.1186/s12940-016-0137-9.</w:t>
      </w:r>
    </w:p>
    <w:p w14:paraId="6F5994BB"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Geiser, M., Rothen-Rutishauser, B., Kapp, N., Schürch, S., Kreyling, W., Schulz, H., Semmler, M., Im Hof, V., Heyder, J. and Gehr, P. (2005) ‘Ultrafine particles cross cellular membranes by nonphagocytic mechanisms in lungs and in cultured cells’, </w:t>
      </w:r>
      <w:r w:rsidRPr="00242F58">
        <w:rPr>
          <w:rFonts w:ascii="Times New Roman" w:hAnsi="Times New Roman"/>
          <w:i/>
          <w:iCs/>
          <w:noProof/>
        </w:rPr>
        <w:t>Environmental health perspectives</w:t>
      </w:r>
      <w:r w:rsidRPr="00242F58">
        <w:rPr>
          <w:rFonts w:ascii="Times New Roman" w:hAnsi="Times New Roman"/>
          <w:noProof/>
        </w:rPr>
        <w:t>. National Institute of Environmental Health Sciences, 113(11), pp. 1555–1560. doi: 10.1289/ehp.8006.</w:t>
      </w:r>
    </w:p>
    <w:p w14:paraId="5AABC171"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Hankey, S. and Marshall, J. D. (2015) ‘Land Use Regression Models of On-Road Particulate Air Pollution (Particle Number, Black Carbon, PM2.5, Particle Size) Using Mobile Monitoring’, </w:t>
      </w:r>
      <w:r w:rsidRPr="00242F58">
        <w:rPr>
          <w:rFonts w:ascii="Times New Roman" w:hAnsi="Times New Roman"/>
          <w:i/>
          <w:iCs/>
          <w:noProof/>
        </w:rPr>
        <w:t>Environmental Science and Technology</w:t>
      </w:r>
      <w:r w:rsidRPr="00242F58">
        <w:rPr>
          <w:rFonts w:ascii="Times New Roman" w:hAnsi="Times New Roman"/>
          <w:noProof/>
        </w:rPr>
        <w:t>. American Chemical Society, 49(15), pp. 9194–9202. doi: 10.1021/acs.est.5b01209.</w:t>
      </w:r>
    </w:p>
    <w:p w14:paraId="0A290178"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lastRenderedPageBreak/>
        <w:t xml:space="preserve">HEI (2013) </w:t>
      </w:r>
      <w:r w:rsidRPr="00242F58">
        <w:rPr>
          <w:rFonts w:ascii="Times New Roman" w:hAnsi="Times New Roman"/>
          <w:i/>
          <w:iCs/>
          <w:noProof/>
        </w:rPr>
        <w:t>review panel on ultrafine particles. Understanding the health effects of ambient ultrafine particles</w:t>
      </w:r>
      <w:r w:rsidRPr="00242F58">
        <w:rPr>
          <w:rFonts w:ascii="Times New Roman" w:hAnsi="Times New Roman"/>
          <w:noProof/>
        </w:rPr>
        <w:t xml:space="preserve">, </w:t>
      </w:r>
      <w:r w:rsidRPr="00242F58">
        <w:rPr>
          <w:rFonts w:ascii="Times New Roman" w:hAnsi="Times New Roman"/>
          <w:i/>
          <w:iCs/>
          <w:noProof/>
        </w:rPr>
        <w:t>HEI Perspectives 3Health Effects Institute, Boston, MA</w:t>
      </w:r>
      <w:r w:rsidRPr="00242F58">
        <w:rPr>
          <w:rFonts w:ascii="Times New Roman" w:hAnsi="Times New Roman"/>
          <w:noProof/>
        </w:rPr>
        <w:t>.</w:t>
      </w:r>
    </w:p>
    <w:p w14:paraId="6229FDE8"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Hoek, G., Beelen, R., de Hoogh, K., Vienneau, D., Gulliver, J., Fischer, P. and Briggs, D. (2008) ‘A review of land-use regression models to assess spatial variation of outdoor air pollution’, </w:t>
      </w:r>
      <w:r w:rsidRPr="00242F58">
        <w:rPr>
          <w:rFonts w:ascii="Times New Roman" w:hAnsi="Times New Roman"/>
          <w:i/>
          <w:iCs/>
          <w:noProof/>
        </w:rPr>
        <w:t>Atmospheric Environment</w:t>
      </w:r>
      <w:r w:rsidRPr="00242F58">
        <w:rPr>
          <w:rFonts w:ascii="Times New Roman" w:hAnsi="Times New Roman"/>
          <w:noProof/>
        </w:rPr>
        <w:t>, 42(33), pp. 7561–7578. doi: http://dx.doi.org/10.1016/j.atmosenv.2008.05.057.</w:t>
      </w:r>
    </w:p>
    <w:p w14:paraId="7FFE98A6"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Hoek, G., Beelen, R., Kos, G., Dijkema, M., van der Zee, S. C., Fischer, P. H., Brunekreef, B., Zee, S. C. van der, Fischer, P. H. and Brunekreef, B. (2011) ‘Land Use Regression Model for Ultrafine Particles in Amsterdam’, </w:t>
      </w:r>
      <w:r w:rsidRPr="00242F58">
        <w:rPr>
          <w:rFonts w:ascii="Times New Roman" w:hAnsi="Times New Roman"/>
          <w:i/>
          <w:iCs/>
          <w:noProof/>
        </w:rPr>
        <w:t>Environmental Science &amp; Technology</w:t>
      </w:r>
      <w:r w:rsidRPr="00242F58">
        <w:rPr>
          <w:rFonts w:ascii="Times New Roman" w:hAnsi="Times New Roman"/>
          <w:noProof/>
        </w:rPr>
        <w:t>. American Chemical Society, 45(2), pp. 622–628. doi: 10.1021/es1023042.</w:t>
      </w:r>
    </w:p>
    <w:p w14:paraId="653323AB"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de Hoogh, K., Chen, J., Gulliver, J., Hoffmann, B., Hertel, O., Ketzel, M., Bauwelinck, M., van Donkelaar, A., Hvidtfeldt, U. A., Katsouyanni, K., Klompmaker, J., Martin, R. V, Samoli, E., Schwartz, P. E., Stafoggia, M., Bellander, T., Strak, M., Wolf, K., Vienneau, D., Brunekreef, B. and Hoek, G. (2018) ‘Spatial PM2.5, NO2, O3 and BC models for Western Europe – Evaluation of spatiotemporal stability’, </w:t>
      </w:r>
      <w:r w:rsidRPr="00242F58">
        <w:rPr>
          <w:rFonts w:ascii="Times New Roman" w:hAnsi="Times New Roman"/>
          <w:i/>
          <w:iCs/>
          <w:noProof/>
        </w:rPr>
        <w:t>Environment International</w:t>
      </w:r>
      <w:r w:rsidRPr="00242F58">
        <w:rPr>
          <w:rFonts w:ascii="Times New Roman" w:hAnsi="Times New Roman"/>
          <w:noProof/>
        </w:rPr>
        <w:t>, 120, pp. 81–92. doi: https://doi.org/10.1016/j.envint.2018.07.036.</w:t>
      </w:r>
    </w:p>
    <w:p w14:paraId="75EC51A0"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Hudda, N., Gould, T., Hartin, K., Larson, T. V and Fruin, S. A. (2014) ‘Emissions from an international airport increase particle number concentrations 4-fold at 10 km downwind’, </w:t>
      </w:r>
      <w:r w:rsidRPr="00242F58">
        <w:rPr>
          <w:rFonts w:ascii="Times New Roman" w:hAnsi="Times New Roman"/>
          <w:i/>
          <w:iCs/>
          <w:noProof/>
        </w:rPr>
        <w:t>Environmental Science &amp; Technology</w:t>
      </w:r>
      <w:r w:rsidRPr="00242F58">
        <w:rPr>
          <w:rFonts w:ascii="Times New Roman" w:hAnsi="Times New Roman"/>
          <w:noProof/>
        </w:rPr>
        <w:t>, 48(12), pp. 6628–6635.</w:t>
      </w:r>
    </w:p>
    <w:p w14:paraId="060466A8"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Jones, R. R., Hoek, G., Fisher, J. A., Hasheminassab, S., Wang, D., Ward, M. H., Sioutas, C., Vermeulen, R. and Silverman, D. T. (2019) ‘Land use regression models for ultrafine particles, fine particles, and black carbon in Southern California’, </w:t>
      </w:r>
      <w:r w:rsidRPr="00242F58">
        <w:rPr>
          <w:rFonts w:ascii="Times New Roman" w:hAnsi="Times New Roman"/>
          <w:i/>
          <w:iCs/>
          <w:noProof/>
        </w:rPr>
        <w:t>Science of The Total Environment</w:t>
      </w:r>
      <w:r w:rsidRPr="00242F58">
        <w:rPr>
          <w:rFonts w:ascii="Times New Roman" w:hAnsi="Times New Roman"/>
          <w:noProof/>
        </w:rPr>
        <w:t>. Elsevier, p. 134234. doi: 10.1016/J.SCITOTENV.2019.134234.</w:t>
      </w:r>
    </w:p>
    <w:p w14:paraId="71E2F480"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lastRenderedPageBreak/>
        <w:t xml:space="preserve">Karner, A. A., Eisinger, D. S. and Niemeier, D. A. (2010) ‘Near-roadway air quality: Synthesizing the findings from real-world data’, </w:t>
      </w:r>
      <w:r w:rsidRPr="00242F58">
        <w:rPr>
          <w:rFonts w:ascii="Times New Roman" w:hAnsi="Times New Roman"/>
          <w:i/>
          <w:iCs/>
          <w:noProof/>
        </w:rPr>
        <w:t>Environmental Science and Technology</w:t>
      </w:r>
      <w:r w:rsidRPr="00242F58">
        <w:rPr>
          <w:rFonts w:ascii="Times New Roman" w:hAnsi="Times New Roman"/>
          <w:noProof/>
        </w:rPr>
        <w:t>. American Chemical Society, 44(14), pp. 5334–5344. doi: 10.1021/es100008x.</w:t>
      </w:r>
    </w:p>
    <w:p w14:paraId="2ACAB88E"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Kerckhoffs, J., Hoek, G., Vlaanderen, J., van Nunen, E., Messier, K., Brunekreef, B., Gulliver, J. and Vermeulen, R. (2017) ‘Robustness of intra urban land-use regression models for ultrafine particles and black carbon based on mobile monitoring’, </w:t>
      </w:r>
      <w:r w:rsidRPr="00242F58">
        <w:rPr>
          <w:rFonts w:ascii="Times New Roman" w:hAnsi="Times New Roman"/>
          <w:i/>
          <w:iCs/>
          <w:noProof/>
        </w:rPr>
        <w:t>Environmental Research</w:t>
      </w:r>
      <w:r w:rsidRPr="00242F58">
        <w:rPr>
          <w:rFonts w:ascii="Times New Roman" w:hAnsi="Times New Roman"/>
          <w:noProof/>
        </w:rPr>
        <w:t>. Academic Press Inc., 159, pp. 500–508. doi: 10.1016/j.envres.2017.08.040.</w:t>
      </w:r>
    </w:p>
    <w:p w14:paraId="3E16E259"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Keuken, M. P., Moerman, M., Zandveld, P., Henzing, J. S. and Hoek, G. (2015) ‘Total and size-resolved particle number and black carbon concentrations in urban areas near Schiphol airport (the Netherlands)’, </w:t>
      </w:r>
      <w:r w:rsidRPr="00242F58">
        <w:rPr>
          <w:rFonts w:ascii="Times New Roman" w:hAnsi="Times New Roman"/>
          <w:i/>
          <w:iCs/>
          <w:noProof/>
        </w:rPr>
        <w:t>Atmospheric Environment</w:t>
      </w:r>
      <w:r w:rsidRPr="00242F58">
        <w:rPr>
          <w:rFonts w:ascii="Times New Roman" w:hAnsi="Times New Roman"/>
          <w:noProof/>
        </w:rPr>
        <w:t>, 104, pp. 132–142.</w:t>
      </w:r>
    </w:p>
    <w:p w14:paraId="0EF6441B"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Li, N., Georas, S., Alexis, N., Fritz, P., Xia, T., Williams, M. A., Horner, E. and Nel, A. (2016) ‘A work group report on ultrafine particles (American Academy of Allergy, Asthma &amp; Immunology): Why ambient ultrafine and engineered nanoparticles should receive special attention for possible adverse health outcomes in human subjects’, </w:t>
      </w:r>
      <w:r w:rsidRPr="00242F58">
        <w:rPr>
          <w:rFonts w:ascii="Times New Roman" w:hAnsi="Times New Roman"/>
          <w:i/>
          <w:iCs/>
          <w:noProof/>
        </w:rPr>
        <w:t>Journal of Allergy and Clinical Immunology</w:t>
      </w:r>
      <w:r w:rsidRPr="00242F58">
        <w:rPr>
          <w:rFonts w:ascii="Times New Roman" w:hAnsi="Times New Roman"/>
          <w:noProof/>
        </w:rPr>
        <w:t>, 138(2), pp. 386–396. Available at: https://pdf.sciencedirectassets.com/272425/1-s2.0-S0091674916X00073/1-s2.0-S0091674916300112/main.pdf?X-Amz-Security-Token=AgoJb3JpZ2luX2VjEHoaCXVzLWVhc3QtMSJIMEYCIQDcXKACLAmc6CrNSSvVwHs18LS69CVZ%2BJsK3hXUqPkt6AIhALFCZ%2BPyKsdN1knWras8Jg%2B8xHK%2FPI55mV4S.</w:t>
      </w:r>
    </w:p>
    <w:p w14:paraId="189F7622"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Minet, L., Liu, R., Valois, M.-F. F., Xu, J., Weichenthal, S. and Hatzopoulou, M. (2018) ‘Development and Comparison of Air Pollution Exposure Surfaces Derived from On-Road Mobile Monitoring and Short-Term Stationary Sidewalk Measurements’, </w:t>
      </w:r>
      <w:r w:rsidRPr="00242F58">
        <w:rPr>
          <w:rFonts w:ascii="Times New Roman" w:hAnsi="Times New Roman"/>
          <w:i/>
          <w:iCs/>
          <w:noProof/>
        </w:rPr>
        <w:t>Environmental Science &amp; Technology</w:t>
      </w:r>
      <w:r w:rsidRPr="00242F58">
        <w:rPr>
          <w:rFonts w:ascii="Times New Roman" w:hAnsi="Times New Roman"/>
          <w:noProof/>
        </w:rPr>
        <w:t xml:space="preserve">. American Chemical Society, 52(6), pp. 3512–3519. doi: </w:t>
      </w:r>
      <w:r w:rsidRPr="00242F58">
        <w:rPr>
          <w:rFonts w:ascii="Times New Roman" w:hAnsi="Times New Roman"/>
          <w:noProof/>
        </w:rPr>
        <w:lastRenderedPageBreak/>
        <w:t>10.1021/acs.est.7b05059.</w:t>
      </w:r>
    </w:p>
    <w:p w14:paraId="3883C447"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Montagne, D. R., Hoek, G., Klompmaker, J. O., Wang, M., Meliefste, K. and Brunekreef, B. (2015) ‘Land use regression models for ultrafine particles and black carbon based on short-term monitoring predict past spatial variation’, </w:t>
      </w:r>
      <w:r w:rsidRPr="00242F58">
        <w:rPr>
          <w:rFonts w:ascii="Times New Roman" w:hAnsi="Times New Roman"/>
          <w:i/>
          <w:iCs/>
          <w:noProof/>
        </w:rPr>
        <w:t>Environmental Science &amp; Technology</w:t>
      </w:r>
      <w:r w:rsidRPr="00242F58">
        <w:rPr>
          <w:rFonts w:ascii="Times New Roman" w:hAnsi="Times New Roman"/>
          <w:noProof/>
        </w:rPr>
        <w:t>. American Chemical Society, 49(14), pp. 8712–8720. doi: 10.1021/es505791g.</w:t>
      </w:r>
    </w:p>
    <w:p w14:paraId="320DAE09"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Morawska, L., Ristovski, Z., Jayaratne, E. R. R., Keogh, D. U. D. U. and Ling, X. (2008) ‘Ambient nano and ultrafine particles from motor vehicle emissions: Characteristics, ambient processing and implications on human exposure’, </w:t>
      </w:r>
      <w:r w:rsidRPr="00242F58">
        <w:rPr>
          <w:rFonts w:ascii="Times New Roman" w:hAnsi="Times New Roman"/>
          <w:i/>
          <w:iCs/>
          <w:noProof/>
        </w:rPr>
        <w:t>Atmospheric Environment</w:t>
      </w:r>
      <w:r w:rsidRPr="00242F58">
        <w:rPr>
          <w:rFonts w:ascii="Times New Roman" w:hAnsi="Times New Roman"/>
          <w:noProof/>
        </w:rPr>
        <w:t>, 42(35), pp. 8113–8138. doi: 10.1016/j.atmosenv.2008.07.050.</w:t>
      </w:r>
    </w:p>
    <w:p w14:paraId="51DA6BBB"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Morley, D. W. and Gulliver, J. (2016) ‘Methods to improve traffic flow and noise exposure estimation on minor roads’, </w:t>
      </w:r>
      <w:r w:rsidRPr="00242F58">
        <w:rPr>
          <w:rFonts w:ascii="Times New Roman" w:hAnsi="Times New Roman"/>
          <w:i/>
          <w:iCs/>
          <w:noProof/>
        </w:rPr>
        <w:t>Environmental Pollution</w:t>
      </w:r>
      <w:r w:rsidRPr="00242F58">
        <w:rPr>
          <w:rFonts w:ascii="Times New Roman" w:hAnsi="Times New Roman"/>
          <w:noProof/>
        </w:rPr>
        <w:t>, 216, pp. 746–754. Available at: https://pdf.sciencedirectassets.com/271833/1-s2.0-S0269749116X00061/1-s2.0-S0269749116305280/main.pdf?X-Amz-Security-Token=AgoJb3JpZ2luX2VjEHoaCXVzLWVhc3QtMSJHMEUCIQDL4NDB8mRvrxo1o1HWEPg6RIQjzVpnJKYkMYXvPWH6nwIgDDHvWXsWpN9XlyLcMQOI4jPxXzb9JqbK5q%2FvMzns4P.</w:t>
      </w:r>
    </w:p>
    <w:p w14:paraId="4363C451"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van Nunen, E., Vermeulen, R., Tsai, M.-Y. Y., Probst-Hensch, N., Ineichen, A., Davey, M., Imboden, M., Ducret-Stich, R., Naccarati, A., Raffaele, D., Ranzi, A., Ivaldi, C., Galassi, C., Nieuwenhuijsen, M., Curto, A., Donaire-Gonzalez, D., Cirach, M., Chatzi, L., Kampouri, M., Vlaanderen, J., Meliefste, K., Buijtenhuijs, D., Brunekreef, B., Morley, D., Vineis, P., Gulliver, J. and Hoek, G. (2017) ‘Land use regression models for ultrafine particles in six European areas’, </w:t>
      </w:r>
      <w:r w:rsidRPr="00242F58">
        <w:rPr>
          <w:rFonts w:ascii="Times New Roman" w:hAnsi="Times New Roman"/>
          <w:i/>
          <w:iCs/>
          <w:noProof/>
        </w:rPr>
        <w:t>Environmental Science &amp; Technology</w:t>
      </w:r>
      <w:r w:rsidRPr="00242F58">
        <w:rPr>
          <w:rFonts w:ascii="Times New Roman" w:hAnsi="Times New Roman"/>
          <w:noProof/>
        </w:rPr>
        <w:t>. American Chemical Society, 51(6), pp. 3336–3345. doi: 10.1021/acs.est.6b05920.</w:t>
      </w:r>
    </w:p>
    <w:p w14:paraId="656F3A08"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lastRenderedPageBreak/>
        <w:t xml:space="preserve">Patton, A. P., Zamore, W., Naumova, E. N., Levy, J. I., Brugge, D. and Durant, J. L. (2015) ‘Transferability and Generalizability of Regression Models of Ultrafine Particles in Urban Neighborhoods in the Boston Area’, </w:t>
      </w:r>
      <w:r w:rsidRPr="00242F58">
        <w:rPr>
          <w:rFonts w:ascii="Times New Roman" w:hAnsi="Times New Roman"/>
          <w:i/>
          <w:iCs/>
          <w:noProof/>
        </w:rPr>
        <w:t>Environmental Science &amp; Technology</w:t>
      </w:r>
      <w:r w:rsidRPr="00242F58">
        <w:rPr>
          <w:rFonts w:ascii="Times New Roman" w:hAnsi="Times New Roman"/>
          <w:noProof/>
        </w:rPr>
        <w:t>. American Chemical Society, 49(10), pp. 6051–6060. doi: 10.1021/es5061676.</w:t>
      </w:r>
    </w:p>
    <w:p w14:paraId="7712203E"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Rivas, I., Beddows, D. C. S., Amato, F., Green, D. C., Järvi, L., Hueglin, C., Reche, C., Timonen, H., Fuller, G. W., Niemi, J. V., Pérez, N., Aurela, M., Hopke, P. K., Alastuey, A., Kulmala, M., Harrison, R. M., Querol, X. and Kelly, F. J. (2020) ‘Source apportionment of particle number size distribution in urban background and traffic stations in four European cities’, </w:t>
      </w:r>
      <w:r w:rsidRPr="00242F58">
        <w:rPr>
          <w:rFonts w:ascii="Times New Roman" w:hAnsi="Times New Roman"/>
          <w:i/>
          <w:iCs/>
          <w:noProof/>
        </w:rPr>
        <w:t>Environment International</w:t>
      </w:r>
      <w:r w:rsidRPr="00242F58">
        <w:rPr>
          <w:rFonts w:ascii="Times New Roman" w:hAnsi="Times New Roman"/>
          <w:noProof/>
        </w:rPr>
        <w:t>. Pergamon, 135, p. 105345. doi: 10.1016/J.ENVINT.2019.105345.</w:t>
      </w:r>
    </w:p>
    <w:p w14:paraId="0D6BD47A"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Rivera, M., Basagaña, X., Aguilera, I., Agis, D., Bouso, L., Foraster, M., Medina-Ramón, M., Pey, J., Künzli, N. and Hoek, G. (2012) ‘Spatial distribution of ultrafine particles in urban settings: A land use regression model’, </w:t>
      </w:r>
      <w:r w:rsidRPr="00242F58">
        <w:rPr>
          <w:rFonts w:ascii="Times New Roman" w:hAnsi="Times New Roman"/>
          <w:i/>
          <w:iCs/>
          <w:noProof/>
        </w:rPr>
        <w:t>Atmospheric Environment</w:t>
      </w:r>
      <w:r w:rsidRPr="00242F58">
        <w:rPr>
          <w:rFonts w:ascii="Times New Roman" w:hAnsi="Times New Roman"/>
          <w:noProof/>
        </w:rPr>
        <w:t>, 54, pp. 657–666. doi: http://dx.doi.org/10.1016/j.atmosenv.2012.01.058.</w:t>
      </w:r>
    </w:p>
    <w:p w14:paraId="7CC2F9CC"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Sabaliauskas, K., Jeong, C.-H. H., Yao, X., Reali, C., Sun, T. and Evans, G. J. (2015) ‘Development of a land-use regression model for ultrafine particles in Toronto, Canada’, </w:t>
      </w:r>
      <w:r w:rsidRPr="00242F58">
        <w:rPr>
          <w:rFonts w:ascii="Times New Roman" w:hAnsi="Times New Roman"/>
          <w:i/>
          <w:iCs/>
          <w:noProof/>
        </w:rPr>
        <w:t>Atmospheric Environment</w:t>
      </w:r>
      <w:r w:rsidRPr="00242F58">
        <w:rPr>
          <w:rFonts w:ascii="Times New Roman" w:hAnsi="Times New Roman"/>
          <w:noProof/>
        </w:rPr>
        <w:t>. Elsevier Ltd, 110, pp. 84–92. doi: http://dx.doi.org/10.1016/j.atmosenv.2015.02.018.</w:t>
      </w:r>
    </w:p>
    <w:p w14:paraId="5EF61120"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Vert, C., Meliefste, K. and Hoek, G. (2016) ‘Outdoor ultrafine particle concentrations in front of fast food restaurants’, </w:t>
      </w:r>
      <w:r w:rsidRPr="00242F58">
        <w:rPr>
          <w:rFonts w:ascii="Times New Roman" w:hAnsi="Times New Roman"/>
          <w:i/>
          <w:iCs/>
          <w:noProof/>
        </w:rPr>
        <w:t>Journal of Exposure Science and Environmental Epidemiology</w:t>
      </w:r>
      <w:r w:rsidRPr="00242F58">
        <w:rPr>
          <w:rFonts w:ascii="Times New Roman" w:hAnsi="Times New Roman"/>
          <w:noProof/>
        </w:rPr>
        <w:t>, 26(1), p. 35. Available at: https://www.nature.com/articles/jes201564.pdf.</w:t>
      </w:r>
    </w:p>
    <w:p w14:paraId="20FBE8F2"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Weichenthal, S., Ryswyk, K. Van, Goldstein, A., Bagg, S., Shekkarizfard, M., Hatzopoulou, M., Van Ryswyk, K., Goldstein, A., Bagg, S., Shekkarizfard, M. and Hatzopoulou, M. (2016) </w:t>
      </w:r>
      <w:r w:rsidRPr="00242F58">
        <w:rPr>
          <w:rFonts w:ascii="Times New Roman" w:hAnsi="Times New Roman"/>
          <w:noProof/>
        </w:rPr>
        <w:lastRenderedPageBreak/>
        <w:t xml:space="preserve">‘A land use regression model for ambient ultrafine particles in Montreal, Canada: A comparison of linear regression and a machine learning approach’, </w:t>
      </w:r>
      <w:r w:rsidRPr="00242F58">
        <w:rPr>
          <w:rFonts w:ascii="Times New Roman" w:hAnsi="Times New Roman"/>
          <w:i/>
          <w:iCs/>
          <w:noProof/>
        </w:rPr>
        <w:t>Environmental Research</w:t>
      </w:r>
      <w:r w:rsidRPr="00242F58">
        <w:rPr>
          <w:rFonts w:ascii="Times New Roman" w:hAnsi="Times New Roman"/>
          <w:noProof/>
        </w:rPr>
        <w:t>. Academic Press Inc., 146, pp. 65–72. doi: 10.1016/j.envres.2015.12.016.</w:t>
      </w:r>
    </w:p>
    <w:p w14:paraId="7B244A1A"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Weichenthal, S., Van Ryswyk, K., Goldstein, A., Shekarrizfard, M. and Hatzopoulou, M. (2016) ‘Characterizing the spatial distribution of ambient ultrafine particles in Toronto, Canada: A land use regression model’, </w:t>
      </w:r>
      <w:r w:rsidRPr="00242F58">
        <w:rPr>
          <w:rFonts w:ascii="Times New Roman" w:hAnsi="Times New Roman"/>
          <w:i/>
          <w:iCs/>
          <w:noProof/>
        </w:rPr>
        <w:t>Environmental Pollution</w:t>
      </w:r>
      <w:r w:rsidRPr="00242F58">
        <w:rPr>
          <w:rFonts w:ascii="Times New Roman" w:hAnsi="Times New Roman"/>
          <w:noProof/>
        </w:rPr>
        <w:t>. Elsevier Ltd, 208, pp. 241–248. doi: 10.1016/j.envpol.2015.04.011.</w:t>
      </w:r>
    </w:p>
    <w:p w14:paraId="3A3BBE82"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Wolf, K., Cyrys, J., Harciníková, T., Gu, J., Kusch, T., Hampel, R., Schneider, A. and Peters, A. (2017) ‘Land use regression modeling of ultrafine particles, ozone, nitrogen oxides and markers of particulate matter pollution in Augsburg, Germany’, </w:t>
      </w:r>
      <w:r w:rsidRPr="00242F58">
        <w:rPr>
          <w:rFonts w:ascii="Times New Roman" w:hAnsi="Times New Roman"/>
          <w:i/>
          <w:iCs/>
          <w:noProof/>
        </w:rPr>
        <w:t>Science of The Total Environment</w:t>
      </w:r>
      <w:r w:rsidRPr="00242F58">
        <w:rPr>
          <w:rFonts w:ascii="Times New Roman" w:hAnsi="Times New Roman"/>
          <w:noProof/>
        </w:rPr>
        <w:t>. Elsevier, 579, pp. 1531–1540. doi: 10.1016/J.SCITOTENV.2016.11.160.</w:t>
      </w:r>
    </w:p>
    <w:p w14:paraId="21084CD5" w14:textId="77777777" w:rsidR="00794669" w:rsidRPr="00242F58" w:rsidRDefault="00794669" w:rsidP="00794669">
      <w:pPr>
        <w:widowControl w:val="0"/>
        <w:autoSpaceDE w:val="0"/>
        <w:autoSpaceDN w:val="0"/>
        <w:adjustRightInd w:val="0"/>
        <w:spacing w:line="480" w:lineRule="auto"/>
        <w:rPr>
          <w:rFonts w:ascii="Times New Roman" w:hAnsi="Times New Roman"/>
          <w:noProof/>
        </w:rPr>
      </w:pPr>
      <w:r w:rsidRPr="00242F58">
        <w:rPr>
          <w:rFonts w:ascii="Times New Roman" w:hAnsi="Times New Roman"/>
          <w:noProof/>
        </w:rPr>
        <w:t xml:space="preserve">Zalzal, J., Alameddine, I., El Khoury, C., Minet, L., Shekarrizfard, M., Weichenthal, S. and Hatzopoulou, M. (2019) ‘Assessing the transferability of landuse regression models for ultrafine particles across two Canadian cities’, </w:t>
      </w:r>
      <w:r w:rsidRPr="00242F58">
        <w:rPr>
          <w:rFonts w:ascii="Times New Roman" w:hAnsi="Times New Roman"/>
          <w:i/>
          <w:iCs/>
          <w:noProof/>
        </w:rPr>
        <w:t>Science of The Total Environment</w:t>
      </w:r>
      <w:r w:rsidRPr="00242F58">
        <w:rPr>
          <w:rFonts w:ascii="Times New Roman" w:hAnsi="Times New Roman"/>
          <w:noProof/>
        </w:rPr>
        <w:t>. Elsevier B.V., 662, pp. 722–734. doi: 10.1016/j.scitotenv.2019.01.123.</w:t>
      </w:r>
    </w:p>
    <w:p w14:paraId="0CAA68AA" w14:textId="5678456B" w:rsidR="00681364" w:rsidRPr="00242F58" w:rsidRDefault="00A62A4F" w:rsidP="00794669">
      <w:pPr>
        <w:widowControl w:val="0"/>
        <w:autoSpaceDE w:val="0"/>
        <w:autoSpaceDN w:val="0"/>
        <w:adjustRightInd w:val="0"/>
        <w:spacing w:line="480" w:lineRule="auto"/>
        <w:rPr>
          <w:rFonts w:ascii="Times New Roman" w:hAnsi="Times New Roman"/>
          <w:lang w:val="en-GB"/>
        </w:rPr>
      </w:pPr>
      <w:r w:rsidRPr="00242F58">
        <w:rPr>
          <w:rFonts w:ascii="Times New Roman" w:hAnsi="Times New Roman"/>
          <w:lang w:val="en-GB"/>
        </w:rPr>
        <w:fldChar w:fldCharType="end"/>
      </w:r>
    </w:p>
    <w:p w14:paraId="587B138E" w14:textId="4DD3CCF4" w:rsidR="00EC0D78" w:rsidRPr="00242F58" w:rsidRDefault="00EC0D78" w:rsidP="006A4322">
      <w:pPr>
        <w:widowControl w:val="0"/>
        <w:autoSpaceDE w:val="0"/>
        <w:autoSpaceDN w:val="0"/>
        <w:adjustRightInd w:val="0"/>
        <w:spacing w:line="480" w:lineRule="auto"/>
        <w:rPr>
          <w:rFonts w:ascii="Times New Roman" w:hAnsi="Times New Roman"/>
          <w:lang w:val="en-GB"/>
        </w:rPr>
      </w:pPr>
    </w:p>
    <w:p w14:paraId="516A9983" w14:textId="71866742" w:rsidR="00EC0D78" w:rsidRPr="00242F58" w:rsidRDefault="00EC0D78" w:rsidP="006A4322">
      <w:pPr>
        <w:widowControl w:val="0"/>
        <w:autoSpaceDE w:val="0"/>
        <w:autoSpaceDN w:val="0"/>
        <w:adjustRightInd w:val="0"/>
        <w:spacing w:line="480" w:lineRule="auto"/>
        <w:rPr>
          <w:rFonts w:ascii="Times New Roman" w:hAnsi="Times New Roman"/>
          <w:lang w:val="en-GB"/>
        </w:rPr>
      </w:pPr>
    </w:p>
    <w:p w14:paraId="4C343FB5" w14:textId="76A75576" w:rsidR="00EC0D78" w:rsidRPr="00242F58" w:rsidRDefault="00EC0D78" w:rsidP="006A4322">
      <w:pPr>
        <w:widowControl w:val="0"/>
        <w:autoSpaceDE w:val="0"/>
        <w:autoSpaceDN w:val="0"/>
        <w:adjustRightInd w:val="0"/>
        <w:spacing w:line="480" w:lineRule="auto"/>
        <w:rPr>
          <w:rFonts w:ascii="Times New Roman" w:hAnsi="Times New Roman"/>
          <w:lang w:val="en-GB"/>
        </w:rPr>
      </w:pPr>
    </w:p>
    <w:p w14:paraId="0C868835" w14:textId="2148CB3C" w:rsidR="00EC0D78" w:rsidRPr="00242F58" w:rsidRDefault="00EC0D78" w:rsidP="006A4322">
      <w:pPr>
        <w:widowControl w:val="0"/>
        <w:autoSpaceDE w:val="0"/>
        <w:autoSpaceDN w:val="0"/>
        <w:adjustRightInd w:val="0"/>
        <w:spacing w:line="480" w:lineRule="auto"/>
        <w:rPr>
          <w:rFonts w:ascii="Times New Roman" w:hAnsi="Times New Roman"/>
          <w:lang w:val="en-GB"/>
        </w:rPr>
      </w:pPr>
    </w:p>
    <w:p w14:paraId="00A96F9A" w14:textId="4903A6D0" w:rsidR="00EC0D78" w:rsidRPr="00242F58" w:rsidRDefault="00EC0D78" w:rsidP="006A4322">
      <w:pPr>
        <w:widowControl w:val="0"/>
        <w:autoSpaceDE w:val="0"/>
        <w:autoSpaceDN w:val="0"/>
        <w:adjustRightInd w:val="0"/>
        <w:spacing w:line="480" w:lineRule="auto"/>
        <w:rPr>
          <w:rFonts w:ascii="Times New Roman" w:hAnsi="Times New Roman"/>
          <w:lang w:val="en-GB"/>
        </w:rPr>
      </w:pPr>
    </w:p>
    <w:p w14:paraId="26D83C89" w14:textId="40A48766" w:rsidR="00EC0D78" w:rsidRPr="00242F58" w:rsidRDefault="00EC0D78" w:rsidP="006A4322">
      <w:pPr>
        <w:widowControl w:val="0"/>
        <w:autoSpaceDE w:val="0"/>
        <w:autoSpaceDN w:val="0"/>
        <w:adjustRightInd w:val="0"/>
        <w:spacing w:line="480" w:lineRule="auto"/>
        <w:rPr>
          <w:rFonts w:ascii="Times New Roman" w:hAnsi="Times New Roman"/>
          <w:lang w:val="en-GB"/>
        </w:rPr>
      </w:pPr>
    </w:p>
    <w:p w14:paraId="3A63C42B" w14:textId="77777777" w:rsidR="00EC0D78" w:rsidRPr="00242F58" w:rsidRDefault="00EC0D78" w:rsidP="006A4322">
      <w:pPr>
        <w:widowControl w:val="0"/>
        <w:autoSpaceDE w:val="0"/>
        <w:autoSpaceDN w:val="0"/>
        <w:adjustRightInd w:val="0"/>
        <w:spacing w:line="480" w:lineRule="auto"/>
        <w:rPr>
          <w:rFonts w:ascii="Times New Roman" w:hAnsi="Times New Roman"/>
          <w:lang w:val="en-GB"/>
        </w:rPr>
        <w:sectPr w:rsidR="00EC0D78" w:rsidRPr="00242F58" w:rsidSect="00555231">
          <w:footerReference w:type="even" r:id="rId16"/>
          <w:footerReference w:type="default" r:id="rId17"/>
          <w:pgSz w:w="11906" w:h="16838"/>
          <w:pgMar w:top="1440" w:right="1440" w:bottom="1440" w:left="1440" w:header="709" w:footer="709" w:gutter="0"/>
          <w:lnNumType w:countBy="1" w:restart="continuous"/>
          <w:cols w:space="708"/>
          <w:docGrid w:linePitch="360"/>
        </w:sectPr>
      </w:pPr>
    </w:p>
    <w:p w14:paraId="05E14ED0" w14:textId="77777777" w:rsidR="00EC0D78" w:rsidRPr="00242F58" w:rsidRDefault="00EC0D78" w:rsidP="00EC0D78">
      <w:pPr>
        <w:spacing w:line="480" w:lineRule="auto"/>
        <w:jc w:val="left"/>
        <w:outlineLvl w:val="0"/>
        <w:rPr>
          <w:rFonts w:ascii="Times New Roman" w:hAnsi="Times New Roman"/>
          <w:lang w:val="en-GB"/>
        </w:rPr>
      </w:pPr>
      <w:r w:rsidRPr="00242F58">
        <w:rPr>
          <w:rFonts w:ascii="Times New Roman" w:hAnsi="Times New Roman"/>
          <w:noProof/>
          <w:sz w:val="16"/>
          <w:szCs w:val="16"/>
          <w:lang w:val="en-GB"/>
        </w:rPr>
        <w:lastRenderedPageBreak/>
        <w:drawing>
          <wp:inline distT="0" distB="0" distL="0" distR="0" wp14:anchorId="688A5E84" wp14:editId="1F58D7D4">
            <wp:extent cx="5731510" cy="8101330"/>
            <wp:effectExtent l="0" t="0" r="0" b="127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ress_all_6.tif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sidRPr="00242F58">
        <w:rPr>
          <w:rFonts w:ascii="Times New Roman" w:hAnsi="Times New Roman"/>
          <w:b/>
          <w:lang w:val="en-GB"/>
        </w:rPr>
        <w:t>Figure 1.</w:t>
      </w:r>
      <w:r w:rsidRPr="00242F58">
        <w:rPr>
          <w:rFonts w:ascii="Times New Roman" w:hAnsi="Times New Roman"/>
          <w:lang w:val="en-GB"/>
        </w:rPr>
        <w:t xml:space="preserve"> An overview of the three study areas in London along with the measurement locations.</w:t>
      </w:r>
    </w:p>
    <w:p w14:paraId="45365025" w14:textId="77777777" w:rsidR="00EC0D78" w:rsidRPr="00242F58" w:rsidRDefault="00EC0D78" w:rsidP="00EC0D78">
      <w:pPr>
        <w:spacing w:line="480" w:lineRule="auto"/>
        <w:jc w:val="left"/>
        <w:outlineLvl w:val="0"/>
        <w:rPr>
          <w:rFonts w:ascii="Times New Roman" w:hAnsi="Times New Roman"/>
          <w:lang w:val="en-GB"/>
        </w:rPr>
      </w:pPr>
    </w:p>
    <w:p w14:paraId="0C611670" w14:textId="4FD07D0F" w:rsidR="00EC0D78" w:rsidRPr="00242F58" w:rsidRDefault="00EC0D78" w:rsidP="00EC0D78">
      <w:pPr>
        <w:spacing w:line="480" w:lineRule="auto"/>
        <w:jc w:val="center"/>
        <w:rPr>
          <w:rFonts w:ascii="Times New Roman" w:hAnsi="Times New Roman"/>
          <w:b/>
          <w:lang w:val="en-GB"/>
        </w:rPr>
      </w:pPr>
      <w:r w:rsidRPr="00242F58">
        <w:rPr>
          <w:rFonts w:ascii="Times New Roman" w:hAnsi="Times New Roman"/>
          <w:b/>
          <w:noProof/>
          <w:lang w:val="en-GB"/>
        </w:rPr>
        <w:drawing>
          <wp:inline distT="0" distB="0" distL="0" distR="0" wp14:anchorId="0C5A825E" wp14:editId="05854A8F">
            <wp:extent cx="5731510" cy="40119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ree_areas_boxplot.tif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4011930"/>
                    </a:xfrm>
                    <a:prstGeom prst="rect">
                      <a:avLst/>
                    </a:prstGeom>
                  </pic:spPr>
                </pic:pic>
              </a:graphicData>
            </a:graphic>
          </wp:inline>
        </w:drawing>
      </w:r>
    </w:p>
    <w:p w14:paraId="03A68BDA" w14:textId="77777777" w:rsidR="00EC0D78" w:rsidRPr="00242F58" w:rsidRDefault="00EC0D78" w:rsidP="00EC0D78">
      <w:pPr>
        <w:pStyle w:val="VAFigureCaption"/>
        <w:rPr>
          <w:rFonts w:ascii="Times New Roman" w:hAnsi="Times New Roman"/>
          <w:lang w:val="en-GB"/>
        </w:rPr>
      </w:pPr>
      <w:r w:rsidRPr="00242F58">
        <w:rPr>
          <w:rFonts w:ascii="Times New Roman" w:hAnsi="Times New Roman"/>
          <w:b/>
          <w:lang w:val="en-GB"/>
        </w:rPr>
        <w:t>Figure 2.</w:t>
      </w:r>
      <w:r w:rsidRPr="00242F58">
        <w:rPr>
          <w:rFonts w:ascii="Times New Roman" w:hAnsi="Times New Roman"/>
          <w:lang w:val="en-GB"/>
        </w:rPr>
        <w:t xml:space="preserve"> Distribution of UFP PNC (PNC/cm</w:t>
      </w:r>
      <w:r w:rsidRPr="00242F58">
        <w:rPr>
          <w:rFonts w:ascii="Times New Roman" w:hAnsi="Times New Roman"/>
          <w:vertAlign w:val="superscript"/>
          <w:lang w:val="en-GB"/>
        </w:rPr>
        <w:t>3</w:t>
      </w:r>
      <w:r w:rsidRPr="00242F58">
        <w:rPr>
          <w:rFonts w:ascii="Times New Roman" w:hAnsi="Times New Roman"/>
          <w:lang w:val="en-GB"/>
        </w:rPr>
        <w:t>) per study area.</w:t>
      </w:r>
    </w:p>
    <w:p w14:paraId="1A162470" w14:textId="77777777" w:rsidR="00EC0D78" w:rsidRPr="00242F58" w:rsidRDefault="00EC0D78" w:rsidP="00EC0D78">
      <w:pPr>
        <w:spacing w:line="480" w:lineRule="auto"/>
        <w:jc w:val="left"/>
        <w:outlineLvl w:val="0"/>
        <w:rPr>
          <w:rFonts w:ascii="Times New Roman" w:hAnsi="Times New Roman"/>
          <w:noProof/>
          <w:sz w:val="16"/>
          <w:szCs w:val="16"/>
          <w:lang w:val="en-GB"/>
        </w:rPr>
      </w:pPr>
    </w:p>
    <w:p w14:paraId="2A6AEAB7" w14:textId="1A16A474" w:rsidR="00EC0D78" w:rsidRPr="00242F58" w:rsidRDefault="00EC0D78" w:rsidP="00EC0D78">
      <w:pPr>
        <w:rPr>
          <w:lang w:val="en-GB"/>
        </w:rPr>
        <w:sectPr w:rsidR="00EC0D78" w:rsidRPr="00242F58" w:rsidSect="00555231">
          <w:footerReference w:type="even" r:id="rId20"/>
          <w:footerReference w:type="default" r:id="rId21"/>
          <w:pgSz w:w="11906" w:h="16838"/>
          <w:pgMar w:top="1440" w:right="1440" w:bottom="1440" w:left="1440" w:header="709" w:footer="709" w:gutter="0"/>
          <w:lnNumType w:countBy="1" w:restart="continuous"/>
          <w:cols w:space="708"/>
          <w:docGrid w:linePitch="360"/>
        </w:sectPr>
      </w:pPr>
    </w:p>
    <w:p w14:paraId="62BB4B04" w14:textId="77777777" w:rsidR="00EC0D78" w:rsidRPr="00242F58" w:rsidRDefault="00EC0D78" w:rsidP="00EC0D78">
      <w:pPr>
        <w:pStyle w:val="VDTableTitle"/>
        <w:rPr>
          <w:rFonts w:ascii="Times New Roman" w:hAnsi="Times New Roman"/>
          <w:b/>
          <w:noProof/>
          <w:lang w:val="en-GB" w:eastAsia="zh-CN"/>
        </w:rPr>
      </w:pPr>
      <w:r w:rsidRPr="00242F58">
        <w:rPr>
          <w:rFonts w:ascii="Times New Roman" w:hAnsi="Times New Roman"/>
          <w:b/>
          <w:noProof/>
          <w:lang w:val="en-GB" w:eastAsia="zh-CN"/>
        </w:rPr>
        <w:lastRenderedPageBreak/>
        <w:drawing>
          <wp:inline distT="0" distB="0" distL="0" distR="0" wp14:anchorId="26239CDF" wp14:editId="3F45D8BA">
            <wp:extent cx="8863330" cy="4431665"/>
            <wp:effectExtent l="0" t="0" r="0" b="6985"/>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odel structure.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4639BECE" w14:textId="77777777" w:rsidR="00EC0D78" w:rsidRPr="00242F58" w:rsidRDefault="00EC0D78" w:rsidP="00C525A0">
      <w:pPr>
        <w:spacing w:after="160" w:line="480" w:lineRule="auto"/>
        <w:jc w:val="left"/>
        <w:rPr>
          <w:rFonts w:ascii="Times New Roman" w:hAnsi="Times New Roman"/>
          <w:b/>
          <w:lang w:val="en-GB"/>
        </w:rPr>
      </w:pPr>
      <w:r w:rsidRPr="00242F58">
        <w:rPr>
          <w:rFonts w:ascii="Times New Roman" w:hAnsi="Times New Roman"/>
          <w:b/>
          <w:lang w:val="en-GB"/>
        </w:rPr>
        <w:t xml:space="preserve">Figure 3. </w:t>
      </w:r>
      <w:r w:rsidRPr="00242F58">
        <w:rPr>
          <w:rFonts w:ascii="Times New Roman" w:hAnsi="Times New Roman"/>
          <w:lang w:val="en-GB"/>
        </w:rPr>
        <w:t>The frequency of variable inclusion in the 10 models developed for single areas, two-areas, and all-areas.</w:t>
      </w:r>
    </w:p>
    <w:p w14:paraId="3059C352" w14:textId="77777777" w:rsidR="00EC0D78" w:rsidRPr="00242F58" w:rsidRDefault="00EC0D78" w:rsidP="00EC0D78">
      <w:pPr>
        <w:rPr>
          <w:rFonts w:ascii="Times New Roman" w:hAnsi="Times New Roman"/>
          <w:b/>
          <w:lang w:val="en-GB"/>
        </w:rPr>
      </w:pPr>
    </w:p>
    <w:p w14:paraId="7EA6FC7F" w14:textId="77777777" w:rsidR="00EC0D78" w:rsidRPr="00242F58" w:rsidRDefault="00EC0D78" w:rsidP="00EC0D78">
      <w:pPr>
        <w:rPr>
          <w:rFonts w:ascii="Times New Roman" w:hAnsi="Times New Roman"/>
          <w:lang w:val="en-GB" w:eastAsia="zh-CN"/>
        </w:rPr>
      </w:pPr>
      <w:r w:rsidRPr="00242F58">
        <w:rPr>
          <w:rFonts w:ascii="Times New Roman" w:hAnsi="Times New Roman"/>
          <w:b/>
          <w:lang w:val="en-GB"/>
        </w:rPr>
        <w:lastRenderedPageBreak/>
        <w:t>Table 1.</w:t>
      </w:r>
      <w:r w:rsidRPr="00242F58">
        <w:rPr>
          <w:rFonts w:ascii="Times New Roman" w:hAnsi="Times New Roman"/>
          <w:lang w:val="en-GB"/>
        </w:rPr>
        <w:t xml:space="preserve"> UFP measurement summary and performance of LUR models for individual and combined areas.</w:t>
      </w:r>
      <w:r w:rsidRPr="00242F58">
        <w:rPr>
          <w:rFonts w:ascii="Times New Roman" w:hAnsi="Times New Roman"/>
          <w:lang w:val="en-GB" w:eastAsia="zh-CN"/>
        </w:rPr>
        <w:t xml:space="preserve"> </w:t>
      </w:r>
      <w:r w:rsidRPr="00242F58">
        <w:rPr>
          <w:rFonts w:ascii="Times New Roman" w:hAnsi="Times New Roman"/>
          <w:lang w:val="en-GB"/>
        </w:rPr>
        <w:t>PNC (particles number count per cm</w:t>
      </w:r>
      <w:r w:rsidRPr="00242F58">
        <w:rPr>
          <w:rFonts w:ascii="Times New Roman" w:hAnsi="Times New Roman"/>
          <w:vertAlign w:val="superscript"/>
          <w:lang w:val="en-GB"/>
        </w:rPr>
        <w:t>3</w:t>
      </w:r>
      <w:r w:rsidRPr="00242F58">
        <w:rPr>
          <w:rFonts w:ascii="Times New Roman" w:hAnsi="Times New Roman"/>
          <w:lang w:val="en-GB"/>
        </w:rPr>
        <w:t>); Mean adj-R</w:t>
      </w:r>
      <w:r w:rsidRPr="00242F58">
        <w:rPr>
          <w:rFonts w:ascii="Times New Roman" w:hAnsi="Times New Roman"/>
          <w:vertAlign w:val="superscript"/>
          <w:lang w:val="en-GB"/>
        </w:rPr>
        <w:t>2</w:t>
      </w:r>
      <w:r w:rsidRPr="00242F58">
        <w:rPr>
          <w:rFonts w:ascii="Times New Roman" w:hAnsi="Times New Roman"/>
          <w:lang w:val="en-GB"/>
        </w:rPr>
        <w:t xml:space="preserve"> and Mean RMSE (root mean square error) are the average of values from 10 models; Hold-out Validation (HV) MSE-R</w:t>
      </w:r>
      <w:r w:rsidRPr="00242F58">
        <w:rPr>
          <w:rFonts w:ascii="Times New Roman" w:hAnsi="Times New Roman"/>
          <w:vertAlign w:val="superscript"/>
          <w:lang w:val="en-GB"/>
        </w:rPr>
        <w:t>2</w:t>
      </w:r>
      <w:r w:rsidRPr="00242F58">
        <w:rPr>
          <w:rFonts w:ascii="Times New Roman" w:hAnsi="Times New Roman"/>
          <w:lang w:val="en-GB"/>
        </w:rPr>
        <w:t xml:space="preserve"> (mean-squared-error R</w:t>
      </w:r>
      <w:r w:rsidRPr="00242F58">
        <w:rPr>
          <w:rFonts w:ascii="Times New Roman" w:hAnsi="Times New Roman"/>
          <w:vertAlign w:val="superscript"/>
          <w:lang w:val="en-GB"/>
        </w:rPr>
        <w:t>2</w:t>
      </w:r>
      <w:r w:rsidRPr="00242F58">
        <w:rPr>
          <w:rFonts w:ascii="Times New Roman" w:hAnsi="Times New Roman"/>
          <w:lang w:val="en-GB"/>
        </w:rPr>
        <w:t>), HV CORR R</w:t>
      </w:r>
      <w:r w:rsidRPr="00242F58">
        <w:rPr>
          <w:rFonts w:ascii="Times New Roman" w:hAnsi="Times New Roman"/>
          <w:vertAlign w:val="superscript"/>
          <w:lang w:val="en-GB"/>
        </w:rPr>
        <w:t>2</w:t>
      </w:r>
      <w:r w:rsidRPr="00242F58">
        <w:rPr>
          <w:rFonts w:ascii="Times New Roman" w:hAnsi="Times New Roman"/>
          <w:lang w:val="en-GB"/>
        </w:rPr>
        <w:t xml:space="preserve"> (correlation R</w:t>
      </w:r>
      <w:r w:rsidRPr="00242F58">
        <w:rPr>
          <w:rFonts w:ascii="Times New Roman" w:hAnsi="Times New Roman"/>
          <w:vertAlign w:val="superscript"/>
          <w:lang w:val="en-GB"/>
        </w:rPr>
        <w:t>2</w:t>
      </w:r>
      <w:r w:rsidRPr="00242F58">
        <w:rPr>
          <w:rFonts w:ascii="Times New Roman" w:hAnsi="Times New Roman"/>
          <w:lang w:val="en-GB"/>
        </w:rPr>
        <w:t>) HV RMSE, and HV NRMSE are from the pooling of 10% of sites held out from each of the 10 models developed on 90% of sites.</w:t>
      </w:r>
    </w:p>
    <w:p w14:paraId="6731A0ED" w14:textId="77777777" w:rsidR="00EC0D78" w:rsidRPr="00242F58" w:rsidRDefault="00EC0D78" w:rsidP="00EC0D78">
      <w:pPr>
        <w:pStyle w:val="VDTableTitle"/>
        <w:rPr>
          <w:rFonts w:ascii="Times New Roman" w:hAnsi="Times New Roman"/>
          <w:b/>
          <w:lang w:val="en-GB"/>
        </w:rPr>
      </w:pPr>
    </w:p>
    <w:tbl>
      <w:tblPr>
        <w:tblStyle w:val="TableGrid"/>
        <w:tblpPr w:leftFromText="180" w:rightFromText="180" w:vertAnchor="page" w:horzAnchor="margin" w:tblpY="1821"/>
        <w:tblW w:w="13750" w:type="dxa"/>
        <w:tblLook w:val="04A0" w:firstRow="1" w:lastRow="0" w:firstColumn="1" w:lastColumn="0" w:noHBand="0" w:noVBand="1"/>
      </w:tblPr>
      <w:tblGrid>
        <w:gridCol w:w="2183"/>
        <w:gridCol w:w="1652"/>
        <w:gridCol w:w="1652"/>
        <w:gridCol w:w="1653"/>
        <w:gridCol w:w="1652"/>
        <w:gridCol w:w="1653"/>
        <w:gridCol w:w="1652"/>
        <w:gridCol w:w="1653"/>
      </w:tblGrid>
      <w:tr w:rsidR="00EC0D78" w:rsidRPr="00242F58" w14:paraId="18291822" w14:textId="77777777" w:rsidTr="00B9481F">
        <w:trPr>
          <w:trHeight w:val="305"/>
        </w:trPr>
        <w:tc>
          <w:tcPr>
            <w:tcW w:w="2183" w:type="dxa"/>
            <w:tcBorders>
              <w:top w:val="single" w:sz="8" w:space="0" w:color="auto"/>
              <w:left w:val="nil"/>
              <w:bottom w:val="single" w:sz="8" w:space="0" w:color="auto"/>
              <w:right w:val="nil"/>
            </w:tcBorders>
          </w:tcPr>
          <w:p w14:paraId="75F7899F" w14:textId="77777777" w:rsidR="00EC0D78" w:rsidRPr="00242F58" w:rsidRDefault="00EC0D78" w:rsidP="00B9481F">
            <w:pPr>
              <w:pStyle w:val="TCTableBody"/>
              <w:spacing w:after="120"/>
              <w:rPr>
                <w:rFonts w:ascii="Times New Roman" w:hAnsi="Times New Roman"/>
                <w:lang w:val="en-GB"/>
              </w:rPr>
            </w:pPr>
            <w:r w:rsidRPr="00242F58">
              <w:rPr>
                <w:rFonts w:ascii="Times New Roman" w:hAnsi="Times New Roman"/>
                <w:lang w:val="en-GB"/>
              </w:rPr>
              <w:t>Area(s)</w:t>
            </w:r>
          </w:p>
        </w:tc>
        <w:tc>
          <w:tcPr>
            <w:tcW w:w="1652" w:type="dxa"/>
            <w:tcBorders>
              <w:top w:val="single" w:sz="8" w:space="0" w:color="auto"/>
              <w:left w:val="nil"/>
              <w:bottom w:val="single" w:sz="8" w:space="0" w:color="auto"/>
              <w:right w:val="nil"/>
            </w:tcBorders>
          </w:tcPr>
          <w:p w14:paraId="34679DB0"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West</w:t>
            </w:r>
          </w:p>
        </w:tc>
        <w:tc>
          <w:tcPr>
            <w:tcW w:w="1652" w:type="dxa"/>
            <w:tcBorders>
              <w:top w:val="single" w:sz="8" w:space="0" w:color="auto"/>
              <w:left w:val="nil"/>
              <w:bottom w:val="single" w:sz="8" w:space="0" w:color="auto"/>
              <w:right w:val="nil"/>
            </w:tcBorders>
          </w:tcPr>
          <w:p w14:paraId="06192569"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South</w:t>
            </w:r>
          </w:p>
        </w:tc>
        <w:tc>
          <w:tcPr>
            <w:tcW w:w="1653" w:type="dxa"/>
            <w:tcBorders>
              <w:top w:val="single" w:sz="8" w:space="0" w:color="auto"/>
              <w:left w:val="nil"/>
              <w:bottom w:val="single" w:sz="8" w:space="0" w:color="auto"/>
              <w:right w:val="nil"/>
            </w:tcBorders>
          </w:tcPr>
          <w:p w14:paraId="0DBCD0AA"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North</w:t>
            </w:r>
          </w:p>
        </w:tc>
        <w:tc>
          <w:tcPr>
            <w:tcW w:w="1652" w:type="dxa"/>
            <w:tcBorders>
              <w:top w:val="single" w:sz="8" w:space="0" w:color="auto"/>
              <w:left w:val="nil"/>
              <w:bottom w:val="single" w:sz="8" w:space="0" w:color="auto"/>
              <w:right w:val="nil"/>
            </w:tcBorders>
          </w:tcPr>
          <w:p w14:paraId="1F9DC0FB"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West-South</w:t>
            </w:r>
          </w:p>
        </w:tc>
        <w:tc>
          <w:tcPr>
            <w:tcW w:w="1653" w:type="dxa"/>
            <w:tcBorders>
              <w:top w:val="single" w:sz="8" w:space="0" w:color="auto"/>
              <w:left w:val="nil"/>
              <w:bottom w:val="single" w:sz="8" w:space="0" w:color="auto"/>
              <w:right w:val="nil"/>
            </w:tcBorders>
          </w:tcPr>
          <w:p w14:paraId="02013202"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West-North</w:t>
            </w:r>
          </w:p>
        </w:tc>
        <w:tc>
          <w:tcPr>
            <w:tcW w:w="1652" w:type="dxa"/>
            <w:tcBorders>
              <w:top w:val="single" w:sz="8" w:space="0" w:color="auto"/>
              <w:left w:val="nil"/>
              <w:bottom w:val="single" w:sz="8" w:space="0" w:color="auto"/>
              <w:right w:val="nil"/>
            </w:tcBorders>
          </w:tcPr>
          <w:p w14:paraId="02E81B85"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South-North</w:t>
            </w:r>
          </w:p>
        </w:tc>
        <w:tc>
          <w:tcPr>
            <w:tcW w:w="1653" w:type="dxa"/>
            <w:tcBorders>
              <w:top w:val="single" w:sz="8" w:space="0" w:color="auto"/>
              <w:left w:val="nil"/>
              <w:bottom w:val="single" w:sz="8" w:space="0" w:color="auto"/>
              <w:right w:val="nil"/>
            </w:tcBorders>
          </w:tcPr>
          <w:p w14:paraId="1D7477EA"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All Areas</w:t>
            </w:r>
          </w:p>
        </w:tc>
      </w:tr>
      <w:tr w:rsidR="00EC0D78" w:rsidRPr="00242F58" w14:paraId="3917E360" w14:textId="77777777" w:rsidTr="00B9481F">
        <w:trPr>
          <w:trHeight w:val="214"/>
        </w:trPr>
        <w:tc>
          <w:tcPr>
            <w:tcW w:w="2183" w:type="dxa"/>
            <w:tcBorders>
              <w:top w:val="single" w:sz="8" w:space="0" w:color="auto"/>
              <w:left w:val="nil"/>
              <w:bottom w:val="single" w:sz="8" w:space="0" w:color="auto"/>
              <w:right w:val="nil"/>
            </w:tcBorders>
          </w:tcPr>
          <w:p w14:paraId="7B8F9129" w14:textId="77777777" w:rsidR="00EC0D78" w:rsidRPr="00242F58" w:rsidRDefault="00EC0D78" w:rsidP="00B9481F">
            <w:pPr>
              <w:pStyle w:val="TCTableBody"/>
              <w:spacing w:after="120"/>
              <w:rPr>
                <w:rFonts w:ascii="Times New Roman" w:hAnsi="Times New Roman"/>
                <w:lang w:val="en-GB"/>
              </w:rPr>
            </w:pPr>
            <w:r w:rsidRPr="00242F58">
              <w:rPr>
                <w:rFonts w:ascii="Times New Roman" w:hAnsi="Times New Roman"/>
                <w:lang w:val="en-GB"/>
              </w:rPr>
              <w:t>Number of sites</w:t>
            </w:r>
          </w:p>
        </w:tc>
        <w:tc>
          <w:tcPr>
            <w:tcW w:w="1652" w:type="dxa"/>
            <w:tcBorders>
              <w:top w:val="single" w:sz="8" w:space="0" w:color="auto"/>
              <w:left w:val="nil"/>
              <w:bottom w:val="single" w:sz="8" w:space="0" w:color="auto"/>
              <w:right w:val="nil"/>
            </w:tcBorders>
          </w:tcPr>
          <w:p w14:paraId="4DC0D6AB"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40</w:t>
            </w:r>
          </w:p>
        </w:tc>
        <w:tc>
          <w:tcPr>
            <w:tcW w:w="1652" w:type="dxa"/>
            <w:tcBorders>
              <w:top w:val="single" w:sz="8" w:space="0" w:color="auto"/>
              <w:left w:val="nil"/>
              <w:bottom w:val="single" w:sz="8" w:space="0" w:color="auto"/>
              <w:right w:val="nil"/>
            </w:tcBorders>
          </w:tcPr>
          <w:p w14:paraId="79F832DD"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40</w:t>
            </w:r>
          </w:p>
        </w:tc>
        <w:tc>
          <w:tcPr>
            <w:tcW w:w="1653" w:type="dxa"/>
            <w:tcBorders>
              <w:top w:val="single" w:sz="8" w:space="0" w:color="auto"/>
              <w:left w:val="nil"/>
              <w:bottom w:val="single" w:sz="8" w:space="0" w:color="auto"/>
              <w:right w:val="nil"/>
            </w:tcBorders>
          </w:tcPr>
          <w:p w14:paraId="41C432D5"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40</w:t>
            </w:r>
          </w:p>
        </w:tc>
        <w:tc>
          <w:tcPr>
            <w:tcW w:w="1652" w:type="dxa"/>
            <w:tcBorders>
              <w:top w:val="single" w:sz="8" w:space="0" w:color="auto"/>
              <w:left w:val="nil"/>
              <w:bottom w:val="single" w:sz="8" w:space="0" w:color="auto"/>
              <w:right w:val="nil"/>
            </w:tcBorders>
          </w:tcPr>
          <w:p w14:paraId="1EDEFA9C"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80</w:t>
            </w:r>
          </w:p>
        </w:tc>
        <w:tc>
          <w:tcPr>
            <w:tcW w:w="1653" w:type="dxa"/>
            <w:tcBorders>
              <w:top w:val="single" w:sz="8" w:space="0" w:color="auto"/>
              <w:left w:val="nil"/>
              <w:bottom w:val="single" w:sz="8" w:space="0" w:color="auto"/>
              <w:right w:val="nil"/>
            </w:tcBorders>
          </w:tcPr>
          <w:p w14:paraId="6B40F55B"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80</w:t>
            </w:r>
          </w:p>
        </w:tc>
        <w:tc>
          <w:tcPr>
            <w:tcW w:w="1652" w:type="dxa"/>
            <w:tcBorders>
              <w:top w:val="single" w:sz="8" w:space="0" w:color="auto"/>
              <w:left w:val="nil"/>
              <w:bottom w:val="single" w:sz="8" w:space="0" w:color="auto"/>
              <w:right w:val="nil"/>
            </w:tcBorders>
          </w:tcPr>
          <w:p w14:paraId="36119739"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80</w:t>
            </w:r>
          </w:p>
        </w:tc>
        <w:tc>
          <w:tcPr>
            <w:tcW w:w="1653" w:type="dxa"/>
            <w:tcBorders>
              <w:top w:val="single" w:sz="8" w:space="0" w:color="auto"/>
              <w:left w:val="nil"/>
              <w:bottom w:val="single" w:sz="8" w:space="0" w:color="auto"/>
              <w:right w:val="nil"/>
            </w:tcBorders>
          </w:tcPr>
          <w:p w14:paraId="5BE34697" w14:textId="77777777" w:rsidR="00EC0D78" w:rsidRPr="00242F58" w:rsidRDefault="00EC0D78" w:rsidP="00B9481F">
            <w:pPr>
              <w:pStyle w:val="TCTableBody"/>
              <w:spacing w:after="120"/>
              <w:jc w:val="center"/>
              <w:rPr>
                <w:rFonts w:ascii="Times New Roman" w:hAnsi="Times New Roman"/>
                <w:lang w:val="en-GB"/>
              </w:rPr>
            </w:pPr>
            <w:r w:rsidRPr="00242F58">
              <w:rPr>
                <w:rFonts w:ascii="Times New Roman" w:hAnsi="Times New Roman"/>
                <w:lang w:val="en-GB"/>
              </w:rPr>
              <w:t>120</w:t>
            </w:r>
          </w:p>
        </w:tc>
      </w:tr>
      <w:tr w:rsidR="00EC0D78" w:rsidRPr="00242F58" w14:paraId="7624EDD5" w14:textId="77777777" w:rsidTr="00B9481F">
        <w:trPr>
          <w:trHeight w:val="214"/>
        </w:trPr>
        <w:tc>
          <w:tcPr>
            <w:tcW w:w="2183" w:type="dxa"/>
            <w:tcBorders>
              <w:top w:val="single" w:sz="8" w:space="0" w:color="auto"/>
              <w:left w:val="nil"/>
              <w:bottom w:val="nil"/>
              <w:right w:val="nil"/>
            </w:tcBorders>
          </w:tcPr>
          <w:p w14:paraId="647AAF84"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Measured PNC:</w:t>
            </w:r>
          </w:p>
        </w:tc>
        <w:tc>
          <w:tcPr>
            <w:tcW w:w="1652" w:type="dxa"/>
            <w:tcBorders>
              <w:top w:val="single" w:sz="8" w:space="0" w:color="auto"/>
              <w:left w:val="nil"/>
              <w:bottom w:val="nil"/>
              <w:right w:val="nil"/>
            </w:tcBorders>
            <w:vAlign w:val="bottom"/>
          </w:tcPr>
          <w:p w14:paraId="51AC4C65" w14:textId="77777777" w:rsidR="00EC0D78" w:rsidRPr="00242F58" w:rsidRDefault="00EC0D78" w:rsidP="00B9481F">
            <w:pPr>
              <w:pStyle w:val="TCTableBody"/>
              <w:spacing w:after="120"/>
              <w:jc w:val="center"/>
              <w:rPr>
                <w:rFonts w:ascii="Times New Roman" w:hAnsi="Times New Roman"/>
                <w:color w:val="000000"/>
                <w:lang w:val="en-GB"/>
              </w:rPr>
            </w:pPr>
          </w:p>
        </w:tc>
        <w:tc>
          <w:tcPr>
            <w:tcW w:w="1652" w:type="dxa"/>
            <w:tcBorders>
              <w:top w:val="single" w:sz="8" w:space="0" w:color="auto"/>
              <w:left w:val="nil"/>
              <w:bottom w:val="nil"/>
              <w:right w:val="nil"/>
            </w:tcBorders>
            <w:vAlign w:val="bottom"/>
          </w:tcPr>
          <w:p w14:paraId="59FB98AE" w14:textId="77777777" w:rsidR="00EC0D78" w:rsidRPr="00242F58" w:rsidRDefault="00EC0D78" w:rsidP="00B9481F">
            <w:pPr>
              <w:pStyle w:val="TCTableBody"/>
              <w:spacing w:after="120"/>
              <w:jc w:val="center"/>
              <w:rPr>
                <w:rFonts w:ascii="Times New Roman" w:hAnsi="Times New Roman"/>
                <w:color w:val="000000"/>
                <w:lang w:val="en-GB"/>
              </w:rPr>
            </w:pPr>
          </w:p>
        </w:tc>
        <w:tc>
          <w:tcPr>
            <w:tcW w:w="1653" w:type="dxa"/>
            <w:tcBorders>
              <w:top w:val="single" w:sz="8" w:space="0" w:color="auto"/>
              <w:left w:val="nil"/>
              <w:bottom w:val="nil"/>
              <w:right w:val="nil"/>
            </w:tcBorders>
            <w:vAlign w:val="bottom"/>
          </w:tcPr>
          <w:p w14:paraId="241D2AD2" w14:textId="77777777" w:rsidR="00EC0D78" w:rsidRPr="00242F58" w:rsidRDefault="00EC0D78" w:rsidP="00B9481F">
            <w:pPr>
              <w:pStyle w:val="TCTableBody"/>
              <w:spacing w:after="120"/>
              <w:jc w:val="center"/>
              <w:rPr>
                <w:rFonts w:ascii="Times New Roman" w:hAnsi="Times New Roman"/>
                <w:color w:val="000000"/>
                <w:lang w:val="en-GB"/>
              </w:rPr>
            </w:pPr>
          </w:p>
        </w:tc>
        <w:tc>
          <w:tcPr>
            <w:tcW w:w="1652" w:type="dxa"/>
            <w:tcBorders>
              <w:top w:val="single" w:sz="8" w:space="0" w:color="auto"/>
              <w:left w:val="nil"/>
              <w:bottom w:val="nil"/>
              <w:right w:val="nil"/>
            </w:tcBorders>
            <w:vAlign w:val="bottom"/>
          </w:tcPr>
          <w:p w14:paraId="0E008B71" w14:textId="77777777" w:rsidR="00EC0D78" w:rsidRPr="00242F58" w:rsidRDefault="00EC0D78" w:rsidP="00B9481F">
            <w:pPr>
              <w:pStyle w:val="TCTableBody"/>
              <w:spacing w:after="120"/>
              <w:jc w:val="center"/>
              <w:rPr>
                <w:rFonts w:ascii="Times New Roman" w:hAnsi="Times New Roman"/>
                <w:color w:val="000000"/>
                <w:lang w:val="en-GB"/>
              </w:rPr>
            </w:pPr>
          </w:p>
        </w:tc>
        <w:tc>
          <w:tcPr>
            <w:tcW w:w="1653" w:type="dxa"/>
            <w:tcBorders>
              <w:top w:val="single" w:sz="8" w:space="0" w:color="auto"/>
              <w:left w:val="nil"/>
              <w:bottom w:val="nil"/>
              <w:right w:val="nil"/>
            </w:tcBorders>
            <w:vAlign w:val="bottom"/>
          </w:tcPr>
          <w:p w14:paraId="45F216A9" w14:textId="77777777" w:rsidR="00EC0D78" w:rsidRPr="00242F58" w:rsidRDefault="00EC0D78" w:rsidP="00B9481F">
            <w:pPr>
              <w:pStyle w:val="TCTableBody"/>
              <w:spacing w:after="120"/>
              <w:jc w:val="center"/>
              <w:rPr>
                <w:rFonts w:ascii="Times New Roman" w:hAnsi="Times New Roman"/>
                <w:color w:val="000000"/>
                <w:lang w:val="en-GB"/>
              </w:rPr>
            </w:pPr>
          </w:p>
        </w:tc>
        <w:tc>
          <w:tcPr>
            <w:tcW w:w="1652" w:type="dxa"/>
            <w:tcBorders>
              <w:top w:val="single" w:sz="8" w:space="0" w:color="auto"/>
              <w:left w:val="nil"/>
              <w:bottom w:val="nil"/>
              <w:right w:val="nil"/>
            </w:tcBorders>
            <w:vAlign w:val="bottom"/>
          </w:tcPr>
          <w:p w14:paraId="735C3C77" w14:textId="77777777" w:rsidR="00EC0D78" w:rsidRPr="00242F58" w:rsidRDefault="00EC0D78" w:rsidP="00B9481F">
            <w:pPr>
              <w:pStyle w:val="TCTableBody"/>
              <w:spacing w:after="120"/>
              <w:jc w:val="center"/>
              <w:rPr>
                <w:rFonts w:ascii="Times New Roman" w:hAnsi="Times New Roman"/>
                <w:color w:val="000000"/>
                <w:lang w:val="en-GB"/>
              </w:rPr>
            </w:pPr>
          </w:p>
        </w:tc>
        <w:tc>
          <w:tcPr>
            <w:tcW w:w="1653" w:type="dxa"/>
            <w:tcBorders>
              <w:top w:val="single" w:sz="8" w:space="0" w:color="auto"/>
              <w:left w:val="nil"/>
              <w:bottom w:val="nil"/>
              <w:right w:val="nil"/>
            </w:tcBorders>
            <w:vAlign w:val="bottom"/>
          </w:tcPr>
          <w:p w14:paraId="348890BA" w14:textId="77777777" w:rsidR="00EC0D78" w:rsidRPr="00242F58" w:rsidRDefault="00EC0D78" w:rsidP="00B9481F">
            <w:pPr>
              <w:pStyle w:val="TCTableBody"/>
              <w:spacing w:after="120"/>
              <w:jc w:val="center"/>
              <w:rPr>
                <w:rFonts w:ascii="Times New Roman" w:hAnsi="Times New Roman"/>
                <w:color w:val="000000"/>
                <w:lang w:val="en-GB"/>
              </w:rPr>
            </w:pPr>
          </w:p>
        </w:tc>
      </w:tr>
      <w:tr w:rsidR="00EC0D78" w:rsidRPr="00242F58" w14:paraId="468598EA" w14:textId="77777777" w:rsidTr="00B9481F">
        <w:trPr>
          <w:trHeight w:val="214"/>
        </w:trPr>
        <w:tc>
          <w:tcPr>
            <w:tcW w:w="2183" w:type="dxa"/>
            <w:tcBorders>
              <w:top w:val="nil"/>
              <w:left w:val="nil"/>
              <w:bottom w:val="nil"/>
              <w:right w:val="nil"/>
            </w:tcBorders>
          </w:tcPr>
          <w:p w14:paraId="01C5026A"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Mean</w:t>
            </w:r>
          </w:p>
        </w:tc>
        <w:tc>
          <w:tcPr>
            <w:tcW w:w="1652" w:type="dxa"/>
            <w:tcBorders>
              <w:top w:val="nil"/>
              <w:left w:val="nil"/>
              <w:bottom w:val="nil"/>
              <w:right w:val="nil"/>
            </w:tcBorders>
            <w:vAlign w:val="bottom"/>
          </w:tcPr>
          <w:p w14:paraId="7DFA3DB3"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17232</w:t>
            </w:r>
          </w:p>
        </w:tc>
        <w:tc>
          <w:tcPr>
            <w:tcW w:w="1652" w:type="dxa"/>
            <w:tcBorders>
              <w:top w:val="nil"/>
              <w:left w:val="nil"/>
              <w:bottom w:val="nil"/>
              <w:right w:val="nil"/>
            </w:tcBorders>
            <w:vAlign w:val="bottom"/>
          </w:tcPr>
          <w:p w14:paraId="041DE7C8"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12133</w:t>
            </w:r>
          </w:p>
        </w:tc>
        <w:tc>
          <w:tcPr>
            <w:tcW w:w="1653" w:type="dxa"/>
            <w:tcBorders>
              <w:top w:val="nil"/>
              <w:left w:val="nil"/>
              <w:bottom w:val="nil"/>
              <w:right w:val="nil"/>
            </w:tcBorders>
            <w:vAlign w:val="bottom"/>
          </w:tcPr>
          <w:p w14:paraId="0A518F7E"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10882</w:t>
            </w:r>
          </w:p>
        </w:tc>
        <w:tc>
          <w:tcPr>
            <w:tcW w:w="1652" w:type="dxa"/>
            <w:tcBorders>
              <w:top w:val="nil"/>
              <w:left w:val="nil"/>
              <w:bottom w:val="nil"/>
              <w:right w:val="nil"/>
            </w:tcBorders>
            <w:vAlign w:val="bottom"/>
          </w:tcPr>
          <w:p w14:paraId="75FA923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14683</w:t>
            </w:r>
          </w:p>
        </w:tc>
        <w:tc>
          <w:tcPr>
            <w:tcW w:w="1653" w:type="dxa"/>
            <w:tcBorders>
              <w:top w:val="nil"/>
              <w:left w:val="nil"/>
              <w:bottom w:val="nil"/>
              <w:right w:val="nil"/>
            </w:tcBorders>
            <w:vAlign w:val="bottom"/>
          </w:tcPr>
          <w:p w14:paraId="28C81FB9"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14057</w:t>
            </w:r>
          </w:p>
        </w:tc>
        <w:tc>
          <w:tcPr>
            <w:tcW w:w="1652" w:type="dxa"/>
            <w:tcBorders>
              <w:top w:val="nil"/>
              <w:left w:val="nil"/>
              <w:bottom w:val="nil"/>
              <w:right w:val="nil"/>
            </w:tcBorders>
            <w:vAlign w:val="bottom"/>
          </w:tcPr>
          <w:p w14:paraId="2075CAA9"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11507</w:t>
            </w:r>
          </w:p>
        </w:tc>
        <w:tc>
          <w:tcPr>
            <w:tcW w:w="1653" w:type="dxa"/>
            <w:tcBorders>
              <w:top w:val="nil"/>
              <w:left w:val="nil"/>
              <w:bottom w:val="nil"/>
              <w:right w:val="nil"/>
            </w:tcBorders>
            <w:vAlign w:val="bottom"/>
          </w:tcPr>
          <w:p w14:paraId="61EC6FB0"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13416</w:t>
            </w:r>
          </w:p>
        </w:tc>
      </w:tr>
      <w:tr w:rsidR="00EC0D78" w:rsidRPr="00242F58" w14:paraId="0E31050F" w14:textId="77777777" w:rsidTr="00B9481F">
        <w:trPr>
          <w:trHeight w:val="214"/>
        </w:trPr>
        <w:tc>
          <w:tcPr>
            <w:tcW w:w="2183" w:type="dxa"/>
            <w:tcBorders>
              <w:top w:val="nil"/>
              <w:left w:val="nil"/>
              <w:bottom w:val="nil"/>
              <w:right w:val="nil"/>
            </w:tcBorders>
          </w:tcPr>
          <w:p w14:paraId="0E482B04"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Min</w:t>
            </w:r>
          </w:p>
        </w:tc>
        <w:tc>
          <w:tcPr>
            <w:tcW w:w="1652" w:type="dxa"/>
            <w:tcBorders>
              <w:top w:val="nil"/>
              <w:left w:val="nil"/>
              <w:bottom w:val="nil"/>
              <w:right w:val="nil"/>
            </w:tcBorders>
            <w:vAlign w:val="bottom"/>
          </w:tcPr>
          <w:p w14:paraId="01A70269"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7917</w:t>
            </w:r>
          </w:p>
        </w:tc>
        <w:tc>
          <w:tcPr>
            <w:tcW w:w="1652" w:type="dxa"/>
            <w:tcBorders>
              <w:top w:val="nil"/>
              <w:left w:val="nil"/>
              <w:bottom w:val="nil"/>
              <w:right w:val="nil"/>
            </w:tcBorders>
            <w:vAlign w:val="bottom"/>
          </w:tcPr>
          <w:p w14:paraId="7F143455"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6570</w:t>
            </w:r>
          </w:p>
        </w:tc>
        <w:tc>
          <w:tcPr>
            <w:tcW w:w="1653" w:type="dxa"/>
            <w:tcBorders>
              <w:top w:val="nil"/>
              <w:left w:val="nil"/>
              <w:bottom w:val="nil"/>
              <w:right w:val="nil"/>
            </w:tcBorders>
            <w:vAlign w:val="bottom"/>
          </w:tcPr>
          <w:p w14:paraId="452897F1"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6415</w:t>
            </w:r>
          </w:p>
        </w:tc>
        <w:tc>
          <w:tcPr>
            <w:tcW w:w="1652" w:type="dxa"/>
            <w:tcBorders>
              <w:top w:val="nil"/>
              <w:left w:val="nil"/>
              <w:bottom w:val="nil"/>
              <w:right w:val="nil"/>
            </w:tcBorders>
            <w:vAlign w:val="bottom"/>
          </w:tcPr>
          <w:p w14:paraId="4159CFB1"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6570</w:t>
            </w:r>
          </w:p>
        </w:tc>
        <w:tc>
          <w:tcPr>
            <w:tcW w:w="1653" w:type="dxa"/>
            <w:tcBorders>
              <w:top w:val="nil"/>
              <w:left w:val="nil"/>
              <w:bottom w:val="nil"/>
              <w:right w:val="nil"/>
            </w:tcBorders>
            <w:vAlign w:val="bottom"/>
          </w:tcPr>
          <w:p w14:paraId="2D819CA8"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6415</w:t>
            </w:r>
          </w:p>
        </w:tc>
        <w:tc>
          <w:tcPr>
            <w:tcW w:w="1652" w:type="dxa"/>
            <w:tcBorders>
              <w:top w:val="nil"/>
              <w:left w:val="nil"/>
              <w:bottom w:val="nil"/>
              <w:right w:val="nil"/>
            </w:tcBorders>
            <w:vAlign w:val="bottom"/>
          </w:tcPr>
          <w:p w14:paraId="6063AD53"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6415</w:t>
            </w:r>
          </w:p>
        </w:tc>
        <w:tc>
          <w:tcPr>
            <w:tcW w:w="1653" w:type="dxa"/>
            <w:tcBorders>
              <w:top w:val="nil"/>
              <w:left w:val="nil"/>
              <w:bottom w:val="nil"/>
              <w:right w:val="nil"/>
            </w:tcBorders>
            <w:vAlign w:val="bottom"/>
          </w:tcPr>
          <w:p w14:paraId="6AFD3040"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6415</w:t>
            </w:r>
          </w:p>
        </w:tc>
      </w:tr>
      <w:tr w:rsidR="00EC0D78" w:rsidRPr="00242F58" w14:paraId="14146B0D" w14:textId="77777777" w:rsidTr="00B9481F">
        <w:trPr>
          <w:trHeight w:val="214"/>
        </w:trPr>
        <w:tc>
          <w:tcPr>
            <w:tcW w:w="2183" w:type="dxa"/>
            <w:tcBorders>
              <w:top w:val="nil"/>
              <w:left w:val="nil"/>
              <w:bottom w:val="nil"/>
              <w:right w:val="nil"/>
            </w:tcBorders>
          </w:tcPr>
          <w:p w14:paraId="099BC308"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Max</w:t>
            </w:r>
          </w:p>
        </w:tc>
        <w:tc>
          <w:tcPr>
            <w:tcW w:w="1652" w:type="dxa"/>
            <w:tcBorders>
              <w:top w:val="nil"/>
              <w:left w:val="nil"/>
              <w:bottom w:val="nil"/>
              <w:right w:val="nil"/>
            </w:tcBorders>
            <w:vAlign w:val="bottom"/>
          </w:tcPr>
          <w:p w14:paraId="3795AE52"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37229</w:t>
            </w:r>
          </w:p>
        </w:tc>
        <w:tc>
          <w:tcPr>
            <w:tcW w:w="1652" w:type="dxa"/>
            <w:tcBorders>
              <w:top w:val="nil"/>
              <w:left w:val="nil"/>
              <w:bottom w:val="nil"/>
              <w:right w:val="nil"/>
            </w:tcBorders>
            <w:vAlign w:val="bottom"/>
          </w:tcPr>
          <w:p w14:paraId="044D644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27356</w:t>
            </w:r>
          </w:p>
        </w:tc>
        <w:tc>
          <w:tcPr>
            <w:tcW w:w="1653" w:type="dxa"/>
            <w:tcBorders>
              <w:top w:val="nil"/>
              <w:left w:val="nil"/>
              <w:bottom w:val="nil"/>
              <w:right w:val="nil"/>
            </w:tcBorders>
            <w:vAlign w:val="bottom"/>
          </w:tcPr>
          <w:p w14:paraId="280C74CC"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17855</w:t>
            </w:r>
          </w:p>
        </w:tc>
        <w:tc>
          <w:tcPr>
            <w:tcW w:w="1652" w:type="dxa"/>
            <w:tcBorders>
              <w:top w:val="nil"/>
              <w:left w:val="nil"/>
              <w:bottom w:val="nil"/>
              <w:right w:val="nil"/>
            </w:tcBorders>
            <w:vAlign w:val="bottom"/>
          </w:tcPr>
          <w:p w14:paraId="00E985C3"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37229</w:t>
            </w:r>
          </w:p>
        </w:tc>
        <w:tc>
          <w:tcPr>
            <w:tcW w:w="1653" w:type="dxa"/>
            <w:tcBorders>
              <w:top w:val="nil"/>
              <w:left w:val="nil"/>
              <w:bottom w:val="nil"/>
              <w:right w:val="nil"/>
            </w:tcBorders>
            <w:vAlign w:val="bottom"/>
          </w:tcPr>
          <w:p w14:paraId="19BD408A"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37229</w:t>
            </w:r>
          </w:p>
        </w:tc>
        <w:tc>
          <w:tcPr>
            <w:tcW w:w="1652" w:type="dxa"/>
            <w:tcBorders>
              <w:top w:val="nil"/>
              <w:left w:val="nil"/>
              <w:bottom w:val="nil"/>
              <w:right w:val="nil"/>
            </w:tcBorders>
            <w:vAlign w:val="bottom"/>
          </w:tcPr>
          <w:p w14:paraId="0C61B88B"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27356</w:t>
            </w:r>
          </w:p>
        </w:tc>
        <w:tc>
          <w:tcPr>
            <w:tcW w:w="1653" w:type="dxa"/>
            <w:tcBorders>
              <w:top w:val="nil"/>
              <w:left w:val="nil"/>
              <w:bottom w:val="nil"/>
              <w:right w:val="nil"/>
            </w:tcBorders>
            <w:vAlign w:val="bottom"/>
          </w:tcPr>
          <w:p w14:paraId="1BF1534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37229</w:t>
            </w:r>
          </w:p>
        </w:tc>
      </w:tr>
      <w:tr w:rsidR="00EC0D78" w:rsidRPr="00242F58" w14:paraId="7E223F0C" w14:textId="77777777" w:rsidTr="00B9481F">
        <w:trPr>
          <w:trHeight w:val="158"/>
        </w:trPr>
        <w:tc>
          <w:tcPr>
            <w:tcW w:w="2183" w:type="dxa"/>
            <w:tcBorders>
              <w:top w:val="single" w:sz="8" w:space="0" w:color="auto"/>
              <w:left w:val="nil"/>
              <w:bottom w:val="nil"/>
              <w:right w:val="nil"/>
            </w:tcBorders>
          </w:tcPr>
          <w:p w14:paraId="6E5B9FE8" w14:textId="77777777" w:rsidR="00EC0D78" w:rsidRPr="00242F58" w:rsidRDefault="00EC0D78" w:rsidP="00B9481F">
            <w:pPr>
              <w:pStyle w:val="TCTableBody"/>
              <w:spacing w:after="120"/>
              <w:rPr>
                <w:rFonts w:ascii="Times New Roman" w:hAnsi="Times New Roman"/>
                <w:lang w:val="en-GB"/>
              </w:rPr>
            </w:pPr>
          </w:p>
        </w:tc>
        <w:tc>
          <w:tcPr>
            <w:tcW w:w="11567" w:type="dxa"/>
            <w:gridSpan w:val="7"/>
            <w:tcBorders>
              <w:top w:val="single" w:sz="8" w:space="0" w:color="auto"/>
              <w:left w:val="nil"/>
              <w:bottom w:val="nil"/>
              <w:right w:val="nil"/>
            </w:tcBorders>
            <w:vAlign w:val="bottom"/>
          </w:tcPr>
          <w:p w14:paraId="4C128918"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lang w:val="en-GB"/>
              </w:rPr>
              <w:t>Ten model groups per area (90% of sites per group, 10% held-out)</w:t>
            </w:r>
          </w:p>
        </w:tc>
      </w:tr>
      <w:tr w:rsidR="00EC0D78" w:rsidRPr="00242F58" w14:paraId="2E391613" w14:textId="77777777" w:rsidTr="00B9481F">
        <w:trPr>
          <w:trHeight w:val="158"/>
        </w:trPr>
        <w:tc>
          <w:tcPr>
            <w:tcW w:w="2183" w:type="dxa"/>
            <w:tcBorders>
              <w:top w:val="nil"/>
              <w:left w:val="nil"/>
              <w:bottom w:val="nil"/>
              <w:right w:val="nil"/>
            </w:tcBorders>
          </w:tcPr>
          <w:p w14:paraId="02D9ADB1"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Mean adj-R</w:t>
            </w:r>
            <w:r w:rsidRPr="00242F58">
              <w:rPr>
                <w:rFonts w:ascii="Times New Roman" w:hAnsi="Times New Roman"/>
                <w:vertAlign w:val="superscript"/>
                <w:lang w:val="en-GB"/>
              </w:rPr>
              <w:t xml:space="preserve">2 </w:t>
            </w:r>
            <w:r w:rsidRPr="00242F58">
              <w:rPr>
                <w:rFonts w:ascii="Times New Roman" w:hAnsi="Times New Roman"/>
                <w:lang w:val="en-GB"/>
              </w:rPr>
              <w:t>(%)</w:t>
            </w:r>
          </w:p>
        </w:tc>
        <w:tc>
          <w:tcPr>
            <w:tcW w:w="1652" w:type="dxa"/>
            <w:tcBorders>
              <w:top w:val="nil"/>
              <w:left w:val="nil"/>
              <w:bottom w:val="nil"/>
              <w:right w:val="nil"/>
            </w:tcBorders>
            <w:vAlign w:val="bottom"/>
          </w:tcPr>
          <w:p w14:paraId="73E91C5D"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73</w:t>
            </w:r>
          </w:p>
        </w:tc>
        <w:tc>
          <w:tcPr>
            <w:tcW w:w="1652" w:type="dxa"/>
            <w:tcBorders>
              <w:top w:val="nil"/>
              <w:left w:val="nil"/>
              <w:bottom w:val="nil"/>
              <w:right w:val="nil"/>
            </w:tcBorders>
            <w:vAlign w:val="bottom"/>
          </w:tcPr>
          <w:p w14:paraId="50F21D6A"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57</w:t>
            </w:r>
          </w:p>
        </w:tc>
        <w:tc>
          <w:tcPr>
            <w:tcW w:w="1653" w:type="dxa"/>
            <w:tcBorders>
              <w:top w:val="nil"/>
              <w:left w:val="nil"/>
              <w:bottom w:val="nil"/>
              <w:right w:val="nil"/>
            </w:tcBorders>
            <w:vAlign w:val="bottom"/>
          </w:tcPr>
          <w:p w14:paraId="735F3F33"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62</w:t>
            </w:r>
          </w:p>
        </w:tc>
        <w:tc>
          <w:tcPr>
            <w:tcW w:w="1652" w:type="dxa"/>
            <w:tcBorders>
              <w:top w:val="nil"/>
              <w:left w:val="nil"/>
              <w:bottom w:val="nil"/>
              <w:right w:val="nil"/>
            </w:tcBorders>
            <w:vAlign w:val="bottom"/>
          </w:tcPr>
          <w:p w14:paraId="2808839C"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59</w:t>
            </w:r>
          </w:p>
        </w:tc>
        <w:tc>
          <w:tcPr>
            <w:tcW w:w="1653" w:type="dxa"/>
            <w:tcBorders>
              <w:top w:val="nil"/>
              <w:left w:val="nil"/>
              <w:bottom w:val="nil"/>
              <w:right w:val="nil"/>
            </w:tcBorders>
            <w:vAlign w:val="bottom"/>
          </w:tcPr>
          <w:p w14:paraId="69ADC9B7"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66</w:t>
            </w:r>
          </w:p>
        </w:tc>
        <w:tc>
          <w:tcPr>
            <w:tcW w:w="1652" w:type="dxa"/>
            <w:tcBorders>
              <w:top w:val="nil"/>
              <w:left w:val="nil"/>
              <w:bottom w:val="nil"/>
              <w:right w:val="nil"/>
            </w:tcBorders>
            <w:vAlign w:val="bottom"/>
          </w:tcPr>
          <w:p w14:paraId="4B206DB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50</w:t>
            </w:r>
          </w:p>
        </w:tc>
        <w:tc>
          <w:tcPr>
            <w:tcW w:w="1653" w:type="dxa"/>
            <w:tcBorders>
              <w:top w:val="nil"/>
              <w:left w:val="nil"/>
              <w:bottom w:val="nil"/>
              <w:right w:val="nil"/>
            </w:tcBorders>
            <w:vAlign w:val="bottom"/>
          </w:tcPr>
          <w:p w14:paraId="361DBF1A"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59</w:t>
            </w:r>
          </w:p>
        </w:tc>
      </w:tr>
      <w:tr w:rsidR="00EC0D78" w:rsidRPr="00242F58" w14:paraId="484F38D4" w14:textId="77777777" w:rsidTr="00B9481F">
        <w:trPr>
          <w:trHeight w:val="307"/>
        </w:trPr>
        <w:tc>
          <w:tcPr>
            <w:tcW w:w="2183" w:type="dxa"/>
            <w:tcBorders>
              <w:top w:val="nil"/>
              <w:left w:val="nil"/>
              <w:bottom w:val="single" w:sz="8" w:space="0" w:color="auto"/>
              <w:right w:val="nil"/>
            </w:tcBorders>
            <w:vAlign w:val="center"/>
          </w:tcPr>
          <w:p w14:paraId="5F109145"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Mean RMSE (PNC)</w:t>
            </w:r>
          </w:p>
        </w:tc>
        <w:tc>
          <w:tcPr>
            <w:tcW w:w="1652" w:type="dxa"/>
            <w:tcBorders>
              <w:top w:val="nil"/>
              <w:left w:val="nil"/>
              <w:bottom w:val="single" w:sz="8" w:space="0" w:color="auto"/>
              <w:right w:val="nil"/>
            </w:tcBorders>
            <w:vAlign w:val="center"/>
          </w:tcPr>
          <w:p w14:paraId="19A1F104"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2774</w:t>
            </w:r>
          </w:p>
        </w:tc>
        <w:tc>
          <w:tcPr>
            <w:tcW w:w="1652" w:type="dxa"/>
            <w:tcBorders>
              <w:top w:val="nil"/>
              <w:left w:val="nil"/>
              <w:bottom w:val="single" w:sz="8" w:space="0" w:color="auto"/>
              <w:right w:val="nil"/>
            </w:tcBorders>
            <w:vAlign w:val="center"/>
          </w:tcPr>
          <w:p w14:paraId="74A7DDF9"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2558</w:t>
            </w:r>
          </w:p>
        </w:tc>
        <w:tc>
          <w:tcPr>
            <w:tcW w:w="1653" w:type="dxa"/>
            <w:tcBorders>
              <w:top w:val="nil"/>
              <w:left w:val="nil"/>
              <w:bottom w:val="single" w:sz="8" w:space="0" w:color="auto"/>
              <w:right w:val="nil"/>
            </w:tcBorders>
            <w:vAlign w:val="center"/>
          </w:tcPr>
          <w:p w14:paraId="66FB8A2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1418</w:t>
            </w:r>
          </w:p>
        </w:tc>
        <w:tc>
          <w:tcPr>
            <w:tcW w:w="1652" w:type="dxa"/>
            <w:tcBorders>
              <w:top w:val="nil"/>
              <w:left w:val="nil"/>
              <w:bottom w:val="single" w:sz="8" w:space="0" w:color="auto"/>
              <w:right w:val="nil"/>
            </w:tcBorders>
            <w:vAlign w:val="center"/>
          </w:tcPr>
          <w:p w14:paraId="5AEFB4D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3511</w:t>
            </w:r>
          </w:p>
        </w:tc>
        <w:tc>
          <w:tcPr>
            <w:tcW w:w="1653" w:type="dxa"/>
            <w:tcBorders>
              <w:top w:val="nil"/>
              <w:left w:val="nil"/>
              <w:bottom w:val="single" w:sz="8" w:space="0" w:color="auto"/>
              <w:right w:val="nil"/>
            </w:tcBorders>
            <w:vAlign w:val="center"/>
          </w:tcPr>
          <w:p w14:paraId="38F95833"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3073</w:t>
            </w:r>
          </w:p>
        </w:tc>
        <w:tc>
          <w:tcPr>
            <w:tcW w:w="1652" w:type="dxa"/>
            <w:tcBorders>
              <w:top w:val="nil"/>
              <w:left w:val="nil"/>
              <w:bottom w:val="single" w:sz="8" w:space="0" w:color="auto"/>
              <w:right w:val="nil"/>
            </w:tcBorders>
            <w:vAlign w:val="center"/>
          </w:tcPr>
          <w:p w14:paraId="50B969ED"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2390</w:t>
            </w:r>
          </w:p>
        </w:tc>
        <w:tc>
          <w:tcPr>
            <w:tcW w:w="1653" w:type="dxa"/>
            <w:tcBorders>
              <w:top w:val="nil"/>
              <w:left w:val="nil"/>
              <w:bottom w:val="single" w:sz="8" w:space="0" w:color="auto"/>
              <w:right w:val="nil"/>
            </w:tcBorders>
            <w:vAlign w:val="center"/>
          </w:tcPr>
          <w:p w14:paraId="74219B49"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3210</w:t>
            </w:r>
          </w:p>
        </w:tc>
      </w:tr>
      <w:tr w:rsidR="00EC0D78" w:rsidRPr="00242F58" w14:paraId="19D69974" w14:textId="77777777" w:rsidTr="00B9481F">
        <w:trPr>
          <w:trHeight w:val="226"/>
        </w:trPr>
        <w:tc>
          <w:tcPr>
            <w:tcW w:w="2183" w:type="dxa"/>
            <w:tcBorders>
              <w:top w:val="nil"/>
              <w:left w:val="nil"/>
              <w:bottom w:val="nil"/>
              <w:right w:val="nil"/>
            </w:tcBorders>
          </w:tcPr>
          <w:p w14:paraId="2243F9DB" w14:textId="77777777" w:rsidR="00EC0D78" w:rsidRPr="00242F58" w:rsidRDefault="00EC0D78" w:rsidP="00B9481F">
            <w:pPr>
              <w:pStyle w:val="TCTableBody"/>
              <w:spacing w:after="120"/>
              <w:jc w:val="left"/>
              <w:rPr>
                <w:rFonts w:ascii="Times New Roman" w:hAnsi="Times New Roman"/>
                <w:lang w:val="en-GB"/>
              </w:rPr>
            </w:pPr>
          </w:p>
        </w:tc>
        <w:tc>
          <w:tcPr>
            <w:tcW w:w="11567" w:type="dxa"/>
            <w:gridSpan w:val="7"/>
            <w:tcBorders>
              <w:top w:val="nil"/>
              <w:left w:val="nil"/>
              <w:bottom w:val="nil"/>
              <w:right w:val="nil"/>
            </w:tcBorders>
            <w:vAlign w:val="bottom"/>
          </w:tcPr>
          <w:p w14:paraId="24D4FC0F"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Pooling of 10% of sites held out from each model</w:t>
            </w:r>
          </w:p>
        </w:tc>
      </w:tr>
      <w:tr w:rsidR="00EC0D78" w:rsidRPr="00242F58" w14:paraId="281C8670" w14:textId="77777777" w:rsidTr="00B9481F">
        <w:trPr>
          <w:trHeight w:val="226"/>
        </w:trPr>
        <w:tc>
          <w:tcPr>
            <w:tcW w:w="2183" w:type="dxa"/>
            <w:tcBorders>
              <w:top w:val="nil"/>
              <w:left w:val="nil"/>
              <w:bottom w:val="nil"/>
              <w:right w:val="nil"/>
            </w:tcBorders>
          </w:tcPr>
          <w:p w14:paraId="58C9ADFD"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HV CORR-R</w:t>
            </w:r>
            <w:r w:rsidRPr="00242F58">
              <w:rPr>
                <w:rFonts w:ascii="Times New Roman" w:hAnsi="Times New Roman"/>
                <w:vertAlign w:val="superscript"/>
                <w:lang w:val="en-GB"/>
              </w:rPr>
              <w:t>2</w:t>
            </w:r>
            <w:r w:rsidRPr="00242F58">
              <w:rPr>
                <w:rFonts w:ascii="Times New Roman" w:hAnsi="Times New Roman"/>
                <w:lang w:val="en-GB"/>
              </w:rPr>
              <w:t xml:space="preserve"> (%)</w:t>
            </w:r>
          </w:p>
        </w:tc>
        <w:tc>
          <w:tcPr>
            <w:tcW w:w="1652" w:type="dxa"/>
            <w:tcBorders>
              <w:top w:val="nil"/>
              <w:left w:val="nil"/>
              <w:bottom w:val="nil"/>
              <w:right w:val="nil"/>
            </w:tcBorders>
            <w:vAlign w:val="bottom"/>
          </w:tcPr>
          <w:p w14:paraId="4C249B40"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53</w:t>
            </w:r>
          </w:p>
        </w:tc>
        <w:tc>
          <w:tcPr>
            <w:tcW w:w="1652" w:type="dxa"/>
            <w:tcBorders>
              <w:top w:val="nil"/>
              <w:left w:val="nil"/>
              <w:bottom w:val="nil"/>
              <w:right w:val="nil"/>
            </w:tcBorders>
            <w:vAlign w:val="bottom"/>
          </w:tcPr>
          <w:p w14:paraId="3364C602"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29</w:t>
            </w:r>
          </w:p>
        </w:tc>
        <w:tc>
          <w:tcPr>
            <w:tcW w:w="1653" w:type="dxa"/>
            <w:tcBorders>
              <w:top w:val="nil"/>
              <w:left w:val="nil"/>
              <w:bottom w:val="nil"/>
              <w:right w:val="nil"/>
            </w:tcBorders>
            <w:vAlign w:val="bottom"/>
          </w:tcPr>
          <w:p w14:paraId="3C0D19D0"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41</w:t>
            </w:r>
          </w:p>
        </w:tc>
        <w:tc>
          <w:tcPr>
            <w:tcW w:w="1652" w:type="dxa"/>
            <w:tcBorders>
              <w:top w:val="nil"/>
              <w:left w:val="nil"/>
              <w:bottom w:val="nil"/>
              <w:right w:val="nil"/>
            </w:tcBorders>
            <w:vAlign w:val="bottom"/>
          </w:tcPr>
          <w:p w14:paraId="5DA4074B"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37</w:t>
            </w:r>
          </w:p>
        </w:tc>
        <w:tc>
          <w:tcPr>
            <w:tcW w:w="1653" w:type="dxa"/>
            <w:tcBorders>
              <w:top w:val="nil"/>
              <w:left w:val="nil"/>
              <w:bottom w:val="nil"/>
              <w:right w:val="nil"/>
            </w:tcBorders>
            <w:vAlign w:val="bottom"/>
          </w:tcPr>
          <w:p w14:paraId="78B8B411"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31</w:t>
            </w:r>
          </w:p>
        </w:tc>
        <w:tc>
          <w:tcPr>
            <w:tcW w:w="1652" w:type="dxa"/>
            <w:tcBorders>
              <w:top w:val="nil"/>
              <w:left w:val="nil"/>
              <w:bottom w:val="nil"/>
              <w:right w:val="nil"/>
            </w:tcBorders>
            <w:vAlign w:val="bottom"/>
          </w:tcPr>
          <w:p w14:paraId="60E0D8A0"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42</w:t>
            </w:r>
          </w:p>
        </w:tc>
        <w:tc>
          <w:tcPr>
            <w:tcW w:w="1653" w:type="dxa"/>
            <w:tcBorders>
              <w:top w:val="nil"/>
              <w:left w:val="nil"/>
              <w:bottom w:val="nil"/>
              <w:right w:val="nil"/>
            </w:tcBorders>
            <w:vAlign w:val="bottom"/>
          </w:tcPr>
          <w:p w14:paraId="2CE3540F"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44</w:t>
            </w:r>
          </w:p>
        </w:tc>
      </w:tr>
      <w:tr w:rsidR="00EC0D78" w:rsidRPr="00242F58" w14:paraId="3C4A74CF" w14:textId="77777777" w:rsidTr="00B9481F">
        <w:trPr>
          <w:trHeight w:val="226"/>
        </w:trPr>
        <w:tc>
          <w:tcPr>
            <w:tcW w:w="2183" w:type="dxa"/>
            <w:tcBorders>
              <w:top w:val="nil"/>
              <w:left w:val="nil"/>
              <w:bottom w:val="nil"/>
              <w:right w:val="nil"/>
            </w:tcBorders>
          </w:tcPr>
          <w:p w14:paraId="695E38FF"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HV MSE-R</w:t>
            </w:r>
            <w:r w:rsidRPr="00242F58">
              <w:rPr>
                <w:rFonts w:ascii="Times New Roman" w:hAnsi="Times New Roman"/>
                <w:vertAlign w:val="superscript"/>
                <w:lang w:val="en-GB"/>
              </w:rPr>
              <w:t>2</w:t>
            </w:r>
            <w:r w:rsidRPr="00242F58">
              <w:rPr>
                <w:rFonts w:ascii="Times New Roman" w:hAnsi="Times New Roman"/>
                <w:lang w:val="en-GB"/>
              </w:rPr>
              <w:t xml:space="preserve"> (%)</w:t>
            </w:r>
          </w:p>
        </w:tc>
        <w:tc>
          <w:tcPr>
            <w:tcW w:w="1652" w:type="dxa"/>
            <w:tcBorders>
              <w:top w:val="nil"/>
              <w:left w:val="nil"/>
              <w:bottom w:val="nil"/>
              <w:right w:val="nil"/>
            </w:tcBorders>
            <w:vAlign w:val="bottom"/>
          </w:tcPr>
          <w:p w14:paraId="5EBD8552"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48</w:t>
            </w:r>
          </w:p>
        </w:tc>
        <w:tc>
          <w:tcPr>
            <w:tcW w:w="1652" w:type="dxa"/>
            <w:tcBorders>
              <w:top w:val="nil"/>
              <w:left w:val="nil"/>
              <w:bottom w:val="nil"/>
              <w:right w:val="nil"/>
            </w:tcBorders>
            <w:vAlign w:val="bottom"/>
          </w:tcPr>
          <w:p w14:paraId="27B09034"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19</w:t>
            </w:r>
          </w:p>
        </w:tc>
        <w:tc>
          <w:tcPr>
            <w:tcW w:w="1653" w:type="dxa"/>
            <w:tcBorders>
              <w:top w:val="nil"/>
              <w:left w:val="nil"/>
              <w:bottom w:val="nil"/>
              <w:right w:val="nil"/>
            </w:tcBorders>
            <w:vAlign w:val="bottom"/>
          </w:tcPr>
          <w:p w14:paraId="3B98E692"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34</w:t>
            </w:r>
          </w:p>
        </w:tc>
        <w:tc>
          <w:tcPr>
            <w:tcW w:w="1652" w:type="dxa"/>
            <w:tcBorders>
              <w:top w:val="nil"/>
              <w:left w:val="nil"/>
              <w:bottom w:val="nil"/>
              <w:right w:val="nil"/>
            </w:tcBorders>
            <w:vAlign w:val="bottom"/>
          </w:tcPr>
          <w:p w14:paraId="73D2340C"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32</w:t>
            </w:r>
          </w:p>
        </w:tc>
        <w:tc>
          <w:tcPr>
            <w:tcW w:w="1653" w:type="dxa"/>
            <w:tcBorders>
              <w:top w:val="nil"/>
              <w:left w:val="nil"/>
              <w:bottom w:val="nil"/>
              <w:right w:val="nil"/>
            </w:tcBorders>
            <w:vAlign w:val="bottom"/>
          </w:tcPr>
          <w:p w14:paraId="6223955C"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14</w:t>
            </w:r>
          </w:p>
        </w:tc>
        <w:tc>
          <w:tcPr>
            <w:tcW w:w="1652" w:type="dxa"/>
            <w:tcBorders>
              <w:top w:val="nil"/>
              <w:left w:val="nil"/>
              <w:bottom w:val="nil"/>
              <w:right w:val="nil"/>
            </w:tcBorders>
            <w:vAlign w:val="bottom"/>
          </w:tcPr>
          <w:p w14:paraId="0A25E4EF"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42</w:t>
            </w:r>
          </w:p>
        </w:tc>
        <w:tc>
          <w:tcPr>
            <w:tcW w:w="1653" w:type="dxa"/>
            <w:tcBorders>
              <w:top w:val="nil"/>
              <w:left w:val="nil"/>
              <w:bottom w:val="nil"/>
              <w:right w:val="nil"/>
            </w:tcBorders>
            <w:vAlign w:val="bottom"/>
          </w:tcPr>
          <w:p w14:paraId="6ACC57A0"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43</w:t>
            </w:r>
          </w:p>
        </w:tc>
      </w:tr>
      <w:tr w:rsidR="00EC0D78" w:rsidRPr="00242F58" w14:paraId="528B5E29" w14:textId="77777777" w:rsidTr="00B9481F">
        <w:trPr>
          <w:trHeight w:val="217"/>
        </w:trPr>
        <w:tc>
          <w:tcPr>
            <w:tcW w:w="2183" w:type="dxa"/>
            <w:tcBorders>
              <w:top w:val="nil"/>
              <w:left w:val="nil"/>
              <w:bottom w:val="nil"/>
              <w:right w:val="nil"/>
            </w:tcBorders>
          </w:tcPr>
          <w:p w14:paraId="0F700165"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HV RMSE (PNC)</w:t>
            </w:r>
          </w:p>
        </w:tc>
        <w:tc>
          <w:tcPr>
            <w:tcW w:w="1652" w:type="dxa"/>
            <w:tcBorders>
              <w:top w:val="nil"/>
              <w:left w:val="nil"/>
              <w:bottom w:val="nil"/>
              <w:right w:val="nil"/>
            </w:tcBorders>
            <w:vAlign w:val="bottom"/>
          </w:tcPr>
          <w:p w14:paraId="56F22B26"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4212</w:t>
            </w:r>
          </w:p>
        </w:tc>
        <w:tc>
          <w:tcPr>
            <w:tcW w:w="1652" w:type="dxa"/>
            <w:tcBorders>
              <w:top w:val="nil"/>
              <w:left w:val="nil"/>
              <w:bottom w:val="nil"/>
              <w:right w:val="nil"/>
            </w:tcBorders>
            <w:vAlign w:val="bottom"/>
          </w:tcPr>
          <w:p w14:paraId="236E3822"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3740</w:t>
            </w:r>
          </w:p>
        </w:tc>
        <w:tc>
          <w:tcPr>
            <w:tcW w:w="1653" w:type="dxa"/>
            <w:tcBorders>
              <w:top w:val="nil"/>
              <w:left w:val="nil"/>
              <w:bottom w:val="nil"/>
              <w:right w:val="nil"/>
            </w:tcBorders>
            <w:vAlign w:val="bottom"/>
          </w:tcPr>
          <w:p w14:paraId="566C3655"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2038</w:t>
            </w:r>
          </w:p>
        </w:tc>
        <w:tc>
          <w:tcPr>
            <w:tcW w:w="1652" w:type="dxa"/>
            <w:tcBorders>
              <w:top w:val="nil"/>
              <w:left w:val="nil"/>
              <w:bottom w:val="nil"/>
              <w:right w:val="nil"/>
            </w:tcBorders>
            <w:vAlign w:val="bottom"/>
          </w:tcPr>
          <w:p w14:paraId="106D4DBF"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4682</w:t>
            </w:r>
          </w:p>
        </w:tc>
        <w:tc>
          <w:tcPr>
            <w:tcW w:w="1653" w:type="dxa"/>
            <w:tcBorders>
              <w:top w:val="nil"/>
              <w:left w:val="nil"/>
              <w:bottom w:val="nil"/>
              <w:right w:val="nil"/>
            </w:tcBorders>
            <w:vAlign w:val="bottom"/>
          </w:tcPr>
          <w:p w14:paraId="4C4C5D52"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5090</w:t>
            </w:r>
          </w:p>
        </w:tc>
        <w:tc>
          <w:tcPr>
            <w:tcW w:w="1652" w:type="dxa"/>
            <w:tcBorders>
              <w:top w:val="nil"/>
              <w:left w:val="nil"/>
              <w:bottom w:val="nil"/>
              <w:right w:val="nil"/>
            </w:tcBorders>
            <w:vAlign w:val="bottom"/>
          </w:tcPr>
          <w:p w14:paraId="28A4F0D3"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3126</w:t>
            </w:r>
          </w:p>
        </w:tc>
        <w:tc>
          <w:tcPr>
            <w:tcW w:w="1653" w:type="dxa"/>
            <w:tcBorders>
              <w:top w:val="nil"/>
              <w:left w:val="nil"/>
              <w:bottom w:val="nil"/>
              <w:right w:val="nil"/>
            </w:tcBorders>
            <w:vAlign w:val="bottom"/>
          </w:tcPr>
          <w:p w14:paraId="5AB7A6EB"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hAnsi="Times New Roman"/>
                <w:color w:val="000000"/>
                <w:lang w:val="en-GB"/>
              </w:rPr>
              <w:t>3910</w:t>
            </w:r>
          </w:p>
        </w:tc>
      </w:tr>
      <w:tr w:rsidR="00EC0D78" w:rsidRPr="00242F58" w14:paraId="4C80B363" w14:textId="77777777" w:rsidTr="00B9481F">
        <w:trPr>
          <w:trHeight w:val="217"/>
        </w:trPr>
        <w:tc>
          <w:tcPr>
            <w:tcW w:w="2183" w:type="dxa"/>
            <w:tcBorders>
              <w:top w:val="nil"/>
              <w:left w:val="nil"/>
              <w:bottom w:val="single" w:sz="8" w:space="0" w:color="auto"/>
              <w:right w:val="nil"/>
            </w:tcBorders>
          </w:tcPr>
          <w:p w14:paraId="47A82E19" w14:textId="77777777" w:rsidR="00EC0D78" w:rsidRPr="00242F58" w:rsidRDefault="00EC0D78" w:rsidP="00B9481F">
            <w:pPr>
              <w:pStyle w:val="TCTableBody"/>
              <w:spacing w:after="120"/>
              <w:jc w:val="left"/>
              <w:rPr>
                <w:rFonts w:ascii="Times New Roman" w:hAnsi="Times New Roman"/>
                <w:lang w:val="en-GB"/>
              </w:rPr>
            </w:pPr>
            <w:r w:rsidRPr="00242F58">
              <w:rPr>
                <w:rFonts w:ascii="Times New Roman" w:hAnsi="Times New Roman"/>
                <w:lang w:val="en-GB"/>
              </w:rPr>
              <w:t>HV NRMSE %</w:t>
            </w:r>
          </w:p>
        </w:tc>
        <w:tc>
          <w:tcPr>
            <w:tcW w:w="1652" w:type="dxa"/>
            <w:tcBorders>
              <w:top w:val="nil"/>
              <w:left w:val="nil"/>
              <w:bottom w:val="single" w:sz="8" w:space="0" w:color="auto"/>
              <w:right w:val="nil"/>
            </w:tcBorders>
            <w:vAlign w:val="bottom"/>
          </w:tcPr>
          <w:p w14:paraId="19FD61CE"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14</w:t>
            </w:r>
          </w:p>
        </w:tc>
        <w:tc>
          <w:tcPr>
            <w:tcW w:w="1652" w:type="dxa"/>
            <w:tcBorders>
              <w:top w:val="nil"/>
              <w:left w:val="nil"/>
              <w:bottom w:val="single" w:sz="8" w:space="0" w:color="auto"/>
              <w:right w:val="nil"/>
            </w:tcBorders>
            <w:vAlign w:val="bottom"/>
          </w:tcPr>
          <w:p w14:paraId="289DE4D1"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18</w:t>
            </w:r>
          </w:p>
        </w:tc>
        <w:tc>
          <w:tcPr>
            <w:tcW w:w="1653" w:type="dxa"/>
            <w:tcBorders>
              <w:top w:val="nil"/>
              <w:left w:val="nil"/>
              <w:bottom w:val="single" w:sz="8" w:space="0" w:color="auto"/>
              <w:right w:val="nil"/>
            </w:tcBorders>
            <w:vAlign w:val="bottom"/>
          </w:tcPr>
          <w:p w14:paraId="4C5FFC9E"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18</w:t>
            </w:r>
          </w:p>
        </w:tc>
        <w:tc>
          <w:tcPr>
            <w:tcW w:w="1652" w:type="dxa"/>
            <w:tcBorders>
              <w:top w:val="nil"/>
              <w:left w:val="nil"/>
              <w:bottom w:val="single" w:sz="8" w:space="0" w:color="auto"/>
              <w:right w:val="nil"/>
            </w:tcBorders>
            <w:vAlign w:val="bottom"/>
          </w:tcPr>
          <w:p w14:paraId="196B194F"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15</w:t>
            </w:r>
          </w:p>
        </w:tc>
        <w:tc>
          <w:tcPr>
            <w:tcW w:w="1653" w:type="dxa"/>
            <w:tcBorders>
              <w:top w:val="nil"/>
              <w:left w:val="nil"/>
              <w:bottom w:val="single" w:sz="8" w:space="0" w:color="auto"/>
              <w:right w:val="nil"/>
            </w:tcBorders>
            <w:vAlign w:val="bottom"/>
          </w:tcPr>
          <w:p w14:paraId="3CB6B25B"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17</w:t>
            </w:r>
          </w:p>
        </w:tc>
        <w:tc>
          <w:tcPr>
            <w:tcW w:w="1652" w:type="dxa"/>
            <w:tcBorders>
              <w:top w:val="nil"/>
              <w:left w:val="nil"/>
              <w:bottom w:val="single" w:sz="8" w:space="0" w:color="auto"/>
              <w:right w:val="nil"/>
            </w:tcBorders>
            <w:vAlign w:val="bottom"/>
          </w:tcPr>
          <w:p w14:paraId="47E531E9"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15</w:t>
            </w:r>
          </w:p>
        </w:tc>
        <w:tc>
          <w:tcPr>
            <w:tcW w:w="1653" w:type="dxa"/>
            <w:tcBorders>
              <w:top w:val="nil"/>
              <w:left w:val="nil"/>
              <w:bottom w:val="single" w:sz="8" w:space="0" w:color="auto"/>
              <w:right w:val="nil"/>
            </w:tcBorders>
            <w:vAlign w:val="bottom"/>
          </w:tcPr>
          <w:p w14:paraId="3EB8A437" w14:textId="77777777" w:rsidR="00EC0D78" w:rsidRPr="00242F58" w:rsidRDefault="00EC0D78" w:rsidP="00B9481F">
            <w:pPr>
              <w:pStyle w:val="TCTableBody"/>
              <w:spacing w:after="120"/>
              <w:jc w:val="center"/>
              <w:rPr>
                <w:rFonts w:ascii="Times New Roman" w:hAnsi="Times New Roman"/>
                <w:color w:val="000000"/>
                <w:lang w:val="en-GB"/>
              </w:rPr>
            </w:pPr>
            <w:r w:rsidRPr="00242F58">
              <w:rPr>
                <w:rFonts w:ascii="Times New Roman" w:eastAsia="SimSun" w:hAnsi="Times New Roman"/>
                <w:color w:val="000000"/>
                <w:lang w:val="en-GB"/>
              </w:rPr>
              <w:t>13</w:t>
            </w:r>
          </w:p>
        </w:tc>
      </w:tr>
    </w:tbl>
    <w:p w14:paraId="006EBBE7" w14:textId="77777777" w:rsidR="00EC0D78" w:rsidRPr="00242F58" w:rsidRDefault="00EC0D78" w:rsidP="00EC0D78">
      <w:pPr>
        <w:pStyle w:val="VDTableTitle"/>
        <w:spacing w:after="160"/>
        <w:rPr>
          <w:rFonts w:ascii="Times New Roman" w:hAnsi="Times New Roman"/>
          <w:lang w:val="en-GB"/>
        </w:rPr>
      </w:pPr>
    </w:p>
    <w:p w14:paraId="332B45B7" w14:textId="77777777" w:rsidR="00EC0D78" w:rsidRPr="00242F58" w:rsidRDefault="00EC0D78" w:rsidP="00EC0D78">
      <w:pPr>
        <w:pStyle w:val="VDTableTitle"/>
        <w:spacing w:after="160"/>
        <w:rPr>
          <w:rFonts w:ascii="Times New Roman" w:hAnsi="Times New Roman"/>
          <w:lang w:val="en-GB"/>
        </w:rPr>
      </w:pPr>
    </w:p>
    <w:p w14:paraId="1E1E4B2F" w14:textId="77777777" w:rsidR="00EC0D78" w:rsidRPr="00242F58" w:rsidRDefault="00EC0D78" w:rsidP="00EC0D78">
      <w:pPr>
        <w:pStyle w:val="VDTableTitle"/>
        <w:spacing w:after="160" w:line="240" w:lineRule="auto"/>
        <w:rPr>
          <w:rFonts w:ascii="Times New Roman" w:hAnsi="Times New Roman"/>
          <w:lang w:val="en-GB"/>
        </w:rPr>
      </w:pPr>
      <w:r w:rsidRPr="00242F58">
        <w:rPr>
          <w:rFonts w:ascii="Times New Roman" w:hAnsi="Times New Roman"/>
          <w:b/>
          <w:lang w:val="en-GB"/>
        </w:rPr>
        <w:lastRenderedPageBreak/>
        <w:t>Table 2.</w:t>
      </w:r>
      <w:r w:rsidRPr="00242F58">
        <w:rPr>
          <w:rFonts w:ascii="Times New Roman" w:hAnsi="Times New Roman"/>
          <w:lang w:val="en-GB"/>
        </w:rPr>
        <w:t xml:space="preserve"> Model Transferability within London.</w:t>
      </w:r>
    </w:p>
    <w:tbl>
      <w:tblPr>
        <w:tblStyle w:val="TableGrid"/>
        <w:tblW w:w="0" w:type="auto"/>
        <w:tblLayout w:type="fixed"/>
        <w:tblLook w:val="04A0" w:firstRow="1" w:lastRow="0" w:firstColumn="1" w:lastColumn="0" w:noHBand="0" w:noVBand="1"/>
      </w:tblPr>
      <w:tblGrid>
        <w:gridCol w:w="2268"/>
        <w:gridCol w:w="1298"/>
        <w:gridCol w:w="1299"/>
        <w:gridCol w:w="1299"/>
        <w:gridCol w:w="1299"/>
        <w:gridCol w:w="1299"/>
        <w:gridCol w:w="1299"/>
        <w:gridCol w:w="1299"/>
        <w:gridCol w:w="1299"/>
        <w:gridCol w:w="1299"/>
      </w:tblGrid>
      <w:tr w:rsidR="00EC0D78" w:rsidRPr="00242F58" w14:paraId="161B37C3" w14:textId="77777777" w:rsidTr="00B9481F">
        <w:trPr>
          <w:trHeight w:val="85"/>
        </w:trPr>
        <w:tc>
          <w:tcPr>
            <w:tcW w:w="2268" w:type="dxa"/>
            <w:tcBorders>
              <w:top w:val="single" w:sz="8" w:space="0" w:color="auto"/>
              <w:left w:val="nil"/>
              <w:bottom w:val="nil"/>
              <w:right w:val="nil"/>
            </w:tcBorders>
          </w:tcPr>
          <w:p w14:paraId="0B3716EB" w14:textId="77777777" w:rsidR="00EC0D78" w:rsidRPr="00242F58" w:rsidRDefault="00EC0D78" w:rsidP="00B9481F">
            <w:pPr>
              <w:pStyle w:val="TCTableBody"/>
              <w:rPr>
                <w:rFonts w:ascii="Times New Roman" w:hAnsi="Times New Roman"/>
                <w:lang w:val="en-GB"/>
              </w:rPr>
            </w:pPr>
            <w:r w:rsidRPr="00242F58">
              <w:rPr>
                <w:rFonts w:ascii="Times New Roman" w:hAnsi="Times New Roman"/>
                <w:lang w:val="en-GB"/>
              </w:rPr>
              <w:t>Model</w:t>
            </w:r>
          </w:p>
        </w:tc>
        <w:tc>
          <w:tcPr>
            <w:tcW w:w="2597" w:type="dxa"/>
            <w:gridSpan w:val="2"/>
            <w:tcBorders>
              <w:top w:val="single" w:sz="8" w:space="0" w:color="auto"/>
              <w:left w:val="nil"/>
              <w:right w:val="nil"/>
            </w:tcBorders>
            <w:shd w:val="clear" w:color="auto" w:fill="D9D9D9" w:themeFill="background1" w:themeFillShade="D9"/>
          </w:tcPr>
          <w:p w14:paraId="5B76E01E"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lang w:val="en-GB"/>
              </w:rPr>
              <w:t>West</w:t>
            </w:r>
          </w:p>
        </w:tc>
        <w:tc>
          <w:tcPr>
            <w:tcW w:w="2598" w:type="dxa"/>
            <w:gridSpan w:val="2"/>
            <w:tcBorders>
              <w:top w:val="single" w:sz="8" w:space="0" w:color="auto"/>
              <w:left w:val="nil"/>
              <w:right w:val="nil"/>
            </w:tcBorders>
          </w:tcPr>
          <w:p w14:paraId="7A80BD91"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lang w:val="en-GB"/>
              </w:rPr>
              <w:t>South</w:t>
            </w:r>
          </w:p>
        </w:tc>
        <w:tc>
          <w:tcPr>
            <w:tcW w:w="2598" w:type="dxa"/>
            <w:gridSpan w:val="2"/>
            <w:tcBorders>
              <w:top w:val="single" w:sz="8" w:space="0" w:color="auto"/>
              <w:left w:val="nil"/>
              <w:right w:val="nil"/>
            </w:tcBorders>
            <w:shd w:val="clear" w:color="auto" w:fill="D9D9D9" w:themeFill="background1" w:themeFillShade="D9"/>
          </w:tcPr>
          <w:p w14:paraId="37F563F4"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lang w:val="en-GB"/>
              </w:rPr>
              <w:t>North</w:t>
            </w:r>
          </w:p>
        </w:tc>
        <w:tc>
          <w:tcPr>
            <w:tcW w:w="1299" w:type="dxa"/>
            <w:tcBorders>
              <w:top w:val="single" w:sz="8" w:space="0" w:color="auto"/>
              <w:left w:val="nil"/>
              <w:bottom w:val="nil"/>
              <w:right w:val="nil"/>
            </w:tcBorders>
          </w:tcPr>
          <w:p w14:paraId="5C086048"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lang w:val="en-GB"/>
              </w:rPr>
              <w:t>West-South</w:t>
            </w:r>
          </w:p>
        </w:tc>
        <w:tc>
          <w:tcPr>
            <w:tcW w:w="1299" w:type="dxa"/>
            <w:tcBorders>
              <w:top w:val="single" w:sz="8" w:space="0" w:color="auto"/>
              <w:left w:val="nil"/>
              <w:bottom w:val="nil"/>
              <w:right w:val="nil"/>
            </w:tcBorders>
            <w:shd w:val="clear" w:color="auto" w:fill="D9D9D9" w:themeFill="background1" w:themeFillShade="D9"/>
          </w:tcPr>
          <w:p w14:paraId="48627F6D"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lang w:val="en-GB"/>
              </w:rPr>
              <w:t>West-North</w:t>
            </w:r>
          </w:p>
        </w:tc>
        <w:tc>
          <w:tcPr>
            <w:tcW w:w="1299" w:type="dxa"/>
            <w:tcBorders>
              <w:top w:val="single" w:sz="8" w:space="0" w:color="auto"/>
              <w:left w:val="nil"/>
              <w:bottom w:val="nil"/>
              <w:right w:val="nil"/>
            </w:tcBorders>
          </w:tcPr>
          <w:p w14:paraId="05BF4734"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lang w:val="en-GB"/>
              </w:rPr>
              <w:t>South-North</w:t>
            </w:r>
          </w:p>
        </w:tc>
      </w:tr>
      <w:tr w:rsidR="00EC0D78" w:rsidRPr="00242F58" w14:paraId="3B402261" w14:textId="77777777" w:rsidTr="00B9481F">
        <w:trPr>
          <w:trHeight w:val="85"/>
        </w:trPr>
        <w:tc>
          <w:tcPr>
            <w:tcW w:w="2268" w:type="dxa"/>
            <w:tcBorders>
              <w:top w:val="single" w:sz="8" w:space="0" w:color="auto"/>
              <w:left w:val="nil"/>
              <w:bottom w:val="nil"/>
              <w:right w:val="nil"/>
            </w:tcBorders>
          </w:tcPr>
          <w:p w14:paraId="2D36EB37" w14:textId="77777777" w:rsidR="00EC0D78" w:rsidRPr="00242F58" w:rsidRDefault="00EC0D78" w:rsidP="00B9481F">
            <w:pPr>
              <w:pStyle w:val="TCTableBody"/>
              <w:rPr>
                <w:rFonts w:ascii="Times New Roman" w:hAnsi="Times New Roman"/>
                <w:lang w:val="en-GB"/>
              </w:rPr>
            </w:pPr>
            <w:r w:rsidRPr="00242F58">
              <w:rPr>
                <w:rFonts w:ascii="Times New Roman" w:hAnsi="Times New Roman"/>
                <w:lang w:val="en-GB"/>
              </w:rPr>
              <w:t>Transferred to</w:t>
            </w:r>
          </w:p>
        </w:tc>
        <w:tc>
          <w:tcPr>
            <w:tcW w:w="1298" w:type="dxa"/>
            <w:tcBorders>
              <w:top w:val="single" w:sz="8" w:space="0" w:color="auto"/>
              <w:left w:val="nil"/>
              <w:bottom w:val="nil"/>
              <w:right w:val="nil"/>
            </w:tcBorders>
            <w:shd w:val="clear" w:color="auto" w:fill="D9D9D9" w:themeFill="background1" w:themeFillShade="D9"/>
          </w:tcPr>
          <w:p w14:paraId="2EEA5960"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South</w:t>
            </w:r>
          </w:p>
        </w:tc>
        <w:tc>
          <w:tcPr>
            <w:tcW w:w="1299" w:type="dxa"/>
            <w:tcBorders>
              <w:top w:val="single" w:sz="8" w:space="0" w:color="auto"/>
              <w:left w:val="nil"/>
              <w:bottom w:val="nil"/>
              <w:right w:val="nil"/>
            </w:tcBorders>
            <w:shd w:val="clear" w:color="auto" w:fill="D9D9D9" w:themeFill="background1" w:themeFillShade="D9"/>
          </w:tcPr>
          <w:p w14:paraId="6F737AC9"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North</w:t>
            </w:r>
          </w:p>
        </w:tc>
        <w:tc>
          <w:tcPr>
            <w:tcW w:w="1299" w:type="dxa"/>
            <w:tcBorders>
              <w:top w:val="single" w:sz="8" w:space="0" w:color="auto"/>
              <w:left w:val="nil"/>
              <w:bottom w:val="nil"/>
              <w:right w:val="nil"/>
            </w:tcBorders>
          </w:tcPr>
          <w:p w14:paraId="3C3A52BA"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West</w:t>
            </w:r>
          </w:p>
        </w:tc>
        <w:tc>
          <w:tcPr>
            <w:tcW w:w="1299" w:type="dxa"/>
            <w:tcBorders>
              <w:top w:val="single" w:sz="8" w:space="0" w:color="auto"/>
              <w:left w:val="nil"/>
              <w:bottom w:val="nil"/>
              <w:right w:val="nil"/>
            </w:tcBorders>
          </w:tcPr>
          <w:p w14:paraId="24847E04"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North</w:t>
            </w:r>
          </w:p>
        </w:tc>
        <w:tc>
          <w:tcPr>
            <w:tcW w:w="1299" w:type="dxa"/>
            <w:tcBorders>
              <w:top w:val="single" w:sz="8" w:space="0" w:color="auto"/>
              <w:left w:val="nil"/>
              <w:bottom w:val="nil"/>
              <w:right w:val="nil"/>
            </w:tcBorders>
            <w:shd w:val="clear" w:color="auto" w:fill="D9D9D9" w:themeFill="background1" w:themeFillShade="D9"/>
          </w:tcPr>
          <w:p w14:paraId="09E32E22"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West</w:t>
            </w:r>
          </w:p>
        </w:tc>
        <w:tc>
          <w:tcPr>
            <w:tcW w:w="1299" w:type="dxa"/>
            <w:tcBorders>
              <w:top w:val="single" w:sz="8" w:space="0" w:color="auto"/>
              <w:left w:val="nil"/>
              <w:bottom w:val="nil"/>
              <w:right w:val="nil"/>
            </w:tcBorders>
            <w:shd w:val="clear" w:color="auto" w:fill="D9D9D9" w:themeFill="background1" w:themeFillShade="D9"/>
          </w:tcPr>
          <w:p w14:paraId="6B6D772F"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South</w:t>
            </w:r>
          </w:p>
        </w:tc>
        <w:tc>
          <w:tcPr>
            <w:tcW w:w="1299" w:type="dxa"/>
            <w:tcBorders>
              <w:top w:val="single" w:sz="8" w:space="0" w:color="auto"/>
              <w:left w:val="nil"/>
              <w:bottom w:val="nil"/>
              <w:right w:val="nil"/>
            </w:tcBorders>
          </w:tcPr>
          <w:p w14:paraId="6182460D"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North</w:t>
            </w:r>
          </w:p>
        </w:tc>
        <w:tc>
          <w:tcPr>
            <w:tcW w:w="1299" w:type="dxa"/>
            <w:tcBorders>
              <w:top w:val="single" w:sz="8" w:space="0" w:color="auto"/>
              <w:left w:val="nil"/>
              <w:bottom w:val="nil"/>
              <w:right w:val="nil"/>
            </w:tcBorders>
            <w:shd w:val="clear" w:color="auto" w:fill="D9D9D9" w:themeFill="background1" w:themeFillShade="D9"/>
          </w:tcPr>
          <w:p w14:paraId="5DC643DA"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South</w:t>
            </w:r>
          </w:p>
        </w:tc>
        <w:tc>
          <w:tcPr>
            <w:tcW w:w="1299" w:type="dxa"/>
            <w:tcBorders>
              <w:top w:val="single" w:sz="8" w:space="0" w:color="auto"/>
              <w:left w:val="nil"/>
              <w:bottom w:val="nil"/>
              <w:right w:val="nil"/>
            </w:tcBorders>
          </w:tcPr>
          <w:p w14:paraId="1A25E7F3"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West</w:t>
            </w:r>
          </w:p>
        </w:tc>
      </w:tr>
      <w:tr w:rsidR="00EC0D78" w:rsidRPr="00242F58" w14:paraId="62A9541E" w14:textId="77777777" w:rsidTr="00B9481F">
        <w:trPr>
          <w:trHeight w:val="85"/>
        </w:trPr>
        <w:tc>
          <w:tcPr>
            <w:tcW w:w="2268" w:type="dxa"/>
            <w:tcBorders>
              <w:top w:val="nil"/>
              <w:left w:val="nil"/>
              <w:bottom w:val="single" w:sz="8" w:space="0" w:color="auto"/>
              <w:right w:val="nil"/>
            </w:tcBorders>
          </w:tcPr>
          <w:p w14:paraId="2673B98F" w14:textId="77777777" w:rsidR="00EC0D78" w:rsidRPr="00242F58" w:rsidRDefault="00EC0D78" w:rsidP="00B9481F">
            <w:pPr>
              <w:pStyle w:val="TCTableBody"/>
              <w:rPr>
                <w:rFonts w:ascii="Times New Roman" w:hAnsi="Times New Roman"/>
                <w:lang w:val="en-GB"/>
              </w:rPr>
            </w:pPr>
            <w:r w:rsidRPr="00242F58">
              <w:rPr>
                <w:rFonts w:ascii="Times New Roman" w:hAnsi="Times New Roman"/>
                <w:lang w:val="en-GB"/>
              </w:rPr>
              <w:t>Number of sites</w:t>
            </w:r>
          </w:p>
        </w:tc>
        <w:tc>
          <w:tcPr>
            <w:tcW w:w="1298" w:type="dxa"/>
            <w:tcBorders>
              <w:top w:val="nil"/>
              <w:left w:val="nil"/>
              <w:bottom w:val="single" w:sz="8" w:space="0" w:color="auto"/>
              <w:right w:val="nil"/>
            </w:tcBorders>
            <w:shd w:val="clear" w:color="auto" w:fill="D9D9D9" w:themeFill="background1" w:themeFillShade="D9"/>
          </w:tcPr>
          <w:p w14:paraId="40A26004"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shd w:val="clear" w:color="auto" w:fill="D9D9D9" w:themeFill="background1" w:themeFillShade="D9"/>
          </w:tcPr>
          <w:p w14:paraId="304A54B8"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tcPr>
          <w:p w14:paraId="2EA0D376"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tcPr>
          <w:p w14:paraId="6ADD2DAE"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shd w:val="clear" w:color="auto" w:fill="D9D9D9" w:themeFill="background1" w:themeFillShade="D9"/>
          </w:tcPr>
          <w:p w14:paraId="422E67EB"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shd w:val="clear" w:color="auto" w:fill="D9D9D9" w:themeFill="background1" w:themeFillShade="D9"/>
          </w:tcPr>
          <w:p w14:paraId="09557805"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tcPr>
          <w:p w14:paraId="2EE9FC88"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shd w:val="clear" w:color="auto" w:fill="D9D9D9" w:themeFill="background1" w:themeFillShade="D9"/>
          </w:tcPr>
          <w:p w14:paraId="6189C765"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c>
          <w:tcPr>
            <w:tcW w:w="1299" w:type="dxa"/>
            <w:tcBorders>
              <w:top w:val="nil"/>
              <w:left w:val="nil"/>
              <w:bottom w:val="single" w:sz="8" w:space="0" w:color="auto"/>
              <w:right w:val="nil"/>
            </w:tcBorders>
          </w:tcPr>
          <w:p w14:paraId="7DB34D4C" w14:textId="77777777" w:rsidR="00EC0D78" w:rsidRPr="00242F58" w:rsidRDefault="00EC0D78" w:rsidP="00B9481F">
            <w:pPr>
              <w:pStyle w:val="TCTableBody"/>
              <w:jc w:val="center"/>
              <w:rPr>
                <w:rFonts w:ascii="Times New Roman" w:hAnsi="Times New Roman"/>
                <w:lang w:val="en-GB"/>
              </w:rPr>
            </w:pPr>
            <w:r w:rsidRPr="00242F58">
              <w:rPr>
                <w:rFonts w:ascii="Times New Roman" w:hAnsi="Times New Roman"/>
                <w:color w:val="000000"/>
                <w:lang w:val="en-GB"/>
              </w:rPr>
              <w:t>40</w:t>
            </w:r>
          </w:p>
        </w:tc>
      </w:tr>
      <w:tr w:rsidR="00EC0D78" w:rsidRPr="00242F58" w14:paraId="43209E08" w14:textId="77777777" w:rsidTr="00B9481F">
        <w:trPr>
          <w:trHeight w:val="85"/>
        </w:trPr>
        <w:tc>
          <w:tcPr>
            <w:tcW w:w="2268" w:type="dxa"/>
            <w:tcBorders>
              <w:top w:val="single" w:sz="8" w:space="0" w:color="auto"/>
              <w:left w:val="nil"/>
              <w:bottom w:val="nil"/>
              <w:right w:val="nil"/>
            </w:tcBorders>
          </w:tcPr>
          <w:p w14:paraId="150CF850" w14:textId="77777777" w:rsidR="00EC0D78" w:rsidRPr="00242F58" w:rsidRDefault="00EC0D78" w:rsidP="00B9481F">
            <w:pPr>
              <w:pStyle w:val="TCTableBody"/>
              <w:rPr>
                <w:rFonts w:ascii="Times New Roman" w:hAnsi="Times New Roman"/>
                <w:lang w:val="en-GB"/>
              </w:rPr>
            </w:pPr>
          </w:p>
        </w:tc>
        <w:tc>
          <w:tcPr>
            <w:tcW w:w="11690" w:type="dxa"/>
            <w:gridSpan w:val="9"/>
            <w:tcBorders>
              <w:top w:val="single" w:sz="8" w:space="0" w:color="auto"/>
              <w:left w:val="nil"/>
              <w:bottom w:val="nil"/>
              <w:right w:val="nil"/>
            </w:tcBorders>
            <w:shd w:val="clear" w:color="auto" w:fill="auto"/>
          </w:tcPr>
          <w:p w14:paraId="2D9EE0BE" w14:textId="37CF5955" w:rsidR="00EC0D78" w:rsidRPr="00242F58" w:rsidRDefault="009A5829" w:rsidP="00B9481F">
            <w:pPr>
              <w:pStyle w:val="TCTableBody"/>
              <w:jc w:val="center"/>
              <w:rPr>
                <w:rFonts w:ascii="Times New Roman" w:hAnsi="Times New Roman"/>
                <w:lang w:val="en-GB"/>
              </w:rPr>
            </w:pPr>
            <w:r w:rsidRPr="00242F58">
              <w:rPr>
                <w:rFonts w:ascii="Times New Roman" w:hAnsi="Times New Roman"/>
                <w:lang w:val="en-GB"/>
              </w:rPr>
              <w:t>Calibration using linear regression</w:t>
            </w:r>
          </w:p>
        </w:tc>
      </w:tr>
      <w:tr w:rsidR="00EC0D78" w:rsidRPr="00242F58" w14:paraId="285B762B" w14:textId="77777777" w:rsidTr="00B9481F">
        <w:trPr>
          <w:trHeight w:val="85"/>
        </w:trPr>
        <w:tc>
          <w:tcPr>
            <w:tcW w:w="2268" w:type="dxa"/>
            <w:tcBorders>
              <w:top w:val="nil"/>
              <w:left w:val="nil"/>
              <w:bottom w:val="nil"/>
              <w:right w:val="nil"/>
            </w:tcBorders>
          </w:tcPr>
          <w:p w14:paraId="555B7DE9" w14:textId="77777777" w:rsidR="00EC0D78" w:rsidRPr="00242F58" w:rsidRDefault="00EC0D78" w:rsidP="00B9481F">
            <w:pPr>
              <w:pStyle w:val="TCTableBody"/>
              <w:rPr>
                <w:rFonts w:ascii="Times New Roman" w:hAnsi="Times New Roman"/>
                <w:lang w:val="en-GB"/>
              </w:rPr>
            </w:pPr>
            <w:r w:rsidRPr="00242F58">
              <w:rPr>
                <w:rFonts w:ascii="Times New Roman" w:hAnsi="Times New Roman"/>
                <w:lang w:val="en-GB"/>
              </w:rPr>
              <w:t>EV MSE-R</w:t>
            </w:r>
            <w:r w:rsidRPr="00242F58">
              <w:rPr>
                <w:rFonts w:ascii="Times New Roman" w:hAnsi="Times New Roman"/>
                <w:vertAlign w:val="superscript"/>
                <w:lang w:val="en-GB"/>
              </w:rPr>
              <w:t xml:space="preserve">2 </w:t>
            </w:r>
            <w:r w:rsidRPr="00242F58">
              <w:rPr>
                <w:rFonts w:ascii="Times New Roman" w:hAnsi="Times New Roman"/>
                <w:lang w:val="en-GB"/>
              </w:rPr>
              <w:t>(%)</w:t>
            </w:r>
          </w:p>
        </w:tc>
        <w:tc>
          <w:tcPr>
            <w:tcW w:w="1298" w:type="dxa"/>
            <w:tcBorders>
              <w:top w:val="nil"/>
              <w:left w:val="nil"/>
              <w:bottom w:val="nil"/>
              <w:right w:val="nil"/>
            </w:tcBorders>
            <w:shd w:val="clear" w:color="auto" w:fill="D9D9D9" w:themeFill="background1" w:themeFillShade="D9"/>
          </w:tcPr>
          <w:p w14:paraId="31FA27CA"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22</w:t>
            </w:r>
          </w:p>
        </w:tc>
        <w:tc>
          <w:tcPr>
            <w:tcW w:w="1299" w:type="dxa"/>
            <w:tcBorders>
              <w:top w:val="nil"/>
              <w:left w:val="nil"/>
              <w:bottom w:val="nil"/>
              <w:right w:val="nil"/>
            </w:tcBorders>
            <w:shd w:val="clear" w:color="auto" w:fill="D9D9D9" w:themeFill="background1" w:themeFillShade="D9"/>
          </w:tcPr>
          <w:p w14:paraId="64D5498C"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21</w:t>
            </w:r>
          </w:p>
        </w:tc>
        <w:tc>
          <w:tcPr>
            <w:tcW w:w="1299" w:type="dxa"/>
            <w:tcBorders>
              <w:top w:val="nil"/>
              <w:left w:val="nil"/>
              <w:bottom w:val="nil"/>
              <w:right w:val="nil"/>
            </w:tcBorders>
          </w:tcPr>
          <w:p w14:paraId="65735F8A"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30</w:t>
            </w:r>
          </w:p>
        </w:tc>
        <w:tc>
          <w:tcPr>
            <w:tcW w:w="1299" w:type="dxa"/>
            <w:tcBorders>
              <w:top w:val="nil"/>
              <w:left w:val="nil"/>
              <w:bottom w:val="nil"/>
              <w:right w:val="nil"/>
            </w:tcBorders>
          </w:tcPr>
          <w:p w14:paraId="16252F9D"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24</w:t>
            </w:r>
          </w:p>
        </w:tc>
        <w:tc>
          <w:tcPr>
            <w:tcW w:w="1299" w:type="dxa"/>
            <w:tcBorders>
              <w:top w:val="nil"/>
              <w:left w:val="nil"/>
              <w:bottom w:val="nil"/>
              <w:right w:val="nil"/>
            </w:tcBorders>
            <w:shd w:val="clear" w:color="auto" w:fill="D9D9D9" w:themeFill="background1" w:themeFillShade="D9"/>
          </w:tcPr>
          <w:p w14:paraId="2BA064E4"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31</w:t>
            </w:r>
          </w:p>
        </w:tc>
        <w:tc>
          <w:tcPr>
            <w:tcW w:w="1299" w:type="dxa"/>
            <w:tcBorders>
              <w:top w:val="nil"/>
              <w:left w:val="nil"/>
              <w:bottom w:val="nil"/>
              <w:right w:val="nil"/>
            </w:tcBorders>
            <w:shd w:val="clear" w:color="auto" w:fill="D9D9D9" w:themeFill="background1" w:themeFillShade="D9"/>
          </w:tcPr>
          <w:p w14:paraId="434B43EA"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41</w:t>
            </w:r>
          </w:p>
        </w:tc>
        <w:tc>
          <w:tcPr>
            <w:tcW w:w="1299" w:type="dxa"/>
            <w:tcBorders>
              <w:top w:val="nil"/>
              <w:left w:val="nil"/>
              <w:bottom w:val="nil"/>
              <w:right w:val="nil"/>
            </w:tcBorders>
          </w:tcPr>
          <w:p w14:paraId="39792D9E"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25</w:t>
            </w:r>
          </w:p>
        </w:tc>
        <w:tc>
          <w:tcPr>
            <w:tcW w:w="1299" w:type="dxa"/>
            <w:tcBorders>
              <w:top w:val="nil"/>
              <w:left w:val="nil"/>
              <w:bottom w:val="nil"/>
              <w:right w:val="nil"/>
            </w:tcBorders>
            <w:shd w:val="clear" w:color="auto" w:fill="D9D9D9" w:themeFill="background1" w:themeFillShade="D9"/>
          </w:tcPr>
          <w:p w14:paraId="78D7D66B"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27</w:t>
            </w:r>
          </w:p>
        </w:tc>
        <w:tc>
          <w:tcPr>
            <w:tcW w:w="1299" w:type="dxa"/>
            <w:tcBorders>
              <w:top w:val="nil"/>
              <w:left w:val="nil"/>
              <w:bottom w:val="nil"/>
              <w:right w:val="nil"/>
            </w:tcBorders>
          </w:tcPr>
          <w:p w14:paraId="0B49C6C7"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35</w:t>
            </w:r>
          </w:p>
        </w:tc>
      </w:tr>
      <w:tr w:rsidR="00EC0D78" w:rsidRPr="00242F58" w14:paraId="7FBA07F9" w14:textId="77777777" w:rsidTr="00B9481F">
        <w:trPr>
          <w:trHeight w:val="85"/>
        </w:trPr>
        <w:tc>
          <w:tcPr>
            <w:tcW w:w="2268" w:type="dxa"/>
            <w:tcBorders>
              <w:top w:val="nil"/>
              <w:left w:val="nil"/>
              <w:bottom w:val="nil"/>
              <w:right w:val="nil"/>
            </w:tcBorders>
          </w:tcPr>
          <w:p w14:paraId="57D11A19" w14:textId="77777777" w:rsidR="00EC0D78" w:rsidRPr="00242F58" w:rsidRDefault="00EC0D78" w:rsidP="00B9481F">
            <w:pPr>
              <w:pStyle w:val="TCTableBody"/>
              <w:rPr>
                <w:rFonts w:ascii="Times New Roman" w:hAnsi="Times New Roman"/>
                <w:lang w:val="en-GB"/>
              </w:rPr>
            </w:pPr>
            <w:r w:rsidRPr="00242F58">
              <w:rPr>
                <w:rFonts w:ascii="Times New Roman" w:hAnsi="Times New Roman"/>
                <w:lang w:val="en-GB"/>
              </w:rPr>
              <w:t>EV RMSE (PNC)</w:t>
            </w:r>
          </w:p>
        </w:tc>
        <w:tc>
          <w:tcPr>
            <w:tcW w:w="1298" w:type="dxa"/>
            <w:tcBorders>
              <w:top w:val="nil"/>
              <w:left w:val="nil"/>
              <w:bottom w:val="nil"/>
              <w:right w:val="nil"/>
            </w:tcBorders>
            <w:shd w:val="clear" w:color="auto" w:fill="D9D9D9" w:themeFill="background1" w:themeFillShade="D9"/>
          </w:tcPr>
          <w:p w14:paraId="0BE3200E"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3658</w:t>
            </w:r>
          </w:p>
        </w:tc>
        <w:tc>
          <w:tcPr>
            <w:tcW w:w="1299" w:type="dxa"/>
            <w:tcBorders>
              <w:top w:val="nil"/>
              <w:left w:val="nil"/>
              <w:bottom w:val="nil"/>
              <w:right w:val="nil"/>
            </w:tcBorders>
            <w:shd w:val="clear" w:color="auto" w:fill="D9D9D9" w:themeFill="background1" w:themeFillShade="D9"/>
          </w:tcPr>
          <w:p w14:paraId="23516CF0"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2225</w:t>
            </w:r>
          </w:p>
        </w:tc>
        <w:tc>
          <w:tcPr>
            <w:tcW w:w="1299" w:type="dxa"/>
            <w:tcBorders>
              <w:top w:val="nil"/>
              <w:left w:val="nil"/>
              <w:bottom w:val="nil"/>
              <w:right w:val="nil"/>
            </w:tcBorders>
          </w:tcPr>
          <w:p w14:paraId="05CD0157"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4864</w:t>
            </w:r>
          </w:p>
        </w:tc>
        <w:tc>
          <w:tcPr>
            <w:tcW w:w="1299" w:type="dxa"/>
            <w:tcBorders>
              <w:top w:val="nil"/>
              <w:left w:val="nil"/>
              <w:bottom w:val="nil"/>
              <w:right w:val="nil"/>
            </w:tcBorders>
          </w:tcPr>
          <w:p w14:paraId="24B92B64"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2184</w:t>
            </w:r>
          </w:p>
        </w:tc>
        <w:tc>
          <w:tcPr>
            <w:tcW w:w="1299" w:type="dxa"/>
            <w:tcBorders>
              <w:top w:val="nil"/>
              <w:left w:val="nil"/>
              <w:bottom w:val="nil"/>
              <w:right w:val="nil"/>
            </w:tcBorders>
            <w:shd w:val="clear" w:color="auto" w:fill="D9D9D9" w:themeFill="background1" w:themeFillShade="D9"/>
          </w:tcPr>
          <w:p w14:paraId="6EC26B6D"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4845</w:t>
            </w:r>
          </w:p>
        </w:tc>
        <w:tc>
          <w:tcPr>
            <w:tcW w:w="1299" w:type="dxa"/>
            <w:tcBorders>
              <w:top w:val="nil"/>
              <w:left w:val="nil"/>
              <w:bottom w:val="nil"/>
              <w:right w:val="nil"/>
            </w:tcBorders>
            <w:shd w:val="clear" w:color="auto" w:fill="D9D9D9" w:themeFill="background1" w:themeFillShade="D9"/>
          </w:tcPr>
          <w:p w14:paraId="33A0151B"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3182</w:t>
            </w:r>
          </w:p>
        </w:tc>
        <w:tc>
          <w:tcPr>
            <w:tcW w:w="1299" w:type="dxa"/>
            <w:tcBorders>
              <w:top w:val="nil"/>
              <w:left w:val="nil"/>
              <w:bottom w:val="nil"/>
              <w:right w:val="nil"/>
            </w:tcBorders>
          </w:tcPr>
          <w:p w14:paraId="1F5684DA"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2167</w:t>
            </w:r>
          </w:p>
        </w:tc>
        <w:tc>
          <w:tcPr>
            <w:tcW w:w="1299" w:type="dxa"/>
            <w:tcBorders>
              <w:top w:val="nil"/>
              <w:left w:val="nil"/>
              <w:bottom w:val="nil"/>
              <w:right w:val="nil"/>
            </w:tcBorders>
            <w:shd w:val="clear" w:color="auto" w:fill="D9D9D9" w:themeFill="background1" w:themeFillShade="D9"/>
          </w:tcPr>
          <w:p w14:paraId="55336314"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3548</w:t>
            </w:r>
          </w:p>
        </w:tc>
        <w:tc>
          <w:tcPr>
            <w:tcW w:w="1299" w:type="dxa"/>
            <w:tcBorders>
              <w:top w:val="nil"/>
              <w:left w:val="nil"/>
              <w:bottom w:val="nil"/>
              <w:right w:val="nil"/>
            </w:tcBorders>
          </w:tcPr>
          <w:p w14:paraId="2F6CE5D6"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4709</w:t>
            </w:r>
          </w:p>
        </w:tc>
      </w:tr>
      <w:tr w:rsidR="00EC0D78" w:rsidRPr="00242F58" w14:paraId="4329661D" w14:textId="77777777" w:rsidTr="00B9481F">
        <w:trPr>
          <w:trHeight w:val="85"/>
        </w:trPr>
        <w:tc>
          <w:tcPr>
            <w:tcW w:w="2268" w:type="dxa"/>
            <w:tcBorders>
              <w:top w:val="nil"/>
              <w:left w:val="nil"/>
              <w:bottom w:val="single" w:sz="8" w:space="0" w:color="auto"/>
              <w:right w:val="nil"/>
            </w:tcBorders>
          </w:tcPr>
          <w:p w14:paraId="1ED0D55E" w14:textId="77777777" w:rsidR="00EC0D78" w:rsidRPr="00242F58" w:rsidRDefault="00EC0D78" w:rsidP="00B9481F">
            <w:pPr>
              <w:pStyle w:val="TCTableBody"/>
              <w:rPr>
                <w:rFonts w:ascii="Times New Roman" w:hAnsi="Times New Roman"/>
                <w:lang w:val="en-GB"/>
              </w:rPr>
            </w:pPr>
            <w:r w:rsidRPr="00242F58">
              <w:rPr>
                <w:rFonts w:ascii="Times New Roman" w:hAnsi="Times New Roman"/>
                <w:lang w:val="en-GB"/>
              </w:rPr>
              <w:t>EV NRMSE %</w:t>
            </w:r>
          </w:p>
        </w:tc>
        <w:tc>
          <w:tcPr>
            <w:tcW w:w="1298" w:type="dxa"/>
            <w:tcBorders>
              <w:top w:val="nil"/>
              <w:left w:val="nil"/>
              <w:bottom w:val="single" w:sz="8" w:space="0" w:color="auto"/>
              <w:right w:val="nil"/>
            </w:tcBorders>
            <w:shd w:val="clear" w:color="auto" w:fill="D9D9D9" w:themeFill="background1" w:themeFillShade="D9"/>
          </w:tcPr>
          <w:p w14:paraId="4C963F01"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18</w:t>
            </w:r>
          </w:p>
        </w:tc>
        <w:tc>
          <w:tcPr>
            <w:tcW w:w="1299" w:type="dxa"/>
            <w:tcBorders>
              <w:top w:val="nil"/>
              <w:left w:val="nil"/>
              <w:bottom w:val="single" w:sz="8" w:space="0" w:color="auto"/>
              <w:right w:val="nil"/>
            </w:tcBorders>
            <w:shd w:val="clear" w:color="auto" w:fill="D9D9D9" w:themeFill="background1" w:themeFillShade="D9"/>
          </w:tcPr>
          <w:p w14:paraId="3AFBEA9F"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19</w:t>
            </w:r>
          </w:p>
        </w:tc>
        <w:tc>
          <w:tcPr>
            <w:tcW w:w="1299" w:type="dxa"/>
            <w:tcBorders>
              <w:top w:val="nil"/>
              <w:left w:val="nil"/>
              <w:bottom w:val="single" w:sz="8" w:space="0" w:color="auto"/>
              <w:right w:val="nil"/>
            </w:tcBorders>
          </w:tcPr>
          <w:p w14:paraId="6D64A6C2"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17</w:t>
            </w:r>
          </w:p>
        </w:tc>
        <w:tc>
          <w:tcPr>
            <w:tcW w:w="1299" w:type="dxa"/>
            <w:tcBorders>
              <w:top w:val="nil"/>
              <w:left w:val="nil"/>
              <w:bottom w:val="single" w:sz="8" w:space="0" w:color="auto"/>
              <w:right w:val="nil"/>
            </w:tcBorders>
          </w:tcPr>
          <w:p w14:paraId="495E47E1"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19</w:t>
            </w:r>
          </w:p>
        </w:tc>
        <w:tc>
          <w:tcPr>
            <w:tcW w:w="1299" w:type="dxa"/>
            <w:tcBorders>
              <w:top w:val="nil"/>
              <w:left w:val="nil"/>
              <w:bottom w:val="single" w:sz="8" w:space="0" w:color="auto"/>
              <w:right w:val="nil"/>
            </w:tcBorders>
            <w:shd w:val="clear" w:color="auto" w:fill="D9D9D9" w:themeFill="background1" w:themeFillShade="D9"/>
          </w:tcPr>
          <w:p w14:paraId="40F84FB1"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17</w:t>
            </w:r>
          </w:p>
        </w:tc>
        <w:tc>
          <w:tcPr>
            <w:tcW w:w="1299" w:type="dxa"/>
            <w:tcBorders>
              <w:top w:val="nil"/>
              <w:left w:val="nil"/>
              <w:bottom w:val="single" w:sz="8" w:space="0" w:color="auto"/>
              <w:right w:val="nil"/>
            </w:tcBorders>
            <w:shd w:val="clear" w:color="auto" w:fill="D9D9D9" w:themeFill="background1" w:themeFillShade="D9"/>
          </w:tcPr>
          <w:p w14:paraId="111601AF"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15</w:t>
            </w:r>
          </w:p>
        </w:tc>
        <w:tc>
          <w:tcPr>
            <w:tcW w:w="1299" w:type="dxa"/>
            <w:tcBorders>
              <w:top w:val="nil"/>
              <w:left w:val="nil"/>
              <w:bottom w:val="single" w:sz="8" w:space="0" w:color="auto"/>
              <w:right w:val="nil"/>
            </w:tcBorders>
          </w:tcPr>
          <w:p w14:paraId="144B5BE3"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19</w:t>
            </w:r>
          </w:p>
        </w:tc>
        <w:tc>
          <w:tcPr>
            <w:tcW w:w="1299" w:type="dxa"/>
            <w:tcBorders>
              <w:top w:val="nil"/>
              <w:left w:val="nil"/>
              <w:bottom w:val="single" w:sz="8" w:space="0" w:color="auto"/>
              <w:right w:val="nil"/>
            </w:tcBorders>
            <w:shd w:val="clear" w:color="auto" w:fill="D9D9D9" w:themeFill="background1" w:themeFillShade="D9"/>
          </w:tcPr>
          <w:p w14:paraId="2A10C79E"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17</w:t>
            </w:r>
          </w:p>
        </w:tc>
        <w:tc>
          <w:tcPr>
            <w:tcW w:w="1299" w:type="dxa"/>
            <w:tcBorders>
              <w:top w:val="nil"/>
              <w:left w:val="nil"/>
              <w:bottom w:val="single" w:sz="8" w:space="0" w:color="auto"/>
              <w:right w:val="nil"/>
            </w:tcBorders>
          </w:tcPr>
          <w:p w14:paraId="60C6BC0F" w14:textId="77777777" w:rsidR="00EC0D78" w:rsidRPr="00242F58" w:rsidRDefault="00EC0D78" w:rsidP="00B9481F">
            <w:pPr>
              <w:pStyle w:val="TCTableBody"/>
              <w:jc w:val="center"/>
              <w:rPr>
                <w:rFonts w:ascii="Times New Roman" w:hAnsi="Times New Roman"/>
                <w:color w:val="000000"/>
                <w:lang w:val="en-GB"/>
              </w:rPr>
            </w:pPr>
            <w:r w:rsidRPr="00242F58">
              <w:rPr>
                <w:rFonts w:ascii="Times New Roman" w:eastAsia="SimSun" w:hAnsi="Times New Roman"/>
                <w:color w:val="000000"/>
                <w:lang w:val="en-GB"/>
              </w:rPr>
              <w:t>16</w:t>
            </w:r>
          </w:p>
        </w:tc>
      </w:tr>
      <w:tr w:rsidR="00EC0D78" w:rsidRPr="00242F58" w14:paraId="15637847" w14:textId="77777777" w:rsidTr="00B9481F">
        <w:trPr>
          <w:trHeight w:val="85"/>
        </w:trPr>
        <w:tc>
          <w:tcPr>
            <w:tcW w:w="2268" w:type="dxa"/>
            <w:tcBorders>
              <w:top w:val="single" w:sz="8" w:space="0" w:color="auto"/>
              <w:left w:val="nil"/>
              <w:bottom w:val="nil"/>
              <w:right w:val="nil"/>
            </w:tcBorders>
            <w:shd w:val="clear" w:color="auto" w:fill="auto"/>
          </w:tcPr>
          <w:p w14:paraId="263F3822" w14:textId="77777777" w:rsidR="00EC0D78" w:rsidRPr="00242F58" w:rsidRDefault="00EC0D78" w:rsidP="00B9481F">
            <w:pPr>
              <w:pStyle w:val="TCTableBody"/>
              <w:rPr>
                <w:rFonts w:ascii="Times New Roman" w:hAnsi="Times New Roman"/>
                <w:lang w:val="en-GB"/>
              </w:rPr>
            </w:pPr>
          </w:p>
        </w:tc>
        <w:tc>
          <w:tcPr>
            <w:tcW w:w="11690" w:type="dxa"/>
            <w:gridSpan w:val="9"/>
            <w:tcBorders>
              <w:top w:val="single" w:sz="8" w:space="0" w:color="auto"/>
              <w:left w:val="nil"/>
              <w:bottom w:val="nil"/>
              <w:right w:val="nil"/>
            </w:tcBorders>
            <w:shd w:val="clear" w:color="auto" w:fill="auto"/>
          </w:tcPr>
          <w:p w14:paraId="625942C5" w14:textId="12BB540C" w:rsidR="00EC0D78" w:rsidRPr="00242F58" w:rsidRDefault="00EC0D78" w:rsidP="00B9481F">
            <w:pPr>
              <w:pStyle w:val="TCTableBody"/>
              <w:jc w:val="center"/>
              <w:rPr>
                <w:rFonts w:ascii="Times New Roman" w:hAnsi="Times New Roman"/>
                <w:color w:val="000000"/>
                <w:lang w:val="en-GB"/>
              </w:rPr>
            </w:pPr>
            <w:r w:rsidRPr="00242F58">
              <w:rPr>
                <w:rFonts w:ascii="Times New Roman" w:hAnsi="Times New Roman"/>
                <w:lang w:val="en-GB"/>
              </w:rPr>
              <w:t>Without calibration</w:t>
            </w:r>
          </w:p>
        </w:tc>
      </w:tr>
      <w:tr w:rsidR="00EC0D78" w:rsidRPr="00242F58" w14:paraId="3E0F3FFD" w14:textId="77777777" w:rsidTr="00B9481F">
        <w:trPr>
          <w:trHeight w:val="85"/>
        </w:trPr>
        <w:tc>
          <w:tcPr>
            <w:tcW w:w="2268" w:type="dxa"/>
            <w:tcBorders>
              <w:top w:val="nil"/>
              <w:left w:val="nil"/>
              <w:bottom w:val="nil"/>
              <w:right w:val="nil"/>
            </w:tcBorders>
          </w:tcPr>
          <w:p w14:paraId="240A072C" w14:textId="60BBAC9E" w:rsidR="00EC0D78" w:rsidRPr="00242F58" w:rsidRDefault="00EC0D78" w:rsidP="00EC0D78">
            <w:pPr>
              <w:pStyle w:val="TCTableBody"/>
              <w:rPr>
                <w:rFonts w:ascii="Times New Roman" w:hAnsi="Times New Roman"/>
                <w:lang w:val="en-GB"/>
              </w:rPr>
            </w:pPr>
            <w:r w:rsidRPr="00242F58">
              <w:rPr>
                <w:rFonts w:ascii="Times New Roman" w:hAnsi="Times New Roman"/>
                <w:lang w:val="en-GB"/>
              </w:rPr>
              <w:t>EV CORR R</w:t>
            </w:r>
            <w:r w:rsidRPr="00242F58">
              <w:rPr>
                <w:rFonts w:ascii="Times New Roman" w:hAnsi="Times New Roman"/>
                <w:vertAlign w:val="superscript"/>
                <w:lang w:val="en-GB"/>
              </w:rPr>
              <w:t>2</w:t>
            </w:r>
            <w:r w:rsidRPr="00242F58">
              <w:rPr>
                <w:rFonts w:ascii="Times New Roman" w:hAnsi="Times New Roman"/>
                <w:lang w:val="en-GB"/>
              </w:rPr>
              <w:t xml:space="preserve"> (%)</w:t>
            </w:r>
          </w:p>
        </w:tc>
        <w:tc>
          <w:tcPr>
            <w:tcW w:w="1298" w:type="dxa"/>
            <w:tcBorders>
              <w:top w:val="nil"/>
              <w:left w:val="nil"/>
              <w:bottom w:val="nil"/>
              <w:right w:val="nil"/>
            </w:tcBorders>
            <w:shd w:val="clear" w:color="auto" w:fill="D9D9D9" w:themeFill="background1" w:themeFillShade="D9"/>
          </w:tcPr>
          <w:p w14:paraId="2FC1F27C" w14:textId="1ADA112D"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22</w:t>
            </w:r>
          </w:p>
        </w:tc>
        <w:tc>
          <w:tcPr>
            <w:tcW w:w="1299" w:type="dxa"/>
            <w:tcBorders>
              <w:top w:val="nil"/>
              <w:left w:val="nil"/>
              <w:bottom w:val="nil"/>
              <w:right w:val="nil"/>
            </w:tcBorders>
            <w:shd w:val="clear" w:color="auto" w:fill="D9D9D9" w:themeFill="background1" w:themeFillShade="D9"/>
          </w:tcPr>
          <w:p w14:paraId="3E804E2C" w14:textId="3AD1B4C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21</w:t>
            </w:r>
          </w:p>
        </w:tc>
        <w:tc>
          <w:tcPr>
            <w:tcW w:w="1299" w:type="dxa"/>
            <w:tcBorders>
              <w:top w:val="nil"/>
              <w:left w:val="nil"/>
              <w:bottom w:val="nil"/>
              <w:right w:val="nil"/>
            </w:tcBorders>
          </w:tcPr>
          <w:p w14:paraId="5B43C0A1" w14:textId="1A11106F"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30</w:t>
            </w:r>
          </w:p>
        </w:tc>
        <w:tc>
          <w:tcPr>
            <w:tcW w:w="1299" w:type="dxa"/>
            <w:tcBorders>
              <w:top w:val="nil"/>
              <w:left w:val="nil"/>
              <w:bottom w:val="nil"/>
              <w:right w:val="nil"/>
            </w:tcBorders>
          </w:tcPr>
          <w:p w14:paraId="5141C7BD" w14:textId="1BB03982"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24</w:t>
            </w:r>
          </w:p>
        </w:tc>
        <w:tc>
          <w:tcPr>
            <w:tcW w:w="1299" w:type="dxa"/>
            <w:tcBorders>
              <w:top w:val="nil"/>
              <w:left w:val="nil"/>
              <w:bottom w:val="nil"/>
              <w:right w:val="nil"/>
            </w:tcBorders>
            <w:shd w:val="clear" w:color="auto" w:fill="D9D9D9" w:themeFill="background1" w:themeFillShade="D9"/>
          </w:tcPr>
          <w:p w14:paraId="63988309" w14:textId="529AF922"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31</w:t>
            </w:r>
          </w:p>
        </w:tc>
        <w:tc>
          <w:tcPr>
            <w:tcW w:w="1299" w:type="dxa"/>
            <w:tcBorders>
              <w:top w:val="nil"/>
              <w:left w:val="nil"/>
              <w:bottom w:val="nil"/>
              <w:right w:val="nil"/>
            </w:tcBorders>
            <w:shd w:val="clear" w:color="auto" w:fill="D9D9D9" w:themeFill="background1" w:themeFillShade="D9"/>
          </w:tcPr>
          <w:p w14:paraId="6CE7E741" w14:textId="1E545D14"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41</w:t>
            </w:r>
          </w:p>
        </w:tc>
        <w:tc>
          <w:tcPr>
            <w:tcW w:w="1299" w:type="dxa"/>
            <w:tcBorders>
              <w:top w:val="nil"/>
              <w:left w:val="nil"/>
              <w:bottom w:val="nil"/>
              <w:right w:val="nil"/>
            </w:tcBorders>
          </w:tcPr>
          <w:p w14:paraId="179F938A" w14:textId="258385EF"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25</w:t>
            </w:r>
          </w:p>
        </w:tc>
        <w:tc>
          <w:tcPr>
            <w:tcW w:w="1299" w:type="dxa"/>
            <w:tcBorders>
              <w:top w:val="nil"/>
              <w:left w:val="nil"/>
              <w:bottom w:val="nil"/>
              <w:right w:val="nil"/>
            </w:tcBorders>
            <w:shd w:val="clear" w:color="auto" w:fill="D9D9D9" w:themeFill="background1" w:themeFillShade="D9"/>
          </w:tcPr>
          <w:p w14:paraId="5FEBD066" w14:textId="41B5E81B"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27</w:t>
            </w:r>
          </w:p>
        </w:tc>
        <w:tc>
          <w:tcPr>
            <w:tcW w:w="1299" w:type="dxa"/>
            <w:tcBorders>
              <w:top w:val="nil"/>
              <w:left w:val="nil"/>
              <w:bottom w:val="nil"/>
              <w:right w:val="nil"/>
            </w:tcBorders>
          </w:tcPr>
          <w:p w14:paraId="74A6CCE4" w14:textId="7A963C2E"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35</w:t>
            </w:r>
          </w:p>
        </w:tc>
      </w:tr>
      <w:tr w:rsidR="00EC0D78" w:rsidRPr="00242F58" w14:paraId="167D4A59" w14:textId="77777777" w:rsidTr="00B9481F">
        <w:trPr>
          <w:trHeight w:val="85"/>
        </w:trPr>
        <w:tc>
          <w:tcPr>
            <w:tcW w:w="2268" w:type="dxa"/>
            <w:tcBorders>
              <w:top w:val="nil"/>
              <w:left w:val="nil"/>
              <w:bottom w:val="nil"/>
              <w:right w:val="nil"/>
            </w:tcBorders>
          </w:tcPr>
          <w:p w14:paraId="6A169BCF" w14:textId="77777777" w:rsidR="00EC0D78" w:rsidRPr="00242F58" w:rsidRDefault="00EC0D78" w:rsidP="00EC0D78">
            <w:pPr>
              <w:pStyle w:val="TCTableBody"/>
              <w:rPr>
                <w:rFonts w:ascii="Times New Roman" w:hAnsi="Times New Roman"/>
                <w:lang w:val="en-GB"/>
              </w:rPr>
            </w:pPr>
            <w:r w:rsidRPr="00242F58">
              <w:rPr>
                <w:rFonts w:ascii="Times New Roman" w:hAnsi="Times New Roman"/>
                <w:lang w:val="en-GB"/>
              </w:rPr>
              <w:t>EV MSE-R</w:t>
            </w:r>
            <w:r w:rsidRPr="00242F58">
              <w:rPr>
                <w:rFonts w:ascii="Times New Roman" w:hAnsi="Times New Roman"/>
                <w:vertAlign w:val="superscript"/>
                <w:lang w:val="en-GB"/>
              </w:rPr>
              <w:t xml:space="preserve">2 </w:t>
            </w:r>
          </w:p>
        </w:tc>
        <w:tc>
          <w:tcPr>
            <w:tcW w:w="1298" w:type="dxa"/>
            <w:tcBorders>
              <w:top w:val="nil"/>
              <w:left w:val="nil"/>
              <w:bottom w:val="nil"/>
              <w:right w:val="nil"/>
            </w:tcBorders>
            <w:shd w:val="clear" w:color="auto" w:fill="D9D9D9" w:themeFill="background1" w:themeFillShade="D9"/>
          </w:tcPr>
          <w:p w14:paraId="0064384F"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-3</w:t>
            </w:r>
          </w:p>
        </w:tc>
        <w:tc>
          <w:tcPr>
            <w:tcW w:w="1299" w:type="dxa"/>
            <w:tcBorders>
              <w:top w:val="nil"/>
              <w:left w:val="nil"/>
              <w:bottom w:val="nil"/>
              <w:right w:val="nil"/>
            </w:tcBorders>
            <w:shd w:val="clear" w:color="auto" w:fill="D9D9D9" w:themeFill="background1" w:themeFillShade="D9"/>
          </w:tcPr>
          <w:p w14:paraId="1FD0D597"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-18</w:t>
            </w:r>
          </w:p>
        </w:tc>
        <w:tc>
          <w:tcPr>
            <w:tcW w:w="1299" w:type="dxa"/>
            <w:tcBorders>
              <w:top w:val="nil"/>
              <w:left w:val="nil"/>
              <w:bottom w:val="nil"/>
              <w:right w:val="nil"/>
            </w:tcBorders>
          </w:tcPr>
          <w:p w14:paraId="299EBFC0"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-1</w:t>
            </w:r>
          </w:p>
        </w:tc>
        <w:tc>
          <w:tcPr>
            <w:tcW w:w="1299" w:type="dxa"/>
            <w:tcBorders>
              <w:top w:val="nil"/>
              <w:left w:val="nil"/>
              <w:bottom w:val="nil"/>
              <w:right w:val="nil"/>
            </w:tcBorders>
          </w:tcPr>
          <w:p w14:paraId="4A2EEBF6"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-1</w:t>
            </w:r>
          </w:p>
        </w:tc>
        <w:tc>
          <w:tcPr>
            <w:tcW w:w="1299" w:type="dxa"/>
            <w:tcBorders>
              <w:top w:val="nil"/>
              <w:left w:val="nil"/>
              <w:bottom w:val="nil"/>
              <w:right w:val="nil"/>
            </w:tcBorders>
            <w:shd w:val="clear" w:color="auto" w:fill="D9D9D9" w:themeFill="background1" w:themeFillShade="D9"/>
          </w:tcPr>
          <w:p w14:paraId="051F1396"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-2</w:t>
            </w:r>
          </w:p>
        </w:tc>
        <w:tc>
          <w:tcPr>
            <w:tcW w:w="1299" w:type="dxa"/>
            <w:tcBorders>
              <w:top w:val="nil"/>
              <w:left w:val="nil"/>
              <w:bottom w:val="nil"/>
              <w:right w:val="nil"/>
            </w:tcBorders>
            <w:shd w:val="clear" w:color="auto" w:fill="D9D9D9" w:themeFill="background1" w:themeFillShade="D9"/>
          </w:tcPr>
          <w:p w14:paraId="143F2575"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-1</w:t>
            </w:r>
          </w:p>
        </w:tc>
        <w:tc>
          <w:tcPr>
            <w:tcW w:w="1299" w:type="dxa"/>
            <w:tcBorders>
              <w:top w:val="nil"/>
              <w:left w:val="nil"/>
              <w:bottom w:val="nil"/>
              <w:right w:val="nil"/>
            </w:tcBorders>
          </w:tcPr>
          <w:p w14:paraId="558CA350"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-3</w:t>
            </w:r>
          </w:p>
        </w:tc>
        <w:tc>
          <w:tcPr>
            <w:tcW w:w="1299" w:type="dxa"/>
            <w:tcBorders>
              <w:top w:val="nil"/>
              <w:left w:val="nil"/>
              <w:bottom w:val="nil"/>
              <w:right w:val="nil"/>
            </w:tcBorders>
            <w:shd w:val="clear" w:color="auto" w:fill="D9D9D9" w:themeFill="background1" w:themeFillShade="D9"/>
          </w:tcPr>
          <w:p w14:paraId="0F621B8B"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0</w:t>
            </w:r>
          </w:p>
        </w:tc>
        <w:tc>
          <w:tcPr>
            <w:tcW w:w="1299" w:type="dxa"/>
            <w:tcBorders>
              <w:top w:val="nil"/>
              <w:left w:val="nil"/>
              <w:bottom w:val="nil"/>
              <w:right w:val="nil"/>
            </w:tcBorders>
          </w:tcPr>
          <w:p w14:paraId="41C7510D"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-1</w:t>
            </w:r>
          </w:p>
        </w:tc>
      </w:tr>
      <w:tr w:rsidR="00EC0D78" w:rsidRPr="00242F58" w14:paraId="5F45BBF9" w14:textId="77777777" w:rsidTr="00B9481F">
        <w:trPr>
          <w:trHeight w:val="85"/>
        </w:trPr>
        <w:tc>
          <w:tcPr>
            <w:tcW w:w="2268" w:type="dxa"/>
            <w:tcBorders>
              <w:top w:val="nil"/>
              <w:left w:val="nil"/>
              <w:bottom w:val="nil"/>
              <w:right w:val="nil"/>
            </w:tcBorders>
          </w:tcPr>
          <w:p w14:paraId="5F99FE04" w14:textId="77777777" w:rsidR="00EC0D78" w:rsidRPr="00242F58" w:rsidRDefault="00EC0D78" w:rsidP="00EC0D78">
            <w:pPr>
              <w:pStyle w:val="TCTableBody"/>
              <w:rPr>
                <w:rFonts w:ascii="Times New Roman" w:hAnsi="Times New Roman"/>
                <w:lang w:val="en-GB"/>
              </w:rPr>
            </w:pPr>
            <w:r w:rsidRPr="00242F58">
              <w:rPr>
                <w:rFonts w:ascii="Times New Roman" w:hAnsi="Times New Roman"/>
                <w:lang w:val="en-GB"/>
              </w:rPr>
              <w:t>EV RMSE (PNC)</w:t>
            </w:r>
          </w:p>
        </w:tc>
        <w:tc>
          <w:tcPr>
            <w:tcW w:w="1298" w:type="dxa"/>
            <w:tcBorders>
              <w:top w:val="nil"/>
              <w:left w:val="nil"/>
              <w:bottom w:val="nil"/>
              <w:right w:val="nil"/>
            </w:tcBorders>
            <w:shd w:val="clear" w:color="auto" w:fill="D9D9D9" w:themeFill="background1" w:themeFillShade="D9"/>
          </w:tcPr>
          <w:p w14:paraId="31B2B672"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7997</w:t>
            </w:r>
          </w:p>
        </w:tc>
        <w:tc>
          <w:tcPr>
            <w:tcW w:w="1299" w:type="dxa"/>
            <w:tcBorders>
              <w:top w:val="nil"/>
              <w:left w:val="nil"/>
              <w:bottom w:val="nil"/>
              <w:right w:val="nil"/>
            </w:tcBorders>
            <w:shd w:val="clear" w:color="auto" w:fill="D9D9D9" w:themeFill="background1" w:themeFillShade="D9"/>
          </w:tcPr>
          <w:p w14:paraId="300E08D5"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1</w:t>
            </w:r>
            <w:r w:rsidRPr="00242F58">
              <w:rPr>
                <w:rFonts w:ascii="Times New Roman" w:eastAsia="SimSun" w:hAnsi="Times New Roman"/>
                <w:color w:val="000000"/>
                <w:lang w:val="en-GB"/>
              </w:rPr>
              <w:t>0805</w:t>
            </w:r>
          </w:p>
        </w:tc>
        <w:tc>
          <w:tcPr>
            <w:tcW w:w="1299" w:type="dxa"/>
            <w:tcBorders>
              <w:top w:val="nil"/>
              <w:left w:val="nil"/>
              <w:bottom w:val="nil"/>
              <w:right w:val="nil"/>
            </w:tcBorders>
          </w:tcPr>
          <w:p w14:paraId="2575AFEB"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8</w:t>
            </w:r>
            <w:r w:rsidRPr="00242F58">
              <w:rPr>
                <w:rFonts w:ascii="Times New Roman" w:eastAsia="SimSun" w:hAnsi="Times New Roman"/>
                <w:color w:val="000000"/>
                <w:lang w:val="en-GB"/>
              </w:rPr>
              <w:t>382</w:t>
            </w:r>
          </w:p>
        </w:tc>
        <w:tc>
          <w:tcPr>
            <w:tcW w:w="1299" w:type="dxa"/>
            <w:tcBorders>
              <w:top w:val="nil"/>
              <w:left w:val="nil"/>
              <w:bottom w:val="nil"/>
              <w:right w:val="nil"/>
            </w:tcBorders>
          </w:tcPr>
          <w:p w14:paraId="2EEA8A5C"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3073</w:t>
            </w:r>
          </w:p>
        </w:tc>
        <w:tc>
          <w:tcPr>
            <w:tcW w:w="1299" w:type="dxa"/>
            <w:tcBorders>
              <w:top w:val="nil"/>
              <w:left w:val="nil"/>
              <w:bottom w:val="nil"/>
              <w:right w:val="nil"/>
            </w:tcBorders>
            <w:shd w:val="clear" w:color="auto" w:fill="D9D9D9" w:themeFill="background1" w:themeFillShade="D9"/>
          </w:tcPr>
          <w:p w14:paraId="76CAC9E7"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9</w:t>
            </w:r>
            <w:r w:rsidRPr="00242F58">
              <w:rPr>
                <w:rFonts w:ascii="Times New Roman" w:eastAsia="SimSun" w:hAnsi="Times New Roman"/>
                <w:color w:val="000000"/>
                <w:lang w:val="en-GB"/>
              </w:rPr>
              <w:t>667</w:t>
            </w:r>
          </w:p>
        </w:tc>
        <w:tc>
          <w:tcPr>
            <w:tcW w:w="1299" w:type="dxa"/>
            <w:tcBorders>
              <w:top w:val="nil"/>
              <w:left w:val="nil"/>
              <w:bottom w:val="nil"/>
              <w:right w:val="nil"/>
            </w:tcBorders>
            <w:shd w:val="clear" w:color="auto" w:fill="D9D9D9" w:themeFill="background1" w:themeFillShade="D9"/>
          </w:tcPr>
          <w:p w14:paraId="5CB0A4FE"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5</w:t>
            </w:r>
            <w:r w:rsidRPr="00242F58">
              <w:rPr>
                <w:rFonts w:ascii="Times New Roman" w:eastAsia="SimSun" w:hAnsi="Times New Roman"/>
                <w:color w:val="000000"/>
                <w:lang w:val="en-GB"/>
              </w:rPr>
              <w:t>798</w:t>
            </w:r>
          </w:p>
        </w:tc>
        <w:tc>
          <w:tcPr>
            <w:tcW w:w="1299" w:type="dxa"/>
            <w:tcBorders>
              <w:top w:val="nil"/>
              <w:left w:val="nil"/>
              <w:bottom w:val="nil"/>
              <w:right w:val="nil"/>
            </w:tcBorders>
          </w:tcPr>
          <w:p w14:paraId="7FB68AB2"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4852</w:t>
            </w:r>
          </w:p>
        </w:tc>
        <w:tc>
          <w:tcPr>
            <w:tcW w:w="1299" w:type="dxa"/>
            <w:tcBorders>
              <w:top w:val="nil"/>
              <w:left w:val="nil"/>
              <w:bottom w:val="nil"/>
              <w:right w:val="nil"/>
            </w:tcBorders>
            <w:shd w:val="clear" w:color="auto" w:fill="D9D9D9" w:themeFill="background1" w:themeFillShade="D9"/>
          </w:tcPr>
          <w:p w14:paraId="18F3DA7C"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3</w:t>
            </w:r>
            <w:r w:rsidRPr="00242F58">
              <w:rPr>
                <w:rFonts w:ascii="Times New Roman" w:eastAsia="SimSun" w:hAnsi="Times New Roman"/>
                <w:color w:val="000000"/>
                <w:lang w:val="en-GB"/>
              </w:rPr>
              <w:t>555</w:t>
            </w:r>
          </w:p>
        </w:tc>
        <w:tc>
          <w:tcPr>
            <w:tcW w:w="1299" w:type="dxa"/>
            <w:tcBorders>
              <w:top w:val="nil"/>
              <w:left w:val="nil"/>
              <w:bottom w:val="nil"/>
              <w:right w:val="nil"/>
            </w:tcBorders>
          </w:tcPr>
          <w:p w14:paraId="5E11786C"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hAnsi="Times New Roman"/>
                <w:color w:val="000000"/>
                <w:lang w:val="en-GB"/>
              </w:rPr>
              <w:t>7</w:t>
            </w:r>
            <w:r w:rsidRPr="00242F58">
              <w:rPr>
                <w:rFonts w:ascii="Times New Roman" w:eastAsia="SimSun" w:hAnsi="Times New Roman"/>
                <w:color w:val="000000"/>
                <w:lang w:val="en-GB"/>
              </w:rPr>
              <w:t>738</w:t>
            </w:r>
          </w:p>
        </w:tc>
      </w:tr>
      <w:tr w:rsidR="00EC0D78" w:rsidRPr="00242F58" w14:paraId="52EDD717" w14:textId="77777777" w:rsidTr="00B9481F">
        <w:trPr>
          <w:trHeight w:val="85"/>
        </w:trPr>
        <w:tc>
          <w:tcPr>
            <w:tcW w:w="2268" w:type="dxa"/>
            <w:tcBorders>
              <w:top w:val="nil"/>
              <w:left w:val="nil"/>
              <w:bottom w:val="single" w:sz="8" w:space="0" w:color="auto"/>
              <w:right w:val="nil"/>
            </w:tcBorders>
          </w:tcPr>
          <w:p w14:paraId="11491926" w14:textId="77777777" w:rsidR="00EC0D78" w:rsidRPr="00242F58" w:rsidRDefault="00EC0D78" w:rsidP="00EC0D78">
            <w:pPr>
              <w:pStyle w:val="TCTableBody"/>
              <w:rPr>
                <w:rFonts w:ascii="Times New Roman" w:hAnsi="Times New Roman"/>
                <w:lang w:val="en-GB"/>
              </w:rPr>
            </w:pPr>
            <w:r w:rsidRPr="00242F58">
              <w:rPr>
                <w:rFonts w:ascii="Times New Roman" w:hAnsi="Times New Roman"/>
                <w:lang w:val="en-GB"/>
              </w:rPr>
              <w:t>EV NRMSE %</w:t>
            </w:r>
          </w:p>
        </w:tc>
        <w:tc>
          <w:tcPr>
            <w:tcW w:w="1298" w:type="dxa"/>
            <w:tcBorders>
              <w:top w:val="nil"/>
              <w:left w:val="nil"/>
              <w:bottom w:val="single" w:sz="8" w:space="0" w:color="auto"/>
              <w:right w:val="nil"/>
            </w:tcBorders>
            <w:shd w:val="clear" w:color="auto" w:fill="D9D9D9" w:themeFill="background1" w:themeFillShade="D9"/>
          </w:tcPr>
          <w:p w14:paraId="3C568A8A"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38</w:t>
            </w:r>
          </w:p>
        </w:tc>
        <w:tc>
          <w:tcPr>
            <w:tcW w:w="1299" w:type="dxa"/>
            <w:tcBorders>
              <w:top w:val="nil"/>
              <w:left w:val="nil"/>
              <w:bottom w:val="single" w:sz="8" w:space="0" w:color="auto"/>
              <w:right w:val="nil"/>
            </w:tcBorders>
            <w:shd w:val="clear" w:color="auto" w:fill="D9D9D9" w:themeFill="background1" w:themeFillShade="D9"/>
          </w:tcPr>
          <w:p w14:paraId="5F0DB1C3"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94</w:t>
            </w:r>
          </w:p>
        </w:tc>
        <w:tc>
          <w:tcPr>
            <w:tcW w:w="1299" w:type="dxa"/>
            <w:tcBorders>
              <w:top w:val="nil"/>
              <w:left w:val="nil"/>
              <w:bottom w:val="single" w:sz="8" w:space="0" w:color="auto"/>
              <w:right w:val="nil"/>
            </w:tcBorders>
          </w:tcPr>
          <w:p w14:paraId="2B6979AE"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29</w:t>
            </w:r>
          </w:p>
        </w:tc>
        <w:tc>
          <w:tcPr>
            <w:tcW w:w="1299" w:type="dxa"/>
            <w:tcBorders>
              <w:top w:val="nil"/>
              <w:left w:val="nil"/>
              <w:bottom w:val="single" w:sz="8" w:space="0" w:color="auto"/>
              <w:right w:val="nil"/>
            </w:tcBorders>
          </w:tcPr>
          <w:p w14:paraId="086DDB03"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27</w:t>
            </w:r>
          </w:p>
        </w:tc>
        <w:tc>
          <w:tcPr>
            <w:tcW w:w="1299" w:type="dxa"/>
            <w:tcBorders>
              <w:top w:val="nil"/>
              <w:left w:val="nil"/>
              <w:bottom w:val="single" w:sz="8" w:space="0" w:color="auto"/>
              <w:right w:val="nil"/>
            </w:tcBorders>
            <w:shd w:val="clear" w:color="auto" w:fill="D9D9D9" w:themeFill="background1" w:themeFillShade="D9"/>
          </w:tcPr>
          <w:p w14:paraId="7977AA8C"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33</w:t>
            </w:r>
          </w:p>
        </w:tc>
        <w:tc>
          <w:tcPr>
            <w:tcW w:w="1299" w:type="dxa"/>
            <w:tcBorders>
              <w:top w:val="nil"/>
              <w:left w:val="nil"/>
              <w:bottom w:val="single" w:sz="8" w:space="0" w:color="auto"/>
              <w:right w:val="nil"/>
            </w:tcBorders>
            <w:shd w:val="clear" w:color="auto" w:fill="D9D9D9" w:themeFill="background1" w:themeFillShade="D9"/>
          </w:tcPr>
          <w:p w14:paraId="7ED6C05B"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28</w:t>
            </w:r>
          </w:p>
        </w:tc>
        <w:tc>
          <w:tcPr>
            <w:tcW w:w="1299" w:type="dxa"/>
            <w:tcBorders>
              <w:top w:val="nil"/>
              <w:left w:val="nil"/>
              <w:bottom w:val="single" w:sz="8" w:space="0" w:color="auto"/>
              <w:right w:val="nil"/>
            </w:tcBorders>
          </w:tcPr>
          <w:p w14:paraId="0F9E5ADF"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42</w:t>
            </w:r>
          </w:p>
        </w:tc>
        <w:tc>
          <w:tcPr>
            <w:tcW w:w="1299" w:type="dxa"/>
            <w:tcBorders>
              <w:top w:val="nil"/>
              <w:left w:val="nil"/>
              <w:bottom w:val="single" w:sz="8" w:space="0" w:color="auto"/>
              <w:right w:val="nil"/>
            </w:tcBorders>
            <w:shd w:val="clear" w:color="auto" w:fill="D9D9D9" w:themeFill="background1" w:themeFillShade="D9"/>
          </w:tcPr>
          <w:p w14:paraId="4910E192"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17</w:t>
            </w:r>
          </w:p>
        </w:tc>
        <w:tc>
          <w:tcPr>
            <w:tcW w:w="1299" w:type="dxa"/>
            <w:tcBorders>
              <w:top w:val="nil"/>
              <w:left w:val="nil"/>
              <w:bottom w:val="single" w:sz="8" w:space="0" w:color="auto"/>
              <w:right w:val="nil"/>
            </w:tcBorders>
          </w:tcPr>
          <w:p w14:paraId="27AA7F99" w14:textId="77777777" w:rsidR="00EC0D78" w:rsidRPr="00242F58" w:rsidRDefault="00EC0D78" w:rsidP="00EC0D78">
            <w:pPr>
              <w:pStyle w:val="TCTableBody"/>
              <w:jc w:val="center"/>
              <w:rPr>
                <w:rFonts w:ascii="Times New Roman" w:hAnsi="Times New Roman"/>
                <w:color w:val="000000"/>
                <w:lang w:val="en-GB"/>
              </w:rPr>
            </w:pPr>
            <w:r w:rsidRPr="00242F58">
              <w:rPr>
                <w:rFonts w:ascii="Times New Roman" w:eastAsia="SimSun" w:hAnsi="Times New Roman"/>
                <w:color w:val="000000"/>
                <w:lang w:val="en-GB"/>
              </w:rPr>
              <w:t>26</w:t>
            </w:r>
          </w:p>
        </w:tc>
      </w:tr>
    </w:tbl>
    <w:p w14:paraId="09616447" w14:textId="77777777" w:rsidR="00EC0D78" w:rsidRPr="00242F58" w:rsidRDefault="00EC0D78" w:rsidP="00EC0D78">
      <w:pPr>
        <w:pStyle w:val="FETableFootnote"/>
        <w:ind w:firstLine="0"/>
        <w:rPr>
          <w:rFonts w:ascii="Times New Roman" w:hAnsi="Times New Roman"/>
          <w:lang w:val="en-GB"/>
        </w:rPr>
      </w:pPr>
      <w:r w:rsidRPr="00242F58">
        <w:rPr>
          <w:rFonts w:ascii="Times New Roman" w:hAnsi="Times New Roman"/>
          <w:color w:val="000000"/>
          <w:lang w:val="en-GB"/>
        </w:rPr>
        <w:t>PNC (particles number count per cm</w:t>
      </w:r>
      <w:r w:rsidRPr="00242F58">
        <w:rPr>
          <w:rFonts w:ascii="Times New Roman" w:hAnsi="Times New Roman"/>
          <w:color w:val="000000"/>
          <w:vertAlign w:val="superscript"/>
          <w:lang w:val="en-GB"/>
        </w:rPr>
        <w:t>3</w:t>
      </w:r>
      <w:r w:rsidRPr="00242F58">
        <w:rPr>
          <w:rFonts w:ascii="Times New Roman" w:hAnsi="Times New Roman"/>
          <w:color w:val="000000"/>
          <w:lang w:val="en-GB"/>
        </w:rPr>
        <w:t xml:space="preserve">); RMSE (root mean square error). External Validation (EV) </w:t>
      </w:r>
      <w:r w:rsidRPr="00242F58">
        <w:rPr>
          <w:rFonts w:ascii="Times New Roman" w:hAnsi="Times New Roman"/>
          <w:lang w:val="en-GB"/>
        </w:rPr>
        <w:t>MSE-R</w:t>
      </w:r>
      <w:r w:rsidRPr="00242F58">
        <w:rPr>
          <w:rFonts w:ascii="Times New Roman" w:hAnsi="Times New Roman"/>
          <w:vertAlign w:val="superscript"/>
          <w:lang w:val="en-GB"/>
        </w:rPr>
        <w:t>2</w:t>
      </w:r>
      <w:r w:rsidRPr="00242F58">
        <w:rPr>
          <w:rFonts w:ascii="Times New Roman" w:hAnsi="Times New Roman"/>
          <w:lang w:val="en-GB"/>
        </w:rPr>
        <w:t xml:space="preserve"> (mean-squared-error R</w:t>
      </w:r>
      <w:r w:rsidRPr="00242F58">
        <w:rPr>
          <w:rFonts w:ascii="Times New Roman" w:hAnsi="Times New Roman"/>
          <w:vertAlign w:val="superscript"/>
          <w:lang w:val="en-GB"/>
        </w:rPr>
        <w:t>2</w:t>
      </w:r>
      <w:r w:rsidRPr="00242F58">
        <w:rPr>
          <w:rFonts w:ascii="Times New Roman" w:hAnsi="Times New Roman"/>
          <w:lang w:val="en-GB"/>
        </w:rPr>
        <w:t>), EV CORR R</w:t>
      </w:r>
      <w:r w:rsidRPr="00242F58">
        <w:rPr>
          <w:rFonts w:ascii="Times New Roman" w:hAnsi="Times New Roman"/>
          <w:vertAlign w:val="superscript"/>
          <w:lang w:val="en-GB"/>
        </w:rPr>
        <w:t>2</w:t>
      </w:r>
      <w:r w:rsidRPr="00242F58">
        <w:rPr>
          <w:rFonts w:ascii="Times New Roman" w:hAnsi="Times New Roman"/>
          <w:lang w:val="en-GB"/>
        </w:rPr>
        <w:t xml:space="preserve"> (correlation R</w:t>
      </w:r>
      <w:r w:rsidRPr="00242F58">
        <w:rPr>
          <w:rFonts w:ascii="Times New Roman" w:hAnsi="Times New Roman"/>
          <w:vertAlign w:val="superscript"/>
          <w:lang w:val="en-GB"/>
        </w:rPr>
        <w:t>2</w:t>
      </w:r>
      <w:r w:rsidRPr="00242F58">
        <w:rPr>
          <w:rFonts w:ascii="Times New Roman" w:hAnsi="Times New Roman"/>
          <w:lang w:val="en-GB"/>
        </w:rPr>
        <w:t xml:space="preserve">)  EV RMSE, and EV NRMSE are based on the average of 10 predictions per site from transferring 10 models  </w:t>
      </w:r>
    </w:p>
    <w:p w14:paraId="78509FE0" w14:textId="77777777" w:rsidR="00EC0D78" w:rsidRPr="00242F58" w:rsidRDefault="00EC0D78" w:rsidP="00EC0D78">
      <w:pPr>
        <w:spacing w:line="480" w:lineRule="auto"/>
        <w:rPr>
          <w:rFonts w:ascii="Times New Roman" w:hAnsi="Times New Roman"/>
          <w:lang w:val="en-GB"/>
        </w:rPr>
      </w:pPr>
    </w:p>
    <w:p w14:paraId="48125B65" w14:textId="77777777" w:rsidR="00EC0D78" w:rsidRPr="00242F58" w:rsidRDefault="00EC0D78" w:rsidP="00EC0D78">
      <w:pPr>
        <w:pStyle w:val="FETableFootnote"/>
        <w:ind w:firstLine="0"/>
        <w:jc w:val="center"/>
        <w:rPr>
          <w:rFonts w:ascii="Times New Roman" w:hAnsi="Times New Roman"/>
          <w:lang w:val="en-GB"/>
        </w:rPr>
      </w:pPr>
      <w:r w:rsidRPr="00242F58">
        <w:rPr>
          <w:rFonts w:ascii="Times New Roman" w:hAnsi="Times New Roman"/>
          <w:lang w:val="en-GB"/>
        </w:rPr>
        <w:lastRenderedPageBreak/>
        <w:t xml:space="preserve">  </w:t>
      </w:r>
      <w:r w:rsidRPr="00242F58">
        <w:rPr>
          <w:rFonts w:ascii="Times New Roman" w:hAnsi="Times New Roman"/>
          <w:noProof/>
          <w:lang w:val="en-GB" w:eastAsia="zh-CN"/>
        </w:rPr>
        <w:drawing>
          <wp:inline distT="0" distB="0" distL="0" distR="0" wp14:anchorId="75982D83" wp14:editId="6A16E18A">
            <wp:extent cx="7198468" cy="4627588"/>
            <wp:effectExtent l="0" t="0" r="2540" b="0"/>
            <wp:docPr id="9" name="Picture 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ransfer.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246453" cy="4658435"/>
                    </a:xfrm>
                    <a:prstGeom prst="rect">
                      <a:avLst/>
                    </a:prstGeom>
                  </pic:spPr>
                </pic:pic>
              </a:graphicData>
            </a:graphic>
          </wp:inline>
        </w:drawing>
      </w:r>
    </w:p>
    <w:p w14:paraId="0AE401BD" w14:textId="3233DDA4" w:rsidR="00EC0D78" w:rsidRPr="00654AB6" w:rsidRDefault="00EC0D78" w:rsidP="00EC0D78">
      <w:pPr>
        <w:pStyle w:val="FETableFootnote"/>
        <w:ind w:firstLine="0"/>
        <w:jc w:val="left"/>
        <w:rPr>
          <w:rFonts w:ascii="Times New Roman" w:hAnsi="Times New Roman"/>
          <w:lang w:val="en-GB"/>
        </w:rPr>
      </w:pPr>
      <w:r w:rsidRPr="00242F58">
        <w:rPr>
          <w:rFonts w:ascii="Times New Roman" w:hAnsi="Times New Roman"/>
          <w:b/>
          <w:sz w:val="22"/>
          <w:lang w:val="en-GB"/>
        </w:rPr>
        <w:t>Figure 4.</w:t>
      </w:r>
      <w:r w:rsidRPr="00242F58">
        <w:rPr>
          <w:rFonts w:ascii="Times New Roman" w:hAnsi="Times New Roman"/>
          <w:sz w:val="22"/>
          <w:lang w:val="en-GB"/>
        </w:rPr>
        <w:t xml:space="preserve"> Scatter plots of predicted values against pseudo, long-term measurement values for model transfer. The predicted values were averaged values from transferring 10 models developed for individual and combined areas to an external area. The blue line is the linear regression fit line; the grey areas show the 95% confidence intervals. The regression fit lines were used to calibrate models for transfer to external areas (Table 2).</w:t>
      </w:r>
    </w:p>
    <w:sectPr w:rsidR="00EC0D78" w:rsidRPr="00654AB6" w:rsidSect="00C525A0">
      <w:pgSz w:w="16838" w:h="11906" w:orient="landscape"/>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BF95A" w14:textId="77777777" w:rsidR="00C7576A" w:rsidRDefault="00C7576A" w:rsidP="002F7F4D">
      <w:pPr>
        <w:spacing w:after="0"/>
      </w:pPr>
      <w:r>
        <w:separator/>
      </w:r>
    </w:p>
  </w:endnote>
  <w:endnote w:type="continuationSeparator" w:id="0">
    <w:p w14:paraId="3DE41EC3" w14:textId="77777777" w:rsidR="00C7576A" w:rsidRDefault="00C7576A" w:rsidP="002F7F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no Pro">
    <w:altName w:val="Times New Roman"/>
    <w:panose1 w:val="020B0604020202020204"/>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54634936"/>
      <w:docPartObj>
        <w:docPartGallery w:val="Page Numbers (Bottom of Page)"/>
        <w:docPartUnique/>
      </w:docPartObj>
    </w:sdtPr>
    <w:sdtEndPr>
      <w:rPr>
        <w:rStyle w:val="PageNumber"/>
      </w:rPr>
    </w:sdtEndPr>
    <w:sdtContent>
      <w:p w14:paraId="508F61B6" w14:textId="69D0BAAE" w:rsidR="00C321FF" w:rsidRDefault="00C321FF" w:rsidP="00804D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004CCF" w14:textId="77777777" w:rsidR="00C321FF" w:rsidRDefault="00C321FF" w:rsidP="00C321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40815189"/>
      <w:docPartObj>
        <w:docPartGallery w:val="Page Numbers (Bottom of Page)"/>
        <w:docPartUnique/>
      </w:docPartObj>
    </w:sdtPr>
    <w:sdtEndPr>
      <w:rPr>
        <w:rStyle w:val="PageNumber"/>
      </w:rPr>
    </w:sdtEndPr>
    <w:sdtContent>
      <w:p w14:paraId="40FB0B38" w14:textId="1DD35A14" w:rsidR="00C321FF" w:rsidRDefault="00C321FF" w:rsidP="00804D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9A7805" w14:textId="77777777" w:rsidR="00C321FF" w:rsidRDefault="00C321FF" w:rsidP="00C321F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55589303"/>
      <w:docPartObj>
        <w:docPartGallery w:val="Page Numbers (Bottom of Page)"/>
        <w:docPartUnique/>
      </w:docPartObj>
    </w:sdtPr>
    <w:sdtEndPr>
      <w:rPr>
        <w:rStyle w:val="PageNumber"/>
      </w:rPr>
    </w:sdtEndPr>
    <w:sdtContent>
      <w:p w14:paraId="71BBEDEA" w14:textId="77777777" w:rsidR="00EC0D78" w:rsidRDefault="00EC0D78" w:rsidP="00804D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31C1F" w14:textId="77777777" w:rsidR="00EC0D78" w:rsidRDefault="00EC0D78" w:rsidP="00C321F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10274805"/>
      <w:docPartObj>
        <w:docPartGallery w:val="Page Numbers (Bottom of Page)"/>
        <w:docPartUnique/>
      </w:docPartObj>
    </w:sdtPr>
    <w:sdtEndPr>
      <w:rPr>
        <w:rStyle w:val="PageNumber"/>
      </w:rPr>
    </w:sdtEndPr>
    <w:sdtContent>
      <w:p w14:paraId="75B1ABB2" w14:textId="77777777" w:rsidR="00EC0D78" w:rsidRDefault="00EC0D78" w:rsidP="00804D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14C293" w14:textId="77777777" w:rsidR="00EC0D78" w:rsidRDefault="00EC0D78" w:rsidP="00C321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B1787" w14:textId="77777777" w:rsidR="00C7576A" w:rsidRDefault="00C7576A" w:rsidP="002F7F4D">
      <w:pPr>
        <w:spacing w:after="0"/>
      </w:pPr>
      <w:r>
        <w:separator/>
      </w:r>
    </w:p>
  </w:footnote>
  <w:footnote w:type="continuationSeparator" w:id="0">
    <w:p w14:paraId="067DD83F" w14:textId="77777777" w:rsidR="00C7576A" w:rsidRDefault="00C7576A" w:rsidP="002F7F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124F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EE4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32E3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54648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D844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CC7C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FE5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00B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C0F7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0A7F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D57D0"/>
    <w:multiLevelType w:val="hybridMultilevel"/>
    <w:tmpl w:val="25C41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46545D3"/>
    <w:multiLevelType w:val="hybridMultilevel"/>
    <w:tmpl w:val="DAB4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D0404A"/>
    <w:multiLevelType w:val="hybridMultilevel"/>
    <w:tmpl w:val="2C5C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B9B7A81"/>
    <w:multiLevelType w:val="hybridMultilevel"/>
    <w:tmpl w:val="D6D8DAD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06C3227"/>
    <w:multiLevelType w:val="hybridMultilevel"/>
    <w:tmpl w:val="9FC4B85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797F14"/>
    <w:multiLevelType w:val="hybridMultilevel"/>
    <w:tmpl w:val="1C5437A0"/>
    <w:lvl w:ilvl="0" w:tplc="1BC0D8A0">
      <w:start w:val="1"/>
      <w:numFmt w:val="decimal"/>
      <w:lvlText w:val="%1."/>
      <w:lvlJc w:val="left"/>
      <w:pPr>
        <w:ind w:left="720" w:hanging="360"/>
      </w:pPr>
      <w:rPr>
        <w:rFonts w:ascii="Times" w:hAnsi="Time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15606A"/>
    <w:multiLevelType w:val="hybridMultilevel"/>
    <w:tmpl w:val="F718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2" w15:restartNumberingAfterBreak="0">
    <w:nsid w:val="34B716B1"/>
    <w:multiLevelType w:val="hybridMultilevel"/>
    <w:tmpl w:val="747E6C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25"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26" w15:restartNumberingAfterBreak="0">
    <w:nsid w:val="39506514"/>
    <w:multiLevelType w:val="hybridMultilevel"/>
    <w:tmpl w:val="E422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7D1E81"/>
    <w:multiLevelType w:val="hybridMultilevel"/>
    <w:tmpl w:val="06460F0E"/>
    <w:lvl w:ilvl="0" w:tplc="08090001">
      <w:start w:val="1"/>
      <w:numFmt w:val="bullet"/>
      <w:lvlText w:val=""/>
      <w:lvlJc w:val="left"/>
      <w:pPr>
        <w:ind w:left="817" w:hanging="360"/>
      </w:pPr>
      <w:rPr>
        <w:rFonts w:ascii="Symbol" w:hAnsi="Symbol"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2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2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30" w15:restartNumberingAfterBreak="0">
    <w:nsid w:val="43845F19"/>
    <w:multiLevelType w:val="hybridMultilevel"/>
    <w:tmpl w:val="0CBE2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D3200"/>
    <w:multiLevelType w:val="hybridMultilevel"/>
    <w:tmpl w:val="D424F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194EC1"/>
    <w:multiLevelType w:val="hybridMultilevel"/>
    <w:tmpl w:val="08E81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877103"/>
    <w:multiLevelType w:val="hybridMultilevel"/>
    <w:tmpl w:val="10948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F4144F"/>
    <w:multiLevelType w:val="hybridMultilevel"/>
    <w:tmpl w:val="32706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1D40D5"/>
    <w:multiLevelType w:val="hybridMultilevel"/>
    <w:tmpl w:val="5FBC38E8"/>
    <w:lvl w:ilvl="0" w:tplc="16668B4C">
      <w:start w:val="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691C9D"/>
    <w:multiLevelType w:val="hybridMultilevel"/>
    <w:tmpl w:val="DC84347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920806"/>
    <w:multiLevelType w:val="hybridMultilevel"/>
    <w:tmpl w:val="D618EC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843541"/>
    <w:multiLevelType w:val="hybridMultilevel"/>
    <w:tmpl w:val="97681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4F35FD1"/>
    <w:multiLevelType w:val="hybridMultilevel"/>
    <w:tmpl w:val="5FFA96C2"/>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C0B127D"/>
    <w:multiLevelType w:val="hybridMultilevel"/>
    <w:tmpl w:val="CE8089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7"/>
  </w:num>
  <w:num w:numId="2">
    <w:abstractNumId w:val="34"/>
  </w:num>
  <w:num w:numId="3">
    <w:abstractNumId w:val="13"/>
  </w:num>
  <w:num w:numId="4">
    <w:abstractNumId w:val="27"/>
  </w:num>
  <w:num w:numId="5">
    <w:abstractNumId w:val="31"/>
  </w:num>
  <w:num w:numId="6">
    <w:abstractNumId w:val="32"/>
  </w:num>
  <w:num w:numId="7">
    <w:abstractNumId w:val="11"/>
  </w:num>
  <w:num w:numId="8">
    <w:abstractNumId w:val="26"/>
  </w:num>
  <w:num w:numId="9">
    <w:abstractNumId w:val="10"/>
  </w:num>
  <w:num w:numId="10">
    <w:abstractNumId w:val="36"/>
  </w:num>
  <w:num w:numId="11">
    <w:abstractNumId w:val="3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8"/>
  </w:num>
  <w:num w:numId="23">
    <w:abstractNumId w:val="24"/>
  </w:num>
  <w:num w:numId="24">
    <w:abstractNumId w:val="29"/>
  </w:num>
  <w:num w:numId="25">
    <w:abstractNumId w:val="25"/>
  </w:num>
  <w:num w:numId="26">
    <w:abstractNumId w:val="23"/>
  </w:num>
  <w:num w:numId="27">
    <w:abstractNumId w:val="21"/>
  </w:num>
  <w:num w:numId="28">
    <w:abstractNumId w:val="20"/>
  </w:num>
  <w:num w:numId="29">
    <w:abstractNumId w:val="18"/>
  </w:num>
  <w:num w:numId="30">
    <w:abstractNumId w:val="15"/>
  </w:num>
  <w:num w:numId="31">
    <w:abstractNumId w:val="19"/>
  </w:num>
  <w:num w:numId="32">
    <w:abstractNumId w:val="40"/>
  </w:num>
  <w:num w:numId="33">
    <w:abstractNumId w:val="39"/>
  </w:num>
  <w:num w:numId="34">
    <w:abstractNumId w:val="16"/>
  </w:num>
  <w:num w:numId="35">
    <w:abstractNumId w:val="30"/>
  </w:num>
  <w:num w:numId="36">
    <w:abstractNumId w:val="22"/>
  </w:num>
  <w:num w:numId="37">
    <w:abstractNumId w:val="12"/>
  </w:num>
  <w:num w:numId="38">
    <w:abstractNumId w:val="14"/>
  </w:num>
  <w:num w:numId="39">
    <w:abstractNumId w:val="33"/>
  </w:num>
  <w:num w:numId="40">
    <w:abstractNumId w:val="38"/>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yNjEzMDI3tzS2MDdQ0lEKTi0uzszPAykwMq8FANy/eMQtAAAA"/>
    <w:docVar w:name="EN.InstantFormat" w:val="&lt;ENInstantFormat&gt;&lt;Enabled&gt;1&lt;/Enabled&gt;&lt;ScanUnformatted&gt;1&lt;/ScanUnformatted&gt;&lt;ScanChanges&gt;1&lt;/ScanChanges&gt;&lt;Suspended&gt;1&lt;/Suspended&gt;&lt;/ENInstantFormat&gt;"/>
    <w:docVar w:name="EN.Layout" w:val="&lt;ENLayout&gt;&lt;Style&gt;Environ Science Te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xtff9t0awv0rewawzxpewctaervad5e5p9&quot;&gt;UFP LUR London&lt;record-ids&gt;&lt;item&gt;43&lt;/item&gt;&lt;item&gt;74&lt;/item&gt;&lt;item&gt;76&lt;/item&gt;&lt;item&gt;77&lt;/item&gt;&lt;/record-ids&gt;&lt;/item&gt;&lt;/Libraries&gt;"/>
  </w:docVars>
  <w:rsids>
    <w:rsidRoot w:val="00A131A2"/>
    <w:rsid w:val="00000DFE"/>
    <w:rsid w:val="000047C7"/>
    <w:rsid w:val="00010641"/>
    <w:rsid w:val="00013D9B"/>
    <w:rsid w:val="00022130"/>
    <w:rsid w:val="0002537C"/>
    <w:rsid w:val="00026515"/>
    <w:rsid w:val="00026D63"/>
    <w:rsid w:val="000323B3"/>
    <w:rsid w:val="00032991"/>
    <w:rsid w:val="00040C1A"/>
    <w:rsid w:val="000410BE"/>
    <w:rsid w:val="00043850"/>
    <w:rsid w:val="00050915"/>
    <w:rsid w:val="000510A7"/>
    <w:rsid w:val="00056DEC"/>
    <w:rsid w:val="00065541"/>
    <w:rsid w:val="000714E7"/>
    <w:rsid w:val="00072CC8"/>
    <w:rsid w:val="00080A7A"/>
    <w:rsid w:val="0008625F"/>
    <w:rsid w:val="00086C1D"/>
    <w:rsid w:val="000924FE"/>
    <w:rsid w:val="0009666A"/>
    <w:rsid w:val="00097DD7"/>
    <w:rsid w:val="000A274C"/>
    <w:rsid w:val="000A4A45"/>
    <w:rsid w:val="000B1758"/>
    <w:rsid w:val="000C0357"/>
    <w:rsid w:val="000C0FB9"/>
    <w:rsid w:val="000C6017"/>
    <w:rsid w:val="000D3046"/>
    <w:rsid w:val="000D574B"/>
    <w:rsid w:val="000D6DDD"/>
    <w:rsid w:val="000F37B8"/>
    <w:rsid w:val="000F4C81"/>
    <w:rsid w:val="00100725"/>
    <w:rsid w:val="00111357"/>
    <w:rsid w:val="00112260"/>
    <w:rsid w:val="00114593"/>
    <w:rsid w:val="001161FD"/>
    <w:rsid w:val="00120274"/>
    <w:rsid w:val="00122BF7"/>
    <w:rsid w:val="00126C5B"/>
    <w:rsid w:val="00127A32"/>
    <w:rsid w:val="00130CC8"/>
    <w:rsid w:val="00130DC8"/>
    <w:rsid w:val="00130F78"/>
    <w:rsid w:val="0014107A"/>
    <w:rsid w:val="001503B2"/>
    <w:rsid w:val="00154087"/>
    <w:rsid w:val="0015499B"/>
    <w:rsid w:val="001641EE"/>
    <w:rsid w:val="0016587C"/>
    <w:rsid w:val="00165A05"/>
    <w:rsid w:val="00167958"/>
    <w:rsid w:val="00167DB9"/>
    <w:rsid w:val="00177ACD"/>
    <w:rsid w:val="00180482"/>
    <w:rsid w:val="0018124C"/>
    <w:rsid w:val="0019179F"/>
    <w:rsid w:val="00195955"/>
    <w:rsid w:val="00195C16"/>
    <w:rsid w:val="00197C24"/>
    <w:rsid w:val="001A664E"/>
    <w:rsid w:val="001B07F2"/>
    <w:rsid w:val="001B3AC7"/>
    <w:rsid w:val="001B54FB"/>
    <w:rsid w:val="001B7F83"/>
    <w:rsid w:val="001C1E2D"/>
    <w:rsid w:val="001C5E35"/>
    <w:rsid w:val="001C7D7E"/>
    <w:rsid w:val="001E2819"/>
    <w:rsid w:val="001E34C1"/>
    <w:rsid w:val="001E52FB"/>
    <w:rsid w:val="001F2BA1"/>
    <w:rsid w:val="001F3E6C"/>
    <w:rsid w:val="00204D89"/>
    <w:rsid w:val="00210B48"/>
    <w:rsid w:val="002332DE"/>
    <w:rsid w:val="002352BF"/>
    <w:rsid w:val="00242F58"/>
    <w:rsid w:val="00244C3D"/>
    <w:rsid w:val="00246F98"/>
    <w:rsid w:val="00251819"/>
    <w:rsid w:val="0025503C"/>
    <w:rsid w:val="002552DF"/>
    <w:rsid w:val="00256166"/>
    <w:rsid w:val="0026335C"/>
    <w:rsid w:val="002668A6"/>
    <w:rsid w:val="00270624"/>
    <w:rsid w:val="00272416"/>
    <w:rsid w:val="00281C24"/>
    <w:rsid w:val="00283EEC"/>
    <w:rsid w:val="002842BF"/>
    <w:rsid w:val="0029745A"/>
    <w:rsid w:val="002A5328"/>
    <w:rsid w:val="002B1A47"/>
    <w:rsid w:val="002B2986"/>
    <w:rsid w:val="002B5397"/>
    <w:rsid w:val="002B6DB9"/>
    <w:rsid w:val="002B7C21"/>
    <w:rsid w:val="002C2AF2"/>
    <w:rsid w:val="002C2C49"/>
    <w:rsid w:val="002D3F8E"/>
    <w:rsid w:val="002D610D"/>
    <w:rsid w:val="002E2011"/>
    <w:rsid w:val="002E6231"/>
    <w:rsid w:val="002F219A"/>
    <w:rsid w:val="002F431A"/>
    <w:rsid w:val="002F7174"/>
    <w:rsid w:val="002F7F4D"/>
    <w:rsid w:val="0030127F"/>
    <w:rsid w:val="003100A4"/>
    <w:rsid w:val="00312A2F"/>
    <w:rsid w:val="00313E11"/>
    <w:rsid w:val="00316749"/>
    <w:rsid w:val="00323C08"/>
    <w:rsid w:val="00331C25"/>
    <w:rsid w:val="0033361B"/>
    <w:rsid w:val="0034166F"/>
    <w:rsid w:val="00343EB9"/>
    <w:rsid w:val="00350090"/>
    <w:rsid w:val="00356B0D"/>
    <w:rsid w:val="0036255C"/>
    <w:rsid w:val="00372E0E"/>
    <w:rsid w:val="0039349E"/>
    <w:rsid w:val="003A1179"/>
    <w:rsid w:val="003A4B54"/>
    <w:rsid w:val="003B223B"/>
    <w:rsid w:val="003D28F0"/>
    <w:rsid w:val="003D6CAA"/>
    <w:rsid w:val="003E0E49"/>
    <w:rsid w:val="003E33B7"/>
    <w:rsid w:val="003E66AE"/>
    <w:rsid w:val="003F5784"/>
    <w:rsid w:val="003F6E26"/>
    <w:rsid w:val="00400290"/>
    <w:rsid w:val="00404FDF"/>
    <w:rsid w:val="00412BBB"/>
    <w:rsid w:val="00417AF9"/>
    <w:rsid w:val="0042130E"/>
    <w:rsid w:val="00423D9F"/>
    <w:rsid w:val="004247DB"/>
    <w:rsid w:val="004251EC"/>
    <w:rsid w:val="00437364"/>
    <w:rsid w:val="004407CA"/>
    <w:rsid w:val="00441213"/>
    <w:rsid w:val="004450DF"/>
    <w:rsid w:val="004530EB"/>
    <w:rsid w:val="00455A56"/>
    <w:rsid w:val="00463D91"/>
    <w:rsid w:val="0047308B"/>
    <w:rsid w:val="00476A9E"/>
    <w:rsid w:val="004808DA"/>
    <w:rsid w:val="00484D41"/>
    <w:rsid w:val="004857EA"/>
    <w:rsid w:val="00487AB2"/>
    <w:rsid w:val="00496B0F"/>
    <w:rsid w:val="004A143A"/>
    <w:rsid w:val="004A51C6"/>
    <w:rsid w:val="004B3180"/>
    <w:rsid w:val="004C5868"/>
    <w:rsid w:val="004C5FBE"/>
    <w:rsid w:val="004C6594"/>
    <w:rsid w:val="004D5940"/>
    <w:rsid w:val="004E4AF8"/>
    <w:rsid w:val="004E5F79"/>
    <w:rsid w:val="004E73B2"/>
    <w:rsid w:val="004E7EAC"/>
    <w:rsid w:val="004F027C"/>
    <w:rsid w:val="004F08EF"/>
    <w:rsid w:val="004F1A77"/>
    <w:rsid w:val="004F1E81"/>
    <w:rsid w:val="004F515D"/>
    <w:rsid w:val="004F515E"/>
    <w:rsid w:val="004F6BE0"/>
    <w:rsid w:val="005023A9"/>
    <w:rsid w:val="005042AE"/>
    <w:rsid w:val="005144E3"/>
    <w:rsid w:val="00517DAD"/>
    <w:rsid w:val="00525207"/>
    <w:rsid w:val="00527761"/>
    <w:rsid w:val="00533354"/>
    <w:rsid w:val="00533BBB"/>
    <w:rsid w:val="00537E5F"/>
    <w:rsid w:val="005406FA"/>
    <w:rsid w:val="00545025"/>
    <w:rsid w:val="00555231"/>
    <w:rsid w:val="00562025"/>
    <w:rsid w:val="00564B75"/>
    <w:rsid w:val="00572130"/>
    <w:rsid w:val="00573300"/>
    <w:rsid w:val="005752A4"/>
    <w:rsid w:val="005753C0"/>
    <w:rsid w:val="005A063C"/>
    <w:rsid w:val="005A1AB5"/>
    <w:rsid w:val="005A3293"/>
    <w:rsid w:val="005A5488"/>
    <w:rsid w:val="005B2623"/>
    <w:rsid w:val="005B3C7F"/>
    <w:rsid w:val="005B5B33"/>
    <w:rsid w:val="005C38D2"/>
    <w:rsid w:val="005C441C"/>
    <w:rsid w:val="005C69CC"/>
    <w:rsid w:val="005D0860"/>
    <w:rsid w:val="005D6EC1"/>
    <w:rsid w:val="005E10EC"/>
    <w:rsid w:val="005E1F38"/>
    <w:rsid w:val="005F6FCC"/>
    <w:rsid w:val="005F7449"/>
    <w:rsid w:val="00605372"/>
    <w:rsid w:val="00605D88"/>
    <w:rsid w:val="00615E3F"/>
    <w:rsid w:val="00617E2B"/>
    <w:rsid w:val="00623C82"/>
    <w:rsid w:val="006243C1"/>
    <w:rsid w:val="0062442D"/>
    <w:rsid w:val="00630F9F"/>
    <w:rsid w:val="00642F81"/>
    <w:rsid w:val="006442D5"/>
    <w:rsid w:val="00653C54"/>
    <w:rsid w:val="00654789"/>
    <w:rsid w:val="00654AB6"/>
    <w:rsid w:val="00655002"/>
    <w:rsid w:val="00657920"/>
    <w:rsid w:val="00660486"/>
    <w:rsid w:val="00663C4E"/>
    <w:rsid w:val="00664B88"/>
    <w:rsid w:val="0067028C"/>
    <w:rsid w:val="0067731B"/>
    <w:rsid w:val="00680839"/>
    <w:rsid w:val="00681364"/>
    <w:rsid w:val="00686B15"/>
    <w:rsid w:val="0069063A"/>
    <w:rsid w:val="006A4322"/>
    <w:rsid w:val="006B02DD"/>
    <w:rsid w:val="006B15FD"/>
    <w:rsid w:val="006B631D"/>
    <w:rsid w:val="006B68AA"/>
    <w:rsid w:val="006C0B15"/>
    <w:rsid w:val="006C1C6B"/>
    <w:rsid w:val="006D3D6E"/>
    <w:rsid w:val="006D67D2"/>
    <w:rsid w:val="006E017A"/>
    <w:rsid w:val="006F1587"/>
    <w:rsid w:val="006F1953"/>
    <w:rsid w:val="006F7CCC"/>
    <w:rsid w:val="00705202"/>
    <w:rsid w:val="007152EB"/>
    <w:rsid w:val="00717410"/>
    <w:rsid w:val="00721590"/>
    <w:rsid w:val="00731032"/>
    <w:rsid w:val="0073158A"/>
    <w:rsid w:val="0073198C"/>
    <w:rsid w:val="00734EC1"/>
    <w:rsid w:val="007356FE"/>
    <w:rsid w:val="00737D4C"/>
    <w:rsid w:val="007446DB"/>
    <w:rsid w:val="0074581E"/>
    <w:rsid w:val="00747921"/>
    <w:rsid w:val="007560B7"/>
    <w:rsid w:val="00760B88"/>
    <w:rsid w:val="0077060C"/>
    <w:rsid w:val="0077121F"/>
    <w:rsid w:val="0077661A"/>
    <w:rsid w:val="00777F25"/>
    <w:rsid w:val="00781AE3"/>
    <w:rsid w:val="00784DB8"/>
    <w:rsid w:val="00794669"/>
    <w:rsid w:val="007947DB"/>
    <w:rsid w:val="007949EA"/>
    <w:rsid w:val="007A1A1E"/>
    <w:rsid w:val="007A5112"/>
    <w:rsid w:val="007B7BCA"/>
    <w:rsid w:val="007C2EAF"/>
    <w:rsid w:val="007D0B83"/>
    <w:rsid w:val="007D13CB"/>
    <w:rsid w:val="007D2A0B"/>
    <w:rsid w:val="007D4F3F"/>
    <w:rsid w:val="007D57FC"/>
    <w:rsid w:val="007D6F0D"/>
    <w:rsid w:val="007E2F64"/>
    <w:rsid w:val="007F1E28"/>
    <w:rsid w:val="007F27A6"/>
    <w:rsid w:val="007F285B"/>
    <w:rsid w:val="00800A0D"/>
    <w:rsid w:val="00801D7D"/>
    <w:rsid w:val="008117A2"/>
    <w:rsid w:val="00812C10"/>
    <w:rsid w:val="00812D3F"/>
    <w:rsid w:val="00813AC7"/>
    <w:rsid w:val="00831D05"/>
    <w:rsid w:val="008372C5"/>
    <w:rsid w:val="00837755"/>
    <w:rsid w:val="008433CF"/>
    <w:rsid w:val="00843F5C"/>
    <w:rsid w:val="00844BF0"/>
    <w:rsid w:val="00860B66"/>
    <w:rsid w:val="008701CF"/>
    <w:rsid w:val="008736C4"/>
    <w:rsid w:val="00873D0C"/>
    <w:rsid w:val="00874A21"/>
    <w:rsid w:val="008763D2"/>
    <w:rsid w:val="0088572C"/>
    <w:rsid w:val="00892EF9"/>
    <w:rsid w:val="008961B2"/>
    <w:rsid w:val="00897A9D"/>
    <w:rsid w:val="008A1E95"/>
    <w:rsid w:val="008A5DD6"/>
    <w:rsid w:val="008A62CC"/>
    <w:rsid w:val="008A6957"/>
    <w:rsid w:val="008B75DA"/>
    <w:rsid w:val="008D64ED"/>
    <w:rsid w:val="008E547E"/>
    <w:rsid w:val="008E6B84"/>
    <w:rsid w:val="008F333A"/>
    <w:rsid w:val="008F6D81"/>
    <w:rsid w:val="0090060A"/>
    <w:rsid w:val="009041DC"/>
    <w:rsid w:val="00905A4C"/>
    <w:rsid w:val="00917E83"/>
    <w:rsid w:val="00921986"/>
    <w:rsid w:val="00924FAA"/>
    <w:rsid w:val="00925088"/>
    <w:rsid w:val="00925D3B"/>
    <w:rsid w:val="00927254"/>
    <w:rsid w:val="00932920"/>
    <w:rsid w:val="009375E9"/>
    <w:rsid w:val="00942F45"/>
    <w:rsid w:val="00943DD6"/>
    <w:rsid w:val="009441C4"/>
    <w:rsid w:val="00947095"/>
    <w:rsid w:val="00962116"/>
    <w:rsid w:val="00972E5D"/>
    <w:rsid w:val="009765E1"/>
    <w:rsid w:val="009771EF"/>
    <w:rsid w:val="00980A0F"/>
    <w:rsid w:val="00986BB3"/>
    <w:rsid w:val="00990DF8"/>
    <w:rsid w:val="00991B56"/>
    <w:rsid w:val="009920F9"/>
    <w:rsid w:val="009A3902"/>
    <w:rsid w:val="009A5829"/>
    <w:rsid w:val="009B1DDC"/>
    <w:rsid w:val="009B710B"/>
    <w:rsid w:val="009C0C8F"/>
    <w:rsid w:val="009C675B"/>
    <w:rsid w:val="009D2400"/>
    <w:rsid w:val="009D4015"/>
    <w:rsid w:val="009D4C14"/>
    <w:rsid w:val="009D60DE"/>
    <w:rsid w:val="009F02CA"/>
    <w:rsid w:val="00A106CA"/>
    <w:rsid w:val="00A10E04"/>
    <w:rsid w:val="00A131A2"/>
    <w:rsid w:val="00A16BF0"/>
    <w:rsid w:val="00A17A36"/>
    <w:rsid w:val="00A23317"/>
    <w:rsid w:val="00A27FBE"/>
    <w:rsid w:val="00A37096"/>
    <w:rsid w:val="00A37FCA"/>
    <w:rsid w:val="00A41728"/>
    <w:rsid w:val="00A44C42"/>
    <w:rsid w:val="00A47731"/>
    <w:rsid w:val="00A5089A"/>
    <w:rsid w:val="00A62A4F"/>
    <w:rsid w:val="00A6511D"/>
    <w:rsid w:val="00A740C1"/>
    <w:rsid w:val="00A7629B"/>
    <w:rsid w:val="00A81929"/>
    <w:rsid w:val="00A836D7"/>
    <w:rsid w:val="00A87110"/>
    <w:rsid w:val="00A906A9"/>
    <w:rsid w:val="00A9457B"/>
    <w:rsid w:val="00A948A4"/>
    <w:rsid w:val="00A954C2"/>
    <w:rsid w:val="00AA0758"/>
    <w:rsid w:val="00AA1C08"/>
    <w:rsid w:val="00AA5233"/>
    <w:rsid w:val="00AB0063"/>
    <w:rsid w:val="00AB7B12"/>
    <w:rsid w:val="00AB7C8B"/>
    <w:rsid w:val="00AB7D5F"/>
    <w:rsid w:val="00AC34CA"/>
    <w:rsid w:val="00AC6265"/>
    <w:rsid w:val="00AD625F"/>
    <w:rsid w:val="00AE07BB"/>
    <w:rsid w:val="00AE3455"/>
    <w:rsid w:val="00AE36A9"/>
    <w:rsid w:val="00AF4882"/>
    <w:rsid w:val="00AF6F85"/>
    <w:rsid w:val="00B048D4"/>
    <w:rsid w:val="00B1291A"/>
    <w:rsid w:val="00B1574E"/>
    <w:rsid w:val="00B40175"/>
    <w:rsid w:val="00B4137E"/>
    <w:rsid w:val="00B5454C"/>
    <w:rsid w:val="00B716EE"/>
    <w:rsid w:val="00B71B1E"/>
    <w:rsid w:val="00B733A8"/>
    <w:rsid w:val="00B85DE1"/>
    <w:rsid w:val="00B94527"/>
    <w:rsid w:val="00B967C9"/>
    <w:rsid w:val="00BA14FF"/>
    <w:rsid w:val="00BA504D"/>
    <w:rsid w:val="00BC7A0D"/>
    <w:rsid w:val="00BD2EAE"/>
    <w:rsid w:val="00BD3564"/>
    <w:rsid w:val="00BD35A8"/>
    <w:rsid w:val="00BD4358"/>
    <w:rsid w:val="00BD79FA"/>
    <w:rsid w:val="00BF1936"/>
    <w:rsid w:val="00BF3707"/>
    <w:rsid w:val="00BF4F38"/>
    <w:rsid w:val="00C009D1"/>
    <w:rsid w:val="00C12D90"/>
    <w:rsid w:val="00C14E43"/>
    <w:rsid w:val="00C2442B"/>
    <w:rsid w:val="00C24487"/>
    <w:rsid w:val="00C27876"/>
    <w:rsid w:val="00C319C3"/>
    <w:rsid w:val="00C321FF"/>
    <w:rsid w:val="00C324E5"/>
    <w:rsid w:val="00C34B52"/>
    <w:rsid w:val="00C37330"/>
    <w:rsid w:val="00C4332F"/>
    <w:rsid w:val="00C50576"/>
    <w:rsid w:val="00C525A0"/>
    <w:rsid w:val="00C53B6C"/>
    <w:rsid w:val="00C54836"/>
    <w:rsid w:val="00C57C92"/>
    <w:rsid w:val="00C623AD"/>
    <w:rsid w:val="00C630EB"/>
    <w:rsid w:val="00C66E31"/>
    <w:rsid w:val="00C72FC5"/>
    <w:rsid w:val="00C7576A"/>
    <w:rsid w:val="00C76925"/>
    <w:rsid w:val="00C76974"/>
    <w:rsid w:val="00C774AD"/>
    <w:rsid w:val="00C9468D"/>
    <w:rsid w:val="00C977BD"/>
    <w:rsid w:val="00CA11D8"/>
    <w:rsid w:val="00CA4567"/>
    <w:rsid w:val="00CA6B65"/>
    <w:rsid w:val="00CA7C84"/>
    <w:rsid w:val="00CB0A9B"/>
    <w:rsid w:val="00CB2436"/>
    <w:rsid w:val="00CB7A20"/>
    <w:rsid w:val="00CB7FBD"/>
    <w:rsid w:val="00CC3C22"/>
    <w:rsid w:val="00CC560C"/>
    <w:rsid w:val="00CD20E9"/>
    <w:rsid w:val="00CD296D"/>
    <w:rsid w:val="00CD325C"/>
    <w:rsid w:val="00CD718B"/>
    <w:rsid w:val="00CE2B90"/>
    <w:rsid w:val="00CE3146"/>
    <w:rsid w:val="00CE7158"/>
    <w:rsid w:val="00CF3BD8"/>
    <w:rsid w:val="00CF6130"/>
    <w:rsid w:val="00D03299"/>
    <w:rsid w:val="00D0526C"/>
    <w:rsid w:val="00D0632B"/>
    <w:rsid w:val="00D10BCF"/>
    <w:rsid w:val="00D16BDB"/>
    <w:rsid w:val="00D17980"/>
    <w:rsid w:val="00D34FC2"/>
    <w:rsid w:val="00D36C56"/>
    <w:rsid w:val="00D42364"/>
    <w:rsid w:val="00D42B5A"/>
    <w:rsid w:val="00D443DE"/>
    <w:rsid w:val="00D4469C"/>
    <w:rsid w:val="00D50E28"/>
    <w:rsid w:val="00D54055"/>
    <w:rsid w:val="00D54B50"/>
    <w:rsid w:val="00D62697"/>
    <w:rsid w:val="00D641F3"/>
    <w:rsid w:val="00D86BF3"/>
    <w:rsid w:val="00D97EF4"/>
    <w:rsid w:val="00DA4BE9"/>
    <w:rsid w:val="00DA57CB"/>
    <w:rsid w:val="00DB0EBE"/>
    <w:rsid w:val="00DB2E46"/>
    <w:rsid w:val="00DB63CF"/>
    <w:rsid w:val="00DC35D7"/>
    <w:rsid w:val="00DC4B44"/>
    <w:rsid w:val="00DD4802"/>
    <w:rsid w:val="00DD5199"/>
    <w:rsid w:val="00DE1F05"/>
    <w:rsid w:val="00DF1DA5"/>
    <w:rsid w:val="00E0510A"/>
    <w:rsid w:val="00E15C12"/>
    <w:rsid w:val="00E16FFA"/>
    <w:rsid w:val="00E17BF8"/>
    <w:rsid w:val="00E17D80"/>
    <w:rsid w:val="00E208A2"/>
    <w:rsid w:val="00E260D2"/>
    <w:rsid w:val="00E273C2"/>
    <w:rsid w:val="00E31013"/>
    <w:rsid w:val="00E32518"/>
    <w:rsid w:val="00E40A80"/>
    <w:rsid w:val="00E462EB"/>
    <w:rsid w:val="00E50864"/>
    <w:rsid w:val="00E53504"/>
    <w:rsid w:val="00E66E56"/>
    <w:rsid w:val="00E749BA"/>
    <w:rsid w:val="00E7528E"/>
    <w:rsid w:val="00E76CE7"/>
    <w:rsid w:val="00E771EF"/>
    <w:rsid w:val="00E81D49"/>
    <w:rsid w:val="00E836A2"/>
    <w:rsid w:val="00E94A80"/>
    <w:rsid w:val="00EA3FFA"/>
    <w:rsid w:val="00EA57DE"/>
    <w:rsid w:val="00EB0D69"/>
    <w:rsid w:val="00EB2023"/>
    <w:rsid w:val="00EC0D78"/>
    <w:rsid w:val="00EC4134"/>
    <w:rsid w:val="00EC7185"/>
    <w:rsid w:val="00ED0849"/>
    <w:rsid w:val="00EE0E33"/>
    <w:rsid w:val="00EE43E4"/>
    <w:rsid w:val="00EE6CAE"/>
    <w:rsid w:val="00EF06E4"/>
    <w:rsid w:val="00EF7455"/>
    <w:rsid w:val="00F10BFD"/>
    <w:rsid w:val="00F139A2"/>
    <w:rsid w:val="00F21F02"/>
    <w:rsid w:val="00F2444A"/>
    <w:rsid w:val="00F25716"/>
    <w:rsid w:val="00F34481"/>
    <w:rsid w:val="00F34A2F"/>
    <w:rsid w:val="00F431C7"/>
    <w:rsid w:val="00F43E56"/>
    <w:rsid w:val="00F53733"/>
    <w:rsid w:val="00F57518"/>
    <w:rsid w:val="00F61A6B"/>
    <w:rsid w:val="00F63AFF"/>
    <w:rsid w:val="00F729ED"/>
    <w:rsid w:val="00F76027"/>
    <w:rsid w:val="00F77E58"/>
    <w:rsid w:val="00F8140A"/>
    <w:rsid w:val="00F8197D"/>
    <w:rsid w:val="00F82FEC"/>
    <w:rsid w:val="00F83ADC"/>
    <w:rsid w:val="00F84A32"/>
    <w:rsid w:val="00F85A10"/>
    <w:rsid w:val="00F92ECB"/>
    <w:rsid w:val="00FA2EBF"/>
    <w:rsid w:val="00FA7325"/>
    <w:rsid w:val="00FA7421"/>
    <w:rsid w:val="00FB7C87"/>
    <w:rsid w:val="00FC3A20"/>
    <w:rsid w:val="00FF3B62"/>
    <w:rsid w:val="00FF76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76356"/>
  <w15:chartTrackingRefBased/>
  <w15:docId w15:val="{8F99FB92-D875-4E46-AE62-AA188081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10"/>
    <w:pPr>
      <w:spacing w:after="200" w:line="240" w:lineRule="auto"/>
      <w:jc w:val="both"/>
    </w:pPr>
    <w:rPr>
      <w:rFonts w:ascii="Times" w:eastAsia="Times New Roman" w:hAnsi="Times" w:cs="Times New Roman"/>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24C"/>
    <w:pPr>
      <w:ind w:left="720"/>
      <w:contextualSpacing/>
    </w:pPr>
  </w:style>
  <w:style w:type="table" w:styleId="TableGrid">
    <w:name w:val="Table Grid"/>
    <w:basedOn w:val="TableNormal"/>
    <w:uiPriority w:val="39"/>
    <w:rsid w:val="00154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A87110"/>
    <w:rPr>
      <w:rFonts w:ascii="Tahoma" w:hAnsi="Tahoma" w:cs="Tahoma"/>
      <w:sz w:val="16"/>
      <w:szCs w:val="16"/>
    </w:rPr>
  </w:style>
  <w:style w:type="character" w:customStyle="1" w:styleId="BalloonTextChar">
    <w:name w:val="Balloon Text Char"/>
    <w:basedOn w:val="DefaultParagraphFont"/>
    <w:link w:val="BalloonText"/>
    <w:semiHidden/>
    <w:rsid w:val="00EB0D69"/>
    <w:rPr>
      <w:rFonts w:ascii="Tahoma" w:eastAsia="Times New Roman" w:hAnsi="Tahoma" w:cs="Tahoma"/>
      <w:sz w:val="16"/>
      <w:szCs w:val="16"/>
      <w:lang w:val="en-US" w:eastAsia="en-US"/>
    </w:rPr>
  </w:style>
  <w:style w:type="character" w:styleId="Hyperlink">
    <w:name w:val="Hyperlink"/>
    <w:rsid w:val="00A87110"/>
    <w:rPr>
      <w:color w:val="0000FF"/>
      <w:u w:val="single"/>
    </w:rPr>
  </w:style>
  <w:style w:type="character" w:styleId="CommentReference">
    <w:name w:val="annotation reference"/>
    <w:basedOn w:val="DefaultParagraphFont"/>
    <w:uiPriority w:val="99"/>
    <w:semiHidden/>
    <w:unhideWhenUsed/>
    <w:rsid w:val="00C72FC5"/>
    <w:rPr>
      <w:sz w:val="16"/>
      <w:szCs w:val="16"/>
    </w:rPr>
  </w:style>
  <w:style w:type="paragraph" w:styleId="CommentText">
    <w:name w:val="annotation text"/>
    <w:basedOn w:val="Normal"/>
    <w:link w:val="CommentTextChar"/>
    <w:uiPriority w:val="99"/>
    <w:unhideWhenUsed/>
    <w:rsid w:val="00C72FC5"/>
    <w:rPr>
      <w:sz w:val="20"/>
    </w:rPr>
  </w:style>
  <w:style w:type="character" w:customStyle="1" w:styleId="CommentTextChar">
    <w:name w:val="Comment Text Char"/>
    <w:basedOn w:val="DefaultParagraphFont"/>
    <w:link w:val="CommentText"/>
    <w:uiPriority w:val="99"/>
    <w:rsid w:val="00C72FC5"/>
    <w:rPr>
      <w:sz w:val="20"/>
      <w:szCs w:val="20"/>
    </w:rPr>
  </w:style>
  <w:style w:type="paragraph" w:styleId="CommentSubject">
    <w:name w:val="annotation subject"/>
    <w:basedOn w:val="CommentText"/>
    <w:next w:val="CommentText"/>
    <w:link w:val="CommentSubjectChar"/>
    <w:uiPriority w:val="99"/>
    <w:semiHidden/>
    <w:unhideWhenUsed/>
    <w:rsid w:val="00C72FC5"/>
    <w:rPr>
      <w:b/>
      <w:bCs/>
    </w:rPr>
  </w:style>
  <w:style w:type="character" w:customStyle="1" w:styleId="CommentSubjectChar">
    <w:name w:val="Comment Subject Char"/>
    <w:basedOn w:val="CommentTextChar"/>
    <w:link w:val="CommentSubject"/>
    <w:uiPriority w:val="99"/>
    <w:semiHidden/>
    <w:rsid w:val="00C72FC5"/>
    <w:rPr>
      <w:b/>
      <w:bCs/>
      <w:sz w:val="20"/>
      <w:szCs w:val="20"/>
    </w:rPr>
  </w:style>
  <w:style w:type="paragraph" w:styleId="Revision">
    <w:name w:val="Revision"/>
    <w:hidden/>
    <w:uiPriority w:val="99"/>
    <w:semiHidden/>
    <w:rsid w:val="00B1574E"/>
    <w:pPr>
      <w:spacing w:after="0" w:line="240" w:lineRule="auto"/>
    </w:pPr>
  </w:style>
  <w:style w:type="paragraph" w:customStyle="1" w:styleId="EndNoteBibliographyTitle">
    <w:name w:val="EndNote Bibliography Title"/>
    <w:basedOn w:val="Normal"/>
    <w:link w:val="EndNoteBibliographyTitleChar"/>
    <w:rsid w:val="00721590"/>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721590"/>
    <w:rPr>
      <w:rFonts w:ascii="Calibri" w:hAnsi="Calibri"/>
      <w:noProof/>
    </w:rPr>
  </w:style>
  <w:style w:type="paragraph" w:customStyle="1" w:styleId="EndNoteBibliography">
    <w:name w:val="EndNote Bibliography"/>
    <w:basedOn w:val="Normal"/>
    <w:link w:val="EndNoteBibliographyChar"/>
    <w:rsid w:val="00721590"/>
    <w:rPr>
      <w:rFonts w:ascii="Calibri" w:hAnsi="Calibri"/>
      <w:noProof/>
    </w:rPr>
  </w:style>
  <w:style w:type="character" w:customStyle="1" w:styleId="EndNoteBibliographyChar">
    <w:name w:val="EndNote Bibliography Char"/>
    <w:basedOn w:val="DefaultParagraphFont"/>
    <w:link w:val="EndNoteBibliography"/>
    <w:rsid w:val="00721590"/>
    <w:rPr>
      <w:rFonts w:ascii="Calibri" w:hAnsi="Calibri"/>
      <w:noProof/>
    </w:rPr>
  </w:style>
  <w:style w:type="paragraph" w:styleId="EndnoteText">
    <w:name w:val="endnote text"/>
    <w:basedOn w:val="Normal"/>
    <w:link w:val="EndnoteTextChar"/>
    <w:uiPriority w:val="99"/>
    <w:semiHidden/>
    <w:unhideWhenUsed/>
    <w:rsid w:val="002F7F4D"/>
    <w:pPr>
      <w:spacing w:after="0"/>
    </w:pPr>
    <w:rPr>
      <w:sz w:val="20"/>
    </w:rPr>
  </w:style>
  <w:style w:type="character" w:customStyle="1" w:styleId="EndnoteTextChar">
    <w:name w:val="Endnote Text Char"/>
    <w:basedOn w:val="DefaultParagraphFont"/>
    <w:link w:val="EndnoteText"/>
    <w:uiPriority w:val="99"/>
    <w:semiHidden/>
    <w:rsid w:val="002F7F4D"/>
    <w:rPr>
      <w:sz w:val="20"/>
      <w:szCs w:val="20"/>
    </w:rPr>
  </w:style>
  <w:style w:type="character" w:styleId="EndnoteReference">
    <w:name w:val="endnote reference"/>
    <w:basedOn w:val="DefaultParagraphFont"/>
    <w:uiPriority w:val="99"/>
    <w:semiHidden/>
    <w:unhideWhenUsed/>
    <w:rsid w:val="002F7F4D"/>
    <w:rPr>
      <w:vertAlign w:val="superscript"/>
    </w:rPr>
  </w:style>
  <w:style w:type="character" w:styleId="HTMLCite">
    <w:name w:val="HTML Cite"/>
    <w:basedOn w:val="DefaultParagraphFont"/>
    <w:uiPriority w:val="99"/>
    <w:semiHidden/>
    <w:unhideWhenUsed/>
    <w:rsid w:val="004C6594"/>
    <w:rPr>
      <w:i/>
      <w:iCs/>
    </w:rPr>
  </w:style>
  <w:style w:type="character" w:styleId="LineNumber">
    <w:name w:val="line number"/>
    <w:basedOn w:val="DefaultParagraphFont"/>
    <w:uiPriority w:val="99"/>
    <w:semiHidden/>
    <w:unhideWhenUsed/>
    <w:rsid w:val="00F76027"/>
  </w:style>
  <w:style w:type="character" w:styleId="FollowedHyperlink">
    <w:name w:val="FollowedHyperlink"/>
    <w:rsid w:val="00A87110"/>
    <w:rPr>
      <w:color w:val="800080"/>
      <w:u w:val="single"/>
    </w:rPr>
  </w:style>
  <w:style w:type="paragraph" w:styleId="BodyText">
    <w:name w:val="Body Text"/>
    <w:basedOn w:val="Normal"/>
    <w:link w:val="BodyTextChar"/>
    <w:rsid w:val="00A87110"/>
    <w:pPr>
      <w:jc w:val="center"/>
    </w:pPr>
    <w:rPr>
      <w:b/>
      <w:sz w:val="40"/>
    </w:rPr>
  </w:style>
  <w:style w:type="character" w:customStyle="1" w:styleId="BodyTextChar">
    <w:name w:val="Body Text Char"/>
    <w:basedOn w:val="DefaultParagraphFont"/>
    <w:link w:val="BodyText"/>
    <w:rsid w:val="00555231"/>
    <w:rPr>
      <w:rFonts w:ascii="Times" w:eastAsia="Times New Roman" w:hAnsi="Times" w:cs="Times New Roman"/>
      <w:b/>
      <w:sz w:val="40"/>
      <w:szCs w:val="20"/>
      <w:lang w:val="en-US" w:eastAsia="en-US"/>
    </w:rPr>
  </w:style>
  <w:style w:type="paragraph" w:styleId="FootnoteText">
    <w:name w:val="footnote text"/>
    <w:basedOn w:val="Normal"/>
    <w:next w:val="TFReferencesSection"/>
    <w:link w:val="FootnoteTextChar"/>
    <w:semiHidden/>
    <w:rsid w:val="00A87110"/>
  </w:style>
  <w:style w:type="character" w:customStyle="1" w:styleId="FootnoteTextChar">
    <w:name w:val="Footnote Text Char"/>
    <w:basedOn w:val="DefaultParagraphFont"/>
    <w:link w:val="FootnoteText"/>
    <w:semiHidden/>
    <w:rsid w:val="00555231"/>
    <w:rPr>
      <w:rFonts w:ascii="Times" w:eastAsia="Times New Roman" w:hAnsi="Times" w:cs="Times New Roman"/>
      <w:sz w:val="24"/>
      <w:szCs w:val="20"/>
      <w:lang w:val="en-US" w:eastAsia="en-US"/>
    </w:rPr>
  </w:style>
  <w:style w:type="paragraph" w:customStyle="1" w:styleId="TFReferencesSection">
    <w:name w:val="TF_References_Section"/>
    <w:basedOn w:val="Normal"/>
    <w:rsid w:val="00A87110"/>
    <w:pPr>
      <w:spacing w:line="480" w:lineRule="auto"/>
      <w:ind w:firstLine="187"/>
    </w:pPr>
  </w:style>
  <w:style w:type="paragraph" w:customStyle="1" w:styleId="TAMainText">
    <w:name w:val="TA_Main_Text"/>
    <w:basedOn w:val="Normal"/>
    <w:rsid w:val="00A87110"/>
    <w:pPr>
      <w:spacing w:after="0" w:line="480" w:lineRule="auto"/>
      <w:ind w:firstLine="202"/>
    </w:pPr>
  </w:style>
  <w:style w:type="paragraph" w:customStyle="1" w:styleId="BATitle">
    <w:name w:val="BA_Title"/>
    <w:basedOn w:val="Normal"/>
    <w:next w:val="BBAuthorName"/>
    <w:rsid w:val="00A87110"/>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A87110"/>
    <w:pPr>
      <w:spacing w:after="240" w:line="480" w:lineRule="auto"/>
      <w:jc w:val="center"/>
    </w:pPr>
    <w:rPr>
      <w:i/>
    </w:rPr>
  </w:style>
  <w:style w:type="paragraph" w:customStyle="1" w:styleId="BCAuthorAddress">
    <w:name w:val="BC_Author_Address"/>
    <w:basedOn w:val="Normal"/>
    <w:next w:val="BIEmailAddress"/>
    <w:rsid w:val="00A87110"/>
    <w:pPr>
      <w:spacing w:after="240" w:line="480" w:lineRule="auto"/>
      <w:jc w:val="center"/>
    </w:pPr>
  </w:style>
  <w:style w:type="paragraph" w:customStyle="1" w:styleId="BIEmailAddress">
    <w:name w:val="BI_Email_Address"/>
    <w:basedOn w:val="Normal"/>
    <w:next w:val="AIReceivedDate"/>
    <w:rsid w:val="00A87110"/>
    <w:pPr>
      <w:spacing w:line="480" w:lineRule="auto"/>
    </w:pPr>
  </w:style>
  <w:style w:type="paragraph" w:customStyle="1" w:styleId="AIReceivedDate">
    <w:name w:val="AI_Received_Date"/>
    <w:basedOn w:val="Normal"/>
    <w:next w:val="BDAbstract"/>
    <w:rsid w:val="00A87110"/>
    <w:pPr>
      <w:spacing w:after="240" w:line="480" w:lineRule="auto"/>
    </w:pPr>
    <w:rPr>
      <w:b/>
    </w:rPr>
  </w:style>
  <w:style w:type="paragraph" w:customStyle="1" w:styleId="BDAbstract">
    <w:name w:val="BD_Abstract"/>
    <w:basedOn w:val="Normal"/>
    <w:next w:val="TAMainText"/>
    <w:rsid w:val="00A87110"/>
    <w:pPr>
      <w:spacing w:before="360" w:after="360" w:line="480" w:lineRule="auto"/>
    </w:pPr>
  </w:style>
  <w:style w:type="paragraph" w:customStyle="1" w:styleId="TDAcknowledgments">
    <w:name w:val="TD_Acknowledgments"/>
    <w:basedOn w:val="Normal"/>
    <w:next w:val="Normal"/>
    <w:rsid w:val="00A87110"/>
    <w:pPr>
      <w:spacing w:before="200" w:line="480" w:lineRule="auto"/>
      <w:ind w:firstLine="202"/>
    </w:pPr>
  </w:style>
  <w:style w:type="paragraph" w:customStyle="1" w:styleId="TESupportingInformation">
    <w:name w:val="TE_Supporting_Information"/>
    <w:basedOn w:val="Normal"/>
    <w:next w:val="Normal"/>
    <w:rsid w:val="00A87110"/>
    <w:pPr>
      <w:spacing w:line="480" w:lineRule="auto"/>
      <w:ind w:firstLine="187"/>
    </w:pPr>
  </w:style>
  <w:style w:type="paragraph" w:customStyle="1" w:styleId="VCSchemeTitle">
    <w:name w:val="VC_Scheme_Title"/>
    <w:basedOn w:val="Normal"/>
    <w:next w:val="Normal"/>
    <w:rsid w:val="00A87110"/>
    <w:pPr>
      <w:spacing w:line="480" w:lineRule="auto"/>
    </w:pPr>
  </w:style>
  <w:style w:type="paragraph" w:customStyle="1" w:styleId="VDTableTitle">
    <w:name w:val="VD_Table_Title"/>
    <w:basedOn w:val="Normal"/>
    <w:next w:val="Normal"/>
    <w:rsid w:val="00A87110"/>
    <w:pPr>
      <w:spacing w:line="480" w:lineRule="auto"/>
    </w:pPr>
  </w:style>
  <w:style w:type="paragraph" w:customStyle="1" w:styleId="VAFigureCaption">
    <w:name w:val="VA_Figure_Caption"/>
    <w:basedOn w:val="Normal"/>
    <w:next w:val="Normal"/>
    <w:rsid w:val="00A87110"/>
    <w:pPr>
      <w:spacing w:line="480" w:lineRule="auto"/>
    </w:pPr>
  </w:style>
  <w:style w:type="paragraph" w:customStyle="1" w:styleId="VBChartTitle">
    <w:name w:val="VB_Chart_Title"/>
    <w:basedOn w:val="Normal"/>
    <w:next w:val="Normal"/>
    <w:rsid w:val="00A87110"/>
    <w:pPr>
      <w:spacing w:line="480" w:lineRule="auto"/>
    </w:pPr>
  </w:style>
  <w:style w:type="paragraph" w:customStyle="1" w:styleId="FETableFootnote">
    <w:name w:val="FE_Table_Footnote"/>
    <w:basedOn w:val="Normal"/>
    <w:next w:val="Normal"/>
    <w:rsid w:val="00A87110"/>
    <w:pPr>
      <w:ind w:firstLine="187"/>
    </w:pPr>
  </w:style>
  <w:style w:type="paragraph" w:customStyle="1" w:styleId="FCChartFootnote">
    <w:name w:val="FC_Chart_Footnote"/>
    <w:basedOn w:val="Normal"/>
    <w:next w:val="Normal"/>
    <w:rsid w:val="00A87110"/>
    <w:pPr>
      <w:ind w:firstLine="187"/>
    </w:pPr>
  </w:style>
  <w:style w:type="paragraph" w:customStyle="1" w:styleId="FDSchemeFootnote">
    <w:name w:val="FD_Scheme_Footnote"/>
    <w:basedOn w:val="Normal"/>
    <w:next w:val="Normal"/>
    <w:rsid w:val="00A87110"/>
    <w:pPr>
      <w:ind w:firstLine="187"/>
    </w:pPr>
  </w:style>
  <w:style w:type="paragraph" w:customStyle="1" w:styleId="TCTableBody">
    <w:name w:val="TC_Table_Body"/>
    <w:basedOn w:val="Normal"/>
    <w:rsid w:val="00A87110"/>
  </w:style>
  <w:style w:type="paragraph" w:customStyle="1" w:styleId="AFTitleRunningHead">
    <w:name w:val="AF_Title_Running_Head"/>
    <w:basedOn w:val="Normal"/>
    <w:next w:val="TAMainText"/>
    <w:rsid w:val="00A87110"/>
    <w:pPr>
      <w:spacing w:line="480" w:lineRule="auto"/>
    </w:pPr>
  </w:style>
  <w:style w:type="paragraph" w:customStyle="1" w:styleId="BEAuthorBiography">
    <w:name w:val="BE_Author_Biography"/>
    <w:basedOn w:val="Normal"/>
    <w:rsid w:val="00A87110"/>
    <w:pPr>
      <w:spacing w:line="480" w:lineRule="auto"/>
    </w:pPr>
  </w:style>
  <w:style w:type="paragraph" w:customStyle="1" w:styleId="FACorrespondingAuthorFootnote">
    <w:name w:val="FA_Corresponding_Author_Footnote"/>
    <w:basedOn w:val="Normal"/>
    <w:next w:val="TAMainText"/>
    <w:rsid w:val="00A87110"/>
    <w:pPr>
      <w:spacing w:line="480" w:lineRule="auto"/>
    </w:pPr>
  </w:style>
  <w:style w:type="paragraph" w:customStyle="1" w:styleId="SNSynopsisTOC">
    <w:name w:val="SN_Synopsis_TOC"/>
    <w:basedOn w:val="Normal"/>
    <w:rsid w:val="00A87110"/>
    <w:pPr>
      <w:spacing w:line="480" w:lineRule="auto"/>
    </w:pPr>
  </w:style>
  <w:style w:type="paragraph" w:styleId="Footer">
    <w:name w:val="footer"/>
    <w:basedOn w:val="Normal"/>
    <w:link w:val="FooterChar"/>
    <w:rsid w:val="00A87110"/>
    <w:pPr>
      <w:tabs>
        <w:tab w:val="center" w:pos="4320"/>
        <w:tab w:val="right" w:pos="8640"/>
      </w:tabs>
    </w:pPr>
  </w:style>
  <w:style w:type="character" w:customStyle="1" w:styleId="FooterChar">
    <w:name w:val="Footer Char"/>
    <w:basedOn w:val="DefaultParagraphFont"/>
    <w:link w:val="Footer"/>
    <w:rsid w:val="00555231"/>
    <w:rPr>
      <w:rFonts w:ascii="Times" w:eastAsia="Times New Roman" w:hAnsi="Times" w:cs="Times New Roman"/>
      <w:sz w:val="24"/>
      <w:szCs w:val="20"/>
      <w:lang w:val="en-US" w:eastAsia="en-US"/>
    </w:rPr>
  </w:style>
  <w:style w:type="paragraph" w:customStyle="1" w:styleId="BGKeywords">
    <w:name w:val="BG_Keywords"/>
    <w:basedOn w:val="Normal"/>
    <w:rsid w:val="00A87110"/>
    <w:pPr>
      <w:spacing w:line="480" w:lineRule="auto"/>
    </w:pPr>
  </w:style>
  <w:style w:type="paragraph" w:customStyle="1" w:styleId="BHBriefs">
    <w:name w:val="BH_Briefs"/>
    <w:basedOn w:val="Normal"/>
    <w:rsid w:val="00A87110"/>
    <w:pPr>
      <w:spacing w:line="480" w:lineRule="auto"/>
    </w:pPr>
  </w:style>
  <w:style w:type="character" w:styleId="PageNumber">
    <w:name w:val="page number"/>
    <w:basedOn w:val="DefaultParagraphFont"/>
    <w:rsid w:val="00A87110"/>
  </w:style>
  <w:style w:type="paragraph" w:customStyle="1" w:styleId="StyleFACorrespondingAuthorFootnote7pt">
    <w:name w:val="Style FA_Corresponding_Author_Footnote + 7 pt"/>
    <w:basedOn w:val="Normal"/>
    <w:next w:val="BGKeywords"/>
    <w:link w:val="StyleFACorrespondingAuthorFootnote7ptChar"/>
    <w:autoRedefine/>
    <w:rsid w:val="00A8711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A87110"/>
    <w:rPr>
      <w:rFonts w:ascii="Arno Pro" w:eastAsia="Times New Roman" w:hAnsi="Arno Pro" w:cs="Times New Roman"/>
      <w:kern w:val="20"/>
      <w:sz w:val="18"/>
      <w:szCs w:val="20"/>
      <w:lang w:val="en-US" w:eastAsia="en-US"/>
    </w:rPr>
  </w:style>
  <w:style w:type="paragraph" w:customStyle="1" w:styleId="FAAuthorInfoSubtitle">
    <w:name w:val="FA_Author_Info_Subtitle"/>
    <w:basedOn w:val="Normal"/>
    <w:link w:val="FAAuthorInfoSubtitleChar"/>
    <w:autoRedefine/>
    <w:rsid w:val="00A87110"/>
    <w:pPr>
      <w:spacing w:before="120" w:after="60" w:line="480" w:lineRule="auto"/>
      <w:jc w:val="left"/>
    </w:pPr>
    <w:rPr>
      <w:b/>
    </w:rPr>
  </w:style>
  <w:style w:type="character" w:customStyle="1" w:styleId="FAAuthorInfoSubtitleChar">
    <w:name w:val="FA_Author_Info_Subtitle Char"/>
    <w:link w:val="FAAuthorInfoSubtitle"/>
    <w:rsid w:val="00A87110"/>
    <w:rPr>
      <w:rFonts w:ascii="Times" w:eastAsia="Times New Roman" w:hAnsi="Times" w:cs="Times New Roman"/>
      <w:b/>
      <w:sz w:val="24"/>
      <w:szCs w:val="20"/>
      <w:lang w:val="en-US" w:eastAsia="en-US"/>
    </w:rPr>
  </w:style>
  <w:style w:type="paragraph" w:customStyle="1" w:styleId="Default">
    <w:name w:val="Default"/>
    <w:rsid w:val="00A87110"/>
    <w:pPr>
      <w:autoSpaceDE w:val="0"/>
      <w:autoSpaceDN w:val="0"/>
      <w:adjustRightInd w:val="0"/>
      <w:spacing w:after="0" w:line="240" w:lineRule="auto"/>
    </w:pPr>
    <w:rPr>
      <w:rFonts w:ascii="Symbol" w:eastAsia="Times New Roman" w:hAnsi="Symbol" w:cs="Symbol"/>
      <w:color w:val="000000"/>
      <w:sz w:val="24"/>
      <w:szCs w:val="24"/>
      <w:lang w:val="en-US" w:eastAsia="en-US"/>
    </w:rPr>
  </w:style>
  <w:style w:type="character" w:styleId="PlaceholderText">
    <w:name w:val="Placeholder Text"/>
    <w:basedOn w:val="DefaultParagraphFont"/>
    <w:uiPriority w:val="99"/>
    <w:semiHidden/>
    <w:rsid w:val="00986B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79959">
      <w:bodyDiv w:val="1"/>
      <w:marLeft w:val="0"/>
      <w:marRight w:val="0"/>
      <w:marTop w:val="0"/>
      <w:marBottom w:val="0"/>
      <w:divBdr>
        <w:top w:val="none" w:sz="0" w:space="0" w:color="auto"/>
        <w:left w:val="none" w:sz="0" w:space="0" w:color="auto"/>
        <w:bottom w:val="none" w:sz="0" w:space="0" w:color="auto"/>
        <w:right w:val="none" w:sz="0" w:space="0" w:color="auto"/>
      </w:divBdr>
    </w:div>
    <w:div w:id="1419130222">
      <w:bodyDiv w:val="1"/>
      <w:marLeft w:val="0"/>
      <w:marRight w:val="0"/>
      <w:marTop w:val="0"/>
      <w:marBottom w:val="0"/>
      <w:divBdr>
        <w:top w:val="none" w:sz="0" w:space="0" w:color="auto"/>
        <w:left w:val="none" w:sz="0" w:space="0" w:color="auto"/>
        <w:bottom w:val="none" w:sz="0" w:space="0" w:color="auto"/>
        <w:right w:val="none" w:sz="0" w:space="0" w:color="auto"/>
      </w:divBdr>
      <w:divsChild>
        <w:div w:id="504128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dnancesurvey.co.uk/" TargetMode="External"/><Relationship Id="rId13" Type="http://schemas.openxmlformats.org/officeDocument/2006/relationships/hyperlink" Target="https://www.postgresql.org/" TargetMode="External"/><Relationship Id="rId18" Type="http://schemas.openxmlformats.org/officeDocument/2006/relationships/image" Target="media/image1.tif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google.com/maps"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verpass-turbo.e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project.org/" TargetMode="External"/><Relationship Id="rId23" Type="http://schemas.openxmlformats.org/officeDocument/2006/relationships/image" Target="media/image4.tiff"/><Relationship Id="rId10" Type="http://schemas.openxmlformats.org/officeDocument/2006/relationships/hyperlink" Target="https://www.ons.gov.uk/" TargetMode="External"/><Relationship Id="rId19"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hyperlink" Target="https://roadtraffic.dft.gov.uk/" TargetMode="External"/><Relationship Id="rId14" Type="http://schemas.openxmlformats.org/officeDocument/2006/relationships/hyperlink" Target="https://postgis.net/" TargetMode="External"/><Relationship Id="rId22" Type="http://schemas.openxmlformats.org/officeDocument/2006/relationships/image" Target="media/image3.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814\Box%20Sync\London\modelling%20paper\Template%20for%20Electronic%20Submission%20to%20ACS%20Journal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C62C6-E312-8642-99E1-50B56170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C:\Users\zy814\Box Sync\London\modelling paper\Template for Electronic Submission to ACS Journals.docx</Template>
  <TotalTime>2</TotalTime>
  <Pages>31</Pages>
  <Words>36958</Words>
  <Characters>225078</Characters>
  <Application>Microsoft Office Word</Application>
  <DocSecurity>0</DocSecurity>
  <Lines>4501</Lines>
  <Paragraphs>1885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260151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zhenchun</dc:creator>
  <cp:keywords/>
  <dc:description/>
  <cp:lastModifiedBy>zhenchun yang</cp:lastModifiedBy>
  <cp:revision>2</cp:revision>
  <cp:lastPrinted>2019-06-19T21:33:00Z</cp:lastPrinted>
  <dcterms:created xsi:type="dcterms:W3CDTF">2020-05-06T17:56:00Z</dcterms:created>
  <dcterms:modified xsi:type="dcterms:W3CDTF">2020-05-06T17:56:00Z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http://csl.mendeley.com/styles/555679061/harvard-cite-them-right</vt:lpwstr>
  </property>
  <property fmtid="{D5CDD505-2E9C-101B-9397-08002B2CF9AE}" pid="11" name="Mendeley Recent Style Name 4_1">
    <vt:lpwstr>Cite Them Right 10th edition - Harvard - zhenchun yang</vt:lpwstr>
  </property>
  <property fmtid="{D5CDD505-2E9C-101B-9397-08002B2CF9AE}" pid="12" name="Mendeley Recent Style Id 5_1">
    <vt:lpwstr>http://www.zotero.org/styles/emerging-infectious-diseases</vt:lpwstr>
  </property>
  <property fmtid="{D5CDD505-2E9C-101B-9397-08002B2CF9AE}" pid="13" name="Mendeley Recent Style Name 5_1">
    <vt:lpwstr>Emerging Infectious Diseases</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http://www.zotero.org/styles/the-lancet</vt:lpwstr>
  </property>
  <property fmtid="{D5CDD505-2E9C-101B-9397-08002B2CF9AE}" pid="19" name="Mendeley Recent Style Name 8_1">
    <vt:lpwstr>The Lancet</vt:lpwstr>
  </property>
  <property fmtid="{D5CDD505-2E9C-101B-9397-08002B2CF9AE}" pid="20" name="Mendeley Recent Style Id 9_1">
    <vt:lpwstr>http://www.zotero.org/styles/the-new-england-journal-of-medicine</vt:lpwstr>
  </property>
  <property fmtid="{D5CDD505-2E9C-101B-9397-08002B2CF9AE}" pid="21" name="Mendeley Recent Style Name 9_1">
    <vt:lpwstr>The New England Journal of Medicine</vt:lpwstr>
  </property>
  <property fmtid="{D5CDD505-2E9C-101B-9397-08002B2CF9AE}" pid="22" name="Mendeley Document_1">
    <vt:lpwstr>True</vt:lpwstr>
  </property>
  <property fmtid="{D5CDD505-2E9C-101B-9397-08002B2CF9AE}" pid="23" name="Mendeley Citation Style_1">
    <vt:lpwstr>http://csl.mendeley.com/styles/555679061/harvard-cite-them-right</vt:lpwstr>
  </property>
  <property fmtid="{D5CDD505-2E9C-101B-9397-08002B2CF9AE}" pid="24" name="Mendeley Unique User Id_1">
    <vt:lpwstr>fbf3ac81-4b86-362a-aa01-ab017d065035</vt:lpwstr>
  </property>
</Properties>
</file>