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225C" w:rsidRPr="00EB5364" w:rsidRDefault="00F4070F" w:rsidP="008E225C">
      <w:pPr>
        <w:pStyle w:val="BATitle"/>
        <w:spacing w:before="0" w:after="0"/>
        <w:jc w:val="left"/>
        <w:rPr>
          <w:rFonts w:ascii="Times" w:hAnsi="Times"/>
          <w:b/>
          <w:bCs/>
          <w:sz w:val="24"/>
          <w:lang w:val="en-GB"/>
        </w:rPr>
      </w:pPr>
      <w:r>
        <w:rPr>
          <w:rFonts w:ascii="Times" w:hAnsi="Times"/>
          <w:b/>
          <w:bCs/>
          <w:sz w:val="24"/>
          <w:lang w:val="en-GB"/>
        </w:rPr>
        <w:t>Supplementary material</w:t>
      </w:r>
    </w:p>
    <w:bookmarkStart w:id="0" w:name="_Ref24729379"/>
    <w:bookmarkStart w:id="1" w:name="Section1_MUSESI"/>
    <w:p w:rsidR="008E225C" w:rsidRPr="0094445C" w:rsidRDefault="00A64E72" w:rsidP="00A64E72">
      <w:pPr>
        <w:pStyle w:val="BATitle"/>
        <w:spacing w:before="0" w:after="0"/>
        <w:jc w:val="left"/>
        <w:rPr>
          <w:rFonts w:ascii="Times" w:hAnsi="Times"/>
          <w:b/>
          <w:bCs/>
          <w:sz w:val="24"/>
          <w:lang w:val="en-GB"/>
        </w:rPr>
      </w:pPr>
      <w:r>
        <w:rPr>
          <w:rFonts w:ascii="Times" w:hAnsi="Times"/>
          <w:b/>
          <w:bCs/>
          <w:sz w:val="24"/>
          <w:lang w:val="en-GB"/>
        </w:rPr>
        <w:fldChar w:fldCharType="begin"/>
      </w:r>
      <w:r>
        <w:rPr>
          <w:rFonts w:ascii="Times" w:hAnsi="Times"/>
          <w:b/>
          <w:bCs/>
          <w:sz w:val="24"/>
          <w:lang w:val="en-GB"/>
        </w:rPr>
        <w:instrText xml:space="preserve"> SEQ Section \* ARABIC </w:instrText>
      </w:r>
      <w:r>
        <w:rPr>
          <w:rFonts w:ascii="Times" w:hAnsi="Times"/>
          <w:b/>
          <w:bCs/>
          <w:sz w:val="24"/>
          <w:lang w:val="en-GB"/>
        </w:rPr>
        <w:fldChar w:fldCharType="separate"/>
      </w:r>
      <w:r w:rsidR="00B6657E">
        <w:rPr>
          <w:rFonts w:ascii="Times" w:hAnsi="Times"/>
          <w:b/>
          <w:bCs/>
          <w:noProof/>
          <w:sz w:val="24"/>
          <w:lang w:val="en-GB"/>
        </w:rPr>
        <w:t>1</w:t>
      </w:r>
      <w:r>
        <w:rPr>
          <w:rFonts w:ascii="Times" w:hAnsi="Times"/>
          <w:b/>
          <w:bCs/>
          <w:sz w:val="24"/>
          <w:lang w:val="en-GB"/>
        </w:rPr>
        <w:fldChar w:fldCharType="end"/>
      </w:r>
      <w:r w:rsidRPr="00A64E72">
        <w:rPr>
          <w:rFonts w:ascii="Times" w:hAnsi="Times"/>
          <w:b/>
          <w:bCs/>
          <w:sz w:val="24"/>
          <w:lang w:val="en-GB"/>
        </w:rPr>
        <w:t xml:space="preserve">. </w:t>
      </w:r>
      <w:r w:rsidR="008E225C" w:rsidRPr="0094445C">
        <w:rPr>
          <w:rFonts w:ascii="Times" w:hAnsi="Times"/>
          <w:b/>
          <w:bCs/>
          <w:sz w:val="24"/>
          <w:lang w:val="en-GB"/>
        </w:rPr>
        <w:t xml:space="preserve">The MUSE </w:t>
      </w:r>
      <w:proofErr w:type="gramStart"/>
      <w:r w:rsidR="008E225C" w:rsidRPr="0094445C">
        <w:rPr>
          <w:rFonts w:ascii="Times" w:hAnsi="Times"/>
          <w:b/>
          <w:bCs/>
          <w:sz w:val="24"/>
          <w:lang w:val="en-GB"/>
        </w:rPr>
        <w:t>model</w:t>
      </w:r>
      <w:bookmarkEnd w:id="0"/>
      <w:proofErr w:type="gramEnd"/>
    </w:p>
    <w:bookmarkEnd w:id="1"/>
    <w:p w:rsidR="008E225C" w:rsidRPr="00034246" w:rsidRDefault="008E225C" w:rsidP="008E225C">
      <w:pPr>
        <w:pStyle w:val="TESupportingInformation"/>
        <w:rPr>
          <w:lang w:val="en-GB"/>
        </w:rPr>
      </w:pPr>
      <w:r w:rsidRPr="00034246">
        <w:rPr>
          <w:lang w:val="en-GB"/>
        </w:rPr>
        <w:t>MUSE is a global, bottom-up, technology-rich Integrated Assessment Model (IAM) designed to simulate alternative long-term energy system changes on a global scale. The model aims to simulate the real decision-making processes occurring in each sector of the energy system. It is a partial equilibrium model based on microeconomic foundations. It applies a modular approach to the modell</w:t>
      </w:r>
      <w:r w:rsidR="0094445C">
        <w:rPr>
          <w:lang w:val="en-GB"/>
        </w:rPr>
        <w:t xml:space="preserve">ing of the energy systems to </w:t>
      </w:r>
      <w:r w:rsidR="00A1715D">
        <w:rPr>
          <w:lang w:val="en-GB"/>
        </w:rPr>
        <w:t>represent</w:t>
      </w:r>
      <w:r w:rsidR="0094445C">
        <w:rPr>
          <w:lang w:val="en-GB"/>
        </w:rPr>
        <w:t xml:space="preserve"> the key agents</w:t>
      </w:r>
      <w:r w:rsidR="00A1715D">
        <w:rPr>
          <w:lang w:val="en-GB"/>
        </w:rPr>
        <w:t>’ investment behaviour</w:t>
      </w:r>
      <w:r w:rsidRPr="00034246">
        <w:rPr>
          <w:lang w:val="en-GB"/>
        </w:rPr>
        <w:t xml:space="preserve"> in each energy sector.</w:t>
      </w:r>
      <w:r w:rsidR="00C17152">
        <w:rPr>
          <w:lang w:val="en-GB"/>
        </w:rPr>
        <w:t xml:space="preserve"> The modular structure </w:t>
      </w:r>
      <w:r w:rsidR="00C17152" w:rsidRPr="00034246">
        <w:rPr>
          <w:lang w:val="en-GB"/>
        </w:rPr>
        <w:t xml:space="preserve">allows </w:t>
      </w:r>
      <w:r w:rsidR="00C17152">
        <w:rPr>
          <w:lang w:val="en-GB"/>
        </w:rPr>
        <w:t xml:space="preserve">modelling </w:t>
      </w:r>
      <w:r w:rsidR="00C17152" w:rsidRPr="00034246">
        <w:rPr>
          <w:lang w:val="en-GB"/>
        </w:rPr>
        <w:t>flexibility as each module represents a specific sector of the energy system and it is characterized by a methodology for investments in asset and operation which is sector-specific.</w:t>
      </w:r>
    </w:p>
    <w:p w:rsidR="0094445C" w:rsidRDefault="008E225C" w:rsidP="008E225C">
      <w:pPr>
        <w:pStyle w:val="TESupportingInformation"/>
        <w:rPr>
          <w:lang w:val="en-GB"/>
        </w:rPr>
      </w:pPr>
      <w:r w:rsidRPr="00034246">
        <w:rPr>
          <w:lang w:val="en-GB"/>
        </w:rPr>
        <w:t>The global version of MUSE (MUSE Global) is geographically disaggregated into</w:t>
      </w:r>
      <w:r w:rsidR="0094445C">
        <w:rPr>
          <w:lang w:val="en-GB"/>
        </w:rPr>
        <w:t xml:space="preserve"> twenty-eight regions:</w:t>
      </w:r>
    </w:p>
    <w:p w:rsidR="0094445C" w:rsidRDefault="008E225C" w:rsidP="0094445C">
      <w:pPr>
        <w:pStyle w:val="TESupportingInformation"/>
        <w:numPr>
          <w:ilvl w:val="0"/>
          <w:numId w:val="2"/>
        </w:numPr>
        <w:rPr>
          <w:lang w:val="en-GB"/>
        </w:rPr>
      </w:pPr>
      <w:r w:rsidRPr="00034246">
        <w:rPr>
          <w:lang w:val="en-GB"/>
        </w:rPr>
        <w:t>ASEAN (the Associati</w:t>
      </w:r>
      <w:r w:rsidR="0094445C">
        <w:rPr>
          <w:lang w:val="en-GB"/>
        </w:rPr>
        <w:t>on of Southeast Asian Nations),</w:t>
      </w:r>
    </w:p>
    <w:p w:rsidR="0094445C" w:rsidRDefault="008E225C" w:rsidP="0094445C">
      <w:pPr>
        <w:pStyle w:val="TESupportingInformation"/>
        <w:numPr>
          <w:ilvl w:val="0"/>
          <w:numId w:val="2"/>
        </w:numPr>
        <w:rPr>
          <w:lang w:val="en-GB"/>
        </w:rPr>
      </w:pPr>
      <w:r w:rsidRPr="00034246">
        <w:rPr>
          <w:lang w:val="en-GB"/>
        </w:rPr>
        <w:t xml:space="preserve">ATE (Eurasia), </w:t>
      </w:r>
    </w:p>
    <w:p w:rsidR="0094445C" w:rsidRDefault="008E225C" w:rsidP="0094445C">
      <w:pPr>
        <w:pStyle w:val="TESupportingInformation"/>
        <w:numPr>
          <w:ilvl w:val="0"/>
          <w:numId w:val="2"/>
        </w:numPr>
        <w:rPr>
          <w:lang w:val="en-GB"/>
        </w:rPr>
      </w:pPr>
      <w:r w:rsidRPr="00034246">
        <w:rPr>
          <w:lang w:val="en-GB"/>
        </w:rPr>
        <w:t>A</w:t>
      </w:r>
      <w:r w:rsidR="0094445C">
        <w:rPr>
          <w:lang w:val="en-GB"/>
        </w:rPr>
        <w:t>US (Australia and New Zealand),</w:t>
      </w:r>
    </w:p>
    <w:p w:rsidR="0094445C" w:rsidRDefault="0094445C" w:rsidP="0094445C">
      <w:pPr>
        <w:pStyle w:val="TESupportingInformation"/>
        <w:numPr>
          <w:ilvl w:val="0"/>
          <w:numId w:val="2"/>
        </w:numPr>
        <w:rPr>
          <w:lang w:val="en-GB"/>
        </w:rPr>
      </w:pPr>
      <w:r>
        <w:rPr>
          <w:lang w:val="en-GB"/>
        </w:rPr>
        <w:t>BRA (Brazil),</w:t>
      </w:r>
    </w:p>
    <w:p w:rsidR="0094445C" w:rsidRDefault="0094445C" w:rsidP="0094445C">
      <w:pPr>
        <w:pStyle w:val="TESupportingInformation"/>
        <w:numPr>
          <w:ilvl w:val="0"/>
          <w:numId w:val="2"/>
        </w:numPr>
        <w:rPr>
          <w:lang w:val="en-GB"/>
        </w:rPr>
      </w:pPr>
      <w:r>
        <w:rPr>
          <w:lang w:val="en-GB"/>
        </w:rPr>
        <w:t>CAN (Canada),</w:t>
      </w:r>
    </w:p>
    <w:p w:rsidR="0094445C" w:rsidRDefault="0094445C" w:rsidP="0094445C">
      <w:pPr>
        <w:pStyle w:val="TESupportingInformation"/>
        <w:numPr>
          <w:ilvl w:val="0"/>
          <w:numId w:val="2"/>
        </w:numPr>
        <w:rPr>
          <w:lang w:val="en-GB"/>
        </w:rPr>
      </w:pPr>
      <w:r>
        <w:rPr>
          <w:lang w:val="en-GB"/>
        </w:rPr>
        <w:t>CHL (Chile),</w:t>
      </w:r>
    </w:p>
    <w:p w:rsidR="0094445C" w:rsidRDefault="0094445C" w:rsidP="0094445C">
      <w:pPr>
        <w:pStyle w:val="TESupportingInformation"/>
        <w:numPr>
          <w:ilvl w:val="0"/>
          <w:numId w:val="2"/>
        </w:numPr>
        <w:rPr>
          <w:lang w:val="en-GB"/>
        </w:rPr>
      </w:pPr>
      <w:r>
        <w:rPr>
          <w:lang w:val="en-GB"/>
        </w:rPr>
        <w:t>CHN (China),</w:t>
      </w:r>
      <w:bookmarkStart w:id="2" w:name="_GoBack"/>
      <w:bookmarkEnd w:id="2"/>
    </w:p>
    <w:p w:rsidR="0094445C" w:rsidRDefault="0094445C" w:rsidP="0094445C">
      <w:pPr>
        <w:pStyle w:val="TESupportingInformation"/>
        <w:numPr>
          <w:ilvl w:val="0"/>
          <w:numId w:val="2"/>
        </w:numPr>
        <w:rPr>
          <w:lang w:val="en-GB"/>
        </w:rPr>
      </w:pPr>
      <w:r>
        <w:rPr>
          <w:lang w:val="en-GB"/>
        </w:rPr>
        <w:t>DNK (Denmark),</w:t>
      </w:r>
    </w:p>
    <w:p w:rsidR="0094445C" w:rsidRDefault="0094445C" w:rsidP="0094445C">
      <w:pPr>
        <w:pStyle w:val="TESupportingInformation"/>
        <w:numPr>
          <w:ilvl w:val="0"/>
          <w:numId w:val="2"/>
        </w:numPr>
        <w:rPr>
          <w:lang w:val="en-GB"/>
        </w:rPr>
      </w:pPr>
      <w:r>
        <w:rPr>
          <w:lang w:val="en-GB"/>
        </w:rPr>
        <w:t>EU18,</w:t>
      </w:r>
    </w:p>
    <w:p w:rsidR="0094445C" w:rsidRDefault="0094445C" w:rsidP="0094445C">
      <w:pPr>
        <w:pStyle w:val="TESupportingInformation"/>
        <w:numPr>
          <w:ilvl w:val="0"/>
          <w:numId w:val="2"/>
        </w:numPr>
        <w:rPr>
          <w:lang w:val="en-GB"/>
        </w:rPr>
      </w:pPr>
      <w:r>
        <w:rPr>
          <w:lang w:val="en-GB"/>
        </w:rPr>
        <w:lastRenderedPageBreak/>
        <w:t>EU7 (Eastern Europe),</w:t>
      </w:r>
    </w:p>
    <w:p w:rsidR="0094445C" w:rsidRDefault="0094445C" w:rsidP="0094445C">
      <w:pPr>
        <w:pStyle w:val="TESupportingInformation"/>
        <w:numPr>
          <w:ilvl w:val="0"/>
          <w:numId w:val="2"/>
        </w:numPr>
        <w:rPr>
          <w:lang w:val="en-GB"/>
        </w:rPr>
      </w:pPr>
      <w:r>
        <w:rPr>
          <w:lang w:val="en-GB"/>
        </w:rPr>
        <w:t>FIN (Finland),</w:t>
      </w:r>
    </w:p>
    <w:p w:rsidR="0094445C" w:rsidRDefault="0094445C" w:rsidP="0094445C">
      <w:pPr>
        <w:pStyle w:val="TESupportingInformation"/>
        <w:numPr>
          <w:ilvl w:val="0"/>
          <w:numId w:val="2"/>
        </w:numPr>
        <w:rPr>
          <w:lang w:val="en-GB"/>
        </w:rPr>
      </w:pPr>
      <w:r>
        <w:rPr>
          <w:lang w:val="en-GB"/>
        </w:rPr>
        <w:t>IND (India),</w:t>
      </w:r>
    </w:p>
    <w:p w:rsidR="0094445C" w:rsidRDefault="0094445C" w:rsidP="0094445C">
      <w:pPr>
        <w:pStyle w:val="TESupportingInformation"/>
        <w:numPr>
          <w:ilvl w:val="0"/>
          <w:numId w:val="2"/>
        </w:numPr>
        <w:rPr>
          <w:lang w:val="en-GB"/>
        </w:rPr>
      </w:pPr>
      <w:r>
        <w:rPr>
          <w:lang w:val="en-GB"/>
        </w:rPr>
        <w:t>ISL (Iceland),</w:t>
      </w:r>
    </w:p>
    <w:p w:rsidR="0094445C" w:rsidRDefault="0094445C" w:rsidP="0094445C">
      <w:pPr>
        <w:pStyle w:val="TESupportingInformation"/>
        <w:numPr>
          <w:ilvl w:val="0"/>
          <w:numId w:val="2"/>
        </w:numPr>
        <w:rPr>
          <w:lang w:val="en-GB"/>
        </w:rPr>
      </w:pPr>
      <w:r>
        <w:rPr>
          <w:lang w:val="en-GB"/>
        </w:rPr>
        <w:t>ISR (Israel),</w:t>
      </w:r>
    </w:p>
    <w:p w:rsidR="0094445C" w:rsidRDefault="0094445C" w:rsidP="0094445C">
      <w:pPr>
        <w:pStyle w:val="TESupportingInformation"/>
        <w:numPr>
          <w:ilvl w:val="0"/>
          <w:numId w:val="2"/>
        </w:numPr>
        <w:rPr>
          <w:lang w:val="en-GB"/>
        </w:rPr>
      </w:pPr>
      <w:r>
        <w:rPr>
          <w:lang w:val="en-GB"/>
        </w:rPr>
        <w:t>JPN (Japan),</w:t>
      </w:r>
    </w:p>
    <w:p w:rsidR="0094445C" w:rsidRDefault="0094445C" w:rsidP="0094445C">
      <w:pPr>
        <w:pStyle w:val="TESupportingInformation"/>
        <w:numPr>
          <w:ilvl w:val="0"/>
          <w:numId w:val="2"/>
        </w:numPr>
        <w:rPr>
          <w:lang w:val="en-GB"/>
        </w:rPr>
      </w:pPr>
      <w:r>
        <w:rPr>
          <w:lang w:val="en-GB"/>
        </w:rPr>
        <w:t>KOR (South Korea),</w:t>
      </w:r>
    </w:p>
    <w:p w:rsidR="0094445C" w:rsidRDefault="0094445C" w:rsidP="0094445C">
      <w:pPr>
        <w:pStyle w:val="TESupportingInformation"/>
        <w:numPr>
          <w:ilvl w:val="0"/>
          <w:numId w:val="2"/>
        </w:numPr>
        <w:rPr>
          <w:lang w:val="en-GB"/>
        </w:rPr>
      </w:pPr>
      <w:r>
        <w:rPr>
          <w:lang w:val="en-GB"/>
        </w:rPr>
        <w:t>MEA (Middle East),</w:t>
      </w:r>
    </w:p>
    <w:p w:rsidR="0094445C" w:rsidRDefault="008E225C" w:rsidP="0094445C">
      <w:pPr>
        <w:pStyle w:val="TESupportingInformation"/>
        <w:numPr>
          <w:ilvl w:val="0"/>
          <w:numId w:val="2"/>
        </w:numPr>
        <w:rPr>
          <w:lang w:val="en-GB"/>
        </w:rPr>
      </w:pPr>
      <w:r w:rsidRPr="00034246">
        <w:rPr>
          <w:lang w:val="en-GB"/>
        </w:rPr>
        <w:t>MEX (Mexico</w:t>
      </w:r>
      <w:r w:rsidR="0094445C">
        <w:rPr>
          <w:lang w:val="en-GB"/>
        </w:rPr>
        <w:t>),</w:t>
      </w:r>
    </w:p>
    <w:p w:rsidR="0094445C" w:rsidRDefault="0094445C" w:rsidP="0094445C">
      <w:pPr>
        <w:pStyle w:val="TESupportingInformation"/>
        <w:numPr>
          <w:ilvl w:val="0"/>
          <w:numId w:val="2"/>
        </w:numPr>
        <w:rPr>
          <w:lang w:val="en-GB"/>
        </w:rPr>
      </w:pPr>
      <w:r>
        <w:rPr>
          <w:lang w:val="en-GB"/>
        </w:rPr>
        <w:t>NOR (Norway),</w:t>
      </w:r>
    </w:p>
    <w:p w:rsidR="0094445C" w:rsidRDefault="008E225C" w:rsidP="0094445C">
      <w:pPr>
        <w:pStyle w:val="TESupportingInformation"/>
        <w:numPr>
          <w:ilvl w:val="0"/>
          <w:numId w:val="2"/>
        </w:numPr>
        <w:rPr>
          <w:lang w:val="en-GB"/>
        </w:rPr>
      </w:pPr>
      <w:r w:rsidRPr="00034246">
        <w:rPr>
          <w:lang w:val="en-GB"/>
        </w:rPr>
        <w:t>OAFR (a</w:t>
      </w:r>
      <w:r w:rsidR="0094445C">
        <w:rPr>
          <w:lang w:val="en-GB"/>
        </w:rPr>
        <w:t>ll Africa except South Africa),</w:t>
      </w:r>
    </w:p>
    <w:p w:rsidR="0094445C" w:rsidRDefault="008E225C" w:rsidP="0094445C">
      <w:pPr>
        <w:pStyle w:val="TESupportingInformation"/>
        <w:numPr>
          <w:ilvl w:val="0"/>
          <w:numId w:val="2"/>
        </w:numPr>
        <w:rPr>
          <w:lang w:val="en-GB"/>
        </w:rPr>
      </w:pPr>
      <w:r w:rsidRPr="00034246">
        <w:rPr>
          <w:lang w:val="en-GB"/>
        </w:rPr>
        <w:t>OC</w:t>
      </w:r>
      <w:r w:rsidR="0094445C">
        <w:rPr>
          <w:lang w:val="en-GB"/>
        </w:rPr>
        <w:t>SA (Central and South America),</w:t>
      </w:r>
    </w:p>
    <w:p w:rsidR="0094445C" w:rsidRDefault="008E225C" w:rsidP="0094445C">
      <w:pPr>
        <w:pStyle w:val="TESupportingInformation"/>
        <w:numPr>
          <w:ilvl w:val="0"/>
          <w:numId w:val="2"/>
        </w:numPr>
        <w:rPr>
          <w:lang w:val="en-GB"/>
        </w:rPr>
      </w:pPr>
      <w:r w:rsidRPr="00034246">
        <w:rPr>
          <w:lang w:val="en-GB"/>
        </w:rPr>
        <w:t>ODA (Developing</w:t>
      </w:r>
      <w:r w:rsidR="0094445C">
        <w:rPr>
          <w:lang w:val="en-GB"/>
        </w:rPr>
        <w:t xml:space="preserve"> Asia),</w:t>
      </w:r>
    </w:p>
    <w:p w:rsidR="0094445C" w:rsidRDefault="0094445C" w:rsidP="0094445C">
      <w:pPr>
        <w:pStyle w:val="TESupportingInformation"/>
        <w:numPr>
          <w:ilvl w:val="0"/>
          <w:numId w:val="2"/>
        </w:numPr>
        <w:rPr>
          <w:lang w:val="en-GB"/>
        </w:rPr>
      </w:pPr>
      <w:r>
        <w:rPr>
          <w:lang w:val="en-GB"/>
        </w:rPr>
        <w:t>OE2 (Switzerland, Turkey),</w:t>
      </w:r>
    </w:p>
    <w:p w:rsidR="0094445C" w:rsidRDefault="008E225C" w:rsidP="0094445C">
      <w:pPr>
        <w:pStyle w:val="TESupportingInformation"/>
        <w:numPr>
          <w:ilvl w:val="0"/>
          <w:numId w:val="2"/>
        </w:numPr>
        <w:rPr>
          <w:lang w:val="en-GB"/>
        </w:rPr>
      </w:pPr>
      <w:r w:rsidRPr="00034246">
        <w:rPr>
          <w:lang w:val="en-GB"/>
        </w:rPr>
        <w:t>OETE (i.e. Albania, Belarus, Bosnia and Herzegovina, Macedonia, Gibraltar, Montenegro, Kosovo, Moldova, Ser</w:t>
      </w:r>
      <w:r w:rsidR="0094445C">
        <w:rPr>
          <w:lang w:val="en-GB"/>
        </w:rPr>
        <w:t>bia, Ukraine),</w:t>
      </w:r>
    </w:p>
    <w:p w:rsidR="0094445C" w:rsidRDefault="0094445C" w:rsidP="0094445C">
      <w:pPr>
        <w:pStyle w:val="TESupportingInformation"/>
        <w:numPr>
          <w:ilvl w:val="0"/>
          <w:numId w:val="2"/>
        </w:numPr>
        <w:rPr>
          <w:lang w:val="en-GB"/>
        </w:rPr>
      </w:pPr>
      <w:r>
        <w:rPr>
          <w:lang w:val="en-GB"/>
        </w:rPr>
        <w:t>RUS (Russia),</w:t>
      </w:r>
    </w:p>
    <w:p w:rsidR="0094445C" w:rsidRDefault="0094445C" w:rsidP="0094445C">
      <w:pPr>
        <w:pStyle w:val="TESupportingInformation"/>
        <w:numPr>
          <w:ilvl w:val="0"/>
          <w:numId w:val="2"/>
        </w:numPr>
        <w:rPr>
          <w:lang w:val="en-GB"/>
        </w:rPr>
      </w:pPr>
      <w:r>
        <w:rPr>
          <w:lang w:val="en-GB"/>
        </w:rPr>
        <w:t>SWE (Sweden),</w:t>
      </w:r>
    </w:p>
    <w:p w:rsidR="0094445C" w:rsidRDefault="0094445C" w:rsidP="0094445C">
      <w:pPr>
        <w:pStyle w:val="TESupportingInformation"/>
        <w:numPr>
          <w:ilvl w:val="0"/>
          <w:numId w:val="2"/>
        </w:numPr>
        <w:rPr>
          <w:lang w:val="en-GB"/>
        </w:rPr>
      </w:pPr>
      <w:r>
        <w:rPr>
          <w:lang w:val="en-GB"/>
        </w:rPr>
        <w:t>USA (United States of America)</w:t>
      </w:r>
    </w:p>
    <w:p w:rsidR="008E225C" w:rsidRPr="00034246" w:rsidRDefault="008E225C" w:rsidP="0094445C">
      <w:pPr>
        <w:pStyle w:val="TESupportingInformation"/>
        <w:numPr>
          <w:ilvl w:val="0"/>
          <w:numId w:val="2"/>
        </w:numPr>
        <w:rPr>
          <w:lang w:val="en-GB"/>
        </w:rPr>
      </w:pPr>
      <w:r w:rsidRPr="00034246">
        <w:rPr>
          <w:lang w:val="en-GB"/>
        </w:rPr>
        <w:lastRenderedPageBreak/>
        <w:t>ZAF (South Africa).</w:t>
      </w:r>
    </w:p>
    <w:p w:rsidR="008E225C" w:rsidRPr="00034246" w:rsidRDefault="00A1715D" w:rsidP="008E225C">
      <w:pPr>
        <w:pStyle w:val="TESupportingInformation"/>
        <w:rPr>
          <w:lang w:val="en-GB"/>
        </w:rPr>
      </w:pPr>
      <w:r>
        <w:fldChar w:fldCharType="begin"/>
      </w:r>
      <w:r>
        <w:rPr>
          <w:lang w:val="en-GB"/>
        </w:rPr>
        <w:instrText xml:space="preserve"> REF _Ref505180753 \h </w:instrText>
      </w:r>
      <w:r>
        <w:fldChar w:fldCharType="separate"/>
      </w:r>
      <w:r w:rsidRPr="00C81990">
        <w:rPr>
          <w:lang w:val="en-GB"/>
        </w:rPr>
        <w:t xml:space="preserve">Figure </w:t>
      </w:r>
      <w:r>
        <w:rPr>
          <w:noProof/>
          <w:lang w:val="en-GB"/>
        </w:rPr>
        <w:t>a</w:t>
      </w:r>
      <w:r>
        <w:fldChar w:fldCharType="end"/>
      </w:r>
      <w:r>
        <w:t xml:space="preserve"> </w:t>
      </w:r>
      <w:r w:rsidR="008E225C" w:rsidRPr="00034246">
        <w:rPr>
          <w:lang w:val="en-GB"/>
        </w:rPr>
        <w:t xml:space="preserve">shows the basic structure of the MUSE modelling environment. In its modular architecture, MUSE includes supply sectors (upstream oil, upstream gas, coal extraction, renewables uptake, and uranium uptake); conversion sectors (power sector, refinery, and bio-refinery) as well as demand sectors (agriculture, buildings, industry, and transport). The climate model is </w:t>
      </w:r>
      <w:r>
        <w:rPr>
          <w:lang w:val="en-GB"/>
        </w:rPr>
        <w:t xml:space="preserve">based on </w:t>
      </w:r>
      <w:r w:rsidR="008E225C" w:rsidRPr="00034246">
        <w:rPr>
          <w:lang w:val="en-GB"/>
        </w:rPr>
        <w:t>a global carbon budget.</w:t>
      </w:r>
    </w:p>
    <w:p w:rsidR="00A1715D" w:rsidRDefault="008E225C" w:rsidP="008E225C">
      <w:pPr>
        <w:pStyle w:val="TESupportingInformation"/>
        <w:rPr>
          <w:lang w:val="en-GB"/>
        </w:rPr>
      </w:pPr>
      <w:r w:rsidRPr="00034246">
        <w:rPr>
          <w:lang w:val="en-GB"/>
        </w:rPr>
        <w:t xml:space="preserve">A limited foresight approach </w:t>
      </w:r>
      <w:r w:rsidR="00A1715D">
        <w:rPr>
          <w:lang w:val="en-GB"/>
        </w:rPr>
        <w:t>applies to the</w:t>
      </w:r>
      <w:r w:rsidRPr="00034246">
        <w:rPr>
          <w:lang w:val="en-GB"/>
        </w:rPr>
        <w:t xml:space="preserve"> modelling </w:t>
      </w:r>
      <w:r w:rsidR="00A1715D">
        <w:rPr>
          <w:lang w:val="en-GB"/>
        </w:rPr>
        <w:t xml:space="preserve">of </w:t>
      </w:r>
      <w:r w:rsidRPr="00034246">
        <w:rPr>
          <w:lang w:val="en-GB"/>
        </w:rPr>
        <w:t>t</w:t>
      </w:r>
      <w:r w:rsidR="00287A12">
        <w:rPr>
          <w:lang w:val="en-GB"/>
        </w:rPr>
        <w:t xml:space="preserve">he trajectory of future energy </w:t>
      </w:r>
      <w:r w:rsidRPr="00034246">
        <w:rPr>
          <w:lang w:val="en-GB"/>
        </w:rPr>
        <w:t>prices and demand trajectories</w:t>
      </w:r>
      <w:r w:rsidR="00A1715D">
        <w:rPr>
          <w:lang w:val="en-GB"/>
        </w:rPr>
        <w:t xml:space="preserve">, which implies that the actual trend of these quantities is known until a certain point in the simulated time horizon but </w:t>
      </w:r>
      <w:r w:rsidR="009228D4">
        <w:rPr>
          <w:lang w:val="en-GB"/>
        </w:rPr>
        <w:t>unknown after that, thus kept</w:t>
      </w:r>
      <w:r w:rsidR="00A1715D">
        <w:rPr>
          <w:lang w:val="en-GB"/>
        </w:rPr>
        <w:t xml:space="preserve"> constant. At the next time period the trajectory of demands and prices would be updated including one more time period. The limited foresight approach is closer to the actual investors’ context of decision-making where </w:t>
      </w:r>
      <w:r w:rsidR="00C17152">
        <w:rPr>
          <w:lang w:val="en-GB"/>
        </w:rPr>
        <w:t>the future prices are a high source of uncertainty.</w:t>
      </w:r>
    </w:p>
    <w:p w:rsidR="00C17152" w:rsidRDefault="00C17152" w:rsidP="008E225C">
      <w:pPr>
        <w:pStyle w:val="TESupportingInformation"/>
        <w:rPr>
          <w:lang w:val="en-GB"/>
        </w:rPr>
      </w:pPr>
      <w:r>
        <w:rPr>
          <w:lang w:val="en-GB"/>
        </w:rPr>
        <w:t>Each sector module (i.e. supply, conversion, and demand)</w:t>
      </w:r>
      <w:r w:rsidR="008E225C" w:rsidRPr="00034246">
        <w:rPr>
          <w:lang w:val="en-GB"/>
        </w:rPr>
        <w:t xml:space="preserve"> simulates capital investment and operational decision in order to meet the demand for a certain commodity or </w:t>
      </w:r>
      <w:r>
        <w:rPr>
          <w:lang w:val="en-GB"/>
        </w:rPr>
        <w:t>service in a specific region. MUSE</w:t>
      </w:r>
      <w:r w:rsidR="008E225C" w:rsidRPr="00034246">
        <w:rPr>
          <w:lang w:val="en-GB"/>
        </w:rPr>
        <w:t xml:space="preserve"> employs an iterative algorithm (Market Clearing Algorithm, MCA) to clear the market by balancing demand and supply of energy commodities</w:t>
      </w:r>
      <w:r>
        <w:rPr>
          <w:lang w:val="en-GB"/>
        </w:rPr>
        <w:t xml:space="preserve"> among the sectors</w:t>
      </w:r>
      <w:r w:rsidR="008E225C" w:rsidRPr="00034246">
        <w:rPr>
          <w:lang w:val="en-GB"/>
        </w:rPr>
        <w:t>. As shown in</w:t>
      </w:r>
      <w:r>
        <w:t xml:space="preserve"> </w:t>
      </w:r>
      <w:r>
        <w:fldChar w:fldCharType="begin"/>
      </w:r>
      <w:r>
        <w:instrText xml:space="preserve"> REF _Ref505180753 \h </w:instrText>
      </w:r>
      <w:r>
        <w:fldChar w:fldCharType="separate"/>
      </w:r>
      <w:r w:rsidRPr="00C81990">
        <w:rPr>
          <w:lang w:val="en-GB"/>
        </w:rPr>
        <w:t xml:space="preserve">Figure </w:t>
      </w:r>
      <w:r>
        <w:rPr>
          <w:noProof/>
          <w:lang w:val="en-GB"/>
        </w:rPr>
        <w:t>a</w:t>
      </w:r>
      <w:r>
        <w:fldChar w:fldCharType="end"/>
      </w:r>
      <w:r w:rsidR="008E225C" w:rsidRPr="00325D83">
        <w:t>, e</w:t>
      </w:r>
      <w:r w:rsidR="008E225C" w:rsidRPr="00034246">
        <w:rPr>
          <w:lang w:val="en-GB"/>
        </w:rPr>
        <w:t>very sector module exchanges information with the MCA which iterates across all sectors and all commodities until a</w:t>
      </w:r>
      <w:r>
        <w:rPr>
          <w:lang w:val="en-GB"/>
        </w:rPr>
        <w:t xml:space="preserve"> market equilibrium is reached.</w:t>
      </w:r>
    </w:p>
    <w:p w:rsidR="002653FD" w:rsidRDefault="002653FD" w:rsidP="002653FD">
      <w:pPr>
        <w:pStyle w:val="TAMainText"/>
        <w:rPr>
          <w:lang w:val="en-GB"/>
        </w:rPr>
      </w:pPr>
      <w:r w:rsidRPr="00C81990">
        <w:rPr>
          <w:lang w:val="en-GB"/>
        </w:rPr>
        <w:t xml:space="preserve">The </w:t>
      </w:r>
      <w:r w:rsidR="00287A12">
        <w:rPr>
          <w:lang w:val="en-GB"/>
        </w:rPr>
        <w:t>Industrial Sector Module (</w:t>
      </w:r>
      <w:r w:rsidRPr="00C81990">
        <w:rPr>
          <w:lang w:val="en-GB"/>
        </w:rPr>
        <w:t>ISM</w:t>
      </w:r>
      <w:r w:rsidR="00287A12">
        <w:rPr>
          <w:lang w:val="en-GB"/>
        </w:rPr>
        <w:t>) belongs to the demand side of MUSE. It</w:t>
      </w:r>
      <w:r w:rsidRPr="00C81990">
        <w:rPr>
          <w:lang w:val="en-GB"/>
        </w:rPr>
        <w:t xml:space="preserve"> iteratively receives energy and material commodity prices, and the price of CO</w:t>
      </w:r>
      <w:r w:rsidRPr="00C81990">
        <w:rPr>
          <w:vertAlign w:val="subscript"/>
          <w:lang w:val="en-GB"/>
        </w:rPr>
        <w:t>2</w:t>
      </w:r>
      <w:r w:rsidRPr="00C81990">
        <w:rPr>
          <w:lang w:val="en-GB"/>
        </w:rPr>
        <w:t xml:space="preserve">, disaggregated into region, time period and </w:t>
      </w:r>
      <w:proofErr w:type="spellStart"/>
      <w:r w:rsidRPr="00C81990">
        <w:rPr>
          <w:lang w:val="en-GB"/>
        </w:rPr>
        <w:t>timeslice</w:t>
      </w:r>
      <w:proofErr w:type="spellEnd"/>
      <w:r w:rsidRPr="00C81990">
        <w:rPr>
          <w:lang w:val="en-GB"/>
        </w:rPr>
        <w:t xml:space="preserve"> (sub-yearly disaggregation)</w:t>
      </w:r>
      <w:r w:rsidRPr="00C81990" w:rsidDel="000930CC">
        <w:rPr>
          <w:lang w:val="en-GB"/>
        </w:rPr>
        <w:t xml:space="preserve"> </w:t>
      </w:r>
      <w:r w:rsidRPr="00C81990">
        <w:rPr>
          <w:lang w:val="en-GB"/>
        </w:rPr>
        <w:t xml:space="preserve">from the Market </w:t>
      </w:r>
      <w:r w:rsidRPr="00325D83">
        <w:t xml:space="preserve">Clearing Algorithm (MCA, </w:t>
      </w:r>
      <w:r w:rsidR="00287A12">
        <w:fldChar w:fldCharType="begin"/>
      </w:r>
      <w:r w:rsidR="00287A12">
        <w:instrText xml:space="preserve"> REF _Ref505180753 \h </w:instrText>
      </w:r>
      <w:r w:rsidR="00287A12">
        <w:fldChar w:fldCharType="separate"/>
      </w:r>
      <w:r w:rsidR="00287A12" w:rsidRPr="00C81990">
        <w:rPr>
          <w:lang w:val="en-GB"/>
        </w:rPr>
        <w:t xml:space="preserve">Figure </w:t>
      </w:r>
      <w:r w:rsidR="00287A12">
        <w:rPr>
          <w:noProof/>
          <w:lang w:val="en-GB"/>
        </w:rPr>
        <w:t>a</w:t>
      </w:r>
      <w:r w:rsidR="00287A12">
        <w:fldChar w:fldCharType="end"/>
      </w:r>
      <w:r w:rsidRPr="00325D83">
        <w:t>) which</w:t>
      </w:r>
      <w:r w:rsidRPr="00C81990">
        <w:rPr>
          <w:lang w:val="en-GB"/>
        </w:rPr>
        <w:t xml:space="preserve"> equilibrates demand and supply of each commodity in each region across all sectors in the model (i.e. over the entire energy system). As such, energy, material and CO</w:t>
      </w:r>
      <w:r w:rsidRPr="00C81990">
        <w:rPr>
          <w:vertAlign w:val="subscript"/>
          <w:lang w:val="en-GB"/>
        </w:rPr>
        <w:t>2</w:t>
      </w:r>
      <w:r w:rsidRPr="00C81990">
        <w:rPr>
          <w:lang w:val="en-GB"/>
        </w:rPr>
        <w:t xml:space="preserve"> prices are exogenous inputs to the ISM, which then dynamically calculates </w:t>
      </w:r>
      <w:r w:rsidRPr="00C81990">
        <w:rPr>
          <w:lang w:val="en-GB"/>
        </w:rPr>
        <w:lastRenderedPageBreak/>
        <w:t>material commodity demands, demand for energy commodities and emissions. These outputs are returned to the MCA, ready for the next iteration, and so on until energy supply and demand converge on an equil</w:t>
      </w:r>
      <w:r w:rsidR="00287A12">
        <w:rPr>
          <w:lang w:val="en-GB"/>
        </w:rPr>
        <w:t xml:space="preserve">ibrium. The ISM uses </w:t>
      </w:r>
      <w:r w:rsidR="00F92195">
        <w:rPr>
          <w:lang w:val="en-GB"/>
        </w:rPr>
        <w:t>a three-</w:t>
      </w:r>
      <w:proofErr w:type="spellStart"/>
      <w:r w:rsidR="00287A12">
        <w:rPr>
          <w:lang w:val="en-GB"/>
        </w:rPr>
        <w:t>time</w:t>
      </w:r>
      <w:r w:rsidR="00F92195">
        <w:rPr>
          <w:lang w:val="en-GB"/>
        </w:rPr>
        <w:t>slice</w:t>
      </w:r>
      <w:proofErr w:type="spellEnd"/>
      <w:r w:rsidR="00F92195">
        <w:rPr>
          <w:lang w:val="en-GB"/>
        </w:rPr>
        <w:t xml:space="preserve"> disaggregation to break down commodity demand, fuel consumptions, and emissions,</w:t>
      </w:r>
      <w:r w:rsidRPr="00C81990">
        <w:rPr>
          <w:lang w:val="en-GB"/>
        </w:rPr>
        <w:t xml:space="preserve"> representing </w:t>
      </w:r>
      <w:r w:rsidR="00A75B8B">
        <w:rPr>
          <w:lang w:val="en-GB"/>
        </w:rPr>
        <w:t>more closely the behaviour in the main three</w:t>
      </w:r>
      <w:r w:rsidRPr="00C81990">
        <w:rPr>
          <w:lang w:val="en-GB"/>
        </w:rPr>
        <w:t xml:space="preserve"> seasons (i.e. winter, spring-autumn</w:t>
      </w:r>
      <w:r w:rsidR="00A75B8B">
        <w:rPr>
          <w:lang w:val="en-GB"/>
        </w:rPr>
        <w:t xml:space="preserve">, </w:t>
      </w:r>
      <w:r w:rsidR="00A75B8B" w:rsidRPr="00C81990">
        <w:rPr>
          <w:lang w:val="en-GB"/>
        </w:rPr>
        <w:t>summer</w:t>
      </w:r>
      <w:r w:rsidRPr="00C81990">
        <w:rPr>
          <w:lang w:val="en-GB"/>
        </w:rPr>
        <w:t>).</w:t>
      </w:r>
    </w:p>
    <w:tbl>
      <w:tblPr>
        <w:tblW w:w="0" w:type="auto"/>
        <w:jc w:val="center"/>
        <w:tblLook w:val="04A0" w:firstRow="1" w:lastRow="0" w:firstColumn="1" w:lastColumn="0" w:noHBand="0" w:noVBand="1"/>
      </w:tblPr>
      <w:tblGrid>
        <w:gridCol w:w="7398"/>
      </w:tblGrid>
      <w:tr w:rsidR="002653FD" w:rsidRPr="00C81990" w:rsidTr="0038076B">
        <w:trPr>
          <w:trHeight w:val="5555"/>
          <w:jc w:val="center"/>
        </w:trPr>
        <w:tc>
          <w:tcPr>
            <w:tcW w:w="7398" w:type="dxa"/>
            <w:vAlign w:val="center"/>
          </w:tcPr>
          <w:p w:rsidR="002653FD" w:rsidRPr="00C81990" w:rsidRDefault="002653FD" w:rsidP="0038076B">
            <w:pPr>
              <w:pStyle w:val="BGKeywords"/>
            </w:pPr>
            <w:r w:rsidRPr="00C81990">
              <w:rPr>
                <w:noProof/>
                <w:lang w:val="en-GB" w:eastAsia="en-GB"/>
              </w:rPr>
              <w:drawing>
                <wp:inline distT="0" distB="0" distL="0" distR="0" wp14:anchorId="35778417" wp14:editId="45134703">
                  <wp:extent cx="3894130" cy="3320322"/>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USE diagram carbon budget b&amp;w.PNG"/>
                          <pic:cNvPicPr/>
                        </pic:nvPicPr>
                        <pic:blipFill>
                          <a:blip r:embed="rId8">
                            <a:extLst>
                              <a:ext uri="{28A0092B-C50C-407E-A947-70E740481C1C}">
                                <a14:useLocalDpi xmlns:a14="http://schemas.microsoft.com/office/drawing/2010/main" val="0"/>
                              </a:ext>
                            </a:extLst>
                          </a:blip>
                          <a:stretch>
                            <a:fillRect/>
                          </a:stretch>
                        </pic:blipFill>
                        <pic:spPr>
                          <a:xfrm>
                            <a:off x="0" y="0"/>
                            <a:ext cx="3917134" cy="3339936"/>
                          </a:xfrm>
                          <a:prstGeom prst="rect">
                            <a:avLst/>
                          </a:prstGeom>
                        </pic:spPr>
                      </pic:pic>
                    </a:graphicData>
                  </a:graphic>
                </wp:inline>
              </w:drawing>
            </w:r>
          </w:p>
        </w:tc>
      </w:tr>
    </w:tbl>
    <w:p w:rsidR="002653FD" w:rsidRDefault="002653FD" w:rsidP="002653FD">
      <w:pPr>
        <w:pStyle w:val="VBChartTitle"/>
        <w:rPr>
          <w:lang w:val="en-GB"/>
        </w:rPr>
      </w:pPr>
      <w:bookmarkStart w:id="3" w:name="_Ref505180753"/>
      <w:bookmarkStart w:id="4" w:name="_Toc5264941"/>
      <w:r w:rsidRPr="00C81990">
        <w:rPr>
          <w:lang w:val="en-GB"/>
        </w:rPr>
        <w:t xml:space="preserve">Figure </w:t>
      </w:r>
      <w:r w:rsidR="0094445C">
        <w:rPr>
          <w:lang w:val="en-GB"/>
        </w:rPr>
        <w:fldChar w:fldCharType="begin"/>
      </w:r>
      <w:r w:rsidR="0094445C">
        <w:rPr>
          <w:lang w:val="en-GB"/>
        </w:rPr>
        <w:instrText xml:space="preserve"> SEQ Figure \* alphabetic </w:instrText>
      </w:r>
      <w:r w:rsidR="0094445C">
        <w:rPr>
          <w:lang w:val="en-GB"/>
        </w:rPr>
        <w:fldChar w:fldCharType="separate"/>
      </w:r>
      <w:r w:rsidR="0094445C">
        <w:rPr>
          <w:noProof/>
          <w:lang w:val="en-GB"/>
        </w:rPr>
        <w:t>a</w:t>
      </w:r>
      <w:r w:rsidR="0094445C">
        <w:rPr>
          <w:lang w:val="en-GB"/>
        </w:rPr>
        <w:fldChar w:fldCharType="end"/>
      </w:r>
      <w:bookmarkEnd w:id="3"/>
      <w:r w:rsidRPr="00C81990">
        <w:rPr>
          <w:lang w:val="en-GB"/>
        </w:rPr>
        <w:t>. General structure of the MUSE model</w:t>
      </w:r>
      <w:bookmarkEnd w:id="4"/>
      <w:r w:rsidRPr="00C81990">
        <w:rPr>
          <w:lang w:val="en-GB"/>
        </w:rPr>
        <w:t xml:space="preserve"> </w:t>
      </w:r>
      <w:r w:rsidRPr="00C81990">
        <w:rPr>
          <w:lang w:val="en-GB"/>
        </w:rPr>
        <w:fldChar w:fldCharType="begin" w:fldLock="1"/>
      </w:r>
      <w:r w:rsidRPr="00C81990">
        <w:rPr>
          <w:lang w:val="en-GB"/>
        </w:rPr>
        <w:instrText>ADDIN CSL_CITATION { "citationItems" : [ { "id" : "ITEM-1", "itemData" : { "author" : [ { "dropping-particle" : "", "family" : "Giarola", "given" : "Sara", "non-dropping-particle" : "", "parse-names" : false, "suffix" : "" }, { "dropping-particle" : "", "family" : "Crow", "given" : "Daniel", "non-dropping-particle" : "", "parse-names" : false, "suffix" : "" }, { "dropping-particle" : "", "family" : "Hawkes", "given" : "Adam", "non-dropping-particle" : "", "parse-names" : false, "suffix" : "" } ], "container-title" : "IEW Proceedings IEA (Eds)", "id" : "ITEM-1", "issued" : { "date-parts" : [ [ "2019" ] ] }, "publisher-place" : "Paris, France", "title" : "Simulating the carbon price trajectory in energy systems with imperfect foresight", "type" : "paper-conference" }, "uris" : [ "http://www.mendeley.com/documents/?uuid=a12de6a7-03da-4852-87d7-641927792ffa" ] } ], "mendeley" : { "formattedCitation" : "(Giarola et al., 2019)", "plainTextFormattedCitation" : "(Giarola et al., 2019)", "previouslyFormattedCitation" : "[42]" }, "properties" : { "noteIndex" : 0 }, "schema" : "https://github.com/citation-style-language/schema/raw/master/csl-citation.json" }</w:instrText>
      </w:r>
      <w:r w:rsidRPr="00C81990">
        <w:rPr>
          <w:lang w:val="en-GB"/>
        </w:rPr>
        <w:fldChar w:fldCharType="separate"/>
      </w:r>
      <w:r w:rsidRPr="00C81990">
        <w:rPr>
          <w:noProof/>
          <w:lang w:val="en-GB"/>
        </w:rPr>
        <w:t>(Giarola et al., 2019)</w:t>
      </w:r>
      <w:r w:rsidRPr="00C81990">
        <w:fldChar w:fldCharType="end"/>
      </w:r>
    </w:p>
    <w:p w:rsidR="002653FD" w:rsidRPr="002653FD" w:rsidRDefault="00A75B8B" w:rsidP="00A75B8B">
      <w:pPr>
        <w:pStyle w:val="TAMainText"/>
        <w:rPr>
          <w:lang w:val="en-GB"/>
        </w:rPr>
      </w:pPr>
      <w:r>
        <w:rPr>
          <w:lang w:val="en-GB"/>
        </w:rPr>
        <w:t>The ISM can also operate in a stand-alone mode, which is independent from the dynamic update in prices from the MCA. In this case, an external projection of prices is used.</w:t>
      </w:r>
    </w:p>
    <w:p w:rsidR="008E225C" w:rsidRDefault="00287A12" w:rsidP="008E225C">
      <w:pPr>
        <w:pStyle w:val="TESupportingInformation"/>
        <w:rPr>
          <w:lang w:val="en-GB"/>
        </w:rPr>
      </w:pPr>
      <w:r>
        <w:rPr>
          <w:lang w:val="en-GB"/>
        </w:rPr>
        <w:t>The commodities modelled in MUSE are:</w:t>
      </w:r>
    </w:p>
    <w:p w:rsidR="008E225C" w:rsidRDefault="008E225C" w:rsidP="0094445C">
      <w:pPr>
        <w:pStyle w:val="TESupportingInformation"/>
        <w:numPr>
          <w:ilvl w:val="0"/>
          <w:numId w:val="4"/>
        </w:numPr>
        <w:rPr>
          <w:lang w:val="en-GB"/>
        </w:rPr>
      </w:pPr>
      <w:r>
        <w:rPr>
          <w:lang w:val="en-GB"/>
        </w:rPr>
        <w:t>energy</w:t>
      </w:r>
      <w:r w:rsidRPr="00034246">
        <w:rPr>
          <w:lang w:val="en-GB"/>
        </w:rPr>
        <w:t xml:space="preserve"> vectors such as algae, animal residues, biodiesel, biomethane, biokerosene, diesel, electricity, energy crops, forestry energy crops, gas, gasoline, geothermal, halogens, hard coal, Heavy Fuel Oil (HFO), hydrogen, hydroelectric power, industrial waste, kerosene jet-fuel grade, naphtha jet-fuel grade, LNG, LPG, lignite, municipal </w:t>
      </w:r>
      <w:r w:rsidRPr="00034246">
        <w:rPr>
          <w:lang w:val="en-GB"/>
        </w:rPr>
        <w:lastRenderedPageBreak/>
        <w:t>solid wastes, methanol, NGL, naphtha, tidal power, oil, processed coal, processed gas, refinery gas, solar energy, solid</w:t>
      </w:r>
      <w:r>
        <w:rPr>
          <w:lang w:val="en-GB"/>
        </w:rPr>
        <w:t xml:space="preserve"> fuels, nuclear and wind power</w:t>
      </w:r>
    </w:p>
    <w:p w:rsidR="008E225C" w:rsidRDefault="008E225C" w:rsidP="0094445C">
      <w:pPr>
        <w:pStyle w:val="TESupportingInformation"/>
        <w:numPr>
          <w:ilvl w:val="0"/>
          <w:numId w:val="4"/>
        </w:numPr>
        <w:rPr>
          <w:lang w:val="en-GB"/>
        </w:rPr>
      </w:pPr>
      <w:r w:rsidRPr="001B7CCB">
        <w:rPr>
          <w:lang w:val="en-GB"/>
        </w:rPr>
        <w:t xml:space="preserve">material commodities include all the manufactured goods provided in the industrial sector and summarised in </w:t>
      </w:r>
      <w:r w:rsidRPr="001B7CCB">
        <w:rPr>
          <w:lang w:val="en-GB"/>
        </w:rPr>
        <w:fldChar w:fldCharType="begin"/>
      </w:r>
      <w:r w:rsidRPr="001B7CCB">
        <w:rPr>
          <w:lang w:val="en-GB"/>
        </w:rPr>
        <w:instrText xml:space="preserve"> REF _Ref505080711 \h  \* MERGEFORMAT </w:instrText>
      </w:r>
      <w:r w:rsidRPr="001B7CCB">
        <w:rPr>
          <w:lang w:val="en-GB"/>
        </w:rPr>
      </w:r>
      <w:r w:rsidRPr="001B7CCB">
        <w:rPr>
          <w:lang w:val="en-GB"/>
        </w:rPr>
        <w:fldChar w:fldCharType="separate"/>
      </w:r>
      <w:r w:rsidRPr="001B7CCB">
        <w:rPr>
          <w:lang w:val="en-GB"/>
        </w:rPr>
        <w:t>Table 1</w:t>
      </w:r>
      <w:r w:rsidRPr="001B7CCB">
        <w:rPr>
          <w:lang w:val="en-GB"/>
        </w:rPr>
        <w:fldChar w:fldCharType="end"/>
      </w:r>
      <w:r>
        <w:rPr>
          <w:lang w:val="en-GB"/>
        </w:rPr>
        <w:t xml:space="preserve"> by subsector</w:t>
      </w:r>
    </w:p>
    <w:p w:rsidR="0094445C" w:rsidRDefault="008E225C" w:rsidP="0094445C">
      <w:pPr>
        <w:pStyle w:val="TESupportingInformation"/>
        <w:numPr>
          <w:ilvl w:val="0"/>
          <w:numId w:val="4"/>
        </w:numPr>
        <w:rPr>
          <w:lang w:val="en-GB"/>
        </w:rPr>
      </w:pPr>
      <w:r w:rsidRPr="001B7CCB">
        <w:rPr>
          <w:lang w:val="en-GB"/>
        </w:rPr>
        <w:t>residential, commercial and transport services, agricultural products</w:t>
      </w:r>
    </w:p>
    <w:p w:rsidR="008E225C" w:rsidRPr="0094445C" w:rsidRDefault="008E225C" w:rsidP="0094445C">
      <w:pPr>
        <w:pStyle w:val="TESupportingInformation"/>
        <w:numPr>
          <w:ilvl w:val="0"/>
          <w:numId w:val="4"/>
        </w:numPr>
        <w:rPr>
          <w:lang w:val="en-GB"/>
        </w:rPr>
      </w:pPr>
      <w:r w:rsidRPr="0094445C">
        <w:rPr>
          <w:lang w:val="en-GB"/>
        </w:rPr>
        <w:t>environmental emissions</w:t>
      </w:r>
    </w:p>
    <w:p w:rsidR="008E225C" w:rsidRPr="00034246" w:rsidRDefault="008E225C" w:rsidP="008E225C">
      <w:pPr>
        <w:pStyle w:val="BGKeywords"/>
        <w:rPr>
          <w:lang w:val="en-GB"/>
        </w:rPr>
      </w:pPr>
    </w:p>
    <w:bookmarkStart w:id="5" w:name="Section2_ISMSI"/>
    <w:p w:rsidR="008E225C" w:rsidRPr="009228D4" w:rsidRDefault="00A64E72" w:rsidP="009228D4">
      <w:pPr>
        <w:pStyle w:val="TAMainText"/>
        <w:rPr>
          <w:b/>
          <w:bCs/>
          <w:lang w:val="en-GB"/>
        </w:rPr>
      </w:pPr>
      <w:r w:rsidRPr="009228D4">
        <w:rPr>
          <w:b/>
          <w:bCs/>
          <w:lang w:val="en-GB"/>
        </w:rPr>
        <w:fldChar w:fldCharType="begin"/>
      </w:r>
      <w:r w:rsidRPr="009228D4">
        <w:rPr>
          <w:b/>
          <w:bCs/>
          <w:lang w:val="en-GB"/>
        </w:rPr>
        <w:instrText xml:space="preserve"> SEQ Section \* ARABIC </w:instrText>
      </w:r>
      <w:r w:rsidRPr="009228D4">
        <w:rPr>
          <w:b/>
          <w:bCs/>
          <w:lang w:val="en-GB"/>
        </w:rPr>
        <w:fldChar w:fldCharType="separate"/>
      </w:r>
      <w:r w:rsidR="00B6657E">
        <w:rPr>
          <w:b/>
          <w:bCs/>
          <w:noProof/>
          <w:lang w:val="en-GB"/>
        </w:rPr>
        <w:t>2</w:t>
      </w:r>
      <w:r w:rsidRPr="009228D4">
        <w:rPr>
          <w:b/>
          <w:bCs/>
          <w:lang w:val="en-GB"/>
        </w:rPr>
        <w:fldChar w:fldCharType="end"/>
      </w:r>
      <w:r w:rsidRPr="009228D4">
        <w:rPr>
          <w:b/>
          <w:bCs/>
          <w:lang w:val="en-GB"/>
        </w:rPr>
        <w:t xml:space="preserve">. </w:t>
      </w:r>
      <w:r w:rsidR="009F7100">
        <w:rPr>
          <w:b/>
          <w:bCs/>
          <w:lang w:val="en-GB"/>
        </w:rPr>
        <w:t>Industrial Sector Module (ISM): g</w:t>
      </w:r>
      <w:r w:rsidR="008E225C" w:rsidRPr="009228D4">
        <w:rPr>
          <w:b/>
          <w:bCs/>
          <w:lang w:val="en-GB"/>
        </w:rPr>
        <w:t>eneral modelling assumptions</w:t>
      </w:r>
    </w:p>
    <w:bookmarkEnd w:id="5"/>
    <w:p w:rsidR="009228D4" w:rsidRDefault="009228D4" w:rsidP="008E225C">
      <w:pPr>
        <w:pStyle w:val="TESupportingInformation"/>
        <w:rPr>
          <w:lang w:val="en-GB"/>
        </w:rPr>
      </w:pPr>
      <w:r>
        <w:rPr>
          <w:lang w:val="en-GB"/>
        </w:rPr>
        <w:t>The ISM models t</w:t>
      </w:r>
      <w:r w:rsidRPr="00C81990">
        <w:rPr>
          <w:lang w:val="en-GB"/>
        </w:rPr>
        <w:t>he five most-energy intensive</w:t>
      </w:r>
      <w:r>
        <w:rPr>
          <w:lang w:val="en-GB"/>
        </w:rPr>
        <w:t xml:space="preserve"> industry subsectors: </w:t>
      </w:r>
      <w:r w:rsidRPr="00C81990">
        <w:rPr>
          <w:lang w:val="en-GB"/>
        </w:rPr>
        <w:t xml:space="preserve">non-metallic minerals (cement), chemicals (ammonia, benzene, butadiene, ethylene, multi-nutrient fertilizers, halogens, methanol, propylene, toluene, xylenes), iron and steel, pulp and paper, and </w:t>
      </w:r>
      <w:r>
        <w:rPr>
          <w:lang w:val="en-GB"/>
        </w:rPr>
        <w:t xml:space="preserve">non-ferrous metals (aluminium). </w:t>
      </w:r>
      <w:r w:rsidRPr="009228D4">
        <w:rPr>
          <w:lang w:val="en-GB"/>
        </w:rPr>
        <w:t xml:space="preserve">The remaining </w:t>
      </w:r>
      <w:r>
        <w:rPr>
          <w:lang w:val="en-GB"/>
        </w:rPr>
        <w:t xml:space="preserve">industry </w:t>
      </w:r>
      <w:r w:rsidRPr="009228D4">
        <w:rPr>
          <w:lang w:val="en-GB"/>
        </w:rPr>
        <w:t xml:space="preserve">subsectors </w:t>
      </w:r>
      <w:r w:rsidR="00B94FFF">
        <w:rPr>
          <w:lang w:val="en-GB"/>
        </w:rPr>
        <w:t>are lumped in a single subsector whose</w:t>
      </w:r>
      <w:r w:rsidRPr="009228D4">
        <w:rPr>
          <w:lang w:val="en-GB"/>
        </w:rPr>
        <w:t xml:space="preserve"> energy consumption and environmenta</w:t>
      </w:r>
      <w:r w:rsidR="002B02D4">
        <w:rPr>
          <w:lang w:val="en-GB"/>
        </w:rPr>
        <w:t xml:space="preserve">l emissions </w:t>
      </w:r>
      <w:r w:rsidR="00B94FFF">
        <w:rPr>
          <w:lang w:val="en-GB"/>
        </w:rPr>
        <w:t xml:space="preserve">were </w:t>
      </w:r>
      <w:r w:rsidRPr="009228D4">
        <w:rPr>
          <w:lang w:val="en-GB"/>
        </w:rPr>
        <w:t>estimated using a top-down approach</w:t>
      </w:r>
      <w:r w:rsidR="00E55409">
        <w:rPr>
          <w:lang w:val="en-GB"/>
        </w:rPr>
        <w:t>,</w:t>
      </w:r>
      <w:r w:rsidRPr="009228D4">
        <w:rPr>
          <w:lang w:val="en-GB"/>
        </w:rPr>
        <w:t xml:space="preserve"> which relies on the projections provide by the IEA for the Reference Technology Scenario and for the 2 Degree Scenario (IEA, 2017).</w:t>
      </w:r>
    </w:p>
    <w:p w:rsidR="00A64E72" w:rsidRDefault="009228D4" w:rsidP="008E225C">
      <w:pPr>
        <w:pStyle w:val="TESupportingInformation"/>
        <w:rPr>
          <w:lang w:val="en-GB"/>
        </w:rPr>
      </w:pPr>
      <w:r>
        <w:rPr>
          <w:lang w:val="en-GB"/>
        </w:rPr>
        <w:t xml:space="preserve">The model projects </w:t>
      </w:r>
      <w:r w:rsidR="00FD0967">
        <w:rPr>
          <w:lang w:val="en-GB"/>
        </w:rPr>
        <w:t xml:space="preserve">the material commodity demand </w:t>
      </w:r>
      <w:r w:rsidR="002D7194">
        <w:rPr>
          <w:lang w:val="en-GB"/>
        </w:rPr>
        <w:t>into the future</w:t>
      </w:r>
      <w:r w:rsidR="00FD0967">
        <w:rPr>
          <w:lang w:val="en-GB"/>
        </w:rPr>
        <w:t xml:space="preserve"> </w:t>
      </w:r>
      <w:r>
        <w:rPr>
          <w:lang w:val="en-GB"/>
        </w:rPr>
        <w:t>using regressions of</w:t>
      </w:r>
      <w:r w:rsidR="00A64E72">
        <w:rPr>
          <w:lang w:val="en-GB"/>
        </w:rPr>
        <w:t xml:space="preserve"> </w:t>
      </w:r>
      <w:r w:rsidR="00FD0967">
        <w:rPr>
          <w:lang w:val="en-GB"/>
        </w:rPr>
        <w:t>historical tren</w:t>
      </w:r>
      <w:r w:rsidR="00A64E72">
        <w:rPr>
          <w:lang w:val="en-GB"/>
        </w:rPr>
        <w:t>ds of regional commodity demand</w:t>
      </w:r>
      <w:r>
        <w:rPr>
          <w:lang w:val="en-GB"/>
        </w:rPr>
        <w:t xml:space="preserve"> and </w:t>
      </w:r>
      <w:r w:rsidR="00A64E72">
        <w:rPr>
          <w:lang w:val="en-GB"/>
        </w:rPr>
        <w:t>historical trends of macroeconomic drivers.</w:t>
      </w:r>
      <w:r>
        <w:rPr>
          <w:lang w:val="en-GB"/>
        </w:rPr>
        <w:t xml:space="preserve"> </w:t>
      </w:r>
      <w:r w:rsidR="00A64E72">
        <w:rPr>
          <w:lang w:val="en-GB"/>
        </w:rPr>
        <w:t>The</w:t>
      </w:r>
      <w:r w:rsidR="008E225C" w:rsidRPr="00034246">
        <w:rPr>
          <w:lang w:val="en-GB"/>
        </w:rPr>
        <w:t xml:space="preserve"> demands of the material commodities have been derived by both broad-spectrum </w:t>
      </w:r>
      <w:r w:rsidR="008E225C" w:rsidRPr="00034246">
        <w:rPr>
          <w:lang w:val="en-GB"/>
        </w:rPr>
        <w:fldChar w:fldCharType="begin" w:fldLock="1"/>
      </w:r>
      <w:r w:rsidR="008E225C" w:rsidRPr="00034246">
        <w:rPr>
          <w:lang w:val="en-GB"/>
        </w:rPr>
        <w:instrText>ADDIN CSL_CITATION { "citationItems" : [ { "id" : "ITEM-1", "itemData" : { "URL" : "http://data.un.org", "accessed" : { "date-parts" : [ [ "2017", "12", "2" ] ] }, "author" : [ { "dropping-particle" : "", "family" : "UN", "given" : "", "non-dropping-particle" : "", "parse-names" : false, "suffix" : "" }, { "dropping-particle" : "", "family" : "United Nations Statistics Division", "given" : "", "non-dropping-particle" : "", "parse-names" : false, "suffix" : "" } ], "id" : "ITEM-1", "issue" : "06/ 09/ ", "issued" : { "date-parts" : [ [ "2017" ] ] }, "publisher-place" : "New York", "title" : "UNdata", "type" : "webpage", "volume" : "2017" }, "uris" : [ "http://www.mendeley.com/documents/?uuid=7e350e92-67ee-4f15-b6f5-d21e86e8059b" ] }, { "id" : "ITEM-2", "itemData" : { "author" : [ { "dropping-particle" : "", "family" : "Statista", "given" : "", "non-dropping-particle" : "", "parse-names" : false, "suffix" : "" } ], "id" : "ITEM-2", "issue" : "06/ 09/", "issued" : { "date-parts" : [ [ "2017" ] ] }, "title" : "Statista", "type" : "article", "volume" : "2017" }, "uris" : [ "http://www.mendeley.com/documents/?uuid=88fe42ea-b738-49e1-8d29-bc6e92ade93e" ] } ], "mendeley" : { "formattedCitation" : "(Statista, 2017; UN and United Nations Statistics Division, 2017)", "plainTextFormattedCitation" : "(Statista, 2017; UN and United Nations Statistics Division, 2017)", "previouslyFormattedCitation" : "[71,72]" }, "properties" : { "noteIndex" : 0 }, "schema" : "https://github.com/citation-style-language/schema/raw/master/csl-citation.json" }</w:instrText>
      </w:r>
      <w:r w:rsidR="008E225C" w:rsidRPr="00034246">
        <w:rPr>
          <w:lang w:val="en-GB"/>
        </w:rPr>
        <w:fldChar w:fldCharType="separate"/>
      </w:r>
      <w:r w:rsidR="008E225C" w:rsidRPr="00034246">
        <w:rPr>
          <w:lang w:val="en-GB"/>
        </w:rPr>
        <w:t>(Statista, 2017; UN and United Nations Statistics Division, 2017)</w:t>
      </w:r>
      <w:r w:rsidR="008E225C" w:rsidRPr="00034246">
        <w:rPr>
          <w:lang w:val="en-GB"/>
        </w:rPr>
        <w:fldChar w:fldCharType="end"/>
      </w:r>
      <w:r w:rsidR="008E225C" w:rsidRPr="00034246">
        <w:rPr>
          <w:lang w:val="en-GB"/>
        </w:rPr>
        <w:t xml:space="preserve"> and sector-specific </w:t>
      </w:r>
      <w:r w:rsidR="008E225C" w:rsidRPr="00034246">
        <w:rPr>
          <w:lang w:val="en-GB"/>
        </w:rPr>
        <w:fldChar w:fldCharType="begin" w:fldLock="1"/>
      </w:r>
      <w:r w:rsidR="008E225C" w:rsidRPr="00034246">
        <w:rPr>
          <w:lang w:val="en-GB"/>
        </w:rPr>
        <w:instrText>ADDIN CSL_CITATION { "citationItems" : [ { "id" : "ITEM-1", "itemData" : { "URL" : "https://sustainabledevelopment.un.org/index.php?page=view&amp;type=400&amp;nr=1966&amp;menu=35", "author" : [ { "dropping-particle" : "", "family" : "United Nations Environment Programme", "given" : "", "non-dropping-particle" : "", "parse-names" : false, "suffix" : "" }, { "dropping-particle" : "", "family" : "UNEP", "given" : "", "non-dropping-particle" : "", "parse-names" : false, "suffix" : "" } ], "editor" : [ { "dropping-particle" : "", "family" : "UN", "given" : "", "non-dropping-particle" : "", "parse-names" : false, "suffix" : "" } ], "id" : "ITEM-1", "issue" : "06/ 09/ ", "issued" : { "date-parts" : [ [ "2013" ] ] }, "title" : "Global Chemicals Outlook - Towards Sound Management of Chemicals", "type" : "webpage", "volume" : "2017" }, "uris" : [ "http://www.mendeley.com/documents/?uuid=c3c09406-cfd5-438f-9320-8d4e579914bd" ] }, { "id" : "ITEM-2", "itemData" : { "URL" : "https://minerals.usgs.gov/minerals/", "author" : [ { "dropping-particle" : "", "family" : "USGS", "given" : "", "non-dropping-particle" : "", "parse-names" : false, "suffix" : "" } ], "id" : "ITEM-2", "issue" : "06/ 09/ ", "issued" : { "date-parts" : [ [ "2017" ] ] }, "title" : "National Minerals Information Center", "type" : "webpage", "volume" : "2017" }, "uris" : [ "http://www.mendeley.com/documents/?uuid=76b9c540-e317-4602-b739-690d2add8a1d" ] } ], "mendeley" : { "formattedCitation" : "(United Nations Environment Programme and UNEP, 2013; USGS, 2017)", "plainTextFormattedCitation" : "(United Nations Environment Programme and UNEP, 2013; USGS, 2017)", "previouslyFormattedCitation" : "[49,73]" }, "properties" : { "noteIndex" : 0 }, "schema" : "https://github.com/citation-style-language/schema/raw/master/csl-citation.json" }</w:instrText>
      </w:r>
      <w:r w:rsidR="008E225C" w:rsidRPr="00034246">
        <w:rPr>
          <w:lang w:val="en-GB"/>
        </w:rPr>
        <w:fldChar w:fldCharType="separate"/>
      </w:r>
      <w:r w:rsidR="008E225C" w:rsidRPr="00034246">
        <w:rPr>
          <w:lang w:val="en-GB"/>
        </w:rPr>
        <w:t>(United Nations Environment Programme and UNEP, 2013; USGS, 2017)</w:t>
      </w:r>
      <w:r w:rsidR="008E225C" w:rsidRPr="00034246">
        <w:rPr>
          <w:lang w:val="en-GB"/>
        </w:rPr>
        <w:fldChar w:fldCharType="end"/>
      </w:r>
      <w:r w:rsidR="008E225C" w:rsidRPr="00034246">
        <w:rPr>
          <w:lang w:val="en-GB"/>
        </w:rPr>
        <w:t xml:space="preserve"> databases. Energy balances and technology-specific performances have been derived from the IEA </w:t>
      </w:r>
      <w:r w:rsidR="008E225C" w:rsidRPr="00034246">
        <w:rPr>
          <w:lang w:val="en-GB"/>
        </w:rPr>
        <w:fldChar w:fldCharType="begin" w:fldLock="1"/>
      </w:r>
      <w:r w:rsidR="008E225C" w:rsidRPr="00034246">
        <w:rPr>
          <w:lang w:val="en-GB"/>
        </w:rPr>
        <w:instrText>ADDIN CSL_CITATION { "citationItems" : [ { "id" : "ITEM-1", "itemData" : { "URL" : "https://www.iea.org/publications/freepublications/publication/chemical_petrochemical_sector.pdf", "author" : [ { "dropping-particle" : "", "family" : "IEA", "given" : "", "non-dropping-particle" : "", "parse-names" : false, "suffix" : "" } ], "id" : "ITEM-1", "issue" : "06/ 09/ ", "issued" : { "date-parts" : [ [ "2009" ] ] }, "title" : "Chemical and Petrochemical Sector: Potential of best practice technology and other measures for improving energy efficiency", "type" : "webpage", "volume" : "2017" }, "uris" : [ "http://www.mendeley.com/documents/?uuid=96ea732c-d64c-4225-a67d-5dee9548fc36" ] } ], "mendeley" : { "formattedCitation" : "(IEA, 2009)", "plainTextFormattedCitation" : "(IEA, 2009)", "previouslyFormattedCitation" : "[45]" }, "properties" : { "noteIndex" : 0 }, "schema" : "https://github.com/citation-style-language/schema/raw/master/csl-citation.json" }</w:instrText>
      </w:r>
      <w:r w:rsidR="008E225C" w:rsidRPr="00034246">
        <w:rPr>
          <w:lang w:val="en-GB"/>
        </w:rPr>
        <w:fldChar w:fldCharType="separate"/>
      </w:r>
      <w:r w:rsidR="008E225C" w:rsidRPr="00034246">
        <w:rPr>
          <w:lang w:val="en-GB"/>
        </w:rPr>
        <w:t>(IEA, 2009)</w:t>
      </w:r>
      <w:r w:rsidR="008E225C" w:rsidRPr="00034246">
        <w:rPr>
          <w:lang w:val="en-GB"/>
        </w:rPr>
        <w:fldChar w:fldCharType="end"/>
      </w:r>
      <w:r w:rsidR="008E225C">
        <w:rPr>
          <w:lang w:val="en-GB"/>
        </w:rPr>
        <w:t xml:space="preserve"> </w:t>
      </w:r>
      <w:r w:rsidR="008E225C" w:rsidRPr="00034246">
        <w:rPr>
          <w:lang w:val="en-GB"/>
        </w:rPr>
        <w:fldChar w:fldCharType="begin" w:fldLock="1"/>
      </w:r>
      <w:r w:rsidR="008E225C" w:rsidRPr="00034246">
        <w:rPr>
          <w:lang w:val="en-GB"/>
        </w:rPr>
        <w:instrText>ADDIN CSL_CITATION { "citationItems" : [ { "id" : "ITEM-1", "itemData" : { "URL" : "https://iea-etsap.org/index.php/energy-technology-data/energy-demand-technologies-data", "accessed" : { "date-parts" : [ [ "2017", "9", "6" ] ] }, "author" : [ { "dropping-particle" : "", "family" : "IEA-ETSAP", "given" : "", "non-dropping-particle" : "", "parse-names" : false, "suffix" : "" }, { "dropping-particle" : "", "family" : "IEA Energy Technology Systems Analysis Program", "given" : "", "non-dropping-particle" : "", "parse-names" : false, "suffix" : "" } ], "id" : "ITEM-1", "issue" : "30/ 01/ ", "issued" : { "date-parts" : [ [ "2017" ] ] }, "title" : "Energy Demand Technologies Data", "type" : "webpage", "volume" : "2017" }, "uris" : [ "http://www.mendeley.com/documents/?uuid=f54524fe-b97e-4d16-9636-6872a19debf4" ] } ], "mendeley" : { "formattedCitation" : "(IEA-ETSAP and IEA Energy Technology Systems Analysis Program, 2017)", "plainTextFormattedCitation" : "(IEA-ETSAP and IEA Energy Technology Systems Analysis Program, 2017)", "previouslyFormattedCitation" : "[74]" }, "properties" : { "noteIndex" : 0 }, "schema" : "https://github.com/citation-style-language/schema/raw/master/csl-citation.json" }</w:instrText>
      </w:r>
      <w:r w:rsidR="008E225C" w:rsidRPr="00034246">
        <w:rPr>
          <w:lang w:val="en-GB"/>
        </w:rPr>
        <w:fldChar w:fldCharType="separate"/>
      </w:r>
      <w:r w:rsidR="008E225C" w:rsidRPr="00034246">
        <w:rPr>
          <w:lang w:val="en-GB"/>
        </w:rPr>
        <w:t>(IEA-ETSAP and IEA Energy Technology Systems Analysis Program, 2017)</w:t>
      </w:r>
      <w:r w:rsidR="008E225C" w:rsidRPr="00034246">
        <w:rPr>
          <w:lang w:val="en-GB"/>
        </w:rPr>
        <w:fldChar w:fldCharType="end"/>
      </w:r>
      <w:r w:rsidR="008E225C" w:rsidRPr="00034246">
        <w:rPr>
          <w:lang w:val="en-GB"/>
        </w:rPr>
        <w:t>.</w:t>
      </w:r>
      <w:r>
        <w:rPr>
          <w:lang w:val="en-GB"/>
        </w:rPr>
        <w:t xml:space="preserve"> </w:t>
      </w:r>
      <w:r w:rsidR="008E225C" w:rsidRPr="00034246">
        <w:rPr>
          <w:lang w:val="en-GB"/>
        </w:rPr>
        <w:t xml:space="preserve">The </w:t>
      </w:r>
      <w:r w:rsidR="00A64E72">
        <w:rPr>
          <w:lang w:val="en-GB"/>
        </w:rPr>
        <w:t xml:space="preserve">historical trend </w:t>
      </w:r>
      <w:r w:rsidR="00A64E72">
        <w:rPr>
          <w:lang w:val="en-GB"/>
        </w:rPr>
        <w:lastRenderedPageBreak/>
        <w:t xml:space="preserve">of macroeconomic drivers is based on the </w:t>
      </w:r>
      <w:r w:rsidR="00A64E72" w:rsidRPr="00034246">
        <w:rPr>
          <w:lang w:val="en-GB"/>
        </w:rPr>
        <w:t>Shared Socioeconomic Pathways (SSPs)</w:t>
      </w:r>
      <w:r w:rsidR="00A64E72">
        <w:rPr>
          <w:lang w:val="en-GB"/>
        </w:rPr>
        <w:t xml:space="preserve"> </w:t>
      </w:r>
      <w:r>
        <w:rPr>
          <w:lang w:val="en-GB"/>
        </w:rPr>
        <w:t xml:space="preserve">retrieved </w:t>
      </w:r>
      <w:r w:rsidR="00A64E72">
        <w:rPr>
          <w:lang w:val="en-GB"/>
        </w:rPr>
        <w:t xml:space="preserve">from </w:t>
      </w:r>
      <w:r w:rsidR="00A64E72" w:rsidRPr="00034246">
        <w:rPr>
          <w:lang w:val="en-GB"/>
        </w:rPr>
        <w:fldChar w:fldCharType="begin" w:fldLock="1"/>
      </w:r>
      <w:r w:rsidR="00A64E72" w:rsidRPr="00034246">
        <w:rPr>
          <w:lang w:val="en-GB"/>
        </w:rPr>
        <w:instrText>ADDIN CSL_CITATION { "citationItems" : [ { "id" : "ITEM-1", "itemData" : { "URL" : "https://tntcat.iiasa.ac.at/SspDb/dsd?Action=htmlpage&amp;page=about", "author" : [ { "dropping-particle" : "", "family" : "IIASA", "given" : "", "non-dropping-particle" : "", "parse-names" : false, "suffix" : "" } ], "id" : "ITEM-1", "issue" : "29/ 11/ ", "issued" : { "date-parts" : [ [ "2016" ] ] }, "title" : "SSP Database (Shared Socioeconomic Pathways) - Version 1.1", "type" : "webpage", "volume" : "2017" }, "uris" : [ "http://www.mendeley.com/documents/?uuid=597aae85-7ac7-4264-aff3-5c433a3ec378" ] } ], "mendeley" : { "formattedCitation" : "(IIASA, 2016)", "plainTextFormattedCitation" : "(IIASA, 2016)", "previouslyFormattedCitation" : "[5]" }, "properties" : { "noteIndex" : 0 }, "schema" : "https://github.com/citation-style-language/schema/raw/master/csl-citation.json" }</w:instrText>
      </w:r>
      <w:r w:rsidR="00A64E72" w:rsidRPr="00034246">
        <w:rPr>
          <w:lang w:val="en-GB"/>
        </w:rPr>
        <w:fldChar w:fldCharType="separate"/>
      </w:r>
      <w:r w:rsidR="00A64E72" w:rsidRPr="00034246">
        <w:rPr>
          <w:lang w:val="en-GB"/>
        </w:rPr>
        <w:t>(IIASA, 2016)</w:t>
      </w:r>
      <w:r w:rsidR="00A64E72" w:rsidRPr="00034246">
        <w:rPr>
          <w:lang w:val="en-GB"/>
        </w:rPr>
        <w:fldChar w:fldCharType="end"/>
      </w:r>
      <w:r w:rsidR="00A64E72">
        <w:rPr>
          <w:lang w:val="en-GB"/>
        </w:rPr>
        <w:t xml:space="preserve">. </w:t>
      </w:r>
    </w:p>
    <w:p w:rsidR="008E225C" w:rsidRPr="00C81990" w:rsidRDefault="008E225C" w:rsidP="008E225C">
      <w:pPr>
        <w:pStyle w:val="TESupportingInformation"/>
        <w:rPr>
          <w:lang w:val="en-GB"/>
        </w:rPr>
      </w:pPr>
      <w:r w:rsidRPr="00C81990">
        <w:rPr>
          <w:lang w:val="en-GB"/>
        </w:rPr>
        <w:t xml:space="preserve">The </w:t>
      </w:r>
      <w:r w:rsidR="009228D4">
        <w:rPr>
          <w:lang w:val="en-GB"/>
        </w:rPr>
        <w:t xml:space="preserve">representative technologies </w:t>
      </w:r>
      <w:r w:rsidRPr="00C81990">
        <w:rPr>
          <w:lang w:val="en-GB"/>
        </w:rPr>
        <w:t>(</w:t>
      </w:r>
      <w:r w:rsidR="009228D4">
        <w:rPr>
          <w:lang w:val="en-GB"/>
        </w:rPr>
        <w:t xml:space="preserve">as reported in </w:t>
      </w:r>
      <w:r w:rsidR="009228D4">
        <w:rPr>
          <w:lang w:val="en-GB"/>
        </w:rPr>
        <w:fldChar w:fldCharType="begin"/>
      </w:r>
      <w:r w:rsidR="009228D4">
        <w:rPr>
          <w:lang w:val="en-GB"/>
        </w:rPr>
        <w:instrText xml:space="preserve"> REF _Ref505080711 \h </w:instrText>
      </w:r>
      <w:r w:rsidR="009228D4">
        <w:rPr>
          <w:lang w:val="en-GB"/>
        </w:rPr>
      </w:r>
      <w:r w:rsidR="009228D4">
        <w:rPr>
          <w:lang w:val="en-GB"/>
        </w:rPr>
        <w:fldChar w:fldCharType="separate"/>
      </w:r>
      <w:r w:rsidR="009228D4" w:rsidRPr="00C81990">
        <w:rPr>
          <w:lang w:val="en-GB"/>
        </w:rPr>
        <w:t xml:space="preserve">Table </w:t>
      </w:r>
      <w:r w:rsidR="009228D4">
        <w:rPr>
          <w:noProof/>
          <w:lang w:val="en-GB"/>
        </w:rPr>
        <w:t>a</w:t>
      </w:r>
      <w:r w:rsidR="009228D4">
        <w:rPr>
          <w:lang w:val="en-GB"/>
        </w:rPr>
        <w:fldChar w:fldCharType="end"/>
      </w:r>
      <w:r w:rsidRPr="00C81990">
        <w:rPr>
          <w:lang w:val="en-GB"/>
        </w:rPr>
        <w:t xml:space="preserve">) </w:t>
      </w:r>
      <w:r w:rsidR="009228D4">
        <w:rPr>
          <w:lang w:val="en-GB"/>
        </w:rPr>
        <w:t>were selected</w:t>
      </w:r>
      <w:r w:rsidRPr="00C81990">
        <w:rPr>
          <w:lang w:val="en-GB"/>
        </w:rPr>
        <w:t xml:space="preserve"> </w:t>
      </w:r>
      <w:r w:rsidR="005B4E43">
        <w:rPr>
          <w:lang w:val="en-GB"/>
        </w:rPr>
        <w:t>according to</w:t>
      </w:r>
      <w:r w:rsidRPr="00C81990">
        <w:rPr>
          <w:lang w:val="en-GB"/>
        </w:rPr>
        <w:t xml:space="preserve"> readiness level, commercial availability and current market share. Priority has been given to commercially available, well established technologies, currently characterised by an adequate global market share </w:t>
      </w:r>
      <w:r w:rsidRPr="00C81990">
        <w:rPr>
          <w:lang w:val="en-GB"/>
        </w:rPr>
        <w:fldChar w:fldCharType="begin" w:fldLock="1"/>
      </w:r>
      <w:r w:rsidRPr="00C81990">
        <w:rPr>
          <w:lang w:val="en-GB"/>
        </w:rPr>
        <w:instrText>ADDIN CSL_CITATION { "citationItems" : [ { "id" : "ITEM-1", "itemData" : { "URL" : "http://www.internationalenergyworkshop.org/meetings-11.html", "author" : [ { "dropping-particle" : "", "family" : "Budinis", "given" : "Sara", "non-dropping-particle" : "", "parse-names" : false, "suffix" : "" }, { "dropping-particle" : "", "family" : "Giarola", "given" : "Sara", "non-dropping-particle" : "", "parse-names" : false, "suffix" : "" }, { "dropping-particle" : "", "family" : "Sachs", "given" : "Julia", "non-dropping-particle" : "", "parse-names" : false, "suffix" : "" }, { "dropping-particle" : "", "family" : "Hawkes", "given" : "Adam", "non-dropping-particle" : "", "parse-names" : false, "suffix" : "" } ], "container-title" : "37th edition of the International Energy Workshop (IEW), ", "id" : "ITEM-1", "issue" : "17/ 01/ ", "issued" : { "date-parts" : [ [ "2018" ] ] }, "publisher-place" : "Gothenburg, Sweden", "title" : "Agent based modelling approach applied to the investment decision making of the industrial sector", "type" : "webpage", "volume" : "2019" }, "uris" : [ "http://www.mendeley.com/documents/?uuid=ad006da1-8d6a-4a94-a2aa-52a0bbf334e7" ] } ], "mendeley" : { "formattedCitation" : "(Budinis et al., 2018a)", "plainTextFormattedCitation" : "(Budinis et al., 2018a)", "previouslyFormattedCitation" : "[43]" }, "properties" : { "noteIndex" : 0 }, "schema" : "https://github.com/citation-style-language/schema/raw/master/csl-citation.json" }</w:instrText>
      </w:r>
      <w:r w:rsidRPr="00C81990">
        <w:rPr>
          <w:lang w:val="en-GB"/>
        </w:rPr>
        <w:fldChar w:fldCharType="separate"/>
      </w:r>
      <w:r w:rsidRPr="00C81990">
        <w:rPr>
          <w:noProof/>
          <w:lang w:val="en-GB"/>
        </w:rPr>
        <w:t>(Budinis et al., 2018a)</w:t>
      </w:r>
      <w:r w:rsidRPr="00C81990">
        <w:fldChar w:fldCharType="end"/>
      </w:r>
      <w:r w:rsidR="009228D4">
        <w:rPr>
          <w:lang w:val="en-GB"/>
        </w:rPr>
        <w:t>.</w:t>
      </w:r>
    </w:p>
    <w:p w:rsidR="008E225C" w:rsidRDefault="008E225C" w:rsidP="008E225C">
      <w:pPr>
        <w:pStyle w:val="TESupportingInformation"/>
        <w:rPr>
          <w:lang w:val="en-GB"/>
        </w:rPr>
      </w:pPr>
      <w:r w:rsidRPr="00C81990">
        <w:rPr>
          <w:lang w:val="en-GB"/>
        </w:rPr>
        <w:t xml:space="preserve">For the production of cement, dry and wet technologies have been modelled </w:t>
      </w:r>
      <w:r w:rsidRPr="00C81990">
        <w:rPr>
          <w:lang w:val="en-GB"/>
        </w:rPr>
        <w:fldChar w:fldCharType="begin" w:fldLock="1"/>
      </w:r>
      <w:r w:rsidRPr="00C81990">
        <w:rPr>
          <w:lang w:val="en-GB"/>
        </w:rPr>
        <w:instrText>ADDIN CSL_CITATION { "citationItems" : [ { "id" : "ITEM-1", "itemData" : { "URL" : "https://iea-etsap.org/E-TechDS/PDF/I03_cement_June_2010_GS-gct.pdf", "author" : [ { "dropping-particle" : "", "family" : "IEA-ETSAP", "given" : "", "non-dropping-particle" : "", "parse-names" : false, "suffix" : "" } ], "id" : "ITEM-1", "issue" : "08/ 03/ ", "issued" : { "date-parts" : [ [ "2010" ] ] }, "title" : "Cement Production ", "type" : "webpage", "volume" : "2019" }, "uris" : [ "http://www.mendeley.com/documents/?uuid=50fad9a3-5f84-4686-b46b-703084b34544" ] } ], "mendeley" : { "formattedCitation" : "(IEA-ETSAP, 2010a)", "plainTextFormattedCitation" : "(IEA-ETSAP, 2010a)", "previouslyFormattedCitation" : "[44]" }, "properties" : { "noteIndex" : 0 }, "schema" : "https://github.com/citation-style-language/schema/raw/master/csl-citation.json" }</w:instrText>
      </w:r>
      <w:r w:rsidRPr="00C81990">
        <w:rPr>
          <w:lang w:val="en-GB"/>
        </w:rPr>
        <w:fldChar w:fldCharType="separate"/>
      </w:r>
      <w:r w:rsidRPr="00C81990">
        <w:rPr>
          <w:noProof/>
          <w:lang w:val="en-GB"/>
        </w:rPr>
        <w:t>(IEA-ETSAP, 2010a)</w:t>
      </w:r>
      <w:r w:rsidRPr="00C81990">
        <w:fldChar w:fldCharType="end"/>
      </w:r>
      <w:r w:rsidRPr="00C81990">
        <w:rPr>
          <w:lang w:val="en-GB"/>
        </w:rPr>
        <w:t xml:space="preserve">. For chemicals, aromatic extraction has been modelled to produce BTX (Benzene-Toluene-Xylenes) while steam cracking has been characterised as an alternative route to produce benzene, butadiene, ethylene and propylene. Propylene can also be produced via Fluid Catalytic Cracking (FCC). The production of ammonia and methanol has been characterised based on their feedstock (coal, natural gas, Heavy Fuel Oil (HFO), biomethane or water electrolysis) </w:t>
      </w:r>
      <w:r w:rsidRPr="00C81990">
        <w:rPr>
          <w:lang w:val="en-GB"/>
        </w:rPr>
        <w:fldChar w:fldCharType="begin" w:fldLock="1"/>
      </w:r>
      <w:r w:rsidRPr="00C81990">
        <w:rPr>
          <w:lang w:val="en-GB"/>
        </w:rPr>
        <w:instrText>ADDIN CSL_CITATION { "citationItems" : [ { "id" : "ITEM-1", "itemData" : { "URL" : "https://www.iea.org/publications/freepublications/publication/chemical_petrochemical_sector.pdf", "author" : [ { "dropping-particle" : "", "family" : "IEA", "given" : "", "non-dropping-particle" : "", "parse-names" : false, "suffix" : "" } ], "id" : "ITEM-1", "issue" : "06/ 09/ ", "issued" : { "date-parts" : [ [ "2009" ] ] }, "title" : "Chemical and Petrochemical Sector: Potential of best practice technology and other measures for improving energy efficiency", "type" : "webpage", "volume" : "2017" }, "uris" : [ "http://www.mendeley.com/documents/?uuid=96ea732c-d64c-4225-a67d-5dee9548fc36" ] } ], "mendeley" : { "formattedCitation" : "(IEA, 2009)", "plainTextFormattedCitation" : "(IEA, 2009)", "previouslyFormattedCitation" : "[45]" }, "properties" : { "noteIndex" : 0 }, "schema" : "https://github.com/citation-style-language/schema/raw/master/csl-citation.json" }</w:instrText>
      </w:r>
      <w:r w:rsidRPr="00C81990">
        <w:rPr>
          <w:lang w:val="en-GB"/>
        </w:rPr>
        <w:fldChar w:fldCharType="separate"/>
      </w:r>
      <w:r w:rsidRPr="00C81990">
        <w:rPr>
          <w:noProof/>
          <w:lang w:val="en-GB"/>
        </w:rPr>
        <w:t>(IEA, 2009)</w:t>
      </w:r>
      <w:r w:rsidRPr="00C81990">
        <w:fldChar w:fldCharType="end"/>
      </w:r>
      <w:r w:rsidRPr="00C81990">
        <w:rPr>
          <w:lang w:val="en-GB"/>
        </w:rPr>
        <w:t xml:space="preserve">. Iron and steel making relies either on blast furnace technologies or reduction technologies </w:t>
      </w:r>
      <w:r w:rsidRPr="00C81990">
        <w:rPr>
          <w:lang w:val="en-GB"/>
        </w:rPr>
        <w:fldChar w:fldCharType="begin" w:fldLock="1"/>
      </w:r>
      <w:r w:rsidRPr="00C81990">
        <w:rPr>
          <w:lang w:val="en-GB"/>
        </w:rPr>
        <w:instrText>ADDIN CSL_CITATION { "citationItems" : [ { "id" : "ITEM-1", "itemData" : { "URL" : "https://iea-etsap.org/E-TechDS/PDF/I02-Iron&amp;Steel-GS-AD-gct.pdf", "author" : [ { "dropping-particle" : "", "family" : "IEA-ETSAP", "given" : "", "non-dropping-particle" : "", "parse-names" : false, "suffix" : "" } ], "id" : "ITEM-1", "issue" : "08/ 03/ ", "issued" : { "date-parts" : [ [ "2010" ] ] }, "title" : "Iron and Steel", "type" : "webpage", "volume" : "2019" }, "uris" : [ "http://www.mendeley.com/documents/?uuid=8a6db8d7-9e39-4927-b5ab-d34f35511c97" ] } ], "mendeley" : { "formattedCitation" : "(IEA-ETSAP, 2010b)", "plainTextFormattedCitation" : "(IEA-ETSAP, 2010b)", "previouslyFormattedCitation" : "[46]" }, "properties" : { "noteIndex" : 0 }, "schema" : "https://github.com/citation-style-language/schema/raw/master/csl-citation.json" }</w:instrText>
      </w:r>
      <w:r w:rsidRPr="00C81990">
        <w:rPr>
          <w:lang w:val="en-GB"/>
        </w:rPr>
        <w:fldChar w:fldCharType="separate"/>
      </w:r>
      <w:r w:rsidRPr="00C81990">
        <w:rPr>
          <w:noProof/>
          <w:lang w:val="en-GB"/>
        </w:rPr>
        <w:t>(IEA-ETSAP, 2010b)</w:t>
      </w:r>
      <w:r w:rsidRPr="00C81990">
        <w:fldChar w:fldCharType="end"/>
      </w:r>
      <w:r w:rsidRPr="00C81990">
        <w:rPr>
          <w:lang w:val="en-GB"/>
        </w:rPr>
        <w:t xml:space="preserve">, while the production of pulp and paper can occur via either chemical or mechanical processes </w:t>
      </w:r>
      <w:r w:rsidRPr="00C81990">
        <w:rPr>
          <w:lang w:val="en-GB"/>
        </w:rPr>
        <w:fldChar w:fldCharType="begin" w:fldLock="1"/>
      </w:r>
      <w:r w:rsidRPr="00C81990">
        <w:rPr>
          <w:lang w:val="en-GB"/>
        </w:rPr>
        <w:instrText>ADDIN CSL_CITATION { "citationItems" : [ { "id" : "ITEM-1", "itemData" : { "URL" : "https://iea-etsap.org/E-TechDS/PDF/I07_Pulp&amp;Paper_May2015OK.pdf", "author" : [ { "dropping-particle" : "", "family" : "IEA-ETSAP", "given" : "", "non-dropping-particle" : "", "parse-names" : false, "suffix" : "" } ], "id" : "ITEM-1", "issue" : "08/ 03/ ", "issued" : { "date-parts" : [ [ "2010" ] ] }, "title" : "Pulp and Paper Industry", "type" : "webpage", "volume" : "2019" }, "uris" : [ "http://www.mendeley.com/documents/?uuid=bae95fdd-6d58-4c2a-9040-58a320db9ed2" ] } ], "mendeley" : { "formattedCitation" : "(IEA-ETSAP, 2010c)", "plainTextFormattedCitation" : "(IEA-ETSAP, 2010c)", "previouslyFormattedCitation" : "[47]" }, "properties" : { "noteIndex" : 0 }, "schema" : "https://github.com/citation-style-language/schema/raw/master/csl-citation.json" }</w:instrText>
      </w:r>
      <w:r w:rsidRPr="00C81990">
        <w:rPr>
          <w:lang w:val="en-GB"/>
        </w:rPr>
        <w:fldChar w:fldCharType="separate"/>
      </w:r>
      <w:r w:rsidRPr="00C81990">
        <w:rPr>
          <w:noProof/>
          <w:lang w:val="en-GB"/>
        </w:rPr>
        <w:t>(IEA-ETSAP, 2010c)</w:t>
      </w:r>
      <w:r w:rsidRPr="00C81990">
        <w:fldChar w:fldCharType="end"/>
      </w:r>
      <w:r w:rsidRPr="00C81990">
        <w:rPr>
          <w:lang w:val="en-GB"/>
        </w:rPr>
        <w:t xml:space="preserve">. Finally, aluminium can be produced by means of prebaked or Soderberg technologies </w:t>
      </w:r>
      <w:r w:rsidRPr="00C81990">
        <w:rPr>
          <w:lang w:val="en-GB"/>
        </w:rPr>
        <w:fldChar w:fldCharType="begin" w:fldLock="1"/>
      </w:r>
      <w:r w:rsidRPr="00C81990">
        <w:rPr>
          <w:lang w:val="en-GB"/>
        </w:rPr>
        <w:instrText>ADDIN CSL_CITATION { "citationItems" : [ { "id" : "ITEM-1", "itemData" : { "URL" : "https://iea-etsap.org/E-TechDS/PDF/I10_AlProduction_ER_March2012_Final GSOK.pdf", "author" : [ { "dropping-particle" : "", "family" : "IEA-ETSAP", "given" : "", "non-dropping-particle" : "", "parse-names" : false, "suffix" : "" } ], "id" : "ITEM-1", "issue" : "08/ 03/ ", "issued" : { "date-parts" : [ [ "2012" ] ] }, "title" : "Aluminium Production", "type" : "webpage", "volume" : "2019" }, "uris" : [ "http://www.mendeley.com/documents/?uuid=9c1aa3fd-de12-4f8a-82dd-328e0bff44f4" ] } ], "mendeley" : { "formattedCitation" : "(IEA-ETSAP, 2012)", "plainTextFormattedCitation" : "(IEA-ETSAP, 2012)", "previouslyFormattedCitation" : "[48]" }, "properties" : { "noteIndex" : 0 }, "schema" : "https://github.com/citation-style-language/schema/raw/master/csl-citation.json" }</w:instrText>
      </w:r>
      <w:r w:rsidRPr="00C81990">
        <w:rPr>
          <w:lang w:val="en-GB"/>
        </w:rPr>
        <w:fldChar w:fldCharType="separate"/>
      </w:r>
      <w:r w:rsidRPr="00C81990">
        <w:rPr>
          <w:noProof/>
          <w:lang w:val="en-GB"/>
        </w:rPr>
        <w:t>(IEA-ETSAP, 2012)</w:t>
      </w:r>
      <w:r w:rsidRPr="00C81990">
        <w:fldChar w:fldCharType="end"/>
      </w:r>
      <w:r w:rsidRPr="00C81990">
        <w:rPr>
          <w:lang w:val="en-GB"/>
        </w:rPr>
        <w:t>.</w:t>
      </w:r>
    </w:p>
    <w:p w:rsidR="008E225C" w:rsidRDefault="008E225C" w:rsidP="008E225C">
      <w:pPr>
        <w:pStyle w:val="TAMainText"/>
        <w:rPr>
          <w:lang w:val="en-GB"/>
        </w:rPr>
      </w:pPr>
    </w:p>
    <w:p w:rsidR="008E225C" w:rsidRPr="00C81990" w:rsidRDefault="008E225C" w:rsidP="008E225C">
      <w:pPr>
        <w:pStyle w:val="VDTableTitle"/>
        <w:rPr>
          <w:lang w:val="en-GB"/>
        </w:rPr>
      </w:pPr>
      <w:bookmarkStart w:id="6" w:name="_Ref505080711"/>
      <w:bookmarkStart w:id="7" w:name="Tablea"/>
      <w:bookmarkStart w:id="8" w:name="_Toc5264959"/>
      <w:bookmarkStart w:id="9" w:name="_Ref24888641"/>
      <w:r w:rsidRPr="00C81990">
        <w:rPr>
          <w:lang w:val="en-GB"/>
        </w:rPr>
        <w:t xml:space="preserve">Table </w:t>
      </w:r>
      <w:r w:rsidR="00265DD9">
        <w:rPr>
          <w:lang w:val="en-GB"/>
        </w:rPr>
        <w:fldChar w:fldCharType="begin"/>
      </w:r>
      <w:r w:rsidR="00265DD9">
        <w:rPr>
          <w:lang w:val="en-GB"/>
        </w:rPr>
        <w:instrText xml:space="preserve"> SEQ Table \* alphabetic </w:instrText>
      </w:r>
      <w:r w:rsidR="00265DD9">
        <w:rPr>
          <w:lang w:val="en-GB"/>
        </w:rPr>
        <w:fldChar w:fldCharType="separate"/>
      </w:r>
      <w:r w:rsidR="00265DD9">
        <w:rPr>
          <w:noProof/>
          <w:lang w:val="en-GB"/>
        </w:rPr>
        <w:t>a</w:t>
      </w:r>
      <w:r w:rsidR="00265DD9">
        <w:rPr>
          <w:lang w:val="en-GB"/>
        </w:rPr>
        <w:fldChar w:fldCharType="end"/>
      </w:r>
      <w:bookmarkEnd w:id="6"/>
      <w:bookmarkEnd w:id="7"/>
      <w:r w:rsidRPr="00C81990">
        <w:rPr>
          <w:lang w:val="en-GB"/>
        </w:rPr>
        <w:t>. MUSE industrial subsectors and commodities</w:t>
      </w:r>
      <w:bookmarkEnd w:id="8"/>
      <w:bookmarkEnd w:id="9"/>
    </w:p>
    <w:tbl>
      <w:tblPr>
        <w:tblW w:w="0" w:type="auto"/>
        <w:jc w:val="center"/>
        <w:tblLook w:val="04A0" w:firstRow="1" w:lastRow="0" w:firstColumn="1" w:lastColumn="0" w:noHBand="0" w:noVBand="1"/>
      </w:tblPr>
      <w:tblGrid>
        <w:gridCol w:w="2295"/>
        <w:gridCol w:w="1960"/>
        <w:gridCol w:w="3672"/>
      </w:tblGrid>
      <w:tr w:rsidR="008E225C" w:rsidRPr="00CC469F" w:rsidTr="0038076B">
        <w:trPr>
          <w:tblHeader/>
          <w:jc w:val="center"/>
        </w:trPr>
        <w:tc>
          <w:tcPr>
            <w:tcW w:w="2295" w:type="dxa"/>
            <w:tcBorders>
              <w:top w:val="single" w:sz="4" w:space="0" w:color="auto"/>
              <w:bottom w:val="single" w:sz="4" w:space="0" w:color="auto"/>
            </w:tcBorders>
            <w:vAlign w:val="center"/>
          </w:tcPr>
          <w:p w:rsidR="008E225C" w:rsidRPr="00CC469F" w:rsidRDefault="008E225C" w:rsidP="0038076B">
            <w:pPr>
              <w:pStyle w:val="TCTableBody"/>
            </w:pPr>
            <w:r w:rsidRPr="00CC469F">
              <w:t>Subsector</w:t>
            </w:r>
          </w:p>
        </w:tc>
        <w:tc>
          <w:tcPr>
            <w:tcW w:w="1960" w:type="dxa"/>
            <w:tcBorders>
              <w:top w:val="single" w:sz="4" w:space="0" w:color="auto"/>
              <w:bottom w:val="single" w:sz="4" w:space="0" w:color="auto"/>
            </w:tcBorders>
            <w:vAlign w:val="center"/>
          </w:tcPr>
          <w:p w:rsidR="008E225C" w:rsidRPr="00CC469F" w:rsidRDefault="008E225C" w:rsidP="0038076B">
            <w:pPr>
              <w:pStyle w:val="TCTableBody"/>
            </w:pPr>
            <w:r w:rsidRPr="00CC469F">
              <w:t>Commodity</w:t>
            </w:r>
          </w:p>
        </w:tc>
        <w:tc>
          <w:tcPr>
            <w:tcW w:w="3672" w:type="dxa"/>
            <w:tcBorders>
              <w:top w:val="single" w:sz="4" w:space="0" w:color="auto"/>
              <w:bottom w:val="single" w:sz="4" w:space="0" w:color="auto"/>
            </w:tcBorders>
            <w:vAlign w:val="center"/>
          </w:tcPr>
          <w:p w:rsidR="008E225C" w:rsidRPr="00CC469F" w:rsidRDefault="008E225C" w:rsidP="0038076B">
            <w:pPr>
              <w:pStyle w:val="TCTableBody"/>
            </w:pPr>
            <w:r w:rsidRPr="00CC469F">
              <w:t>Technologies</w:t>
            </w:r>
          </w:p>
        </w:tc>
      </w:tr>
      <w:tr w:rsidR="008E225C" w:rsidRPr="00CC469F" w:rsidTr="0038076B">
        <w:trPr>
          <w:jc w:val="center"/>
        </w:trPr>
        <w:tc>
          <w:tcPr>
            <w:tcW w:w="2295" w:type="dxa"/>
            <w:tcBorders>
              <w:top w:val="single" w:sz="4" w:space="0" w:color="auto"/>
            </w:tcBorders>
            <w:vAlign w:val="center"/>
          </w:tcPr>
          <w:p w:rsidR="008E225C" w:rsidRPr="00CC469F" w:rsidRDefault="008E225C" w:rsidP="0038076B">
            <w:pPr>
              <w:pStyle w:val="TCTableBody"/>
            </w:pPr>
            <w:r w:rsidRPr="00CC469F">
              <w:t>Non-metallic minerals</w:t>
            </w:r>
          </w:p>
        </w:tc>
        <w:tc>
          <w:tcPr>
            <w:tcW w:w="1960" w:type="dxa"/>
            <w:tcBorders>
              <w:top w:val="single" w:sz="4" w:space="0" w:color="auto"/>
            </w:tcBorders>
            <w:vAlign w:val="center"/>
          </w:tcPr>
          <w:p w:rsidR="008E225C" w:rsidRPr="00CC469F" w:rsidRDefault="008E225C" w:rsidP="0038076B">
            <w:pPr>
              <w:pStyle w:val="TCTableBody"/>
            </w:pPr>
            <w:r w:rsidRPr="00CC469F">
              <w:t>Cement</w:t>
            </w:r>
          </w:p>
        </w:tc>
        <w:tc>
          <w:tcPr>
            <w:tcW w:w="3672" w:type="dxa"/>
            <w:tcBorders>
              <w:top w:val="single" w:sz="4" w:space="0" w:color="auto"/>
            </w:tcBorders>
            <w:vAlign w:val="center"/>
          </w:tcPr>
          <w:p w:rsidR="008E225C" w:rsidRPr="00CC469F" w:rsidRDefault="008E225C" w:rsidP="0038076B">
            <w:pPr>
              <w:pStyle w:val="TCTableBody"/>
            </w:pPr>
            <w:r w:rsidRPr="00CC469F">
              <w:t>Dry process</w:t>
            </w:r>
          </w:p>
          <w:p w:rsidR="008E225C" w:rsidRPr="00CC469F" w:rsidRDefault="008E225C" w:rsidP="0038076B">
            <w:pPr>
              <w:pStyle w:val="TCTableBody"/>
            </w:pPr>
            <w:r w:rsidRPr="00CC469F">
              <w:t>Wet process</w:t>
            </w:r>
          </w:p>
        </w:tc>
      </w:tr>
      <w:tr w:rsidR="008E225C" w:rsidRPr="00CC469F" w:rsidTr="0038076B">
        <w:trPr>
          <w:jc w:val="center"/>
        </w:trPr>
        <w:tc>
          <w:tcPr>
            <w:tcW w:w="2295" w:type="dxa"/>
            <w:vMerge w:val="restart"/>
            <w:vAlign w:val="center"/>
          </w:tcPr>
          <w:p w:rsidR="008E225C" w:rsidRPr="00CC469F" w:rsidRDefault="008E225C" w:rsidP="0038076B">
            <w:pPr>
              <w:pStyle w:val="TCTableBody"/>
            </w:pPr>
            <w:r w:rsidRPr="00CC469F">
              <w:t>Chemicals</w:t>
            </w:r>
          </w:p>
        </w:tc>
        <w:tc>
          <w:tcPr>
            <w:tcW w:w="1960" w:type="dxa"/>
            <w:vAlign w:val="center"/>
          </w:tcPr>
          <w:p w:rsidR="008E225C" w:rsidRPr="00CC469F" w:rsidRDefault="008E225C" w:rsidP="0038076B">
            <w:pPr>
              <w:pStyle w:val="TCTableBody"/>
            </w:pPr>
            <w:r w:rsidRPr="00CC469F">
              <w:t>Ammonia</w:t>
            </w:r>
          </w:p>
        </w:tc>
        <w:tc>
          <w:tcPr>
            <w:tcW w:w="3672" w:type="dxa"/>
            <w:vAlign w:val="center"/>
          </w:tcPr>
          <w:p w:rsidR="008E225C" w:rsidRPr="00CC469F" w:rsidRDefault="008E225C" w:rsidP="0038076B">
            <w:pPr>
              <w:pStyle w:val="TCTableBody"/>
            </w:pPr>
            <w:r w:rsidRPr="00CC469F">
              <w:t>Ammonia from coal</w:t>
            </w:r>
          </w:p>
          <w:p w:rsidR="008E225C" w:rsidRPr="00CC469F" w:rsidRDefault="008E225C" w:rsidP="0038076B">
            <w:pPr>
              <w:pStyle w:val="TCTableBody"/>
            </w:pPr>
            <w:r w:rsidRPr="00CC469F">
              <w:t>Ammonia from natural gas</w:t>
            </w:r>
          </w:p>
          <w:p w:rsidR="008E225C" w:rsidRPr="00CC469F" w:rsidRDefault="008E225C" w:rsidP="0038076B">
            <w:pPr>
              <w:pStyle w:val="TCTableBody"/>
            </w:pPr>
            <w:r w:rsidRPr="00CC469F">
              <w:t>Ammonia from Heavy Fuel Oil (HFO)</w:t>
            </w:r>
          </w:p>
          <w:p w:rsidR="008E225C" w:rsidRPr="00CC469F" w:rsidRDefault="008E225C" w:rsidP="0038076B">
            <w:pPr>
              <w:pStyle w:val="TCTableBody"/>
            </w:pPr>
            <w:r w:rsidRPr="00CC469F">
              <w:lastRenderedPageBreak/>
              <w:t>Ammonia from biomethane</w:t>
            </w:r>
          </w:p>
          <w:p w:rsidR="008E225C" w:rsidRPr="00CC469F" w:rsidRDefault="008E225C" w:rsidP="0038076B">
            <w:pPr>
              <w:pStyle w:val="TCTableBody"/>
            </w:pPr>
            <w:r w:rsidRPr="00CC469F">
              <w:t>Ammonia from water electrolysis</w:t>
            </w:r>
          </w:p>
        </w:tc>
      </w:tr>
      <w:tr w:rsidR="008E225C" w:rsidRPr="00CC469F" w:rsidTr="0038076B">
        <w:trPr>
          <w:jc w:val="center"/>
        </w:trPr>
        <w:tc>
          <w:tcPr>
            <w:tcW w:w="2295" w:type="dxa"/>
            <w:vMerge/>
            <w:vAlign w:val="center"/>
          </w:tcPr>
          <w:p w:rsidR="008E225C" w:rsidRPr="00CC469F" w:rsidRDefault="008E225C" w:rsidP="0038076B">
            <w:pPr>
              <w:pStyle w:val="TCTableBody"/>
            </w:pPr>
          </w:p>
        </w:tc>
        <w:tc>
          <w:tcPr>
            <w:tcW w:w="1960" w:type="dxa"/>
            <w:vAlign w:val="center"/>
          </w:tcPr>
          <w:p w:rsidR="008E225C" w:rsidRPr="00CC469F" w:rsidRDefault="008E225C" w:rsidP="0038076B">
            <w:pPr>
              <w:pStyle w:val="TCTableBody"/>
            </w:pPr>
            <w:r w:rsidRPr="00CC469F">
              <w:t>Benzene</w:t>
            </w:r>
          </w:p>
        </w:tc>
        <w:tc>
          <w:tcPr>
            <w:tcW w:w="3672" w:type="dxa"/>
            <w:vAlign w:val="center"/>
          </w:tcPr>
          <w:p w:rsidR="008E225C" w:rsidRPr="00CC469F" w:rsidRDefault="008E225C" w:rsidP="0038076B">
            <w:pPr>
              <w:pStyle w:val="TCTableBody"/>
            </w:pPr>
            <w:r w:rsidRPr="00CC469F">
              <w:t>Aromatic extraction</w:t>
            </w:r>
          </w:p>
          <w:p w:rsidR="008E225C" w:rsidRPr="00CC469F" w:rsidRDefault="008E225C" w:rsidP="0038076B">
            <w:pPr>
              <w:pStyle w:val="TCTableBody"/>
            </w:pPr>
            <w:r w:rsidRPr="00CC469F">
              <w:t>Steam cracking</w:t>
            </w:r>
          </w:p>
        </w:tc>
      </w:tr>
      <w:tr w:rsidR="008E225C" w:rsidRPr="00CC469F" w:rsidTr="0038076B">
        <w:trPr>
          <w:jc w:val="center"/>
        </w:trPr>
        <w:tc>
          <w:tcPr>
            <w:tcW w:w="2295" w:type="dxa"/>
            <w:vMerge/>
            <w:vAlign w:val="center"/>
          </w:tcPr>
          <w:p w:rsidR="008E225C" w:rsidRPr="00CC469F" w:rsidRDefault="008E225C" w:rsidP="0038076B">
            <w:pPr>
              <w:pStyle w:val="TCTableBody"/>
            </w:pPr>
          </w:p>
        </w:tc>
        <w:tc>
          <w:tcPr>
            <w:tcW w:w="1960" w:type="dxa"/>
            <w:vAlign w:val="center"/>
          </w:tcPr>
          <w:p w:rsidR="008E225C" w:rsidRPr="00CC469F" w:rsidRDefault="008E225C" w:rsidP="0038076B">
            <w:pPr>
              <w:pStyle w:val="TCTableBody"/>
            </w:pPr>
            <w:r w:rsidRPr="00CC469F">
              <w:t>Butadiene</w:t>
            </w:r>
          </w:p>
        </w:tc>
        <w:tc>
          <w:tcPr>
            <w:tcW w:w="3672" w:type="dxa"/>
            <w:vAlign w:val="center"/>
          </w:tcPr>
          <w:p w:rsidR="008E225C" w:rsidRPr="00CC469F" w:rsidRDefault="008E225C" w:rsidP="0038076B">
            <w:pPr>
              <w:pStyle w:val="TCTableBody"/>
            </w:pPr>
            <w:r w:rsidRPr="00CC469F">
              <w:t>C4 separation</w:t>
            </w:r>
          </w:p>
          <w:p w:rsidR="008E225C" w:rsidRPr="00CC469F" w:rsidRDefault="008E225C" w:rsidP="0038076B">
            <w:pPr>
              <w:pStyle w:val="TCTableBody"/>
            </w:pPr>
            <w:r w:rsidRPr="00CC469F">
              <w:t>Steam cracking</w:t>
            </w:r>
          </w:p>
        </w:tc>
      </w:tr>
      <w:tr w:rsidR="008E225C" w:rsidRPr="00CC469F" w:rsidTr="0038076B">
        <w:trPr>
          <w:jc w:val="center"/>
        </w:trPr>
        <w:tc>
          <w:tcPr>
            <w:tcW w:w="2295" w:type="dxa"/>
            <w:vMerge/>
            <w:vAlign w:val="center"/>
          </w:tcPr>
          <w:p w:rsidR="008E225C" w:rsidRPr="00CC469F" w:rsidRDefault="008E225C" w:rsidP="0038076B">
            <w:pPr>
              <w:pStyle w:val="TCTableBody"/>
            </w:pPr>
          </w:p>
        </w:tc>
        <w:tc>
          <w:tcPr>
            <w:tcW w:w="1960" w:type="dxa"/>
            <w:vAlign w:val="center"/>
          </w:tcPr>
          <w:p w:rsidR="008E225C" w:rsidRPr="00CC469F" w:rsidRDefault="008E225C" w:rsidP="0038076B">
            <w:pPr>
              <w:pStyle w:val="TCTableBody"/>
            </w:pPr>
            <w:r w:rsidRPr="00CC469F">
              <w:t>Ethylene</w:t>
            </w:r>
          </w:p>
        </w:tc>
        <w:tc>
          <w:tcPr>
            <w:tcW w:w="3672" w:type="dxa"/>
            <w:vAlign w:val="center"/>
          </w:tcPr>
          <w:p w:rsidR="008E225C" w:rsidRPr="00CC469F" w:rsidRDefault="008E225C" w:rsidP="0038076B">
            <w:pPr>
              <w:pStyle w:val="TCTableBody"/>
            </w:pPr>
            <w:r w:rsidRPr="00CC469F">
              <w:t>Steam cracking</w:t>
            </w:r>
          </w:p>
        </w:tc>
      </w:tr>
      <w:tr w:rsidR="008E225C" w:rsidRPr="00CC469F" w:rsidTr="0038076B">
        <w:trPr>
          <w:jc w:val="center"/>
        </w:trPr>
        <w:tc>
          <w:tcPr>
            <w:tcW w:w="2295" w:type="dxa"/>
            <w:vMerge/>
            <w:vAlign w:val="center"/>
          </w:tcPr>
          <w:p w:rsidR="008E225C" w:rsidRPr="00CC469F" w:rsidRDefault="008E225C" w:rsidP="0038076B">
            <w:pPr>
              <w:pStyle w:val="TCTableBody"/>
            </w:pPr>
          </w:p>
        </w:tc>
        <w:tc>
          <w:tcPr>
            <w:tcW w:w="1960" w:type="dxa"/>
            <w:vAlign w:val="center"/>
          </w:tcPr>
          <w:p w:rsidR="008E225C" w:rsidRPr="00CC469F" w:rsidRDefault="008E225C" w:rsidP="0038076B">
            <w:pPr>
              <w:pStyle w:val="TCTableBody"/>
            </w:pPr>
            <w:r w:rsidRPr="00CC469F">
              <w:t>Fertilizers (nitrogen N, phosphorus P and potassium K)</w:t>
            </w:r>
          </w:p>
        </w:tc>
        <w:tc>
          <w:tcPr>
            <w:tcW w:w="3672" w:type="dxa"/>
            <w:vAlign w:val="center"/>
          </w:tcPr>
          <w:p w:rsidR="008E225C" w:rsidRPr="00CC469F" w:rsidRDefault="008E225C" w:rsidP="0038076B">
            <w:pPr>
              <w:pStyle w:val="TCTableBody"/>
            </w:pPr>
            <w:r w:rsidRPr="00CC469F">
              <w:t>N-fertilizers from ammonia</w:t>
            </w:r>
          </w:p>
          <w:p w:rsidR="008E225C" w:rsidRPr="00CC469F" w:rsidRDefault="008E225C" w:rsidP="0038076B">
            <w:pPr>
              <w:pStyle w:val="TCTableBody"/>
            </w:pPr>
            <w:r w:rsidRPr="00CC469F">
              <w:t>P-fertilizers from phosphate minerals</w:t>
            </w:r>
          </w:p>
          <w:p w:rsidR="008E225C" w:rsidRPr="00CC469F" w:rsidRDefault="008E225C" w:rsidP="0038076B">
            <w:pPr>
              <w:pStyle w:val="TCTableBody"/>
            </w:pPr>
            <w:r w:rsidRPr="00CC469F">
              <w:t>K-fertilizers from potassium minerals</w:t>
            </w:r>
          </w:p>
        </w:tc>
      </w:tr>
      <w:tr w:rsidR="008E225C" w:rsidRPr="00CC469F" w:rsidTr="0038076B">
        <w:trPr>
          <w:jc w:val="center"/>
        </w:trPr>
        <w:tc>
          <w:tcPr>
            <w:tcW w:w="2295" w:type="dxa"/>
            <w:vMerge/>
            <w:vAlign w:val="center"/>
          </w:tcPr>
          <w:p w:rsidR="008E225C" w:rsidRPr="00CC469F" w:rsidRDefault="008E225C" w:rsidP="0038076B">
            <w:pPr>
              <w:pStyle w:val="TCTableBody"/>
            </w:pPr>
          </w:p>
        </w:tc>
        <w:tc>
          <w:tcPr>
            <w:tcW w:w="1960" w:type="dxa"/>
            <w:vAlign w:val="center"/>
          </w:tcPr>
          <w:p w:rsidR="008E225C" w:rsidRPr="00CC469F" w:rsidRDefault="008E225C" w:rsidP="0038076B">
            <w:pPr>
              <w:pStyle w:val="TCTableBody"/>
            </w:pPr>
            <w:r w:rsidRPr="00CC469F">
              <w:t>Halogens</w:t>
            </w:r>
          </w:p>
        </w:tc>
        <w:tc>
          <w:tcPr>
            <w:tcW w:w="3672" w:type="dxa"/>
            <w:vAlign w:val="center"/>
          </w:tcPr>
          <w:p w:rsidR="008E225C" w:rsidRPr="00CC469F" w:rsidRDefault="008E225C" w:rsidP="0038076B">
            <w:pPr>
              <w:pStyle w:val="TCTableBody"/>
            </w:pPr>
            <w:r w:rsidRPr="00CC469F">
              <w:t>Fluorine from hydrogen fluoride</w:t>
            </w:r>
          </w:p>
          <w:p w:rsidR="008E225C" w:rsidRPr="00CC469F" w:rsidRDefault="008E225C" w:rsidP="0038076B">
            <w:pPr>
              <w:pStyle w:val="TCTableBody"/>
            </w:pPr>
            <w:r w:rsidRPr="00CC469F">
              <w:t>Bromine by electrolysis</w:t>
            </w:r>
          </w:p>
          <w:p w:rsidR="008E225C" w:rsidRPr="00CC469F" w:rsidRDefault="008E225C" w:rsidP="0038076B">
            <w:pPr>
              <w:pStyle w:val="TCTableBody"/>
            </w:pPr>
            <w:r w:rsidRPr="00CC469F">
              <w:t>Iodine from SO2 and nitrate ores</w:t>
            </w:r>
          </w:p>
        </w:tc>
      </w:tr>
      <w:tr w:rsidR="008E225C" w:rsidRPr="00CC469F" w:rsidTr="0038076B">
        <w:trPr>
          <w:jc w:val="center"/>
        </w:trPr>
        <w:tc>
          <w:tcPr>
            <w:tcW w:w="2295" w:type="dxa"/>
            <w:vMerge/>
            <w:vAlign w:val="center"/>
          </w:tcPr>
          <w:p w:rsidR="008E225C" w:rsidRPr="00CC469F" w:rsidRDefault="008E225C" w:rsidP="0038076B">
            <w:pPr>
              <w:pStyle w:val="TCTableBody"/>
            </w:pPr>
          </w:p>
        </w:tc>
        <w:tc>
          <w:tcPr>
            <w:tcW w:w="1960" w:type="dxa"/>
            <w:vAlign w:val="center"/>
          </w:tcPr>
          <w:p w:rsidR="008E225C" w:rsidRPr="00CC469F" w:rsidRDefault="008E225C" w:rsidP="0038076B">
            <w:pPr>
              <w:pStyle w:val="TCTableBody"/>
            </w:pPr>
            <w:r w:rsidRPr="00CC469F">
              <w:t>Methanol</w:t>
            </w:r>
          </w:p>
        </w:tc>
        <w:tc>
          <w:tcPr>
            <w:tcW w:w="3672" w:type="dxa"/>
            <w:vAlign w:val="center"/>
          </w:tcPr>
          <w:p w:rsidR="008E225C" w:rsidRPr="00CC469F" w:rsidRDefault="008E225C" w:rsidP="0038076B">
            <w:pPr>
              <w:pStyle w:val="TCTableBody"/>
            </w:pPr>
            <w:r w:rsidRPr="00CC469F">
              <w:t>Methanol from coal</w:t>
            </w:r>
          </w:p>
          <w:p w:rsidR="008E225C" w:rsidRPr="00CC469F" w:rsidRDefault="008E225C" w:rsidP="0038076B">
            <w:pPr>
              <w:pStyle w:val="TCTableBody"/>
            </w:pPr>
            <w:r w:rsidRPr="00CC469F">
              <w:t>Methanol from natural gas</w:t>
            </w:r>
          </w:p>
        </w:tc>
      </w:tr>
      <w:tr w:rsidR="008E225C" w:rsidRPr="00CC469F" w:rsidTr="0038076B">
        <w:trPr>
          <w:jc w:val="center"/>
        </w:trPr>
        <w:tc>
          <w:tcPr>
            <w:tcW w:w="2295" w:type="dxa"/>
            <w:vMerge/>
            <w:vAlign w:val="center"/>
          </w:tcPr>
          <w:p w:rsidR="008E225C" w:rsidRPr="00CC469F" w:rsidRDefault="008E225C" w:rsidP="0038076B">
            <w:pPr>
              <w:pStyle w:val="TCTableBody"/>
            </w:pPr>
          </w:p>
        </w:tc>
        <w:tc>
          <w:tcPr>
            <w:tcW w:w="1960" w:type="dxa"/>
            <w:vAlign w:val="center"/>
          </w:tcPr>
          <w:p w:rsidR="008E225C" w:rsidRPr="00CC469F" w:rsidRDefault="008E225C" w:rsidP="0038076B">
            <w:pPr>
              <w:pStyle w:val="TCTableBody"/>
            </w:pPr>
            <w:r w:rsidRPr="00CC469F">
              <w:t>Propylene</w:t>
            </w:r>
          </w:p>
        </w:tc>
        <w:tc>
          <w:tcPr>
            <w:tcW w:w="3672" w:type="dxa"/>
            <w:vAlign w:val="center"/>
          </w:tcPr>
          <w:p w:rsidR="008E225C" w:rsidRPr="00CC469F" w:rsidRDefault="008E225C" w:rsidP="0038076B">
            <w:pPr>
              <w:pStyle w:val="TCTableBody"/>
            </w:pPr>
            <w:r w:rsidRPr="00CC469F">
              <w:t>Fluid catalytic cracking</w:t>
            </w:r>
          </w:p>
          <w:p w:rsidR="008E225C" w:rsidRPr="00CC469F" w:rsidRDefault="008E225C" w:rsidP="0038076B">
            <w:pPr>
              <w:pStyle w:val="TCTableBody"/>
            </w:pPr>
            <w:r w:rsidRPr="00CC469F">
              <w:t>Steam cracking</w:t>
            </w:r>
          </w:p>
        </w:tc>
      </w:tr>
      <w:tr w:rsidR="008E225C" w:rsidRPr="00CC469F" w:rsidTr="0038076B">
        <w:trPr>
          <w:jc w:val="center"/>
        </w:trPr>
        <w:tc>
          <w:tcPr>
            <w:tcW w:w="2295" w:type="dxa"/>
            <w:vMerge/>
            <w:vAlign w:val="center"/>
          </w:tcPr>
          <w:p w:rsidR="008E225C" w:rsidRPr="00CC469F" w:rsidRDefault="008E225C" w:rsidP="0038076B">
            <w:pPr>
              <w:pStyle w:val="TCTableBody"/>
            </w:pPr>
          </w:p>
        </w:tc>
        <w:tc>
          <w:tcPr>
            <w:tcW w:w="1960" w:type="dxa"/>
            <w:vAlign w:val="center"/>
          </w:tcPr>
          <w:p w:rsidR="008E225C" w:rsidRPr="00CC469F" w:rsidRDefault="008E225C" w:rsidP="0038076B">
            <w:pPr>
              <w:pStyle w:val="TCTableBody"/>
            </w:pPr>
            <w:r w:rsidRPr="00CC469F">
              <w:t>Toluene</w:t>
            </w:r>
          </w:p>
        </w:tc>
        <w:tc>
          <w:tcPr>
            <w:tcW w:w="3672" w:type="dxa"/>
            <w:vAlign w:val="center"/>
          </w:tcPr>
          <w:p w:rsidR="008E225C" w:rsidRPr="00CC469F" w:rsidRDefault="008E225C" w:rsidP="0038076B">
            <w:pPr>
              <w:pStyle w:val="TCTableBody"/>
            </w:pPr>
            <w:r w:rsidRPr="00CC469F">
              <w:t>Aromatic extraction</w:t>
            </w:r>
          </w:p>
          <w:p w:rsidR="008E225C" w:rsidRPr="00CC469F" w:rsidRDefault="008E225C" w:rsidP="0038076B">
            <w:pPr>
              <w:pStyle w:val="TCTableBody"/>
            </w:pPr>
            <w:r w:rsidRPr="00CC469F">
              <w:t>Toluene production for TDI</w:t>
            </w:r>
          </w:p>
        </w:tc>
      </w:tr>
      <w:tr w:rsidR="008E225C" w:rsidRPr="00CC469F" w:rsidTr="0038076B">
        <w:trPr>
          <w:jc w:val="center"/>
        </w:trPr>
        <w:tc>
          <w:tcPr>
            <w:tcW w:w="2295" w:type="dxa"/>
            <w:vMerge/>
            <w:vAlign w:val="center"/>
          </w:tcPr>
          <w:p w:rsidR="008E225C" w:rsidRPr="00CC469F" w:rsidRDefault="008E225C" w:rsidP="0038076B">
            <w:pPr>
              <w:pStyle w:val="TCTableBody"/>
            </w:pPr>
          </w:p>
        </w:tc>
        <w:tc>
          <w:tcPr>
            <w:tcW w:w="1960" w:type="dxa"/>
            <w:vAlign w:val="center"/>
          </w:tcPr>
          <w:p w:rsidR="008E225C" w:rsidRPr="00CC469F" w:rsidRDefault="008E225C" w:rsidP="0038076B">
            <w:pPr>
              <w:pStyle w:val="TCTableBody"/>
            </w:pPr>
            <w:r w:rsidRPr="00CC469F">
              <w:t>Xylenes (isomers)</w:t>
            </w:r>
          </w:p>
        </w:tc>
        <w:tc>
          <w:tcPr>
            <w:tcW w:w="3672" w:type="dxa"/>
            <w:vAlign w:val="center"/>
          </w:tcPr>
          <w:p w:rsidR="008E225C" w:rsidRPr="00CC469F" w:rsidRDefault="008E225C" w:rsidP="0038076B">
            <w:pPr>
              <w:pStyle w:val="TCTableBody"/>
            </w:pPr>
            <w:r w:rsidRPr="00CC469F">
              <w:t>Aromatic extraction</w:t>
            </w:r>
          </w:p>
        </w:tc>
      </w:tr>
      <w:tr w:rsidR="008E225C" w:rsidRPr="00CC469F" w:rsidTr="0038076B">
        <w:trPr>
          <w:jc w:val="center"/>
        </w:trPr>
        <w:tc>
          <w:tcPr>
            <w:tcW w:w="2295" w:type="dxa"/>
            <w:vMerge w:val="restart"/>
            <w:vAlign w:val="center"/>
          </w:tcPr>
          <w:p w:rsidR="008E225C" w:rsidRPr="00CC469F" w:rsidRDefault="008E225C" w:rsidP="0038076B">
            <w:pPr>
              <w:pStyle w:val="TCTableBody"/>
            </w:pPr>
            <w:r w:rsidRPr="00CC469F">
              <w:t>Iron and steel</w:t>
            </w:r>
          </w:p>
        </w:tc>
        <w:tc>
          <w:tcPr>
            <w:tcW w:w="1960" w:type="dxa"/>
            <w:vAlign w:val="center"/>
          </w:tcPr>
          <w:p w:rsidR="008E225C" w:rsidRPr="00CC469F" w:rsidRDefault="008E225C" w:rsidP="0038076B">
            <w:pPr>
              <w:pStyle w:val="TCTableBody"/>
            </w:pPr>
            <w:r w:rsidRPr="00CC469F">
              <w:t>Iron</w:t>
            </w:r>
          </w:p>
        </w:tc>
        <w:tc>
          <w:tcPr>
            <w:tcW w:w="3672" w:type="dxa"/>
            <w:vAlign w:val="center"/>
          </w:tcPr>
          <w:p w:rsidR="008E225C" w:rsidRPr="00CC469F" w:rsidRDefault="008E225C" w:rsidP="0038076B">
            <w:pPr>
              <w:pStyle w:val="TCTableBody"/>
            </w:pPr>
            <w:r w:rsidRPr="00CC469F">
              <w:t>Blast furnace</w:t>
            </w:r>
          </w:p>
          <w:p w:rsidR="008E225C" w:rsidRPr="00CC469F" w:rsidRDefault="008E225C" w:rsidP="0038076B">
            <w:pPr>
              <w:pStyle w:val="TCTableBody"/>
            </w:pPr>
            <w:r w:rsidRPr="00CC469F">
              <w:t>Smelting reduction</w:t>
            </w:r>
          </w:p>
        </w:tc>
      </w:tr>
      <w:tr w:rsidR="008E225C" w:rsidRPr="00CC469F" w:rsidTr="0038076B">
        <w:trPr>
          <w:jc w:val="center"/>
        </w:trPr>
        <w:tc>
          <w:tcPr>
            <w:tcW w:w="2295" w:type="dxa"/>
            <w:vMerge/>
            <w:vAlign w:val="center"/>
          </w:tcPr>
          <w:p w:rsidR="008E225C" w:rsidRPr="00CC469F" w:rsidRDefault="008E225C" w:rsidP="0038076B">
            <w:pPr>
              <w:pStyle w:val="TCTableBody"/>
            </w:pPr>
          </w:p>
        </w:tc>
        <w:tc>
          <w:tcPr>
            <w:tcW w:w="1960" w:type="dxa"/>
            <w:vAlign w:val="center"/>
          </w:tcPr>
          <w:p w:rsidR="008E225C" w:rsidRPr="00CC469F" w:rsidRDefault="008E225C" w:rsidP="0038076B">
            <w:pPr>
              <w:pStyle w:val="TCTableBody"/>
            </w:pPr>
            <w:r w:rsidRPr="00CC469F">
              <w:t>Steel</w:t>
            </w:r>
          </w:p>
        </w:tc>
        <w:tc>
          <w:tcPr>
            <w:tcW w:w="3672" w:type="dxa"/>
            <w:vAlign w:val="center"/>
          </w:tcPr>
          <w:p w:rsidR="008E225C" w:rsidRPr="00CC469F" w:rsidRDefault="008E225C" w:rsidP="0038076B">
            <w:pPr>
              <w:pStyle w:val="TCTableBody"/>
            </w:pPr>
            <w:r w:rsidRPr="00CC469F">
              <w:t>Blast furnace</w:t>
            </w:r>
          </w:p>
          <w:p w:rsidR="008E225C" w:rsidRPr="00CC469F" w:rsidRDefault="008E225C" w:rsidP="0038076B">
            <w:pPr>
              <w:pStyle w:val="TCTableBody"/>
            </w:pPr>
            <w:r w:rsidRPr="00CC469F">
              <w:t>Smelting reduction</w:t>
            </w:r>
          </w:p>
        </w:tc>
      </w:tr>
      <w:tr w:rsidR="008E225C" w:rsidRPr="00CC469F" w:rsidTr="0038076B">
        <w:trPr>
          <w:jc w:val="center"/>
        </w:trPr>
        <w:tc>
          <w:tcPr>
            <w:tcW w:w="2295" w:type="dxa"/>
            <w:vAlign w:val="center"/>
          </w:tcPr>
          <w:p w:rsidR="008E225C" w:rsidRPr="00CC469F" w:rsidRDefault="008E225C" w:rsidP="0038076B">
            <w:pPr>
              <w:pStyle w:val="TCTableBody"/>
            </w:pPr>
            <w:r w:rsidRPr="00CC469F">
              <w:t>Pulp and paper</w:t>
            </w:r>
          </w:p>
        </w:tc>
        <w:tc>
          <w:tcPr>
            <w:tcW w:w="1960" w:type="dxa"/>
            <w:vAlign w:val="center"/>
          </w:tcPr>
          <w:p w:rsidR="008E225C" w:rsidRPr="00CC469F" w:rsidRDefault="008E225C" w:rsidP="0038076B">
            <w:pPr>
              <w:pStyle w:val="TCTableBody"/>
            </w:pPr>
            <w:r w:rsidRPr="00CC469F">
              <w:t>Pulp and paper</w:t>
            </w:r>
          </w:p>
        </w:tc>
        <w:tc>
          <w:tcPr>
            <w:tcW w:w="3672" w:type="dxa"/>
            <w:vAlign w:val="center"/>
          </w:tcPr>
          <w:p w:rsidR="008E225C" w:rsidRPr="00CC469F" w:rsidRDefault="008E225C" w:rsidP="0038076B">
            <w:pPr>
              <w:pStyle w:val="TCTableBody"/>
            </w:pPr>
            <w:r w:rsidRPr="00CC469F">
              <w:t>Chemical process</w:t>
            </w:r>
          </w:p>
          <w:p w:rsidR="008E225C" w:rsidRPr="00CC469F" w:rsidRDefault="008E225C" w:rsidP="0038076B">
            <w:pPr>
              <w:pStyle w:val="TCTableBody"/>
            </w:pPr>
            <w:r w:rsidRPr="00CC469F">
              <w:t>Mechanical process</w:t>
            </w:r>
          </w:p>
        </w:tc>
      </w:tr>
      <w:tr w:rsidR="008E225C" w:rsidRPr="00CC469F" w:rsidTr="0038076B">
        <w:trPr>
          <w:jc w:val="center"/>
        </w:trPr>
        <w:tc>
          <w:tcPr>
            <w:tcW w:w="2295" w:type="dxa"/>
            <w:tcBorders>
              <w:bottom w:val="single" w:sz="4" w:space="0" w:color="auto"/>
            </w:tcBorders>
            <w:vAlign w:val="center"/>
          </w:tcPr>
          <w:p w:rsidR="008E225C" w:rsidRPr="00CC469F" w:rsidRDefault="008E225C" w:rsidP="0038076B">
            <w:pPr>
              <w:pStyle w:val="TCTableBody"/>
            </w:pPr>
            <w:r w:rsidRPr="00CC469F">
              <w:t>Non-ferrous metals</w:t>
            </w:r>
          </w:p>
        </w:tc>
        <w:tc>
          <w:tcPr>
            <w:tcW w:w="1960" w:type="dxa"/>
            <w:tcBorders>
              <w:bottom w:val="single" w:sz="4" w:space="0" w:color="auto"/>
            </w:tcBorders>
            <w:vAlign w:val="center"/>
          </w:tcPr>
          <w:p w:rsidR="008E225C" w:rsidRPr="00CC469F" w:rsidRDefault="008E225C" w:rsidP="0038076B">
            <w:pPr>
              <w:pStyle w:val="TCTableBody"/>
            </w:pPr>
            <w:proofErr w:type="spellStart"/>
            <w:r w:rsidRPr="00CC469F">
              <w:t>Aluminium</w:t>
            </w:r>
            <w:proofErr w:type="spellEnd"/>
          </w:p>
        </w:tc>
        <w:tc>
          <w:tcPr>
            <w:tcW w:w="3672" w:type="dxa"/>
            <w:tcBorders>
              <w:bottom w:val="single" w:sz="4" w:space="0" w:color="auto"/>
            </w:tcBorders>
            <w:vAlign w:val="center"/>
          </w:tcPr>
          <w:p w:rsidR="008E225C" w:rsidRPr="00CC469F" w:rsidRDefault="008E225C" w:rsidP="0038076B">
            <w:pPr>
              <w:pStyle w:val="TCTableBody"/>
            </w:pPr>
            <w:r w:rsidRPr="00CC469F">
              <w:t>Prebaked process</w:t>
            </w:r>
          </w:p>
          <w:p w:rsidR="008E225C" w:rsidRPr="00CC469F" w:rsidRDefault="008E225C" w:rsidP="0038076B">
            <w:pPr>
              <w:pStyle w:val="TCTableBody"/>
            </w:pPr>
            <w:r w:rsidRPr="00CC469F">
              <w:lastRenderedPageBreak/>
              <w:t>Soderberg process</w:t>
            </w:r>
          </w:p>
        </w:tc>
      </w:tr>
    </w:tbl>
    <w:p w:rsidR="008E225C" w:rsidRDefault="008E225C" w:rsidP="008E225C">
      <w:pPr>
        <w:pStyle w:val="BGKeywords"/>
        <w:rPr>
          <w:lang w:val="en-GB"/>
        </w:rPr>
      </w:pPr>
    </w:p>
    <w:p w:rsidR="00A80137" w:rsidRPr="00C81990" w:rsidRDefault="00A80137" w:rsidP="00A80137">
      <w:pPr>
        <w:pStyle w:val="VDTableTitle"/>
        <w:rPr>
          <w:lang w:val="en-GB"/>
        </w:rPr>
      </w:pPr>
      <w:bookmarkStart w:id="10" w:name="_Ref535497417"/>
      <w:bookmarkStart w:id="11" w:name="Tableb"/>
      <w:bookmarkStart w:id="12" w:name="_Toc5264960"/>
      <w:r w:rsidRPr="00C81990">
        <w:rPr>
          <w:lang w:val="en-GB"/>
        </w:rPr>
        <w:t xml:space="preserve">Table </w:t>
      </w:r>
      <w:r w:rsidR="00265DD9">
        <w:rPr>
          <w:lang w:val="en-GB"/>
        </w:rPr>
        <w:fldChar w:fldCharType="begin"/>
      </w:r>
      <w:r w:rsidR="00265DD9">
        <w:rPr>
          <w:lang w:val="en-GB"/>
        </w:rPr>
        <w:instrText xml:space="preserve"> SEQ Table \* alphabetic </w:instrText>
      </w:r>
      <w:r w:rsidR="00265DD9">
        <w:rPr>
          <w:lang w:val="en-GB"/>
        </w:rPr>
        <w:fldChar w:fldCharType="separate"/>
      </w:r>
      <w:r w:rsidR="00265DD9">
        <w:rPr>
          <w:noProof/>
          <w:lang w:val="en-GB"/>
        </w:rPr>
        <w:t>b</w:t>
      </w:r>
      <w:r w:rsidR="00265DD9">
        <w:rPr>
          <w:lang w:val="en-GB"/>
        </w:rPr>
        <w:fldChar w:fldCharType="end"/>
      </w:r>
      <w:bookmarkEnd w:id="10"/>
      <w:bookmarkEnd w:id="11"/>
      <w:r w:rsidRPr="00C81990">
        <w:rPr>
          <w:lang w:val="en-GB"/>
        </w:rPr>
        <w:t>. Fuel and electricity consumption and process emissions for ammonia production in China (values have been scaled compared to the reference process “ammonia from coal”)</w:t>
      </w:r>
      <w:bookmarkEnd w:id="12"/>
    </w:p>
    <w:tbl>
      <w:tblPr>
        <w:tblW w:w="8217" w:type="dxa"/>
        <w:jc w:val="center"/>
        <w:tblLayout w:type="fixed"/>
        <w:tblLook w:val="04A0" w:firstRow="1" w:lastRow="0" w:firstColumn="1" w:lastColumn="0" w:noHBand="0" w:noVBand="1"/>
      </w:tblPr>
      <w:tblGrid>
        <w:gridCol w:w="1413"/>
        <w:gridCol w:w="709"/>
        <w:gridCol w:w="708"/>
        <w:gridCol w:w="1276"/>
        <w:gridCol w:w="1276"/>
        <w:gridCol w:w="992"/>
        <w:gridCol w:w="851"/>
        <w:gridCol w:w="992"/>
      </w:tblGrid>
      <w:tr w:rsidR="00A80137" w:rsidRPr="006D424A" w:rsidTr="0038076B">
        <w:trPr>
          <w:trHeight w:val="300"/>
          <w:tblHeader/>
          <w:jc w:val="center"/>
        </w:trPr>
        <w:tc>
          <w:tcPr>
            <w:tcW w:w="1413" w:type="dxa"/>
            <w:tcBorders>
              <w:top w:val="single" w:sz="4" w:space="0" w:color="auto"/>
              <w:bottom w:val="single" w:sz="4" w:space="0" w:color="auto"/>
            </w:tcBorders>
            <w:noWrap/>
            <w:vAlign w:val="center"/>
            <w:hideMark/>
          </w:tcPr>
          <w:p w:rsidR="00A80137" w:rsidRPr="006D424A" w:rsidRDefault="00A80137" w:rsidP="0038076B">
            <w:pPr>
              <w:pStyle w:val="TCTableBody"/>
            </w:pPr>
            <w:r w:rsidRPr="006D424A">
              <w:t>Technology</w:t>
            </w:r>
          </w:p>
        </w:tc>
        <w:tc>
          <w:tcPr>
            <w:tcW w:w="709" w:type="dxa"/>
            <w:tcBorders>
              <w:top w:val="single" w:sz="4" w:space="0" w:color="auto"/>
              <w:bottom w:val="single" w:sz="4" w:space="0" w:color="auto"/>
            </w:tcBorders>
            <w:noWrap/>
            <w:vAlign w:val="center"/>
            <w:hideMark/>
          </w:tcPr>
          <w:p w:rsidR="00A80137" w:rsidRPr="006D424A" w:rsidRDefault="00A80137" w:rsidP="0038076B">
            <w:pPr>
              <w:pStyle w:val="TCTableBody"/>
            </w:pPr>
            <w:r w:rsidRPr="006D424A">
              <w:t>CCS</w:t>
            </w:r>
          </w:p>
        </w:tc>
        <w:tc>
          <w:tcPr>
            <w:tcW w:w="708" w:type="dxa"/>
            <w:tcBorders>
              <w:top w:val="single" w:sz="4" w:space="0" w:color="auto"/>
              <w:bottom w:val="single" w:sz="4" w:space="0" w:color="auto"/>
            </w:tcBorders>
            <w:noWrap/>
            <w:vAlign w:val="center"/>
            <w:hideMark/>
          </w:tcPr>
          <w:p w:rsidR="00A80137" w:rsidRPr="006D424A" w:rsidRDefault="00A80137" w:rsidP="0038076B">
            <w:pPr>
              <w:pStyle w:val="TCTableBody"/>
            </w:pPr>
            <w:r w:rsidRPr="006D424A">
              <w:t>Year</w:t>
            </w:r>
          </w:p>
        </w:tc>
        <w:tc>
          <w:tcPr>
            <w:tcW w:w="1276" w:type="dxa"/>
            <w:tcBorders>
              <w:top w:val="single" w:sz="4" w:space="0" w:color="auto"/>
              <w:bottom w:val="single" w:sz="4" w:space="0" w:color="auto"/>
            </w:tcBorders>
            <w:noWrap/>
            <w:vAlign w:val="center"/>
            <w:hideMark/>
          </w:tcPr>
          <w:p w:rsidR="00A80137" w:rsidRPr="006D424A" w:rsidRDefault="00A80137" w:rsidP="0038076B">
            <w:pPr>
              <w:pStyle w:val="TCTableBody"/>
            </w:pPr>
            <w:r w:rsidRPr="006D424A">
              <w:t>Fuel consumption (-)</w:t>
            </w:r>
          </w:p>
        </w:tc>
        <w:tc>
          <w:tcPr>
            <w:tcW w:w="1276" w:type="dxa"/>
            <w:tcBorders>
              <w:top w:val="single" w:sz="4" w:space="0" w:color="auto"/>
              <w:bottom w:val="single" w:sz="4" w:space="0" w:color="auto"/>
            </w:tcBorders>
            <w:noWrap/>
            <w:vAlign w:val="center"/>
            <w:hideMark/>
          </w:tcPr>
          <w:p w:rsidR="00A80137" w:rsidRPr="006D424A" w:rsidRDefault="00A80137" w:rsidP="0038076B">
            <w:pPr>
              <w:pStyle w:val="TCTableBody"/>
            </w:pPr>
            <w:r w:rsidRPr="006D424A">
              <w:t>Electricity consumption (-)</w:t>
            </w:r>
          </w:p>
        </w:tc>
        <w:tc>
          <w:tcPr>
            <w:tcW w:w="992" w:type="dxa"/>
            <w:tcBorders>
              <w:top w:val="single" w:sz="4" w:space="0" w:color="auto"/>
              <w:bottom w:val="single" w:sz="4" w:space="0" w:color="auto"/>
            </w:tcBorders>
            <w:noWrap/>
            <w:vAlign w:val="center"/>
            <w:hideMark/>
          </w:tcPr>
          <w:p w:rsidR="00A80137" w:rsidRPr="006D424A" w:rsidRDefault="00A80137" w:rsidP="0038076B">
            <w:pPr>
              <w:pStyle w:val="TCTableBody"/>
            </w:pPr>
            <w:r w:rsidRPr="006D424A">
              <w:t>CO</w:t>
            </w:r>
            <w:r w:rsidRPr="006D424A">
              <w:rPr>
                <w:vertAlign w:val="subscript"/>
              </w:rPr>
              <w:t>2</w:t>
            </w:r>
            <w:r w:rsidRPr="006D424A">
              <w:t xml:space="preserve"> emission (-)</w:t>
            </w:r>
          </w:p>
        </w:tc>
        <w:tc>
          <w:tcPr>
            <w:tcW w:w="851" w:type="dxa"/>
            <w:tcBorders>
              <w:top w:val="single" w:sz="4" w:space="0" w:color="auto"/>
              <w:bottom w:val="single" w:sz="4" w:space="0" w:color="auto"/>
            </w:tcBorders>
            <w:noWrap/>
            <w:vAlign w:val="center"/>
            <w:hideMark/>
          </w:tcPr>
          <w:p w:rsidR="00A80137" w:rsidRPr="006D424A" w:rsidRDefault="00A80137" w:rsidP="0038076B">
            <w:pPr>
              <w:pStyle w:val="TCTableBody"/>
            </w:pPr>
            <w:r w:rsidRPr="006D424A">
              <w:t>CO</w:t>
            </w:r>
            <w:r w:rsidRPr="006D424A">
              <w:rPr>
                <w:vertAlign w:val="subscript"/>
              </w:rPr>
              <w:t>2</w:t>
            </w:r>
            <w:r w:rsidRPr="006D424A">
              <w:t xml:space="preserve"> capture (-)</w:t>
            </w:r>
          </w:p>
        </w:tc>
        <w:tc>
          <w:tcPr>
            <w:tcW w:w="992" w:type="dxa"/>
            <w:tcBorders>
              <w:top w:val="single" w:sz="4" w:space="0" w:color="auto"/>
              <w:bottom w:val="single" w:sz="4" w:space="0" w:color="auto"/>
            </w:tcBorders>
            <w:noWrap/>
            <w:vAlign w:val="center"/>
            <w:hideMark/>
          </w:tcPr>
          <w:p w:rsidR="00A80137" w:rsidRPr="006D424A" w:rsidRDefault="00A80137" w:rsidP="0038076B">
            <w:pPr>
              <w:pStyle w:val="TCTableBody"/>
            </w:pPr>
            <w:r w:rsidRPr="006D424A">
              <w:t>N</w:t>
            </w:r>
            <w:r w:rsidRPr="006D424A">
              <w:rPr>
                <w:vertAlign w:val="subscript"/>
              </w:rPr>
              <w:t>2</w:t>
            </w:r>
            <w:r w:rsidRPr="006D424A">
              <w:t>O emission (-)</w:t>
            </w:r>
          </w:p>
        </w:tc>
      </w:tr>
      <w:tr w:rsidR="00A80137" w:rsidRPr="006D424A" w:rsidTr="0038076B">
        <w:trPr>
          <w:trHeight w:val="300"/>
          <w:jc w:val="center"/>
        </w:trPr>
        <w:tc>
          <w:tcPr>
            <w:tcW w:w="1413" w:type="dxa"/>
            <w:tcBorders>
              <w:top w:val="single" w:sz="4" w:space="0" w:color="auto"/>
            </w:tcBorders>
            <w:noWrap/>
            <w:vAlign w:val="center"/>
            <w:hideMark/>
          </w:tcPr>
          <w:p w:rsidR="00A80137" w:rsidRPr="006D424A" w:rsidRDefault="00A80137" w:rsidP="0038076B">
            <w:pPr>
              <w:pStyle w:val="TCTableBody"/>
            </w:pPr>
            <w:r w:rsidRPr="006D424A">
              <w:t>Ammonia from biomethane</w:t>
            </w:r>
          </w:p>
        </w:tc>
        <w:tc>
          <w:tcPr>
            <w:tcW w:w="709" w:type="dxa"/>
            <w:tcBorders>
              <w:top w:val="single" w:sz="4" w:space="0" w:color="auto"/>
            </w:tcBorders>
            <w:noWrap/>
            <w:vAlign w:val="center"/>
            <w:hideMark/>
          </w:tcPr>
          <w:p w:rsidR="00A80137" w:rsidRPr="006D424A" w:rsidRDefault="00A80137" w:rsidP="0038076B">
            <w:pPr>
              <w:pStyle w:val="TCTableBody"/>
            </w:pPr>
            <w:r w:rsidRPr="006D424A">
              <w:t>no</w:t>
            </w:r>
          </w:p>
        </w:tc>
        <w:tc>
          <w:tcPr>
            <w:tcW w:w="708" w:type="dxa"/>
            <w:tcBorders>
              <w:top w:val="single" w:sz="4" w:space="0" w:color="auto"/>
            </w:tcBorders>
            <w:noWrap/>
            <w:vAlign w:val="center"/>
            <w:hideMark/>
          </w:tcPr>
          <w:p w:rsidR="00A80137" w:rsidRPr="006D424A" w:rsidRDefault="00A80137" w:rsidP="0038076B">
            <w:pPr>
              <w:pStyle w:val="TCTableBody"/>
            </w:pPr>
            <w:r w:rsidRPr="006D424A">
              <w:t>2010</w:t>
            </w:r>
          </w:p>
        </w:tc>
        <w:tc>
          <w:tcPr>
            <w:tcW w:w="1276" w:type="dxa"/>
            <w:tcBorders>
              <w:top w:val="single" w:sz="4" w:space="0" w:color="auto"/>
            </w:tcBorders>
            <w:noWrap/>
            <w:vAlign w:val="center"/>
            <w:hideMark/>
          </w:tcPr>
          <w:p w:rsidR="00A80137" w:rsidRPr="006D424A" w:rsidRDefault="00A80137" w:rsidP="0038076B">
            <w:pPr>
              <w:pStyle w:val="TCTableBody"/>
            </w:pPr>
            <w:r w:rsidRPr="006D424A">
              <w:t>0.44</w:t>
            </w:r>
          </w:p>
        </w:tc>
        <w:tc>
          <w:tcPr>
            <w:tcW w:w="1276" w:type="dxa"/>
            <w:tcBorders>
              <w:top w:val="single" w:sz="4" w:space="0" w:color="auto"/>
            </w:tcBorders>
            <w:noWrap/>
            <w:vAlign w:val="center"/>
            <w:hideMark/>
          </w:tcPr>
          <w:p w:rsidR="00A80137" w:rsidRPr="006D424A" w:rsidRDefault="00A80137" w:rsidP="0038076B">
            <w:pPr>
              <w:pStyle w:val="TCTableBody"/>
            </w:pPr>
            <w:r w:rsidRPr="006D424A">
              <w:t>0.08</w:t>
            </w:r>
          </w:p>
        </w:tc>
        <w:tc>
          <w:tcPr>
            <w:tcW w:w="992" w:type="dxa"/>
            <w:tcBorders>
              <w:top w:val="single" w:sz="4" w:space="0" w:color="auto"/>
            </w:tcBorders>
            <w:noWrap/>
            <w:vAlign w:val="center"/>
            <w:hideMark/>
          </w:tcPr>
          <w:p w:rsidR="00A80137" w:rsidRPr="006D424A" w:rsidRDefault="00A80137" w:rsidP="0038076B">
            <w:pPr>
              <w:pStyle w:val="TCTableBody"/>
            </w:pPr>
            <w:r w:rsidRPr="006D424A">
              <w:t>0.22</w:t>
            </w:r>
          </w:p>
        </w:tc>
        <w:tc>
          <w:tcPr>
            <w:tcW w:w="851" w:type="dxa"/>
            <w:tcBorders>
              <w:top w:val="single" w:sz="4" w:space="0" w:color="auto"/>
            </w:tcBorders>
            <w:noWrap/>
            <w:vAlign w:val="center"/>
            <w:hideMark/>
          </w:tcPr>
          <w:p w:rsidR="00A80137" w:rsidRPr="006D424A" w:rsidRDefault="00A80137" w:rsidP="0038076B">
            <w:pPr>
              <w:pStyle w:val="TCTableBody"/>
            </w:pPr>
            <w:r w:rsidRPr="006D424A">
              <w:t>0.00</w:t>
            </w:r>
          </w:p>
        </w:tc>
        <w:tc>
          <w:tcPr>
            <w:tcW w:w="992" w:type="dxa"/>
            <w:tcBorders>
              <w:top w:val="single" w:sz="4" w:space="0" w:color="auto"/>
            </w:tcBorders>
            <w:noWrap/>
            <w:vAlign w:val="center"/>
            <w:hideMark/>
          </w:tcPr>
          <w:p w:rsidR="00A80137" w:rsidRPr="006D424A" w:rsidRDefault="00A80137" w:rsidP="0038076B">
            <w:pPr>
              <w:pStyle w:val="TCTableBody"/>
            </w:pPr>
            <w:r w:rsidRPr="006D424A">
              <w:t>0.03</w:t>
            </w:r>
          </w:p>
        </w:tc>
      </w:tr>
      <w:tr w:rsidR="00A80137" w:rsidRPr="006D424A" w:rsidTr="0038076B">
        <w:trPr>
          <w:trHeight w:val="300"/>
          <w:jc w:val="center"/>
        </w:trPr>
        <w:tc>
          <w:tcPr>
            <w:tcW w:w="1413" w:type="dxa"/>
            <w:noWrap/>
            <w:vAlign w:val="center"/>
            <w:hideMark/>
          </w:tcPr>
          <w:p w:rsidR="00A80137" w:rsidRPr="006D424A" w:rsidRDefault="00A80137" w:rsidP="0038076B">
            <w:pPr>
              <w:pStyle w:val="TCTableBody"/>
            </w:pPr>
            <w:r w:rsidRPr="006D424A">
              <w:t>Ammonia from biomethane</w:t>
            </w:r>
          </w:p>
        </w:tc>
        <w:tc>
          <w:tcPr>
            <w:tcW w:w="709" w:type="dxa"/>
            <w:noWrap/>
            <w:vAlign w:val="center"/>
            <w:hideMark/>
          </w:tcPr>
          <w:p w:rsidR="00A80137" w:rsidRPr="006D424A" w:rsidRDefault="00A80137" w:rsidP="0038076B">
            <w:pPr>
              <w:pStyle w:val="TCTableBody"/>
            </w:pPr>
            <w:r w:rsidRPr="006D424A">
              <w:t>yes</w:t>
            </w:r>
          </w:p>
        </w:tc>
        <w:tc>
          <w:tcPr>
            <w:tcW w:w="708" w:type="dxa"/>
            <w:noWrap/>
            <w:vAlign w:val="center"/>
            <w:hideMark/>
          </w:tcPr>
          <w:p w:rsidR="00A80137" w:rsidRPr="006D424A" w:rsidRDefault="00A80137" w:rsidP="0038076B">
            <w:pPr>
              <w:pStyle w:val="TCTableBody"/>
            </w:pPr>
            <w:r w:rsidRPr="006D424A">
              <w:t>2010</w:t>
            </w:r>
          </w:p>
        </w:tc>
        <w:tc>
          <w:tcPr>
            <w:tcW w:w="1276" w:type="dxa"/>
            <w:noWrap/>
            <w:vAlign w:val="center"/>
            <w:hideMark/>
          </w:tcPr>
          <w:p w:rsidR="00A80137" w:rsidRPr="006D424A" w:rsidRDefault="00A80137" w:rsidP="0038076B">
            <w:pPr>
              <w:pStyle w:val="TCTableBody"/>
            </w:pPr>
            <w:r w:rsidRPr="006D424A">
              <w:t>0.49</w:t>
            </w:r>
          </w:p>
        </w:tc>
        <w:tc>
          <w:tcPr>
            <w:tcW w:w="1276" w:type="dxa"/>
            <w:noWrap/>
            <w:vAlign w:val="center"/>
            <w:hideMark/>
          </w:tcPr>
          <w:p w:rsidR="00A80137" w:rsidRPr="006D424A" w:rsidRDefault="00A80137" w:rsidP="0038076B">
            <w:pPr>
              <w:pStyle w:val="TCTableBody"/>
            </w:pPr>
            <w:r w:rsidRPr="006D424A">
              <w:t>0.09</w:t>
            </w:r>
          </w:p>
        </w:tc>
        <w:tc>
          <w:tcPr>
            <w:tcW w:w="992" w:type="dxa"/>
            <w:noWrap/>
            <w:vAlign w:val="center"/>
            <w:hideMark/>
          </w:tcPr>
          <w:p w:rsidR="00A80137" w:rsidRPr="006D424A" w:rsidRDefault="00A80137" w:rsidP="0038076B">
            <w:pPr>
              <w:pStyle w:val="TCTableBody"/>
            </w:pPr>
            <w:r w:rsidRPr="006D424A">
              <w:t>-0.20</w:t>
            </w:r>
          </w:p>
        </w:tc>
        <w:tc>
          <w:tcPr>
            <w:tcW w:w="851" w:type="dxa"/>
            <w:noWrap/>
            <w:vAlign w:val="center"/>
            <w:hideMark/>
          </w:tcPr>
          <w:p w:rsidR="00A80137" w:rsidRPr="006D424A" w:rsidRDefault="00A80137" w:rsidP="0038076B">
            <w:pPr>
              <w:pStyle w:val="TCTableBody"/>
            </w:pPr>
            <w:r w:rsidRPr="006D424A">
              <w:t>0.43</w:t>
            </w:r>
          </w:p>
        </w:tc>
        <w:tc>
          <w:tcPr>
            <w:tcW w:w="992" w:type="dxa"/>
            <w:noWrap/>
            <w:vAlign w:val="center"/>
            <w:hideMark/>
          </w:tcPr>
          <w:p w:rsidR="00A80137" w:rsidRPr="006D424A" w:rsidRDefault="00A80137" w:rsidP="0038076B">
            <w:pPr>
              <w:pStyle w:val="TCTableBody"/>
            </w:pPr>
            <w:r w:rsidRPr="006D424A">
              <w:t>0.03</w:t>
            </w:r>
          </w:p>
        </w:tc>
      </w:tr>
      <w:tr w:rsidR="00A80137" w:rsidRPr="006D424A" w:rsidTr="0038076B">
        <w:trPr>
          <w:trHeight w:val="300"/>
          <w:jc w:val="center"/>
        </w:trPr>
        <w:tc>
          <w:tcPr>
            <w:tcW w:w="1413" w:type="dxa"/>
            <w:noWrap/>
            <w:vAlign w:val="center"/>
            <w:hideMark/>
          </w:tcPr>
          <w:p w:rsidR="00A80137" w:rsidRPr="006D424A" w:rsidRDefault="00A80137" w:rsidP="0038076B">
            <w:pPr>
              <w:pStyle w:val="TCTableBody"/>
            </w:pPr>
            <w:r w:rsidRPr="006D424A">
              <w:t>Ammonia from coal</w:t>
            </w:r>
          </w:p>
        </w:tc>
        <w:tc>
          <w:tcPr>
            <w:tcW w:w="709" w:type="dxa"/>
            <w:noWrap/>
            <w:vAlign w:val="center"/>
            <w:hideMark/>
          </w:tcPr>
          <w:p w:rsidR="00A80137" w:rsidRPr="006D424A" w:rsidRDefault="00A80137" w:rsidP="0038076B">
            <w:pPr>
              <w:pStyle w:val="TCTableBody"/>
            </w:pPr>
            <w:r w:rsidRPr="006D424A">
              <w:t>no</w:t>
            </w:r>
          </w:p>
        </w:tc>
        <w:tc>
          <w:tcPr>
            <w:tcW w:w="708" w:type="dxa"/>
            <w:noWrap/>
            <w:vAlign w:val="center"/>
            <w:hideMark/>
          </w:tcPr>
          <w:p w:rsidR="00A80137" w:rsidRPr="006D424A" w:rsidRDefault="00A80137" w:rsidP="0038076B">
            <w:pPr>
              <w:pStyle w:val="TCTableBody"/>
            </w:pPr>
            <w:r w:rsidRPr="006D424A">
              <w:t>2010</w:t>
            </w:r>
          </w:p>
        </w:tc>
        <w:tc>
          <w:tcPr>
            <w:tcW w:w="1276" w:type="dxa"/>
            <w:noWrap/>
            <w:vAlign w:val="center"/>
            <w:hideMark/>
          </w:tcPr>
          <w:p w:rsidR="00A80137" w:rsidRPr="006D424A" w:rsidRDefault="00A80137" w:rsidP="0038076B">
            <w:pPr>
              <w:pStyle w:val="TCTableBody"/>
            </w:pPr>
            <w:r w:rsidRPr="006D424A">
              <w:t>1.00</w:t>
            </w:r>
          </w:p>
        </w:tc>
        <w:tc>
          <w:tcPr>
            <w:tcW w:w="1276" w:type="dxa"/>
            <w:noWrap/>
            <w:vAlign w:val="center"/>
            <w:hideMark/>
          </w:tcPr>
          <w:p w:rsidR="00A80137" w:rsidRPr="006D424A" w:rsidRDefault="00A80137" w:rsidP="0038076B">
            <w:pPr>
              <w:pStyle w:val="TCTableBody"/>
            </w:pPr>
            <w:r w:rsidRPr="006D424A">
              <w:t>1.00</w:t>
            </w:r>
          </w:p>
        </w:tc>
        <w:tc>
          <w:tcPr>
            <w:tcW w:w="992" w:type="dxa"/>
            <w:noWrap/>
            <w:vAlign w:val="center"/>
            <w:hideMark/>
          </w:tcPr>
          <w:p w:rsidR="00A80137" w:rsidRPr="006D424A" w:rsidRDefault="00A80137" w:rsidP="0038076B">
            <w:pPr>
              <w:pStyle w:val="TCTableBody"/>
            </w:pPr>
            <w:r w:rsidRPr="006D424A">
              <w:t>1.00</w:t>
            </w:r>
          </w:p>
        </w:tc>
        <w:tc>
          <w:tcPr>
            <w:tcW w:w="851" w:type="dxa"/>
            <w:noWrap/>
            <w:vAlign w:val="center"/>
            <w:hideMark/>
          </w:tcPr>
          <w:p w:rsidR="00A80137" w:rsidRPr="006D424A" w:rsidRDefault="00A80137" w:rsidP="0038076B">
            <w:pPr>
              <w:pStyle w:val="TCTableBody"/>
            </w:pPr>
            <w:r w:rsidRPr="006D424A">
              <w:t>0.00</w:t>
            </w:r>
          </w:p>
        </w:tc>
        <w:tc>
          <w:tcPr>
            <w:tcW w:w="992" w:type="dxa"/>
            <w:noWrap/>
            <w:vAlign w:val="center"/>
            <w:hideMark/>
          </w:tcPr>
          <w:p w:rsidR="00A80137" w:rsidRPr="006D424A" w:rsidRDefault="00A80137" w:rsidP="0038076B">
            <w:pPr>
              <w:pStyle w:val="TCTableBody"/>
            </w:pPr>
            <w:r w:rsidRPr="006D424A">
              <w:t>1.00</w:t>
            </w:r>
          </w:p>
        </w:tc>
      </w:tr>
      <w:tr w:rsidR="00A80137" w:rsidRPr="006D424A" w:rsidTr="0038076B">
        <w:trPr>
          <w:trHeight w:val="300"/>
          <w:jc w:val="center"/>
        </w:trPr>
        <w:tc>
          <w:tcPr>
            <w:tcW w:w="1413" w:type="dxa"/>
            <w:noWrap/>
            <w:vAlign w:val="center"/>
            <w:hideMark/>
          </w:tcPr>
          <w:p w:rsidR="00A80137" w:rsidRPr="006D424A" w:rsidRDefault="00A80137" w:rsidP="0038076B">
            <w:pPr>
              <w:pStyle w:val="TCTableBody"/>
            </w:pPr>
            <w:r w:rsidRPr="006D424A">
              <w:t>Ammonia from coal</w:t>
            </w:r>
          </w:p>
        </w:tc>
        <w:tc>
          <w:tcPr>
            <w:tcW w:w="709" w:type="dxa"/>
            <w:noWrap/>
            <w:vAlign w:val="center"/>
            <w:hideMark/>
          </w:tcPr>
          <w:p w:rsidR="00A80137" w:rsidRPr="006D424A" w:rsidRDefault="00A80137" w:rsidP="0038076B">
            <w:pPr>
              <w:pStyle w:val="TCTableBody"/>
            </w:pPr>
            <w:r w:rsidRPr="006D424A">
              <w:t>yes</w:t>
            </w:r>
          </w:p>
        </w:tc>
        <w:tc>
          <w:tcPr>
            <w:tcW w:w="708" w:type="dxa"/>
            <w:noWrap/>
            <w:vAlign w:val="center"/>
            <w:hideMark/>
          </w:tcPr>
          <w:p w:rsidR="00A80137" w:rsidRPr="006D424A" w:rsidRDefault="00A80137" w:rsidP="0038076B">
            <w:pPr>
              <w:pStyle w:val="TCTableBody"/>
            </w:pPr>
            <w:r w:rsidRPr="006D424A">
              <w:t>2010</w:t>
            </w:r>
          </w:p>
        </w:tc>
        <w:tc>
          <w:tcPr>
            <w:tcW w:w="1276" w:type="dxa"/>
            <w:noWrap/>
            <w:vAlign w:val="center"/>
            <w:hideMark/>
          </w:tcPr>
          <w:p w:rsidR="00A80137" w:rsidRPr="006D424A" w:rsidRDefault="00A80137" w:rsidP="0038076B">
            <w:pPr>
              <w:pStyle w:val="TCTableBody"/>
            </w:pPr>
            <w:r w:rsidRPr="006D424A">
              <w:t>1.12</w:t>
            </w:r>
          </w:p>
        </w:tc>
        <w:tc>
          <w:tcPr>
            <w:tcW w:w="1276" w:type="dxa"/>
            <w:noWrap/>
            <w:vAlign w:val="center"/>
            <w:hideMark/>
          </w:tcPr>
          <w:p w:rsidR="00A80137" w:rsidRPr="006D424A" w:rsidRDefault="00A80137" w:rsidP="0038076B">
            <w:pPr>
              <w:pStyle w:val="TCTableBody"/>
            </w:pPr>
            <w:r w:rsidRPr="006D424A">
              <w:t>1.12</w:t>
            </w:r>
          </w:p>
        </w:tc>
        <w:tc>
          <w:tcPr>
            <w:tcW w:w="992" w:type="dxa"/>
            <w:noWrap/>
            <w:vAlign w:val="center"/>
            <w:hideMark/>
          </w:tcPr>
          <w:p w:rsidR="00A80137" w:rsidRPr="006D424A" w:rsidRDefault="00A80137" w:rsidP="0038076B">
            <w:pPr>
              <w:pStyle w:val="TCTableBody"/>
            </w:pPr>
            <w:r w:rsidRPr="006D424A">
              <w:t>0.11</w:t>
            </w:r>
          </w:p>
        </w:tc>
        <w:tc>
          <w:tcPr>
            <w:tcW w:w="851" w:type="dxa"/>
            <w:noWrap/>
            <w:vAlign w:val="center"/>
            <w:hideMark/>
          </w:tcPr>
          <w:p w:rsidR="00A80137" w:rsidRPr="006D424A" w:rsidRDefault="00A80137" w:rsidP="0038076B">
            <w:pPr>
              <w:pStyle w:val="TCTableBody"/>
            </w:pPr>
            <w:r w:rsidRPr="006D424A">
              <w:t>1.00</w:t>
            </w:r>
          </w:p>
        </w:tc>
        <w:tc>
          <w:tcPr>
            <w:tcW w:w="992" w:type="dxa"/>
            <w:noWrap/>
            <w:vAlign w:val="center"/>
            <w:hideMark/>
          </w:tcPr>
          <w:p w:rsidR="00A80137" w:rsidRPr="006D424A" w:rsidRDefault="00A80137" w:rsidP="0038076B">
            <w:pPr>
              <w:pStyle w:val="TCTableBody"/>
            </w:pPr>
            <w:r w:rsidRPr="006D424A">
              <w:t>1.12</w:t>
            </w:r>
          </w:p>
        </w:tc>
      </w:tr>
      <w:tr w:rsidR="00A80137" w:rsidRPr="006D424A" w:rsidTr="0038076B">
        <w:trPr>
          <w:trHeight w:val="300"/>
          <w:jc w:val="center"/>
        </w:trPr>
        <w:tc>
          <w:tcPr>
            <w:tcW w:w="1413" w:type="dxa"/>
            <w:noWrap/>
            <w:vAlign w:val="center"/>
            <w:hideMark/>
          </w:tcPr>
          <w:p w:rsidR="00A80137" w:rsidRPr="006D424A" w:rsidRDefault="00A80137" w:rsidP="0038076B">
            <w:pPr>
              <w:pStyle w:val="TCTableBody"/>
            </w:pPr>
            <w:r w:rsidRPr="006D424A">
              <w:t>Ammonia from HFO</w:t>
            </w:r>
          </w:p>
        </w:tc>
        <w:tc>
          <w:tcPr>
            <w:tcW w:w="709" w:type="dxa"/>
            <w:noWrap/>
            <w:vAlign w:val="center"/>
            <w:hideMark/>
          </w:tcPr>
          <w:p w:rsidR="00A80137" w:rsidRPr="006D424A" w:rsidRDefault="00A80137" w:rsidP="0038076B">
            <w:pPr>
              <w:pStyle w:val="TCTableBody"/>
            </w:pPr>
            <w:r w:rsidRPr="006D424A">
              <w:t>no</w:t>
            </w:r>
          </w:p>
        </w:tc>
        <w:tc>
          <w:tcPr>
            <w:tcW w:w="708" w:type="dxa"/>
            <w:noWrap/>
            <w:vAlign w:val="center"/>
            <w:hideMark/>
          </w:tcPr>
          <w:p w:rsidR="00A80137" w:rsidRPr="006D424A" w:rsidRDefault="00A80137" w:rsidP="0038076B">
            <w:pPr>
              <w:pStyle w:val="TCTableBody"/>
            </w:pPr>
            <w:r w:rsidRPr="006D424A">
              <w:t>2010</w:t>
            </w:r>
          </w:p>
        </w:tc>
        <w:tc>
          <w:tcPr>
            <w:tcW w:w="1276" w:type="dxa"/>
            <w:noWrap/>
            <w:vAlign w:val="center"/>
            <w:hideMark/>
          </w:tcPr>
          <w:p w:rsidR="00A80137" w:rsidRPr="006D424A" w:rsidRDefault="00A80137" w:rsidP="0038076B">
            <w:pPr>
              <w:pStyle w:val="TCTableBody"/>
            </w:pPr>
            <w:r w:rsidRPr="006D424A">
              <w:t>0.91</w:t>
            </w:r>
          </w:p>
        </w:tc>
        <w:tc>
          <w:tcPr>
            <w:tcW w:w="1276" w:type="dxa"/>
            <w:noWrap/>
            <w:vAlign w:val="center"/>
            <w:hideMark/>
          </w:tcPr>
          <w:p w:rsidR="00A80137" w:rsidRPr="006D424A" w:rsidRDefault="00A80137" w:rsidP="0038076B">
            <w:pPr>
              <w:pStyle w:val="TCTableBody"/>
            </w:pPr>
            <w:r w:rsidRPr="006D424A">
              <w:t>0.14</w:t>
            </w:r>
          </w:p>
        </w:tc>
        <w:tc>
          <w:tcPr>
            <w:tcW w:w="992" w:type="dxa"/>
            <w:noWrap/>
            <w:vAlign w:val="center"/>
            <w:hideMark/>
          </w:tcPr>
          <w:p w:rsidR="00A80137" w:rsidRPr="006D424A" w:rsidRDefault="00A80137" w:rsidP="0038076B">
            <w:pPr>
              <w:pStyle w:val="TCTableBody"/>
            </w:pPr>
            <w:r w:rsidRPr="006D424A">
              <w:t>0.80</w:t>
            </w:r>
          </w:p>
        </w:tc>
        <w:tc>
          <w:tcPr>
            <w:tcW w:w="851" w:type="dxa"/>
            <w:noWrap/>
            <w:vAlign w:val="center"/>
            <w:hideMark/>
          </w:tcPr>
          <w:p w:rsidR="00A80137" w:rsidRPr="006D424A" w:rsidRDefault="00A80137" w:rsidP="0038076B">
            <w:pPr>
              <w:pStyle w:val="TCTableBody"/>
            </w:pPr>
            <w:r w:rsidRPr="006D424A">
              <w:t>0.00</w:t>
            </w:r>
          </w:p>
        </w:tc>
        <w:tc>
          <w:tcPr>
            <w:tcW w:w="992" w:type="dxa"/>
            <w:noWrap/>
            <w:vAlign w:val="center"/>
            <w:hideMark/>
          </w:tcPr>
          <w:p w:rsidR="00A80137" w:rsidRPr="006D424A" w:rsidRDefault="00A80137" w:rsidP="0038076B">
            <w:pPr>
              <w:pStyle w:val="TCTableBody"/>
            </w:pPr>
            <w:r w:rsidRPr="006D424A">
              <w:t>0.37</w:t>
            </w:r>
          </w:p>
        </w:tc>
      </w:tr>
      <w:tr w:rsidR="00A80137" w:rsidRPr="006D424A" w:rsidTr="0038076B">
        <w:trPr>
          <w:trHeight w:val="300"/>
          <w:jc w:val="center"/>
        </w:trPr>
        <w:tc>
          <w:tcPr>
            <w:tcW w:w="1413" w:type="dxa"/>
            <w:noWrap/>
            <w:vAlign w:val="center"/>
            <w:hideMark/>
          </w:tcPr>
          <w:p w:rsidR="00A80137" w:rsidRPr="006D424A" w:rsidRDefault="00A80137" w:rsidP="0038076B">
            <w:pPr>
              <w:pStyle w:val="TCTableBody"/>
            </w:pPr>
            <w:r w:rsidRPr="006D424A">
              <w:t>Ammonia from HFO</w:t>
            </w:r>
          </w:p>
        </w:tc>
        <w:tc>
          <w:tcPr>
            <w:tcW w:w="709" w:type="dxa"/>
            <w:noWrap/>
            <w:vAlign w:val="center"/>
            <w:hideMark/>
          </w:tcPr>
          <w:p w:rsidR="00A80137" w:rsidRPr="006D424A" w:rsidRDefault="00A80137" w:rsidP="0038076B">
            <w:pPr>
              <w:pStyle w:val="TCTableBody"/>
            </w:pPr>
            <w:r w:rsidRPr="006D424A">
              <w:t>yes</w:t>
            </w:r>
          </w:p>
        </w:tc>
        <w:tc>
          <w:tcPr>
            <w:tcW w:w="708" w:type="dxa"/>
            <w:noWrap/>
            <w:vAlign w:val="center"/>
            <w:hideMark/>
          </w:tcPr>
          <w:p w:rsidR="00A80137" w:rsidRPr="006D424A" w:rsidRDefault="00A80137" w:rsidP="0038076B">
            <w:pPr>
              <w:pStyle w:val="TCTableBody"/>
            </w:pPr>
            <w:r w:rsidRPr="006D424A">
              <w:t>2010</w:t>
            </w:r>
          </w:p>
        </w:tc>
        <w:tc>
          <w:tcPr>
            <w:tcW w:w="1276" w:type="dxa"/>
            <w:noWrap/>
            <w:vAlign w:val="center"/>
            <w:hideMark/>
          </w:tcPr>
          <w:p w:rsidR="00A80137" w:rsidRPr="006D424A" w:rsidRDefault="00A80137" w:rsidP="0038076B">
            <w:pPr>
              <w:pStyle w:val="TCTableBody"/>
            </w:pPr>
            <w:r w:rsidRPr="006D424A">
              <w:t>1.02</w:t>
            </w:r>
          </w:p>
        </w:tc>
        <w:tc>
          <w:tcPr>
            <w:tcW w:w="1276" w:type="dxa"/>
            <w:noWrap/>
            <w:vAlign w:val="center"/>
            <w:hideMark/>
          </w:tcPr>
          <w:p w:rsidR="00A80137" w:rsidRPr="006D424A" w:rsidRDefault="00A80137" w:rsidP="0038076B">
            <w:pPr>
              <w:pStyle w:val="TCTableBody"/>
            </w:pPr>
            <w:r w:rsidRPr="006D424A">
              <w:t>0.15</w:t>
            </w:r>
          </w:p>
        </w:tc>
        <w:tc>
          <w:tcPr>
            <w:tcW w:w="992" w:type="dxa"/>
            <w:noWrap/>
            <w:vAlign w:val="center"/>
            <w:hideMark/>
          </w:tcPr>
          <w:p w:rsidR="00A80137" w:rsidRPr="006D424A" w:rsidRDefault="00A80137" w:rsidP="0038076B">
            <w:pPr>
              <w:pStyle w:val="TCTableBody"/>
            </w:pPr>
            <w:r w:rsidRPr="006D424A">
              <w:t>0.09</w:t>
            </w:r>
          </w:p>
        </w:tc>
        <w:tc>
          <w:tcPr>
            <w:tcW w:w="851" w:type="dxa"/>
            <w:noWrap/>
            <w:vAlign w:val="center"/>
            <w:hideMark/>
          </w:tcPr>
          <w:p w:rsidR="00A80137" w:rsidRPr="006D424A" w:rsidRDefault="00A80137" w:rsidP="0038076B">
            <w:pPr>
              <w:pStyle w:val="TCTableBody"/>
            </w:pPr>
            <w:r w:rsidRPr="006D424A">
              <w:t>0.80</w:t>
            </w:r>
          </w:p>
        </w:tc>
        <w:tc>
          <w:tcPr>
            <w:tcW w:w="992" w:type="dxa"/>
            <w:noWrap/>
            <w:vAlign w:val="center"/>
            <w:hideMark/>
          </w:tcPr>
          <w:p w:rsidR="00A80137" w:rsidRPr="006D424A" w:rsidRDefault="00A80137" w:rsidP="0038076B">
            <w:pPr>
              <w:pStyle w:val="TCTableBody"/>
            </w:pPr>
            <w:r w:rsidRPr="006D424A">
              <w:t>0.41</w:t>
            </w:r>
          </w:p>
        </w:tc>
      </w:tr>
      <w:tr w:rsidR="00A80137" w:rsidRPr="006D424A" w:rsidTr="0038076B">
        <w:trPr>
          <w:trHeight w:val="300"/>
          <w:jc w:val="center"/>
        </w:trPr>
        <w:tc>
          <w:tcPr>
            <w:tcW w:w="1413" w:type="dxa"/>
            <w:noWrap/>
            <w:vAlign w:val="center"/>
            <w:hideMark/>
          </w:tcPr>
          <w:p w:rsidR="00A80137" w:rsidRPr="006D424A" w:rsidRDefault="00A80137" w:rsidP="0038076B">
            <w:pPr>
              <w:pStyle w:val="TCTableBody"/>
            </w:pPr>
            <w:r w:rsidRPr="006D424A">
              <w:t>Ammonia from natural gas</w:t>
            </w:r>
          </w:p>
        </w:tc>
        <w:tc>
          <w:tcPr>
            <w:tcW w:w="709" w:type="dxa"/>
            <w:noWrap/>
            <w:vAlign w:val="center"/>
            <w:hideMark/>
          </w:tcPr>
          <w:p w:rsidR="00A80137" w:rsidRPr="006D424A" w:rsidRDefault="00A80137" w:rsidP="0038076B">
            <w:pPr>
              <w:pStyle w:val="TCTableBody"/>
            </w:pPr>
            <w:r w:rsidRPr="006D424A">
              <w:t>no</w:t>
            </w:r>
          </w:p>
        </w:tc>
        <w:tc>
          <w:tcPr>
            <w:tcW w:w="708" w:type="dxa"/>
            <w:noWrap/>
            <w:vAlign w:val="center"/>
            <w:hideMark/>
          </w:tcPr>
          <w:p w:rsidR="00A80137" w:rsidRPr="006D424A" w:rsidRDefault="00A80137" w:rsidP="0038076B">
            <w:pPr>
              <w:pStyle w:val="TCTableBody"/>
            </w:pPr>
            <w:r w:rsidRPr="006D424A">
              <w:t>2010</w:t>
            </w:r>
          </w:p>
        </w:tc>
        <w:tc>
          <w:tcPr>
            <w:tcW w:w="1276" w:type="dxa"/>
            <w:noWrap/>
            <w:vAlign w:val="center"/>
            <w:hideMark/>
          </w:tcPr>
          <w:p w:rsidR="00A80137" w:rsidRPr="006D424A" w:rsidRDefault="00A80137" w:rsidP="0038076B">
            <w:pPr>
              <w:pStyle w:val="TCTableBody"/>
            </w:pPr>
            <w:r w:rsidRPr="006D424A">
              <w:t>0.44</w:t>
            </w:r>
          </w:p>
        </w:tc>
        <w:tc>
          <w:tcPr>
            <w:tcW w:w="1276" w:type="dxa"/>
            <w:noWrap/>
            <w:vAlign w:val="center"/>
            <w:hideMark/>
          </w:tcPr>
          <w:p w:rsidR="00A80137" w:rsidRPr="006D424A" w:rsidRDefault="00A80137" w:rsidP="0038076B">
            <w:pPr>
              <w:pStyle w:val="TCTableBody"/>
            </w:pPr>
            <w:r w:rsidRPr="006D424A">
              <w:t>0.08</w:t>
            </w:r>
          </w:p>
        </w:tc>
        <w:tc>
          <w:tcPr>
            <w:tcW w:w="992" w:type="dxa"/>
            <w:noWrap/>
            <w:vAlign w:val="center"/>
            <w:hideMark/>
          </w:tcPr>
          <w:p w:rsidR="00A80137" w:rsidRPr="006D424A" w:rsidRDefault="00A80137" w:rsidP="0038076B">
            <w:pPr>
              <w:pStyle w:val="TCTableBody"/>
            </w:pPr>
            <w:r w:rsidRPr="006D424A">
              <w:t>0.42</w:t>
            </w:r>
          </w:p>
        </w:tc>
        <w:tc>
          <w:tcPr>
            <w:tcW w:w="851" w:type="dxa"/>
            <w:noWrap/>
            <w:vAlign w:val="center"/>
            <w:hideMark/>
          </w:tcPr>
          <w:p w:rsidR="00A80137" w:rsidRPr="006D424A" w:rsidRDefault="00A80137" w:rsidP="0038076B">
            <w:pPr>
              <w:pStyle w:val="TCTableBody"/>
            </w:pPr>
            <w:r w:rsidRPr="006D424A">
              <w:t>0.00</w:t>
            </w:r>
          </w:p>
        </w:tc>
        <w:tc>
          <w:tcPr>
            <w:tcW w:w="992" w:type="dxa"/>
            <w:noWrap/>
            <w:vAlign w:val="center"/>
            <w:hideMark/>
          </w:tcPr>
          <w:p w:rsidR="00A80137" w:rsidRPr="006D424A" w:rsidRDefault="00A80137" w:rsidP="0038076B">
            <w:pPr>
              <w:pStyle w:val="TCTableBody"/>
            </w:pPr>
            <w:r w:rsidRPr="006D424A">
              <w:t>0.03</w:t>
            </w:r>
          </w:p>
        </w:tc>
      </w:tr>
      <w:tr w:rsidR="00A80137" w:rsidRPr="006D424A" w:rsidTr="0038076B">
        <w:trPr>
          <w:trHeight w:val="300"/>
          <w:jc w:val="center"/>
        </w:trPr>
        <w:tc>
          <w:tcPr>
            <w:tcW w:w="1413" w:type="dxa"/>
            <w:noWrap/>
            <w:vAlign w:val="center"/>
            <w:hideMark/>
          </w:tcPr>
          <w:p w:rsidR="00A80137" w:rsidRPr="006D424A" w:rsidRDefault="00A80137" w:rsidP="0038076B">
            <w:pPr>
              <w:pStyle w:val="TCTableBody"/>
            </w:pPr>
            <w:r w:rsidRPr="006D424A">
              <w:t>Ammonia from natural gas</w:t>
            </w:r>
          </w:p>
        </w:tc>
        <w:tc>
          <w:tcPr>
            <w:tcW w:w="709" w:type="dxa"/>
            <w:noWrap/>
            <w:vAlign w:val="center"/>
            <w:hideMark/>
          </w:tcPr>
          <w:p w:rsidR="00A80137" w:rsidRPr="006D424A" w:rsidRDefault="00A80137" w:rsidP="0038076B">
            <w:pPr>
              <w:pStyle w:val="TCTableBody"/>
            </w:pPr>
            <w:r w:rsidRPr="006D424A">
              <w:t>yes</w:t>
            </w:r>
          </w:p>
        </w:tc>
        <w:tc>
          <w:tcPr>
            <w:tcW w:w="708" w:type="dxa"/>
            <w:noWrap/>
            <w:vAlign w:val="center"/>
            <w:hideMark/>
          </w:tcPr>
          <w:p w:rsidR="00A80137" w:rsidRPr="006D424A" w:rsidRDefault="00A80137" w:rsidP="0038076B">
            <w:pPr>
              <w:pStyle w:val="TCTableBody"/>
            </w:pPr>
            <w:r w:rsidRPr="006D424A">
              <w:t>2010</w:t>
            </w:r>
          </w:p>
        </w:tc>
        <w:tc>
          <w:tcPr>
            <w:tcW w:w="1276" w:type="dxa"/>
            <w:noWrap/>
            <w:vAlign w:val="center"/>
            <w:hideMark/>
          </w:tcPr>
          <w:p w:rsidR="00A80137" w:rsidRPr="006D424A" w:rsidRDefault="00A80137" w:rsidP="0038076B">
            <w:pPr>
              <w:pStyle w:val="TCTableBody"/>
            </w:pPr>
            <w:r w:rsidRPr="006D424A">
              <w:t>0.49</w:t>
            </w:r>
          </w:p>
        </w:tc>
        <w:tc>
          <w:tcPr>
            <w:tcW w:w="1276" w:type="dxa"/>
            <w:noWrap/>
            <w:vAlign w:val="center"/>
            <w:hideMark/>
          </w:tcPr>
          <w:p w:rsidR="00A80137" w:rsidRPr="006D424A" w:rsidRDefault="00A80137" w:rsidP="0038076B">
            <w:pPr>
              <w:pStyle w:val="TCTableBody"/>
            </w:pPr>
            <w:r w:rsidRPr="006D424A">
              <w:t>0.09</w:t>
            </w:r>
          </w:p>
        </w:tc>
        <w:tc>
          <w:tcPr>
            <w:tcW w:w="992" w:type="dxa"/>
            <w:noWrap/>
            <w:vAlign w:val="center"/>
            <w:hideMark/>
          </w:tcPr>
          <w:p w:rsidR="00A80137" w:rsidRPr="006D424A" w:rsidRDefault="00A80137" w:rsidP="0038076B">
            <w:pPr>
              <w:pStyle w:val="TCTableBody"/>
            </w:pPr>
            <w:r w:rsidRPr="006D424A">
              <w:t>0.04</w:t>
            </w:r>
          </w:p>
        </w:tc>
        <w:tc>
          <w:tcPr>
            <w:tcW w:w="851" w:type="dxa"/>
            <w:noWrap/>
            <w:vAlign w:val="center"/>
            <w:hideMark/>
          </w:tcPr>
          <w:p w:rsidR="00A80137" w:rsidRPr="006D424A" w:rsidRDefault="00A80137" w:rsidP="0038076B">
            <w:pPr>
              <w:pStyle w:val="TCTableBody"/>
            </w:pPr>
            <w:r w:rsidRPr="006D424A">
              <w:t>0.40</w:t>
            </w:r>
          </w:p>
        </w:tc>
        <w:tc>
          <w:tcPr>
            <w:tcW w:w="992" w:type="dxa"/>
            <w:noWrap/>
            <w:vAlign w:val="center"/>
            <w:hideMark/>
          </w:tcPr>
          <w:p w:rsidR="00A80137" w:rsidRPr="006D424A" w:rsidRDefault="00A80137" w:rsidP="0038076B">
            <w:pPr>
              <w:pStyle w:val="TCTableBody"/>
            </w:pPr>
            <w:r w:rsidRPr="006D424A">
              <w:t>0.03</w:t>
            </w:r>
          </w:p>
        </w:tc>
      </w:tr>
      <w:tr w:rsidR="00A80137" w:rsidRPr="006D424A" w:rsidTr="0038076B">
        <w:trPr>
          <w:trHeight w:val="300"/>
          <w:jc w:val="center"/>
        </w:trPr>
        <w:tc>
          <w:tcPr>
            <w:tcW w:w="1413" w:type="dxa"/>
            <w:noWrap/>
            <w:vAlign w:val="center"/>
            <w:hideMark/>
          </w:tcPr>
          <w:p w:rsidR="00A80137" w:rsidRPr="006D424A" w:rsidRDefault="00A80137" w:rsidP="0038076B">
            <w:pPr>
              <w:pStyle w:val="TCTableBody"/>
            </w:pPr>
            <w:r w:rsidRPr="006D424A">
              <w:t>Ammonia from water electrolysis</w:t>
            </w:r>
          </w:p>
        </w:tc>
        <w:tc>
          <w:tcPr>
            <w:tcW w:w="709" w:type="dxa"/>
            <w:noWrap/>
            <w:vAlign w:val="center"/>
            <w:hideMark/>
          </w:tcPr>
          <w:p w:rsidR="00A80137" w:rsidRPr="006D424A" w:rsidRDefault="00A80137" w:rsidP="0038076B">
            <w:pPr>
              <w:pStyle w:val="TCTableBody"/>
            </w:pPr>
            <w:r w:rsidRPr="006D424A">
              <w:t>no</w:t>
            </w:r>
          </w:p>
        </w:tc>
        <w:tc>
          <w:tcPr>
            <w:tcW w:w="708" w:type="dxa"/>
            <w:noWrap/>
            <w:vAlign w:val="center"/>
            <w:hideMark/>
          </w:tcPr>
          <w:p w:rsidR="00A80137" w:rsidRPr="006D424A" w:rsidRDefault="00A80137" w:rsidP="0038076B">
            <w:pPr>
              <w:pStyle w:val="TCTableBody"/>
            </w:pPr>
            <w:r w:rsidRPr="006D424A">
              <w:t>2010</w:t>
            </w:r>
          </w:p>
        </w:tc>
        <w:tc>
          <w:tcPr>
            <w:tcW w:w="1276" w:type="dxa"/>
            <w:noWrap/>
            <w:vAlign w:val="center"/>
            <w:hideMark/>
          </w:tcPr>
          <w:p w:rsidR="00A80137" w:rsidRPr="006D424A" w:rsidRDefault="00A80137" w:rsidP="0038076B">
            <w:pPr>
              <w:pStyle w:val="TCTableBody"/>
            </w:pPr>
            <w:r w:rsidRPr="006D424A">
              <w:t>0.00</w:t>
            </w:r>
          </w:p>
        </w:tc>
        <w:tc>
          <w:tcPr>
            <w:tcW w:w="1276" w:type="dxa"/>
            <w:noWrap/>
            <w:vAlign w:val="center"/>
            <w:hideMark/>
          </w:tcPr>
          <w:p w:rsidR="00A80137" w:rsidRPr="006D424A" w:rsidRDefault="00A80137" w:rsidP="0038076B">
            <w:pPr>
              <w:pStyle w:val="TCTableBody"/>
            </w:pPr>
            <w:r w:rsidRPr="006D424A">
              <w:t>3.30</w:t>
            </w:r>
          </w:p>
        </w:tc>
        <w:tc>
          <w:tcPr>
            <w:tcW w:w="992" w:type="dxa"/>
            <w:noWrap/>
            <w:vAlign w:val="center"/>
            <w:hideMark/>
          </w:tcPr>
          <w:p w:rsidR="00A80137" w:rsidRPr="006D424A" w:rsidRDefault="00A80137" w:rsidP="0038076B">
            <w:pPr>
              <w:pStyle w:val="TCTableBody"/>
            </w:pPr>
            <w:r w:rsidRPr="006D424A">
              <w:t>0.00</w:t>
            </w:r>
          </w:p>
        </w:tc>
        <w:tc>
          <w:tcPr>
            <w:tcW w:w="851" w:type="dxa"/>
            <w:noWrap/>
            <w:vAlign w:val="center"/>
            <w:hideMark/>
          </w:tcPr>
          <w:p w:rsidR="00A80137" w:rsidRPr="006D424A" w:rsidRDefault="00A80137" w:rsidP="0038076B">
            <w:pPr>
              <w:pStyle w:val="TCTableBody"/>
            </w:pPr>
            <w:r w:rsidRPr="006D424A">
              <w:t>0.00</w:t>
            </w:r>
          </w:p>
        </w:tc>
        <w:tc>
          <w:tcPr>
            <w:tcW w:w="992" w:type="dxa"/>
            <w:noWrap/>
            <w:vAlign w:val="center"/>
            <w:hideMark/>
          </w:tcPr>
          <w:p w:rsidR="00A80137" w:rsidRPr="006D424A" w:rsidRDefault="00A80137" w:rsidP="0038076B">
            <w:pPr>
              <w:pStyle w:val="TCTableBody"/>
            </w:pPr>
            <w:r w:rsidRPr="006D424A">
              <w:t>0.00</w:t>
            </w:r>
          </w:p>
        </w:tc>
      </w:tr>
      <w:tr w:rsidR="00A80137" w:rsidRPr="006D424A" w:rsidTr="0038076B">
        <w:trPr>
          <w:trHeight w:val="300"/>
          <w:jc w:val="center"/>
        </w:trPr>
        <w:tc>
          <w:tcPr>
            <w:tcW w:w="1413" w:type="dxa"/>
            <w:noWrap/>
            <w:vAlign w:val="center"/>
            <w:hideMark/>
          </w:tcPr>
          <w:p w:rsidR="00A80137" w:rsidRPr="006D424A" w:rsidRDefault="00A80137" w:rsidP="0038076B">
            <w:pPr>
              <w:pStyle w:val="TCTableBody"/>
            </w:pPr>
            <w:r w:rsidRPr="006D424A">
              <w:t>Ammonia from biomethane</w:t>
            </w:r>
          </w:p>
        </w:tc>
        <w:tc>
          <w:tcPr>
            <w:tcW w:w="709" w:type="dxa"/>
            <w:noWrap/>
            <w:vAlign w:val="center"/>
            <w:hideMark/>
          </w:tcPr>
          <w:p w:rsidR="00A80137" w:rsidRPr="006D424A" w:rsidRDefault="00A80137" w:rsidP="0038076B">
            <w:pPr>
              <w:pStyle w:val="TCTableBody"/>
            </w:pPr>
            <w:r w:rsidRPr="006D424A">
              <w:t>no</w:t>
            </w:r>
          </w:p>
        </w:tc>
        <w:tc>
          <w:tcPr>
            <w:tcW w:w="708" w:type="dxa"/>
            <w:noWrap/>
            <w:vAlign w:val="center"/>
            <w:hideMark/>
          </w:tcPr>
          <w:p w:rsidR="00A80137" w:rsidRPr="006D424A" w:rsidRDefault="00A80137" w:rsidP="0038076B">
            <w:pPr>
              <w:pStyle w:val="TCTableBody"/>
            </w:pPr>
            <w:r w:rsidRPr="006D424A">
              <w:t>2050</w:t>
            </w:r>
          </w:p>
        </w:tc>
        <w:tc>
          <w:tcPr>
            <w:tcW w:w="1276" w:type="dxa"/>
            <w:noWrap/>
            <w:vAlign w:val="center"/>
            <w:hideMark/>
          </w:tcPr>
          <w:p w:rsidR="00A80137" w:rsidRPr="006D424A" w:rsidRDefault="00A80137" w:rsidP="0038076B">
            <w:pPr>
              <w:pStyle w:val="TCTableBody"/>
            </w:pPr>
            <w:r w:rsidRPr="006D424A">
              <w:t>0.41</w:t>
            </w:r>
          </w:p>
        </w:tc>
        <w:tc>
          <w:tcPr>
            <w:tcW w:w="1276" w:type="dxa"/>
            <w:noWrap/>
            <w:vAlign w:val="center"/>
            <w:hideMark/>
          </w:tcPr>
          <w:p w:rsidR="00A80137" w:rsidRPr="006D424A" w:rsidRDefault="00A80137" w:rsidP="0038076B">
            <w:pPr>
              <w:pStyle w:val="TCTableBody"/>
            </w:pPr>
            <w:r w:rsidRPr="006D424A">
              <w:t>0.08</w:t>
            </w:r>
          </w:p>
        </w:tc>
        <w:tc>
          <w:tcPr>
            <w:tcW w:w="992" w:type="dxa"/>
            <w:noWrap/>
            <w:vAlign w:val="center"/>
            <w:hideMark/>
          </w:tcPr>
          <w:p w:rsidR="00A80137" w:rsidRPr="006D424A" w:rsidRDefault="00A80137" w:rsidP="0038076B">
            <w:pPr>
              <w:pStyle w:val="TCTableBody"/>
            </w:pPr>
            <w:r w:rsidRPr="006D424A">
              <w:t>0.20</w:t>
            </w:r>
          </w:p>
        </w:tc>
        <w:tc>
          <w:tcPr>
            <w:tcW w:w="851" w:type="dxa"/>
            <w:noWrap/>
            <w:vAlign w:val="center"/>
            <w:hideMark/>
          </w:tcPr>
          <w:p w:rsidR="00A80137" w:rsidRPr="006D424A" w:rsidRDefault="00A80137" w:rsidP="0038076B">
            <w:pPr>
              <w:pStyle w:val="TCTableBody"/>
            </w:pPr>
            <w:r w:rsidRPr="006D424A">
              <w:t>0.00</w:t>
            </w:r>
          </w:p>
        </w:tc>
        <w:tc>
          <w:tcPr>
            <w:tcW w:w="992" w:type="dxa"/>
            <w:noWrap/>
            <w:vAlign w:val="center"/>
            <w:hideMark/>
          </w:tcPr>
          <w:p w:rsidR="00A80137" w:rsidRPr="006D424A" w:rsidRDefault="00A80137" w:rsidP="0038076B">
            <w:pPr>
              <w:pStyle w:val="TCTableBody"/>
            </w:pPr>
            <w:r w:rsidRPr="006D424A">
              <w:t>0.03</w:t>
            </w:r>
          </w:p>
        </w:tc>
      </w:tr>
      <w:tr w:rsidR="00A80137" w:rsidRPr="006D424A" w:rsidTr="0038076B">
        <w:trPr>
          <w:trHeight w:val="300"/>
          <w:jc w:val="center"/>
        </w:trPr>
        <w:tc>
          <w:tcPr>
            <w:tcW w:w="1413" w:type="dxa"/>
            <w:noWrap/>
            <w:vAlign w:val="center"/>
            <w:hideMark/>
          </w:tcPr>
          <w:p w:rsidR="00A80137" w:rsidRPr="006D424A" w:rsidRDefault="00A80137" w:rsidP="0038076B">
            <w:pPr>
              <w:pStyle w:val="TCTableBody"/>
            </w:pPr>
            <w:r w:rsidRPr="006D424A">
              <w:lastRenderedPageBreak/>
              <w:t>Ammonia from biomethane</w:t>
            </w:r>
          </w:p>
        </w:tc>
        <w:tc>
          <w:tcPr>
            <w:tcW w:w="709" w:type="dxa"/>
            <w:noWrap/>
            <w:vAlign w:val="center"/>
            <w:hideMark/>
          </w:tcPr>
          <w:p w:rsidR="00A80137" w:rsidRPr="006D424A" w:rsidRDefault="00A80137" w:rsidP="0038076B">
            <w:pPr>
              <w:pStyle w:val="TCTableBody"/>
            </w:pPr>
            <w:r w:rsidRPr="006D424A">
              <w:t>yes</w:t>
            </w:r>
          </w:p>
        </w:tc>
        <w:tc>
          <w:tcPr>
            <w:tcW w:w="708" w:type="dxa"/>
            <w:noWrap/>
            <w:vAlign w:val="center"/>
            <w:hideMark/>
          </w:tcPr>
          <w:p w:rsidR="00A80137" w:rsidRPr="006D424A" w:rsidRDefault="00A80137" w:rsidP="0038076B">
            <w:pPr>
              <w:pStyle w:val="TCTableBody"/>
            </w:pPr>
            <w:r w:rsidRPr="006D424A">
              <w:t>2050</w:t>
            </w:r>
          </w:p>
        </w:tc>
        <w:tc>
          <w:tcPr>
            <w:tcW w:w="1276" w:type="dxa"/>
            <w:noWrap/>
            <w:vAlign w:val="center"/>
            <w:hideMark/>
          </w:tcPr>
          <w:p w:rsidR="00A80137" w:rsidRPr="006D424A" w:rsidRDefault="00A80137" w:rsidP="0038076B">
            <w:pPr>
              <w:pStyle w:val="TCTableBody"/>
            </w:pPr>
            <w:r w:rsidRPr="006D424A">
              <w:t>0.46</w:t>
            </w:r>
          </w:p>
        </w:tc>
        <w:tc>
          <w:tcPr>
            <w:tcW w:w="1276" w:type="dxa"/>
            <w:noWrap/>
            <w:vAlign w:val="center"/>
            <w:hideMark/>
          </w:tcPr>
          <w:p w:rsidR="00A80137" w:rsidRPr="006D424A" w:rsidRDefault="00A80137" w:rsidP="0038076B">
            <w:pPr>
              <w:pStyle w:val="TCTableBody"/>
            </w:pPr>
            <w:r w:rsidRPr="006D424A">
              <w:t>0.09</w:t>
            </w:r>
          </w:p>
        </w:tc>
        <w:tc>
          <w:tcPr>
            <w:tcW w:w="992" w:type="dxa"/>
            <w:noWrap/>
            <w:vAlign w:val="center"/>
            <w:hideMark/>
          </w:tcPr>
          <w:p w:rsidR="00A80137" w:rsidRPr="006D424A" w:rsidRDefault="00A80137" w:rsidP="0038076B">
            <w:pPr>
              <w:pStyle w:val="TCTableBody"/>
            </w:pPr>
            <w:r w:rsidRPr="006D424A">
              <w:t>-0.19</w:t>
            </w:r>
          </w:p>
        </w:tc>
        <w:tc>
          <w:tcPr>
            <w:tcW w:w="851" w:type="dxa"/>
            <w:noWrap/>
            <w:vAlign w:val="center"/>
            <w:hideMark/>
          </w:tcPr>
          <w:p w:rsidR="00A80137" w:rsidRPr="006D424A" w:rsidRDefault="00A80137" w:rsidP="0038076B">
            <w:pPr>
              <w:pStyle w:val="TCTableBody"/>
            </w:pPr>
            <w:r w:rsidRPr="006D424A">
              <w:t>0.40</w:t>
            </w:r>
          </w:p>
        </w:tc>
        <w:tc>
          <w:tcPr>
            <w:tcW w:w="992" w:type="dxa"/>
            <w:noWrap/>
            <w:vAlign w:val="center"/>
            <w:hideMark/>
          </w:tcPr>
          <w:p w:rsidR="00A80137" w:rsidRPr="006D424A" w:rsidRDefault="00A80137" w:rsidP="0038076B">
            <w:pPr>
              <w:pStyle w:val="TCTableBody"/>
            </w:pPr>
            <w:r w:rsidRPr="006D424A">
              <w:t>0.03</w:t>
            </w:r>
          </w:p>
        </w:tc>
      </w:tr>
      <w:tr w:rsidR="00A80137" w:rsidRPr="006D424A" w:rsidTr="0038076B">
        <w:trPr>
          <w:trHeight w:val="300"/>
          <w:jc w:val="center"/>
        </w:trPr>
        <w:tc>
          <w:tcPr>
            <w:tcW w:w="1413" w:type="dxa"/>
            <w:noWrap/>
            <w:vAlign w:val="center"/>
            <w:hideMark/>
          </w:tcPr>
          <w:p w:rsidR="00A80137" w:rsidRPr="006D424A" w:rsidRDefault="00A80137" w:rsidP="0038076B">
            <w:pPr>
              <w:pStyle w:val="TCTableBody"/>
            </w:pPr>
            <w:r w:rsidRPr="006D424A">
              <w:t>Ammonia from coal</w:t>
            </w:r>
          </w:p>
        </w:tc>
        <w:tc>
          <w:tcPr>
            <w:tcW w:w="709" w:type="dxa"/>
            <w:noWrap/>
            <w:vAlign w:val="center"/>
            <w:hideMark/>
          </w:tcPr>
          <w:p w:rsidR="00A80137" w:rsidRPr="006D424A" w:rsidRDefault="00A80137" w:rsidP="0038076B">
            <w:pPr>
              <w:pStyle w:val="TCTableBody"/>
            </w:pPr>
            <w:r w:rsidRPr="006D424A">
              <w:t>no</w:t>
            </w:r>
          </w:p>
        </w:tc>
        <w:tc>
          <w:tcPr>
            <w:tcW w:w="708" w:type="dxa"/>
            <w:noWrap/>
            <w:vAlign w:val="center"/>
            <w:hideMark/>
          </w:tcPr>
          <w:p w:rsidR="00A80137" w:rsidRPr="006D424A" w:rsidRDefault="00A80137" w:rsidP="0038076B">
            <w:pPr>
              <w:pStyle w:val="TCTableBody"/>
            </w:pPr>
            <w:r w:rsidRPr="006D424A">
              <w:t>2050</w:t>
            </w:r>
          </w:p>
        </w:tc>
        <w:tc>
          <w:tcPr>
            <w:tcW w:w="1276" w:type="dxa"/>
            <w:noWrap/>
            <w:vAlign w:val="center"/>
            <w:hideMark/>
          </w:tcPr>
          <w:p w:rsidR="00A80137" w:rsidRPr="006D424A" w:rsidRDefault="00A80137" w:rsidP="0038076B">
            <w:pPr>
              <w:pStyle w:val="TCTableBody"/>
            </w:pPr>
            <w:r w:rsidRPr="006D424A">
              <w:t>0.94</w:t>
            </w:r>
          </w:p>
        </w:tc>
        <w:tc>
          <w:tcPr>
            <w:tcW w:w="1276" w:type="dxa"/>
            <w:noWrap/>
            <w:vAlign w:val="center"/>
            <w:hideMark/>
          </w:tcPr>
          <w:p w:rsidR="00A80137" w:rsidRPr="006D424A" w:rsidRDefault="00A80137" w:rsidP="0038076B">
            <w:pPr>
              <w:pStyle w:val="TCTableBody"/>
            </w:pPr>
            <w:r w:rsidRPr="006D424A">
              <w:t>0.94</w:t>
            </w:r>
          </w:p>
        </w:tc>
        <w:tc>
          <w:tcPr>
            <w:tcW w:w="992" w:type="dxa"/>
            <w:noWrap/>
            <w:vAlign w:val="center"/>
            <w:hideMark/>
          </w:tcPr>
          <w:p w:rsidR="00A80137" w:rsidRPr="006D424A" w:rsidRDefault="00A80137" w:rsidP="0038076B">
            <w:pPr>
              <w:pStyle w:val="TCTableBody"/>
            </w:pPr>
            <w:r w:rsidRPr="006D424A">
              <w:t>0.94</w:t>
            </w:r>
          </w:p>
        </w:tc>
        <w:tc>
          <w:tcPr>
            <w:tcW w:w="851" w:type="dxa"/>
            <w:noWrap/>
            <w:vAlign w:val="center"/>
            <w:hideMark/>
          </w:tcPr>
          <w:p w:rsidR="00A80137" w:rsidRPr="006D424A" w:rsidRDefault="00A80137" w:rsidP="0038076B">
            <w:pPr>
              <w:pStyle w:val="TCTableBody"/>
            </w:pPr>
            <w:r w:rsidRPr="006D424A">
              <w:t>0.00</w:t>
            </w:r>
          </w:p>
        </w:tc>
        <w:tc>
          <w:tcPr>
            <w:tcW w:w="992" w:type="dxa"/>
            <w:noWrap/>
            <w:vAlign w:val="center"/>
            <w:hideMark/>
          </w:tcPr>
          <w:p w:rsidR="00A80137" w:rsidRPr="006D424A" w:rsidRDefault="00A80137" w:rsidP="0038076B">
            <w:pPr>
              <w:pStyle w:val="TCTableBody"/>
            </w:pPr>
            <w:r w:rsidRPr="006D424A">
              <w:t>0.94</w:t>
            </w:r>
          </w:p>
        </w:tc>
      </w:tr>
      <w:tr w:rsidR="00A80137" w:rsidRPr="006D424A" w:rsidTr="0038076B">
        <w:trPr>
          <w:trHeight w:val="300"/>
          <w:jc w:val="center"/>
        </w:trPr>
        <w:tc>
          <w:tcPr>
            <w:tcW w:w="1413" w:type="dxa"/>
            <w:noWrap/>
            <w:vAlign w:val="center"/>
            <w:hideMark/>
          </w:tcPr>
          <w:p w:rsidR="00A80137" w:rsidRPr="006D424A" w:rsidRDefault="00A80137" w:rsidP="0038076B">
            <w:pPr>
              <w:pStyle w:val="TCTableBody"/>
            </w:pPr>
            <w:r w:rsidRPr="006D424A">
              <w:t>Ammonia from coal</w:t>
            </w:r>
          </w:p>
        </w:tc>
        <w:tc>
          <w:tcPr>
            <w:tcW w:w="709" w:type="dxa"/>
            <w:noWrap/>
            <w:vAlign w:val="center"/>
            <w:hideMark/>
          </w:tcPr>
          <w:p w:rsidR="00A80137" w:rsidRPr="006D424A" w:rsidRDefault="00A80137" w:rsidP="0038076B">
            <w:pPr>
              <w:pStyle w:val="TCTableBody"/>
            </w:pPr>
            <w:r w:rsidRPr="006D424A">
              <w:t>yes</w:t>
            </w:r>
          </w:p>
        </w:tc>
        <w:tc>
          <w:tcPr>
            <w:tcW w:w="708" w:type="dxa"/>
            <w:noWrap/>
            <w:vAlign w:val="center"/>
            <w:hideMark/>
          </w:tcPr>
          <w:p w:rsidR="00A80137" w:rsidRPr="006D424A" w:rsidRDefault="00A80137" w:rsidP="0038076B">
            <w:pPr>
              <w:pStyle w:val="TCTableBody"/>
            </w:pPr>
            <w:r w:rsidRPr="006D424A">
              <w:t>2050</w:t>
            </w:r>
          </w:p>
        </w:tc>
        <w:tc>
          <w:tcPr>
            <w:tcW w:w="1276" w:type="dxa"/>
            <w:noWrap/>
            <w:vAlign w:val="center"/>
            <w:hideMark/>
          </w:tcPr>
          <w:p w:rsidR="00A80137" w:rsidRPr="006D424A" w:rsidRDefault="00A80137" w:rsidP="0038076B">
            <w:pPr>
              <w:pStyle w:val="TCTableBody"/>
            </w:pPr>
            <w:r w:rsidRPr="006D424A">
              <w:t>1.05</w:t>
            </w:r>
          </w:p>
        </w:tc>
        <w:tc>
          <w:tcPr>
            <w:tcW w:w="1276" w:type="dxa"/>
            <w:noWrap/>
            <w:vAlign w:val="center"/>
            <w:hideMark/>
          </w:tcPr>
          <w:p w:rsidR="00A80137" w:rsidRPr="006D424A" w:rsidRDefault="00A80137" w:rsidP="0038076B">
            <w:pPr>
              <w:pStyle w:val="TCTableBody"/>
            </w:pPr>
            <w:r w:rsidRPr="006D424A">
              <w:t>1.05</w:t>
            </w:r>
          </w:p>
        </w:tc>
        <w:tc>
          <w:tcPr>
            <w:tcW w:w="992" w:type="dxa"/>
            <w:noWrap/>
            <w:vAlign w:val="center"/>
            <w:hideMark/>
          </w:tcPr>
          <w:p w:rsidR="00A80137" w:rsidRPr="006D424A" w:rsidRDefault="00A80137" w:rsidP="0038076B">
            <w:pPr>
              <w:pStyle w:val="TCTableBody"/>
            </w:pPr>
            <w:r w:rsidRPr="006D424A">
              <w:t>0.10</w:t>
            </w:r>
          </w:p>
        </w:tc>
        <w:tc>
          <w:tcPr>
            <w:tcW w:w="851" w:type="dxa"/>
            <w:noWrap/>
            <w:vAlign w:val="center"/>
            <w:hideMark/>
          </w:tcPr>
          <w:p w:rsidR="00A80137" w:rsidRPr="006D424A" w:rsidRDefault="00A80137" w:rsidP="0038076B">
            <w:pPr>
              <w:pStyle w:val="TCTableBody"/>
            </w:pPr>
            <w:r w:rsidRPr="006D424A">
              <w:t>0.94</w:t>
            </w:r>
          </w:p>
        </w:tc>
        <w:tc>
          <w:tcPr>
            <w:tcW w:w="992" w:type="dxa"/>
            <w:noWrap/>
            <w:vAlign w:val="center"/>
            <w:hideMark/>
          </w:tcPr>
          <w:p w:rsidR="00A80137" w:rsidRPr="006D424A" w:rsidRDefault="00A80137" w:rsidP="0038076B">
            <w:pPr>
              <w:pStyle w:val="TCTableBody"/>
            </w:pPr>
            <w:r w:rsidRPr="006D424A">
              <w:t>1.05</w:t>
            </w:r>
          </w:p>
        </w:tc>
      </w:tr>
      <w:tr w:rsidR="00A80137" w:rsidRPr="006D424A" w:rsidTr="0038076B">
        <w:trPr>
          <w:trHeight w:val="300"/>
          <w:jc w:val="center"/>
        </w:trPr>
        <w:tc>
          <w:tcPr>
            <w:tcW w:w="1413" w:type="dxa"/>
            <w:noWrap/>
            <w:vAlign w:val="center"/>
            <w:hideMark/>
          </w:tcPr>
          <w:p w:rsidR="00A80137" w:rsidRPr="006D424A" w:rsidRDefault="00A80137" w:rsidP="0038076B">
            <w:pPr>
              <w:pStyle w:val="TCTableBody"/>
            </w:pPr>
            <w:r w:rsidRPr="006D424A">
              <w:t>Ammonia from HFO</w:t>
            </w:r>
          </w:p>
        </w:tc>
        <w:tc>
          <w:tcPr>
            <w:tcW w:w="709" w:type="dxa"/>
            <w:noWrap/>
            <w:vAlign w:val="center"/>
            <w:hideMark/>
          </w:tcPr>
          <w:p w:rsidR="00A80137" w:rsidRPr="006D424A" w:rsidRDefault="00A80137" w:rsidP="0038076B">
            <w:pPr>
              <w:pStyle w:val="TCTableBody"/>
            </w:pPr>
            <w:r w:rsidRPr="006D424A">
              <w:t>no</w:t>
            </w:r>
          </w:p>
        </w:tc>
        <w:tc>
          <w:tcPr>
            <w:tcW w:w="708" w:type="dxa"/>
            <w:noWrap/>
            <w:vAlign w:val="center"/>
            <w:hideMark/>
          </w:tcPr>
          <w:p w:rsidR="00A80137" w:rsidRPr="006D424A" w:rsidRDefault="00A80137" w:rsidP="0038076B">
            <w:pPr>
              <w:pStyle w:val="TCTableBody"/>
            </w:pPr>
            <w:r w:rsidRPr="006D424A">
              <w:t>2050</w:t>
            </w:r>
          </w:p>
        </w:tc>
        <w:tc>
          <w:tcPr>
            <w:tcW w:w="1276" w:type="dxa"/>
            <w:noWrap/>
            <w:vAlign w:val="center"/>
            <w:hideMark/>
          </w:tcPr>
          <w:p w:rsidR="00A80137" w:rsidRPr="006D424A" w:rsidRDefault="00A80137" w:rsidP="0038076B">
            <w:pPr>
              <w:pStyle w:val="TCTableBody"/>
            </w:pPr>
            <w:r w:rsidRPr="006D424A">
              <w:t>0.86</w:t>
            </w:r>
          </w:p>
        </w:tc>
        <w:tc>
          <w:tcPr>
            <w:tcW w:w="1276" w:type="dxa"/>
            <w:noWrap/>
            <w:vAlign w:val="center"/>
            <w:hideMark/>
          </w:tcPr>
          <w:p w:rsidR="00A80137" w:rsidRPr="006D424A" w:rsidRDefault="00A80137" w:rsidP="0038076B">
            <w:pPr>
              <w:pStyle w:val="TCTableBody"/>
            </w:pPr>
            <w:r w:rsidRPr="006D424A">
              <w:t>0.13</w:t>
            </w:r>
          </w:p>
        </w:tc>
        <w:tc>
          <w:tcPr>
            <w:tcW w:w="992" w:type="dxa"/>
            <w:noWrap/>
            <w:vAlign w:val="center"/>
            <w:hideMark/>
          </w:tcPr>
          <w:p w:rsidR="00A80137" w:rsidRPr="006D424A" w:rsidRDefault="00A80137" w:rsidP="0038076B">
            <w:pPr>
              <w:pStyle w:val="TCTableBody"/>
            </w:pPr>
            <w:r w:rsidRPr="006D424A">
              <w:t>0.75</w:t>
            </w:r>
          </w:p>
        </w:tc>
        <w:tc>
          <w:tcPr>
            <w:tcW w:w="851" w:type="dxa"/>
            <w:noWrap/>
            <w:vAlign w:val="center"/>
            <w:hideMark/>
          </w:tcPr>
          <w:p w:rsidR="00A80137" w:rsidRPr="006D424A" w:rsidRDefault="00A80137" w:rsidP="0038076B">
            <w:pPr>
              <w:pStyle w:val="TCTableBody"/>
            </w:pPr>
            <w:r w:rsidRPr="006D424A">
              <w:t>0.00</w:t>
            </w:r>
          </w:p>
        </w:tc>
        <w:tc>
          <w:tcPr>
            <w:tcW w:w="992" w:type="dxa"/>
            <w:noWrap/>
            <w:vAlign w:val="center"/>
            <w:hideMark/>
          </w:tcPr>
          <w:p w:rsidR="00A80137" w:rsidRPr="006D424A" w:rsidRDefault="00A80137" w:rsidP="0038076B">
            <w:pPr>
              <w:pStyle w:val="TCTableBody"/>
            </w:pPr>
            <w:r w:rsidRPr="006D424A">
              <w:t>0.34</w:t>
            </w:r>
          </w:p>
        </w:tc>
      </w:tr>
      <w:tr w:rsidR="00A80137" w:rsidRPr="006D424A" w:rsidTr="0038076B">
        <w:trPr>
          <w:trHeight w:val="300"/>
          <w:jc w:val="center"/>
        </w:trPr>
        <w:tc>
          <w:tcPr>
            <w:tcW w:w="1413" w:type="dxa"/>
            <w:noWrap/>
            <w:vAlign w:val="center"/>
            <w:hideMark/>
          </w:tcPr>
          <w:p w:rsidR="00A80137" w:rsidRPr="006D424A" w:rsidRDefault="00A80137" w:rsidP="0038076B">
            <w:pPr>
              <w:pStyle w:val="TCTableBody"/>
            </w:pPr>
            <w:r w:rsidRPr="006D424A">
              <w:t>Ammonia from HFO</w:t>
            </w:r>
          </w:p>
        </w:tc>
        <w:tc>
          <w:tcPr>
            <w:tcW w:w="709" w:type="dxa"/>
            <w:noWrap/>
            <w:vAlign w:val="center"/>
            <w:hideMark/>
          </w:tcPr>
          <w:p w:rsidR="00A80137" w:rsidRPr="006D424A" w:rsidRDefault="00A80137" w:rsidP="0038076B">
            <w:pPr>
              <w:pStyle w:val="TCTableBody"/>
            </w:pPr>
            <w:r w:rsidRPr="006D424A">
              <w:t>yes</w:t>
            </w:r>
          </w:p>
        </w:tc>
        <w:tc>
          <w:tcPr>
            <w:tcW w:w="708" w:type="dxa"/>
            <w:noWrap/>
            <w:vAlign w:val="center"/>
            <w:hideMark/>
          </w:tcPr>
          <w:p w:rsidR="00A80137" w:rsidRPr="006D424A" w:rsidRDefault="00A80137" w:rsidP="0038076B">
            <w:pPr>
              <w:pStyle w:val="TCTableBody"/>
            </w:pPr>
            <w:r w:rsidRPr="006D424A">
              <w:t>2050</w:t>
            </w:r>
          </w:p>
        </w:tc>
        <w:tc>
          <w:tcPr>
            <w:tcW w:w="1276" w:type="dxa"/>
            <w:noWrap/>
            <w:vAlign w:val="center"/>
            <w:hideMark/>
          </w:tcPr>
          <w:p w:rsidR="00A80137" w:rsidRPr="006D424A" w:rsidRDefault="00A80137" w:rsidP="0038076B">
            <w:pPr>
              <w:pStyle w:val="TCTableBody"/>
            </w:pPr>
            <w:r w:rsidRPr="006D424A">
              <w:t>0.96</w:t>
            </w:r>
          </w:p>
        </w:tc>
        <w:tc>
          <w:tcPr>
            <w:tcW w:w="1276" w:type="dxa"/>
            <w:noWrap/>
            <w:vAlign w:val="center"/>
            <w:hideMark/>
          </w:tcPr>
          <w:p w:rsidR="00A80137" w:rsidRPr="006D424A" w:rsidRDefault="00A80137" w:rsidP="0038076B">
            <w:pPr>
              <w:pStyle w:val="TCTableBody"/>
            </w:pPr>
            <w:r w:rsidRPr="006D424A">
              <w:t>0.14</w:t>
            </w:r>
          </w:p>
        </w:tc>
        <w:tc>
          <w:tcPr>
            <w:tcW w:w="992" w:type="dxa"/>
            <w:noWrap/>
            <w:vAlign w:val="center"/>
            <w:hideMark/>
          </w:tcPr>
          <w:p w:rsidR="00A80137" w:rsidRPr="006D424A" w:rsidRDefault="00A80137" w:rsidP="0038076B">
            <w:pPr>
              <w:pStyle w:val="TCTableBody"/>
            </w:pPr>
            <w:r w:rsidRPr="006D424A">
              <w:t>0.08</w:t>
            </w:r>
          </w:p>
        </w:tc>
        <w:tc>
          <w:tcPr>
            <w:tcW w:w="851" w:type="dxa"/>
            <w:noWrap/>
            <w:vAlign w:val="center"/>
            <w:hideMark/>
          </w:tcPr>
          <w:p w:rsidR="00A80137" w:rsidRPr="006D424A" w:rsidRDefault="00A80137" w:rsidP="0038076B">
            <w:pPr>
              <w:pStyle w:val="TCTableBody"/>
            </w:pPr>
            <w:r w:rsidRPr="006D424A">
              <w:t>0.75</w:t>
            </w:r>
          </w:p>
        </w:tc>
        <w:tc>
          <w:tcPr>
            <w:tcW w:w="992" w:type="dxa"/>
            <w:noWrap/>
            <w:vAlign w:val="center"/>
            <w:hideMark/>
          </w:tcPr>
          <w:p w:rsidR="00A80137" w:rsidRPr="006D424A" w:rsidRDefault="00A80137" w:rsidP="0038076B">
            <w:pPr>
              <w:pStyle w:val="TCTableBody"/>
            </w:pPr>
            <w:r w:rsidRPr="006D424A">
              <w:t>0.38</w:t>
            </w:r>
          </w:p>
        </w:tc>
      </w:tr>
      <w:tr w:rsidR="00A80137" w:rsidRPr="006D424A" w:rsidTr="0038076B">
        <w:trPr>
          <w:trHeight w:val="300"/>
          <w:jc w:val="center"/>
        </w:trPr>
        <w:tc>
          <w:tcPr>
            <w:tcW w:w="1413" w:type="dxa"/>
            <w:noWrap/>
            <w:vAlign w:val="center"/>
            <w:hideMark/>
          </w:tcPr>
          <w:p w:rsidR="00A80137" w:rsidRPr="006D424A" w:rsidRDefault="00A80137" w:rsidP="0038076B">
            <w:pPr>
              <w:pStyle w:val="TCTableBody"/>
            </w:pPr>
            <w:r w:rsidRPr="006D424A">
              <w:t>Ammonia from natural gas</w:t>
            </w:r>
          </w:p>
        </w:tc>
        <w:tc>
          <w:tcPr>
            <w:tcW w:w="709" w:type="dxa"/>
            <w:noWrap/>
            <w:vAlign w:val="center"/>
            <w:hideMark/>
          </w:tcPr>
          <w:p w:rsidR="00A80137" w:rsidRPr="006D424A" w:rsidRDefault="00A80137" w:rsidP="0038076B">
            <w:pPr>
              <w:pStyle w:val="TCTableBody"/>
            </w:pPr>
            <w:r w:rsidRPr="006D424A">
              <w:t>no</w:t>
            </w:r>
          </w:p>
        </w:tc>
        <w:tc>
          <w:tcPr>
            <w:tcW w:w="708" w:type="dxa"/>
            <w:noWrap/>
            <w:vAlign w:val="center"/>
            <w:hideMark/>
          </w:tcPr>
          <w:p w:rsidR="00A80137" w:rsidRPr="006D424A" w:rsidRDefault="00A80137" w:rsidP="0038076B">
            <w:pPr>
              <w:pStyle w:val="TCTableBody"/>
            </w:pPr>
            <w:r w:rsidRPr="006D424A">
              <w:t>2050</w:t>
            </w:r>
          </w:p>
        </w:tc>
        <w:tc>
          <w:tcPr>
            <w:tcW w:w="1276" w:type="dxa"/>
            <w:noWrap/>
            <w:vAlign w:val="center"/>
            <w:hideMark/>
          </w:tcPr>
          <w:p w:rsidR="00A80137" w:rsidRPr="006D424A" w:rsidRDefault="00A80137" w:rsidP="0038076B">
            <w:pPr>
              <w:pStyle w:val="TCTableBody"/>
            </w:pPr>
            <w:r w:rsidRPr="006D424A">
              <w:t>0.41</w:t>
            </w:r>
          </w:p>
        </w:tc>
        <w:tc>
          <w:tcPr>
            <w:tcW w:w="1276" w:type="dxa"/>
            <w:noWrap/>
            <w:vAlign w:val="center"/>
            <w:hideMark/>
          </w:tcPr>
          <w:p w:rsidR="00A80137" w:rsidRPr="006D424A" w:rsidRDefault="00A80137" w:rsidP="0038076B">
            <w:pPr>
              <w:pStyle w:val="TCTableBody"/>
            </w:pPr>
            <w:r w:rsidRPr="006D424A">
              <w:t>0.08</w:t>
            </w:r>
          </w:p>
        </w:tc>
        <w:tc>
          <w:tcPr>
            <w:tcW w:w="992" w:type="dxa"/>
            <w:noWrap/>
            <w:vAlign w:val="center"/>
            <w:hideMark/>
          </w:tcPr>
          <w:p w:rsidR="00A80137" w:rsidRPr="006D424A" w:rsidRDefault="00A80137" w:rsidP="0038076B">
            <w:pPr>
              <w:pStyle w:val="TCTableBody"/>
            </w:pPr>
            <w:r w:rsidRPr="006D424A">
              <w:t>0.39</w:t>
            </w:r>
          </w:p>
        </w:tc>
        <w:tc>
          <w:tcPr>
            <w:tcW w:w="851" w:type="dxa"/>
            <w:noWrap/>
            <w:vAlign w:val="center"/>
            <w:hideMark/>
          </w:tcPr>
          <w:p w:rsidR="00A80137" w:rsidRPr="006D424A" w:rsidRDefault="00A80137" w:rsidP="0038076B">
            <w:pPr>
              <w:pStyle w:val="TCTableBody"/>
            </w:pPr>
            <w:r w:rsidRPr="006D424A">
              <w:t>0.00</w:t>
            </w:r>
          </w:p>
        </w:tc>
        <w:tc>
          <w:tcPr>
            <w:tcW w:w="992" w:type="dxa"/>
            <w:noWrap/>
            <w:vAlign w:val="center"/>
            <w:hideMark/>
          </w:tcPr>
          <w:p w:rsidR="00A80137" w:rsidRPr="006D424A" w:rsidRDefault="00A80137" w:rsidP="0038076B">
            <w:pPr>
              <w:pStyle w:val="TCTableBody"/>
            </w:pPr>
            <w:r w:rsidRPr="006D424A">
              <w:t>0.03</w:t>
            </w:r>
          </w:p>
        </w:tc>
      </w:tr>
      <w:tr w:rsidR="00A80137" w:rsidRPr="006D424A" w:rsidTr="0038076B">
        <w:trPr>
          <w:trHeight w:val="300"/>
          <w:jc w:val="center"/>
        </w:trPr>
        <w:tc>
          <w:tcPr>
            <w:tcW w:w="1413" w:type="dxa"/>
            <w:noWrap/>
            <w:vAlign w:val="center"/>
            <w:hideMark/>
          </w:tcPr>
          <w:p w:rsidR="00A80137" w:rsidRPr="006D424A" w:rsidRDefault="00A80137" w:rsidP="0038076B">
            <w:pPr>
              <w:pStyle w:val="TCTableBody"/>
            </w:pPr>
            <w:r w:rsidRPr="006D424A">
              <w:t>Ammonia from natural gas</w:t>
            </w:r>
          </w:p>
        </w:tc>
        <w:tc>
          <w:tcPr>
            <w:tcW w:w="709" w:type="dxa"/>
            <w:noWrap/>
            <w:vAlign w:val="center"/>
            <w:hideMark/>
          </w:tcPr>
          <w:p w:rsidR="00A80137" w:rsidRPr="006D424A" w:rsidRDefault="00A80137" w:rsidP="0038076B">
            <w:pPr>
              <w:pStyle w:val="TCTableBody"/>
            </w:pPr>
            <w:r w:rsidRPr="006D424A">
              <w:t>yes</w:t>
            </w:r>
          </w:p>
        </w:tc>
        <w:tc>
          <w:tcPr>
            <w:tcW w:w="708" w:type="dxa"/>
            <w:noWrap/>
            <w:vAlign w:val="center"/>
            <w:hideMark/>
          </w:tcPr>
          <w:p w:rsidR="00A80137" w:rsidRPr="006D424A" w:rsidRDefault="00A80137" w:rsidP="0038076B">
            <w:pPr>
              <w:pStyle w:val="TCTableBody"/>
            </w:pPr>
            <w:r w:rsidRPr="006D424A">
              <w:t>2050</w:t>
            </w:r>
          </w:p>
        </w:tc>
        <w:tc>
          <w:tcPr>
            <w:tcW w:w="1276" w:type="dxa"/>
            <w:noWrap/>
            <w:vAlign w:val="center"/>
            <w:hideMark/>
          </w:tcPr>
          <w:p w:rsidR="00A80137" w:rsidRPr="006D424A" w:rsidRDefault="00A80137" w:rsidP="0038076B">
            <w:pPr>
              <w:pStyle w:val="TCTableBody"/>
            </w:pPr>
            <w:r w:rsidRPr="006D424A">
              <w:t>0.46</w:t>
            </w:r>
          </w:p>
        </w:tc>
        <w:tc>
          <w:tcPr>
            <w:tcW w:w="1276" w:type="dxa"/>
            <w:noWrap/>
            <w:vAlign w:val="center"/>
            <w:hideMark/>
          </w:tcPr>
          <w:p w:rsidR="00A80137" w:rsidRPr="006D424A" w:rsidRDefault="00A80137" w:rsidP="0038076B">
            <w:pPr>
              <w:pStyle w:val="TCTableBody"/>
            </w:pPr>
            <w:r w:rsidRPr="006D424A">
              <w:t>0.09</w:t>
            </w:r>
          </w:p>
        </w:tc>
        <w:tc>
          <w:tcPr>
            <w:tcW w:w="992" w:type="dxa"/>
            <w:noWrap/>
            <w:vAlign w:val="center"/>
            <w:hideMark/>
          </w:tcPr>
          <w:p w:rsidR="00A80137" w:rsidRPr="006D424A" w:rsidRDefault="00A80137" w:rsidP="0038076B">
            <w:pPr>
              <w:pStyle w:val="TCTableBody"/>
            </w:pPr>
            <w:r w:rsidRPr="006D424A">
              <w:t>0.04</w:t>
            </w:r>
          </w:p>
        </w:tc>
        <w:tc>
          <w:tcPr>
            <w:tcW w:w="851" w:type="dxa"/>
            <w:noWrap/>
            <w:vAlign w:val="center"/>
            <w:hideMark/>
          </w:tcPr>
          <w:p w:rsidR="00A80137" w:rsidRPr="006D424A" w:rsidRDefault="00A80137" w:rsidP="0038076B">
            <w:pPr>
              <w:pStyle w:val="TCTableBody"/>
            </w:pPr>
            <w:r w:rsidRPr="006D424A">
              <w:t>0.38</w:t>
            </w:r>
          </w:p>
        </w:tc>
        <w:tc>
          <w:tcPr>
            <w:tcW w:w="992" w:type="dxa"/>
            <w:noWrap/>
            <w:vAlign w:val="center"/>
            <w:hideMark/>
          </w:tcPr>
          <w:p w:rsidR="00A80137" w:rsidRPr="006D424A" w:rsidRDefault="00A80137" w:rsidP="0038076B">
            <w:pPr>
              <w:pStyle w:val="TCTableBody"/>
            </w:pPr>
            <w:r w:rsidRPr="006D424A">
              <w:t>0.03</w:t>
            </w:r>
          </w:p>
        </w:tc>
      </w:tr>
      <w:tr w:rsidR="00A80137" w:rsidRPr="006D424A" w:rsidTr="0038076B">
        <w:trPr>
          <w:trHeight w:val="300"/>
          <w:jc w:val="center"/>
        </w:trPr>
        <w:tc>
          <w:tcPr>
            <w:tcW w:w="1413" w:type="dxa"/>
            <w:noWrap/>
            <w:vAlign w:val="center"/>
            <w:hideMark/>
          </w:tcPr>
          <w:p w:rsidR="00A80137" w:rsidRPr="006D424A" w:rsidRDefault="00A80137" w:rsidP="0038076B">
            <w:pPr>
              <w:pStyle w:val="TCTableBody"/>
            </w:pPr>
            <w:r w:rsidRPr="006D424A">
              <w:t>Ammonia from water electrolysis</w:t>
            </w:r>
          </w:p>
        </w:tc>
        <w:tc>
          <w:tcPr>
            <w:tcW w:w="709" w:type="dxa"/>
            <w:noWrap/>
            <w:vAlign w:val="center"/>
            <w:hideMark/>
          </w:tcPr>
          <w:p w:rsidR="00A80137" w:rsidRPr="006D424A" w:rsidRDefault="00A80137" w:rsidP="0038076B">
            <w:pPr>
              <w:pStyle w:val="TCTableBody"/>
            </w:pPr>
            <w:r w:rsidRPr="006D424A">
              <w:t>no</w:t>
            </w:r>
          </w:p>
        </w:tc>
        <w:tc>
          <w:tcPr>
            <w:tcW w:w="708" w:type="dxa"/>
            <w:noWrap/>
            <w:vAlign w:val="center"/>
            <w:hideMark/>
          </w:tcPr>
          <w:p w:rsidR="00A80137" w:rsidRPr="006D424A" w:rsidRDefault="00A80137" w:rsidP="0038076B">
            <w:pPr>
              <w:pStyle w:val="TCTableBody"/>
            </w:pPr>
            <w:r w:rsidRPr="006D424A">
              <w:t>2050</w:t>
            </w:r>
          </w:p>
        </w:tc>
        <w:tc>
          <w:tcPr>
            <w:tcW w:w="1276" w:type="dxa"/>
            <w:noWrap/>
            <w:vAlign w:val="center"/>
            <w:hideMark/>
          </w:tcPr>
          <w:p w:rsidR="00A80137" w:rsidRPr="006D424A" w:rsidRDefault="00A80137" w:rsidP="0038076B">
            <w:pPr>
              <w:pStyle w:val="TCTableBody"/>
            </w:pPr>
            <w:r w:rsidRPr="006D424A">
              <w:t>0.00</w:t>
            </w:r>
          </w:p>
        </w:tc>
        <w:tc>
          <w:tcPr>
            <w:tcW w:w="1276" w:type="dxa"/>
            <w:noWrap/>
            <w:vAlign w:val="center"/>
            <w:hideMark/>
          </w:tcPr>
          <w:p w:rsidR="00A80137" w:rsidRPr="006D424A" w:rsidRDefault="00A80137" w:rsidP="0038076B">
            <w:pPr>
              <w:pStyle w:val="TCTableBody"/>
            </w:pPr>
            <w:r w:rsidRPr="006D424A">
              <w:t>3.09</w:t>
            </w:r>
          </w:p>
        </w:tc>
        <w:tc>
          <w:tcPr>
            <w:tcW w:w="992" w:type="dxa"/>
            <w:noWrap/>
            <w:vAlign w:val="center"/>
            <w:hideMark/>
          </w:tcPr>
          <w:p w:rsidR="00A80137" w:rsidRPr="006D424A" w:rsidRDefault="00A80137" w:rsidP="0038076B">
            <w:pPr>
              <w:pStyle w:val="TCTableBody"/>
            </w:pPr>
            <w:r w:rsidRPr="006D424A">
              <w:t>0.00</w:t>
            </w:r>
          </w:p>
        </w:tc>
        <w:tc>
          <w:tcPr>
            <w:tcW w:w="851" w:type="dxa"/>
            <w:noWrap/>
            <w:vAlign w:val="center"/>
            <w:hideMark/>
          </w:tcPr>
          <w:p w:rsidR="00A80137" w:rsidRPr="006D424A" w:rsidRDefault="00A80137" w:rsidP="0038076B">
            <w:pPr>
              <w:pStyle w:val="TCTableBody"/>
            </w:pPr>
            <w:r w:rsidRPr="006D424A">
              <w:t>0.00</w:t>
            </w:r>
          </w:p>
        </w:tc>
        <w:tc>
          <w:tcPr>
            <w:tcW w:w="992" w:type="dxa"/>
            <w:noWrap/>
            <w:vAlign w:val="center"/>
            <w:hideMark/>
          </w:tcPr>
          <w:p w:rsidR="00A80137" w:rsidRPr="006D424A" w:rsidRDefault="00A80137" w:rsidP="0038076B">
            <w:pPr>
              <w:pStyle w:val="TCTableBody"/>
            </w:pPr>
            <w:r w:rsidRPr="006D424A">
              <w:t>0.00</w:t>
            </w:r>
          </w:p>
        </w:tc>
      </w:tr>
      <w:tr w:rsidR="00A80137" w:rsidRPr="006D424A" w:rsidTr="0038076B">
        <w:trPr>
          <w:trHeight w:val="300"/>
          <w:jc w:val="center"/>
        </w:trPr>
        <w:tc>
          <w:tcPr>
            <w:tcW w:w="1413" w:type="dxa"/>
            <w:noWrap/>
            <w:vAlign w:val="center"/>
            <w:hideMark/>
          </w:tcPr>
          <w:p w:rsidR="00A80137" w:rsidRPr="006D424A" w:rsidRDefault="00A80137" w:rsidP="0038076B">
            <w:pPr>
              <w:pStyle w:val="TCTableBody"/>
            </w:pPr>
            <w:r w:rsidRPr="006D424A">
              <w:t>Ammonia from biomethane</w:t>
            </w:r>
          </w:p>
        </w:tc>
        <w:tc>
          <w:tcPr>
            <w:tcW w:w="709" w:type="dxa"/>
            <w:noWrap/>
            <w:vAlign w:val="center"/>
            <w:hideMark/>
          </w:tcPr>
          <w:p w:rsidR="00A80137" w:rsidRPr="006D424A" w:rsidRDefault="00A80137" w:rsidP="0038076B">
            <w:pPr>
              <w:pStyle w:val="TCTableBody"/>
            </w:pPr>
            <w:r w:rsidRPr="006D424A">
              <w:t>no</w:t>
            </w:r>
          </w:p>
        </w:tc>
        <w:tc>
          <w:tcPr>
            <w:tcW w:w="708" w:type="dxa"/>
            <w:noWrap/>
            <w:vAlign w:val="center"/>
            <w:hideMark/>
          </w:tcPr>
          <w:p w:rsidR="00A80137" w:rsidRPr="006D424A" w:rsidRDefault="00A80137" w:rsidP="0038076B">
            <w:pPr>
              <w:pStyle w:val="TCTableBody"/>
            </w:pPr>
            <w:r w:rsidRPr="006D424A">
              <w:t>2100</w:t>
            </w:r>
          </w:p>
        </w:tc>
        <w:tc>
          <w:tcPr>
            <w:tcW w:w="1276" w:type="dxa"/>
            <w:noWrap/>
            <w:vAlign w:val="center"/>
            <w:hideMark/>
          </w:tcPr>
          <w:p w:rsidR="00A80137" w:rsidRPr="006D424A" w:rsidRDefault="00A80137" w:rsidP="0038076B">
            <w:pPr>
              <w:pStyle w:val="TCTableBody"/>
            </w:pPr>
            <w:r w:rsidRPr="006D424A">
              <w:t>0.41</w:t>
            </w:r>
          </w:p>
        </w:tc>
        <w:tc>
          <w:tcPr>
            <w:tcW w:w="1276" w:type="dxa"/>
            <w:noWrap/>
            <w:vAlign w:val="center"/>
            <w:hideMark/>
          </w:tcPr>
          <w:p w:rsidR="00A80137" w:rsidRPr="006D424A" w:rsidRDefault="00A80137" w:rsidP="0038076B">
            <w:pPr>
              <w:pStyle w:val="TCTableBody"/>
            </w:pPr>
            <w:r w:rsidRPr="006D424A">
              <w:t>0.08</w:t>
            </w:r>
          </w:p>
        </w:tc>
        <w:tc>
          <w:tcPr>
            <w:tcW w:w="992" w:type="dxa"/>
            <w:noWrap/>
            <w:vAlign w:val="center"/>
            <w:hideMark/>
          </w:tcPr>
          <w:p w:rsidR="00A80137" w:rsidRPr="006D424A" w:rsidRDefault="00A80137" w:rsidP="0038076B">
            <w:pPr>
              <w:pStyle w:val="TCTableBody"/>
            </w:pPr>
            <w:r w:rsidRPr="006D424A">
              <w:t>0.20</w:t>
            </w:r>
          </w:p>
        </w:tc>
        <w:tc>
          <w:tcPr>
            <w:tcW w:w="851" w:type="dxa"/>
            <w:noWrap/>
            <w:vAlign w:val="center"/>
            <w:hideMark/>
          </w:tcPr>
          <w:p w:rsidR="00A80137" w:rsidRPr="006D424A" w:rsidRDefault="00A80137" w:rsidP="0038076B">
            <w:pPr>
              <w:pStyle w:val="TCTableBody"/>
            </w:pPr>
            <w:r w:rsidRPr="006D424A">
              <w:t>0.00</w:t>
            </w:r>
          </w:p>
        </w:tc>
        <w:tc>
          <w:tcPr>
            <w:tcW w:w="992" w:type="dxa"/>
            <w:noWrap/>
            <w:vAlign w:val="center"/>
            <w:hideMark/>
          </w:tcPr>
          <w:p w:rsidR="00A80137" w:rsidRPr="006D424A" w:rsidRDefault="00A80137" w:rsidP="0038076B">
            <w:pPr>
              <w:pStyle w:val="TCTableBody"/>
            </w:pPr>
            <w:r w:rsidRPr="006D424A">
              <w:t>0.03</w:t>
            </w:r>
          </w:p>
        </w:tc>
      </w:tr>
      <w:tr w:rsidR="00A80137" w:rsidRPr="006D424A" w:rsidTr="0038076B">
        <w:trPr>
          <w:trHeight w:val="300"/>
          <w:jc w:val="center"/>
        </w:trPr>
        <w:tc>
          <w:tcPr>
            <w:tcW w:w="1413" w:type="dxa"/>
            <w:noWrap/>
            <w:vAlign w:val="center"/>
            <w:hideMark/>
          </w:tcPr>
          <w:p w:rsidR="00A80137" w:rsidRPr="006D424A" w:rsidRDefault="00A80137" w:rsidP="0038076B">
            <w:pPr>
              <w:pStyle w:val="TCTableBody"/>
            </w:pPr>
            <w:r w:rsidRPr="006D424A">
              <w:t>Ammonia from biomethane</w:t>
            </w:r>
          </w:p>
        </w:tc>
        <w:tc>
          <w:tcPr>
            <w:tcW w:w="709" w:type="dxa"/>
            <w:noWrap/>
            <w:vAlign w:val="center"/>
            <w:hideMark/>
          </w:tcPr>
          <w:p w:rsidR="00A80137" w:rsidRPr="006D424A" w:rsidRDefault="00A80137" w:rsidP="0038076B">
            <w:pPr>
              <w:pStyle w:val="TCTableBody"/>
            </w:pPr>
            <w:r w:rsidRPr="006D424A">
              <w:t>yes</w:t>
            </w:r>
          </w:p>
        </w:tc>
        <w:tc>
          <w:tcPr>
            <w:tcW w:w="708" w:type="dxa"/>
            <w:noWrap/>
            <w:vAlign w:val="center"/>
            <w:hideMark/>
          </w:tcPr>
          <w:p w:rsidR="00A80137" w:rsidRPr="006D424A" w:rsidRDefault="00A80137" w:rsidP="0038076B">
            <w:pPr>
              <w:pStyle w:val="TCTableBody"/>
            </w:pPr>
            <w:r w:rsidRPr="006D424A">
              <w:t>2100</w:t>
            </w:r>
          </w:p>
        </w:tc>
        <w:tc>
          <w:tcPr>
            <w:tcW w:w="1276" w:type="dxa"/>
            <w:noWrap/>
            <w:vAlign w:val="center"/>
            <w:hideMark/>
          </w:tcPr>
          <w:p w:rsidR="00A80137" w:rsidRPr="006D424A" w:rsidRDefault="00A80137" w:rsidP="0038076B">
            <w:pPr>
              <w:pStyle w:val="TCTableBody"/>
            </w:pPr>
            <w:r w:rsidRPr="006D424A">
              <w:t>0.46</w:t>
            </w:r>
          </w:p>
        </w:tc>
        <w:tc>
          <w:tcPr>
            <w:tcW w:w="1276" w:type="dxa"/>
            <w:noWrap/>
            <w:vAlign w:val="center"/>
            <w:hideMark/>
          </w:tcPr>
          <w:p w:rsidR="00A80137" w:rsidRPr="006D424A" w:rsidRDefault="00A80137" w:rsidP="0038076B">
            <w:pPr>
              <w:pStyle w:val="TCTableBody"/>
            </w:pPr>
            <w:r w:rsidRPr="006D424A">
              <w:t>0.09</w:t>
            </w:r>
          </w:p>
        </w:tc>
        <w:tc>
          <w:tcPr>
            <w:tcW w:w="992" w:type="dxa"/>
            <w:noWrap/>
            <w:vAlign w:val="center"/>
            <w:hideMark/>
          </w:tcPr>
          <w:p w:rsidR="00A80137" w:rsidRPr="006D424A" w:rsidRDefault="00A80137" w:rsidP="0038076B">
            <w:pPr>
              <w:pStyle w:val="TCTableBody"/>
            </w:pPr>
            <w:r w:rsidRPr="006D424A">
              <w:t>-0.19</w:t>
            </w:r>
          </w:p>
        </w:tc>
        <w:tc>
          <w:tcPr>
            <w:tcW w:w="851" w:type="dxa"/>
            <w:noWrap/>
            <w:vAlign w:val="center"/>
            <w:hideMark/>
          </w:tcPr>
          <w:p w:rsidR="00A80137" w:rsidRPr="006D424A" w:rsidRDefault="00A80137" w:rsidP="0038076B">
            <w:pPr>
              <w:pStyle w:val="TCTableBody"/>
            </w:pPr>
            <w:r w:rsidRPr="006D424A">
              <w:t>0.40</w:t>
            </w:r>
          </w:p>
        </w:tc>
        <w:tc>
          <w:tcPr>
            <w:tcW w:w="992" w:type="dxa"/>
            <w:noWrap/>
            <w:vAlign w:val="center"/>
            <w:hideMark/>
          </w:tcPr>
          <w:p w:rsidR="00A80137" w:rsidRPr="006D424A" w:rsidRDefault="00A80137" w:rsidP="0038076B">
            <w:pPr>
              <w:pStyle w:val="TCTableBody"/>
            </w:pPr>
            <w:r w:rsidRPr="006D424A">
              <w:t>0.03</w:t>
            </w:r>
          </w:p>
        </w:tc>
      </w:tr>
      <w:tr w:rsidR="00A80137" w:rsidRPr="006D424A" w:rsidTr="0038076B">
        <w:trPr>
          <w:trHeight w:val="300"/>
          <w:jc w:val="center"/>
        </w:trPr>
        <w:tc>
          <w:tcPr>
            <w:tcW w:w="1413" w:type="dxa"/>
            <w:noWrap/>
            <w:vAlign w:val="center"/>
            <w:hideMark/>
          </w:tcPr>
          <w:p w:rsidR="00A80137" w:rsidRPr="006D424A" w:rsidRDefault="00A80137" w:rsidP="0038076B">
            <w:pPr>
              <w:pStyle w:val="TCTableBody"/>
            </w:pPr>
            <w:r w:rsidRPr="006D424A">
              <w:t>Ammonia from coal</w:t>
            </w:r>
          </w:p>
        </w:tc>
        <w:tc>
          <w:tcPr>
            <w:tcW w:w="709" w:type="dxa"/>
            <w:noWrap/>
            <w:vAlign w:val="center"/>
            <w:hideMark/>
          </w:tcPr>
          <w:p w:rsidR="00A80137" w:rsidRPr="006D424A" w:rsidRDefault="00A80137" w:rsidP="0038076B">
            <w:pPr>
              <w:pStyle w:val="TCTableBody"/>
            </w:pPr>
            <w:r w:rsidRPr="006D424A">
              <w:t>no</w:t>
            </w:r>
          </w:p>
        </w:tc>
        <w:tc>
          <w:tcPr>
            <w:tcW w:w="708" w:type="dxa"/>
            <w:noWrap/>
            <w:vAlign w:val="center"/>
            <w:hideMark/>
          </w:tcPr>
          <w:p w:rsidR="00A80137" w:rsidRPr="006D424A" w:rsidRDefault="00A80137" w:rsidP="0038076B">
            <w:pPr>
              <w:pStyle w:val="TCTableBody"/>
            </w:pPr>
            <w:r w:rsidRPr="006D424A">
              <w:t>2100</w:t>
            </w:r>
          </w:p>
        </w:tc>
        <w:tc>
          <w:tcPr>
            <w:tcW w:w="1276" w:type="dxa"/>
            <w:noWrap/>
            <w:vAlign w:val="center"/>
            <w:hideMark/>
          </w:tcPr>
          <w:p w:rsidR="00A80137" w:rsidRPr="006D424A" w:rsidRDefault="00A80137" w:rsidP="0038076B">
            <w:pPr>
              <w:pStyle w:val="TCTableBody"/>
            </w:pPr>
            <w:r w:rsidRPr="006D424A">
              <w:t>0.94</w:t>
            </w:r>
          </w:p>
        </w:tc>
        <w:tc>
          <w:tcPr>
            <w:tcW w:w="1276" w:type="dxa"/>
            <w:noWrap/>
            <w:vAlign w:val="center"/>
            <w:hideMark/>
          </w:tcPr>
          <w:p w:rsidR="00A80137" w:rsidRPr="006D424A" w:rsidRDefault="00A80137" w:rsidP="0038076B">
            <w:pPr>
              <w:pStyle w:val="TCTableBody"/>
            </w:pPr>
            <w:r w:rsidRPr="006D424A">
              <w:t>0.94</w:t>
            </w:r>
          </w:p>
        </w:tc>
        <w:tc>
          <w:tcPr>
            <w:tcW w:w="992" w:type="dxa"/>
            <w:noWrap/>
            <w:vAlign w:val="center"/>
            <w:hideMark/>
          </w:tcPr>
          <w:p w:rsidR="00A80137" w:rsidRPr="006D424A" w:rsidRDefault="00A80137" w:rsidP="0038076B">
            <w:pPr>
              <w:pStyle w:val="TCTableBody"/>
            </w:pPr>
            <w:r w:rsidRPr="006D424A">
              <w:t>0.94</w:t>
            </w:r>
          </w:p>
        </w:tc>
        <w:tc>
          <w:tcPr>
            <w:tcW w:w="851" w:type="dxa"/>
            <w:noWrap/>
            <w:vAlign w:val="center"/>
            <w:hideMark/>
          </w:tcPr>
          <w:p w:rsidR="00A80137" w:rsidRPr="006D424A" w:rsidRDefault="00A80137" w:rsidP="0038076B">
            <w:pPr>
              <w:pStyle w:val="TCTableBody"/>
            </w:pPr>
            <w:r w:rsidRPr="006D424A">
              <w:t>0.00</w:t>
            </w:r>
          </w:p>
        </w:tc>
        <w:tc>
          <w:tcPr>
            <w:tcW w:w="992" w:type="dxa"/>
            <w:noWrap/>
            <w:vAlign w:val="center"/>
            <w:hideMark/>
          </w:tcPr>
          <w:p w:rsidR="00A80137" w:rsidRPr="006D424A" w:rsidRDefault="00A80137" w:rsidP="0038076B">
            <w:pPr>
              <w:pStyle w:val="TCTableBody"/>
            </w:pPr>
            <w:r w:rsidRPr="006D424A">
              <w:t>0.94</w:t>
            </w:r>
          </w:p>
        </w:tc>
      </w:tr>
      <w:tr w:rsidR="00A80137" w:rsidRPr="006D424A" w:rsidTr="0038076B">
        <w:trPr>
          <w:trHeight w:val="300"/>
          <w:jc w:val="center"/>
        </w:trPr>
        <w:tc>
          <w:tcPr>
            <w:tcW w:w="1413" w:type="dxa"/>
            <w:noWrap/>
            <w:vAlign w:val="center"/>
            <w:hideMark/>
          </w:tcPr>
          <w:p w:rsidR="00A80137" w:rsidRPr="006D424A" w:rsidRDefault="00A80137" w:rsidP="0038076B">
            <w:pPr>
              <w:pStyle w:val="TCTableBody"/>
            </w:pPr>
            <w:r w:rsidRPr="006D424A">
              <w:t>Ammonia from coal</w:t>
            </w:r>
          </w:p>
        </w:tc>
        <w:tc>
          <w:tcPr>
            <w:tcW w:w="709" w:type="dxa"/>
            <w:noWrap/>
            <w:vAlign w:val="center"/>
            <w:hideMark/>
          </w:tcPr>
          <w:p w:rsidR="00A80137" w:rsidRPr="006D424A" w:rsidRDefault="00A80137" w:rsidP="0038076B">
            <w:pPr>
              <w:pStyle w:val="TCTableBody"/>
            </w:pPr>
            <w:r w:rsidRPr="006D424A">
              <w:t>yes</w:t>
            </w:r>
          </w:p>
        </w:tc>
        <w:tc>
          <w:tcPr>
            <w:tcW w:w="708" w:type="dxa"/>
            <w:noWrap/>
            <w:vAlign w:val="center"/>
            <w:hideMark/>
          </w:tcPr>
          <w:p w:rsidR="00A80137" w:rsidRPr="006D424A" w:rsidRDefault="00A80137" w:rsidP="0038076B">
            <w:pPr>
              <w:pStyle w:val="TCTableBody"/>
            </w:pPr>
            <w:r w:rsidRPr="006D424A">
              <w:t>2100</w:t>
            </w:r>
          </w:p>
        </w:tc>
        <w:tc>
          <w:tcPr>
            <w:tcW w:w="1276" w:type="dxa"/>
            <w:noWrap/>
            <w:vAlign w:val="center"/>
            <w:hideMark/>
          </w:tcPr>
          <w:p w:rsidR="00A80137" w:rsidRPr="006D424A" w:rsidRDefault="00A80137" w:rsidP="0038076B">
            <w:pPr>
              <w:pStyle w:val="TCTableBody"/>
            </w:pPr>
            <w:r w:rsidRPr="006D424A">
              <w:t>1.05</w:t>
            </w:r>
          </w:p>
        </w:tc>
        <w:tc>
          <w:tcPr>
            <w:tcW w:w="1276" w:type="dxa"/>
            <w:noWrap/>
            <w:vAlign w:val="center"/>
            <w:hideMark/>
          </w:tcPr>
          <w:p w:rsidR="00A80137" w:rsidRPr="006D424A" w:rsidRDefault="00A80137" w:rsidP="0038076B">
            <w:pPr>
              <w:pStyle w:val="TCTableBody"/>
            </w:pPr>
            <w:r w:rsidRPr="006D424A">
              <w:t>1.05</w:t>
            </w:r>
          </w:p>
        </w:tc>
        <w:tc>
          <w:tcPr>
            <w:tcW w:w="992" w:type="dxa"/>
            <w:noWrap/>
            <w:vAlign w:val="center"/>
            <w:hideMark/>
          </w:tcPr>
          <w:p w:rsidR="00A80137" w:rsidRPr="006D424A" w:rsidRDefault="00A80137" w:rsidP="0038076B">
            <w:pPr>
              <w:pStyle w:val="TCTableBody"/>
            </w:pPr>
            <w:r w:rsidRPr="006D424A">
              <w:t>0.10</w:t>
            </w:r>
          </w:p>
        </w:tc>
        <w:tc>
          <w:tcPr>
            <w:tcW w:w="851" w:type="dxa"/>
            <w:noWrap/>
            <w:vAlign w:val="center"/>
            <w:hideMark/>
          </w:tcPr>
          <w:p w:rsidR="00A80137" w:rsidRPr="006D424A" w:rsidRDefault="00A80137" w:rsidP="0038076B">
            <w:pPr>
              <w:pStyle w:val="TCTableBody"/>
            </w:pPr>
            <w:r w:rsidRPr="006D424A">
              <w:t>0.94</w:t>
            </w:r>
          </w:p>
        </w:tc>
        <w:tc>
          <w:tcPr>
            <w:tcW w:w="992" w:type="dxa"/>
            <w:noWrap/>
            <w:vAlign w:val="center"/>
            <w:hideMark/>
          </w:tcPr>
          <w:p w:rsidR="00A80137" w:rsidRPr="006D424A" w:rsidRDefault="00A80137" w:rsidP="0038076B">
            <w:pPr>
              <w:pStyle w:val="TCTableBody"/>
            </w:pPr>
            <w:r w:rsidRPr="006D424A">
              <w:t>1.05</w:t>
            </w:r>
          </w:p>
        </w:tc>
      </w:tr>
      <w:tr w:rsidR="00A80137" w:rsidRPr="006D424A" w:rsidTr="0038076B">
        <w:trPr>
          <w:trHeight w:val="300"/>
          <w:jc w:val="center"/>
        </w:trPr>
        <w:tc>
          <w:tcPr>
            <w:tcW w:w="1413" w:type="dxa"/>
            <w:noWrap/>
            <w:vAlign w:val="center"/>
            <w:hideMark/>
          </w:tcPr>
          <w:p w:rsidR="00A80137" w:rsidRPr="006D424A" w:rsidRDefault="00A80137" w:rsidP="0038076B">
            <w:pPr>
              <w:pStyle w:val="TCTableBody"/>
            </w:pPr>
            <w:r w:rsidRPr="006D424A">
              <w:t>Ammonia from HFO</w:t>
            </w:r>
          </w:p>
        </w:tc>
        <w:tc>
          <w:tcPr>
            <w:tcW w:w="709" w:type="dxa"/>
            <w:noWrap/>
            <w:vAlign w:val="center"/>
            <w:hideMark/>
          </w:tcPr>
          <w:p w:rsidR="00A80137" w:rsidRPr="006D424A" w:rsidRDefault="00A80137" w:rsidP="0038076B">
            <w:pPr>
              <w:pStyle w:val="TCTableBody"/>
            </w:pPr>
            <w:r w:rsidRPr="006D424A">
              <w:t>no</w:t>
            </w:r>
          </w:p>
        </w:tc>
        <w:tc>
          <w:tcPr>
            <w:tcW w:w="708" w:type="dxa"/>
            <w:noWrap/>
            <w:vAlign w:val="center"/>
            <w:hideMark/>
          </w:tcPr>
          <w:p w:rsidR="00A80137" w:rsidRPr="006D424A" w:rsidRDefault="00A80137" w:rsidP="0038076B">
            <w:pPr>
              <w:pStyle w:val="TCTableBody"/>
            </w:pPr>
            <w:r w:rsidRPr="006D424A">
              <w:t>2100</w:t>
            </w:r>
          </w:p>
        </w:tc>
        <w:tc>
          <w:tcPr>
            <w:tcW w:w="1276" w:type="dxa"/>
            <w:noWrap/>
            <w:vAlign w:val="center"/>
            <w:hideMark/>
          </w:tcPr>
          <w:p w:rsidR="00A80137" w:rsidRPr="006D424A" w:rsidRDefault="00A80137" w:rsidP="0038076B">
            <w:pPr>
              <w:pStyle w:val="TCTableBody"/>
            </w:pPr>
            <w:r w:rsidRPr="006D424A">
              <w:t>0.86</w:t>
            </w:r>
          </w:p>
        </w:tc>
        <w:tc>
          <w:tcPr>
            <w:tcW w:w="1276" w:type="dxa"/>
            <w:noWrap/>
            <w:vAlign w:val="center"/>
            <w:hideMark/>
          </w:tcPr>
          <w:p w:rsidR="00A80137" w:rsidRPr="006D424A" w:rsidRDefault="00A80137" w:rsidP="0038076B">
            <w:pPr>
              <w:pStyle w:val="TCTableBody"/>
            </w:pPr>
            <w:r w:rsidRPr="006D424A">
              <w:t>0.13</w:t>
            </w:r>
          </w:p>
        </w:tc>
        <w:tc>
          <w:tcPr>
            <w:tcW w:w="992" w:type="dxa"/>
            <w:noWrap/>
            <w:vAlign w:val="center"/>
            <w:hideMark/>
          </w:tcPr>
          <w:p w:rsidR="00A80137" w:rsidRPr="006D424A" w:rsidRDefault="00A80137" w:rsidP="0038076B">
            <w:pPr>
              <w:pStyle w:val="TCTableBody"/>
            </w:pPr>
            <w:r w:rsidRPr="006D424A">
              <w:t>0.75</w:t>
            </w:r>
          </w:p>
        </w:tc>
        <w:tc>
          <w:tcPr>
            <w:tcW w:w="851" w:type="dxa"/>
            <w:noWrap/>
            <w:vAlign w:val="center"/>
            <w:hideMark/>
          </w:tcPr>
          <w:p w:rsidR="00A80137" w:rsidRPr="006D424A" w:rsidRDefault="00A80137" w:rsidP="0038076B">
            <w:pPr>
              <w:pStyle w:val="TCTableBody"/>
            </w:pPr>
            <w:r w:rsidRPr="006D424A">
              <w:t>0.00</w:t>
            </w:r>
          </w:p>
        </w:tc>
        <w:tc>
          <w:tcPr>
            <w:tcW w:w="992" w:type="dxa"/>
            <w:noWrap/>
            <w:vAlign w:val="center"/>
            <w:hideMark/>
          </w:tcPr>
          <w:p w:rsidR="00A80137" w:rsidRPr="006D424A" w:rsidRDefault="00A80137" w:rsidP="0038076B">
            <w:pPr>
              <w:pStyle w:val="TCTableBody"/>
            </w:pPr>
            <w:r w:rsidRPr="006D424A">
              <w:t>0.34</w:t>
            </w:r>
          </w:p>
        </w:tc>
      </w:tr>
      <w:tr w:rsidR="00A80137" w:rsidRPr="006D424A" w:rsidTr="0038076B">
        <w:trPr>
          <w:trHeight w:val="300"/>
          <w:jc w:val="center"/>
        </w:trPr>
        <w:tc>
          <w:tcPr>
            <w:tcW w:w="1413" w:type="dxa"/>
            <w:noWrap/>
            <w:vAlign w:val="center"/>
            <w:hideMark/>
          </w:tcPr>
          <w:p w:rsidR="00A80137" w:rsidRPr="006D424A" w:rsidRDefault="00A80137" w:rsidP="0038076B">
            <w:pPr>
              <w:pStyle w:val="TCTableBody"/>
            </w:pPr>
            <w:r w:rsidRPr="006D424A">
              <w:t>Ammonia from HFO</w:t>
            </w:r>
          </w:p>
        </w:tc>
        <w:tc>
          <w:tcPr>
            <w:tcW w:w="709" w:type="dxa"/>
            <w:noWrap/>
            <w:vAlign w:val="center"/>
            <w:hideMark/>
          </w:tcPr>
          <w:p w:rsidR="00A80137" w:rsidRPr="006D424A" w:rsidRDefault="00A80137" w:rsidP="0038076B">
            <w:pPr>
              <w:pStyle w:val="TCTableBody"/>
            </w:pPr>
            <w:r w:rsidRPr="006D424A">
              <w:t>yes</w:t>
            </w:r>
          </w:p>
        </w:tc>
        <w:tc>
          <w:tcPr>
            <w:tcW w:w="708" w:type="dxa"/>
            <w:noWrap/>
            <w:vAlign w:val="center"/>
            <w:hideMark/>
          </w:tcPr>
          <w:p w:rsidR="00A80137" w:rsidRPr="006D424A" w:rsidRDefault="00A80137" w:rsidP="0038076B">
            <w:pPr>
              <w:pStyle w:val="TCTableBody"/>
            </w:pPr>
            <w:r w:rsidRPr="006D424A">
              <w:t>2100</w:t>
            </w:r>
          </w:p>
        </w:tc>
        <w:tc>
          <w:tcPr>
            <w:tcW w:w="1276" w:type="dxa"/>
            <w:noWrap/>
            <w:vAlign w:val="center"/>
            <w:hideMark/>
          </w:tcPr>
          <w:p w:rsidR="00A80137" w:rsidRPr="006D424A" w:rsidRDefault="00A80137" w:rsidP="0038076B">
            <w:pPr>
              <w:pStyle w:val="TCTableBody"/>
            </w:pPr>
            <w:r w:rsidRPr="006D424A">
              <w:t>0.96</w:t>
            </w:r>
          </w:p>
        </w:tc>
        <w:tc>
          <w:tcPr>
            <w:tcW w:w="1276" w:type="dxa"/>
            <w:noWrap/>
            <w:vAlign w:val="center"/>
            <w:hideMark/>
          </w:tcPr>
          <w:p w:rsidR="00A80137" w:rsidRPr="006D424A" w:rsidRDefault="00A80137" w:rsidP="0038076B">
            <w:pPr>
              <w:pStyle w:val="TCTableBody"/>
            </w:pPr>
            <w:r w:rsidRPr="006D424A">
              <w:t>0.14</w:t>
            </w:r>
          </w:p>
        </w:tc>
        <w:tc>
          <w:tcPr>
            <w:tcW w:w="992" w:type="dxa"/>
            <w:noWrap/>
            <w:vAlign w:val="center"/>
            <w:hideMark/>
          </w:tcPr>
          <w:p w:rsidR="00A80137" w:rsidRPr="006D424A" w:rsidRDefault="00A80137" w:rsidP="0038076B">
            <w:pPr>
              <w:pStyle w:val="TCTableBody"/>
            </w:pPr>
            <w:r w:rsidRPr="006D424A">
              <w:t>0.08</w:t>
            </w:r>
          </w:p>
        </w:tc>
        <w:tc>
          <w:tcPr>
            <w:tcW w:w="851" w:type="dxa"/>
            <w:noWrap/>
            <w:vAlign w:val="center"/>
            <w:hideMark/>
          </w:tcPr>
          <w:p w:rsidR="00A80137" w:rsidRPr="006D424A" w:rsidRDefault="00A80137" w:rsidP="0038076B">
            <w:pPr>
              <w:pStyle w:val="TCTableBody"/>
            </w:pPr>
            <w:r w:rsidRPr="006D424A">
              <w:t>0.75</w:t>
            </w:r>
          </w:p>
        </w:tc>
        <w:tc>
          <w:tcPr>
            <w:tcW w:w="992" w:type="dxa"/>
            <w:noWrap/>
            <w:vAlign w:val="center"/>
            <w:hideMark/>
          </w:tcPr>
          <w:p w:rsidR="00A80137" w:rsidRPr="006D424A" w:rsidRDefault="00A80137" w:rsidP="0038076B">
            <w:pPr>
              <w:pStyle w:val="TCTableBody"/>
            </w:pPr>
            <w:r w:rsidRPr="006D424A">
              <w:t>0.38</w:t>
            </w:r>
          </w:p>
        </w:tc>
      </w:tr>
      <w:tr w:rsidR="00A80137" w:rsidRPr="006D424A" w:rsidTr="0038076B">
        <w:trPr>
          <w:trHeight w:val="300"/>
          <w:jc w:val="center"/>
        </w:trPr>
        <w:tc>
          <w:tcPr>
            <w:tcW w:w="1413" w:type="dxa"/>
            <w:noWrap/>
            <w:vAlign w:val="center"/>
            <w:hideMark/>
          </w:tcPr>
          <w:p w:rsidR="00A80137" w:rsidRPr="006D424A" w:rsidRDefault="00A80137" w:rsidP="0038076B">
            <w:pPr>
              <w:pStyle w:val="TCTableBody"/>
            </w:pPr>
            <w:r w:rsidRPr="006D424A">
              <w:lastRenderedPageBreak/>
              <w:t>Ammonia from natural gas</w:t>
            </w:r>
          </w:p>
        </w:tc>
        <w:tc>
          <w:tcPr>
            <w:tcW w:w="709" w:type="dxa"/>
            <w:noWrap/>
            <w:vAlign w:val="center"/>
            <w:hideMark/>
          </w:tcPr>
          <w:p w:rsidR="00A80137" w:rsidRPr="006D424A" w:rsidRDefault="00A80137" w:rsidP="0038076B">
            <w:pPr>
              <w:pStyle w:val="TCTableBody"/>
            </w:pPr>
            <w:r w:rsidRPr="006D424A">
              <w:t>no</w:t>
            </w:r>
          </w:p>
        </w:tc>
        <w:tc>
          <w:tcPr>
            <w:tcW w:w="708" w:type="dxa"/>
            <w:noWrap/>
            <w:vAlign w:val="center"/>
            <w:hideMark/>
          </w:tcPr>
          <w:p w:rsidR="00A80137" w:rsidRPr="006D424A" w:rsidRDefault="00A80137" w:rsidP="0038076B">
            <w:pPr>
              <w:pStyle w:val="TCTableBody"/>
            </w:pPr>
            <w:r w:rsidRPr="006D424A">
              <w:t>2100</w:t>
            </w:r>
          </w:p>
        </w:tc>
        <w:tc>
          <w:tcPr>
            <w:tcW w:w="1276" w:type="dxa"/>
            <w:noWrap/>
            <w:vAlign w:val="center"/>
            <w:hideMark/>
          </w:tcPr>
          <w:p w:rsidR="00A80137" w:rsidRPr="006D424A" w:rsidRDefault="00A80137" w:rsidP="0038076B">
            <w:pPr>
              <w:pStyle w:val="TCTableBody"/>
            </w:pPr>
            <w:r w:rsidRPr="006D424A">
              <w:t>0.41</w:t>
            </w:r>
          </w:p>
        </w:tc>
        <w:tc>
          <w:tcPr>
            <w:tcW w:w="1276" w:type="dxa"/>
            <w:noWrap/>
            <w:vAlign w:val="center"/>
            <w:hideMark/>
          </w:tcPr>
          <w:p w:rsidR="00A80137" w:rsidRPr="006D424A" w:rsidRDefault="00A80137" w:rsidP="0038076B">
            <w:pPr>
              <w:pStyle w:val="TCTableBody"/>
            </w:pPr>
            <w:r w:rsidRPr="006D424A">
              <w:t>0.08</w:t>
            </w:r>
          </w:p>
        </w:tc>
        <w:tc>
          <w:tcPr>
            <w:tcW w:w="992" w:type="dxa"/>
            <w:noWrap/>
            <w:vAlign w:val="center"/>
            <w:hideMark/>
          </w:tcPr>
          <w:p w:rsidR="00A80137" w:rsidRPr="006D424A" w:rsidRDefault="00A80137" w:rsidP="0038076B">
            <w:pPr>
              <w:pStyle w:val="TCTableBody"/>
            </w:pPr>
            <w:r w:rsidRPr="006D424A">
              <w:t>0.39</w:t>
            </w:r>
          </w:p>
        </w:tc>
        <w:tc>
          <w:tcPr>
            <w:tcW w:w="851" w:type="dxa"/>
            <w:noWrap/>
            <w:vAlign w:val="center"/>
            <w:hideMark/>
          </w:tcPr>
          <w:p w:rsidR="00A80137" w:rsidRPr="006D424A" w:rsidRDefault="00A80137" w:rsidP="0038076B">
            <w:pPr>
              <w:pStyle w:val="TCTableBody"/>
            </w:pPr>
            <w:r w:rsidRPr="006D424A">
              <w:t>0.00</w:t>
            </w:r>
          </w:p>
        </w:tc>
        <w:tc>
          <w:tcPr>
            <w:tcW w:w="992" w:type="dxa"/>
            <w:noWrap/>
            <w:vAlign w:val="center"/>
            <w:hideMark/>
          </w:tcPr>
          <w:p w:rsidR="00A80137" w:rsidRPr="006D424A" w:rsidRDefault="00A80137" w:rsidP="0038076B">
            <w:pPr>
              <w:pStyle w:val="TCTableBody"/>
            </w:pPr>
            <w:r w:rsidRPr="006D424A">
              <w:t>0.03</w:t>
            </w:r>
          </w:p>
        </w:tc>
      </w:tr>
      <w:tr w:rsidR="00A80137" w:rsidRPr="006D424A" w:rsidTr="0038076B">
        <w:trPr>
          <w:trHeight w:val="300"/>
          <w:jc w:val="center"/>
        </w:trPr>
        <w:tc>
          <w:tcPr>
            <w:tcW w:w="1413" w:type="dxa"/>
            <w:noWrap/>
            <w:vAlign w:val="center"/>
            <w:hideMark/>
          </w:tcPr>
          <w:p w:rsidR="00A80137" w:rsidRPr="006D424A" w:rsidRDefault="00A80137" w:rsidP="0038076B">
            <w:pPr>
              <w:pStyle w:val="TCTableBody"/>
            </w:pPr>
            <w:r w:rsidRPr="006D424A">
              <w:t>Ammonia from natural gas</w:t>
            </w:r>
          </w:p>
        </w:tc>
        <w:tc>
          <w:tcPr>
            <w:tcW w:w="709" w:type="dxa"/>
            <w:noWrap/>
            <w:vAlign w:val="center"/>
            <w:hideMark/>
          </w:tcPr>
          <w:p w:rsidR="00A80137" w:rsidRPr="006D424A" w:rsidRDefault="00A80137" w:rsidP="0038076B">
            <w:pPr>
              <w:pStyle w:val="TCTableBody"/>
            </w:pPr>
            <w:r w:rsidRPr="006D424A">
              <w:t>yes</w:t>
            </w:r>
          </w:p>
        </w:tc>
        <w:tc>
          <w:tcPr>
            <w:tcW w:w="708" w:type="dxa"/>
            <w:noWrap/>
            <w:vAlign w:val="center"/>
            <w:hideMark/>
          </w:tcPr>
          <w:p w:rsidR="00A80137" w:rsidRPr="006D424A" w:rsidRDefault="00A80137" w:rsidP="0038076B">
            <w:pPr>
              <w:pStyle w:val="TCTableBody"/>
            </w:pPr>
            <w:r w:rsidRPr="006D424A">
              <w:t>2100</w:t>
            </w:r>
          </w:p>
        </w:tc>
        <w:tc>
          <w:tcPr>
            <w:tcW w:w="1276" w:type="dxa"/>
            <w:noWrap/>
            <w:vAlign w:val="center"/>
            <w:hideMark/>
          </w:tcPr>
          <w:p w:rsidR="00A80137" w:rsidRPr="006D424A" w:rsidRDefault="00A80137" w:rsidP="0038076B">
            <w:pPr>
              <w:pStyle w:val="TCTableBody"/>
            </w:pPr>
            <w:r w:rsidRPr="006D424A">
              <w:t>0.46</w:t>
            </w:r>
          </w:p>
        </w:tc>
        <w:tc>
          <w:tcPr>
            <w:tcW w:w="1276" w:type="dxa"/>
            <w:noWrap/>
            <w:vAlign w:val="center"/>
            <w:hideMark/>
          </w:tcPr>
          <w:p w:rsidR="00A80137" w:rsidRPr="006D424A" w:rsidRDefault="00A80137" w:rsidP="0038076B">
            <w:pPr>
              <w:pStyle w:val="TCTableBody"/>
            </w:pPr>
            <w:r w:rsidRPr="006D424A">
              <w:t>0.09</w:t>
            </w:r>
          </w:p>
        </w:tc>
        <w:tc>
          <w:tcPr>
            <w:tcW w:w="992" w:type="dxa"/>
            <w:noWrap/>
            <w:vAlign w:val="center"/>
            <w:hideMark/>
          </w:tcPr>
          <w:p w:rsidR="00A80137" w:rsidRPr="006D424A" w:rsidRDefault="00A80137" w:rsidP="0038076B">
            <w:pPr>
              <w:pStyle w:val="TCTableBody"/>
            </w:pPr>
            <w:r w:rsidRPr="006D424A">
              <w:t>0.04</w:t>
            </w:r>
          </w:p>
        </w:tc>
        <w:tc>
          <w:tcPr>
            <w:tcW w:w="851" w:type="dxa"/>
            <w:noWrap/>
            <w:vAlign w:val="center"/>
            <w:hideMark/>
          </w:tcPr>
          <w:p w:rsidR="00A80137" w:rsidRPr="006D424A" w:rsidRDefault="00A80137" w:rsidP="0038076B">
            <w:pPr>
              <w:pStyle w:val="TCTableBody"/>
            </w:pPr>
            <w:r w:rsidRPr="006D424A">
              <w:t>0.38</w:t>
            </w:r>
          </w:p>
        </w:tc>
        <w:tc>
          <w:tcPr>
            <w:tcW w:w="992" w:type="dxa"/>
            <w:noWrap/>
            <w:vAlign w:val="center"/>
            <w:hideMark/>
          </w:tcPr>
          <w:p w:rsidR="00A80137" w:rsidRPr="006D424A" w:rsidRDefault="00A80137" w:rsidP="0038076B">
            <w:pPr>
              <w:pStyle w:val="TCTableBody"/>
            </w:pPr>
            <w:r w:rsidRPr="006D424A">
              <w:t>0.03</w:t>
            </w:r>
          </w:p>
        </w:tc>
      </w:tr>
      <w:tr w:rsidR="00A80137" w:rsidRPr="006D424A" w:rsidTr="0038076B">
        <w:trPr>
          <w:trHeight w:val="300"/>
          <w:jc w:val="center"/>
        </w:trPr>
        <w:tc>
          <w:tcPr>
            <w:tcW w:w="1413" w:type="dxa"/>
            <w:tcBorders>
              <w:bottom w:val="single" w:sz="4" w:space="0" w:color="auto"/>
            </w:tcBorders>
            <w:noWrap/>
            <w:vAlign w:val="center"/>
            <w:hideMark/>
          </w:tcPr>
          <w:p w:rsidR="00A80137" w:rsidRPr="006D424A" w:rsidRDefault="00A80137" w:rsidP="0038076B">
            <w:pPr>
              <w:pStyle w:val="TCTableBody"/>
            </w:pPr>
            <w:r w:rsidRPr="006D424A">
              <w:t>Ammonia from water electrolysis</w:t>
            </w:r>
          </w:p>
        </w:tc>
        <w:tc>
          <w:tcPr>
            <w:tcW w:w="709" w:type="dxa"/>
            <w:tcBorders>
              <w:bottom w:val="single" w:sz="4" w:space="0" w:color="auto"/>
            </w:tcBorders>
            <w:noWrap/>
            <w:vAlign w:val="center"/>
            <w:hideMark/>
          </w:tcPr>
          <w:p w:rsidR="00A80137" w:rsidRPr="006D424A" w:rsidRDefault="00A80137" w:rsidP="0038076B">
            <w:pPr>
              <w:pStyle w:val="TCTableBody"/>
            </w:pPr>
            <w:r w:rsidRPr="006D424A">
              <w:t>no</w:t>
            </w:r>
          </w:p>
        </w:tc>
        <w:tc>
          <w:tcPr>
            <w:tcW w:w="708" w:type="dxa"/>
            <w:tcBorders>
              <w:bottom w:val="single" w:sz="4" w:space="0" w:color="auto"/>
            </w:tcBorders>
            <w:noWrap/>
            <w:vAlign w:val="center"/>
            <w:hideMark/>
          </w:tcPr>
          <w:p w:rsidR="00A80137" w:rsidRPr="006D424A" w:rsidRDefault="00A80137" w:rsidP="0038076B">
            <w:pPr>
              <w:pStyle w:val="TCTableBody"/>
            </w:pPr>
            <w:r w:rsidRPr="006D424A">
              <w:t>2100</w:t>
            </w:r>
          </w:p>
        </w:tc>
        <w:tc>
          <w:tcPr>
            <w:tcW w:w="1276" w:type="dxa"/>
            <w:tcBorders>
              <w:bottom w:val="single" w:sz="4" w:space="0" w:color="auto"/>
            </w:tcBorders>
            <w:noWrap/>
            <w:vAlign w:val="center"/>
            <w:hideMark/>
          </w:tcPr>
          <w:p w:rsidR="00A80137" w:rsidRPr="006D424A" w:rsidRDefault="00A80137" w:rsidP="0038076B">
            <w:pPr>
              <w:pStyle w:val="TCTableBody"/>
            </w:pPr>
            <w:r w:rsidRPr="006D424A">
              <w:t>0.00</w:t>
            </w:r>
          </w:p>
        </w:tc>
        <w:tc>
          <w:tcPr>
            <w:tcW w:w="1276" w:type="dxa"/>
            <w:tcBorders>
              <w:bottom w:val="single" w:sz="4" w:space="0" w:color="auto"/>
            </w:tcBorders>
            <w:noWrap/>
            <w:vAlign w:val="center"/>
            <w:hideMark/>
          </w:tcPr>
          <w:p w:rsidR="00A80137" w:rsidRPr="006D424A" w:rsidRDefault="00A80137" w:rsidP="0038076B">
            <w:pPr>
              <w:pStyle w:val="TCTableBody"/>
            </w:pPr>
            <w:r w:rsidRPr="006D424A">
              <w:t>3.09</w:t>
            </w:r>
          </w:p>
        </w:tc>
        <w:tc>
          <w:tcPr>
            <w:tcW w:w="992" w:type="dxa"/>
            <w:tcBorders>
              <w:bottom w:val="single" w:sz="4" w:space="0" w:color="auto"/>
            </w:tcBorders>
            <w:noWrap/>
            <w:vAlign w:val="center"/>
            <w:hideMark/>
          </w:tcPr>
          <w:p w:rsidR="00A80137" w:rsidRPr="006D424A" w:rsidRDefault="00A80137" w:rsidP="0038076B">
            <w:pPr>
              <w:pStyle w:val="TCTableBody"/>
            </w:pPr>
            <w:r w:rsidRPr="006D424A">
              <w:t>0.00</w:t>
            </w:r>
          </w:p>
        </w:tc>
        <w:tc>
          <w:tcPr>
            <w:tcW w:w="851" w:type="dxa"/>
            <w:tcBorders>
              <w:bottom w:val="single" w:sz="4" w:space="0" w:color="auto"/>
            </w:tcBorders>
            <w:noWrap/>
            <w:vAlign w:val="center"/>
            <w:hideMark/>
          </w:tcPr>
          <w:p w:rsidR="00A80137" w:rsidRPr="006D424A" w:rsidRDefault="00A80137" w:rsidP="0038076B">
            <w:pPr>
              <w:pStyle w:val="TCTableBody"/>
            </w:pPr>
            <w:r w:rsidRPr="006D424A">
              <w:t>0.00</w:t>
            </w:r>
          </w:p>
        </w:tc>
        <w:tc>
          <w:tcPr>
            <w:tcW w:w="992" w:type="dxa"/>
            <w:tcBorders>
              <w:bottom w:val="single" w:sz="4" w:space="0" w:color="auto"/>
            </w:tcBorders>
            <w:noWrap/>
            <w:vAlign w:val="center"/>
            <w:hideMark/>
          </w:tcPr>
          <w:p w:rsidR="00A80137" w:rsidRPr="006D424A" w:rsidRDefault="00A80137" w:rsidP="0038076B">
            <w:pPr>
              <w:pStyle w:val="TCTableBody"/>
            </w:pPr>
            <w:r w:rsidRPr="006D424A">
              <w:t>0.00</w:t>
            </w:r>
          </w:p>
        </w:tc>
      </w:tr>
    </w:tbl>
    <w:p w:rsidR="00A80137" w:rsidRPr="00C81990" w:rsidRDefault="00A80137" w:rsidP="00A80137">
      <w:pPr>
        <w:pStyle w:val="BGKeywords"/>
        <w:rPr>
          <w:lang w:val="en-GB"/>
        </w:rPr>
      </w:pPr>
    </w:p>
    <w:p w:rsidR="00A80137" w:rsidRPr="00C81990" w:rsidRDefault="00A80137" w:rsidP="00A80137">
      <w:pPr>
        <w:pStyle w:val="VDTableTitle"/>
        <w:rPr>
          <w:lang w:val="en-GB"/>
        </w:rPr>
      </w:pPr>
      <w:bookmarkStart w:id="13" w:name="_Ref3559015"/>
      <w:bookmarkStart w:id="14" w:name="Tablec"/>
      <w:bookmarkStart w:id="15" w:name="_Toc5264961"/>
      <w:r w:rsidRPr="00C81990">
        <w:rPr>
          <w:lang w:val="en-GB"/>
        </w:rPr>
        <w:t xml:space="preserve">Table </w:t>
      </w:r>
      <w:r w:rsidR="00265DD9">
        <w:rPr>
          <w:lang w:val="en-GB"/>
        </w:rPr>
        <w:fldChar w:fldCharType="begin"/>
      </w:r>
      <w:r w:rsidR="00265DD9">
        <w:rPr>
          <w:lang w:val="en-GB"/>
        </w:rPr>
        <w:instrText xml:space="preserve"> SEQ Table \* alphabetic </w:instrText>
      </w:r>
      <w:r w:rsidR="00265DD9">
        <w:rPr>
          <w:lang w:val="en-GB"/>
        </w:rPr>
        <w:fldChar w:fldCharType="separate"/>
      </w:r>
      <w:r w:rsidR="00265DD9">
        <w:rPr>
          <w:noProof/>
          <w:lang w:val="en-GB"/>
        </w:rPr>
        <w:t>c</w:t>
      </w:r>
      <w:r w:rsidR="00265DD9">
        <w:rPr>
          <w:lang w:val="en-GB"/>
        </w:rPr>
        <w:fldChar w:fldCharType="end"/>
      </w:r>
      <w:bookmarkEnd w:id="13"/>
      <w:bookmarkEnd w:id="14"/>
      <w:r w:rsidRPr="00C81990">
        <w:rPr>
          <w:lang w:val="en-GB"/>
        </w:rPr>
        <w:t xml:space="preserve">. Capex and fixed </w:t>
      </w:r>
      <w:proofErr w:type="spellStart"/>
      <w:r w:rsidRPr="00C81990">
        <w:rPr>
          <w:lang w:val="en-GB"/>
        </w:rPr>
        <w:t>opex</w:t>
      </w:r>
      <w:proofErr w:type="spellEnd"/>
      <w:r w:rsidRPr="00C81990">
        <w:rPr>
          <w:lang w:val="en-GB"/>
        </w:rPr>
        <w:t xml:space="preserve"> for ammonia production in China (values have been scaled compared to the reference process from coal)</w:t>
      </w:r>
      <w:bookmarkEnd w:id="15"/>
      <w:r w:rsidRPr="00C81990">
        <w:rPr>
          <w:lang w:val="en-GB"/>
        </w:rPr>
        <w:t xml:space="preserve"> </w:t>
      </w:r>
    </w:p>
    <w:tbl>
      <w:tblPr>
        <w:tblW w:w="8285" w:type="dxa"/>
        <w:jc w:val="center"/>
        <w:tblLook w:val="04A0" w:firstRow="1" w:lastRow="0" w:firstColumn="1" w:lastColumn="0" w:noHBand="0" w:noVBand="1"/>
      </w:tblPr>
      <w:tblGrid>
        <w:gridCol w:w="3301"/>
        <w:gridCol w:w="968"/>
        <w:gridCol w:w="1677"/>
        <w:gridCol w:w="1003"/>
        <w:gridCol w:w="1370"/>
      </w:tblGrid>
      <w:tr w:rsidR="00A80137" w:rsidRPr="00C81990" w:rsidTr="0038076B">
        <w:trPr>
          <w:trHeight w:val="300"/>
          <w:tblHeader/>
          <w:jc w:val="center"/>
        </w:trPr>
        <w:tc>
          <w:tcPr>
            <w:tcW w:w="3301" w:type="dxa"/>
            <w:tcBorders>
              <w:top w:val="single" w:sz="4" w:space="0" w:color="auto"/>
              <w:bottom w:val="single" w:sz="4" w:space="0" w:color="auto"/>
            </w:tcBorders>
            <w:noWrap/>
            <w:vAlign w:val="center"/>
            <w:hideMark/>
          </w:tcPr>
          <w:p w:rsidR="00A80137" w:rsidRPr="00C81990" w:rsidRDefault="00A80137" w:rsidP="0038076B">
            <w:pPr>
              <w:pStyle w:val="TCTableBody"/>
            </w:pPr>
            <w:r w:rsidRPr="00C81990">
              <w:t>Technology</w:t>
            </w:r>
          </w:p>
        </w:tc>
        <w:tc>
          <w:tcPr>
            <w:tcW w:w="968" w:type="dxa"/>
            <w:tcBorders>
              <w:top w:val="single" w:sz="4" w:space="0" w:color="auto"/>
              <w:bottom w:val="single" w:sz="4" w:space="0" w:color="auto"/>
            </w:tcBorders>
            <w:noWrap/>
            <w:vAlign w:val="center"/>
            <w:hideMark/>
          </w:tcPr>
          <w:p w:rsidR="00A80137" w:rsidRPr="00C81990" w:rsidRDefault="00A80137" w:rsidP="0038076B">
            <w:pPr>
              <w:pStyle w:val="TCTableBody"/>
            </w:pPr>
            <w:r>
              <w:t>CCS</w:t>
            </w:r>
          </w:p>
        </w:tc>
        <w:tc>
          <w:tcPr>
            <w:tcW w:w="1677" w:type="dxa"/>
            <w:tcBorders>
              <w:top w:val="single" w:sz="4" w:space="0" w:color="auto"/>
              <w:bottom w:val="single" w:sz="4" w:space="0" w:color="auto"/>
            </w:tcBorders>
            <w:noWrap/>
            <w:vAlign w:val="center"/>
            <w:hideMark/>
          </w:tcPr>
          <w:p w:rsidR="00A80137" w:rsidRPr="00C81990" w:rsidRDefault="00A80137" w:rsidP="0038076B">
            <w:pPr>
              <w:pStyle w:val="TCTableBody"/>
            </w:pPr>
            <w:r w:rsidRPr="00C81990">
              <w:t>Year</w:t>
            </w:r>
          </w:p>
        </w:tc>
        <w:tc>
          <w:tcPr>
            <w:tcW w:w="969" w:type="dxa"/>
            <w:tcBorders>
              <w:top w:val="single" w:sz="4" w:space="0" w:color="auto"/>
              <w:bottom w:val="single" w:sz="4" w:space="0" w:color="auto"/>
            </w:tcBorders>
            <w:noWrap/>
            <w:vAlign w:val="center"/>
            <w:hideMark/>
          </w:tcPr>
          <w:p w:rsidR="00A80137" w:rsidRPr="00C81990" w:rsidRDefault="00A80137" w:rsidP="0038076B">
            <w:pPr>
              <w:pStyle w:val="TCTableBody"/>
            </w:pPr>
            <w:r w:rsidRPr="00C81990">
              <w:t>CAPEX</w:t>
            </w:r>
          </w:p>
        </w:tc>
        <w:tc>
          <w:tcPr>
            <w:tcW w:w="1370" w:type="dxa"/>
            <w:tcBorders>
              <w:top w:val="single" w:sz="4" w:space="0" w:color="auto"/>
              <w:bottom w:val="single" w:sz="4" w:space="0" w:color="auto"/>
            </w:tcBorders>
            <w:noWrap/>
            <w:vAlign w:val="center"/>
            <w:hideMark/>
          </w:tcPr>
          <w:p w:rsidR="00A80137" w:rsidRPr="00C81990" w:rsidRDefault="00A80137" w:rsidP="0038076B">
            <w:pPr>
              <w:pStyle w:val="TCTableBody"/>
            </w:pPr>
            <w:r w:rsidRPr="00C81990">
              <w:t>FIXED OPEX</w:t>
            </w:r>
          </w:p>
        </w:tc>
      </w:tr>
      <w:tr w:rsidR="00A80137" w:rsidRPr="00C81990" w:rsidTr="0038076B">
        <w:trPr>
          <w:trHeight w:val="300"/>
          <w:jc w:val="center"/>
        </w:trPr>
        <w:tc>
          <w:tcPr>
            <w:tcW w:w="3301" w:type="dxa"/>
            <w:tcBorders>
              <w:top w:val="single" w:sz="4" w:space="0" w:color="auto"/>
            </w:tcBorders>
            <w:noWrap/>
            <w:vAlign w:val="center"/>
            <w:hideMark/>
          </w:tcPr>
          <w:p w:rsidR="00A80137" w:rsidRPr="00C81990" w:rsidRDefault="00A80137" w:rsidP="0038076B">
            <w:pPr>
              <w:pStyle w:val="TCTableBody"/>
            </w:pPr>
            <w:r w:rsidRPr="00C81990">
              <w:t>Ammonia from biomethane</w:t>
            </w:r>
          </w:p>
        </w:tc>
        <w:tc>
          <w:tcPr>
            <w:tcW w:w="968" w:type="dxa"/>
            <w:tcBorders>
              <w:top w:val="single" w:sz="4" w:space="0" w:color="auto"/>
            </w:tcBorders>
            <w:noWrap/>
            <w:vAlign w:val="center"/>
            <w:hideMark/>
          </w:tcPr>
          <w:p w:rsidR="00A80137" w:rsidRPr="00C81990" w:rsidRDefault="00A80137" w:rsidP="0038076B">
            <w:pPr>
              <w:pStyle w:val="TCTableBody"/>
            </w:pPr>
            <w:r w:rsidRPr="00C81990">
              <w:t>no</w:t>
            </w:r>
          </w:p>
        </w:tc>
        <w:tc>
          <w:tcPr>
            <w:tcW w:w="1677" w:type="dxa"/>
            <w:tcBorders>
              <w:top w:val="single" w:sz="4" w:space="0" w:color="auto"/>
            </w:tcBorders>
            <w:noWrap/>
            <w:vAlign w:val="center"/>
            <w:hideMark/>
          </w:tcPr>
          <w:p w:rsidR="00A80137" w:rsidRPr="00C81990" w:rsidRDefault="00A80137" w:rsidP="0038076B">
            <w:pPr>
              <w:pStyle w:val="TCTableBody"/>
            </w:pPr>
            <w:r w:rsidRPr="00C81990">
              <w:t>2010</w:t>
            </w:r>
          </w:p>
        </w:tc>
        <w:tc>
          <w:tcPr>
            <w:tcW w:w="969" w:type="dxa"/>
            <w:tcBorders>
              <w:top w:val="single" w:sz="4" w:space="0" w:color="auto"/>
            </w:tcBorders>
            <w:noWrap/>
            <w:vAlign w:val="center"/>
            <w:hideMark/>
          </w:tcPr>
          <w:p w:rsidR="00A80137" w:rsidRPr="00C81990" w:rsidRDefault="00A80137" w:rsidP="0038076B">
            <w:pPr>
              <w:pStyle w:val="TCTableBody"/>
            </w:pPr>
            <w:r w:rsidRPr="00C81990">
              <w:t>0.88</w:t>
            </w:r>
          </w:p>
        </w:tc>
        <w:tc>
          <w:tcPr>
            <w:tcW w:w="1370" w:type="dxa"/>
            <w:tcBorders>
              <w:top w:val="single" w:sz="4" w:space="0" w:color="auto"/>
            </w:tcBorders>
            <w:noWrap/>
            <w:vAlign w:val="center"/>
            <w:hideMark/>
          </w:tcPr>
          <w:p w:rsidR="00A80137" w:rsidRPr="00C81990" w:rsidRDefault="00A80137" w:rsidP="0038076B">
            <w:pPr>
              <w:pStyle w:val="TCTableBody"/>
            </w:pPr>
            <w:r w:rsidRPr="00C81990">
              <w:t>0.88</w:t>
            </w:r>
          </w:p>
        </w:tc>
      </w:tr>
      <w:tr w:rsidR="00A80137" w:rsidRPr="00C81990" w:rsidTr="0038076B">
        <w:trPr>
          <w:trHeight w:val="300"/>
          <w:jc w:val="center"/>
        </w:trPr>
        <w:tc>
          <w:tcPr>
            <w:tcW w:w="3301" w:type="dxa"/>
            <w:noWrap/>
            <w:vAlign w:val="center"/>
            <w:hideMark/>
          </w:tcPr>
          <w:p w:rsidR="00A80137" w:rsidRPr="00C81990" w:rsidRDefault="00A80137" w:rsidP="0038076B">
            <w:pPr>
              <w:pStyle w:val="TCTableBody"/>
            </w:pPr>
            <w:r w:rsidRPr="00C81990">
              <w:t>Ammonia from biomethane</w:t>
            </w:r>
          </w:p>
        </w:tc>
        <w:tc>
          <w:tcPr>
            <w:tcW w:w="968" w:type="dxa"/>
            <w:noWrap/>
            <w:vAlign w:val="center"/>
            <w:hideMark/>
          </w:tcPr>
          <w:p w:rsidR="00A80137" w:rsidRPr="00C81990" w:rsidRDefault="00A80137" w:rsidP="0038076B">
            <w:pPr>
              <w:pStyle w:val="TCTableBody"/>
            </w:pPr>
            <w:r w:rsidRPr="00C81990">
              <w:t>yes</w:t>
            </w:r>
          </w:p>
        </w:tc>
        <w:tc>
          <w:tcPr>
            <w:tcW w:w="1677" w:type="dxa"/>
            <w:noWrap/>
            <w:vAlign w:val="center"/>
            <w:hideMark/>
          </w:tcPr>
          <w:p w:rsidR="00A80137" w:rsidRPr="00C81990" w:rsidRDefault="00A80137" w:rsidP="0038076B">
            <w:pPr>
              <w:pStyle w:val="TCTableBody"/>
            </w:pPr>
            <w:r w:rsidRPr="00C81990">
              <w:t>2010</w:t>
            </w:r>
          </w:p>
        </w:tc>
        <w:tc>
          <w:tcPr>
            <w:tcW w:w="969" w:type="dxa"/>
            <w:noWrap/>
            <w:vAlign w:val="center"/>
            <w:hideMark/>
          </w:tcPr>
          <w:p w:rsidR="00A80137" w:rsidRPr="00C81990" w:rsidRDefault="00A80137" w:rsidP="0038076B">
            <w:pPr>
              <w:pStyle w:val="TCTableBody"/>
            </w:pPr>
            <w:r w:rsidRPr="00C81990">
              <w:t>1.72</w:t>
            </w:r>
          </w:p>
        </w:tc>
        <w:tc>
          <w:tcPr>
            <w:tcW w:w="1370" w:type="dxa"/>
            <w:noWrap/>
            <w:vAlign w:val="center"/>
            <w:hideMark/>
          </w:tcPr>
          <w:p w:rsidR="00A80137" w:rsidRPr="00C81990" w:rsidRDefault="00A80137" w:rsidP="0038076B">
            <w:pPr>
              <w:pStyle w:val="TCTableBody"/>
            </w:pPr>
            <w:r w:rsidRPr="00C81990">
              <w:t>1.72</w:t>
            </w:r>
          </w:p>
        </w:tc>
      </w:tr>
      <w:tr w:rsidR="00A80137" w:rsidRPr="00C81990" w:rsidTr="0038076B">
        <w:trPr>
          <w:trHeight w:val="300"/>
          <w:jc w:val="center"/>
        </w:trPr>
        <w:tc>
          <w:tcPr>
            <w:tcW w:w="3301" w:type="dxa"/>
            <w:noWrap/>
            <w:vAlign w:val="center"/>
            <w:hideMark/>
          </w:tcPr>
          <w:p w:rsidR="00A80137" w:rsidRPr="00C81990" w:rsidRDefault="00A80137" w:rsidP="0038076B">
            <w:pPr>
              <w:pStyle w:val="TCTableBody"/>
            </w:pPr>
            <w:r w:rsidRPr="00C81990">
              <w:t>Ammonia from coal</w:t>
            </w:r>
          </w:p>
        </w:tc>
        <w:tc>
          <w:tcPr>
            <w:tcW w:w="968" w:type="dxa"/>
            <w:noWrap/>
            <w:vAlign w:val="center"/>
            <w:hideMark/>
          </w:tcPr>
          <w:p w:rsidR="00A80137" w:rsidRPr="00C81990" w:rsidRDefault="00A80137" w:rsidP="0038076B">
            <w:pPr>
              <w:pStyle w:val="TCTableBody"/>
            </w:pPr>
            <w:r w:rsidRPr="00C81990">
              <w:t>no</w:t>
            </w:r>
          </w:p>
        </w:tc>
        <w:tc>
          <w:tcPr>
            <w:tcW w:w="1677" w:type="dxa"/>
            <w:noWrap/>
            <w:vAlign w:val="center"/>
            <w:hideMark/>
          </w:tcPr>
          <w:p w:rsidR="00A80137" w:rsidRPr="00C81990" w:rsidRDefault="00A80137" w:rsidP="0038076B">
            <w:pPr>
              <w:pStyle w:val="TCTableBody"/>
            </w:pPr>
            <w:r w:rsidRPr="00C81990">
              <w:t>2010</w:t>
            </w:r>
          </w:p>
        </w:tc>
        <w:tc>
          <w:tcPr>
            <w:tcW w:w="969" w:type="dxa"/>
            <w:noWrap/>
            <w:vAlign w:val="center"/>
            <w:hideMark/>
          </w:tcPr>
          <w:p w:rsidR="00A80137" w:rsidRPr="00C81990" w:rsidRDefault="00A80137" w:rsidP="0038076B">
            <w:pPr>
              <w:pStyle w:val="TCTableBody"/>
            </w:pPr>
            <w:r w:rsidRPr="00C81990">
              <w:t>1.00</w:t>
            </w:r>
          </w:p>
        </w:tc>
        <w:tc>
          <w:tcPr>
            <w:tcW w:w="1370" w:type="dxa"/>
            <w:noWrap/>
            <w:vAlign w:val="center"/>
            <w:hideMark/>
          </w:tcPr>
          <w:p w:rsidR="00A80137" w:rsidRPr="00C81990" w:rsidRDefault="00A80137" w:rsidP="0038076B">
            <w:pPr>
              <w:pStyle w:val="TCTableBody"/>
            </w:pPr>
            <w:r w:rsidRPr="00C81990">
              <w:t>1.00</w:t>
            </w:r>
          </w:p>
        </w:tc>
      </w:tr>
      <w:tr w:rsidR="00A80137" w:rsidRPr="00C81990" w:rsidTr="0038076B">
        <w:trPr>
          <w:trHeight w:val="300"/>
          <w:jc w:val="center"/>
        </w:trPr>
        <w:tc>
          <w:tcPr>
            <w:tcW w:w="3301" w:type="dxa"/>
            <w:noWrap/>
            <w:vAlign w:val="center"/>
            <w:hideMark/>
          </w:tcPr>
          <w:p w:rsidR="00A80137" w:rsidRPr="00C81990" w:rsidRDefault="00A80137" w:rsidP="0038076B">
            <w:pPr>
              <w:pStyle w:val="TCTableBody"/>
            </w:pPr>
            <w:r w:rsidRPr="00C81990">
              <w:t>Ammonia from coal</w:t>
            </w:r>
          </w:p>
        </w:tc>
        <w:tc>
          <w:tcPr>
            <w:tcW w:w="968" w:type="dxa"/>
            <w:noWrap/>
            <w:vAlign w:val="center"/>
            <w:hideMark/>
          </w:tcPr>
          <w:p w:rsidR="00A80137" w:rsidRPr="00C81990" w:rsidRDefault="00A80137" w:rsidP="0038076B">
            <w:pPr>
              <w:pStyle w:val="TCTableBody"/>
            </w:pPr>
            <w:r w:rsidRPr="00C81990">
              <w:t>yes</w:t>
            </w:r>
          </w:p>
        </w:tc>
        <w:tc>
          <w:tcPr>
            <w:tcW w:w="1677" w:type="dxa"/>
            <w:noWrap/>
            <w:vAlign w:val="center"/>
            <w:hideMark/>
          </w:tcPr>
          <w:p w:rsidR="00A80137" w:rsidRPr="00C81990" w:rsidRDefault="00A80137" w:rsidP="0038076B">
            <w:pPr>
              <w:pStyle w:val="TCTableBody"/>
            </w:pPr>
            <w:r w:rsidRPr="00C81990">
              <w:t>2010</w:t>
            </w:r>
          </w:p>
        </w:tc>
        <w:tc>
          <w:tcPr>
            <w:tcW w:w="969" w:type="dxa"/>
            <w:noWrap/>
            <w:vAlign w:val="center"/>
            <w:hideMark/>
          </w:tcPr>
          <w:p w:rsidR="00A80137" w:rsidRPr="00C81990" w:rsidRDefault="00A80137" w:rsidP="0038076B">
            <w:pPr>
              <w:pStyle w:val="TCTableBody"/>
            </w:pPr>
            <w:r w:rsidRPr="00C81990">
              <w:t>1.96</w:t>
            </w:r>
          </w:p>
        </w:tc>
        <w:tc>
          <w:tcPr>
            <w:tcW w:w="1370" w:type="dxa"/>
            <w:noWrap/>
            <w:vAlign w:val="center"/>
            <w:hideMark/>
          </w:tcPr>
          <w:p w:rsidR="00A80137" w:rsidRPr="00C81990" w:rsidRDefault="00A80137" w:rsidP="0038076B">
            <w:pPr>
              <w:pStyle w:val="TCTableBody"/>
            </w:pPr>
            <w:r w:rsidRPr="00C81990">
              <w:t>1.96</w:t>
            </w:r>
          </w:p>
        </w:tc>
      </w:tr>
      <w:tr w:rsidR="00A80137" w:rsidRPr="00C81990" w:rsidTr="0038076B">
        <w:trPr>
          <w:trHeight w:val="300"/>
          <w:jc w:val="center"/>
        </w:trPr>
        <w:tc>
          <w:tcPr>
            <w:tcW w:w="3301" w:type="dxa"/>
            <w:noWrap/>
            <w:vAlign w:val="center"/>
            <w:hideMark/>
          </w:tcPr>
          <w:p w:rsidR="00A80137" w:rsidRPr="00C81990" w:rsidRDefault="00A80137" w:rsidP="0038076B">
            <w:pPr>
              <w:pStyle w:val="TCTableBody"/>
            </w:pPr>
            <w:r w:rsidRPr="00C81990">
              <w:t>Ammonia from HFO</w:t>
            </w:r>
          </w:p>
        </w:tc>
        <w:tc>
          <w:tcPr>
            <w:tcW w:w="968" w:type="dxa"/>
            <w:noWrap/>
            <w:vAlign w:val="center"/>
            <w:hideMark/>
          </w:tcPr>
          <w:p w:rsidR="00A80137" w:rsidRPr="00C81990" w:rsidRDefault="00A80137" w:rsidP="0038076B">
            <w:pPr>
              <w:pStyle w:val="TCTableBody"/>
            </w:pPr>
            <w:r w:rsidRPr="00C81990">
              <w:t>no</w:t>
            </w:r>
          </w:p>
        </w:tc>
        <w:tc>
          <w:tcPr>
            <w:tcW w:w="1677" w:type="dxa"/>
            <w:noWrap/>
            <w:vAlign w:val="center"/>
            <w:hideMark/>
          </w:tcPr>
          <w:p w:rsidR="00A80137" w:rsidRPr="00C81990" w:rsidRDefault="00A80137" w:rsidP="0038076B">
            <w:pPr>
              <w:pStyle w:val="TCTableBody"/>
            </w:pPr>
            <w:r w:rsidRPr="00C81990">
              <w:t>2010</w:t>
            </w:r>
          </w:p>
        </w:tc>
        <w:tc>
          <w:tcPr>
            <w:tcW w:w="969" w:type="dxa"/>
            <w:noWrap/>
            <w:vAlign w:val="center"/>
            <w:hideMark/>
          </w:tcPr>
          <w:p w:rsidR="00A80137" w:rsidRPr="00C81990" w:rsidRDefault="00A80137" w:rsidP="0038076B">
            <w:pPr>
              <w:pStyle w:val="TCTableBody"/>
            </w:pPr>
            <w:r w:rsidRPr="00C81990">
              <w:t>0.97</w:t>
            </w:r>
          </w:p>
        </w:tc>
        <w:tc>
          <w:tcPr>
            <w:tcW w:w="1370" w:type="dxa"/>
            <w:noWrap/>
            <w:vAlign w:val="center"/>
            <w:hideMark/>
          </w:tcPr>
          <w:p w:rsidR="00A80137" w:rsidRPr="00C81990" w:rsidRDefault="00A80137" w:rsidP="0038076B">
            <w:pPr>
              <w:pStyle w:val="TCTableBody"/>
            </w:pPr>
            <w:r w:rsidRPr="00C81990">
              <w:t>0.97</w:t>
            </w:r>
          </w:p>
        </w:tc>
      </w:tr>
      <w:tr w:rsidR="00A80137" w:rsidRPr="00C81990" w:rsidTr="0038076B">
        <w:trPr>
          <w:trHeight w:val="300"/>
          <w:jc w:val="center"/>
        </w:trPr>
        <w:tc>
          <w:tcPr>
            <w:tcW w:w="3301" w:type="dxa"/>
            <w:noWrap/>
            <w:vAlign w:val="center"/>
            <w:hideMark/>
          </w:tcPr>
          <w:p w:rsidR="00A80137" w:rsidRPr="00C81990" w:rsidRDefault="00A80137" w:rsidP="0038076B">
            <w:pPr>
              <w:pStyle w:val="TCTableBody"/>
            </w:pPr>
            <w:r w:rsidRPr="00C81990">
              <w:t>Ammonia from HFO</w:t>
            </w:r>
          </w:p>
        </w:tc>
        <w:tc>
          <w:tcPr>
            <w:tcW w:w="968" w:type="dxa"/>
            <w:noWrap/>
            <w:vAlign w:val="center"/>
            <w:hideMark/>
          </w:tcPr>
          <w:p w:rsidR="00A80137" w:rsidRPr="00C81990" w:rsidRDefault="00A80137" w:rsidP="0038076B">
            <w:pPr>
              <w:pStyle w:val="TCTableBody"/>
            </w:pPr>
            <w:r w:rsidRPr="00C81990">
              <w:t>yes</w:t>
            </w:r>
          </w:p>
        </w:tc>
        <w:tc>
          <w:tcPr>
            <w:tcW w:w="1677" w:type="dxa"/>
            <w:noWrap/>
            <w:vAlign w:val="center"/>
            <w:hideMark/>
          </w:tcPr>
          <w:p w:rsidR="00A80137" w:rsidRPr="00C81990" w:rsidRDefault="00A80137" w:rsidP="0038076B">
            <w:pPr>
              <w:pStyle w:val="TCTableBody"/>
            </w:pPr>
            <w:r w:rsidRPr="00C81990">
              <w:t>2010</w:t>
            </w:r>
          </w:p>
        </w:tc>
        <w:tc>
          <w:tcPr>
            <w:tcW w:w="969" w:type="dxa"/>
            <w:noWrap/>
            <w:vAlign w:val="center"/>
            <w:hideMark/>
          </w:tcPr>
          <w:p w:rsidR="00A80137" w:rsidRPr="00C81990" w:rsidRDefault="00A80137" w:rsidP="0038076B">
            <w:pPr>
              <w:pStyle w:val="TCTableBody"/>
            </w:pPr>
            <w:r w:rsidRPr="00C81990">
              <w:t>1.91</w:t>
            </w:r>
          </w:p>
        </w:tc>
        <w:tc>
          <w:tcPr>
            <w:tcW w:w="1370" w:type="dxa"/>
            <w:noWrap/>
            <w:vAlign w:val="center"/>
            <w:hideMark/>
          </w:tcPr>
          <w:p w:rsidR="00A80137" w:rsidRPr="00C81990" w:rsidRDefault="00A80137" w:rsidP="0038076B">
            <w:pPr>
              <w:pStyle w:val="TCTableBody"/>
            </w:pPr>
            <w:r w:rsidRPr="00C81990">
              <w:t>1.91</w:t>
            </w:r>
          </w:p>
        </w:tc>
      </w:tr>
      <w:tr w:rsidR="00A80137" w:rsidRPr="00C81990" w:rsidTr="0038076B">
        <w:trPr>
          <w:trHeight w:val="300"/>
          <w:jc w:val="center"/>
        </w:trPr>
        <w:tc>
          <w:tcPr>
            <w:tcW w:w="3301" w:type="dxa"/>
            <w:noWrap/>
            <w:vAlign w:val="center"/>
            <w:hideMark/>
          </w:tcPr>
          <w:p w:rsidR="00A80137" w:rsidRPr="00C81990" w:rsidRDefault="00A80137" w:rsidP="0038076B">
            <w:pPr>
              <w:pStyle w:val="TCTableBody"/>
            </w:pPr>
            <w:r w:rsidRPr="00C81990">
              <w:t>Ammonia from natural gas</w:t>
            </w:r>
          </w:p>
        </w:tc>
        <w:tc>
          <w:tcPr>
            <w:tcW w:w="968" w:type="dxa"/>
            <w:noWrap/>
            <w:vAlign w:val="center"/>
            <w:hideMark/>
          </w:tcPr>
          <w:p w:rsidR="00A80137" w:rsidRPr="00C81990" w:rsidRDefault="00A80137" w:rsidP="0038076B">
            <w:pPr>
              <w:pStyle w:val="TCTableBody"/>
            </w:pPr>
            <w:r w:rsidRPr="00C81990">
              <w:t>no</w:t>
            </w:r>
          </w:p>
        </w:tc>
        <w:tc>
          <w:tcPr>
            <w:tcW w:w="1677" w:type="dxa"/>
            <w:noWrap/>
            <w:vAlign w:val="center"/>
            <w:hideMark/>
          </w:tcPr>
          <w:p w:rsidR="00A80137" w:rsidRPr="00C81990" w:rsidRDefault="00A80137" w:rsidP="0038076B">
            <w:pPr>
              <w:pStyle w:val="TCTableBody"/>
            </w:pPr>
            <w:r w:rsidRPr="00C81990">
              <w:t>2010</w:t>
            </w:r>
          </w:p>
        </w:tc>
        <w:tc>
          <w:tcPr>
            <w:tcW w:w="969" w:type="dxa"/>
            <w:noWrap/>
            <w:vAlign w:val="center"/>
            <w:hideMark/>
          </w:tcPr>
          <w:p w:rsidR="00A80137" w:rsidRPr="00C81990" w:rsidRDefault="00A80137" w:rsidP="0038076B">
            <w:pPr>
              <w:pStyle w:val="TCTableBody"/>
            </w:pPr>
            <w:r w:rsidRPr="00C81990">
              <w:t>0.88</w:t>
            </w:r>
          </w:p>
        </w:tc>
        <w:tc>
          <w:tcPr>
            <w:tcW w:w="1370" w:type="dxa"/>
            <w:noWrap/>
            <w:vAlign w:val="center"/>
            <w:hideMark/>
          </w:tcPr>
          <w:p w:rsidR="00A80137" w:rsidRPr="00C81990" w:rsidRDefault="00A80137" w:rsidP="0038076B">
            <w:pPr>
              <w:pStyle w:val="TCTableBody"/>
            </w:pPr>
            <w:r w:rsidRPr="00C81990">
              <w:t>0.88</w:t>
            </w:r>
          </w:p>
        </w:tc>
      </w:tr>
      <w:tr w:rsidR="00A80137" w:rsidRPr="00C81990" w:rsidTr="0038076B">
        <w:trPr>
          <w:trHeight w:val="300"/>
          <w:jc w:val="center"/>
        </w:trPr>
        <w:tc>
          <w:tcPr>
            <w:tcW w:w="3301" w:type="dxa"/>
            <w:noWrap/>
            <w:vAlign w:val="center"/>
            <w:hideMark/>
          </w:tcPr>
          <w:p w:rsidR="00A80137" w:rsidRPr="00C81990" w:rsidRDefault="00A80137" w:rsidP="0038076B">
            <w:pPr>
              <w:pStyle w:val="TCTableBody"/>
            </w:pPr>
            <w:r w:rsidRPr="00C81990">
              <w:t>Ammonia from natural gas</w:t>
            </w:r>
          </w:p>
        </w:tc>
        <w:tc>
          <w:tcPr>
            <w:tcW w:w="968" w:type="dxa"/>
            <w:noWrap/>
            <w:vAlign w:val="center"/>
            <w:hideMark/>
          </w:tcPr>
          <w:p w:rsidR="00A80137" w:rsidRPr="00C81990" w:rsidRDefault="00A80137" w:rsidP="0038076B">
            <w:pPr>
              <w:pStyle w:val="TCTableBody"/>
            </w:pPr>
            <w:r w:rsidRPr="00C81990">
              <w:t>yes</w:t>
            </w:r>
          </w:p>
        </w:tc>
        <w:tc>
          <w:tcPr>
            <w:tcW w:w="1677" w:type="dxa"/>
            <w:noWrap/>
            <w:vAlign w:val="center"/>
            <w:hideMark/>
          </w:tcPr>
          <w:p w:rsidR="00A80137" w:rsidRPr="00C81990" w:rsidRDefault="00A80137" w:rsidP="0038076B">
            <w:pPr>
              <w:pStyle w:val="TCTableBody"/>
            </w:pPr>
            <w:r w:rsidRPr="00C81990">
              <w:t>2010</w:t>
            </w:r>
          </w:p>
        </w:tc>
        <w:tc>
          <w:tcPr>
            <w:tcW w:w="969" w:type="dxa"/>
            <w:noWrap/>
            <w:vAlign w:val="center"/>
            <w:hideMark/>
          </w:tcPr>
          <w:p w:rsidR="00A80137" w:rsidRPr="00C81990" w:rsidRDefault="00A80137" w:rsidP="0038076B">
            <w:pPr>
              <w:pStyle w:val="TCTableBody"/>
            </w:pPr>
            <w:r w:rsidRPr="00C81990">
              <w:t>1.72</w:t>
            </w:r>
          </w:p>
        </w:tc>
        <w:tc>
          <w:tcPr>
            <w:tcW w:w="1370" w:type="dxa"/>
            <w:noWrap/>
            <w:vAlign w:val="center"/>
            <w:hideMark/>
          </w:tcPr>
          <w:p w:rsidR="00A80137" w:rsidRPr="00C81990" w:rsidRDefault="00A80137" w:rsidP="0038076B">
            <w:pPr>
              <w:pStyle w:val="TCTableBody"/>
            </w:pPr>
            <w:r w:rsidRPr="00C81990">
              <w:t>1.72</w:t>
            </w:r>
          </w:p>
        </w:tc>
      </w:tr>
      <w:tr w:rsidR="00A80137" w:rsidRPr="00C81990" w:rsidTr="0038076B">
        <w:trPr>
          <w:trHeight w:val="300"/>
          <w:jc w:val="center"/>
        </w:trPr>
        <w:tc>
          <w:tcPr>
            <w:tcW w:w="3301" w:type="dxa"/>
            <w:noWrap/>
            <w:vAlign w:val="center"/>
            <w:hideMark/>
          </w:tcPr>
          <w:p w:rsidR="00A80137" w:rsidRPr="00C81990" w:rsidRDefault="00A80137" w:rsidP="0038076B">
            <w:pPr>
              <w:pStyle w:val="TCTableBody"/>
            </w:pPr>
            <w:r w:rsidRPr="00C81990">
              <w:t>Ammonia from water electrolysis</w:t>
            </w:r>
          </w:p>
        </w:tc>
        <w:tc>
          <w:tcPr>
            <w:tcW w:w="968" w:type="dxa"/>
            <w:noWrap/>
            <w:vAlign w:val="center"/>
            <w:hideMark/>
          </w:tcPr>
          <w:p w:rsidR="00A80137" w:rsidRPr="00C81990" w:rsidRDefault="00A80137" w:rsidP="0038076B">
            <w:pPr>
              <w:pStyle w:val="TCTableBody"/>
            </w:pPr>
            <w:r w:rsidRPr="00C81990">
              <w:t>no</w:t>
            </w:r>
          </w:p>
        </w:tc>
        <w:tc>
          <w:tcPr>
            <w:tcW w:w="1677" w:type="dxa"/>
            <w:noWrap/>
            <w:vAlign w:val="center"/>
            <w:hideMark/>
          </w:tcPr>
          <w:p w:rsidR="00A80137" w:rsidRPr="00C81990" w:rsidRDefault="00A80137" w:rsidP="0038076B">
            <w:pPr>
              <w:pStyle w:val="TCTableBody"/>
            </w:pPr>
            <w:r w:rsidRPr="00C81990">
              <w:t>2010</w:t>
            </w:r>
          </w:p>
        </w:tc>
        <w:tc>
          <w:tcPr>
            <w:tcW w:w="969" w:type="dxa"/>
            <w:noWrap/>
            <w:vAlign w:val="center"/>
            <w:hideMark/>
          </w:tcPr>
          <w:p w:rsidR="00A80137" w:rsidRPr="00C81990" w:rsidRDefault="00A80137" w:rsidP="0038076B">
            <w:pPr>
              <w:pStyle w:val="TCTableBody"/>
            </w:pPr>
            <w:r w:rsidRPr="00C81990">
              <w:t>1.49</w:t>
            </w:r>
          </w:p>
        </w:tc>
        <w:tc>
          <w:tcPr>
            <w:tcW w:w="1370" w:type="dxa"/>
            <w:noWrap/>
            <w:vAlign w:val="center"/>
            <w:hideMark/>
          </w:tcPr>
          <w:p w:rsidR="00A80137" w:rsidRPr="00C81990" w:rsidRDefault="00A80137" w:rsidP="0038076B">
            <w:pPr>
              <w:pStyle w:val="TCTableBody"/>
            </w:pPr>
            <w:r w:rsidRPr="00C81990">
              <w:t>1.49</w:t>
            </w:r>
          </w:p>
        </w:tc>
      </w:tr>
      <w:tr w:rsidR="00A80137" w:rsidRPr="00C81990" w:rsidTr="0038076B">
        <w:trPr>
          <w:trHeight w:val="300"/>
          <w:jc w:val="center"/>
        </w:trPr>
        <w:tc>
          <w:tcPr>
            <w:tcW w:w="3301" w:type="dxa"/>
            <w:noWrap/>
            <w:vAlign w:val="center"/>
            <w:hideMark/>
          </w:tcPr>
          <w:p w:rsidR="00A80137" w:rsidRPr="00C81990" w:rsidRDefault="00A80137" w:rsidP="0038076B">
            <w:pPr>
              <w:pStyle w:val="TCTableBody"/>
            </w:pPr>
            <w:r w:rsidRPr="00C81990">
              <w:t>Ammonia from biomethane</w:t>
            </w:r>
          </w:p>
        </w:tc>
        <w:tc>
          <w:tcPr>
            <w:tcW w:w="968" w:type="dxa"/>
            <w:noWrap/>
            <w:vAlign w:val="center"/>
            <w:hideMark/>
          </w:tcPr>
          <w:p w:rsidR="00A80137" w:rsidRPr="00C81990" w:rsidRDefault="00A80137" w:rsidP="0038076B">
            <w:pPr>
              <w:pStyle w:val="TCTableBody"/>
            </w:pPr>
            <w:r w:rsidRPr="00C81990">
              <w:t>no</w:t>
            </w:r>
          </w:p>
        </w:tc>
        <w:tc>
          <w:tcPr>
            <w:tcW w:w="1677" w:type="dxa"/>
            <w:noWrap/>
            <w:vAlign w:val="center"/>
            <w:hideMark/>
          </w:tcPr>
          <w:p w:rsidR="00A80137" w:rsidRPr="00C81990" w:rsidRDefault="00A80137" w:rsidP="0038076B">
            <w:pPr>
              <w:pStyle w:val="TCTableBody"/>
            </w:pPr>
            <w:r w:rsidRPr="00C81990">
              <w:t>2050</w:t>
            </w:r>
          </w:p>
        </w:tc>
        <w:tc>
          <w:tcPr>
            <w:tcW w:w="969" w:type="dxa"/>
            <w:noWrap/>
            <w:vAlign w:val="center"/>
            <w:hideMark/>
          </w:tcPr>
          <w:p w:rsidR="00A80137" w:rsidRPr="00C81990" w:rsidRDefault="00A80137" w:rsidP="0038076B">
            <w:pPr>
              <w:pStyle w:val="TCTableBody"/>
            </w:pPr>
            <w:r w:rsidRPr="00C81990">
              <w:t>0.88</w:t>
            </w:r>
          </w:p>
        </w:tc>
        <w:tc>
          <w:tcPr>
            <w:tcW w:w="1370" w:type="dxa"/>
            <w:noWrap/>
            <w:vAlign w:val="center"/>
            <w:hideMark/>
          </w:tcPr>
          <w:p w:rsidR="00A80137" w:rsidRPr="00C81990" w:rsidRDefault="00A80137" w:rsidP="0038076B">
            <w:pPr>
              <w:pStyle w:val="TCTableBody"/>
            </w:pPr>
            <w:r w:rsidRPr="00C81990">
              <w:t>0.88</w:t>
            </w:r>
          </w:p>
        </w:tc>
      </w:tr>
      <w:tr w:rsidR="00A80137" w:rsidRPr="00C81990" w:rsidTr="0038076B">
        <w:trPr>
          <w:trHeight w:val="300"/>
          <w:jc w:val="center"/>
        </w:trPr>
        <w:tc>
          <w:tcPr>
            <w:tcW w:w="3301" w:type="dxa"/>
            <w:noWrap/>
            <w:vAlign w:val="center"/>
            <w:hideMark/>
          </w:tcPr>
          <w:p w:rsidR="00A80137" w:rsidRPr="00C81990" w:rsidRDefault="00A80137" w:rsidP="0038076B">
            <w:pPr>
              <w:pStyle w:val="TCTableBody"/>
            </w:pPr>
            <w:r w:rsidRPr="00C81990">
              <w:t>Ammonia from biomethane</w:t>
            </w:r>
          </w:p>
        </w:tc>
        <w:tc>
          <w:tcPr>
            <w:tcW w:w="968" w:type="dxa"/>
            <w:noWrap/>
            <w:vAlign w:val="center"/>
            <w:hideMark/>
          </w:tcPr>
          <w:p w:rsidR="00A80137" w:rsidRPr="00C81990" w:rsidRDefault="00A80137" w:rsidP="0038076B">
            <w:pPr>
              <w:pStyle w:val="TCTableBody"/>
            </w:pPr>
            <w:r w:rsidRPr="00C81990">
              <w:t>yes</w:t>
            </w:r>
          </w:p>
        </w:tc>
        <w:tc>
          <w:tcPr>
            <w:tcW w:w="1677" w:type="dxa"/>
            <w:noWrap/>
            <w:vAlign w:val="center"/>
            <w:hideMark/>
          </w:tcPr>
          <w:p w:rsidR="00A80137" w:rsidRPr="00C81990" w:rsidRDefault="00A80137" w:rsidP="0038076B">
            <w:pPr>
              <w:pStyle w:val="TCTableBody"/>
            </w:pPr>
            <w:r w:rsidRPr="00C81990">
              <w:t>2050</w:t>
            </w:r>
          </w:p>
        </w:tc>
        <w:tc>
          <w:tcPr>
            <w:tcW w:w="969" w:type="dxa"/>
            <w:noWrap/>
            <w:vAlign w:val="center"/>
            <w:hideMark/>
          </w:tcPr>
          <w:p w:rsidR="00A80137" w:rsidRPr="00C81990" w:rsidRDefault="00A80137" w:rsidP="0038076B">
            <w:pPr>
              <w:pStyle w:val="TCTableBody"/>
            </w:pPr>
            <w:r w:rsidRPr="00C81990">
              <w:t>1.64</w:t>
            </w:r>
          </w:p>
        </w:tc>
        <w:tc>
          <w:tcPr>
            <w:tcW w:w="1370" w:type="dxa"/>
            <w:noWrap/>
            <w:vAlign w:val="center"/>
            <w:hideMark/>
          </w:tcPr>
          <w:p w:rsidR="00A80137" w:rsidRPr="00C81990" w:rsidRDefault="00A80137" w:rsidP="0038076B">
            <w:pPr>
              <w:pStyle w:val="TCTableBody"/>
            </w:pPr>
            <w:r w:rsidRPr="00C81990">
              <w:t>1.64</w:t>
            </w:r>
          </w:p>
        </w:tc>
      </w:tr>
      <w:tr w:rsidR="00A80137" w:rsidRPr="00C81990" w:rsidTr="0038076B">
        <w:trPr>
          <w:trHeight w:val="300"/>
          <w:jc w:val="center"/>
        </w:trPr>
        <w:tc>
          <w:tcPr>
            <w:tcW w:w="3301" w:type="dxa"/>
            <w:noWrap/>
            <w:vAlign w:val="center"/>
            <w:hideMark/>
          </w:tcPr>
          <w:p w:rsidR="00A80137" w:rsidRPr="00C81990" w:rsidRDefault="00A80137" w:rsidP="0038076B">
            <w:pPr>
              <w:pStyle w:val="TCTableBody"/>
            </w:pPr>
            <w:r w:rsidRPr="00C81990">
              <w:t>Ammonia from coal</w:t>
            </w:r>
          </w:p>
        </w:tc>
        <w:tc>
          <w:tcPr>
            <w:tcW w:w="968" w:type="dxa"/>
            <w:noWrap/>
            <w:vAlign w:val="center"/>
            <w:hideMark/>
          </w:tcPr>
          <w:p w:rsidR="00A80137" w:rsidRPr="00C81990" w:rsidRDefault="00A80137" w:rsidP="0038076B">
            <w:pPr>
              <w:pStyle w:val="TCTableBody"/>
            </w:pPr>
            <w:r w:rsidRPr="00C81990">
              <w:t>no</w:t>
            </w:r>
          </w:p>
        </w:tc>
        <w:tc>
          <w:tcPr>
            <w:tcW w:w="1677" w:type="dxa"/>
            <w:noWrap/>
            <w:vAlign w:val="center"/>
            <w:hideMark/>
          </w:tcPr>
          <w:p w:rsidR="00A80137" w:rsidRPr="00C81990" w:rsidRDefault="00A80137" w:rsidP="0038076B">
            <w:pPr>
              <w:pStyle w:val="TCTableBody"/>
            </w:pPr>
            <w:r w:rsidRPr="00C81990">
              <w:t>2050</w:t>
            </w:r>
          </w:p>
        </w:tc>
        <w:tc>
          <w:tcPr>
            <w:tcW w:w="969" w:type="dxa"/>
            <w:noWrap/>
            <w:vAlign w:val="center"/>
            <w:hideMark/>
          </w:tcPr>
          <w:p w:rsidR="00A80137" w:rsidRPr="00C81990" w:rsidRDefault="00A80137" w:rsidP="0038076B">
            <w:pPr>
              <w:pStyle w:val="TCTableBody"/>
            </w:pPr>
            <w:r w:rsidRPr="00C81990">
              <w:t>1.00</w:t>
            </w:r>
          </w:p>
        </w:tc>
        <w:tc>
          <w:tcPr>
            <w:tcW w:w="1370" w:type="dxa"/>
            <w:noWrap/>
            <w:vAlign w:val="center"/>
            <w:hideMark/>
          </w:tcPr>
          <w:p w:rsidR="00A80137" w:rsidRPr="00C81990" w:rsidRDefault="00A80137" w:rsidP="0038076B">
            <w:pPr>
              <w:pStyle w:val="TCTableBody"/>
            </w:pPr>
            <w:r w:rsidRPr="00C81990">
              <w:t>1.00</w:t>
            </w:r>
          </w:p>
        </w:tc>
      </w:tr>
      <w:tr w:rsidR="00A80137" w:rsidRPr="00C81990" w:rsidTr="0038076B">
        <w:trPr>
          <w:trHeight w:val="300"/>
          <w:jc w:val="center"/>
        </w:trPr>
        <w:tc>
          <w:tcPr>
            <w:tcW w:w="3301" w:type="dxa"/>
            <w:noWrap/>
            <w:vAlign w:val="center"/>
            <w:hideMark/>
          </w:tcPr>
          <w:p w:rsidR="00A80137" w:rsidRPr="00C81990" w:rsidRDefault="00A80137" w:rsidP="0038076B">
            <w:pPr>
              <w:pStyle w:val="TCTableBody"/>
            </w:pPr>
            <w:r w:rsidRPr="00C81990">
              <w:t>Ammonia from coal</w:t>
            </w:r>
          </w:p>
        </w:tc>
        <w:tc>
          <w:tcPr>
            <w:tcW w:w="968" w:type="dxa"/>
            <w:noWrap/>
            <w:vAlign w:val="center"/>
            <w:hideMark/>
          </w:tcPr>
          <w:p w:rsidR="00A80137" w:rsidRPr="00C81990" w:rsidRDefault="00A80137" w:rsidP="0038076B">
            <w:pPr>
              <w:pStyle w:val="TCTableBody"/>
            </w:pPr>
            <w:r w:rsidRPr="00C81990">
              <w:t>yes</w:t>
            </w:r>
          </w:p>
        </w:tc>
        <w:tc>
          <w:tcPr>
            <w:tcW w:w="1677" w:type="dxa"/>
            <w:noWrap/>
            <w:vAlign w:val="center"/>
            <w:hideMark/>
          </w:tcPr>
          <w:p w:rsidR="00A80137" w:rsidRPr="00C81990" w:rsidRDefault="00A80137" w:rsidP="0038076B">
            <w:pPr>
              <w:pStyle w:val="TCTableBody"/>
            </w:pPr>
            <w:r w:rsidRPr="00C81990">
              <w:t>2050</w:t>
            </w:r>
          </w:p>
        </w:tc>
        <w:tc>
          <w:tcPr>
            <w:tcW w:w="969" w:type="dxa"/>
            <w:noWrap/>
            <w:vAlign w:val="center"/>
            <w:hideMark/>
          </w:tcPr>
          <w:p w:rsidR="00A80137" w:rsidRPr="00C81990" w:rsidRDefault="00A80137" w:rsidP="0038076B">
            <w:pPr>
              <w:pStyle w:val="TCTableBody"/>
            </w:pPr>
            <w:r w:rsidRPr="00C81990">
              <w:t>1.86</w:t>
            </w:r>
          </w:p>
        </w:tc>
        <w:tc>
          <w:tcPr>
            <w:tcW w:w="1370" w:type="dxa"/>
            <w:noWrap/>
            <w:vAlign w:val="center"/>
            <w:hideMark/>
          </w:tcPr>
          <w:p w:rsidR="00A80137" w:rsidRPr="00C81990" w:rsidRDefault="00A80137" w:rsidP="0038076B">
            <w:pPr>
              <w:pStyle w:val="TCTableBody"/>
            </w:pPr>
            <w:r w:rsidRPr="00C81990">
              <w:t>1.86</w:t>
            </w:r>
          </w:p>
        </w:tc>
      </w:tr>
      <w:tr w:rsidR="00A80137" w:rsidRPr="00C81990" w:rsidTr="0038076B">
        <w:trPr>
          <w:trHeight w:val="300"/>
          <w:jc w:val="center"/>
        </w:trPr>
        <w:tc>
          <w:tcPr>
            <w:tcW w:w="3301" w:type="dxa"/>
            <w:noWrap/>
            <w:vAlign w:val="center"/>
            <w:hideMark/>
          </w:tcPr>
          <w:p w:rsidR="00A80137" w:rsidRPr="00C81990" w:rsidRDefault="00A80137" w:rsidP="0038076B">
            <w:pPr>
              <w:pStyle w:val="TCTableBody"/>
            </w:pPr>
            <w:r w:rsidRPr="00C81990">
              <w:t>Ammonia from HFO</w:t>
            </w:r>
          </w:p>
        </w:tc>
        <w:tc>
          <w:tcPr>
            <w:tcW w:w="968" w:type="dxa"/>
            <w:noWrap/>
            <w:vAlign w:val="center"/>
            <w:hideMark/>
          </w:tcPr>
          <w:p w:rsidR="00A80137" w:rsidRPr="00C81990" w:rsidRDefault="00A80137" w:rsidP="0038076B">
            <w:pPr>
              <w:pStyle w:val="TCTableBody"/>
            </w:pPr>
            <w:r w:rsidRPr="00C81990">
              <w:t>no</w:t>
            </w:r>
          </w:p>
        </w:tc>
        <w:tc>
          <w:tcPr>
            <w:tcW w:w="1677" w:type="dxa"/>
            <w:noWrap/>
            <w:vAlign w:val="center"/>
            <w:hideMark/>
          </w:tcPr>
          <w:p w:rsidR="00A80137" w:rsidRPr="00C81990" w:rsidRDefault="00A80137" w:rsidP="0038076B">
            <w:pPr>
              <w:pStyle w:val="TCTableBody"/>
            </w:pPr>
            <w:r w:rsidRPr="00C81990">
              <w:t>2050</w:t>
            </w:r>
          </w:p>
        </w:tc>
        <w:tc>
          <w:tcPr>
            <w:tcW w:w="969" w:type="dxa"/>
            <w:noWrap/>
            <w:vAlign w:val="center"/>
            <w:hideMark/>
          </w:tcPr>
          <w:p w:rsidR="00A80137" w:rsidRPr="00C81990" w:rsidRDefault="00A80137" w:rsidP="0038076B">
            <w:pPr>
              <w:pStyle w:val="TCTableBody"/>
            </w:pPr>
            <w:r w:rsidRPr="00C81990">
              <w:t>0.97</w:t>
            </w:r>
          </w:p>
        </w:tc>
        <w:tc>
          <w:tcPr>
            <w:tcW w:w="1370" w:type="dxa"/>
            <w:noWrap/>
            <w:vAlign w:val="center"/>
            <w:hideMark/>
          </w:tcPr>
          <w:p w:rsidR="00A80137" w:rsidRPr="00C81990" w:rsidRDefault="00A80137" w:rsidP="0038076B">
            <w:pPr>
              <w:pStyle w:val="TCTableBody"/>
            </w:pPr>
            <w:r w:rsidRPr="00C81990">
              <w:t>0.97</w:t>
            </w:r>
          </w:p>
        </w:tc>
      </w:tr>
      <w:tr w:rsidR="00A80137" w:rsidRPr="00C81990" w:rsidTr="0038076B">
        <w:trPr>
          <w:trHeight w:val="300"/>
          <w:jc w:val="center"/>
        </w:trPr>
        <w:tc>
          <w:tcPr>
            <w:tcW w:w="3301" w:type="dxa"/>
            <w:noWrap/>
            <w:vAlign w:val="center"/>
            <w:hideMark/>
          </w:tcPr>
          <w:p w:rsidR="00A80137" w:rsidRPr="00C81990" w:rsidRDefault="00A80137" w:rsidP="0038076B">
            <w:pPr>
              <w:pStyle w:val="TCTableBody"/>
            </w:pPr>
            <w:r w:rsidRPr="00C81990">
              <w:lastRenderedPageBreak/>
              <w:t>Ammonia from HFO</w:t>
            </w:r>
          </w:p>
        </w:tc>
        <w:tc>
          <w:tcPr>
            <w:tcW w:w="968" w:type="dxa"/>
            <w:noWrap/>
            <w:vAlign w:val="center"/>
            <w:hideMark/>
          </w:tcPr>
          <w:p w:rsidR="00A80137" w:rsidRPr="00C81990" w:rsidRDefault="00A80137" w:rsidP="0038076B">
            <w:pPr>
              <w:pStyle w:val="TCTableBody"/>
            </w:pPr>
            <w:r w:rsidRPr="00C81990">
              <w:t>yes</w:t>
            </w:r>
          </w:p>
        </w:tc>
        <w:tc>
          <w:tcPr>
            <w:tcW w:w="1677" w:type="dxa"/>
            <w:noWrap/>
            <w:vAlign w:val="center"/>
            <w:hideMark/>
          </w:tcPr>
          <w:p w:rsidR="00A80137" w:rsidRPr="00C81990" w:rsidRDefault="00A80137" w:rsidP="0038076B">
            <w:pPr>
              <w:pStyle w:val="TCTableBody"/>
            </w:pPr>
            <w:r w:rsidRPr="00C81990">
              <w:t>2050</w:t>
            </w:r>
          </w:p>
        </w:tc>
        <w:tc>
          <w:tcPr>
            <w:tcW w:w="969" w:type="dxa"/>
            <w:noWrap/>
            <w:vAlign w:val="center"/>
            <w:hideMark/>
          </w:tcPr>
          <w:p w:rsidR="00A80137" w:rsidRPr="00C81990" w:rsidRDefault="00A80137" w:rsidP="0038076B">
            <w:pPr>
              <w:pStyle w:val="TCTableBody"/>
            </w:pPr>
            <w:r w:rsidRPr="00C81990">
              <w:t>1.81</w:t>
            </w:r>
          </w:p>
        </w:tc>
        <w:tc>
          <w:tcPr>
            <w:tcW w:w="1370" w:type="dxa"/>
            <w:noWrap/>
            <w:vAlign w:val="center"/>
            <w:hideMark/>
          </w:tcPr>
          <w:p w:rsidR="00A80137" w:rsidRPr="00C81990" w:rsidRDefault="00A80137" w:rsidP="0038076B">
            <w:pPr>
              <w:pStyle w:val="TCTableBody"/>
            </w:pPr>
            <w:r w:rsidRPr="00C81990">
              <w:t>1.81</w:t>
            </w:r>
          </w:p>
        </w:tc>
      </w:tr>
      <w:tr w:rsidR="00A80137" w:rsidRPr="00C81990" w:rsidTr="0038076B">
        <w:trPr>
          <w:trHeight w:val="300"/>
          <w:jc w:val="center"/>
        </w:trPr>
        <w:tc>
          <w:tcPr>
            <w:tcW w:w="3301" w:type="dxa"/>
            <w:noWrap/>
            <w:vAlign w:val="center"/>
            <w:hideMark/>
          </w:tcPr>
          <w:p w:rsidR="00A80137" w:rsidRPr="00C81990" w:rsidRDefault="00A80137" w:rsidP="0038076B">
            <w:pPr>
              <w:pStyle w:val="TCTableBody"/>
            </w:pPr>
            <w:r w:rsidRPr="00C81990">
              <w:t>Ammonia from natural gas</w:t>
            </w:r>
          </w:p>
        </w:tc>
        <w:tc>
          <w:tcPr>
            <w:tcW w:w="968" w:type="dxa"/>
            <w:noWrap/>
            <w:vAlign w:val="center"/>
            <w:hideMark/>
          </w:tcPr>
          <w:p w:rsidR="00A80137" w:rsidRPr="00C81990" w:rsidRDefault="00A80137" w:rsidP="0038076B">
            <w:pPr>
              <w:pStyle w:val="TCTableBody"/>
            </w:pPr>
            <w:r w:rsidRPr="00C81990">
              <w:t>no</w:t>
            </w:r>
          </w:p>
        </w:tc>
        <w:tc>
          <w:tcPr>
            <w:tcW w:w="1677" w:type="dxa"/>
            <w:noWrap/>
            <w:vAlign w:val="center"/>
            <w:hideMark/>
          </w:tcPr>
          <w:p w:rsidR="00A80137" w:rsidRPr="00C81990" w:rsidRDefault="00A80137" w:rsidP="0038076B">
            <w:pPr>
              <w:pStyle w:val="TCTableBody"/>
            </w:pPr>
            <w:r w:rsidRPr="00C81990">
              <w:t>2050</w:t>
            </w:r>
          </w:p>
        </w:tc>
        <w:tc>
          <w:tcPr>
            <w:tcW w:w="969" w:type="dxa"/>
            <w:noWrap/>
            <w:vAlign w:val="center"/>
            <w:hideMark/>
          </w:tcPr>
          <w:p w:rsidR="00A80137" w:rsidRPr="00C81990" w:rsidRDefault="00A80137" w:rsidP="0038076B">
            <w:pPr>
              <w:pStyle w:val="TCTableBody"/>
            </w:pPr>
            <w:r w:rsidRPr="00C81990">
              <w:t>0.88</w:t>
            </w:r>
          </w:p>
        </w:tc>
        <w:tc>
          <w:tcPr>
            <w:tcW w:w="1370" w:type="dxa"/>
            <w:noWrap/>
            <w:vAlign w:val="center"/>
            <w:hideMark/>
          </w:tcPr>
          <w:p w:rsidR="00A80137" w:rsidRPr="00C81990" w:rsidRDefault="00A80137" w:rsidP="0038076B">
            <w:pPr>
              <w:pStyle w:val="TCTableBody"/>
            </w:pPr>
            <w:r w:rsidRPr="00C81990">
              <w:t>0.88</w:t>
            </w:r>
          </w:p>
        </w:tc>
      </w:tr>
      <w:tr w:rsidR="00A80137" w:rsidRPr="00C81990" w:rsidTr="0038076B">
        <w:trPr>
          <w:trHeight w:val="300"/>
          <w:jc w:val="center"/>
        </w:trPr>
        <w:tc>
          <w:tcPr>
            <w:tcW w:w="3301" w:type="dxa"/>
            <w:noWrap/>
            <w:vAlign w:val="center"/>
            <w:hideMark/>
          </w:tcPr>
          <w:p w:rsidR="00A80137" w:rsidRPr="00C81990" w:rsidRDefault="00A80137" w:rsidP="0038076B">
            <w:pPr>
              <w:pStyle w:val="TCTableBody"/>
            </w:pPr>
            <w:r w:rsidRPr="00C81990">
              <w:t>Ammonia from natural gas</w:t>
            </w:r>
          </w:p>
        </w:tc>
        <w:tc>
          <w:tcPr>
            <w:tcW w:w="968" w:type="dxa"/>
            <w:noWrap/>
            <w:vAlign w:val="center"/>
            <w:hideMark/>
          </w:tcPr>
          <w:p w:rsidR="00A80137" w:rsidRPr="00C81990" w:rsidRDefault="00A80137" w:rsidP="0038076B">
            <w:pPr>
              <w:pStyle w:val="TCTableBody"/>
            </w:pPr>
            <w:r w:rsidRPr="00C81990">
              <w:t>yes</w:t>
            </w:r>
          </w:p>
        </w:tc>
        <w:tc>
          <w:tcPr>
            <w:tcW w:w="1677" w:type="dxa"/>
            <w:noWrap/>
            <w:vAlign w:val="center"/>
            <w:hideMark/>
          </w:tcPr>
          <w:p w:rsidR="00A80137" w:rsidRPr="00C81990" w:rsidRDefault="00A80137" w:rsidP="0038076B">
            <w:pPr>
              <w:pStyle w:val="TCTableBody"/>
            </w:pPr>
            <w:r w:rsidRPr="00C81990">
              <w:t>2050</w:t>
            </w:r>
          </w:p>
        </w:tc>
        <w:tc>
          <w:tcPr>
            <w:tcW w:w="969" w:type="dxa"/>
            <w:noWrap/>
            <w:vAlign w:val="center"/>
            <w:hideMark/>
          </w:tcPr>
          <w:p w:rsidR="00A80137" w:rsidRPr="00C81990" w:rsidRDefault="00A80137" w:rsidP="0038076B">
            <w:pPr>
              <w:pStyle w:val="TCTableBody"/>
            </w:pPr>
            <w:r w:rsidRPr="00C81990">
              <w:t>1.64</w:t>
            </w:r>
          </w:p>
        </w:tc>
        <w:tc>
          <w:tcPr>
            <w:tcW w:w="1370" w:type="dxa"/>
            <w:noWrap/>
            <w:vAlign w:val="center"/>
            <w:hideMark/>
          </w:tcPr>
          <w:p w:rsidR="00A80137" w:rsidRPr="00C81990" w:rsidRDefault="00A80137" w:rsidP="0038076B">
            <w:pPr>
              <w:pStyle w:val="TCTableBody"/>
            </w:pPr>
            <w:r w:rsidRPr="00C81990">
              <w:t>1.64</w:t>
            </w:r>
          </w:p>
        </w:tc>
      </w:tr>
      <w:tr w:rsidR="00A80137" w:rsidRPr="00C81990" w:rsidTr="0038076B">
        <w:trPr>
          <w:trHeight w:val="300"/>
          <w:jc w:val="center"/>
        </w:trPr>
        <w:tc>
          <w:tcPr>
            <w:tcW w:w="3301" w:type="dxa"/>
            <w:noWrap/>
            <w:vAlign w:val="center"/>
            <w:hideMark/>
          </w:tcPr>
          <w:p w:rsidR="00A80137" w:rsidRPr="00C81990" w:rsidRDefault="00A80137" w:rsidP="0038076B">
            <w:pPr>
              <w:pStyle w:val="TCTableBody"/>
            </w:pPr>
            <w:r w:rsidRPr="00C81990">
              <w:t>Ammonia from water electrolysis</w:t>
            </w:r>
          </w:p>
        </w:tc>
        <w:tc>
          <w:tcPr>
            <w:tcW w:w="968" w:type="dxa"/>
            <w:noWrap/>
            <w:vAlign w:val="center"/>
            <w:hideMark/>
          </w:tcPr>
          <w:p w:rsidR="00A80137" w:rsidRPr="00C81990" w:rsidRDefault="00A80137" w:rsidP="0038076B">
            <w:pPr>
              <w:pStyle w:val="TCTableBody"/>
            </w:pPr>
            <w:r w:rsidRPr="00C81990">
              <w:t>no</w:t>
            </w:r>
          </w:p>
        </w:tc>
        <w:tc>
          <w:tcPr>
            <w:tcW w:w="1677" w:type="dxa"/>
            <w:noWrap/>
            <w:vAlign w:val="center"/>
            <w:hideMark/>
          </w:tcPr>
          <w:p w:rsidR="00A80137" w:rsidRPr="00C81990" w:rsidRDefault="00A80137" w:rsidP="0038076B">
            <w:pPr>
              <w:pStyle w:val="TCTableBody"/>
            </w:pPr>
            <w:r w:rsidRPr="00C81990">
              <w:t>2050</w:t>
            </w:r>
          </w:p>
        </w:tc>
        <w:tc>
          <w:tcPr>
            <w:tcW w:w="969" w:type="dxa"/>
            <w:noWrap/>
            <w:vAlign w:val="center"/>
            <w:hideMark/>
          </w:tcPr>
          <w:p w:rsidR="00A80137" w:rsidRPr="00C81990" w:rsidRDefault="00A80137" w:rsidP="0038076B">
            <w:pPr>
              <w:pStyle w:val="TCTableBody"/>
            </w:pPr>
            <w:r w:rsidRPr="00C81990">
              <w:t>1.40</w:t>
            </w:r>
          </w:p>
        </w:tc>
        <w:tc>
          <w:tcPr>
            <w:tcW w:w="1370" w:type="dxa"/>
            <w:noWrap/>
            <w:vAlign w:val="center"/>
            <w:hideMark/>
          </w:tcPr>
          <w:p w:rsidR="00A80137" w:rsidRPr="00C81990" w:rsidRDefault="00A80137" w:rsidP="0038076B">
            <w:pPr>
              <w:pStyle w:val="TCTableBody"/>
            </w:pPr>
            <w:r w:rsidRPr="00C81990">
              <w:t>1.40</w:t>
            </w:r>
          </w:p>
        </w:tc>
      </w:tr>
      <w:tr w:rsidR="00A80137" w:rsidRPr="00C81990" w:rsidTr="0038076B">
        <w:trPr>
          <w:trHeight w:val="300"/>
          <w:jc w:val="center"/>
        </w:trPr>
        <w:tc>
          <w:tcPr>
            <w:tcW w:w="3301" w:type="dxa"/>
            <w:noWrap/>
            <w:vAlign w:val="center"/>
            <w:hideMark/>
          </w:tcPr>
          <w:p w:rsidR="00A80137" w:rsidRPr="00C81990" w:rsidRDefault="00A80137" w:rsidP="0038076B">
            <w:pPr>
              <w:pStyle w:val="TCTableBody"/>
            </w:pPr>
            <w:r w:rsidRPr="00C81990">
              <w:t>Ammonia from biomethane</w:t>
            </w:r>
          </w:p>
        </w:tc>
        <w:tc>
          <w:tcPr>
            <w:tcW w:w="968" w:type="dxa"/>
            <w:noWrap/>
            <w:vAlign w:val="center"/>
            <w:hideMark/>
          </w:tcPr>
          <w:p w:rsidR="00A80137" w:rsidRPr="00C81990" w:rsidRDefault="00A80137" w:rsidP="0038076B">
            <w:pPr>
              <w:pStyle w:val="TCTableBody"/>
            </w:pPr>
            <w:r w:rsidRPr="00C81990">
              <w:t>no</w:t>
            </w:r>
          </w:p>
        </w:tc>
        <w:tc>
          <w:tcPr>
            <w:tcW w:w="1677" w:type="dxa"/>
            <w:noWrap/>
            <w:vAlign w:val="center"/>
            <w:hideMark/>
          </w:tcPr>
          <w:p w:rsidR="00A80137" w:rsidRPr="00C81990" w:rsidRDefault="00A80137" w:rsidP="0038076B">
            <w:pPr>
              <w:pStyle w:val="TCTableBody"/>
            </w:pPr>
            <w:r w:rsidRPr="00C81990">
              <w:t>2100</w:t>
            </w:r>
          </w:p>
        </w:tc>
        <w:tc>
          <w:tcPr>
            <w:tcW w:w="969" w:type="dxa"/>
            <w:noWrap/>
            <w:vAlign w:val="center"/>
            <w:hideMark/>
          </w:tcPr>
          <w:p w:rsidR="00A80137" w:rsidRPr="00C81990" w:rsidRDefault="00A80137" w:rsidP="0038076B">
            <w:pPr>
              <w:pStyle w:val="TCTableBody"/>
            </w:pPr>
            <w:r w:rsidRPr="00C81990">
              <w:t>0.88</w:t>
            </w:r>
          </w:p>
        </w:tc>
        <w:tc>
          <w:tcPr>
            <w:tcW w:w="1370" w:type="dxa"/>
            <w:noWrap/>
            <w:vAlign w:val="center"/>
            <w:hideMark/>
          </w:tcPr>
          <w:p w:rsidR="00A80137" w:rsidRPr="00C81990" w:rsidRDefault="00A80137" w:rsidP="0038076B">
            <w:pPr>
              <w:pStyle w:val="TCTableBody"/>
            </w:pPr>
            <w:r w:rsidRPr="00C81990">
              <w:t>0.88</w:t>
            </w:r>
          </w:p>
        </w:tc>
      </w:tr>
      <w:tr w:rsidR="00A80137" w:rsidRPr="00C81990" w:rsidTr="0038076B">
        <w:trPr>
          <w:trHeight w:val="300"/>
          <w:jc w:val="center"/>
        </w:trPr>
        <w:tc>
          <w:tcPr>
            <w:tcW w:w="3301" w:type="dxa"/>
            <w:noWrap/>
            <w:vAlign w:val="center"/>
            <w:hideMark/>
          </w:tcPr>
          <w:p w:rsidR="00A80137" w:rsidRPr="00C81990" w:rsidRDefault="00A80137" w:rsidP="0038076B">
            <w:pPr>
              <w:pStyle w:val="TCTableBody"/>
            </w:pPr>
            <w:r w:rsidRPr="00C81990">
              <w:t>Ammonia from biomethane</w:t>
            </w:r>
          </w:p>
        </w:tc>
        <w:tc>
          <w:tcPr>
            <w:tcW w:w="968" w:type="dxa"/>
            <w:noWrap/>
            <w:vAlign w:val="center"/>
            <w:hideMark/>
          </w:tcPr>
          <w:p w:rsidR="00A80137" w:rsidRPr="00C81990" w:rsidRDefault="00A80137" w:rsidP="0038076B">
            <w:pPr>
              <w:pStyle w:val="TCTableBody"/>
            </w:pPr>
            <w:r w:rsidRPr="00C81990">
              <w:t>yes</w:t>
            </w:r>
          </w:p>
        </w:tc>
        <w:tc>
          <w:tcPr>
            <w:tcW w:w="1677" w:type="dxa"/>
            <w:noWrap/>
            <w:vAlign w:val="center"/>
            <w:hideMark/>
          </w:tcPr>
          <w:p w:rsidR="00A80137" w:rsidRPr="00C81990" w:rsidRDefault="00A80137" w:rsidP="0038076B">
            <w:pPr>
              <w:pStyle w:val="TCTableBody"/>
            </w:pPr>
            <w:r w:rsidRPr="00C81990">
              <w:t>2100</w:t>
            </w:r>
          </w:p>
        </w:tc>
        <w:tc>
          <w:tcPr>
            <w:tcW w:w="969" w:type="dxa"/>
            <w:noWrap/>
            <w:vAlign w:val="center"/>
            <w:hideMark/>
          </w:tcPr>
          <w:p w:rsidR="00A80137" w:rsidRPr="00C81990" w:rsidRDefault="00A80137" w:rsidP="0038076B">
            <w:pPr>
              <w:pStyle w:val="TCTableBody"/>
            </w:pPr>
            <w:r w:rsidRPr="00C81990">
              <w:t>1.54</w:t>
            </w:r>
          </w:p>
        </w:tc>
        <w:tc>
          <w:tcPr>
            <w:tcW w:w="1370" w:type="dxa"/>
            <w:noWrap/>
            <w:vAlign w:val="center"/>
            <w:hideMark/>
          </w:tcPr>
          <w:p w:rsidR="00A80137" w:rsidRPr="00C81990" w:rsidRDefault="00A80137" w:rsidP="0038076B">
            <w:pPr>
              <w:pStyle w:val="TCTableBody"/>
            </w:pPr>
            <w:r w:rsidRPr="00C81990">
              <w:t>1.54</w:t>
            </w:r>
          </w:p>
        </w:tc>
      </w:tr>
      <w:tr w:rsidR="00A80137" w:rsidRPr="00C81990" w:rsidTr="0038076B">
        <w:trPr>
          <w:trHeight w:val="300"/>
          <w:jc w:val="center"/>
        </w:trPr>
        <w:tc>
          <w:tcPr>
            <w:tcW w:w="3301" w:type="dxa"/>
            <w:noWrap/>
            <w:vAlign w:val="center"/>
            <w:hideMark/>
          </w:tcPr>
          <w:p w:rsidR="00A80137" w:rsidRPr="00C81990" w:rsidRDefault="00A80137" w:rsidP="0038076B">
            <w:pPr>
              <w:pStyle w:val="TCTableBody"/>
            </w:pPr>
            <w:r w:rsidRPr="00C81990">
              <w:t>Ammonia from coal</w:t>
            </w:r>
          </w:p>
        </w:tc>
        <w:tc>
          <w:tcPr>
            <w:tcW w:w="968" w:type="dxa"/>
            <w:noWrap/>
            <w:vAlign w:val="center"/>
            <w:hideMark/>
          </w:tcPr>
          <w:p w:rsidR="00A80137" w:rsidRPr="00C81990" w:rsidRDefault="00A80137" w:rsidP="0038076B">
            <w:pPr>
              <w:pStyle w:val="TCTableBody"/>
            </w:pPr>
            <w:r w:rsidRPr="00C81990">
              <w:t>no</w:t>
            </w:r>
          </w:p>
        </w:tc>
        <w:tc>
          <w:tcPr>
            <w:tcW w:w="1677" w:type="dxa"/>
            <w:noWrap/>
            <w:vAlign w:val="center"/>
            <w:hideMark/>
          </w:tcPr>
          <w:p w:rsidR="00A80137" w:rsidRPr="00C81990" w:rsidRDefault="00A80137" w:rsidP="0038076B">
            <w:pPr>
              <w:pStyle w:val="TCTableBody"/>
            </w:pPr>
            <w:r w:rsidRPr="00C81990">
              <w:t>2100</w:t>
            </w:r>
          </w:p>
        </w:tc>
        <w:tc>
          <w:tcPr>
            <w:tcW w:w="969" w:type="dxa"/>
            <w:noWrap/>
            <w:vAlign w:val="center"/>
            <w:hideMark/>
          </w:tcPr>
          <w:p w:rsidR="00A80137" w:rsidRPr="00C81990" w:rsidRDefault="00A80137" w:rsidP="0038076B">
            <w:pPr>
              <w:pStyle w:val="TCTableBody"/>
            </w:pPr>
            <w:r w:rsidRPr="00C81990">
              <w:t>1.00</w:t>
            </w:r>
          </w:p>
        </w:tc>
        <w:tc>
          <w:tcPr>
            <w:tcW w:w="1370" w:type="dxa"/>
            <w:noWrap/>
            <w:vAlign w:val="center"/>
            <w:hideMark/>
          </w:tcPr>
          <w:p w:rsidR="00A80137" w:rsidRPr="00C81990" w:rsidRDefault="00A80137" w:rsidP="0038076B">
            <w:pPr>
              <w:pStyle w:val="TCTableBody"/>
            </w:pPr>
            <w:r w:rsidRPr="00C81990">
              <w:t>1.00</w:t>
            </w:r>
          </w:p>
        </w:tc>
      </w:tr>
      <w:tr w:rsidR="00A80137" w:rsidRPr="00C81990" w:rsidTr="0038076B">
        <w:trPr>
          <w:trHeight w:val="300"/>
          <w:jc w:val="center"/>
        </w:trPr>
        <w:tc>
          <w:tcPr>
            <w:tcW w:w="3301" w:type="dxa"/>
            <w:noWrap/>
            <w:vAlign w:val="center"/>
            <w:hideMark/>
          </w:tcPr>
          <w:p w:rsidR="00A80137" w:rsidRPr="00C81990" w:rsidRDefault="00A80137" w:rsidP="0038076B">
            <w:pPr>
              <w:pStyle w:val="TCTableBody"/>
            </w:pPr>
            <w:r w:rsidRPr="00C81990">
              <w:t>Ammonia from coal</w:t>
            </w:r>
          </w:p>
        </w:tc>
        <w:tc>
          <w:tcPr>
            <w:tcW w:w="968" w:type="dxa"/>
            <w:noWrap/>
            <w:vAlign w:val="center"/>
            <w:hideMark/>
          </w:tcPr>
          <w:p w:rsidR="00A80137" w:rsidRPr="00C81990" w:rsidRDefault="00A80137" w:rsidP="0038076B">
            <w:pPr>
              <w:pStyle w:val="TCTableBody"/>
            </w:pPr>
            <w:r w:rsidRPr="00C81990">
              <w:t>yes</w:t>
            </w:r>
          </w:p>
        </w:tc>
        <w:tc>
          <w:tcPr>
            <w:tcW w:w="1677" w:type="dxa"/>
            <w:noWrap/>
            <w:vAlign w:val="center"/>
            <w:hideMark/>
          </w:tcPr>
          <w:p w:rsidR="00A80137" w:rsidRPr="00C81990" w:rsidRDefault="00A80137" w:rsidP="0038076B">
            <w:pPr>
              <w:pStyle w:val="TCTableBody"/>
            </w:pPr>
            <w:r w:rsidRPr="00C81990">
              <w:t>2100</w:t>
            </w:r>
          </w:p>
        </w:tc>
        <w:tc>
          <w:tcPr>
            <w:tcW w:w="969" w:type="dxa"/>
            <w:noWrap/>
            <w:vAlign w:val="center"/>
            <w:hideMark/>
          </w:tcPr>
          <w:p w:rsidR="00A80137" w:rsidRPr="00C81990" w:rsidRDefault="00A80137" w:rsidP="0038076B">
            <w:pPr>
              <w:pStyle w:val="TCTableBody"/>
            </w:pPr>
            <w:r w:rsidRPr="00C81990">
              <w:t>1.75</w:t>
            </w:r>
          </w:p>
        </w:tc>
        <w:tc>
          <w:tcPr>
            <w:tcW w:w="1370" w:type="dxa"/>
            <w:noWrap/>
            <w:vAlign w:val="center"/>
            <w:hideMark/>
          </w:tcPr>
          <w:p w:rsidR="00A80137" w:rsidRPr="00C81990" w:rsidRDefault="00A80137" w:rsidP="0038076B">
            <w:pPr>
              <w:pStyle w:val="TCTableBody"/>
            </w:pPr>
            <w:r w:rsidRPr="00C81990">
              <w:t>1.75</w:t>
            </w:r>
          </w:p>
        </w:tc>
      </w:tr>
      <w:tr w:rsidR="00A80137" w:rsidRPr="00C81990" w:rsidTr="0038076B">
        <w:trPr>
          <w:trHeight w:val="300"/>
          <w:jc w:val="center"/>
        </w:trPr>
        <w:tc>
          <w:tcPr>
            <w:tcW w:w="3301" w:type="dxa"/>
            <w:noWrap/>
            <w:vAlign w:val="center"/>
            <w:hideMark/>
          </w:tcPr>
          <w:p w:rsidR="00A80137" w:rsidRPr="00C81990" w:rsidRDefault="00A80137" w:rsidP="0038076B">
            <w:pPr>
              <w:pStyle w:val="TCTableBody"/>
            </w:pPr>
            <w:r w:rsidRPr="00C81990">
              <w:t>Ammonia from HFO</w:t>
            </w:r>
          </w:p>
        </w:tc>
        <w:tc>
          <w:tcPr>
            <w:tcW w:w="968" w:type="dxa"/>
            <w:noWrap/>
            <w:vAlign w:val="center"/>
            <w:hideMark/>
          </w:tcPr>
          <w:p w:rsidR="00A80137" w:rsidRPr="00C81990" w:rsidRDefault="00A80137" w:rsidP="0038076B">
            <w:pPr>
              <w:pStyle w:val="TCTableBody"/>
            </w:pPr>
            <w:r w:rsidRPr="00C81990">
              <w:t>no</w:t>
            </w:r>
          </w:p>
        </w:tc>
        <w:tc>
          <w:tcPr>
            <w:tcW w:w="1677" w:type="dxa"/>
            <w:noWrap/>
            <w:vAlign w:val="center"/>
            <w:hideMark/>
          </w:tcPr>
          <w:p w:rsidR="00A80137" w:rsidRPr="00C81990" w:rsidRDefault="00A80137" w:rsidP="0038076B">
            <w:pPr>
              <w:pStyle w:val="TCTableBody"/>
            </w:pPr>
            <w:r w:rsidRPr="00C81990">
              <w:t>2100</w:t>
            </w:r>
          </w:p>
        </w:tc>
        <w:tc>
          <w:tcPr>
            <w:tcW w:w="969" w:type="dxa"/>
            <w:noWrap/>
            <w:vAlign w:val="center"/>
            <w:hideMark/>
          </w:tcPr>
          <w:p w:rsidR="00A80137" w:rsidRPr="00C81990" w:rsidRDefault="00A80137" w:rsidP="0038076B">
            <w:pPr>
              <w:pStyle w:val="TCTableBody"/>
            </w:pPr>
            <w:r w:rsidRPr="00C81990">
              <w:t>0.97</w:t>
            </w:r>
          </w:p>
        </w:tc>
        <w:tc>
          <w:tcPr>
            <w:tcW w:w="1370" w:type="dxa"/>
            <w:noWrap/>
            <w:vAlign w:val="center"/>
            <w:hideMark/>
          </w:tcPr>
          <w:p w:rsidR="00A80137" w:rsidRPr="00C81990" w:rsidRDefault="00A80137" w:rsidP="0038076B">
            <w:pPr>
              <w:pStyle w:val="TCTableBody"/>
            </w:pPr>
            <w:r w:rsidRPr="00C81990">
              <w:t>0.97</w:t>
            </w:r>
          </w:p>
        </w:tc>
      </w:tr>
      <w:tr w:rsidR="00A80137" w:rsidRPr="00C81990" w:rsidTr="0038076B">
        <w:trPr>
          <w:trHeight w:val="300"/>
          <w:jc w:val="center"/>
        </w:trPr>
        <w:tc>
          <w:tcPr>
            <w:tcW w:w="3301" w:type="dxa"/>
            <w:noWrap/>
            <w:vAlign w:val="center"/>
            <w:hideMark/>
          </w:tcPr>
          <w:p w:rsidR="00A80137" w:rsidRPr="00C81990" w:rsidRDefault="00A80137" w:rsidP="0038076B">
            <w:pPr>
              <w:pStyle w:val="TCTableBody"/>
            </w:pPr>
            <w:r w:rsidRPr="00C81990">
              <w:t>Ammonia from HFO</w:t>
            </w:r>
          </w:p>
        </w:tc>
        <w:tc>
          <w:tcPr>
            <w:tcW w:w="968" w:type="dxa"/>
            <w:noWrap/>
            <w:vAlign w:val="center"/>
            <w:hideMark/>
          </w:tcPr>
          <w:p w:rsidR="00A80137" w:rsidRPr="00C81990" w:rsidRDefault="00A80137" w:rsidP="0038076B">
            <w:pPr>
              <w:pStyle w:val="TCTableBody"/>
            </w:pPr>
            <w:r w:rsidRPr="00C81990">
              <w:t>yes</w:t>
            </w:r>
          </w:p>
        </w:tc>
        <w:tc>
          <w:tcPr>
            <w:tcW w:w="1677" w:type="dxa"/>
            <w:noWrap/>
            <w:vAlign w:val="center"/>
            <w:hideMark/>
          </w:tcPr>
          <w:p w:rsidR="00A80137" w:rsidRPr="00C81990" w:rsidRDefault="00A80137" w:rsidP="0038076B">
            <w:pPr>
              <w:pStyle w:val="TCTableBody"/>
            </w:pPr>
            <w:r w:rsidRPr="00C81990">
              <w:t>2100</w:t>
            </w:r>
          </w:p>
        </w:tc>
        <w:tc>
          <w:tcPr>
            <w:tcW w:w="969" w:type="dxa"/>
            <w:noWrap/>
            <w:vAlign w:val="center"/>
            <w:hideMark/>
          </w:tcPr>
          <w:p w:rsidR="00A80137" w:rsidRPr="00C81990" w:rsidRDefault="00A80137" w:rsidP="0038076B">
            <w:pPr>
              <w:pStyle w:val="TCTableBody"/>
            </w:pPr>
            <w:r w:rsidRPr="00C81990">
              <w:t>1.71</w:t>
            </w:r>
          </w:p>
        </w:tc>
        <w:tc>
          <w:tcPr>
            <w:tcW w:w="1370" w:type="dxa"/>
            <w:noWrap/>
            <w:vAlign w:val="center"/>
            <w:hideMark/>
          </w:tcPr>
          <w:p w:rsidR="00A80137" w:rsidRPr="00C81990" w:rsidRDefault="00A80137" w:rsidP="0038076B">
            <w:pPr>
              <w:pStyle w:val="TCTableBody"/>
            </w:pPr>
            <w:r w:rsidRPr="00C81990">
              <w:t>1.71</w:t>
            </w:r>
          </w:p>
        </w:tc>
      </w:tr>
      <w:tr w:rsidR="00A80137" w:rsidRPr="00C81990" w:rsidTr="0038076B">
        <w:trPr>
          <w:trHeight w:val="300"/>
          <w:jc w:val="center"/>
        </w:trPr>
        <w:tc>
          <w:tcPr>
            <w:tcW w:w="3301" w:type="dxa"/>
            <w:noWrap/>
            <w:vAlign w:val="center"/>
            <w:hideMark/>
          </w:tcPr>
          <w:p w:rsidR="00A80137" w:rsidRPr="00C81990" w:rsidRDefault="00A80137" w:rsidP="0038076B">
            <w:pPr>
              <w:pStyle w:val="TCTableBody"/>
            </w:pPr>
            <w:r w:rsidRPr="00C81990">
              <w:t>Ammonia from natural gas</w:t>
            </w:r>
          </w:p>
        </w:tc>
        <w:tc>
          <w:tcPr>
            <w:tcW w:w="968" w:type="dxa"/>
            <w:noWrap/>
            <w:vAlign w:val="center"/>
            <w:hideMark/>
          </w:tcPr>
          <w:p w:rsidR="00A80137" w:rsidRPr="00C81990" w:rsidRDefault="00A80137" w:rsidP="0038076B">
            <w:pPr>
              <w:pStyle w:val="TCTableBody"/>
            </w:pPr>
            <w:r w:rsidRPr="00C81990">
              <w:t>no</w:t>
            </w:r>
          </w:p>
        </w:tc>
        <w:tc>
          <w:tcPr>
            <w:tcW w:w="1677" w:type="dxa"/>
            <w:noWrap/>
            <w:vAlign w:val="center"/>
            <w:hideMark/>
          </w:tcPr>
          <w:p w:rsidR="00A80137" w:rsidRPr="00C81990" w:rsidRDefault="00A80137" w:rsidP="0038076B">
            <w:pPr>
              <w:pStyle w:val="TCTableBody"/>
            </w:pPr>
            <w:r w:rsidRPr="00C81990">
              <w:t>2100</w:t>
            </w:r>
          </w:p>
        </w:tc>
        <w:tc>
          <w:tcPr>
            <w:tcW w:w="969" w:type="dxa"/>
            <w:noWrap/>
            <w:vAlign w:val="center"/>
            <w:hideMark/>
          </w:tcPr>
          <w:p w:rsidR="00A80137" w:rsidRPr="00C81990" w:rsidRDefault="00A80137" w:rsidP="0038076B">
            <w:pPr>
              <w:pStyle w:val="TCTableBody"/>
            </w:pPr>
            <w:r w:rsidRPr="00C81990">
              <w:t>0.88</w:t>
            </w:r>
          </w:p>
        </w:tc>
        <w:tc>
          <w:tcPr>
            <w:tcW w:w="1370" w:type="dxa"/>
            <w:noWrap/>
            <w:vAlign w:val="center"/>
            <w:hideMark/>
          </w:tcPr>
          <w:p w:rsidR="00A80137" w:rsidRPr="00C81990" w:rsidRDefault="00A80137" w:rsidP="0038076B">
            <w:pPr>
              <w:pStyle w:val="TCTableBody"/>
            </w:pPr>
            <w:r w:rsidRPr="00C81990">
              <w:t>0.88</w:t>
            </w:r>
          </w:p>
        </w:tc>
      </w:tr>
      <w:tr w:rsidR="00A80137" w:rsidRPr="00C81990" w:rsidTr="0038076B">
        <w:trPr>
          <w:trHeight w:val="300"/>
          <w:jc w:val="center"/>
        </w:trPr>
        <w:tc>
          <w:tcPr>
            <w:tcW w:w="3301" w:type="dxa"/>
            <w:noWrap/>
            <w:vAlign w:val="center"/>
            <w:hideMark/>
          </w:tcPr>
          <w:p w:rsidR="00A80137" w:rsidRPr="00C81990" w:rsidRDefault="00A80137" w:rsidP="0038076B">
            <w:pPr>
              <w:pStyle w:val="TCTableBody"/>
            </w:pPr>
            <w:r w:rsidRPr="00C81990">
              <w:t>Ammonia from natural gas</w:t>
            </w:r>
          </w:p>
        </w:tc>
        <w:tc>
          <w:tcPr>
            <w:tcW w:w="968" w:type="dxa"/>
            <w:noWrap/>
            <w:vAlign w:val="center"/>
            <w:hideMark/>
          </w:tcPr>
          <w:p w:rsidR="00A80137" w:rsidRPr="00C81990" w:rsidRDefault="00A80137" w:rsidP="0038076B">
            <w:pPr>
              <w:pStyle w:val="TCTableBody"/>
            </w:pPr>
            <w:r w:rsidRPr="00C81990">
              <w:t>yes</w:t>
            </w:r>
          </w:p>
        </w:tc>
        <w:tc>
          <w:tcPr>
            <w:tcW w:w="1677" w:type="dxa"/>
            <w:noWrap/>
            <w:vAlign w:val="center"/>
            <w:hideMark/>
          </w:tcPr>
          <w:p w:rsidR="00A80137" w:rsidRPr="00C81990" w:rsidRDefault="00A80137" w:rsidP="0038076B">
            <w:pPr>
              <w:pStyle w:val="TCTableBody"/>
            </w:pPr>
            <w:r w:rsidRPr="00C81990">
              <w:t>2100</w:t>
            </w:r>
          </w:p>
        </w:tc>
        <w:tc>
          <w:tcPr>
            <w:tcW w:w="969" w:type="dxa"/>
            <w:noWrap/>
            <w:vAlign w:val="center"/>
            <w:hideMark/>
          </w:tcPr>
          <w:p w:rsidR="00A80137" w:rsidRPr="00C81990" w:rsidRDefault="00A80137" w:rsidP="0038076B">
            <w:pPr>
              <w:pStyle w:val="TCTableBody"/>
            </w:pPr>
            <w:r w:rsidRPr="00C81990">
              <w:t>1.54</w:t>
            </w:r>
          </w:p>
        </w:tc>
        <w:tc>
          <w:tcPr>
            <w:tcW w:w="1370" w:type="dxa"/>
            <w:noWrap/>
            <w:vAlign w:val="center"/>
            <w:hideMark/>
          </w:tcPr>
          <w:p w:rsidR="00A80137" w:rsidRPr="00C81990" w:rsidRDefault="00A80137" w:rsidP="0038076B">
            <w:pPr>
              <w:pStyle w:val="TCTableBody"/>
            </w:pPr>
            <w:r w:rsidRPr="00C81990">
              <w:t>1.54</w:t>
            </w:r>
          </w:p>
        </w:tc>
      </w:tr>
      <w:tr w:rsidR="00A80137" w:rsidRPr="00C81990" w:rsidTr="0038076B">
        <w:trPr>
          <w:trHeight w:val="300"/>
          <w:jc w:val="center"/>
        </w:trPr>
        <w:tc>
          <w:tcPr>
            <w:tcW w:w="3301" w:type="dxa"/>
            <w:tcBorders>
              <w:bottom w:val="single" w:sz="4" w:space="0" w:color="auto"/>
            </w:tcBorders>
            <w:noWrap/>
            <w:vAlign w:val="center"/>
            <w:hideMark/>
          </w:tcPr>
          <w:p w:rsidR="00A80137" w:rsidRPr="00C81990" w:rsidRDefault="00A80137" w:rsidP="0038076B">
            <w:pPr>
              <w:pStyle w:val="TCTableBody"/>
            </w:pPr>
            <w:r w:rsidRPr="00C81990">
              <w:t>Ammonia from water electrolysis</w:t>
            </w:r>
          </w:p>
        </w:tc>
        <w:tc>
          <w:tcPr>
            <w:tcW w:w="968" w:type="dxa"/>
            <w:tcBorders>
              <w:bottom w:val="single" w:sz="4" w:space="0" w:color="auto"/>
            </w:tcBorders>
            <w:noWrap/>
            <w:vAlign w:val="center"/>
            <w:hideMark/>
          </w:tcPr>
          <w:p w:rsidR="00A80137" w:rsidRPr="00C81990" w:rsidRDefault="00A80137" w:rsidP="0038076B">
            <w:pPr>
              <w:pStyle w:val="TCTableBody"/>
            </w:pPr>
            <w:r w:rsidRPr="00C81990">
              <w:t>no</w:t>
            </w:r>
          </w:p>
        </w:tc>
        <w:tc>
          <w:tcPr>
            <w:tcW w:w="1677" w:type="dxa"/>
            <w:tcBorders>
              <w:bottom w:val="single" w:sz="4" w:space="0" w:color="auto"/>
            </w:tcBorders>
            <w:noWrap/>
            <w:vAlign w:val="center"/>
            <w:hideMark/>
          </w:tcPr>
          <w:p w:rsidR="00A80137" w:rsidRPr="00C81990" w:rsidRDefault="00A80137" w:rsidP="0038076B">
            <w:pPr>
              <w:pStyle w:val="TCTableBody"/>
            </w:pPr>
            <w:r w:rsidRPr="00C81990">
              <w:t>2100</w:t>
            </w:r>
          </w:p>
        </w:tc>
        <w:tc>
          <w:tcPr>
            <w:tcW w:w="969" w:type="dxa"/>
            <w:tcBorders>
              <w:bottom w:val="single" w:sz="4" w:space="0" w:color="auto"/>
            </w:tcBorders>
            <w:noWrap/>
            <w:vAlign w:val="center"/>
            <w:hideMark/>
          </w:tcPr>
          <w:p w:rsidR="00A80137" w:rsidRPr="00C81990" w:rsidRDefault="00A80137" w:rsidP="0038076B">
            <w:pPr>
              <w:pStyle w:val="TCTableBody"/>
            </w:pPr>
            <w:r w:rsidRPr="00C81990">
              <w:t>1.40</w:t>
            </w:r>
          </w:p>
        </w:tc>
        <w:tc>
          <w:tcPr>
            <w:tcW w:w="1370" w:type="dxa"/>
            <w:tcBorders>
              <w:bottom w:val="single" w:sz="4" w:space="0" w:color="auto"/>
            </w:tcBorders>
            <w:noWrap/>
            <w:vAlign w:val="center"/>
            <w:hideMark/>
          </w:tcPr>
          <w:p w:rsidR="00A80137" w:rsidRPr="00C81990" w:rsidRDefault="00A80137" w:rsidP="0038076B">
            <w:pPr>
              <w:pStyle w:val="TCTableBody"/>
            </w:pPr>
            <w:r w:rsidRPr="00C81990">
              <w:t>1.40</w:t>
            </w:r>
          </w:p>
        </w:tc>
      </w:tr>
    </w:tbl>
    <w:p w:rsidR="00A80137" w:rsidRPr="00034246" w:rsidRDefault="00A80137" w:rsidP="00A80137">
      <w:pPr>
        <w:pStyle w:val="BGKeywords"/>
        <w:rPr>
          <w:lang w:val="en-GB"/>
        </w:rPr>
      </w:pPr>
    </w:p>
    <w:bookmarkStart w:id="16" w:name="_Ref3648490"/>
    <w:bookmarkStart w:id="17" w:name="Section3_AgentSI"/>
    <w:p w:rsidR="00A80137" w:rsidRPr="002B02D4" w:rsidRDefault="00B6657E" w:rsidP="002B02D4">
      <w:pPr>
        <w:pStyle w:val="TAMainText"/>
        <w:rPr>
          <w:b/>
          <w:bCs/>
          <w:noProof/>
          <w:lang w:val="en-GB"/>
        </w:rPr>
      </w:pPr>
      <w:r w:rsidRPr="002B02D4">
        <w:rPr>
          <w:b/>
          <w:bCs/>
          <w:noProof/>
          <w:lang w:val="en-GB"/>
        </w:rPr>
        <w:fldChar w:fldCharType="begin"/>
      </w:r>
      <w:r w:rsidRPr="002B02D4">
        <w:rPr>
          <w:b/>
          <w:bCs/>
          <w:noProof/>
          <w:lang w:val="en-GB"/>
        </w:rPr>
        <w:instrText xml:space="preserve"> SEQ Section \* ARABIC </w:instrText>
      </w:r>
      <w:r w:rsidRPr="002B02D4">
        <w:rPr>
          <w:b/>
          <w:bCs/>
          <w:noProof/>
          <w:lang w:val="en-GB"/>
        </w:rPr>
        <w:fldChar w:fldCharType="separate"/>
      </w:r>
      <w:r w:rsidRPr="002B02D4">
        <w:rPr>
          <w:b/>
          <w:bCs/>
          <w:noProof/>
          <w:lang w:val="en-GB"/>
        </w:rPr>
        <w:t>3</w:t>
      </w:r>
      <w:r w:rsidRPr="002B02D4">
        <w:rPr>
          <w:b/>
          <w:bCs/>
          <w:noProof/>
          <w:lang w:val="en-GB"/>
        </w:rPr>
        <w:fldChar w:fldCharType="end"/>
      </w:r>
      <w:r w:rsidRPr="002B02D4">
        <w:rPr>
          <w:b/>
          <w:bCs/>
          <w:noProof/>
          <w:lang w:val="en-GB"/>
        </w:rPr>
        <w:t xml:space="preserve">. </w:t>
      </w:r>
      <w:r w:rsidR="00A80137" w:rsidRPr="002B02D4">
        <w:rPr>
          <w:b/>
          <w:bCs/>
          <w:noProof/>
          <w:lang w:val="en-GB"/>
        </w:rPr>
        <w:t>An overview on budgeting techniques for Chinese firms</w:t>
      </w:r>
      <w:bookmarkEnd w:id="16"/>
    </w:p>
    <w:bookmarkEnd w:id="17"/>
    <w:p w:rsidR="00A80137" w:rsidRPr="00034246" w:rsidRDefault="00A80137" w:rsidP="00306886">
      <w:pPr>
        <w:pStyle w:val="TAMainText"/>
        <w:rPr>
          <w:lang w:val="en-GB"/>
        </w:rPr>
      </w:pPr>
      <w:r w:rsidRPr="00034246">
        <w:rPr>
          <w:lang w:val="en-GB"/>
        </w:rPr>
        <w:t xml:space="preserve">In the literature, there are a number of studies which have looked at the capital budgeting techniques of different Chinese firms, either comparing western versus eastern </w:t>
      </w:r>
      <w:r w:rsidRPr="00034246">
        <w:rPr>
          <w:lang w:val="en-GB"/>
        </w:rPr>
        <w:fldChar w:fldCharType="begin" w:fldLock="1"/>
      </w:r>
      <w:r w:rsidRPr="00034246">
        <w:rPr>
          <w:lang w:val="en-GB"/>
        </w:rPr>
        <w:instrText>ADDIN CSL_CITATION { "citationItems" : [ { "id" : "ITEM-1", "itemData" : { "DOI" : "http://dx.doi.org/10.1016/j.ibusrev.2007.05.002", "ISBN" : "0969-5931", "abstract" : "This paper compares the use of capital budgeting techniques of Dutch and Chinese firms, using data obtained from a survey among 250 Dutch and 300 Chinese companies. Our main aim is to analyse the use of capital budgeting techniques by companies in both countries from a comparative perspective to see whether economic development matters. The empirical analysis provides evidence that Dutch Chief Financial Officers (CFOs) on average use more sophisticated capital budgeting techniques than Chinese CFOs do. At the same, however, our results suggest that the difference between Dutch and Chinese firms is smaller than might have been expected based upon the differences in the level of economic development between both countries, at least with respect to the use of methods of estimating the cost of capital and the use of CAPM as the method of estimating the cost of equity.", "author" : [ { "dropping-particle" : "", "family" : "Hermes", "given" : "Niels", "non-dropping-particle" : "", "parse-names" : false, "suffix" : "" }, { "dropping-particle" : "", "family" : "Smid", "given" : "Peter", "non-dropping-particle" : "", "parse-names" : false, "suffix" : "" }, { "dropping-particle" : "", "family" : "Yao", "given" : "Lu", "non-dropping-particle" : "", "parse-names" : false, "suffix" : "" } ], "container-title" : "International Business Review", "id" : "ITEM-1", "issue" : "5", "issued" : { "date-parts" : [ [ "2007" ] ] }, "page" : "630-654", "title" : "Capital budgeting practices: A comparative study of the Netherlands and China", "type" : "article-journal", "volume" : "16" }, "uris" : [ "http://www.mendeley.com/documents/?uuid=72ea77bf-345d-4cef-959a-2f11d3afd131" ] }, { "id" : "ITEM-2", "itemData" : { "URL" : "http://www.jgbm.org/page/18 Kamal M. Haddad .pdf", "author" : [ { "dropping-particle" : "", "family" : "Chan", "given" : "Hung", "non-dropping-particle" : "", "parse-names" : false, "suffix" : "" }, { "dropping-particle" : "", "family" : "Haddad", "given" : "Kamal M", "non-dropping-particle" : "", "parse-names" : false, "suffix" : "" }, { "dropping-particle" : "", "family" : "Sterk", "given" : "William", "non-dropping-particle" : "", "parse-names" : false, "suffix" : "" } ], "container-title" : "Journal of Global Business Management", "id" : "ITEM-2", "issue" : "08/ 03/ ", "issued" : { "date-parts" : [ [ "2010" ] ] }, "title" : "Capital Budgeting Practices of Chinese Firms", "type" : "webpage", "volume" : "2019" }, "uris" : [ "http://www.mendeley.com/documents/?uuid=fbf246d4-b321-4198-b465-e0fdbf9018bb" ] } ], "mendeley" : { "formattedCitation" : "(Chan et al., 2010; Hermes et al., 2007)", "plainTextFormattedCitation" : "(Chan et al., 2010; Hermes et al., 2007)", "previouslyFormattedCitation" : "[9,40]" }, "properties" : { "noteIndex" : 0 }, "schema" : "https://github.com/citation-style-language/schema/raw/master/csl-citation.json" }</w:instrText>
      </w:r>
      <w:r w:rsidRPr="00034246">
        <w:rPr>
          <w:lang w:val="en-GB"/>
        </w:rPr>
        <w:fldChar w:fldCharType="separate"/>
      </w:r>
      <w:r w:rsidRPr="00034246">
        <w:rPr>
          <w:lang w:val="en-GB"/>
        </w:rPr>
        <w:t>(Chan et al., 2010; Hermes et al., 2007)</w:t>
      </w:r>
      <w:r w:rsidRPr="00034246">
        <w:rPr>
          <w:lang w:val="en-GB"/>
        </w:rPr>
        <w:fldChar w:fldCharType="end"/>
      </w:r>
      <w:r w:rsidRPr="00034246">
        <w:rPr>
          <w:lang w:val="en-GB"/>
        </w:rPr>
        <w:t xml:space="preserve">, small versus large </w:t>
      </w:r>
      <w:r w:rsidRPr="00034246">
        <w:rPr>
          <w:lang w:val="en-GB"/>
        </w:rPr>
        <w:fldChar w:fldCharType="begin" w:fldLock="1"/>
      </w:r>
      <w:r w:rsidRPr="00034246">
        <w:rPr>
          <w:lang w:val="en-GB"/>
        </w:rPr>
        <w:instrText>ADDIN CSL_CITATION { "citationItems" : [ { "id" : "ITEM-1", "itemData" : { "abstract" : "This paper uses survey data compiled by the National Federation of Independent Business to analyze the capital budgeting practices of small firms. While large firms tend to rely on the discounted cash flow analysis favored by finance texts, many small firms evaluate projects using the payback period or the owner\u2019s gut feel. The limited education background of some business owners and small staff sizes partly explain why small firms use these relatively unsophisticated project evaluation tools. However, we also identify specific business reasons\u2014including liquidity concerns and cash flow estimation challenges\u2014to explain why small firms do not exclusively use discounted cash flow analysis when evaluating projects. These results suggest that optimal investment evaluation procedures for large and small firms might differ. [G31]", "author" : [ { "dropping-particle" : "", "family" : "Danielson", "given" : "Morris", "non-dropping-particle" : "", "parse-names" : false, "suffix" : "" }, { "dropping-particle" : "", "family" : "Scott", "given" : "Jonathan", "non-dropping-particle" : "", "parse-names" : false, "suffix" : "" } ], "id" : "ITEM-1", "issued" : { "date-parts" : [ [ "2006" ] ] }, "title" : "The capital budgeting decisions of small businesses", "type" : "book", "volume" : "16" }, "uris" : [ "http://www.mendeley.com/documents/?uuid=c996bf07-8ab0-43e8-ab4f-647ff2dcb520" ] } ], "mendeley" : { "formattedCitation" : "(Danielson and Scott, 2006)", "plainTextFormattedCitation" : "(Danielson and Scott, 2006)", "previouslyFormattedCitation" : "[6]" }, "properties" : { "noteIndex" : 0 }, "schema" : "https://github.com/citation-style-language/schema/raw/master/csl-citation.json" }</w:instrText>
      </w:r>
      <w:r w:rsidRPr="00034246">
        <w:rPr>
          <w:lang w:val="en-GB"/>
        </w:rPr>
        <w:fldChar w:fldCharType="separate"/>
      </w:r>
      <w:r w:rsidRPr="00034246">
        <w:rPr>
          <w:lang w:val="en-GB"/>
        </w:rPr>
        <w:t>(Danielson and Scott, 2006)</w:t>
      </w:r>
      <w:r w:rsidRPr="00034246">
        <w:rPr>
          <w:lang w:val="en-GB"/>
        </w:rPr>
        <w:fldChar w:fldCharType="end"/>
      </w:r>
      <w:r w:rsidRPr="00034246">
        <w:rPr>
          <w:lang w:val="en-GB"/>
        </w:rPr>
        <w:t xml:space="preserve"> or private versus public enterprises </w:t>
      </w:r>
      <w:r w:rsidRPr="00034246">
        <w:rPr>
          <w:lang w:val="en-GB"/>
        </w:rPr>
        <w:fldChar w:fldCharType="begin" w:fldLock="1"/>
      </w:r>
      <w:r w:rsidRPr="00034246">
        <w:rPr>
          <w:lang w:val="en-GB"/>
        </w:rPr>
        <w:instrText>ADDIN CSL_CITATION { "citationItems" : [ { "id" : "ITEM-1", "itemData" : { "DOI" : "10.1016/j.chieco.2010.03.001", "ISBN" : "1043-951X", "abstract" : "Using a unique micro-level data set over the period 1998-2005 on Chinese firms, this paper presents empirical findings on the presence of credit constraints. Our findings are threefold. Firstly, private Chinese firms are credit constrained while state-owned firms and foreign-owned firms in China are not; Secondly, the geographical and sectoral presence of foreign capital alleviates credit constraints faced by private Chinese firms. Thirdly, geographical and sectoral presence of state firms aggravates financial constraints for private Chinese firms (\"crowding out\"). (C) 2010 Elsevier Inc. All rights reserved.", "author" : [ { "dropping-particle" : "", "family" : "Poncet", "given" : "S", "non-dropping-particle" : "", "parse-names" : false, "suffix" : "" }, { "dropping-particle" : "", "family" : "Steingress", "given" : "W", "non-dropping-particle" : "", "parse-names" : false, "suffix" : "" }, { "dropping-particle" : "", "family" : "Vandenbussche", "given" : "H", "non-dropping-particle" : "", "parse-names" : false, "suffix" : "" } ], "container-title" : "China Economic Review", "id" : "ITEM-1", "issue" : "3", "issued" : { "date-parts" : [ [ "2010" ] ] }, "language" : "English", "note" : "ISI Document Delivery No.: 611RV\nTimes Cited: 74\nCited Reference Count: 42\nPoncet, Sandra Steingress, Walter Vandenbussche, Hylke\n75\n6\n24\nElsevier science inc\nNew york", "page" : "411-422", "title" : "Financial constraints in China: Firm-level evidence", "type" : "article-journal", "volume" : "21" }, "uris" : [ "http://www.mendeley.com/documents/?uuid=82428f17-1d9c-4738-a7b7-1be57349ab0b" ] } ], "mendeley" : { "formattedCitation" : "(Poncet et al., 2010)", "plainTextFormattedCitation" : "(Poncet et al., 2010)", "previouslyFormattedCitation" : "[39]" }, "properties" : { "noteIndex" : 0 }, "schema" : "https://github.com/citation-style-language/schema/raw/master/csl-citation.json" }</w:instrText>
      </w:r>
      <w:r w:rsidRPr="00034246">
        <w:rPr>
          <w:lang w:val="en-GB"/>
        </w:rPr>
        <w:fldChar w:fldCharType="separate"/>
      </w:r>
      <w:r w:rsidRPr="00034246">
        <w:rPr>
          <w:lang w:val="en-GB"/>
        </w:rPr>
        <w:t>(Poncet et al., 2010)</w:t>
      </w:r>
      <w:r w:rsidRPr="00034246">
        <w:rPr>
          <w:lang w:val="en-GB"/>
        </w:rPr>
        <w:fldChar w:fldCharType="end"/>
      </w:r>
      <w:r w:rsidR="00306886">
        <w:rPr>
          <w:lang w:val="en-GB"/>
        </w:rPr>
        <w:t>.</w:t>
      </w:r>
    </w:p>
    <w:p w:rsidR="00A80137" w:rsidRPr="00034246" w:rsidRDefault="00A80137" w:rsidP="00A80137">
      <w:pPr>
        <w:pStyle w:val="TAMainText"/>
        <w:rPr>
          <w:lang w:val="en-GB"/>
        </w:rPr>
      </w:pPr>
      <w:r w:rsidRPr="00034246">
        <w:rPr>
          <w:lang w:val="en-GB"/>
        </w:rPr>
        <w:fldChar w:fldCharType="begin" w:fldLock="1"/>
      </w:r>
      <w:r w:rsidRPr="00034246">
        <w:rPr>
          <w:lang w:val="en-GB"/>
        </w:rPr>
        <w:instrText>ADDIN CSL_CITATION { "citationItems" : [ { "id" : "ITEM-1", "itemData" : { "DOI" : "http://dx.doi.org/10.1016/j.ibusrev.2007.05.002", "ISBN" : "0969-5931", "abstract" : "This paper compares the use of capital budgeting techniques of Dutch and Chinese firms, using data obtained from a survey among 250 Dutch and 300 Chinese companies. Our main aim is to analyse the use of capital budgeting techniques by companies in both countries from a comparative perspective to see whether economic development matters. The empirical analysis provides evidence that Dutch Chief Financial Officers (CFOs) on average use more sophisticated capital budgeting techniques than Chinese CFOs do. At the same, however, our results suggest that the difference between Dutch and Chinese firms is smaller than might have been expected based upon the differences in the level of economic development between both countries, at least with respect to the use of methods of estimating the cost of capital and the use of CAPM as the method of estimating the cost of equity.", "author" : [ { "dropping-particle" : "", "family" : "Hermes", "given" : "Niels", "non-dropping-particle" : "", "parse-names" : false, "suffix" : "" }, { "dropping-particle" : "", "family" : "Smid", "given" : "Peter", "non-dropping-particle" : "", "parse-names" : false, "suffix" : "" }, { "dropping-particle" : "", "family" : "Yao", "given" : "Lu", "non-dropping-particle" : "", "parse-names" : false, "suffix" : "" } ], "container-title" : "International Business Review", "id" : "ITEM-1", "issue" : "5", "issued" : { "date-parts" : [ [ "2007" ] ] }, "page" : "630-654", "title" : "Capital budgeting practices: A comparative study of the Netherlands and China", "type" : "article-journal", "volume" : "16" }, "uris" : [ "http://www.mendeley.com/documents/?uuid=72ea77bf-345d-4cef-959a-2f11d3afd131" ] } ], "mendeley" : { "formattedCitation" : "(Hermes et al., 2007)", "plainTextFormattedCitation" : "(Hermes et al., 2007)", "previouslyFormattedCitation" : "[9]" }, "properties" : { "noteIndex" : 0 }, "schema" : "https://github.com/citation-style-language/schema/raw/master/csl-citation.json" }</w:instrText>
      </w:r>
      <w:r w:rsidRPr="00034246">
        <w:rPr>
          <w:lang w:val="en-GB"/>
        </w:rPr>
        <w:fldChar w:fldCharType="separate"/>
      </w:r>
      <w:r w:rsidRPr="00034246">
        <w:rPr>
          <w:lang w:val="en-GB"/>
        </w:rPr>
        <w:t>(Hermes et al., 2007)</w:t>
      </w:r>
      <w:r w:rsidRPr="00034246">
        <w:rPr>
          <w:lang w:val="en-GB"/>
        </w:rPr>
        <w:fldChar w:fldCharType="end"/>
      </w:r>
      <w:r w:rsidRPr="00034246">
        <w:rPr>
          <w:lang w:val="en-GB"/>
        </w:rPr>
        <w:t xml:space="preserve"> analysed the results from a survey involving 250 Dutch and 300 Chinese firms. The Netherlands was chosen as an example of a </w:t>
      </w:r>
      <w:r>
        <w:rPr>
          <w:lang w:val="en-GB"/>
        </w:rPr>
        <w:t>developed</w:t>
      </w:r>
      <w:r w:rsidRPr="00034246">
        <w:rPr>
          <w:lang w:val="en-GB"/>
        </w:rPr>
        <w:t xml:space="preserve"> European economy, while China was chosen as an emerging Asian economy. The two countries were compared based on economic development (GDP per capita), financial development (stock market capitalisation to GDP), human development (gross enrolment ratio of tertiary education) and </w:t>
      </w:r>
      <w:r w:rsidRPr="00034246">
        <w:rPr>
          <w:lang w:val="en-GB"/>
        </w:rPr>
        <w:lastRenderedPageBreak/>
        <w:t xml:space="preserve">technological development (based on number of computers per capita and national expenditures on information and communication technology). The survey covered questions regarding the general characteristics of the firms (sales, foreign sales, type of industry, education and age of the CFO, ownership) and the use of specific capital budgeting metrics, either discounted (NPV, </w:t>
      </w:r>
      <w:r w:rsidR="00D246A7">
        <w:rPr>
          <w:lang w:val="en-GB"/>
        </w:rPr>
        <w:t>net present value</w:t>
      </w:r>
      <w:r w:rsidRPr="00034246">
        <w:rPr>
          <w:lang w:val="en-GB"/>
        </w:rPr>
        <w:t xml:space="preserve">) or non-discounted (PB, </w:t>
      </w:r>
      <w:r w:rsidR="00D246A7">
        <w:rPr>
          <w:lang w:val="en-GB"/>
        </w:rPr>
        <w:t>payback time</w:t>
      </w:r>
      <w:r w:rsidRPr="00034246">
        <w:rPr>
          <w:lang w:val="en-GB"/>
        </w:rPr>
        <w:t xml:space="preserve">). Additional questions covered the methods to measure the cost of capital (project dependent cost of capital; weighted average cost of capital; cost of debt) and the cost of equity (no estimation; average historical returns on common stock; capital asset pricing model). The results of the study highlighted how western firms tend to use discounted methods compared to Chinese firms, relying more on non-discounted methods. </w:t>
      </w:r>
      <w:r w:rsidRPr="00034246">
        <w:rPr>
          <w:lang w:val="en-GB"/>
        </w:rPr>
        <w:fldChar w:fldCharType="begin" w:fldLock="1"/>
      </w:r>
      <w:r w:rsidRPr="00034246">
        <w:rPr>
          <w:lang w:val="en-GB"/>
        </w:rPr>
        <w:instrText>ADDIN CSL_CITATION { "citationItems" : [ { "id" : "ITEM-1", "itemData" : { "DOI" : "http://dx.doi.org/10.1016/j.ibusrev.2007.05.002", "ISBN" : "0969-5931", "abstract" : "This paper compares the use of capital budgeting techniques of Dutch and Chinese firms, using data obtained from a survey among 250 Dutch and 300 Chinese companies. Our main aim is to analyse the use of capital budgeting techniques by companies in both countries from a comparative perspective to see whether economic development matters. The empirical analysis provides evidence that Dutch Chief Financial Officers (CFOs) on average use more sophisticated capital budgeting techniques than Chinese CFOs do. At the same, however, our results suggest that the difference between Dutch and Chinese firms is smaller than might have been expected based upon the differences in the level of economic development between both countries, at least with respect to the use of methods of estimating the cost of capital and the use of CAPM as the method of estimating the cost of equity.", "author" : [ { "dropping-particle" : "", "family" : "Hermes", "given" : "Niels", "non-dropping-particle" : "", "parse-names" : false, "suffix" : "" }, { "dropping-particle" : "", "family" : "Smid", "given" : "Peter", "non-dropping-particle" : "", "parse-names" : false, "suffix" : "" }, { "dropping-particle" : "", "family" : "Yao", "given" : "Lu", "non-dropping-particle" : "", "parse-names" : false, "suffix" : "" } ], "container-title" : "International Business Review", "id" : "ITEM-1", "issue" : "5", "issued" : { "date-parts" : [ [ "2007" ] ] }, "page" : "630-654", "title" : "Capital budgeting practices: A comparative study of the Netherlands and China", "type" : "article-journal", "volume" : "16" }, "uris" : [ "http://www.mendeley.com/documents/?uuid=72ea77bf-345d-4cef-959a-2f11d3afd131" ] } ], "mendeley" : { "formattedCitation" : "(Hermes et al., 2007)", "plainTextFormattedCitation" : "(Hermes et al., 2007)", "previouslyFormattedCitation" : "[9]" }, "properties" : { "noteIndex" : 0 }, "schema" : "https://github.com/citation-style-language/schema/raw/master/csl-citation.json" }</w:instrText>
      </w:r>
      <w:r w:rsidRPr="00034246">
        <w:rPr>
          <w:lang w:val="en-GB"/>
        </w:rPr>
        <w:fldChar w:fldCharType="separate"/>
      </w:r>
      <w:r>
        <w:rPr>
          <w:lang w:val="en-GB"/>
        </w:rPr>
        <w:t>Hermes et al.</w:t>
      </w:r>
      <w:r w:rsidRPr="00034246">
        <w:rPr>
          <w:lang w:val="en-GB"/>
        </w:rPr>
        <w:t xml:space="preserve"> </w:t>
      </w:r>
      <w:r>
        <w:rPr>
          <w:lang w:val="en-GB"/>
        </w:rPr>
        <w:t>(</w:t>
      </w:r>
      <w:r w:rsidRPr="00034246">
        <w:rPr>
          <w:lang w:val="en-GB"/>
        </w:rPr>
        <w:t>2007</w:t>
      </w:r>
      <w:r w:rsidRPr="00034246">
        <w:rPr>
          <w:lang w:val="en-GB"/>
        </w:rPr>
        <w:fldChar w:fldCharType="end"/>
      </w:r>
      <w:r>
        <w:rPr>
          <w:lang w:val="en-GB"/>
        </w:rPr>
        <w:t xml:space="preserve">) attributed the </w:t>
      </w:r>
      <w:r w:rsidRPr="00034246">
        <w:rPr>
          <w:lang w:val="en-GB"/>
        </w:rPr>
        <w:t>disparity to the difference in the level of economic, financial, human and technological development between the two countries</w:t>
      </w:r>
      <w:r>
        <w:rPr>
          <w:lang w:val="en-GB"/>
        </w:rPr>
        <w:t>.</w:t>
      </w:r>
    </w:p>
    <w:p w:rsidR="00A80137" w:rsidRPr="00034246" w:rsidRDefault="00A80137" w:rsidP="00A80137">
      <w:pPr>
        <w:pStyle w:val="TAMainText"/>
        <w:rPr>
          <w:lang w:val="en-GB"/>
        </w:rPr>
      </w:pPr>
      <w:r w:rsidRPr="00034246">
        <w:rPr>
          <w:lang w:val="en-GB"/>
        </w:rPr>
        <w:fldChar w:fldCharType="begin" w:fldLock="1"/>
      </w:r>
      <w:r w:rsidRPr="00034246">
        <w:rPr>
          <w:lang w:val="en-GB"/>
        </w:rPr>
        <w:instrText>ADDIN CSL_CITATION { "citationItems" : [ { "id" : "ITEM-1", "itemData" : { "URL" : "http://www.jgbm.org/page/18 Kamal M. Haddad .pdf", "author" : [ { "dropping-particle" : "", "family" : "Chan", "given" : "Hung", "non-dropping-particle" : "", "parse-names" : false, "suffix" : "" }, { "dropping-particle" : "", "family" : "Haddad", "given" : "Kamal M", "non-dropping-particle" : "", "parse-names" : false, "suffix" : "" }, { "dropping-particle" : "", "family" : "Sterk", "given" : "William", "non-dropping-particle" : "", "parse-names" : false, "suffix" : "" } ], "container-title" : "Journal of Global Business Management", "id" : "ITEM-1", "issue" : "08/ 03/ ", "issued" : { "date-parts" : [ [ "2010" ] ] }, "title" : "Capital Budgeting Practices of Chinese Firms", "type" : "webpage", "volume" : "2019" }, "uris" : [ "http://www.mendeley.com/documents/?uuid=fbf246d4-b321-4198-b465-e0fdbf9018bb" ] } ], "mendeley" : { "formattedCitation" : "(Chan et al., 2010)", "plainTextFormattedCitation" : "(Chan et al., 2010)", "previouslyFormattedCitation" : "[40]" }, "properties" : { "noteIndex" : 0 }, "schema" : "https://github.com/citation-style-language/schema/raw/master/csl-citation.json" }</w:instrText>
      </w:r>
      <w:r w:rsidRPr="00034246">
        <w:rPr>
          <w:lang w:val="en-GB"/>
        </w:rPr>
        <w:fldChar w:fldCharType="separate"/>
      </w:r>
      <w:r>
        <w:rPr>
          <w:lang w:val="en-GB"/>
        </w:rPr>
        <w:t>Chan et al.</w:t>
      </w:r>
      <w:r w:rsidRPr="00034246">
        <w:rPr>
          <w:lang w:val="en-GB"/>
        </w:rPr>
        <w:t xml:space="preserve"> </w:t>
      </w:r>
      <w:r>
        <w:rPr>
          <w:lang w:val="en-GB"/>
        </w:rPr>
        <w:t>(</w:t>
      </w:r>
      <w:r w:rsidRPr="00034246">
        <w:rPr>
          <w:lang w:val="en-GB"/>
        </w:rPr>
        <w:t>2010</w:t>
      </w:r>
      <w:r w:rsidRPr="00034246">
        <w:rPr>
          <w:lang w:val="en-GB"/>
        </w:rPr>
        <w:fldChar w:fldCharType="end"/>
      </w:r>
      <w:r>
        <w:rPr>
          <w:lang w:val="en-GB"/>
        </w:rPr>
        <w:t>)</w:t>
      </w:r>
      <w:r w:rsidRPr="00034246">
        <w:rPr>
          <w:lang w:val="en-GB"/>
        </w:rPr>
        <w:t xml:space="preserve"> have analysed a small sample of Chinese firms (54) to understand their capital budgeting decisions in comparison with western (U.S. based) firms. The results of the analysis show how U.S. executives have moved away from non-discounted metrics, while </w:t>
      </w:r>
      <w:r>
        <w:rPr>
          <w:lang w:val="en-GB"/>
        </w:rPr>
        <w:t xml:space="preserve">they are </w:t>
      </w:r>
      <w:r w:rsidRPr="00034246">
        <w:rPr>
          <w:lang w:val="en-GB"/>
        </w:rPr>
        <w:t xml:space="preserve">as relevant as the discounted </w:t>
      </w:r>
      <w:r>
        <w:rPr>
          <w:lang w:val="en-GB"/>
        </w:rPr>
        <w:t>ones</w:t>
      </w:r>
      <w:r w:rsidRPr="00034246">
        <w:rPr>
          <w:lang w:val="en-GB"/>
        </w:rPr>
        <w:t xml:space="preserve"> for Chinese firms. Moreover, Chinese firms make use of capital rationing, which is self-imposed by management for control purposes </w:t>
      </w:r>
      <w:proofErr w:type="gramStart"/>
      <w:r w:rsidRPr="00034246">
        <w:rPr>
          <w:lang w:val="en-GB"/>
        </w:rPr>
        <w:t>despite the fact that</w:t>
      </w:r>
      <w:proofErr w:type="gramEnd"/>
      <w:r w:rsidRPr="00034246">
        <w:rPr>
          <w:lang w:val="en-GB"/>
        </w:rPr>
        <w:t xml:space="preserve"> this practice may prevent investment in profitable projects. </w:t>
      </w:r>
    </w:p>
    <w:p w:rsidR="00A80137" w:rsidRPr="00034246" w:rsidRDefault="00A80137" w:rsidP="00A80137">
      <w:pPr>
        <w:pStyle w:val="TAMainText"/>
        <w:rPr>
          <w:lang w:val="en-GB"/>
        </w:rPr>
      </w:pPr>
      <w:r w:rsidRPr="00034246">
        <w:rPr>
          <w:lang w:val="en-GB"/>
        </w:rPr>
        <w:fldChar w:fldCharType="begin" w:fldLock="1"/>
      </w:r>
      <w:r w:rsidRPr="00034246">
        <w:rPr>
          <w:lang w:val="en-GB"/>
        </w:rPr>
        <w:instrText>ADDIN CSL_CITATION { "citationItems" : [ { "id" : "ITEM-1", "itemData" : { "abstract" : "This paper uses survey data compiled by the National Federation of Independent Business to analyze the capital budgeting practices of small firms. While large firms tend to rely on the discounted cash flow analysis favored by finance texts, many small firms evaluate projects using the payback period or the owner\u2019s gut feel. The limited education background of some business owners and small staff sizes partly explain why small firms use these relatively unsophisticated project evaluation tools. However, we also identify specific business reasons\u2014including liquidity concerns and cash flow estimation challenges\u2014to explain why small firms do not exclusively use discounted cash flow analysis when evaluating projects. These results suggest that optimal investment evaluation procedures for large and small firms might differ. [G31]", "author" : [ { "dropping-particle" : "", "family" : "Danielson", "given" : "Morris", "non-dropping-particle" : "", "parse-names" : false, "suffix" : "" }, { "dropping-particle" : "", "family" : "Scott", "given" : "Jonathan", "non-dropping-particle" : "", "parse-names" : false, "suffix" : "" } ], "id" : "ITEM-1", "issued" : { "date-parts" : [ [ "2006" ] ] }, "title" : "The capital budgeting decisions of small businesses", "type" : "book", "volume" : "16" }, "uris" : [ "http://www.mendeley.com/documents/?uuid=c996bf07-8ab0-43e8-ab4f-647ff2dcb520" ] } ], "mendeley" : { "formattedCitation" : "(Danielson and Scott, 2006)", "plainTextFormattedCitation" : "(Danielson and Scott, 2006)", "previouslyFormattedCitation" : "[6]" }, "properties" : { "noteIndex" : 0 }, "schema" : "https://github.com/citation-style-language/schema/raw/master/csl-citation.json" }</w:instrText>
      </w:r>
      <w:r w:rsidRPr="00034246">
        <w:rPr>
          <w:lang w:val="en-GB"/>
        </w:rPr>
        <w:fldChar w:fldCharType="separate"/>
      </w:r>
      <w:r>
        <w:rPr>
          <w:lang w:val="en-GB"/>
        </w:rPr>
        <w:t>Danielson and Scott</w:t>
      </w:r>
      <w:r w:rsidRPr="00034246">
        <w:rPr>
          <w:lang w:val="en-GB"/>
        </w:rPr>
        <w:t xml:space="preserve"> </w:t>
      </w:r>
      <w:r>
        <w:rPr>
          <w:lang w:val="en-GB"/>
        </w:rPr>
        <w:t>(</w:t>
      </w:r>
      <w:r w:rsidRPr="00034246">
        <w:rPr>
          <w:lang w:val="en-GB"/>
        </w:rPr>
        <w:t>2006</w:t>
      </w:r>
      <w:r w:rsidRPr="00034246">
        <w:rPr>
          <w:lang w:val="en-GB"/>
        </w:rPr>
        <w:fldChar w:fldCharType="end"/>
      </w:r>
      <w:r>
        <w:rPr>
          <w:lang w:val="en-GB"/>
        </w:rPr>
        <w:t>)</w:t>
      </w:r>
      <w:r w:rsidRPr="00034246">
        <w:rPr>
          <w:lang w:val="en-GB"/>
        </w:rPr>
        <w:t xml:space="preserve"> focus</w:t>
      </w:r>
      <w:r w:rsidR="002459EE">
        <w:rPr>
          <w:lang w:val="en-GB"/>
        </w:rPr>
        <w:t>ed</w:t>
      </w:r>
      <w:r w:rsidRPr="00034246">
        <w:rPr>
          <w:lang w:val="en-GB"/>
        </w:rPr>
        <w:t xml:space="preserve"> on the capital budgeting decision of small enterprises</w:t>
      </w:r>
      <w:r w:rsidRPr="00034246">
        <w:rPr>
          <w:vertAlign w:val="superscript"/>
          <w:lang w:val="en-GB"/>
        </w:rPr>
        <w:footnoteReference w:id="1"/>
      </w:r>
      <w:r w:rsidRPr="00034246">
        <w:rPr>
          <w:lang w:val="en-GB"/>
        </w:rPr>
        <w:t>, comparing them with large firms. The authors report</w:t>
      </w:r>
      <w:r w:rsidR="002459EE">
        <w:rPr>
          <w:lang w:val="en-GB"/>
        </w:rPr>
        <w:t>ed</w:t>
      </w:r>
      <w:r w:rsidRPr="00034246">
        <w:rPr>
          <w:lang w:val="en-GB"/>
        </w:rPr>
        <w:t xml:space="preserve"> that project evaluation </w:t>
      </w:r>
      <w:r w:rsidR="00D246A7" w:rsidRPr="00034246">
        <w:rPr>
          <w:lang w:val="en-GB"/>
        </w:rPr>
        <w:t>might</w:t>
      </w:r>
      <w:r w:rsidRPr="00034246">
        <w:rPr>
          <w:lang w:val="en-GB"/>
        </w:rPr>
        <w:t xml:space="preserve"> differ for small and large enterprises due to reasons such as wealth maximization against other objectives (e.g. maintaining the independence of the business), lack of personnel and expertise for sophisticated project evaluation, and capital constraints. The results of th</w:t>
      </w:r>
      <w:r>
        <w:rPr>
          <w:lang w:val="en-GB"/>
        </w:rPr>
        <w:t>eir analyses highlight</w:t>
      </w:r>
      <w:r w:rsidRPr="00034246">
        <w:rPr>
          <w:lang w:val="en-GB"/>
        </w:rPr>
        <w:t xml:space="preserve"> </w:t>
      </w:r>
      <w:r w:rsidRPr="00034246">
        <w:rPr>
          <w:lang w:val="en-GB"/>
        </w:rPr>
        <w:lastRenderedPageBreak/>
        <w:t xml:space="preserve">that small firms rely on less sophisticated, non-discounted cash flow metrics, such as payback time or even the “owner gut feeling”. According to </w:t>
      </w:r>
      <w:r w:rsidRPr="00034246">
        <w:rPr>
          <w:lang w:val="en-GB"/>
        </w:rPr>
        <w:fldChar w:fldCharType="begin" w:fldLock="1"/>
      </w:r>
      <w:r w:rsidRPr="00034246">
        <w:rPr>
          <w:lang w:val="en-GB"/>
        </w:rPr>
        <w:instrText>ADDIN CSL_CITATION { "citationItems" : [ { "id" : "ITEM-1", "itemData" : { "abstract" : "This paper uses survey data compiled by the National Federation of Independent Business to analyze the capital budgeting practices of small firms. While large firms tend to rely on the discounted cash flow analysis favored by finance texts, many small firms evaluate projects using the payback period or the owner\u2019s gut feel. The limited education background of some business owners and small staff sizes partly explain why small firms use these relatively unsophisticated project evaluation tools. However, we also identify specific business reasons\u2014including liquidity concerns and cash flow estimation challenges\u2014to explain why small firms do not exclusively use discounted cash flow analysis when evaluating projects. These results suggest that optimal investment evaluation procedures for large and small firms might differ. [G31]", "author" : [ { "dropping-particle" : "", "family" : "Danielson", "given" : "Morris", "non-dropping-particle" : "", "parse-names" : false, "suffix" : "" }, { "dropping-particle" : "", "family" : "Scott", "given" : "Jonathan", "non-dropping-particle" : "", "parse-names" : false, "suffix" : "" } ], "id" : "ITEM-1", "issued" : { "date-parts" : [ [ "2006" ] ] }, "title" : "The capital budgeting decisions of small businesses", "type" : "book", "volume" : "16" }, "uris" : [ "http://www.mendeley.com/documents/?uuid=c996bf07-8ab0-43e8-ab4f-647ff2dcb520" ] } ], "mendeley" : { "formattedCitation" : "(Danielson and Scott, 2006)", "plainTextFormattedCitation" : "(Danielson and Scott, 2006)", "previouslyFormattedCitation" : "[6]" }, "properties" : { "noteIndex" : 0 }, "schema" : "https://github.com/citation-style-language/schema/raw/master/csl-citation.json" }</w:instrText>
      </w:r>
      <w:r w:rsidRPr="00034246">
        <w:rPr>
          <w:lang w:val="en-GB"/>
        </w:rPr>
        <w:fldChar w:fldCharType="separate"/>
      </w:r>
      <w:r w:rsidRPr="00034246">
        <w:rPr>
          <w:lang w:val="en-GB"/>
        </w:rPr>
        <w:t>(Danielson and Scott, 2006)</w:t>
      </w:r>
      <w:r w:rsidRPr="00034246">
        <w:rPr>
          <w:lang w:val="en-GB"/>
        </w:rPr>
        <w:fldChar w:fldCharType="end"/>
      </w:r>
      <w:r w:rsidRPr="00034246">
        <w:rPr>
          <w:lang w:val="en-GB"/>
        </w:rPr>
        <w:t xml:space="preserve">, this is due to multiple reasons including for instance a limited educational background of the owner, small staff size, and business reasons such as concerns related to liquidity and challenges in estimating the cash flow, especially for new production lines, where the firm does not have operational experience. </w:t>
      </w:r>
      <w:proofErr w:type="gramStart"/>
      <w:r w:rsidRPr="00034246">
        <w:rPr>
          <w:lang w:val="en-GB"/>
        </w:rPr>
        <w:t>In particular, almost</w:t>
      </w:r>
      <w:proofErr w:type="gramEnd"/>
      <w:r w:rsidRPr="00034246">
        <w:rPr>
          <w:lang w:val="en-GB"/>
        </w:rPr>
        <w:t xml:space="preserve"> half of the firms under analysis (45%) would delay a promising investment until it could be financed with internally generated funds (in this case, the capital constraint is therefore self-imposed). Moreover, for small enterprises the most important type of investment is maintenance, which leaves little space for flexibility regarding </w:t>
      </w:r>
      <w:proofErr w:type="gramStart"/>
      <w:r w:rsidRPr="00034246">
        <w:rPr>
          <w:lang w:val="en-GB"/>
        </w:rPr>
        <w:t>if and when</w:t>
      </w:r>
      <w:proofErr w:type="gramEnd"/>
      <w:r w:rsidRPr="00034246">
        <w:rPr>
          <w:lang w:val="en-GB"/>
        </w:rPr>
        <w:t xml:space="preserve"> it has to be performed.</w:t>
      </w:r>
    </w:p>
    <w:p w:rsidR="002459EE" w:rsidRDefault="00A80137" w:rsidP="00A80137">
      <w:pPr>
        <w:pStyle w:val="TAMainText"/>
        <w:rPr>
          <w:lang w:val="en-GB"/>
        </w:rPr>
      </w:pPr>
      <w:r w:rsidRPr="00034246">
        <w:rPr>
          <w:lang w:val="en-GB"/>
        </w:rPr>
        <w:fldChar w:fldCharType="begin" w:fldLock="1"/>
      </w:r>
      <w:r w:rsidRPr="00034246">
        <w:rPr>
          <w:lang w:val="en-GB"/>
        </w:rPr>
        <w:instrText>ADDIN CSL_CITATION { "citationItems" : [ { "id" : "ITEM-1", "itemData" : { "DOI" : "10.1016/j.chieco.2010.03.001", "ISBN" : "1043-951X", "abstract" : "Using a unique micro-level data set over the period 1998-2005 on Chinese firms, this paper presents empirical findings on the presence of credit constraints. Our findings are threefold. Firstly, private Chinese firms are credit constrained while state-owned firms and foreign-owned firms in China are not; Secondly, the geographical and sectoral presence of foreign capital alleviates credit constraints faced by private Chinese firms. Thirdly, geographical and sectoral presence of state firms aggravates financial constraints for private Chinese firms (\"crowding out\"). (C) 2010 Elsevier Inc. All rights reserved.", "author" : [ { "dropping-particle" : "", "family" : "Poncet", "given" : "S", "non-dropping-particle" : "", "parse-names" : false, "suffix" : "" }, { "dropping-particle" : "", "family" : "Steingress", "given" : "W", "non-dropping-particle" : "", "parse-names" : false, "suffix" : "" }, { "dropping-particle" : "", "family" : "Vandenbussche", "given" : "H", "non-dropping-particle" : "", "parse-names" : false, "suffix" : "" } ], "container-title" : "China Economic Review", "id" : "ITEM-1", "issue" : "3", "issued" : { "date-parts" : [ [ "2010" ] ] }, "language" : "English", "note" : "ISI Document Delivery No.: 611RV\nTimes Cited: 74\nCited Reference Count: 42\nPoncet, Sandra Steingress, Walter Vandenbussche, Hylke\n75\n6\n24\nElsevier science inc\nNew york", "page" : "411-422", "title" : "Financial constraints in China: Firm-level evidence", "type" : "article-journal", "volume" : "21" }, "uris" : [ "http://www.mendeley.com/documents/?uuid=82428f17-1d9c-4738-a7b7-1be57349ab0b" ] } ], "mendeley" : { "formattedCitation" : "(Poncet et al., 2010)", "plainTextFormattedCitation" : "(Poncet et al., 2010)", "previouslyFormattedCitation" : "[39]" }, "properties" : { "noteIndex" : 0 }, "schema" : "https://github.com/citation-style-language/schema/raw/master/csl-citation.json" }</w:instrText>
      </w:r>
      <w:r w:rsidRPr="00034246">
        <w:rPr>
          <w:lang w:val="en-GB"/>
        </w:rPr>
        <w:fldChar w:fldCharType="separate"/>
      </w:r>
      <w:r w:rsidR="002459EE">
        <w:rPr>
          <w:lang w:val="en-GB"/>
        </w:rPr>
        <w:t>Poncet et al.</w:t>
      </w:r>
      <w:r w:rsidRPr="00034246">
        <w:rPr>
          <w:lang w:val="en-GB"/>
        </w:rPr>
        <w:t xml:space="preserve"> </w:t>
      </w:r>
      <w:r w:rsidR="002459EE">
        <w:rPr>
          <w:lang w:val="en-GB"/>
        </w:rPr>
        <w:t>(</w:t>
      </w:r>
      <w:r w:rsidRPr="00034246">
        <w:rPr>
          <w:lang w:val="en-GB"/>
        </w:rPr>
        <w:t>2010)</w:t>
      </w:r>
      <w:r w:rsidRPr="00034246">
        <w:rPr>
          <w:lang w:val="en-GB"/>
        </w:rPr>
        <w:fldChar w:fldCharType="end"/>
      </w:r>
      <w:r w:rsidRPr="00034246">
        <w:rPr>
          <w:lang w:val="en-GB"/>
        </w:rPr>
        <w:t xml:space="preserve"> c</w:t>
      </w:r>
      <w:r>
        <w:rPr>
          <w:lang w:val="en-GB"/>
        </w:rPr>
        <w:t>ompared</w:t>
      </w:r>
      <w:r w:rsidRPr="00034246">
        <w:rPr>
          <w:lang w:val="en-GB"/>
        </w:rPr>
        <w:t xml:space="preserve"> private versus publicly owned </w:t>
      </w:r>
      <w:r>
        <w:rPr>
          <w:lang w:val="en-GB"/>
        </w:rPr>
        <w:t xml:space="preserve">Chinese </w:t>
      </w:r>
      <w:r w:rsidRPr="00034246">
        <w:rPr>
          <w:lang w:val="en-GB"/>
        </w:rPr>
        <w:t xml:space="preserve">firms. The data collected shows how private Chinese firms are credit-constrained while state-owned firms and foreign-owned firms operating in China are not. Moreover, the geographical and sectoral presence of state firms aggravates financial constraints for private Chinese firms. </w:t>
      </w:r>
      <w:r w:rsidRPr="00034246">
        <w:rPr>
          <w:lang w:val="en-GB"/>
        </w:rPr>
        <w:fldChar w:fldCharType="begin" w:fldLock="1"/>
      </w:r>
      <w:r w:rsidRPr="00034246">
        <w:rPr>
          <w:lang w:val="en-GB"/>
        </w:rPr>
        <w:instrText>ADDIN CSL_CITATION { "citationItems" : [ { "id" : "ITEM-1", "itemData" : { "DOI" : "10.1016/j.chieco.2010.03.001", "ISBN" : "1043-951X", "abstract" : "Using a unique micro-level data set over the period 1998-2005 on Chinese firms, this paper presents empirical findings on the presence of credit constraints. Our findings are threefold. Firstly, private Chinese firms are credit constrained while state-owned firms and foreign-owned firms in China are not; Secondly, the geographical and sectoral presence of foreign capital alleviates credit constraints faced by private Chinese firms. Thirdly, geographical and sectoral presence of state firms aggravates financial constraints for private Chinese firms (\"crowding out\"). (C) 2010 Elsevier Inc. All rights reserved.", "author" : [ { "dropping-particle" : "", "family" : "Poncet", "given" : "S", "non-dropping-particle" : "", "parse-names" : false, "suffix" : "" }, { "dropping-particle" : "", "family" : "Steingress", "given" : "W", "non-dropping-particle" : "", "parse-names" : false, "suffix" : "" }, { "dropping-particle" : "", "family" : "Vandenbussche", "given" : "H", "non-dropping-particle" : "", "parse-names" : false, "suffix" : "" } ], "container-title" : "China Economic Review", "id" : "ITEM-1", "issue" : "3", "issued" : { "date-parts" : [ [ "2010" ] ] }, "language" : "English", "note" : "ISI Document Delivery No.: 611RV\nTimes Cited: 74\nCited Reference Count: 42\nPoncet, Sandra Steingress, Walter Vandenbussche, Hylke\n75\n6\n24\nElsevier science inc\nNew york", "page" : "411-422", "title" : "Financial constraints in China: Firm-level evidence", "type" : "article-journal", "volume" : "21" }, "uris" : [ "http://www.mendeley.com/documents/?uuid=82428f17-1d9c-4738-a7b7-1be57349ab0b" ] } ], "mendeley" : { "formattedCitation" : "(Poncet et al., 2010)", "plainTextFormattedCitation" : "(Poncet et al., 2010)", "previouslyFormattedCitation" : "[39]" }, "properties" : { "noteIndex" : 0 }, "schema" : "https://github.com/citation-style-language/schema/raw/master/csl-citation.json" }</w:instrText>
      </w:r>
      <w:r w:rsidRPr="00034246">
        <w:rPr>
          <w:lang w:val="en-GB"/>
        </w:rPr>
        <w:fldChar w:fldCharType="separate"/>
      </w:r>
      <w:r w:rsidR="002459EE">
        <w:rPr>
          <w:lang w:val="en-GB"/>
        </w:rPr>
        <w:t>Poncet et al.</w:t>
      </w:r>
      <w:r w:rsidRPr="00034246">
        <w:rPr>
          <w:lang w:val="en-GB"/>
        </w:rPr>
        <w:t xml:space="preserve"> </w:t>
      </w:r>
      <w:r w:rsidR="002459EE">
        <w:rPr>
          <w:lang w:val="en-GB"/>
        </w:rPr>
        <w:t>(</w:t>
      </w:r>
      <w:r w:rsidRPr="00034246">
        <w:rPr>
          <w:lang w:val="en-GB"/>
        </w:rPr>
        <w:t>2010)</w:t>
      </w:r>
      <w:r w:rsidRPr="00034246">
        <w:rPr>
          <w:lang w:val="en-GB"/>
        </w:rPr>
        <w:fldChar w:fldCharType="end"/>
      </w:r>
      <w:r w:rsidRPr="00034246">
        <w:rPr>
          <w:lang w:val="en-GB"/>
        </w:rPr>
        <w:t xml:space="preserve"> made use of an extremely extensive sample (covering 22,311 observations from 14,967 Chinese firms over the period 1998–2005) to understand if and under which circumstances Chines</w:t>
      </w:r>
      <w:r w:rsidR="002459EE">
        <w:rPr>
          <w:lang w:val="en-GB"/>
        </w:rPr>
        <w:t>e firms are credit constrained.</w:t>
      </w:r>
    </w:p>
    <w:p w:rsidR="00A80137" w:rsidRDefault="00A80137" w:rsidP="00A80137">
      <w:pPr>
        <w:pStyle w:val="TAMainText"/>
        <w:rPr>
          <w:lang w:val="en-GB"/>
        </w:rPr>
      </w:pPr>
      <w:r w:rsidRPr="00034246">
        <w:rPr>
          <w:lang w:val="en-GB"/>
        </w:rPr>
        <w:t xml:space="preserve">The dataset </w:t>
      </w:r>
      <w:r w:rsidRPr="00034246">
        <w:rPr>
          <w:lang w:val="en-GB"/>
        </w:rPr>
        <w:fldChar w:fldCharType="begin" w:fldLock="1"/>
      </w:r>
      <w:r w:rsidRPr="00034246">
        <w:rPr>
          <w:lang w:val="en-GB"/>
        </w:rPr>
        <w:instrText>ADDIN CSL_CITATION { "citationItems" : [ { "id" : "ITEM-1", "itemData" : { "URL" : "https://www.bvdinfo.com/en-gb/our-products/data/international/oriana", "author" : [ { "dropping-particle" : "", "family" : "Bureau Van Dijk", "given" : "", "non-dropping-particle" : "", "parse-names" : false, "suffix" : "" } ], "editor" : [ { "dropping-particle" : "", "family" : "Analytics", "given" : "Moody's", "non-dropping-particle" : "", "parse-names" : false, "suffix" : "" } ], "id" : "ITEM-1", "issued" : { "date-parts" : [ [ "2019" ] ] }, "title" : "Oriana", "type" : "webpage" }, "uris" : [ "http://www.mendeley.com/documents/?uuid=5e9ffad9-4eaa-4cd1-a859-46019dd1212a" ] } ], "mendeley" : { "formattedCitation" : "(Bureau Van Dijk, 2019)", "plainTextFormattedCitation" : "(Bureau Van Dijk, 2019)", "previouslyFormattedCitation" : "[63]" }, "properties" : { "noteIndex" : 0 }, "schema" : "https://github.com/citation-style-language/schema/raw/master/csl-citation.json" }</w:instrText>
      </w:r>
      <w:r w:rsidRPr="00034246">
        <w:rPr>
          <w:lang w:val="en-GB"/>
        </w:rPr>
        <w:fldChar w:fldCharType="separate"/>
      </w:r>
      <w:r w:rsidRPr="00034246">
        <w:rPr>
          <w:lang w:val="en-GB"/>
        </w:rPr>
        <w:t>(Bureau Van Dijk, 2019)</w:t>
      </w:r>
      <w:r w:rsidRPr="00034246">
        <w:rPr>
          <w:lang w:val="en-GB"/>
        </w:rPr>
        <w:fldChar w:fldCharType="end"/>
      </w:r>
      <w:r w:rsidRPr="00034246">
        <w:rPr>
          <w:lang w:val="en-GB"/>
        </w:rPr>
        <w:t xml:space="preserve"> contains detailed financial information (e.g. investment or lagged investment over capital; change in turnover over capital; cash flow over capital; employment over capital; total employment; total assets) and differentiates firms among state and collective-owned enterprises</w:t>
      </w:r>
      <w:r w:rsidRPr="00034246">
        <w:rPr>
          <w:vertAlign w:val="superscript"/>
          <w:lang w:val="en-GB"/>
        </w:rPr>
        <w:footnoteReference w:id="2"/>
      </w:r>
      <w:r w:rsidRPr="00034246">
        <w:rPr>
          <w:lang w:val="en-GB"/>
        </w:rPr>
        <w:t xml:space="preserve">, foreign invested enterprises, and private Chinese companies. </w:t>
      </w:r>
      <w:r w:rsidR="00424245">
        <w:rPr>
          <w:lang w:val="en-GB"/>
        </w:rPr>
        <w:t>Overall, private Chinese firms appear</w:t>
      </w:r>
      <w:r w:rsidRPr="00034246">
        <w:rPr>
          <w:lang w:val="en-GB"/>
        </w:rPr>
        <w:t xml:space="preserve"> heavily capital constrained, while public </w:t>
      </w:r>
      <w:r w:rsidRPr="00034246">
        <w:rPr>
          <w:lang w:val="en-GB"/>
        </w:rPr>
        <w:lastRenderedPageBreak/>
        <w:t xml:space="preserve">Chinese firms and foreign firms are not. </w:t>
      </w:r>
      <w:r w:rsidR="00424245">
        <w:rPr>
          <w:lang w:val="en-GB"/>
        </w:rPr>
        <w:t xml:space="preserve">The competition between </w:t>
      </w:r>
      <w:r w:rsidRPr="00034246">
        <w:rPr>
          <w:lang w:val="en-GB"/>
        </w:rPr>
        <w:t xml:space="preserve">privately-owned companies </w:t>
      </w:r>
      <w:r w:rsidR="002459EE">
        <w:rPr>
          <w:lang w:val="en-GB"/>
        </w:rPr>
        <w:t>with foreign companies</w:t>
      </w:r>
      <w:r w:rsidR="00424245">
        <w:rPr>
          <w:lang w:val="en-GB"/>
        </w:rPr>
        <w:t xml:space="preserve"> reduces the crowding-out effect</w:t>
      </w:r>
      <w:r w:rsidR="002459EE">
        <w:rPr>
          <w:lang w:val="en-GB"/>
        </w:rPr>
        <w:t>.</w:t>
      </w:r>
    </w:p>
    <w:p w:rsidR="002B02D4" w:rsidRDefault="002B02D4" w:rsidP="00A80137">
      <w:pPr>
        <w:pStyle w:val="TAMainText"/>
        <w:rPr>
          <w:lang w:val="en-GB"/>
        </w:rPr>
      </w:pPr>
    </w:p>
    <w:bookmarkStart w:id="18" w:name="Section4_FiguresSI"/>
    <w:p w:rsidR="008E225C" w:rsidRPr="00D83C7A" w:rsidRDefault="00B6657E" w:rsidP="002B02D4">
      <w:pPr>
        <w:pStyle w:val="TAMainText"/>
        <w:rPr>
          <w:b/>
          <w:bCs/>
          <w:noProof/>
          <w:lang w:val="en-GB"/>
        </w:rPr>
      </w:pPr>
      <w:r>
        <w:rPr>
          <w:b/>
          <w:bCs/>
          <w:noProof/>
          <w:lang w:val="en-GB"/>
        </w:rPr>
        <w:fldChar w:fldCharType="begin"/>
      </w:r>
      <w:r>
        <w:rPr>
          <w:b/>
          <w:bCs/>
          <w:noProof/>
          <w:lang w:val="en-GB"/>
        </w:rPr>
        <w:instrText xml:space="preserve"> SEQ Section \* ARABIC </w:instrText>
      </w:r>
      <w:r>
        <w:rPr>
          <w:b/>
          <w:bCs/>
          <w:noProof/>
          <w:lang w:val="en-GB"/>
        </w:rPr>
        <w:fldChar w:fldCharType="separate"/>
      </w:r>
      <w:r>
        <w:rPr>
          <w:b/>
          <w:bCs/>
          <w:noProof/>
          <w:lang w:val="en-GB"/>
        </w:rPr>
        <w:t>4</w:t>
      </w:r>
      <w:r>
        <w:rPr>
          <w:b/>
          <w:bCs/>
          <w:noProof/>
          <w:lang w:val="en-GB"/>
        </w:rPr>
        <w:fldChar w:fldCharType="end"/>
      </w:r>
      <w:r>
        <w:rPr>
          <w:b/>
          <w:bCs/>
          <w:noProof/>
          <w:lang w:val="en-GB"/>
        </w:rPr>
        <w:t xml:space="preserve">. </w:t>
      </w:r>
      <w:r w:rsidR="008E225C">
        <w:rPr>
          <w:b/>
          <w:bCs/>
          <w:noProof/>
          <w:lang w:val="en-GB"/>
        </w:rPr>
        <w:t>Additional figures</w:t>
      </w:r>
    </w:p>
    <w:tbl>
      <w:tblPr>
        <w:tblW w:w="4986" w:type="dxa"/>
        <w:jc w:val="center"/>
        <w:tblLook w:val="04A0" w:firstRow="1" w:lastRow="0" w:firstColumn="1" w:lastColumn="0" w:noHBand="0" w:noVBand="1"/>
      </w:tblPr>
      <w:tblGrid>
        <w:gridCol w:w="4986"/>
      </w:tblGrid>
      <w:tr w:rsidR="008E225C" w:rsidRPr="00C81990" w:rsidTr="0038076B">
        <w:trPr>
          <w:trHeight w:val="3112"/>
          <w:jc w:val="center"/>
        </w:trPr>
        <w:tc>
          <w:tcPr>
            <w:tcW w:w="4986" w:type="dxa"/>
            <w:vAlign w:val="center"/>
          </w:tcPr>
          <w:bookmarkEnd w:id="18"/>
          <w:p w:rsidR="008E225C" w:rsidRPr="00C81990" w:rsidRDefault="008E225C" w:rsidP="0038076B">
            <w:pPr>
              <w:pStyle w:val="BGKeywords"/>
            </w:pPr>
            <w:r w:rsidRPr="00C81990">
              <w:rPr>
                <w:noProof/>
                <w:lang w:val="en-GB" w:eastAsia="en-GB"/>
              </w:rPr>
              <w:drawing>
                <wp:inline distT="0" distB="0" distL="0" distR="0" wp14:anchorId="10E5A2A7" wp14:editId="549DA48D">
                  <wp:extent cx="3006418" cy="1800000"/>
                  <wp:effectExtent l="0" t="0" r="381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06418" cy="1800000"/>
                          </a:xfrm>
                          <a:prstGeom prst="rect">
                            <a:avLst/>
                          </a:prstGeom>
                          <a:noFill/>
                        </pic:spPr>
                      </pic:pic>
                    </a:graphicData>
                  </a:graphic>
                </wp:inline>
              </w:drawing>
            </w:r>
          </w:p>
        </w:tc>
      </w:tr>
    </w:tbl>
    <w:p w:rsidR="008E225C" w:rsidRPr="00C81990" w:rsidRDefault="008E225C" w:rsidP="008E225C">
      <w:pPr>
        <w:pStyle w:val="VBChartTitle"/>
        <w:rPr>
          <w:lang w:val="en-GB"/>
        </w:rPr>
      </w:pPr>
      <w:bookmarkStart w:id="19" w:name="_Toc5264950"/>
      <w:r w:rsidRPr="00C81990">
        <w:rPr>
          <w:lang w:val="en-GB"/>
        </w:rPr>
        <w:t xml:space="preserve">Figure </w:t>
      </w:r>
      <w:r w:rsidR="0094445C">
        <w:rPr>
          <w:lang w:val="en-GB"/>
        </w:rPr>
        <w:fldChar w:fldCharType="begin"/>
      </w:r>
      <w:r w:rsidR="0094445C">
        <w:rPr>
          <w:lang w:val="en-GB"/>
        </w:rPr>
        <w:instrText xml:space="preserve"> SEQ Figure \* alphabetic </w:instrText>
      </w:r>
      <w:r w:rsidR="0094445C">
        <w:rPr>
          <w:lang w:val="en-GB"/>
        </w:rPr>
        <w:fldChar w:fldCharType="separate"/>
      </w:r>
      <w:r w:rsidR="0094445C">
        <w:rPr>
          <w:noProof/>
          <w:lang w:val="en-GB"/>
        </w:rPr>
        <w:t>b</w:t>
      </w:r>
      <w:r w:rsidR="0094445C">
        <w:rPr>
          <w:lang w:val="en-GB"/>
        </w:rPr>
        <w:fldChar w:fldCharType="end"/>
      </w:r>
      <w:r w:rsidRPr="00C81990">
        <w:rPr>
          <w:lang w:val="en-GB"/>
        </w:rPr>
        <w:t>. Hard coal price scenarios</w:t>
      </w:r>
      <w:bookmarkEnd w:id="19"/>
    </w:p>
    <w:p w:rsidR="008E225C" w:rsidRPr="00C81990" w:rsidRDefault="008E225C" w:rsidP="008E225C">
      <w:pPr>
        <w:pStyle w:val="BGKeywords"/>
        <w:rPr>
          <w:lang w:val="en-GB"/>
        </w:rPr>
      </w:pPr>
    </w:p>
    <w:tbl>
      <w:tblPr>
        <w:tblW w:w="4986" w:type="dxa"/>
        <w:jc w:val="center"/>
        <w:tblLook w:val="04A0" w:firstRow="1" w:lastRow="0" w:firstColumn="1" w:lastColumn="0" w:noHBand="0" w:noVBand="1"/>
      </w:tblPr>
      <w:tblGrid>
        <w:gridCol w:w="4986"/>
      </w:tblGrid>
      <w:tr w:rsidR="008E225C" w:rsidRPr="00C81990" w:rsidTr="0038076B">
        <w:trPr>
          <w:trHeight w:val="3112"/>
          <w:jc w:val="center"/>
        </w:trPr>
        <w:tc>
          <w:tcPr>
            <w:tcW w:w="4986" w:type="dxa"/>
            <w:vAlign w:val="center"/>
          </w:tcPr>
          <w:p w:rsidR="008E225C" w:rsidRPr="00C81990" w:rsidRDefault="008E225C" w:rsidP="0038076B">
            <w:pPr>
              <w:pStyle w:val="BGKeywords"/>
            </w:pPr>
            <w:r w:rsidRPr="00C81990">
              <w:rPr>
                <w:noProof/>
                <w:lang w:val="en-GB" w:eastAsia="en-GB"/>
              </w:rPr>
              <w:drawing>
                <wp:inline distT="0" distB="0" distL="0" distR="0" wp14:anchorId="3EBEA4CB" wp14:editId="32C4C4FB">
                  <wp:extent cx="3003885" cy="1800000"/>
                  <wp:effectExtent l="0" t="0" r="635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03885" cy="1800000"/>
                          </a:xfrm>
                          <a:prstGeom prst="rect">
                            <a:avLst/>
                          </a:prstGeom>
                          <a:noFill/>
                        </pic:spPr>
                      </pic:pic>
                    </a:graphicData>
                  </a:graphic>
                </wp:inline>
              </w:drawing>
            </w:r>
          </w:p>
        </w:tc>
      </w:tr>
    </w:tbl>
    <w:p w:rsidR="008E225C" w:rsidRPr="00C81990" w:rsidRDefault="008E225C" w:rsidP="00B6657E">
      <w:pPr>
        <w:pStyle w:val="VBChartTitle"/>
        <w:rPr>
          <w:lang w:val="en-GB"/>
        </w:rPr>
      </w:pPr>
      <w:bookmarkStart w:id="20" w:name="_Toc5264951"/>
      <w:r w:rsidRPr="00C81990">
        <w:rPr>
          <w:lang w:val="en-GB"/>
        </w:rPr>
        <w:t xml:space="preserve">Figure </w:t>
      </w:r>
      <w:r w:rsidR="0094445C">
        <w:rPr>
          <w:lang w:val="en-GB"/>
        </w:rPr>
        <w:fldChar w:fldCharType="begin"/>
      </w:r>
      <w:r w:rsidR="0094445C">
        <w:rPr>
          <w:lang w:val="en-GB"/>
        </w:rPr>
        <w:instrText xml:space="preserve"> SEQ Figure \* alphabetic </w:instrText>
      </w:r>
      <w:r w:rsidR="0094445C">
        <w:rPr>
          <w:lang w:val="en-GB"/>
        </w:rPr>
        <w:fldChar w:fldCharType="separate"/>
      </w:r>
      <w:r w:rsidR="0094445C">
        <w:rPr>
          <w:noProof/>
          <w:lang w:val="en-GB"/>
        </w:rPr>
        <w:t>c</w:t>
      </w:r>
      <w:r w:rsidR="0094445C">
        <w:rPr>
          <w:lang w:val="en-GB"/>
        </w:rPr>
        <w:fldChar w:fldCharType="end"/>
      </w:r>
      <w:r w:rsidRPr="00C81990">
        <w:rPr>
          <w:lang w:val="en-GB"/>
        </w:rPr>
        <w:t>. Natural gas price scenarios</w:t>
      </w:r>
      <w:bookmarkEnd w:id="20"/>
    </w:p>
    <w:p w:rsidR="008E225C" w:rsidRPr="00C81990" w:rsidRDefault="008E225C" w:rsidP="008E225C">
      <w:pPr>
        <w:pStyle w:val="BGKeywords"/>
        <w:rPr>
          <w:lang w:val="en-GB"/>
        </w:rPr>
      </w:pPr>
    </w:p>
    <w:tbl>
      <w:tblPr>
        <w:tblW w:w="4986" w:type="dxa"/>
        <w:jc w:val="center"/>
        <w:tblLook w:val="04A0" w:firstRow="1" w:lastRow="0" w:firstColumn="1" w:lastColumn="0" w:noHBand="0" w:noVBand="1"/>
      </w:tblPr>
      <w:tblGrid>
        <w:gridCol w:w="4986"/>
      </w:tblGrid>
      <w:tr w:rsidR="008E225C" w:rsidRPr="00C81990" w:rsidTr="0038076B">
        <w:trPr>
          <w:trHeight w:val="3112"/>
          <w:jc w:val="center"/>
        </w:trPr>
        <w:tc>
          <w:tcPr>
            <w:tcW w:w="4986" w:type="dxa"/>
            <w:vAlign w:val="center"/>
          </w:tcPr>
          <w:p w:rsidR="008E225C" w:rsidRPr="00C81990" w:rsidRDefault="008E225C" w:rsidP="0038076B">
            <w:pPr>
              <w:pStyle w:val="BGKeywords"/>
            </w:pPr>
            <w:r w:rsidRPr="00C81990">
              <w:rPr>
                <w:noProof/>
                <w:lang w:val="en-GB" w:eastAsia="en-GB"/>
              </w:rPr>
              <w:lastRenderedPageBreak/>
              <w:drawing>
                <wp:inline distT="0" distB="0" distL="0" distR="0" wp14:anchorId="41C5A4BB" wp14:editId="564D61B7">
                  <wp:extent cx="3003885" cy="1800000"/>
                  <wp:effectExtent l="0" t="0" r="635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03885" cy="1800000"/>
                          </a:xfrm>
                          <a:prstGeom prst="rect">
                            <a:avLst/>
                          </a:prstGeom>
                          <a:noFill/>
                        </pic:spPr>
                      </pic:pic>
                    </a:graphicData>
                  </a:graphic>
                </wp:inline>
              </w:drawing>
            </w:r>
          </w:p>
        </w:tc>
      </w:tr>
    </w:tbl>
    <w:p w:rsidR="008E225C" w:rsidRPr="00C81990" w:rsidRDefault="008E225C" w:rsidP="008E225C">
      <w:pPr>
        <w:pStyle w:val="VBChartTitle"/>
        <w:rPr>
          <w:lang w:val="en-GB"/>
        </w:rPr>
      </w:pPr>
      <w:bookmarkStart w:id="21" w:name="_Toc5264952"/>
      <w:r w:rsidRPr="00C81990">
        <w:rPr>
          <w:lang w:val="en-GB"/>
        </w:rPr>
        <w:t xml:space="preserve">Figure </w:t>
      </w:r>
      <w:r w:rsidR="0094445C">
        <w:rPr>
          <w:lang w:val="en-GB"/>
        </w:rPr>
        <w:fldChar w:fldCharType="begin"/>
      </w:r>
      <w:r w:rsidR="0094445C">
        <w:rPr>
          <w:lang w:val="en-GB"/>
        </w:rPr>
        <w:instrText xml:space="preserve"> SEQ Figure \* alphabetic </w:instrText>
      </w:r>
      <w:r w:rsidR="0094445C">
        <w:rPr>
          <w:lang w:val="en-GB"/>
        </w:rPr>
        <w:fldChar w:fldCharType="separate"/>
      </w:r>
      <w:r w:rsidR="0094445C">
        <w:rPr>
          <w:noProof/>
          <w:lang w:val="en-GB"/>
        </w:rPr>
        <w:t>d</w:t>
      </w:r>
      <w:r w:rsidR="0094445C">
        <w:rPr>
          <w:lang w:val="en-GB"/>
        </w:rPr>
        <w:fldChar w:fldCharType="end"/>
      </w:r>
      <w:r w:rsidRPr="00C81990">
        <w:rPr>
          <w:lang w:val="en-GB"/>
        </w:rPr>
        <w:t>. Biomethane price scenarios</w:t>
      </w:r>
      <w:bookmarkEnd w:id="21"/>
    </w:p>
    <w:p w:rsidR="008E225C" w:rsidRPr="00C81990" w:rsidRDefault="008E225C" w:rsidP="008E225C">
      <w:pPr>
        <w:pStyle w:val="BGKeywords"/>
        <w:rPr>
          <w:lang w:val="en-GB"/>
        </w:rPr>
      </w:pPr>
    </w:p>
    <w:tbl>
      <w:tblPr>
        <w:tblW w:w="4986" w:type="dxa"/>
        <w:jc w:val="center"/>
        <w:tblLook w:val="04A0" w:firstRow="1" w:lastRow="0" w:firstColumn="1" w:lastColumn="0" w:noHBand="0" w:noVBand="1"/>
      </w:tblPr>
      <w:tblGrid>
        <w:gridCol w:w="4986"/>
      </w:tblGrid>
      <w:tr w:rsidR="008E225C" w:rsidRPr="00C81990" w:rsidTr="0038076B">
        <w:trPr>
          <w:trHeight w:val="3112"/>
          <w:jc w:val="center"/>
        </w:trPr>
        <w:tc>
          <w:tcPr>
            <w:tcW w:w="4986" w:type="dxa"/>
            <w:vAlign w:val="center"/>
          </w:tcPr>
          <w:p w:rsidR="008E225C" w:rsidRPr="00C81990" w:rsidRDefault="008E225C" w:rsidP="0038076B">
            <w:pPr>
              <w:pStyle w:val="BGKeywords"/>
            </w:pPr>
            <w:r w:rsidRPr="00C81990">
              <w:rPr>
                <w:noProof/>
                <w:lang w:val="en-GB" w:eastAsia="en-GB"/>
              </w:rPr>
              <w:drawing>
                <wp:inline distT="0" distB="0" distL="0" distR="0" wp14:anchorId="71AA83C4" wp14:editId="358DF1B0">
                  <wp:extent cx="3002615" cy="1800000"/>
                  <wp:effectExtent l="0" t="0" r="762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02615" cy="1800000"/>
                          </a:xfrm>
                          <a:prstGeom prst="rect">
                            <a:avLst/>
                          </a:prstGeom>
                          <a:noFill/>
                        </pic:spPr>
                      </pic:pic>
                    </a:graphicData>
                  </a:graphic>
                </wp:inline>
              </w:drawing>
            </w:r>
          </w:p>
        </w:tc>
      </w:tr>
    </w:tbl>
    <w:p w:rsidR="008E225C" w:rsidRPr="00C81990" w:rsidRDefault="008E225C" w:rsidP="008E225C">
      <w:pPr>
        <w:pStyle w:val="VBChartTitle"/>
        <w:rPr>
          <w:lang w:val="en-GB"/>
        </w:rPr>
      </w:pPr>
      <w:bookmarkStart w:id="22" w:name="_Toc5264953"/>
      <w:r w:rsidRPr="00C81990">
        <w:rPr>
          <w:lang w:val="en-GB"/>
        </w:rPr>
        <w:t xml:space="preserve">Figure </w:t>
      </w:r>
      <w:r w:rsidR="0094445C">
        <w:rPr>
          <w:lang w:val="en-GB"/>
        </w:rPr>
        <w:fldChar w:fldCharType="begin"/>
      </w:r>
      <w:r w:rsidR="0094445C">
        <w:rPr>
          <w:lang w:val="en-GB"/>
        </w:rPr>
        <w:instrText xml:space="preserve"> SEQ Figure \* alphabetic </w:instrText>
      </w:r>
      <w:r w:rsidR="0094445C">
        <w:rPr>
          <w:lang w:val="en-GB"/>
        </w:rPr>
        <w:fldChar w:fldCharType="separate"/>
      </w:r>
      <w:r w:rsidR="0094445C">
        <w:rPr>
          <w:noProof/>
          <w:lang w:val="en-GB"/>
        </w:rPr>
        <w:t>e</w:t>
      </w:r>
      <w:r w:rsidR="0094445C">
        <w:rPr>
          <w:lang w:val="en-GB"/>
        </w:rPr>
        <w:fldChar w:fldCharType="end"/>
      </w:r>
      <w:r w:rsidRPr="00C81990">
        <w:rPr>
          <w:lang w:val="en-GB"/>
        </w:rPr>
        <w:t>. Electricity price scenarios</w:t>
      </w:r>
      <w:bookmarkEnd w:id="22"/>
    </w:p>
    <w:p w:rsidR="008E225C" w:rsidRPr="00C81990" w:rsidRDefault="008E225C" w:rsidP="008E225C">
      <w:pPr>
        <w:pStyle w:val="BGKeywords"/>
        <w:rPr>
          <w:lang w:val="en-GB"/>
        </w:rPr>
      </w:pPr>
    </w:p>
    <w:p w:rsidR="008E225C" w:rsidRPr="00C81990" w:rsidRDefault="008E225C" w:rsidP="008E225C">
      <w:pPr>
        <w:pStyle w:val="BGKeywords"/>
        <w:rPr>
          <w:lang w:val="en-GB"/>
        </w:rPr>
      </w:pPr>
    </w:p>
    <w:tbl>
      <w:tblPr>
        <w:tblW w:w="9972" w:type="dxa"/>
        <w:tblLook w:val="04A0" w:firstRow="1" w:lastRow="0" w:firstColumn="1" w:lastColumn="0" w:noHBand="0" w:noVBand="1"/>
      </w:tblPr>
      <w:tblGrid>
        <w:gridCol w:w="4986"/>
        <w:gridCol w:w="4986"/>
      </w:tblGrid>
      <w:tr w:rsidR="008E225C" w:rsidRPr="00C81990" w:rsidTr="0038076B">
        <w:trPr>
          <w:trHeight w:val="3014"/>
        </w:trPr>
        <w:tc>
          <w:tcPr>
            <w:tcW w:w="4986" w:type="dxa"/>
            <w:vAlign w:val="center"/>
          </w:tcPr>
          <w:p w:rsidR="008E225C" w:rsidRPr="00C81990" w:rsidRDefault="008E225C" w:rsidP="0038076B">
            <w:pPr>
              <w:pStyle w:val="BGKeywords"/>
            </w:pPr>
            <w:r w:rsidRPr="00C81990">
              <w:rPr>
                <w:noProof/>
                <w:lang w:val="en-GB" w:eastAsia="en-GB"/>
              </w:rPr>
              <w:drawing>
                <wp:inline distT="0" distB="0" distL="0" distR="0" wp14:anchorId="217DAD9A" wp14:editId="6D79BD6A">
                  <wp:extent cx="2991724" cy="18000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91724" cy="1800000"/>
                          </a:xfrm>
                          <a:prstGeom prst="rect">
                            <a:avLst/>
                          </a:prstGeom>
                          <a:noFill/>
                        </pic:spPr>
                      </pic:pic>
                    </a:graphicData>
                  </a:graphic>
                </wp:inline>
              </w:drawing>
            </w:r>
          </w:p>
        </w:tc>
        <w:tc>
          <w:tcPr>
            <w:tcW w:w="4986" w:type="dxa"/>
            <w:vAlign w:val="center"/>
          </w:tcPr>
          <w:p w:rsidR="008E225C" w:rsidRPr="00C81990" w:rsidRDefault="008E225C" w:rsidP="0038076B">
            <w:pPr>
              <w:pStyle w:val="BGKeywords"/>
            </w:pPr>
            <w:r w:rsidRPr="00C81990">
              <w:rPr>
                <w:noProof/>
                <w:lang w:val="en-GB" w:eastAsia="en-GB"/>
              </w:rPr>
              <w:drawing>
                <wp:inline distT="0" distB="0" distL="0" distR="0" wp14:anchorId="72648EDB" wp14:editId="16C9516F">
                  <wp:extent cx="2987939" cy="1800000"/>
                  <wp:effectExtent l="0" t="0" r="317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87939" cy="1800000"/>
                          </a:xfrm>
                          <a:prstGeom prst="rect">
                            <a:avLst/>
                          </a:prstGeom>
                          <a:noFill/>
                        </pic:spPr>
                      </pic:pic>
                    </a:graphicData>
                  </a:graphic>
                </wp:inline>
              </w:drawing>
            </w:r>
          </w:p>
        </w:tc>
      </w:tr>
    </w:tbl>
    <w:p w:rsidR="008E225C" w:rsidRPr="00C81990" w:rsidRDefault="008E225C" w:rsidP="008E225C">
      <w:pPr>
        <w:pStyle w:val="VBChartTitle"/>
        <w:rPr>
          <w:lang w:val="en-GB"/>
        </w:rPr>
      </w:pPr>
      <w:bookmarkStart w:id="23" w:name="_Ref4942628"/>
      <w:bookmarkStart w:id="24" w:name="Objectives_SI"/>
      <w:bookmarkStart w:id="25" w:name="_Toc5264954"/>
      <w:r w:rsidRPr="00C81990">
        <w:rPr>
          <w:lang w:val="en-GB"/>
        </w:rPr>
        <w:lastRenderedPageBreak/>
        <w:t xml:space="preserve">Figure </w:t>
      </w:r>
      <w:r w:rsidR="0094445C">
        <w:rPr>
          <w:lang w:val="en-GB"/>
        </w:rPr>
        <w:fldChar w:fldCharType="begin"/>
      </w:r>
      <w:r w:rsidR="0094445C">
        <w:rPr>
          <w:lang w:val="en-GB"/>
        </w:rPr>
        <w:instrText xml:space="preserve"> SEQ Figure \* alphabetic </w:instrText>
      </w:r>
      <w:r w:rsidR="0094445C">
        <w:rPr>
          <w:lang w:val="en-GB"/>
        </w:rPr>
        <w:fldChar w:fldCharType="separate"/>
      </w:r>
      <w:r w:rsidR="0094445C">
        <w:rPr>
          <w:noProof/>
          <w:lang w:val="en-GB"/>
        </w:rPr>
        <w:t>f</w:t>
      </w:r>
      <w:r w:rsidR="0094445C">
        <w:rPr>
          <w:lang w:val="en-GB"/>
        </w:rPr>
        <w:fldChar w:fldCharType="end"/>
      </w:r>
      <w:bookmarkEnd w:id="23"/>
      <w:bookmarkEnd w:id="24"/>
      <w:r w:rsidRPr="00C81990">
        <w:rPr>
          <w:lang w:val="en-GB"/>
        </w:rPr>
        <w:t>. Emissions (left) and capture (right) of CO</w:t>
      </w:r>
      <w:r w:rsidRPr="00C81990">
        <w:rPr>
          <w:vertAlign w:val="subscript"/>
          <w:lang w:val="en-GB"/>
        </w:rPr>
        <w:t>2</w:t>
      </w:r>
      <w:r w:rsidRPr="00C81990">
        <w:rPr>
          <w:lang w:val="en-GB"/>
        </w:rPr>
        <w:t xml:space="preserve"> with a carbon price (Mt); sensitivity analysis on single versus multiple objective functions – case 2</w:t>
      </w:r>
      <w:bookmarkEnd w:id="25"/>
    </w:p>
    <w:p w:rsidR="008E225C" w:rsidRPr="00C81990" w:rsidRDefault="008E225C" w:rsidP="008E225C">
      <w:pPr>
        <w:pStyle w:val="BGKeywords"/>
        <w:rPr>
          <w:lang w:val="en-GB"/>
        </w:rPr>
      </w:pPr>
    </w:p>
    <w:tbl>
      <w:tblPr>
        <w:tblW w:w="9972" w:type="dxa"/>
        <w:tblLook w:val="04A0" w:firstRow="1" w:lastRow="0" w:firstColumn="1" w:lastColumn="0" w:noHBand="0" w:noVBand="1"/>
      </w:tblPr>
      <w:tblGrid>
        <w:gridCol w:w="5136"/>
        <w:gridCol w:w="4927"/>
      </w:tblGrid>
      <w:tr w:rsidR="008E225C" w:rsidRPr="00C81990" w:rsidTr="0038076B">
        <w:trPr>
          <w:trHeight w:val="3014"/>
        </w:trPr>
        <w:tc>
          <w:tcPr>
            <w:tcW w:w="4986" w:type="dxa"/>
            <w:vAlign w:val="center"/>
          </w:tcPr>
          <w:p w:rsidR="008E225C" w:rsidRPr="00C81990" w:rsidRDefault="008E225C" w:rsidP="0038076B">
            <w:pPr>
              <w:pStyle w:val="BGKeywords"/>
            </w:pPr>
            <w:r w:rsidRPr="00C81990">
              <w:rPr>
                <w:noProof/>
                <w:lang w:val="en-GB" w:eastAsia="en-GB"/>
              </w:rPr>
              <w:drawing>
                <wp:inline distT="0" distB="0" distL="0" distR="0" wp14:anchorId="4445DC20" wp14:editId="471A986F">
                  <wp:extent cx="3122697" cy="1800000"/>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22697" cy="1800000"/>
                          </a:xfrm>
                          <a:prstGeom prst="rect">
                            <a:avLst/>
                          </a:prstGeom>
                          <a:noFill/>
                        </pic:spPr>
                      </pic:pic>
                    </a:graphicData>
                  </a:graphic>
                </wp:inline>
              </w:drawing>
            </w:r>
          </w:p>
        </w:tc>
        <w:tc>
          <w:tcPr>
            <w:tcW w:w="4986" w:type="dxa"/>
            <w:vAlign w:val="center"/>
          </w:tcPr>
          <w:p w:rsidR="008E225C" w:rsidRPr="00C81990" w:rsidRDefault="008E225C" w:rsidP="0038076B">
            <w:pPr>
              <w:pStyle w:val="BGKeywords"/>
            </w:pPr>
            <w:r w:rsidRPr="00C81990">
              <w:rPr>
                <w:noProof/>
                <w:lang w:val="en-GB" w:eastAsia="en-GB"/>
              </w:rPr>
              <w:drawing>
                <wp:inline distT="0" distB="0" distL="0" distR="0" wp14:anchorId="6256A7E0" wp14:editId="31731624">
                  <wp:extent cx="2991724" cy="1800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91724" cy="1800000"/>
                          </a:xfrm>
                          <a:prstGeom prst="rect">
                            <a:avLst/>
                          </a:prstGeom>
                          <a:noFill/>
                        </pic:spPr>
                      </pic:pic>
                    </a:graphicData>
                  </a:graphic>
                </wp:inline>
              </w:drawing>
            </w:r>
          </w:p>
        </w:tc>
      </w:tr>
    </w:tbl>
    <w:p w:rsidR="008E225C" w:rsidRPr="00C81990" w:rsidRDefault="008E225C" w:rsidP="008E225C">
      <w:pPr>
        <w:pStyle w:val="VBChartTitle"/>
        <w:rPr>
          <w:lang w:val="en-GB"/>
        </w:rPr>
      </w:pPr>
      <w:bookmarkStart w:id="26" w:name="_Ref4942699"/>
      <w:bookmarkStart w:id="27" w:name="MultiObjectives_SI"/>
      <w:bookmarkStart w:id="28" w:name="_Toc5264955"/>
      <w:r w:rsidRPr="00C81990">
        <w:rPr>
          <w:lang w:val="en-GB"/>
        </w:rPr>
        <w:t xml:space="preserve">Figure </w:t>
      </w:r>
      <w:r w:rsidR="0094445C">
        <w:rPr>
          <w:lang w:val="en-GB"/>
        </w:rPr>
        <w:fldChar w:fldCharType="begin"/>
      </w:r>
      <w:r w:rsidR="0094445C">
        <w:rPr>
          <w:lang w:val="en-GB"/>
        </w:rPr>
        <w:instrText xml:space="preserve"> SEQ Figure \* alphabetic </w:instrText>
      </w:r>
      <w:r w:rsidR="0094445C">
        <w:rPr>
          <w:lang w:val="en-GB"/>
        </w:rPr>
        <w:fldChar w:fldCharType="separate"/>
      </w:r>
      <w:r w:rsidR="0094445C">
        <w:rPr>
          <w:noProof/>
          <w:lang w:val="en-GB"/>
        </w:rPr>
        <w:t>g</w:t>
      </w:r>
      <w:r w:rsidR="0094445C">
        <w:rPr>
          <w:lang w:val="en-GB"/>
        </w:rPr>
        <w:fldChar w:fldCharType="end"/>
      </w:r>
      <w:bookmarkEnd w:id="26"/>
      <w:bookmarkEnd w:id="27"/>
      <w:r w:rsidRPr="00C81990">
        <w:rPr>
          <w:lang w:val="en-GB"/>
        </w:rPr>
        <w:t>. Emissions (left) and capture (right) of CO</w:t>
      </w:r>
      <w:r w:rsidRPr="00C81990">
        <w:rPr>
          <w:vertAlign w:val="subscript"/>
          <w:lang w:val="en-GB"/>
        </w:rPr>
        <w:t>2</w:t>
      </w:r>
      <w:r w:rsidRPr="00C81990">
        <w:rPr>
          <w:lang w:val="en-GB"/>
        </w:rPr>
        <w:t xml:space="preserve"> with a carbon price (Mt); sensitivity analysis on weights for multiple objective functions – case 2</w:t>
      </w:r>
      <w:bookmarkEnd w:id="28"/>
    </w:p>
    <w:p w:rsidR="008E225C" w:rsidRPr="00C81990" w:rsidRDefault="008E225C" w:rsidP="008E225C">
      <w:pPr>
        <w:pStyle w:val="BGKeywords"/>
        <w:rPr>
          <w:lang w:val="en-GB"/>
        </w:rPr>
      </w:pPr>
    </w:p>
    <w:tbl>
      <w:tblPr>
        <w:tblW w:w="9972" w:type="dxa"/>
        <w:tblLook w:val="04A0" w:firstRow="1" w:lastRow="0" w:firstColumn="1" w:lastColumn="0" w:noHBand="0" w:noVBand="1"/>
      </w:tblPr>
      <w:tblGrid>
        <w:gridCol w:w="5358"/>
        <w:gridCol w:w="4927"/>
      </w:tblGrid>
      <w:tr w:rsidR="008E225C" w:rsidRPr="00C81990" w:rsidTr="0038076B">
        <w:trPr>
          <w:trHeight w:val="3014"/>
        </w:trPr>
        <w:tc>
          <w:tcPr>
            <w:tcW w:w="4986" w:type="dxa"/>
            <w:vAlign w:val="center"/>
          </w:tcPr>
          <w:p w:rsidR="008E225C" w:rsidRPr="00C81990" w:rsidRDefault="008E225C" w:rsidP="0038076B">
            <w:pPr>
              <w:pStyle w:val="BGKeywords"/>
            </w:pPr>
            <w:r w:rsidRPr="00C81990">
              <w:rPr>
                <w:noProof/>
                <w:lang w:val="en-GB" w:eastAsia="en-GB"/>
              </w:rPr>
              <w:drawing>
                <wp:inline distT="0" distB="0" distL="0" distR="0" wp14:anchorId="27252DC9" wp14:editId="585A2F2A">
                  <wp:extent cx="3265663" cy="18000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65663" cy="1800000"/>
                          </a:xfrm>
                          <a:prstGeom prst="rect">
                            <a:avLst/>
                          </a:prstGeom>
                          <a:noFill/>
                        </pic:spPr>
                      </pic:pic>
                    </a:graphicData>
                  </a:graphic>
                </wp:inline>
              </w:drawing>
            </w:r>
          </w:p>
        </w:tc>
        <w:tc>
          <w:tcPr>
            <w:tcW w:w="4986" w:type="dxa"/>
            <w:vAlign w:val="center"/>
          </w:tcPr>
          <w:p w:rsidR="008E225C" w:rsidRPr="00C81990" w:rsidRDefault="008E225C" w:rsidP="0038076B">
            <w:pPr>
              <w:pStyle w:val="BGKeywords"/>
            </w:pPr>
            <w:r w:rsidRPr="00C81990">
              <w:rPr>
                <w:noProof/>
                <w:lang w:val="en-GB" w:eastAsia="en-GB"/>
              </w:rPr>
              <w:drawing>
                <wp:inline distT="0" distB="0" distL="0" distR="0" wp14:anchorId="16D05279" wp14:editId="50F8BB3B">
                  <wp:extent cx="2991724" cy="1800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91724" cy="1800000"/>
                          </a:xfrm>
                          <a:prstGeom prst="rect">
                            <a:avLst/>
                          </a:prstGeom>
                          <a:noFill/>
                        </pic:spPr>
                      </pic:pic>
                    </a:graphicData>
                  </a:graphic>
                </wp:inline>
              </w:drawing>
            </w:r>
          </w:p>
        </w:tc>
      </w:tr>
    </w:tbl>
    <w:p w:rsidR="008E225C" w:rsidRPr="00C81990" w:rsidRDefault="008E225C" w:rsidP="008E225C">
      <w:pPr>
        <w:pStyle w:val="VBChartTitle"/>
        <w:rPr>
          <w:lang w:val="en-GB"/>
        </w:rPr>
      </w:pPr>
      <w:bookmarkStart w:id="29" w:name="Growth_SI"/>
      <w:bookmarkStart w:id="30" w:name="_Toc5264956"/>
      <w:r w:rsidRPr="00C81990">
        <w:rPr>
          <w:lang w:val="en-GB"/>
        </w:rPr>
        <w:t xml:space="preserve">Figure </w:t>
      </w:r>
      <w:r w:rsidR="0094445C">
        <w:rPr>
          <w:lang w:val="en-GB"/>
        </w:rPr>
        <w:fldChar w:fldCharType="begin"/>
      </w:r>
      <w:r w:rsidR="0094445C">
        <w:rPr>
          <w:lang w:val="en-GB"/>
        </w:rPr>
        <w:instrText xml:space="preserve"> SEQ Figure \* alphabetic </w:instrText>
      </w:r>
      <w:r w:rsidR="0094445C">
        <w:rPr>
          <w:lang w:val="en-GB"/>
        </w:rPr>
        <w:fldChar w:fldCharType="separate"/>
      </w:r>
      <w:r w:rsidR="0094445C">
        <w:rPr>
          <w:noProof/>
          <w:lang w:val="en-GB"/>
        </w:rPr>
        <w:t>h</w:t>
      </w:r>
      <w:r w:rsidR="0094445C">
        <w:rPr>
          <w:lang w:val="en-GB"/>
        </w:rPr>
        <w:fldChar w:fldCharType="end"/>
      </w:r>
      <w:bookmarkEnd w:id="29"/>
      <w:r w:rsidRPr="00C81990">
        <w:rPr>
          <w:lang w:val="en-GB"/>
        </w:rPr>
        <w:t>. Emissions (left) and capture (right) of CO</w:t>
      </w:r>
      <w:r w:rsidRPr="00C81990">
        <w:rPr>
          <w:vertAlign w:val="subscript"/>
          <w:lang w:val="en-GB"/>
        </w:rPr>
        <w:t>2</w:t>
      </w:r>
      <w:r w:rsidRPr="00C81990">
        <w:rPr>
          <w:lang w:val="en-GB"/>
        </w:rPr>
        <w:t xml:space="preserve"> with a carbon price (Mt); sensitivity analysis on technologies growth rates – case 2</w:t>
      </w:r>
      <w:bookmarkEnd w:id="30"/>
    </w:p>
    <w:p w:rsidR="008E225C" w:rsidRPr="00C81990" w:rsidRDefault="008E225C" w:rsidP="008E225C">
      <w:pPr>
        <w:pStyle w:val="BGKeywords"/>
        <w:rPr>
          <w:lang w:val="en-GB"/>
        </w:rPr>
      </w:pPr>
    </w:p>
    <w:tbl>
      <w:tblPr>
        <w:tblW w:w="9972" w:type="dxa"/>
        <w:tblLook w:val="04A0" w:firstRow="1" w:lastRow="0" w:firstColumn="1" w:lastColumn="0" w:noHBand="0" w:noVBand="1"/>
      </w:tblPr>
      <w:tblGrid>
        <w:gridCol w:w="4986"/>
        <w:gridCol w:w="4986"/>
      </w:tblGrid>
      <w:tr w:rsidR="008E225C" w:rsidRPr="00C81990" w:rsidTr="0038076B">
        <w:trPr>
          <w:trHeight w:val="3014"/>
        </w:trPr>
        <w:tc>
          <w:tcPr>
            <w:tcW w:w="4986" w:type="dxa"/>
            <w:vAlign w:val="center"/>
          </w:tcPr>
          <w:p w:rsidR="008E225C" w:rsidRPr="00C81990" w:rsidRDefault="008E225C" w:rsidP="0038076B">
            <w:pPr>
              <w:pStyle w:val="BGKeywords"/>
            </w:pPr>
            <w:r w:rsidRPr="00C81990">
              <w:rPr>
                <w:noProof/>
                <w:lang w:val="en-GB" w:eastAsia="en-GB"/>
              </w:rPr>
              <w:lastRenderedPageBreak/>
              <w:drawing>
                <wp:inline distT="0" distB="0" distL="0" distR="0" wp14:anchorId="7133A703" wp14:editId="659B2376">
                  <wp:extent cx="2991724" cy="18000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91724" cy="1800000"/>
                          </a:xfrm>
                          <a:prstGeom prst="rect">
                            <a:avLst/>
                          </a:prstGeom>
                          <a:noFill/>
                        </pic:spPr>
                      </pic:pic>
                    </a:graphicData>
                  </a:graphic>
                </wp:inline>
              </w:drawing>
            </w:r>
          </w:p>
        </w:tc>
        <w:tc>
          <w:tcPr>
            <w:tcW w:w="4986" w:type="dxa"/>
            <w:vAlign w:val="center"/>
          </w:tcPr>
          <w:p w:rsidR="008E225C" w:rsidRPr="00C81990" w:rsidRDefault="008E225C" w:rsidP="0038076B">
            <w:pPr>
              <w:pStyle w:val="BGKeywords"/>
            </w:pPr>
            <w:r w:rsidRPr="00C81990">
              <w:rPr>
                <w:noProof/>
                <w:lang w:val="en-GB" w:eastAsia="en-GB"/>
              </w:rPr>
              <w:drawing>
                <wp:inline distT="0" distB="0" distL="0" distR="0" wp14:anchorId="0BAC4BFF" wp14:editId="6BEC3F37">
                  <wp:extent cx="2991724" cy="18000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91724" cy="1800000"/>
                          </a:xfrm>
                          <a:prstGeom prst="rect">
                            <a:avLst/>
                          </a:prstGeom>
                          <a:noFill/>
                        </pic:spPr>
                      </pic:pic>
                    </a:graphicData>
                  </a:graphic>
                </wp:inline>
              </w:drawing>
            </w:r>
          </w:p>
        </w:tc>
      </w:tr>
    </w:tbl>
    <w:p w:rsidR="008E225C" w:rsidRPr="00C81990" w:rsidRDefault="008E225C" w:rsidP="008E225C">
      <w:pPr>
        <w:pStyle w:val="VBChartTitle"/>
        <w:rPr>
          <w:lang w:val="en-GB"/>
        </w:rPr>
      </w:pPr>
      <w:bookmarkStart w:id="31" w:name="Biomethane_SI"/>
      <w:bookmarkStart w:id="32" w:name="_Toc5264957"/>
      <w:r w:rsidRPr="00C81990">
        <w:rPr>
          <w:lang w:val="en-GB"/>
        </w:rPr>
        <w:t xml:space="preserve">Figure </w:t>
      </w:r>
      <w:r w:rsidR="0094445C">
        <w:rPr>
          <w:lang w:val="en-GB"/>
        </w:rPr>
        <w:fldChar w:fldCharType="begin"/>
      </w:r>
      <w:r w:rsidR="0094445C">
        <w:rPr>
          <w:lang w:val="en-GB"/>
        </w:rPr>
        <w:instrText xml:space="preserve"> SEQ Figure \* alphabetic </w:instrText>
      </w:r>
      <w:r w:rsidR="0094445C">
        <w:rPr>
          <w:lang w:val="en-GB"/>
        </w:rPr>
        <w:fldChar w:fldCharType="separate"/>
      </w:r>
      <w:r w:rsidR="0094445C">
        <w:rPr>
          <w:noProof/>
          <w:lang w:val="en-GB"/>
        </w:rPr>
        <w:t>i</w:t>
      </w:r>
      <w:r w:rsidR="0094445C">
        <w:rPr>
          <w:lang w:val="en-GB"/>
        </w:rPr>
        <w:fldChar w:fldCharType="end"/>
      </w:r>
      <w:bookmarkEnd w:id="31"/>
      <w:r w:rsidRPr="00C81990">
        <w:rPr>
          <w:lang w:val="en-GB"/>
        </w:rPr>
        <w:t>. Emissions (left) and capture (right) of CO</w:t>
      </w:r>
      <w:r w:rsidRPr="00C81990">
        <w:rPr>
          <w:vertAlign w:val="subscript"/>
          <w:lang w:val="en-GB"/>
        </w:rPr>
        <w:t>2</w:t>
      </w:r>
      <w:r w:rsidRPr="00C81990">
        <w:rPr>
          <w:lang w:val="en-GB"/>
        </w:rPr>
        <w:t xml:space="preserve"> with a carbon price (Mt); sensitivity analysis on biomethane price – case 2</w:t>
      </w:r>
      <w:bookmarkEnd w:id="32"/>
    </w:p>
    <w:p w:rsidR="008E225C" w:rsidRPr="00C81990" w:rsidRDefault="008E225C" w:rsidP="008E225C">
      <w:pPr>
        <w:pStyle w:val="BGKeywords"/>
        <w:rPr>
          <w:lang w:val="en-GB"/>
        </w:rPr>
      </w:pPr>
    </w:p>
    <w:tbl>
      <w:tblPr>
        <w:tblW w:w="9972" w:type="dxa"/>
        <w:tblLook w:val="04A0" w:firstRow="1" w:lastRow="0" w:firstColumn="1" w:lastColumn="0" w:noHBand="0" w:noVBand="1"/>
      </w:tblPr>
      <w:tblGrid>
        <w:gridCol w:w="4986"/>
        <w:gridCol w:w="4986"/>
      </w:tblGrid>
      <w:tr w:rsidR="008E225C" w:rsidRPr="00C81990" w:rsidTr="0038076B">
        <w:trPr>
          <w:trHeight w:val="3014"/>
        </w:trPr>
        <w:tc>
          <w:tcPr>
            <w:tcW w:w="4986" w:type="dxa"/>
            <w:vAlign w:val="center"/>
          </w:tcPr>
          <w:p w:rsidR="008E225C" w:rsidRPr="00C81990" w:rsidRDefault="008E225C" w:rsidP="0038076B">
            <w:pPr>
              <w:pStyle w:val="BGKeywords"/>
            </w:pPr>
            <w:r w:rsidRPr="00C81990">
              <w:rPr>
                <w:noProof/>
                <w:lang w:val="en-GB" w:eastAsia="en-GB"/>
              </w:rPr>
              <w:drawing>
                <wp:inline distT="0" distB="0" distL="0" distR="0" wp14:anchorId="6142090E" wp14:editId="3D624377">
                  <wp:extent cx="2979564" cy="18000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79564" cy="1800000"/>
                          </a:xfrm>
                          <a:prstGeom prst="rect">
                            <a:avLst/>
                          </a:prstGeom>
                          <a:noFill/>
                        </pic:spPr>
                      </pic:pic>
                    </a:graphicData>
                  </a:graphic>
                </wp:inline>
              </w:drawing>
            </w:r>
          </w:p>
        </w:tc>
        <w:tc>
          <w:tcPr>
            <w:tcW w:w="4986" w:type="dxa"/>
            <w:vAlign w:val="center"/>
          </w:tcPr>
          <w:p w:rsidR="008E225C" w:rsidRPr="00C81990" w:rsidRDefault="008E225C" w:rsidP="0038076B">
            <w:pPr>
              <w:pStyle w:val="BGKeywords"/>
            </w:pPr>
            <w:r w:rsidRPr="00C81990">
              <w:rPr>
                <w:noProof/>
                <w:lang w:val="en-GB" w:eastAsia="en-GB"/>
              </w:rPr>
              <w:drawing>
                <wp:inline distT="0" distB="0" distL="0" distR="0" wp14:anchorId="7DC2FCDA" wp14:editId="3C6B221E">
                  <wp:extent cx="2975794" cy="1800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75794" cy="1800000"/>
                          </a:xfrm>
                          <a:prstGeom prst="rect">
                            <a:avLst/>
                          </a:prstGeom>
                          <a:noFill/>
                        </pic:spPr>
                      </pic:pic>
                    </a:graphicData>
                  </a:graphic>
                </wp:inline>
              </w:drawing>
            </w:r>
          </w:p>
        </w:tc>
      </w:tr>
    </w:tbl>
    <w:p w:rsidR="008E225C" w:rsidRDefault="008E225C" w:rsidP="008E225C">
      <w:pPr>
        <w:pStyle w:val="VBChartTitle"/>
        <w:rPr>
          <w:lang w:val="en-GB"/>
        </w:rPr>
      </w:pPr>
      <w:bookmarkStart w:id="33" w:name="Electricity_SI"/>
      <w:bookmarkStart w:id="34" w:name="_Toc5264958"/>
      <w:r w:rsidRPr="00C81990">
        <w:rPr>
          <w:lang w:val="en-GB"/>
        </w:rPr>
        <w:t xml:space="preserve">Figure </w:t>
      </w:r>
      <w:r w:rsidR="0094445C">
        <w:rPr>
          <w:lang w:val="en-GB"/>
        </w:rPr>
        <w:fldChar w:fldCharType="begin"/>
      </w:r>
      <w:r w:rsidR="0094445C">
        <w:rPr>
          <w:lang w:val="en-GB"/>
        </w:rPr>
        <w:instrText xml:space="preserve"> SEQ Figure \* alphabetic </w:instrText>
      </w:r>
      <w:r w:rsidR="0094445C">
        <w:rPr>
          <w:lang w:val="en-GB"/>
        </w:rPr>
        <w:fldChar w:fldCharType="separate"/>
      </w:r>
      <w:r w:rsidR="0094445C">
        <w:rPr>
          <w:noProof/>
          <w:lang w:val="en-GB"/>
        </w:rPr>
        <w:t>j</w:t>
      </w:r>
      <w:r w:rsidR="0094445C">
        <w:rPr>
          <w:lang w:val="en-GB"/>
        </w:rPr>
        <w:fldChar w:fldCharType="end"/>
      </w:r>
      <w:bookmarkEnd w:id="33"/>
      <w:r w:rsidRPr="00C81990">
        <w:rPr>
          <w:lang w:val="en-GB"/>
        </w:rPr>
        <w:t>. Emissions (left) and capture (right) of CO</w:t>
      </w:r>
      <w:r w:rsidRPr="00C81990">
        <w:rPr>
          <w:vertAlign w:val="subscript"/>
          <w:lang w:val="en-GB"/>
        </w:rPr>
        <w:t>2</w:t>
      </w:r>
      <w:r w:rsidRPr="00C81990">
        <w:rPr>
          <w:lang w:val="en-GB"/>
        </w:rPr>
        <w:t xml:space="preserve"> with a carbon price (Mt); sensitivity analysis on electricity price – case </w:t>
      </w:r>
      <w:bookmarkEnd w:id="34"/>
      <w:r w:rsidRPr="00C81990">
        <w:rPr>
          <w:lang w:val="en-GB"/>
        </w:rPr>
        <w:t>2</w:t>
      </w:r>
    </w:p>
    <w:sdt>
      <w:sdtPr>
        <w:id w:val="-1704475067"/>
        <w:docPartObj>
          <w:docPartGallery w:val="Bibliographies"/>
          <w:docPartUnique/>
        </w:docPartObj>
      </w:sdtPr>
      <w:sdtEndPr/>
      <w:sdtContent>
        <w:p w:rsidR="00D42F46" w:rsidRPr="00D246A7" w:rsidRDefault="00D42F46" w:rsidP="00D246A7">
          <w:pPr>
            <w:pStyle w:val="TAMainText"/>
            <w:rPr>
              <w:b/>
              <w:bCs/>
              <w:noProof/>
              <w:lang w:val="en-GB"/>
            </w:rPr>
          </w:pPr>
          <w:r w:rsidRPr="00D246A7">
            <w:rPr>
              <w:b/>
              <w:bCs/>
              <w:noProof/>
              <w:lang w:val="en-GB"/>
            </w:rPr>
            <w:t>Bibliography</w:t>
          </w:r>
        </w:p>
        <w:sdt>
          <w:sdtPr>
            <w:id w:val="111145805"/>
            <w:bibliography/>
          </w:sdtPr>
          <w:sdtEndPr/>
          <w:sdtContent>
            <w:p w:rsidR="00B94FFF" w:rsidRDefault="00B94FFF" w:rsidP="00D246A7">
              <w:pPr>
                <w:pStyle w:val="TFReferencesSection"/>
              </w:pPr>
              <w:r w:rsidRPr="00B94FFF">
                <w:t>Budinis, S., Giarola, S., Sachs, J., Hawkes, A., 2018a. Agent based modelling approach applied to the investment decision making of the industrial sector [WWW Document]. 37th Ed. Int. Energy Work. (IEW)</w:t>
              </w:r>
              <w:proofErr w:type="gramStart"/>
              <w:r w:rsidRPr="00B94FFF">
                <w:t>, .</w:t>
              </w:r>
              <w:proofErr w:type="gramEnd"/>
              <w:r w:rsidRPr="00B94FFF">
                <w:t xml:space="preserve"> URL http://www.internationalenergyworkshop.org/meetings-11.html</w:t>
              </w:r>
            </w:p>
            <w:p w:rsidR="00B94FFF" w:rsidRDefault="00B94FFF" w:rsidP="00D246A7">
              <w:pPr>
                <w:pStyle w:val="TFReferencesSection"/>
              </w:pPr>
              <w:r w:rsidRPr="00B94FFF">
                <w:lastRenderedPageBreak/>
                <w:t xml:space="preserve">Budinis, S., </w:t>
              </w:r>
              <w:proofErr w:type="spellStart"/>
              <w:r w:rsidRPr="00B94FFF">
                <w:t>Krevor</w:t>
              </w:r>
              <w:proofErr w:type="spellEnd"/>
              <w:r w:rsidRPr="00B94FFF">
                <w:t xml:space="preserve">, S., Dowell, N.M.N.M., Brandon, N., Hawkes, A., 2018b. An assessment of CCS costs, barriers and potential. Energy </w:t>
              </w:r>
              <w:proofErr w:type="spellStart"/>
              <w:r w:rsidRPr="00B94FFF">
                <w:t>Strateg</w:t>
              </w:r>
              <w:proofErr w:type="spellEnd"/>
              <w:r w:rsidRPr="00B94FFF">
                <w:t xml:space="preserve">. Rev. 22, 61–81. </w:t>
              </w:r>
              <w:hyperlink r:id="rId23" w:history="1">
                <w:r w:rsidRPr="000030AF">
                  <w:rPr>
                    <w:rStyle w:val="Hyperlink"/>
                  </w:rPr>
                  <w:t>https://doi.org/10.1016/j.esr.2018.08.003</w:t>
                </w:r>
              </w:hyperlink>
            </w:p>
            <w:p w:rsidR="004A641F" w:rsidRDefault="004A641F" w:rsidP="00D246A7">
              <w:pPr>
                <w:pStyle w:val="TFReferencesSection"/>
              </w:pPr>
              <w:r>
                <w:t>Bureau Van Dijk, 2019. Oriana [WWW Document]. URL https://www.bvdinfo.com/en-gb/our-products/data/international/oriana</w:t>
              </w:r>
            </w:p>
            <w:p w:rsidR="00B94FFF" w:rsidRDefault="00B94FFF" w:rsidP="00D246A7">
              <w:pPr>
                <w:pStyle w:val="TFReferencesSection"/>
              </w:pPr>
              <w:r w:rsidRPr="00B94FFF">
                <w:t xml:space="preserve">Chan, H., Haddad, K.M., </w:t>
              </w:r>
              <w:proofErr w:type="spellStart"/>
              <w:r w:rsidRPr="00B94FFF">
                <w:t>Sterk</w:t>
              </w:r>
              <w:proofErr w:type="spellEnd"/>
              <w:r w:rsidRPr="00B94FFF">
                <w:t xml:space="preserve">, W., 2010. Capital Budgeting Practices of Chinese Firms [WWW Document]. J. Glob. Bus. </w:t>
              </w:r>
              <w:proofErr w:type="spellStart"/>
              <w:r w:rsidRPr="00B94FFF">
                <w:t>Manag</w:t>
              </w:r>
              <w:proofErr w:type="spellEnd"/>
              <w:r w:rsidRPr="00B94FFF">
                <w:t xml:space="preserve">. URL </w:t>
              </w:r>
              <w:hyperlink r:id="rId24" w:history="1">
                <w:r w:rsidRPr="000030AF">
                  <w:rPr>
                    <w:rStyle w:val="Hyperlink"/>
                  </w:rPr>
                  <w:t>http://www.jgbm.org/page/18 Kamal M. Haddad .pdf</w:t>
                </w:r>
              </w:hyperlink>
            </w:p>
            <w:p w:rsidR="00B94FFF" w:rsidRDefault="00B94FFF" w:rsidP="00D246A7">
              <w:pPr>
                <w:pStyle w:val="TFReferencesSection"/>
              </w:pPr>
              <w:r w:rsidRPr="00B94FFF">
                <w:t>Danielson, M., Scott, J., 2006. The capital budgeting decisions of small businesses.</w:t>
              </w:r>
            </w:p>
            <w:p w:rsidR="00E55409" w:rsidRDefault="00E55409" w:rsidP="00D246A7">
              <w:pPr>
                <w:pStyle w:val="TFReferencesSection"/>
              </w:pPr>
              <w:r w:rsidRPr="00E55409">
                <w:t>Giarola, S., Crow, D., Hawkes, A., 2019. Simulating the carbon price trajectory in energy systems with imperfect foresight, in: IEW Proceedings IEA (Eds). Paris, France.</w:t>
              </w:r>
            </w:p>
            <w:p w:rsidR="004A641F" w:rsidRDefault="004A641F" w:rsidP="00D246A7">
              <w:pPr>
                <w:pStyle w:val="TFReferencesSection"/>
              </w:pPr>
              <w:r w:rsidRPr="004A641F">
                <w:t xml:space="preserve">Hermes, N., </w:t>
              </w:r>
              <w:proofErr w:type="spellStart"/>
              <w:r w:rsidRPr="004A641F">
                <w:t>Smid</w:t>
              </w:r>
              <w:proofErr w:type="spellEnd"/>
              <w:r w:rsidRPr="004A641F">
                <w:t>, P., Yao, L., 2007. Capital budgeting practices: A comparative study of the Netherlands and China. Int. Bus. Rev. 16, 630–654. https://doi.org/http://dx.doi.org/10.1016/j.ibusrev.2007.05.002</w:t>
              </w:r>
            </w:p>
            <w:p w:rsidR="00C00A61" w:rsidRDefault="00C00A61" w:rsidP="00D246A7">
              <w:pPr>
                <w:pStyle w:val="TFReferencesSection"/>
              </w:pPr>
              <w:r w:rsidRPr="00C00A61">
                <w:t>IIASA, 2016. SSP Database (Shared Socioeconomic Pathways) - Version 1.1 [WWW Document]. URL https://tntcat.iiasa.ac.at/SspDb/dsd?Action=htmlpage&amp;page=about</w:t>
              </w:r>
            </w:p>
            <w:p w:rsidR="00227DFE" w:rsidRDefault="00227DFE" w:rsidP="00D246A7">
              <w:pPr>
                <w:pStyle w:val="TFReferencesSection"/>
              </w:pPr>
              <w:r w:rsidRPr="00227DFE">
                <w:t>IEA, 2009. Chemical and Petrochemical Sector: Potential of best practice technology and other measures for improving energy efficiency [WWW Document]. URL https://www.iea.org/publications/freepublications/publication/chemical_petrochemical_sector.pdf</w:t>
              </w:r>
            </w:p>
            <w:p w:rsidR="00E55409" w:rsidRDefault="00E55409" w:rsidP="00D246A7">
              <w:pPr>
                <w:pStyle w:val="TFReferencesSection"/>
              </w:pPr>
              <w:r w:rsidRPr="000941A9">
                <w:t xml:space="preserve">IEA, 2017. Energy Technology Perspectives 2017 </w:t>
              </w:r>
              <w:proofErr w:type="spellStart"/>
              <w:r w:rsidRPr="000941A9">
                <w:t>Catalysing</w:t>
              </w:r>
              <w:proofErr w:type="spellEnd"/>
              <w:r w:rsidRPr="000941A9">
                <w:t xml:space="preserve"> Energy Technology Transformations Together Secure Sustainable. </w:t>
              </w:r>
              <w:hyperlink r:id="rId25" w:history="1">
                <w:r w:rsidRPr="000030AF">
                  <w:rPr>
                    <w:rStyle w:val="Hyperlink"/>
                  </w:rPr>
                  <w:t>https://doi.org/10.1787/energy_tech-2017-en</w:t>
                </w:r>
              </w:hyperlink>
            </w:p>
            <w:p w:rsidR="00E55409" w:rsidRDefault="00E55409" w:rsidP="00D246A7">
              <w:pPr>
                <w:pStyle w:val="TFReferencesSection"/>
              </w:pPr>
              <w:r>
                <w:lastRenderedPageBreak/>
                <w:t>Statista, 2017. Statista.</w:t>
              </w:r>
            </w:p>
            <w:p w:rsidR="00227DFE" w:rsidRDefault="00227DFE" w:rsidP="00D246A7">
              <w:pPr>
                <w:pStyle w:val="TFReferencesSection"/>
              </w:pPr>
              <w:r>
                <w:t xml:space="preserve">IEA-ETSAP, 2012. </w:t>
              </w:r>
              <w:proofErr w:type="spellStart"/>
              <w:r>
                <w:t>Aluminium</w:t>
              </w:r>
              <w:proofErr w:type="spellEnd"/>
              <w:r>
                <w:t xml:space="preserve"> Production [WWW Document]. URL https://iea-etsap.org/E-TechDS/PDF/I10_AlProduction_ER_March2012_Final GSOK.pdf</w:t>
              </w:r>
            </w:p>
            <w:p w:rsidR="00227DFE" w:rsidRDefault="00227DFE" w:rsidP="00D246A7">
              <w:pPr>
                <w:pStyle w:val="TFReferencesSection"/>
              </w:pPr>
              <w:r>
                <w:t xml:space="preserve">IEA-ETSAP, 2010a. Cement </w:t>
              </w:r>
              <w:proofErr w:type="gramStart"/>
              <w:r>
                <w:t>Production  [</w:t>
              </w:r>
              <w:proofErr w:type="gramEnd"/>
              <w:r>
                <w:t>WWW Document]. URL https://iea-etsap.org/E-TechDS/PDF/I03_cement_June_2010_GS-gct.pdf</w:t>
              </w:r>
            </w:p>
            <w:p w:rsidR="00227DFE" w:rsidRDefault="00227DFE" w:rsidP="00D246A7">
              <w:pPr>
                <w:pStyle w:val="TFReferencesSection"/>
              </w:pPr>
              <w:r>
                <w:t>IEA-ETSAP, 2010b. Iron and Steel [WWW Document]. URL https://iea-etsap.org/E-TechDS/PDF/I02-Iron&amp;Steel-GS-AD-gct.pdf</w:t>
              </w:r>
            </w:p>
            <w:p w:rsidR="00227DFE" w:rsidRDefault="00227DFE" w:rsidP="00D246A7">
              <w:pPr>
                <w:pStyle w:val="TFReferencesSection"/>
              </w:pPr>
              <w:r>
                <w:t xml:space="preserve">IEA-ETSAP, 2010c. Pulp and Paper Industry [WWW Document]. URL </w:t>
              </w:r>
              <w:hyperlink r:id="rId26" w:history="1">
                <w:r w:rsidR="00513C82" w:rsidRPr="000030AF">
                  <w:rPr>
                    <w:rStyle w:val="Hyperlink"/>
                  </w:rPr>
                  <w:t>https://iea-etsap.org/E-TechDS/PDF/I07_Pulp&amp;Paper_May2015OK.pdf</w:t>
                </w:r>
              </w:hyperlink>
            </w:p>
            <w:p w:rsidR="00513C82" w:rsidRDefault="00513C82" w:rsidP="00D246A7">
              <w:pPr>
                <w:pStyle w:val="TFReferencesSection"/>
              </w:pPr>
              <w:r w:rsidRPr="00513C82">
                <w:t xml:space="preserve">IEA-ETSAP, 2012. </w:t>
              </w:r>
              <w:proofErr w:type="spellStart"/>
              <w:r w:rsidRPr="00513C82">
                <w:t>Aluminium</w:t>
              </w:r>
              <w:proofErr w:type="spellEnd"/>
              <w:r w:rsidRPr="00513C82">
                <w:t xml:space="preserve"> Production [WWW Document]. URL https://iea-etsap.org/E-TechDS/PDF/I10_AlProduction_ER_March2012_Final GSOK.pdf</w:t>
              </w:r>
            </w:p>
            <w:p w:rsidR="00227DFE" w:rsidRDefault="00227DFE" w:rsidP="00D246A7">
              <w:pPr>
                <w:pStyle w:val="TFReferencesSection"/>
              </w:pPr>
              <w:r>
                <w:t>IEA-ETSAP, IEA Energy Technology Systems Analysis Program, 2017. Energy Demand Technologies Data [WWW Document]. URL https://iea-etsap.org/index.php/energy-technology-data/energy-demand-technologies-data (accessed 9.6.17).</w:t>
              </w:r>
            </w:p>
            <w:p w:rsidR="00227DFE" w:rsidRDefault="00227DFE" w:rsidP="00D246A7">
              <w:pPr>
                <w:pStyle w:val="TFReferencesSection"/>
              </w:pPr>
              <w:r>
                <w:t>IEA, (IEA), I.E.A., IEA/OECD, 2007. Tracking Industrial Energy Efficiency and CO2 Emissions. Paris.</w:t>
              </w:r>
            </w:p>
            <w:p w:rsidR="00B94FFF" w:rsidRDefault="00B94FFF" w:rsidP="00D246A7">
              <w:pPr>
                <w:pStyle w:val="TFReferencesSection"/>
              </w:pPr>
              <w:r w:rsidRPr="00B94FFF">
                <w:t>IIASA, 2016. SSP Database (Shared Socioeconomic Pathways) - Version 1.1 [WWW Document]. URL https://tntcat.iiasa.ac.at/SspDb/dsd?Action=htmlpage&amp;page=about</w:t>
              </w:r>
            </w:p>
            <w:p w:rsidR="00E55409" w:rsidRDefault="00E55409" w:rsidP="00D246A7">
              <w:pPr>
                <w:pStyle w:val="TFReferencesSection"/>
              </w:pPr>
              <w:r>
                <w:t xml:space="preserve">The State Council of the People’s Republic of China, 2011. National Bureau of Statistics of China [WWW Document]. URL </w:t>
              </w:r>
              <w:hyperlink r:id="rId27" w:history="1">
                <w:r w:rsidR="00227DFE" w:rsidRPr="000030AF">
                  <w:rPr>
                    <w:rStyle w:val="Hyperlink"/>
                  </w:rPr>
                  <w:t>http://www.stats.gov.cn/tjsj/ndsj/2011/indexeh.htm</w:t>
                </w:r>
              </w:hyperlink>
            </w:p>
            <w:p w:rsidR="00D246A7" w:rsidRPr="00D246A7" w:rsidRDefault="00D246A7" w:rsidP="00D246A7">
              <w:pPr>
                <w:pStyle w:val="TFReferencesSection"/>
              </w:pPr>
              <w:proofErr w:type="spellStart"/>
              <w:r w:rsidRPr="00D246A7">
                <w:t>Poncet</w:t>
              </w:r>
              <w:proofErr w:type="spellEnd"/>
              <w:r w:rsidRPr="00D246A7">
                <w:t xml:space="preserve">, S., </w:t>
              </w:r>
              <w:proofErr w:type="spellStart"/>
              <w:r w:rsidRPr="00D246A7">
                <w:t>Steingress</w:t>
              </w:r>
              <w:proofErr w:type="spellEnd"/>
              <w:r w:rsidRPr="00D246A7">
                <w:t xml:space="preserve">, W., </w:t>
              </w:r>
              <w:proofErr w:type="spellStart"/>
              <w:r w:rsidRPr="00D246A7">
                <w:t>Vandenbussche</w:t>
              </w:r>
              <w:proofErr w:type="spellEnd"/>
              <w:r w:rsidRPr="00D246A7">
                <w:t>, H., 2010. Financial constraints in China: Firm-level evidence. China Econ. Rev. 21, 411–422. https://doi.org/10.1016/j.chieco.2010.03.001</w:t>
              </w:r>
            </w:p>
            <w:p w:rsidR="00227DFE" w:rsidRDefault="00227DFE" w:rsidP="00D246A7">
              <w:pPr>
                <w:pStyle w:val="TFReferencesSection"/>
              </w:pPr>
              <w:r>
                <w:lastRenderedPageBreak/>
                <w:t xml:space="preserve">United Nations Environment </w:t>
              </w:r>
              <w:proofErr w:type="spellStart"/>
              <w:r>
                <w:t>Programme</w:t>
              </w:r>
              <w:proofErr w:type="spellEnd"/>
              <w:r>
                <w:t>, UNEP, 2013. Global Chemicals Outlook - Towards Sound Management of Chemicals [WWW Document]. URL https://sustainabledevelopment.un.org/index.php?page=view&amp;type=400&amp;nr=1966&amp;menu=35</w:t>
              </w:r>
            </w:p>
            <w:p w:rsidR="00E55409" w:rsidRDefault="00E55409" w:rsidP="00D246A7">
              <w:pPr>
                <w:pStyle w:val="TFReferencesSection"/>
              </w:pPr>
              <w:r>
                <w:t>UN Statistics Division, 2019. UNSD — Industrial Statistics [WWW Document]. URL https://unstats.un.org/unsd/industry/Commodity/ (accessed 10.25.19).</w:t>
              </w:r>
            </w:p>
            <w:p w:rsidR="00227DFE" w:rsidRDefault="00E55409" w:rsidP="00D246A7">
              <w:pPr>
                <w:pStyle w:val="TFReferencesSection"/>
              </w:pPr>
              <w:r>
                <w:t xml:space="preserve">UN, United Nations Statistics Division, 2017. </w:t>
              </w:r>
              <w:proofErr w:type="spellStart"/>
              <w:r>
                <w:t>UNdata</w:t>
              </w:r>
              <w:proofErr w:type="spellEnd"/>
              <w:r>
                <w:t xml:space="preserve"> [WWW Document]. URL http://data.un.org (accessed 12.2.17).</w:t>
              </w:r>
            </w:p>
            <w:p w:rsidR="00D42F46" w:rsidRDefault="00227DFE" w:rsidP="00D246A7">
              <w:pPr>
                <w:pStyle w:val="TFReferencesSection"/>
              </w:pPr>
              <w:r>
                <w:t>USGS, 2017. National Minerals Information Center [WWW Document]. URL https://minerals.usgs.gov/minerals/</w:t>
              </w:r>
            </w:p>
          </w:sdtContent>
        </w:sdt>
      </w:sdtContent>
    </w:sdt>
    <w:p w:rsidR="00F81A50" w:rsidRDefault="00EC21ED"/>
    <w:sectPr w:rsidR="00F81A50" w:rsidSect="00DD12C1">
      <w:footerReference w:type="default" r:id="rId28"/>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0137" w:rsidRDefault="00A80137" w:rsidP="00A80137">
      <w:pPr>
        <w:spacing w:after="0"/>
      </w:pPr>
      <w:r>
        <w:separator/>
      </w:r>
    </w:p>
  </w:endnote>
  <w:endnote w:type="continuationSeparator" w:id="0">
    <w:p w:rsidR="00A80137" w:rsidRDefault="00A80137" w:rsidP="00A801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5434534"/>
      <w:docPartObj>
        <w:docPartGallery w:val="Page Numbers (Bottom of Page)"/>
        <w:docPartUnique/>
      </w:docPartObj>
    </w:sdtPr>
    <w:sdtEndPr>
      <w:rPr>
        <w:noProof/>
      </w:rPr>
    </w:sdtEndPr>
    <w:sdtContent>
      <w:p w:rsidR="00EC21ED" w:rsidRDefault="00EC21E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EC21ED" w:rsidRDefault="00EC21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0137" w:rsidRDefault="00A80137" w:rsidP="00A80137">
      <w:pPr>
        <w:spacing w:after="0"/>
      </w:pPr>
      <w:r>
        <w:separator/>
      </w:r>
    </w:p>
  </w:footnote>
  <w:footnote w:type="continuationSeparator" w:id="0">
    <w:p w:rsidR="00A80137" w:rsidRDefault="00A80137" w:rsidP="00A80137">
      <w:pPr>
        <w:spacing w:after="0"/>
      </w:pPr>
      <w:r>
        <w:continuationSeparator/>
      </w:r>
    </w:p>
  </w:footnote>
  <w:footnote w:id="1">
    <w:p w:rsidR="00A80137" w:rsidRDefault="00A80137" w:rsidP="00A80137">
      <w:pPr>
        <w:pStyle w:val="FootnoteText"/>
      </w:pPr>
      <w:r>
        <w:rPr>
          <w:rStyle w:val="FootnoteReference"/>
        </w:rPr>
        <w:footnoteRef/>
      </w:r>
      <w:r>
        <w:t xml:space="preserve"> Less than 250 employees.</w:t>
      </w:r>
    </w:p>
  </w:footnote>
  <w:footnote w:id="2">
    <w:p w:rsidR="00A80137" w:rsidRDefault="00A80137" w:rsidP="00A80137">
      <w:pPr>
        <w:pStyle w:val="FootnoteText"/>
      </w:pPr>
      <w:r>
        <w:rPr>
          <w:rStyle w:val="FootnoteReference"/>
        </w:rPr>
        <w:footnoteRef/>
      </w:r>
      <w:r>
        <w:t xml:space="preserve"> A firm is classified as a state-owned enterprise if the ownership share of the state is more than 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5E3ABA"/>
    <w:multiLevelType w:val="hybridMultilevel"/>
    <w:tmpl w:val="522CDA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B0497F"/>
    <w:multiLevelType w:val="hybridMultilevel"/>
    <w:tmpl w:val="A2204E88"/>
    <w:lvl w:ilvl="0" w:tplc="08090001">
      <w:start w:val="1"/>
      <w:numFmt w:val="bullet"/>
      <w:lvlText w:val=""/>
      <w:lvlJc w:val="left"/>
      <w:pPr>
        <w:ind w:left="907" w:hanging="360"/>
      </w:pPr>
      <w:rPr>
        <w:rFonts w:ascii="Symbol" w:hAnsi="Symbol" w:hint="default"/>
      </w:rPr>
    </w:lvl>
    <w:lvl w:ilvl="1" w:tplc="08090003" w:tentative="1">
      <w:start w:val="1"/>
      <w:numFmt w:val="bullet"/>
      <w:lvlText w:val="o"/>
      <w:lvlJc w:val="left"/>
      <w:pPr>
        <w:ind w:left="1627" w:hanging="360"/>
      </w:pPr>
      <w:rPr>
        <w:rFonts w:ascii="Courier New" w:hAnsi="Courier New" w:cs="Courier New" w:hint="default"/>
      </w:rPr>
    </w:lvl>
    <w:lvl w:ilvl="2" w:tplc="08090005" w:tentative="1">
      <w:start w:val="1"/>
      <w:numFmt w:val="bullet"/>
      <w:lvlText w:val=""/>
      <w:lvlJc w:val="left"/>
      <w:pPr>
        <w:ind w:left="2347" w:hanging="360"/>
      </w:pPr>
      <w:rPr>
        <w:rFonts w:ascii="Wingdings" w:hAnsi="Wingdings" w:hint="default"/>
      </w:rPr>
    </w:lvl>
    <w:lvl w:ilvl="3" w:tplc="08090001" w:tentative="1">
      <w:start w:val="1"/>
      <w:numFmt w:val="bullet"/>
      <w:lvlText w:val=""/>
      <w:lvlJc w:val="left"/>
      <w:pPr>
        <w:ind w:left="3067" w:hanging="360"/>
      </w:pPr>
      <w:rPr>
        <w:rFonts w:ascii="Symbol" w:hAnsi="Symbol" w:hint="default"/>
      </w:rPr>
    </w:lvl>
    <w:lvl w:ilvl="4" w:tplc="08090003" w:tentative="1">
      <w:start w:val="1"/>
      <w:numFmt w:val="bullet"/>
      <w:lvlText w:val="o"/>
      <w:lvlJc w:val="left"/>
      <w:pPr>
        <w:ind w:left="3787" w:hanging="360"/>
      </w:pPr>
      <w:rPr>
        <w:rFonts w:ascii="Courier New" w:hAnsi="Courier New" w:cs="Courier New" w:hint="default"/>
      </w:rPr>
    </w:lvl>
    <w:lvl w:ilvl="5" w:tplc="08090005" w:tentative="1">
      <w:start w:val="1"/>
      <w:numFmt w:val="bullet"/>
      <w:lvlText w:val=""/>
      <w:lvlJc w:val="left"/>
      <w:pPr>
        <w:ind w:left="4507" w:hanging="360"/>
      </w:pPr>
      <w:rPr>
        <w:rFonts w:ascii="Wingdings" w:hAnsi="Wingdings" w:hint="default"/>
      </w:rPr>
    </w:lvl>
    <w:lvl w:ilvl="6" w:tplc="08090001" w:tentative="1">
      <w:start w:val="1"/>
      <w:numFmt w:val="bullet"/>
      <w:lvlText w:val=""/>
      <w:lvlJc w:val="left"/>
      <w:pPr>
        <w:ind w:left="5227" w:hanging="360"/>
      </w:pPr>
      <w:rPr>
        <w:rFonts w:ascii="Symbol" w:hAnsi="Symbol" w:hint="default"/>
      </w:rPr>
    </w:lvl>
    <w:lvl w:ilvl="7" w:tplc="08090003" w:tentative="1">
      <w:start w:val="1"/>
      <w:numFmt w:val="bullet"/>
      <w:lvlText w:val="o"/>
      <w:lvlJc w:val="left"/>
      <w:pPr>
        <w:ind w:left="5947" w:hanging="360"/>
      </w:pPr>
      <w:rPr>
        <w:rFonts w:ascii="Courier New" w:hAnsi="Courier New" w:cs="Courier New" w:hint="default"/>
      </w:rPr>
    </w:lvl>
    <w:lvl w:ilvl="8" w:tplc="08090005" w:tentative="1">
      <w:start w:val="1"/>
      <w:numFmt w:val="bullet"/>
      <w:lvlText w:val=""/>
      <w:lvlJc w:val="left"/>
      <w:pPr>
        <w:ind w:left="6667" w:hanging="360"/>
      </w:pPr>
      <w:rPr>
        <w:rFonts w:ascii="Wingdings" w:hAnsi="Wingdings" w:hint="default"/>
      </w:rPr>
    </w:lvl>
  </w:abstractNum>
  <w:abstractNum w:abstractNumId="2" w15:restartNumberingAfterBreak="0">
    <w:nsid w:val="4BE31193"/>
    <w:multiLevelType w:val="hybridMultilevel"/>
    <w:tmpl w:val="B5AE697E"/>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3" w15:restartNumberingAfterBreak="0">
    <w:nsid w:val="5AAD6C48"/>
    <w:multiLevelType w:val="hybridMultilevel"/>
    <w:tmpl w:val="873A1C8A"/>
    <w:lvl w:ilvl="0" w:tplc="08090001">
      <w:start w:val="1"/>
      <w:numFmt w:val="bullet"/>
      <w:lvlText w:val=""/>
      <w:lvlJc w:val="left"/>
      <w:pPr>
        <w:ind w:left="922" w:hanging="360"/>
      </w:pPr>
      <w:rPr>
        <w:rFonts w:ascii="Symbol" w:hAnsi="Symbol" w:hint="default"/>
      </w:rPr>
    </w:lvl>
    <w:lvl w:ilvl="1" w:tplc="08090003" w:tentative="1">
      <w:start w:val="1"/>
      <w:numFmt w:val="bullet"/>
      <w:lvlText w:val="o"/>
      <w:lvlJc w:val="left"/>
      <w:pPr>
        <w:ind w:left="1642" w:hanging="360"/>
      </w:pPr>
      <w:rPr>
        <w:rFonts w:ascii="Courier New" w:hAnsi="Courier New" w:cs="Courier New" w:hint="default"/>
      </w:rPr>
    </w:lvl>
    <w:lvl w:ilvl="2" w:tplc="08090005" w:tentative="1">
      <w:start w:val="1"/>
      <w:numFmt w:val="bullet"/>
      <w:lvlText w:val=""/>
      <w:lvlJc w:val="left"/>
      <w:pPr>
        <w:ind w:left="2362" w:hanging="360"/>
      </w:pPr>
      <w:rPr>
        <w:rFonts w:ascii="Wingdings" w:hAnsi="Wingdings" w:hint="default"/>
      </w:rPr>
    </w:lvl>
    <w:lvl w:ilvl="3" w:tplc="08090001" w:tentative="1">
      <w:start w:val="1"/>
      <w:numFmt w:val="bullet"/>
      <w:lvlText w:val=""/>
      <w:lvlJc w:val="left"/>
      <w:pPr>
        <w:ind w:left="3082" w:hanging="360"/>
      </w:pPr>
      <w:rPr>
        <w:rFonts w:ascii="Symbol" w:hAnsi="Symbol" w:hint="default"/>
      </w:rPr>
    </w:lvl>
    <w:lvl w:ilvl="4" w:tplc="08090003" w:tentative="1">
      <w:start w:val="1"/>
      <w:numFmt w:val="bullet"/>
      <w:lvlText w:val="o"/>
      <w:lvlJc w:val="left"/>
      <w:pPr>
        <w:ind w:left="3802" w:hanging="360"/>
      </w:pPr>
      <w:rPr>
        <w:rFonts w:ascii="Courier New" w:hAnsi="Courier New" w:cs="Courier New" w:hint="default"/>
      </w:rPr>
    </w:lvl>
    <w:lvl w:ilvl="5" w:tplc="08090005" w:tentative="1">
      <w:start w:val="1"/>
      <w:numFmt w:val="bullet"/>
      <w:lvlText w:val=""/>
      <w:lvlJc w:val="left"/>
      <w:pPr>
        <w:ind w:left="4522" w:hanging="360"/>
      </w:pPr>
      <w:rPr>
        <w:rFonts w:ascii="Wingdings" w:hAnsi="Wingdings" w:hint="default"/>
      </w:rPr>
    </w:lvl>
    <w:lvl w:ilvl="6" w:tplc="08090001" w:tentative="1">
      <w:start w:val="1"/>
      <w:numFmt w:val="bullet"/>
      <w:lvlText w:val=""/>
      <w:lvlJc w:val="left"/>
      <w:pPr>
        <w:ind w:left="5242" w:hanging="360"/>
      </w:pPr>
      <w:rPr>
        <w:rFonts w:ascii="Symbol" w:hAnsi="Symbol" w:hint="default"/>
      </w:rPr>
    </w:lvl>
    <w:lvl w:ilvl="7" w:tplc="08090003" w:tentative="1">
      <w:start w:val="1"/>
      <w:numFmt w:val="bullet"/>
      <w:lvlText w:val="o"/>
      <w:lvlJc w:val="left"/>
      <w:pPr>
        <w:ind w:left="5962" w:hanging="360"/>
      </w:pPr>
      <w:rPr>
        <w:rFonts w:ascii="Courier New" w:hAnsi="Courier New" w:cs="Courier New" w:hint="default"/>
      </w:rPr>
    </w:lvl>
    <w:lvl w:ilvl="8" w:tplc="08090005" w:tentative="1">
      <w:start w:val="1"/>
      <w:numFmt w:val="bullet"/>
      <w:lvlText w:val=""/>
      <w:lvlJc w:val="left"/>
      <w:pPr>
        <w:ind w:left="6682" w:hanging="360"/>
      </w:pPr>
      <w:rPr>
        <w:rFonts w:ascii="Wingdings" w:hAnsi="Wingdings" w:hint="default"/>
      </w:rPr>
    </w:lvl>
  </w:abstractNum>
  <w:abstractNum w:abstractNumId="4" w15:restartNumberingAfterBreak="0">
    <w:nsid w:val="6DE826EE"/>
    <w:multiLevelType w:val="hybridMultilevel"/>
    <w:tmpl w:val="5C8E40D6"/>
    <w:lvl w:ilvl="0" w:tplc="08090001">
      <w:start w:val="1"/>
      <w:numFmt w:val="bullet"/>
      <w:lvlText w:val=""/>
      <w:lvlJc w:val="left"/>
      <w:pPr>
        <w:ind w:left="907" w:hanging="360"/>
      </w:pPr>
      <w:rPr>
        <w:rFonts w:ascii="Symbol" w:hAnsi="Symbol" w:hint="default"/>
      </w:rPr>
    </w:lvl>
    <w:lvl w:ilvl="1" w:tplc="08090003" w:tentative="1">
      <w:start w:val="1"/>
      <w:numFmt w:val="bullet"/>
      <w:lvlText w:val="o"/>
      <w:lvlJc w:val="left"/>
      <w:pPr>
        <w:ind w:left="1627" w:hanging="360"/>
      </w:pPr>
      <w:rPr>
        <w:rFonts w:ascii="Courier New" w:hAnsi="Courier New" w:cs="Courier New" w:hint="default"/>
      </w:rPr>
    </w:lvl>
    <w:lvl w:ilvl="2" w:tplc="08090005" w:tentative="1">
      <w:start w:val="1"/>
      <w:numFmt w:val="bullet"/>
      <w:lvlText w:val=""/>
      <w:lvlJc w:val="left"/>
      <w:pPr>
        <w:ind w:left="2347" w:hanging="360"/>
      </w:pPr>
      <w:rPr>
        <w:rFonts w:ascii="Wingdings" w:hAnsi="Wingdings" w:hint="default"/>
      </w:rPr>
    </w:lvl>
    <w:lvl w:ilvl="3" w:tplc="08090001" w:tentative="1">
      <w:start w:val="1"/>
      <w:numFmt w:val="bullet"/>
      <w:lvlText w:val=""/>
      <w:lvlJc w:val="left"/>
      <w:pPr>
        <w:ind w:left="3067" w:hanging="360"/>
      </w:pPr>
      <w:rPr>
        <w:rFonts w:ascii="Symbol" w:hAnsi="Symbol" w:hint="default"/>
      </w:rPr>
    </w:lvl>
    <w:lvl w:ilvl="4" w:tplc="08090003" w:tentative="1">
      <w:start w:val="1"/>
      <w:numFmt w:val="bullet"/>
      <w:lvlText w:val="o"/>
      <w:lvlJc w:val="left"/>
      <w:pPr>
        <w:ind w:left="3787" w:hanging="360"/>
      </w:pPr>
      <w:rPr>
        <w:rFonts w:ascii="Courier New" w:hAnsi="Courier New" w:cs="Courier New" w:hint="default"/>
      </w:rPr>
    </w:lvl>
    <w:lvl w:ilvl="5" w:tplc="08090005" w:tentative="1">
      <w:start w:val="1"/>
      <w:numFmt w:val="bullet"/>
      <w:lvlText w:val=""/>
      <w:lvlJc w:val="left"/>
      <w:pPr>
        <w:ind w:left="4507" w:hanging="360"/>
      </w:pPr>
      <w:rPr>
        <w:rFonts w:ascii="Wingdings" w:hAnsi="Wingdings" w:hint="default"/>
      </w:rPr>
    </w:lvl>
    <w:lvl w:ilvl="6" w:tplc="08090001" w:tentative="1">
      <w:start w:val="1"/>
      <w:numFmt w:val="bullet"/>
      <w:lvlText w:val=""/>
      <w:lvlJc w:val="left"/>
      <w:pPr>
        <w:ind w:left="5227" w:hanging="360"/>
      </w:pPr>
      <w:rPr>
        <w:rFonts w:ascii="Symbol" w:hAnsi="Symbol" w:hint="default"/>
      </w:rPr>
    </w:lvl>
    <w:lvl w:ilvl="7" w:tplc="08090003" w:tentative="1">
      <w:start w:val="1"/>
      <w:numFmt w:val="bullet"/>
      <w:lvlText w:val="o"/>
      <w:lvlJc w:val="left"/>
      <w:pPr>
        <w:ind w:left="5947" w:hanging="360"/>
      </w:pPr>
      <w:rPr>
        <w:rFonts w:ascii="Courier New" w:hAnsi="Courier New" w:cs="Courier New" w:hint="default"/>
      </w:rPr>
    </w:lvl>
    <w:lvl w:ilvl="8" w:tplc="08090005" w:tentative="1">
      <w:start w:val="1"/>
      <w:numFmt w:val="bullet"/>
      <w:lvlText w:val=""/>
      <w:lvlJc w:val="left"/>
      <w:pPr>
        <w:ind w:left="6667"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25C"/>
    <w:rsid w:val="00097E5B"/>
    <w:rsid w:val="000A61A8"/>
    <w:rsid w:val="000A6E4B"/>
    <w:rsid w:val="000E426C"/>
    <w:rsid w:val="0012761A"/>
    <w:rsid w:val="00227DFE"/>
    <w:rsid w:val="002459EE"/>
    <w:rsid w:val="002653FD"/>
    <w:rsid w:val="00265DD9"/>
    <w:rsid w:val="00287A12"/>
    <w:rsid w:val="002B02D4"/>
    <w:rsid w:val="002D7194"/>
    <w:rsid w:val="00306886"/>
    <w:rsid w:val="00320EF8"/>
    <w:rsid w:val="00424245"/>
    <w:rsid w:val="00450577"/>
    <w:rsid w:val="004A641F"/>
    <w:rsid w:val="00513C82"/>
    <w:rsid w:val="005B4E43"/>
    <w:rsid w:val="00700015"/>
    <w:rsid w:val="00770DC1"/>
    <w:rsid w:val="00856281"/>
    <w:rsid w:val="008D2EFB"/>
    <w:rsid w:val="008E225C"/>
    <w:rsid w:val="009228D4"/>
    <w:rsid w:val="0094445C"/>
    <w:rsid w:val="009F7100"/>
    <w:rsid w:val="00A1715D"/>
    <w:rsid w:val="00A64E72"/>
    <w:rsid w:val="00A75B8B"/>
    <w:rsid w:val="00A80137"/>
    <w:rsid w:val="00B6657E"/>
    <w:rsid w:val="00B94FFF"/>
    <w:rsid w:val="00BC2486"/>
    <w:rsid w:val="00C00A61"/>
    <w:rsid w:val="00C17152"/>
    <w:rsid w:val="00C44313"/>
    <w:rsid w:val="00D246A7"/>
    <w:rsid w:val="00D42F46"/>
    <w:rsid w:val="00DD12C1"/>
    <w:rsid w:val="00E55409"/>
    <w:rsid w:val="00E62631"/>
    <w:rsid w:val="00E84841"/>
    <w:rsid w:val="00EC21ED"/>
    <w:rsid w:val="00F4070F"/>
    <w:rsid w:val="00F92195"/>
    <w:rsid w:val="00FD09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D30037-62E0-4701-AE46-104EF451A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E225C"/>
    <w:pPr>
      <w:spacing w:after="200" w:line="240" w:lineRule="auto"/>
      <w:jc w:val="both"/>
    </w:pPr>
    <w:rPr>
      <w:rFonts w:ascii="Times" w:eastAsia="Times New Roman" w:hAnsi="Times" w:cs="Times New Roman"/>
      <w:sz w:val="24"/>
      <w:szCs w:val="20"/>
      <w:lang w:val="en-US"/>
    </w:rPr>
  </w:style>
  <w:style w:type="paragraph" w:styleId="Heading1">
    <w:name w:val="heading 1"/>
    <w:basedOn w:val="Normal"/>
    <w:next w:val="Normal"/>
    <w:link w:val="Heading1Char"/>
    <w:uiPriority w:val="9"/>
    <w:qFormat/>
    <w:rsid w:val="00D42F46"/>
    <w:pPr>
      <w:keepNext/>
      <w:keepLines/>
      <w:spacing w:before="240" w:after="0" w:line="259" w:lineRule="auto"/>
      <w:jc w:val="left"/>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MainText">
    <w:name w:val="TA_Main_Text"/>
    <w:basedOn w:val="Normal"/>
    <w:rsid w:val="008E225C"/>
    <w:pPr>
      <w:spacing w:after="0" w:line="480" w:lineRule="auto"/>
      <w:ind w:firstLine="202"/>
    </w:pPr>
  </w:style>
  <w:style w:type="paragraph" w:customStyle="1" w:styleId="BATitle">
    <w:name w:val="BA_Title"/>
    <w:basedOn w:val="Normal"/>
    <w:next w:val="Normal"/>
    <w:rsid w:val="008E225C"/>
    <w:pPr>
      <w:spacing w:before="720" w:after="360" w:line="480" w:lineRule="auto"/>
      <w:jc w:val="center"/>
    </w:pPr>
    <w:rPr>
      <w:rFonts w:ascii="Times New Roman" w:hAnsi="Times New Roman"/>
      <w:sz w:val="44"/>
    </w:rPr>
  </w:style>
  <w:style w:type="paragraph" w:customStyle="1" w:styleId="VDTableTitle">
    <w:name w:val="VD_Table_Title"/>
    <w:basedOn w:val="Normal"/>
    <w:next w:val="Normal"/>
    <w:rsid w:val="008E225C"/>
    <w:pPr>
      <w:spacing w:line="480" w:lineRule="auto"/>
    </w:pPr>
  </w:style>
  <w:style w:type="paragraph" w:customStyle="1" w:styleId="VBChartTitle">
    <w:name w:val="VB_Chart_Title"/>
    <w:basedOn w:val="Normal"/>
    <w:next w:val="Normal"/>
    <w:rsid w:val="008E225C"/>
    <w:pPr>
      <w:spacing w:line="480" w:lineRule="auto"/>
    </w:pPr>
  </w:style>
  <w:style w:type="paragraph" w:customStyle="1" w:styleId="TCTableBody">
    <w:name w:val="TC_Table_Body"/>
    <w:basedOn w:val="Normal"/>
    <w:rsid w:val="008E225C"/>
  </w:style>
  <w:style w:type="paragraph" w:customStyle="1" w:styleId="BGKeywords">
    <w:name w:val="BG_Keywords"/>
    <w:basedOn w:val="Normal"/>
    <w:rsid w:val="008E225C"/>
    <w:pPr>
      <w:spacing w:line="480" w:lineRule="auto"/>
    </w:pPr>
  </w:style>
  <w:style w:type="paragraph" w:customStyle="1" w:styleId="TESupportingInformation">
    <w:name w:val="TE_Supporting_Information"/>
    <w:basedOn w:val="Normal"/>
    <w:next w:val="Normal"/>
    <w:rsid w:val="008E225C"/>
    <w:pPr>
      <w:spacing w:line="480" w:lineRule="auto"/>
      <w:ind w:firstLine="187"/>
    </w:pPr>
  </w:style>
  <w:style w:type="paragraph" w:styleId="FootnoteText">
    <w:name w:val="footnote text"/>
    <w:basedOn w:val="Normal"/>
    <w:next w:val="Normal"/>
    <w:link w:val="FootnoteTextChar"/>
    <w:uiPriority w:val="99"/>
    <w:semiHidden/>
    <w:rsid w:val="00A80137"/>
  </w:style>
  <w:style w:type="character" w:customStyle="1" w:styleId="FootnoteTextChar">
    <w:name w:val="Footnote Text Char"/>
    <w:basedOn w:val="DefaultParagraphFont"/>
    <w:link w:val="FootnoteText"/>
    <w:uiPriority w:val="99"/>
    <w:semiHidden/>
    <w:rsid w:val="00A80137"/>
    <w:rPr>
      <w:rFonts w:ascii="Times" w:eastAsia="Times New Roman" w:hAnsi="Times" w:cs="Times New Roman"/>
      <w:sz w:val="24"/>
      <w:szCs w:val="20"/>
      <w:lang w:val="en-US"/>
    </w:rPr>
  </w:style>
  <w:style w:type="character" w:styleId="FootnoteReference">
    <w:name w:val="footnote reference"/>
    <w:basedOn w:val="DefaultParagraphFont"/>
    <w:uiPriority w:val="99"/>
    <w:semiHidden/>
    <w:unhideWhenUsed/>
    <w:rsid w:val="00A80137"/>
    <w:rPr>
      <w:vertAlign w:val="superscript"/>
    </w:rPr>
  </w:style>
  <w:style w:type="paragraph" w:styleId="Caption">
    <w:name w:val="caption"/>
    <w:basedOn w:val="Normal"/>
    <w:next w:val="Normal"/>
    <w:uiPriority w:val="35"/>
    <w:unhideWhenUsed/>
    <w:qFormat/>
    <w:rsid w:val="00265DD9"/>
    <w:rPr>
      <w:i/>
      <w:iCs/>
      <w:color w:val="44546A" w:themeColor="text2"/>
      <w:sz w:val="18"/>
      <w:szCs w:val="18"/>
    </w:rPr>
  </w:style>
  <w:style w:type="character" w:customStyle="1" w:styleId="Heading1Char">
    <w:name w:val="Heading 1 Char"/>
    <w:basedOn w:val="DefaultParagraphFont"/>
    <w:link w:val="Heading1"/>
    <w:uiPriority w:val="9"/>
    <w:rsid w:val="00D42F46"/>
    <w:rPr>
      <w:rFonts w:asciiTheme="majorHAnsi" w:eastAsiaTheme="majorEastAsia" w:hAnsiTheme="majorHAnsi" w:cstheme="majorBidi"/>
      <w:color w:val="2E74B5" w:themeColor="accent1" w:themeShade="BF"/>
      <w:sz w:val="32"/>
      <w:szCs w:val="32"/>
      <w:lang w:val="en-US"/>
    </w:rPr>
  </w:style>
  <w:style w:type="paragraph" w:customStyle="1" w:styleId="TFReferencesSection">
    <w:name w:val="TF_References_Section"/>
    <w:basedOn w:val="Normal"/>
    <w:rsid w:val="00E55409"/>
    <w:pPr>
      <w:spacing w:line="480" w:lineRule="auto"/>
      <w:ind w:firstLine="187"/>
    </w:pPr>
  </w:style>
  <w:style w:type="character" w:styleId="Hyperlink">
    <w:name w:val="Hyperlink"/>
    <w:basedOn w:val="DefaultParagraphFont"/>
    <w:uiPriority w:val="99"/>
    <w:unhideWhenUsed/>
    <w:rsid w:val="00E55409"/>
    <w:rPr>
      <w:color w:val="0563C1" w:themeColor="hyperlink"/>
      <w:u w:val="single"/>
    </w:rPr>
  </w:style>
  <w:style w:type="paragraph" w:styleId="BalloonText">
    <w:name w:val="Balloon Text"/>
    <w:basedOn w:val="Normal"/>
    <w:link w:val="BalloonTextChar"/>
    <w:uiPriority w:val="99"/>
    <w:semiHidden/>
    <w:unhideWhenUsed/>
    <w:rsid w:val="005B4E4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4E43"/>
    <w:rPr>
      <w:rFonts w:ascii="Segoe UI" w:eastAsia="Times New Roman" w:hAnsi="Segoe UI" w:cs="Segoe UI"/>
      <w:sz w:val="18"/>
      <w:szCs w:val="18"/>
      <w:lang w:val="en-US"/>
    </w:rPr>
  </w:style>
  <w:style w:type="character" w:styleId="LineNumber">
    <w:name w:val="line number"/>
    <w:basedOn w:val="DefaultParagraphFont"/>
    <w:uiPriority w:val="99"/>
    <w:semiHidden/>
    <w:unhideWhenUsed/>
    <w:rsid w:val="00DD12C1"/>
  </w:style>
  <w:style w:type="paragraph" w:styleId="Header">
    <w:name w:val="header"/>
    <w:basedOn w:val="Normal"/>
    <w:link w:val="HeaderChar"/>
    <w:uiPriority w:val="99"/>
    <w:unhideWhenUsed/>
    <w:rsid w:val="00EC21ED"/>
    <w:pPr>
      <w:tabs>
        <w:tab w:val="center" w:pos="4513"/>
        <w:tab w:val="right" w:pos="9026"/>
      </w:tabs>
      <w:spacing w:after="0"/>
    </w:pPr>
  </w:style>
  <w:style w:type="character" w:customStyle="1" w:styleId="HeaderChar">
    <w:name w:val="Header Char"/>
    <w:basedOn w:val="DefaultParagraphFont"/>
    <w:link w:val="Header"/>
    <w:uiPriority w:val="99"/>
    <w:rsid w:val="00EC21ED"/>
    <w:rPr>
      <w:rFonts w:ascii="Times" w:eastAsia="Times New Roman" w:hAnsi="Times" w:cs="Times New Roman"/>
      <w:sz w:val="24"/>
      <w:szCs w:val="20"/>
      <w:lang w:val="en-US"/>
    </w:rPr>
  </w:style>
  <w:style w:type="paragraph" w:styleId="Footer">
    <w:name w:val="footer"/>
    <w:basedOn w:val="Normal"/>
    <w:link w:val="FooterChar"/>
    <w:uiPriority w:val="99"/>
    <w:unhideWhenUsed/>
    <w:rsid w:val="00EC21ED"/>
    <w:pPr>
      <w:tabs>
        <w:tab w:val="center" w:pos="4513"/>
        <w:tab w:val="right" w:pos="9026"/>
      </w:tabs>
      <w:spacing w:after="0"/>
    </w:pPr>
  </w:style>
  <w:style w:type="character" w:customStyle="1" w:styleId="FooterChar">
    <w:name w:val="Footer Char"/>
    <w:basedOn w:val="DefaultParagraphFont"/>
    <w:link w:val="Footer"/>
    <w:uiPriority w:val="99"/>
    <w:rsid w:val="00EC21ED"/>
    <w:rPr>
      <w:rFonts w:ascii="Times" w:eastAsia="Times New Roman" w:hAnsi="Times"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iea-etsap.org/E-TechDS/PDF/I07_Pulp&amp;Paper_May2015OK.pdf" TargetMode="Externa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doi.org/10.1787/energy_tech-2017-en"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jgbm.org/page/18%20Kamal%20M.%20Haddad%20.pdf"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doi.org/10.1016/j.esr.2018.08.003" TargetMode="External"/><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www.stats.gov.cn/tjsj/ndsj/2011/indexeh.htm"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28642-F851-49E5-8272-26158CA2F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8488</Words>
  <Characters>48386</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56761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Giarola, Sara</dc:creator>
  <cp:keywords/>
  <dc:description/>
  <cp:lastModifiedBy>Giarola, Sara</cp:lastModifiedBy>
  <cp:revision>4</cp:revision>
  <dcterms:created xsi:type="dcterms:W3CDTF">2019-12-10T08:16:00Z</dcterms:created>
  <dcterms:modified xsi:type="dcterms:W3CDTF">2020-03-10T16:06:00Z</dcterms:modified>
</cp:coreProperties>
</file>