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E154C" w14:textId="77777777" w:rsidR="000C4117" w:rsidRDefault="000C4117" w:rsidP="000C4117">
      <w:pPr>
        <w:spacing w:before="180" w:line="360" w:lineRule="auto"/>
        <w:outlineLvl w:val="0"/>
        <w:rPr>
          <w:rFonts w:ascii="Calibri" w:hAnsi="Calibri"/>
          <w:b/>
          <w:sz w:val="28"/>
        </w:rPr>
      </w:pPr>
      <w:bookmarkStart w:id="0" w:name="_GoBack"/>
      <w:bookmarkEnd w:id="0"/>
      <w:r w:rsidRPr="009608AB">
        <w:rPr>
          <w:rFonts w:ascii="Calibri" w:hAnsi="Calibri"/>
          <w:b/>
          <w:sz w:val="28"/>
        </w:rPr>
        <w:t xml:space="preserve">Online </w:t>
      </w:r>
      <w:r>
        <w:rPr>
          <w:rFonts w:ascii="Calibri" w:hAnsi="Calibri"/>
          <w:b/>
          <w:sz w:val="28"/>
        </w:rPr>
        <w:t>Data Supplement</w:t>
      </w:r>
    </w:p>
    <w:p w14:paraId="1B53C62D" w14:textId="77777777" w:rsidR="000C4117" w:rsidRPr="00AD1BD9" w:rsidRDefault="000C4117" w:rsidP="000C4117">
      <w:pPr>
        <w:spacing w:before="180" w:line="360" w:lineRule="auto"/>
        <w:rPr>
          <w:rFonts w:asciiTheme="minorHAnsi" w:hAnsiTheme="minorHAnsi"/>
          <w:b/>
          <w:sz w:val="28"/>
          <w:szCs w:val="28"/>
        </w:rPr>
      </w:pPr>
      <w:r w:rsidRPr="00AD1BD9">
        <w:rPr>
          <w:rFonts w:asciiTheme="minorHAnsi" w:hAnsiTheme="minorHAnsi"/>
          <w:b/>
          <w:sz w:val="28"/>
          <w:szCs w:val="28"/>
        </w:rPr>
        <w:t>Cleaning at home and at work in relation to lung function decline and chronic airway obstruction</w:t>
      </w:r>
    </w:p>
    <w:p w14:paraId="77E65D59" w14:textId="4640B015" w:rsidR="000C4117" w:rsidRPr="00AD1BD9" w:rsidRDefault="000C4117" w:rsidP="000C4117">
      <w:pPr>
        <w:rPr>
          <w:rFonts w:asciiTheme="minorHAnsi" w:hAnsiTheme="minorHAnsi"/>
          <w:i/>
          <w:vertAlign w:val="superscript"/>
        </w:rPr>
      </w:pPr>
      <w:r w:rsidRPr="00AD1BD9">
        <w:rPr>
          <w:rFonts w:asciiTheme="minorHAnsi" w:hAnsiTheme="minorHAnsi"/>
          <w:i/>
        </w:rPr>
        <w:t>Ø Svanes, R Bertelsen, SHL Lygre,</w:t>
      </w:r>
      <w:r w:rsidR="00A61DC6" w:rsidRPr="00A61DC6">
        <w:rPr>
          <w:rFonts w:asciiTheme="minorHAnsi" w:hAnsiTheme="minorHAnsi"/>
          <w:i/>
        </w:rPr>
        <w:t xml:space="preserve"> </w:t>
      </w:r>
      <w:r w:rsidR="00A61DC6" w:rsidRPr="00AD1BD9">
        <w:rPr>
          <w:rFonts w:asciiTheme="minorHAnsi" w:hAnsiTheme="minorHAnsi"/>
          <w:i/>
        </w:rPr>
        <w:t>AE Carsin</w:t>
      </w:r>
      <w:r w:rsidR="00A61DC6">
        <w:rPr>
          <w:rFonts w:asciiTheme="minorHAnsi" w:hAnsiTheme="minorHAnsi"/>
          <w:i/>
        </w:rPr>
        <w:t>, JM Antó,</w:t>
      </w:r>
      <w:r w:rsidRPr="00AD1BD9">
        <w:rPr>
          <w:rFonts w:asciiTheme="minorHAnsi" w:hAnsiTheme="minorHAnsi"/>
          <w:i/>
        </w:rPr>
        <w:t xml:space="preserve"> B Forsberg, JM García-García, JA Gullón, J Heinrich, M Holm, M Kogevinas, I Urrutia, B Leynaert, JM Moratalla, N Le Moual, T Lytras, D Norbäck, D Nowak, M Olivieri, I Pin, N Probst-Hensch, V Schlünssen, T Sigsgaard, TD Skorge, S Villani,</w:t>
      </w:r>
      <w:r w:rsidR="00A61DC6">
        <w:rPr>
          <w:rFonts w:asciiTheme="minorHAnsi" w:hAnsiTheme="minorHAnsi"/>
          <w:i/>
        </w:rPr>
        <w:t xml:space="preserve"> </w:t>
      </w:r>
      <w:r w:rsidR="00A61DC6" w:rsidRPr="00AD1BD9">
        <w:rPr>
          <w:rFonts w:asciiTheme="minorHAnsi" w:hAnsiTheme="minorHAnsi"/>
          <w:i/>
        </w:rPr>
        <w:t>D Jarvis,</w:t>
      </w:r>
      <w:r w:rsidRPr="00AD1BD9">
        <w:rPr>
          <w:rFonts w:asciiTheme="minorHAnsi" w:hAnsiTheme="minorHAnsi"/>
          <w:i/>
        </w:rPr>
        <w:t xml:space="preserve"> JP Zoc</w:t>
      </w:r>
      <w:r>
        <w:rPr>
          <w:rFonts w:asciiTheme="minorHAnsi" w:hAnsiTheme="minorHAnsi"/>
          <w:i/>
        </w:rPr>
        <w:t>k</w:t>
      </w:r>
      <w:r w:rsidRPr="00AD1BD9">
        <w:rPr>
          <w:rFonts w:asciiTheme="minorHAnsi" w:hAnsiTheme="minorHAnsi"/>
          <w:i/>
        </w:rPr>
        <w:t xml:space="preserve"> and C Svanes</w:t>
      </w:r>
    </w:p>
    <w:p w14:paraId="5B981797" w14:textId="77777777" w:rsidR="000C4117" w:rsidRDefault="000C4117" w:rsidP="000C4117">
      <w:pPr>
        <w:rPr>
          <w:rFonts w:asciiTheme="minorHAnsi" w:hAnsiTheme="minorHAnsi"/>
          <w:i/>
          <w:sz w:val="20"/>
          <w:vertAlign w:val="superscript"/>
        </w:rPr>
      </w:pPr>
    </w:p>
    <w:p w14:paraId="74CDEA39" w14:textId="77777777" w:rsidR="000C4117" w:rsidRPr="00AD1BD9" w:rsidRDefault="000C4117" w:rsidP="000C4117">
      <w:pPr>
        <w:rPr>
          <w:rFonts w:asciiTheme="minorHAnsi" w:hAnsiTheme="minorHAnsi"/>
          <w:i/>
          <w:sz w:val="20"/>
          <w:vertAlign w:val="superscript"/>
        </w:rPr>
        <w:sectPr w:rsidR="000C4117" w:rsidRPr="00AD1BD9" w:rsidSect="000C4117">
          <w:footerReference w:type="even" r:id="rId7"/>
          <w:footerReference w:type="default" r:id="rId8"/>
          <w:pgSz w:w="11900" w:h="16840"/>
          <w:pgMar w:top="1417" w:right="1417" w:bottom="1417" w:left="1417" w:header="708" w:footer="708" w:gutter="0"/>
          <w:cols w:space="708"/>
          <w:docGrid w:linePitch="360"/>
        </w:sectPr>
      </w:pPr>
    </w:p>
    <w:p w14:paraId="1A9F7BE7" w14:textId="77777777"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lastRenderedPageBreak/>
        <w:t>METHODS</w:t>
      </w:r>
    </w:p>
    <w:p w14:paraId="736115AC" w14:textId="77777777"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t>Design and subjects</w:t>
      </w:r>
    </w:p>
    <w:p w14:paraId="6E894FA2" w14:textId="77777777" w:rsidR="000C4117" w:rsidRPr="00943545" w:rsidRDefault="000C4117" w:rsidP="000C4117">
      <w:pPr>
        <w:spacing w:before="180" w:line="360" w:lineRule="auto"/>
        <w:rPr>
          <w:rFonts w:asciiTheme="minorHAnsi" w:hAnsiTheme="minorHAnsi"/>
        </w:rPr>
      </w:pPr>
      <w:bookmarkStart w:id="1" w:name="_Ref320965069"/>
      <w:r w:rsidRPr="00943545">
        <w:rPr>
          <w:rFonts w:asciiTheme="minorHAnsi" w:hAnsiTheme="minorHAnsi"/>
        </w:rPr>
        <w:t xml:space="preserve">The European Respiratory Health Survey (ECRHS) is an international multi-centre population based study </w:t>
      </w:r>
      <w:r>
        <w:rPr>
          <w:rFonts w:asciiTheme="minorHAnsi" w:hAnsiTheme="minorHAnsi"/>
        </w:rPr>
        <w:t>with</w:t>
      </w:r>
      <w:r w:rsidRPr="00943545">
        <w:rPr>
          <w:rFonts w:asciiTheme="minorHAnsi" w:hAnsiTheme="minorHAnsi"/>
        </w:rPr>
        <w:t xml:space="preserve"> three waves, ECRHS I in 1992-1994, ECRHS II in 1998-2002 and ECRHS III in 2010-2012 (see </w:t>
      </w:r>
      <w:hyperlink r:id="rId9" w:history="1">
        <w:r w:rsidRPr="00943545">
          <w:rPr>
            <w:rStyle w:val="Hyperkobling"/>
            <w:rFonts w:asciiTheme="minorHAnsi" w:hAnsiTheme="minorHAnsi"/>
          </w:rPr>
          <w:t>http://www.ecrhs.org</w:t>
        </w:r>
      </w:hyperlink>
      <w:r w:rsidRPr="00943545">
        <w:rPr>
          <w:rFonts w:asciiTheme="minorHAnsi" w:hAnsiTheme="minorHAnsi"/>
        </w:rPr>
        <w:t xml:space="preserve"> ). From 1992 to 1994, random population-based samples of men and women aged 20 to 44 years from well-defined areas mainly in Europe were invited to a postal screening questionnaire, and random samples of the responders were invited to a clinical examination (ECRHS I stage 2). This included a standardised face-to-face interview, forced spirometry and other measurements. (Smaller symptomatic samples were investigated in several study centres, these are not included in the present analysis.) In ECRHS II, 22 study centres completed a protocol on occupational exposures including questionnaire modules on cleaning at home and occupational cleaning. </w:t>
      </w:r>
      <w:r>
        <w:rPr>
          <w:rFonts w:asciiTheme="minorHAnsi" w:hAnsiTheme="minorHAnsi"/>
        </w:rPr>
        <w:t xml:space="preserve">Cleaning activities were recorded with much less detail in ECRHS III, and exposure to cleaning after ECRHS II was therefore not considered. </w:t>
      </w:r>
      <w:r w:rsidRPr="00943545">
        <w:rPr>
          <w:rFonts w:asciiTheme="minorHAnsi" w:hAnsiTheme="minorHAnsi"/>
        </w:rPr>
        <w:t>The clinical samples were re-investigated in ECRHS II and ECRHS III.</w:t>
      </w:r>
    </w:p>
    <w:bookmarkEnd w:id="1"/>
    <w:p w14:paraId="24C0E646" w14:textId="77777777" w:rsidR="000C4117" w:rsidRPr="00943545" w:rsidRDefault="000C4117" w:rsidP="000C4117">
      <w:pPr>
        <w:spacing w:before="180" w:line="360" w:lineRule="auto"/>
        <w:rPr>
          <w:rFonts w:asciiTheme="minorHAnsi" w:hAnsiTheme="minorHAnsi"/>
        </w:rPr>
      </w:pPr>
      <w:r w:rsidRPr="00943545">
        <w:rPr>
          <w:rFonts w:asciiTheme="minorHAnsi" w:hAnsiTheme="minorHAnsi"/>
        </w:rPr>
        <w:t xml:space="preserve">This </w:t>
      </w:r>
      <w:r>
        <w:rPr>
          <w:rFonts w:asciiTheme="minorHAnsi" w:hAnsiTheme="minorHAnsi"/>
        </w:rPr>
        <w:t>paper presents data from n=6,230</w:t>
      </w:r>
      <w:r w:rsidRPr="00943545">
        <w:rPr>
          <w:rFonts w:asciiTheme="minorHAnsi" w:hAnsiTheme="minorHAnsi"/>
        </w:rPr>
        <w:t xml:space="preserve"> participants from 22 study centres who in the ECRHS II interview answered “</w:t>
      </w:r>
      <w:r w:rsidRPr="00943545">
        <w:rPr>
          <w:rFonts w:asciiTheme="minorHAnsi" w:hAnsiTheme="minorHAnsi"/>
          <w:i/>
        </w:rPr>
        <w:t>yes</w:t>
      </w:r>
      <w:r w:rsidRPr="00943545">
        <w:rPr>
          <w:rFonts w:asciiTheme="minorHAnsi" w:hAnsiTheme="minorHAnsi"/>
        </w:rPr>
        <w:t>” or “</w:t>
      </w:r>
      <w:r w:rsidRPr="00943545">
        <w:rPr>
          <w:rFonts w:asciiTheme="minorHAnsi" w:hAnsiTheme="minorHAnsi"/>
          <w:i/>
        </w:rPr>
        <w:t>no</w:t>
      </w:r>
      <w:r w:rsidRPr="00943545">
        <w:rPr>
          <w:rFonts w:asciiTheme="minorHAnsi" w:hAnsiTheme="minorHAnsi"/>
        </w:rPr>
        <w:t xml:space="preserve">” to entrance questions to questionnaire modules assessing cleaning activities performed between ECRHS I and ECRHS II, and had their lung function measured in at least one of the three surveys ECRHS I, ECRHS II or III. </w:t>
      </w:r>
    </w:p>
    <w:p w14:paraId="174EDEFA" w14:textId="77777777" w:rsidR="000C4117" w:rsidRPr="00943545" w:rsidRDefault="000C4117" w:rsidP="000C4117">
      <w:pPr>
        <w:spacing w:before="180" w:line="360" w:lineRule="auto"/>
        <w:rPr>
          <w:rFonts w:asciiTheme="minorHAnsi" w:hAnsiTheme="minorHAnsi"/>
        </w:rPr>
      </w:pPr>
      <w:r w:rsidRPr="00943545">
        <w:rPr>
          <w:rFonts w:asciiTheme="minorHAnsi" w:hAnsiTheme="minorHAnsi"/>
        </w:rPr>
        <w:t>Written consent was obtained from all the participants at each stage of the study. Ethical approval for each centre was obtained from regional ethic committees.</w:t>
      </w:r>
    </w:p>
    <w:p w14:paraId="47CCE49A" w14:textId="77777777"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t xml:space="preserve">Spirometry </w:t>
      </w:r>
    </w:p>
    <w:p w14:paraId="1A6AC23D" w14:textId="77777777" w:rsidR="000C4117" w:rsidRPr="00943545" w:rsidRDefault="000C4117" w:rsidP="000C4117">
      <w:pPr>
        <w:spacing w:before="180" w:line="360" w:lineRule="auto"/>
        <w:rPr>
          <w:rFonts w:asciiTheme="minorHAnsi" w:hAnsiTheme="minorHAnsi"/>
        </w:rPr>
      </w:pPr>
      <w:r w:rsidRPr="00943545">
        <w:rPr>
          <w:rFonts w:asciiTheme="minorHAnsi" w:hAnsiTheme="minorHAnsi"/>
        </w:rPr>
        <w:t>The maximum Forced Vital Capacity (FVC) and the maximum Forced Expired Volume in one second (FEV</w:t>
      </w:r>
      <w:r w:rsidRPr="00943545">
        <w:rPr>
          <w:rFonts w:asciiTheme="minorHAnsi" w:hAnsiTheme="minorHAnsi"/>
          <w:vertAlign w:val="subscript"/>
        </w:rPr>
        <w:t>1</w:t>
      </w:r>
      <w:r w:rsidRPr="00943545">
        <w:rPr>
          <w:rFonts w:asciiTheme="minorHAnsi" w:hAnsiTheme="minorHAnsi"/>
        </w:rPr>
        <w:t>) of up to five technically acceptable tests, that also fulfilled the American Thoracic Society (ATS) criterion for reproducibility, were determined. In ECRHS I and II the subjects underwent methacholine test for bronchial hyperresponsiveness (BHR), while bronchodilator test was performed in ECRHS III. 25 centres used the same spirometer, ndd EasyOne (ndd Medical Technologies, Inc., Andover, USA) at ECRHS III. Two centres used the same spirometer, Biomedin Baires, (Biomedin, Padova, Italy) in ECRHS I, II and III, most having updated software at the second and third survey. Three used a Jaeger Pneumotach at ECRHS I and II, but not the same instrument at ECRHS III. Two centres used a SensorMedics dry spirometer on one occasion (SensorMedics, Yorba Linda, USA) and a Jaeger Masterscope (Wurzburg, Germany) on the other. Two used a Biomedin spirometer at ECRHS I and II and ndd, EasyOne at ECRHS III. Six centres used the SensorMedics spirometers at ECRHS I and II. One centre used a Fleischer penumotach at ECRHS I and a SensorMedics spirometer at ECRHS II. Two centres used a Vitalograph spirometer at ECRHS I and II. Lung function measurements were performed at ages 20-46 (ECRHS I 1992-94), ages 29-55 (ECRHS II 1998-02) and ages 46-66 (ECRHS III 2010-12).</w:t>
      </w:r>
    </w:p>
    <w:p w14:paraId="0CAA4CEB" w14:textId="11BA29AB"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t>Definition of lung function decline and new-onset airway obstruction</w:t>
      </w:r>
    </w:p>
    <w:p w14:paraId="7C559408" w14:textId="5245E8A3" w:rsidR="000C4117" w:rsidRPr="00943545" w:rsidRDefault="000C4117" w:rsidP="000C4117">
      <w:pPr>
        <w:spacing w:before="180" w:line="360" w:lineRule="auto"/>
        <w:rPr>
          <w:rFonts w:asciiTheme="minorHAnsi" w:hAnsiTheme="minorHAnsi"/>
        </w:rPr>
      </w:pPr>
      <w:r w:rsidRPr="00943545">
        <w:rPr>
          <w:rFonts w:asciiTheme="minorHAnsi" w:hAnsiTheme="minorHAnsi"/>
        </w:rPr>
        <w:t>Decline in FEV</w:t>
      </w:r>
      <w:r w:rsidRPr="00943545">
        <w:rPr>
          <w:rFonts w:asciiTheme="minorHAnsi" w:hAnsiTheme="minorHAnsi"/>
          <w:vertAlign w:val="subscript"/>
        </w:rPr>
        <w:t>1</w:t>
      </w:r>
      <w:r w:rsidRPr="00943545">
        <w:rPr>
          <w:rFonts w:asciiTheme="minorHAnsi" w:hAnsiTheme="minorHAnsi"/>
        </w:rPr>
        <w:t xml:space="preserve"> and FVC was defined as the slope of change between each measurement in millilitres, and was calculated based on pre-bronchodilator spirometry values at all three study waves. Prevalence of airway obstruction at ECRHS III was based on post bronchodilator spirometry measurements, and defined as a FEV</w:t>
      </w:r>
      <w:r w:rsidRPr="00943545">
        <w:rPr>
          <w:rFonts w:asciiTheme="minorHAnsi" w:hAnsiTheme="minorHAnsi"/>
          <w:vertAlign w:val="subscript"/>
        </w:rPr>
        <w:t>1</w:t>
      </w:r>
      <w:r w:rsidRPr="00943545">
        <w:rPr>
          <w:rFonts w:asciiTheme="minorHAnsi" w:hAnsiTheme="minorHAnsi"/>
        </w:rPr>
        <w:t xml:space="preserve">/FVC ratio less than the Lower Limit of Normal (LLN) predicted using the NHANES equations </w:t>
      </w:r>
      <w:r w:rsidRPr="00943545">
        <w:rPr>
          <w:rFonts w:asciiTheme="minorHAnsi" w:hAnsiTheme="minorHAnsi"/>
        </w:rPr>
        <w:fldChar w:fldCharType="begin"/>
      </w:r>
      <w:r w:rsidRPr="00943545">
        <w:rPr>
          <w:rFonts w:asciiTheme="minorHAnsi" w:hAnsiTheme="minorHAnsi"/>
        </w:rPr>
        <w:instrText>ADDIN BEC{Hankinson et al., 1999, Am J Respir Crit Care Med, 159, 179-87}</w:instrText>
      </w:r>
      <w:r w:rsidRPr="00943545">
        <w:rPr>
          <w:rFonts w:asciiTheme="minorHAnsi" w:hAnsiTheme="minorHAnsi"/>
        </w:rPr>
        <w:fldChar w:fldCharType="separate"/>
      </w:r>
      <w:r w:rsidRPr="00943545">
        <w:rPr>
          <w:rFonts w:asciiTheme="minorHAnsi" w:hAnsiTheme="minorHAnsi"/>
        </w:rPr>
        <w:t>[1]</w:t>
      </w:r>
      <w:r w:rsidRPr="00943545">
        <w:rPr>
          <w:rFonts w:asciiTheme="minorHAnsi" w:hAnsiTheme="minorHAnsi"/>
        </w:rPr>
        <w:fldChar w:fldCharType="end"/>
      </w:r>
      <w:r w:rsidRPr="00943545">
        <w:rPr>
          <w:rFonts w:asciiTheme="minorHAnsi" w:hAnsiTheme="minorHAnsi"/>
        </w:rPr>
        <w:t>. Persons with airway obstruction at ECRHS I (defined as pre-bronchodilator FEV</w:t>
      </w:r>
      <w:r w:rsidRPr="00943545">
        <w:rPr>
          <w:rFonts w:asciiTheme="minorHAnsi" w:hAnsiTheme="minorHAnsi"/>
          <w:vertAlign w:val="subscript"/>
        </w:rPr>
        <w:t>1</w:t>
      </w:r>
      <w:r w:rsidRPr="00943545">
        <w:rPr>
          <w:rFonts w:asciiTheme="minorHAnsi" w:hAnsiTheme="minorHAnsi"/>
        </w:rPr>
        <w:t>/FVC ratio lower than LLN) were excluded from analyses with airway obstruction as outcome variable.</w:t>
      </w:r>
    </w:p>
    <w:p w14:paraId="7A1CEDBD" w14:textId="77777777" w:rsidR="000C4117" w:rsidRPr="00943545" w:rsidRDefault="000C4117" w:rsidP="000C4117">
      <w:pPr>
        <w:spacing w:before="180" w:line="360" w:lineRule="auto"/>
        <w:rPr>
          <w:rFonts w:asciiTheme="minorHAnsi" w:hAnsiTheme="minorHAnsi"/>
        </w:rPr>
      </w:pPr>
    </w:p>
    <w:p w14:paraId="42D96F29" w14:textId="77777777"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t>Cleaning exposure</w:t>
      </w:r>
    </w:p>
    <w:p w14:paraId="2A8A4958" w14:textId="77777777" w:rsidR="000C4117" w:rsidRPr="00943545" w:rsidRDefault="000C4117" w:rsidP="000C4117">
      <w:pPr>
        <w:spacing w:before="180" w:line="360" w:lineRule="auto"/>
        <w:rPr>
          <w:rFonts w:asciiTheme="minorHAnsi" w:hAnsiTheme="minorHAnsi"/>
        </w:rPr>
      </w:pPr>
      <w:r w:rsidRPr="00943545">
        <w:rPr>
          <w:rFonts w:asciiTheme="minorHAnsi" w:hAnsiTheme="minorHAnsi"/>
        </w:rPr>
        <w:t>In ECRHS II, 22 centres performed occupational modules following an interview which included the following questions (hereafter referred to as “module entrance questions”): “</w:t>
      </w:r>
      <w:r w:rsidRPr="00943545">
        <w:rPr>
          <w:rFonts w:asciiTheme="minorHAnsi" w:hAnsiTheme="minorHAnsi"/>
          <w:i/>
        </w:rPr>
        <w:t>since the last survey, have you been the person doing the cleaning and/or washing in your home?</w:t>
      </w:r>
      <w:r w:rsidRPr="00943545">
        <w:rPr>
          <w:rFonts w:asciiTheme="minorHAnsi" w:hAnsiTheme="minorHAnsi"/>
        </w:rPr>
        <w:t>” and “</w:t>
      </w:r>
      <w:r w:rsidRPr="00943545">
        <w:rPr>
          <w:rFonts w:asciiTheme="minorHAnsi" w:hAnsiTheme="minorHAnsi"/>
          <w:i/>
        </w:rPr>
        <w:t>since the last survey, have you worked as a cleaner?</w:t>
      </w:r>
      <w:r w:rsidRPr="00943545">
        <w:rPr>
          <w:rFonts w:asciiTheme="minorHAnsi" w:hAnsiTheme="minorHAnsi"/>
        </w:rPr>
        <w:t>” Thus, the cleaning exposure took place between the first and second study wave. Information on number of years in exposure was not available. The entrance questions were answered by 6,235 persons who also had their lung function measured. Based on the entrance questions, the participants were categorised in three groups: not cleaning (reference group), cleaning at home (occupational cleaning=no), and occupational cleaning (whether cleaning at home or not). The two exposed groups were non-hierarchical; occupational cleaners also included persons cleaning at home due to low numbers.</w:t>
      </w:r>
    </w:p>
    <w:p w14:paraId="162C7975" w14:textId="77777777" w:rsidR="000C4117" w:rsidRPr="00943545" w:rsidRDefault="000C4117" w:rsidP="000C4117">
      <w:pPr>
        <w:spacing w:before="180" w:line="360" w:lineRule="auto"/>
        <w:rPr>
          <w:rFonts w:asciiTheme="minorHAnsi" w:hAnsiTheme="minorHAnsi"/>
        </w:rPr>
      </w:pPr>
      <w:r w:rsidRPr="00943545">
        <w:rPr>
          <w:rFonts w:asciiTheme="minorHAnsi" w:hAnsiTheme="minorHAnsi"/>
        </w:rPr>
        <w:t>In the 22 study centres performing the occupational modules, participants who responded “</w:t>
      </w:r>
      <w:r w:rsidRPr="00943545">
        <w:rPr>
          <w:rFonts w:asciiTheme="minorHAnsi" w:hAnsiTheme="minorHAnsi"/>
          <w:i/>
        </w:rPr>
        <w:t>yes</w:t>
      </w:r>
      <w:r w:rsidRPr="00943545">
        <w:rPr>
          <w:rFonts w:asciiTheme="minorHAnsi" w:hAnsiTheme="minorHAnsi"/>
        </w:rPr>
        <w:t>” to either one or both of the module entrance questions, were asked as part of the ECRHS II to complete a detailed questionnaire including questions on type and frequency of cleaning tasks and cleaning agents used (sprays and other cleaning agents). The module for persons cleaning at home was completed by 4,486 persons, and 350 persons completed the module for occupational cleaners. Due to the low number of occupational cleaners only cleaning at home were further analysed, and the following ex</w:t>
      </w:r>
      <w:r>
        <w:rPr>
          <w:rFonts w:asciiTheme="minorHAnsi" w:hAnsiTheme="minorHAnsi"/>
        </w:rPr>
        <w:t>posure categories were defined</w:t>
      </w:r>
      <w:r w:rsidRPr="00943545">
        <w:rPr>
          <w:rFonts w:asciiTheme="minorHAnsi" w:hAnsiTheme="minorHAnsi"/>
        </w:rPr>
        <w:t>: not cleaning (reference group), used ≥1 cleaning spray at least once per week, and used ≥1 other cleaning product at least once per week.</w:t>
      </w:r>
    </w:p>
    <w:p w14:paraId="433C31BB" w14:textId="77777777"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t>Covariates</w:t>
      </w:r>
    </w:p>
    <w:p w14:paraId="774C9D8F" w14:textId="77777777" w:rsidR="000C4117" w:rsidRPr="00943545" w:rsidRDefault="000C4117" w:rsidP="000C4117">
      <w:pPr>
        <w:spacing w:before="180" w:line="360" w:lineRule="auto"/>
        <w:rPr>
          <w:rFonts w:asciiTheme="minorHAnsi" w:hAnsiTheme="minorHAnsi"/>
        </w:rPr>
      </w:pPr>
      <w:r w:rsidRPr="00943545">
        <w:rPr>
          <w:rFonts w:asciiTheme="minorHAnsi" w:hAnsiTheme="minorHAnsi"/>
        </w:rPr>
        <w:t xml:space="preserve">Smoking habits were assed in the interview of each study wave. Participants were categorised as lifelong non-smokers, ex- and current smokers. To further categorise smokers and ex-smokers, life-time pack-years at each study wave were calculated from numbers of cigarettes smoked per day and number of years smoked (number of cigarettes smoked per day </w:t>
      </w:r>
      <w:r w:rsidRPr="00943545">
        <w:rPr>
          <w:rFonts w:asciiTheme="minorHAnsi" w:hAnsiTheme="minorHAnsi"/>
          <w:i/>
        </w:rPr>
        <w:t>x</w:t>
      </w:r>
      <w:r w:rsidRPr="00943545">
        <w:rPr>
          <w:rFonts w:asciiTheme="minorHAnsi" w:hAnsiTheme="minorHAnsi"/>
        </w:rPr>
        <w:t xml:space="preserve"> number of years smoked/20); in the analyses only life-time pack-years were used as a covariate. Body mass index (BMI) was calculated from weight and height measured at each clinical examination, before spirometry was performed, as weight in kilos per square height in meters. Information from the interviews about the participants’ age at attained education was used as a proxy for socioeconomic status </w:t>
      </w:r>
      <w:r w:rsidRPr="00943545">
        <w:rPr>
          <w:rFonts w:asciiTheme="minorHAnsi" w:hAnsiTheme="minorHAnsi"/>
        </w:rPr>
        <w:fldChar w:fldCharType="begin"/>
      </w:r>
      <w:r w:rsidRPr="00943545">
        <w:rPr>
          <w:rFonts w:asciiTheme="minorHAnsi" w:hAnsiTheme="minorHAnsi"/>
        </w:rPr>
        <w:instrText>ADDIN BEC{Liberatos et al., 1988, Epidemiol Rev, 10, 87-121}</w:instrText>
      </w:r>
      <w:r w:rsidRPr="00943545">
        <w:rPr>
          <w:rFonts w:asciiTheme="minorHAnsi" w:hAnsiTheme="minorHAnsi"/>
        </w:rPr>
        <w:fldChar w:fldCharType="separate"/>
      </w:r>
      <w:r w:rsidRPr="00943545">
        <w:rPr>
          <w:rFonts w:asciiTheme="minorHAnsi" w:hAnsiTheme="minorHAnsi"/>
        </w:rPr>
        <w:t>[2]</w:t>
      </w:r>
      <w:r w:rsidRPr="00943545">
        <w:rPr>
          <w:rFonts w:asciiTheme="minorHAnsi" w:hAnsiTheme="minorHAnsi"/>
        </w:rPr>
        <w:fldChar w:fldCharType="end"/>
      </w:r>
      <w:r w:rsidRPr="00943545">
        <w:rPr>
          <w:rFonts w:asciiTheme="minorHAnsi" w:hAnsiTheme="minorHAnsi"/>
        </w:rPr>
        <w:t xml:space="preserve">. The variable on social class (“uksc”), which was used for sensitivity analysis, was constructed using the “UK´s Social Class based on Occupation” </w:t>
      </w:r>
      <w:r w:rsidRPr="00943545">
        <w:rPr>
          <w:rFonts w:asciiTheme="minorHAnsi" w:hAnsiTheme="minorHAnsi"/>
        </w:rPr>
        <w:fldChar w:fldCharType="begin"/>
      </w:r>
      <w:r w:rsidRPr="00943545">
        <w:rPr>
          <w:rFonts w:asciiTheme="minorHAnsi" w:hAnsiTheme="minorHAnsi"/>
        </w:rPr>
        <w:instrText>ADDIN BEC{Rose, 1998, Official social classifications in the UK}</w:instrText>
      </w:r>
      <w:r w:rsidRPr="00943545">
        <w:rPr>
          <w:rFonts w:asciiTheme="minorHAnsi" w:hAnsiTheme="minorHAnsi"/>
        </w:rPr>
        <w:fldChar w:fldCharType="separate"/>
      </w:r>
      <w:r w:rsidRPr="00943545">
        <w:rPr>
          <w:rFonts w:asciiTheme="minorHAnsi" w:hAnsiTheme="minorHAnsi"/>
        </w:rPr>
        <w:t>[3]</w:t>
      </w:r>
      <w:r w:rsidRPr="00943545">
        <w:rPr>
          <w:rFonts w:asciiTheme="minorHAnsi" w:hAnsiTheme="minorHAnsi"/>
        </w:rPr>
        <w:fldChar w:fldCharType="end"/>
      </w:r>
      <w:r w:rsidRPr="00943545">
        <w:rPr>
          <w:rFonts w:asciiTheme="minorHAnsi" w:hAnsiTheme="minorHAnsi"/>
        </w:rPr>
        <w:t>.</w:t>
      </w:r>
    </w:p>
    <w:p w14:paraId="514573DB" w14:textId="77777777" w:rsidR="000C4117" w:rsidRPr="00943545" w:rsidRDefault="000C4117" w:rsidP="000C4117">
      <w:pPr>
        <w:spacing w:before="180" w:line="360" w:lineRule="auto"/>
        <w:outlineLvl w:val="0"/>
        <w:rPr>
          <w:rFonts w:asciiTheme="minorHAnsi" w:hAnsiTheme="minorHAnsi"/>
          <w:b/>
        </w:rPr>
      </w:pPr>
      <w:r w:rsidRPr="00943545">
        <w:rPr>
          <w:rFonts w:asciiTheme="minorHAnsi" w:hAnsiTheme="minorHAnsi"/>
          <w:b/>
        </w:rPr>
        <w:t>Statistical analyses</w:t>
      </w:r>
    </w:p>
    <w:p w14:paraId="707A6A9A" w14:textId="314B7E12" w:rsidR="000C4117" w:rsidRDefault="0023327B" w:rsidP="000C4117">
      <w:pPr>
        <w:spacing w:before="180" w:line="360" w:lineRule="auto"/>
        <w:rPr>
          <w:rFonts w:asciiTheme="minorHAnsi" w:hAnsiTheme="minorHAnsi"/>
        </w:rPr>
      </w:pPr>
      <w:r>
        <w:rPr>
          <w:rFonts w:asciiTheme="minorHAnsi" w:hAnsiTheme="minorHAnsi"/>
        </w:rPr>
        <w:t>P</w:t>
      </w:r>
      <w:r w:rsidR="000C4117" w:rsidRPr="00943545">
        <w:rPr>
          <w:rFonts w:asciiTheme="minorHAnsi" w:hAnsiTheme="minorHAnsi"/>
        </w:rPr>
        <w:t>ossible effect on decline in lung function (FEV</w:t>
      </w:r>
      <w:r w:rsidR="000C4117" w:rsidRPr="00943545">
        <w:rPr>
          <w:rFonts w:asciiTheme="minorHAnsi" w:hAnsiTheme="minorHAnsi"/>
          <w:vertAlign w:val="subscript"/>
        </w:rPr>
        <w:t>1</w:t>
      </w:r>
      <w:r w:rsidR="000C4117" w:rsidRPr="00943545">
        <w:rPr>
          <w:rFonts w:asciiTheme="minorHAnsi" w:hAnsiTheme="minorHAnsi"/>
        </w:rPr>
        <w:t xml:space="preserve"> and FVC) from level of cleaning exposure (not cleaning, cleaning at home, occupational cleaning) was analysed with </w:t>
      </w:r>
      <w:r w:rsidR="002C351A">
        <w:rPr>
          <w:rFonts w:asciiTheme="minorHAnsi" w:hAnsiTheme="minorHAnsi"/>
        </w:rPr>
        <w:t xml:space="preserve">linear </w:t>
      </w:r>
      <w:r w:rsidR="000C4117" w:rsidRPr="00943545">
        <w:rPr>
          <w:rFonts w:asciiTheme="minorHAnsi" w:hAnsiTheme="minorHAnsi"/>
        </w:rPr>
        <w:t>mixed effect models</w:t>
      </w:r>
      <w:r>
        <w:rPr>
          <w:rFonts w:asciiTheme="minorHAnsi" w:hAnsiTheme="minorHAnsi"/>
        </w:rPr>
        <w:t xml:space="preserve"> with adjustments for age at </w:t>
      </w:r>
      <w:r w:rsidR="002C351A">
        <w:rPr>
          <w:rFonts w:asciiTheme="minorHAnsi" w:hAnsiTheme="minorHAnsi"/>
        </w:rPr>
        <w:t>baseline</w:t>
      </w:r>
      <w:r>
        <w:rPr>
          <w:rFonts w:asciiTheme="minorHAnsi" w:hAnsiTheme="minorHAnsi"/>
        </w:rPr>
        <w:t xml:space="preserve">, age at </w:t>
      </w:r>
      <w:r w:rsidR="002C351A">
        <w:rPr>
          <w:rFonts w:asciiTheme="minorHAnsi" w:hAnsiTheme="minorHAnsi"/>
        </w:rPr>
        <w:t>baseline</w:t>
      </w:r>
      <w:r>
        <w:rPr>
          <w:rFonts w:asciiTheme="minorHAnsi" w:hAnsiTheme="minorHAnsi"/>
        </w:rPr>
        <w:t xml:space="preserve"> squared, number of years from baseline to each follow-up, height, BMI, </w:t>
      </w:r>
      <w:r w:rsidR="002C351A">
        <w:rPr>
          <w:rFonts w:asciiTheme="minorHAnsi" w:hAnsiTheme="minorHAnsi"/>
        </w:rPr>
        <w:t xml:space="preserve">lifetime </w:t>
      </w:r>
      <w:r>
        <w:rPr>
          <w:rFonts w:asciiTheme="minorHAnsi" w:hAnsiTheme="minorHAnsi"/>
        </w:rPr>
        <w:t>pack-years at each time-point, age at completed education, spirometer type and centre</w:t>
      </w:r>
      <w:r w:rsidR="000C4117" w:rsidRPr="00943545">
        <w:rPr>
          <w:rFonts w:asciiTheme="minorHAnsi" w:hAnsiTheme="minorHAnsi"/>
        </w:rPr>
        <w:t>.</w:t>
      </w:r>
      <w:r>
        <w:rPr>
          <w:rFonts w:asciiTheme="minorHAnsi" w:hAnsiTheme="minorHAnsi"/>
        </w:rPr>
        <w:t xml:space="preserve"> </w:t>
      </w:r>
      <w:r w:rsidR="002C351A">
        <w:rPr>
          <w:rFonts w:asciiTheme="minorHAnsi" w:hAnsiTheme="minorHAnsi"/>
        </w:rPr>
        <w:t>Absolute lung function (FEV</w:t>
      </w:r>
      <w:r w:rsidR="002C351A">
        <w:rPr>
          <w:rFonts w:asciiTheme="minorHAnsi" w:hAnsiTheme="minorHAnsi"/>
          <w:vertAlign w:val="subscript"/>
        </w:rPr>
        <w:t>1</w:t>
      </w:r>
      <w:r w:rsidR="002C351A">
        <w:rPr>
          <w:rFonts w:asciiTheme="minorHAnsi" w:hAnsiTheme="minorHAnsi"/>
        </w:rPr>
        <w:t xml:space="preserve"> or FVC) was the outcome in all models.</w:t>
      </w:r>
      <w:r>
        <w:rPr>
          <w:rFonts w:asciiTheme="minorHAnsi" w:hAnsiTheme="minorHAnsi"/>
        </w:rPr>
        <w:t xml:space="preserve"> The effect of exposure on longitudinal lung function decline was estimated by including interaction terms of exposure with time since baseline. </w:t>
      </w:r>
      <w:r w:rsidR="002C351A">
        <w:rPr>
          <w:rFonts w:asciiTheme="minorHAnsi" w:hAnsiTheme="minorHAnsi"/>
        </w:rPr>
        <w:t>Study</w:t>
      </w:r>
      <w:r w:rsidR="00CF052E">
        <w:rPr>
          <w:rFonts w:asciiTheme="minorHAnsi" w:hAnsiTheme="minorHAnsi"/>
        </w:rPr>
        <w:t xml:space="preserve"> </w:t>
      </w:r>
      <w:r>
        <w:rPr>
          <w:rFonts w:asciiTheme="minorHAnsi" w:hAnsiTheme="minorHAnsi"/>
        </w:rPr>
        <w:t xml:space="preserve">participants with only one observation on lung function </w:t>
      </w:r>
      <w:r w:rsidR="002C351A">
        <w:rPr>
          <w:rFonts w:asciiTheme="minorHAnsi" w:hAnsiTheme="minorHAnsi"/>
        </w:rPr>
        <w:t xml:space="preserve">were included in the analyses; although they </w:t>
      </w:r>
      <w:r>
        <w:rPr>
          <w:rFonts w:asciiTheme="minorHAnsi" w:hAnsiTheme="minorHAnsi"/>
        </w:rPr>
        <w:t xml:space="preserve">did not contribute direct information about the effect </w:t>
      </w:r>
      <w:r w:rsidR="00CF052E">
        <w:rPr>
          <w:rFonts w:asciiTheme="minorHAnsi" w:hAnsiTheme="minorHAnsi"/>
        </w:rPr>
        <w:t>of the exposures</w:t>
      </w:r>
      <w:r>
        <w:rPr>
          <w:rFonts w:asciiTheme="minorHAnsi" w:hAnsiTheme="minorHAnsi"/>
        </w:rPr>
        <w:t xml:space="preserve">, they </w:t>
      </w:r>
      <w:r w:rsidR="002C351A">
        <w:rPr>
          <w:rFonts w:asciiTheme="minorHAnsi" w:hAnsiTheme="minorHAnsi"/>
        </w:rPr>
        <w:t xml:space="preserve">informed </w:t>
      </w:r>
      <w:r>
        <w:rPr>
          <w:rFonts w:asciiTheme="minorHAnsi" w:hAnsiTheme="minorHAnsi"/>
        </w:rPr>
        <w:t>the effect of the other fixed covariates on absolute lung function, thereby raising the overall statistical power of the analysis.</w:t>
      </w:r>
      <w:r w:rsidR="000C4117" w:rsidRPr="00943545">
        <w:rPr>
          <w:rFonts w:asciiTheme="minorHAnsi" w:hAnsiTheme="minorHAnsi"/>
        </w:rPr>
        <w:t xml:space="preserve"> Change in FEV</w:t>
      </w:r>
      <w:r w:rsidR="000C4117" w:rsidRPr="00943545">
        <w:rPr>
          <w:rFonts w:asciiTheme="minorHAnsi" w:hAnsiTheme="minorHAnsi"/>
          <w:vertAlign w:val="subscript"/>
        </w:rPr>
        <w:t>1</w:t>
      </w:r>
      <w:r w:rsidR="000C4117" w:rsidRPr="00943545">
        <w:rPr>
          <w:rFonts w:asciiTheme="minorHAnsi" w:hAnsiTheme="minorHAnsi"/>
        </w:rPr>
        <w:t xml:space="preserve"> and FVC was expressed as ml per year of follow-up; a negative value represented a decline. The models calculated p-values for change over time for each exposure group – highly significant in all groups as decline over time is expected in this age group. The models further provided p-values for interaction between exposure level and the decline in the reference category to express significance level of the differences in decline between the exposure groups. Multiple logistic regression analysis was used to evaluate possible associations between cleaning exposure (cleaning at home or occupational cleaning) and spirometric defined airway obstruction. Adjustments were made for BMI and height at baseline, age at completed education, lifetime pack-years, spirometer </w:t>
      </w:r>
      <w:r w:rsidR="002C351A">
        <w:rPr>
          <w:rFonts w:asciiTheme="minorHAnsi" w:hAnsiTheme="minorHAnsi"/>
        </w:rPr>
        <w:t>type</w:t>
      </w:r>
      <w:r w:rsidR="002C351A" w:rsidRPr="00943545">
        <w:rPr>
          <w:rFonts w:asciiTheme="minorHAnsi" w:hAnsiTheme="minorHAnsi"/>
        </w:rPr>
        <w:t xml:space="preserve"> </w:t>
      </w:r>
      <w:r w:rsidR="000C4117" w:rsidRPr="00943545">
        <w:rPr>
          <w:rFonts w:asciiTheme="minorHAnsi" w:hAnsiTheme="minorHAnsi"/>
        </w:rPr>
        <w:t xml:space="preserve">and centre. Associations were reported as odd ratios [OR] with 95% confidence intervals. STATA (StataCorp, College Station, TX, USA), version </w:t>
      </w:r>
      <w:r w:rsidR="00DB0505">
        <w:rPr>
          <w:rFonts w:asciiTheme="minorHAnsi" w:hAnsiTheme="minorHAnsi"/>
        </w:rPr>
        <w:t xml:space="preserve">IC </w:t>
      </w:r>
      <w:r w:rsidR="000C4117" w:rsidRPr="00943545">
        <w:rPr>
          <w:rFonts w:asciiTheme="minorHAnsi" w:hAnsiTheme="minorHAnsi"/>
        </w:rPr>
        <w:t>14.1</w:t>
      </w:r>
      <w:r w:rsidR="00DB0505">
        <w:rPr>
          <w:rFonts w:asciiTheme="minorHAnsi" w:hAnsiTheme="minorHAnsi"/>
        </w:rPr>
        <w:t xml:space="preserve"> and 15.0</w:t>
      </w:r>
      <w:r w:rsidR="000C4117" w:rsidRPr="00943545">
        <w:rPr>
          <w:rFonts w:asciiTheme="minorHAnsi" w:hAnsiTheme="minorHAnsi"/>
        </w:rPr>
        <w:t>, was used in all the statistical analyses.</w:t>
      </w:r>
    </w:p>
    <w:p w14:paraId="2358922E" w14:textId="77777777" w:rsidR="000C4117" w:rsidRDefault="000C4117" w:rsidP="000C4117">
      <w:pPr>
        <w:spacing w:before="180" w:line="360" w:lineRule="auto"/>
        <w:rPr>
          <w:rFonts w:asciiTheme="minorHAnsi" w:hAnsiTheme="minorHAnsi"/>
        </w:rPr>
      </w:pPr>
    </w:p>
    <w:p w14:paraId="17ECA87C" w14:textId="77777777" w:rsidR="000C4117" w:rsidRPr="00627515" w:rsidRDefault="000C4117" w:rsidP="000C4117">
      <w:pPr>
        <w:spacing w:before="180" w:line="360" w:lineRule="auto"/>
        <w:rPr>
          <w:rFonts w:asciiTheme="minorHAnsi" w:hAnsiTheme="minorHAnsi"/>
          <w:b/>
        </w:rPr>
      </w:pPr>
      <w:r w:rsidRPr="00627515">
        <w:rPr>
          <w:rFonts w:asciiTheme="minorHAnsi" w:hAnsiTheme="minorHAnsi"/>
          <w:b/>
        </w:rPr>
        <w:t>References</w:t>
      </w:r>
    </w:p>
    <w:p w14:paraId="6D08523E" w14:textId="77777777" w:rsidR="000C4117" w:rsidRPr="00610348" w:rsidRDefault="000C4117" w:rsidP="000C4117">
      <w:pPr>
        <w:widowControl w:val="0"/>
        <w:autoSpaceDE w:val="0"/>
        <w:autoSpaceDN w:val="0"/>
        <w:adjustRightInd w:val="0"/>
        <w:ind w:left="540" w:hanging="540"/>
        <w:rPr>
          <w:rFonts w:ascii="Arial" w:eastAsia="Times New Roman" w:hAnsi="Arial"/>
          <w:lang w:val="en" w:eastAsia="en-US"/>
        </w:rPr>
      </w:pPr>
      <w:r>
        <w:fldChar w:fldCharType="begin"/>
      </w:r>
      <w:r>
        <w:instrText>ADDIN BB</w:instrText>
      </w:r>
      <w:r>
        <w:fldChar w:fldCharType="separate"/>
      </w:r>
      <w:r w:rsidRPr="00610348">
        <w:rPr>
          <w:rFonts w:ascii="Times New Roman" w:eastAsia="Times New Roman" w:hAnsi="Times New Roman"/>
          <w:lang w:val="en" w:eastAsia="en-US"/>
        </w:rPr>
        <w:t>1.</w:t>
      </w:r>
      <w:r w:rsidRPr="00610348">
        <w:rPr>
          <w:rFonts w:ascii="Times New Roman" w:eastAsia="Times New Roman" w:hAnsi="Times New Roman"/>
          <w:lang w:val="en" w:eastAsia="en-US"/>
        </w:rPr>
        <w:tab/>
        <w:t>Hankinson JL, Odencrantz JR, Fedan KB. Spirometric reference values from a sample of the general U.S. population. Am J Respir Crit Care Med 1999;159:179-187.</w:t>
      </w:r>
    </w:p>
    <w:p w14:paraId="73481360" w14:textId="77777777" w:rsidR="000C4117" w:rsidRPr="00610348" w:rsidRDefault="000C4117" w:rsidP="000C4117">
      <w:pPr>
        <w:widowControl w:val="0"/>
        <w:autoSpaceDE w:val="0"/>
        <w:autoSpaceDN w:val="0"/>
        <w:adjustRightInd w:val="0"/>
        <w:ind w:left="540" w:hanging="540"/>
        <w:rPr>
          <w:rFonts w:ascii="Arial" w:eastAsia="Times New Roman" w:hAnsi="Arial"/>
          <w:lang w:val="en" w:eastAsia="en-US"/>
        </w:rPr>
      </w:pPr>
      <w:r w:rsidRPr="00610348">
        <w:rPr>
          <w:rFonts w:ascii="Times New Roman" w:eastAsia="Times New Roman" w:hAnsi="Times New Roman"/>
          <w:lang w:val="en" w:eastAsia="en-US"/>
        </w:rPr>
        <w:t>2.</w:t>
      </w:r>
      <w:r w:rsidRPr="00610348">
        <w:rPr>
          <w:rFonts w:ascii="Times New Roman" w:eastAsia="Times New Roman" w:hAnsi="Times New Roman"/>
          <w:lang w:val="en" w:eastAsia="en-US"/>
        </w:rPr>
        <w:tab/>
        <w:t>Liberatos P, Link BG, Kelsey JL. The measurement of social class in epidemiology. Epidemiol Rev 1988;10:87-121.</w:t>
      </w:r>
    </w:p>
    <w:p w14:paraId="2F1C37A5" w14:textId="77777777" w:rsidR="000C4117" w:rsidRPr="00610348" w:rsidRDefault="000C4117" w:rsidP="000C4117">
      <w:pPr>
        <w:widowControl w:val="0"/>
        <w:autoSpaceDE w:val="0"/>
        <w:autoSpaceDN w:val="0"/>
        <w:adjustRightInd w:val="0"/>
        <w:ind w:left="540" w:hanging="540"/>
        <w:rPr>
          <w:rFonts w:ascii="Arial" w:eastAsia="Times New Roman" w:hAnsi="Arial"/>
          <w:lang w:val="en" w:eastAsia="en-US"/>
        </w:rPr>
      </w:pPr>
      <w:r w:rsidRPr="00610348">
        <w:rPr>
          <w:rFonts w:ascii="Times New Roman" w:eastAsia="Times New Roman" w:hAnsi="Times New Roman"/>
          <w:lang w:val="en" w:eastAsia="en-US"/>
        </w:rPr>
        <w:t>3.</w:t>
      </w:r>
      <w:r w:rsidRPr="00610348">
        <w:rPr>
          <w:rFonts w:ascii="Times New Roman" w:eastAsia="Times New Roman" w:hAnsi="Times New Roman"/>
          <w:lang w:val="en" w:eastAsia="en-US"/>
        </w:rPr>
        <w:tab/>
        <w:t>Rose M. Official social classifications in the UK. 1998</w:t>
      </w:r>
    </w:p>
    <w:p w14:paraId="688F92D3" w14:textId="77777777" w:rsidR="000C4117" w:rsidRPr="00610348" w:rsidRDefault="000C4117" w:rsidP="000C4117">
      <w:r>
        <w:fldChar w:fldCharType="end"/>
      </w:r>
    </w:p>
    <w:p w14:paraId="67009958" w14:textId="77777777" w:rsidR="000C4117" w:rsidRDefault="000C4117" w:rsidP="000C4117">
      <w:pPr>
        <w:spacing w:before="180" w:line="360" w:lineRule="auto"/>
        <w:outlineLvl w:val="0"/>
        <w:rPr>
          <w:rFonts w:ascii="Calibri" w:hAnsi="Calibri"/>
          <w:b/>
        </w:rPr>
        <w:sectPr w:rsidR="000C4117" w:rsidSect="006B1646">
          <w:pgSz w:w="11900" w:h="16840"/>
          <w:pgMar w:top="1417" w:right="1417" w:bottom="1417" w:left="1417" w:header="708" w:footer="708" w:gutter="0"/>
          <w:lnNumType w:countBy="1" w:restart="continuous"/>
          <w:cols w:space="708"/>
          <w:docGrid w:linePitch="360"/>
        </w:sectPr>
      </w:pPr>
    </w:p>
    <w:p w14:paraId="1D07A601" w14:textId="77777777" w:rsidR="000C4117" w:rsidRDefault="000C4117" w:rsidP="000C4117">
      <w:pPr>
        <w:spacing w:before="180" w:line="360" w:lineRule="auto"/>
        <w:outlineLvl w:val="0"/>
        <w:rPr>
          <w:rFonts w:ascii="Calibri" w:hAnsi="Calibri"/>
          <w:b/>
        </w:rPr>
      </w:pPr>
    </w:p>
    <w:p w14:paraId="49783075" w14:textId="77777777" w:rsidR="000C4117" w:rsidRPr="00745B39" w:rsidRDefault="000C4117" w:rsidP="000C4117">
      <w:pPr>
        <w:spacing w:before="180" w:line="360" w:lineRule="auto"/>
        <w:outlineLvl w:val="0"/>
        <w:rPr>
          <w:rFonts w:ascii="Calibri" w:hAnsi="Calibri"/>
          <w:b/>
        </w:rPr>
      </w:pPr>
      <w:r w:rsidRPr="00745B39">
        <w:rPr>
          <w:rFonts w:ascii="Calibri" w:hAnsi="Calibri"/>
          <w:b/>
        </w:rPr>
        <w:t xml:space="preserve">Table </w:t>
      </w:r>
      <w:r>
        <w:rPr>
          <w:rFonts w:ascii="Calibri" w:hAnsi="Calibri"/>
          <w:b/>
        </w:rPr>
        <w:t>E1- online supplement</w:t>
      </w:r>
      <w:r w:rsidRPr="00745B39">
        <w:rPr>
          <w:rFonts w:ascii="Calibri" w:hAnsi="Calibri"/>
          <w:b/>
        </w:rPr>
        <w:t>. Associations of decline in FEV</w:t>
      </w:r>
      <w:r w:rsidRPr="00745B39">
        <w:rPr>
          <w:rFonts w:ascii="Calibri" w:hAnsi="Calibri"/>
          <w:b/>
          <w:vertAlign w:val="subscript"/>
        </w:rPr>
        <w:t>1</w:t>
      </w:r>
      <w:r w:rsidRPr="00745B39">
        <w:rPr>
          <w:rFonts w:ascii="Calibri" w:hAnsi="Calibri"/>
          <w:b/>
        </w:rPr>
        <w:t xml:space="preserve"> and FVC with cleaning at home and occupational cleaning in </w:t>
      </w:r>
      <w:r>
        <w:rPr>
          <w:rFonts w:ascii="Calibri" w:hAnsi="Calibri"/>
          <w:b/>
        </w:rPr>
        <w:t>men.</w:t>
      </w:r>
      <w:r w:rsidRPr="00745B39">
        <w:rPr>
          <w:rFonts w:ascii="Calibri" w:hAnsi="Calibri"/>
          <w:b/>
        </w:rPr>
        <w:t xml:space="preserve"> </w:t>
      </w:r>
      <w:r>
        <w:rPr>
          <w:rFonts w:ascii="Calibri" w:hAnsi="Calibri"/>
          <w:b/>
        </w:rPr>
        <w:t>A</w:t>
      </w:r>
      <w:r w:rsidRPr="00745B39">
        <w:rPr>
          <w:rFonts w:ascii="Calibri" w:hAnsi="Calibri"/>
          <w:b/>
        </w:rPr>
        <w:t xml:space="preserve">ssociation between smoking and </w:t>
      </w:r>
      <w:r>
        <w:rPr>
          <w:rFonts w:ascii="Calibri" w:hAnsi="Calibri"/>
          <w:b/>
        </w:rPr>
        <w:t>decline in FEV</w:t>
      </w:r>
      <w:r>
        <w:rPr>
          <w:rFonts w:ascii="Calibri" w:hAnsi="Calibri"/>
          <w:b/>
          <w:vertAlign w:val="subscript"/>
        </w:rPr>
        <w:t>1</w:t>
      </w:r>
      <w:r>
        <w:rPr>
          <w:rFonts w:ascii="Calibri" w:hAnsi="Calibri"/>
          <w:b/>
        </w:rPr>
        <w:t xml:space="preserve"> and FVC</w:t>
      </w:r>
      <w:r w:rsidRPr="00745B39">
        <w:rPr>
          <w:rFonts w:ascii="Calibri" w:hAnsi="Calibri"/>
          <w:b/>
        </w:rPr>
        <w:t xml:space="preserve"> </w:t>
      </w:r>
      <w:r>
        <w:rPr>
          <w:rFonts w:ascii="Calibri" w:hAnsi="Calibri"/>
          <w:b/>
        </w:rPr>
        <w:t xml:space="preserve">given </w:t>
      </w:r>
      <w:r w:rsidRPr="00745B39">
        <w:rPr>
          <w:rFonts w:ascii="Calibri" w:hAnsi="Calibri"/>
          <w:b/>
        </w:rPr>
        <w:t>for comparison.</w:t>
      </w:r>
    </w:p>
    <w:tbl>
      <w:tblPr>
        <w:tblW w:w="0" w:type="auto"/>
        <w:tblLook w:val="00A0" w:firstRow="1" w:lastRow="0" w:firstColumn="1" w:lastColumn="0" w:noHBand="0" w:noVBand="0"/>
      </w:tblPr>
      <w:tblGrid>
        <w:gridCol w:w="5650"/>
        <w:gridCol w:w="2313"/>
        <w:gridCol w:w="772"/>
        <w:gridCol w:w="2210"/>
        <w:gridCol w:w="672"/>
      </w:tblGrid>
      <w:tr w:rsidR="000C4117" w:rsidRPr="00B7698A" w14:paraId="0A23021F" w14:textId="77777777" w:rsidTr="005121FD">
        <w:tc>
          <w:tcPr>
            <w:tcW w:w="0" w:type="auto"/>
          </w:tcPr>
          <w:p w14:paraId="22E7C5E8" w14:textId="77777777" w:rsidR="000C4117" w:rsidRPr="00B7698A" w:rsidRDefault="000C4117" w:rsidP="005121FD">
            <w:pPr>
              <w:rPr>
                <w:rFonts w:ascii="Calibri" w:hAnsi="Calibri"/>
                <w:sz w:val="20"/>
                <w:szCs w:val="20"/>
              </w:rPr>
            </w:pPr>
          </w:p>
        </w:tc>
        <w:tc>
          <w:tcPr>
            <w:tcW w:w="0" w:type="auto"/>
            <w:gridSpan w:val="4"/>
          </w:tcPr>
          <w:p w14:paraId="30A0211C"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t>Adjusted</w:t>
            </w:r>
            <w:r>
              <w:rPr>
                <w:rFonts w:ascii="Calibri" w:hAnsi="Calibri"/>
                <w:b/>
                <w:sz w:val="20"/>
                <w:szCs w:val="20"/>
                <w:vertAlign w:val="superscript"/>
              </w:rPr>
              <w:t>*</w:t>
            </w:r>
            <w:r w:rsidRPr="00B7698A">
              <w:rPr>
                <w:rFonts w:ascii="Calibri" w:hAnsi="Calibri"/>
                <w:b/>
                <w:sz w:val="20"/>
                <w:szCs w:val="20"/>
              </w:rPr>
              <w:t xml:space="preserve"> decline in FEV1 and FVC</w:t>
            </w:r>
          </w:p>
        </w:tc>
      </w:tr>
      <w:tr w:rsidR="000C4117" w:rsidRPr="00B7698A" w14:paraId="7AF79B87" w14:textId="77777777" w:rsidTr="005121FD">
        <w:tc>
          <w:tcPr>
            <w:tcW w:w="0" w:type="auto"/>
          </w:tcPr>
          <w:p w14:paraId="7C1515A8" w14:textId="77777777" w:rsidR="000C4117" w:rsidRPr="00B7698A" w:rsidRDefault="000C4117" w:rsidP="005121FD">
            <w:pPr>
              <w:rPr>
                <w:rFonts w:ascii="Calibri" w:hAnsi="Calibri"/>
                <w:sz w:val="20"/>
                <w:szCs w:val="20"/>
              </w:rPr>
            </w:pPr>
          </w:p>
        </w:tc>
        <w:tc>
          <w:tcPr>
            <w:tcW w:w="0" w:type="auto"/>
          </w:tcPr>
          <w:p w14:paraId="4FECC94A"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 xml:space="preserve"> FEV</w:t>
            </w:r>
            <w:r w:rsidRPr="00B7698A">
              <w:rPr>
                <w:rFonts w:ascii="Calibri" w:hAnsi="Calibri"/>
                <w:b/>
                <w:sz w:val="20"/>
                <w:szCs w:val="20"/>
                <w:vertAlign w:val="subscript"/>
              </w:rPr>
              <w:t>1</w:t>
            </w:r>
            <w:r w:rsidRPr="00B7698A">
              <w:rPr>
                <w:rFonts w:ascii="Calibri" w:hAnsi="Calibri"/>
                <w:b/>
                <w:sz w:val="20"/>
                <w:szCs w:val="20"/>
              </w:rPr>
              <w:t xml:space="preserve"> (ml/year) (95% CI)</w:t>
            </w:r>
          </w:p>
        </w:tc>
        <w:tc>
          <w:tcPr>
            <w:tcW w:w="0" w:type="auto"/>
          </w:tcPr>
          <w:p w14:paraId="49F2EE14" w14:textId="77777777" w:rsidR="000C4117" w:rsidRPr="00B7698A" w:rsidRDefault="000C4117" w:rsidP="005121FD">
            <w:pPr>
              <w:jc w:val="center"/>
              <w:rPr>
                <w:rFonts w:ascii="Calibri" w:hAnsi="Calibri"/>
                <w:b/>
                <w:sz w:val="20"/>
                <w:szCs w:val="20"/>
                <w:vertAlign w:val="superscript"/>
              </w:rPr>
            </w:pPr>
            <w:r w:rsidRPr="00B7698A">
              <w:rPr>
                <w:rFonts w:ascii="Calibri" w:hAnsi="Calibri"/>
                <w:b/>
                <w:sz w:val="20"/>
                <w:szCs w:val="20"/>
              </w:rPr>
              <w:t>P</w:t>
            </w:r>
            <w:r>
              <w:rPr>
                <w:rFonts w:ascii="Calibri" w:hAnsi="Calibri"/>
                <w:b/>
                <w:sz w:val="20"/>
                <w:szCs w:val="20"/>
                <w:vertAlign w:val="superscript"/>
              </w:rPr>
              <w:t>†</w:t>
            </w:r>
          </w:p>
        </w:tc>
        <w:tc>
          <w:tcPr>
            <w:tcW w:w="0" w:type="auto"/>
          </w:tcPr>
          <w:p w14:paraId="07A45913"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FVC (ml/year) (95% CI)</w:t>
            </w:r>
          </w:p>
        </w:tc>
        <w:tc>
          <w:tcPr>
            <w:tcW w:w="0" w:type="auto"/>
          </w:tcPr>
          <w:p w14:paraId="46F9DF48" w14:textId="77777777" w:rsidR="000C4117" w:rsidRPr="00B7698A" w:rsidRDefault="000C4117" w:rsidP="005121FD">
            <w:pPr>
              <w:jc w:val="center"/>
              <w:rPr>
                <w:rFonts w:ascii="Calibri" w:hAnsi="Calibri"/>
                <w:b/>
                <w:sz w:val="20"/>
                <w:szCs w:val="20"/>
                <w:vertAlign w:val="superscript"/>
              </w:rPr>
            </w:pPr>
            <w:r w:rsidRPr="00B7698A">
              <w:rPr>
                <w:rFonts w:ascii="Calibri" w:hAnsi="Calibri"/>
                <w:b/>
                <w:sz w:val="20"/>
                <w:szCs w:val="20"/>
              </w:rPr>
              <w:t>P</w:t>
            </w:r>
            <w:r>
              <w:rPr>
                <w:rFonts w:ascii="Calibri" w:hAnsi="Calibri"/>
                <w:b/>
                <w:sz w:val="20"/>
                <w:szCs w:val="20"/>
                <w:vertAlign w:val="superscript"/>
              </w:rPr>
              <w:t>†</w:t>
            </w:r>
          </w:p>
        </w:tc>
      </w:tr>
      <w:tr w:rsidR="000C4117" w:rsidRPr="00B7698A" w14:paraId="536686E2" w14:textId="77777777" w:rsidTr="005121FD">
        <w:tc>
          <w:tcPr>
            <w:tcW w:w="0" w:type="auto"/>
          </w:tcPr>
          <w:p w14:paraId="08168A19" w14:textId="77777777" w:rsidR="000C4117" w:rsidRPr="00B7698A" w:rsidRDefault="000C4117" w:rsidP="005121FD">
            <w:pPr>
              <w:rPr>
                <w:rFonts w:ascii="Calibri" w:hAnsi="Calibri"/>
                <w:sz w:val="20"/>
                <w:szCs w:val="20"/>
              </w:rPr>
            </w:pPr>
            <w:r w:rsidRPr="00B7698A">
              <w:rPr>
                <w:rFonts w:ascii="Calibri" w:hAnsi="Calibri"/>
                <w:sz w:val="20"/>
                <w:szCs w:val="20"/>
              </w:rPr>
              <w:t>No cleaning activities between ECRHS I and II (reference) (n=1,512)</w:t>
            </w:r>
          </w:p>
        </w:tc>
        <w:tc>
          <w:tcPr>
            <w:tcW w:w="0" w:type="auto"/>
          </w:tcPr>
          <w:p w14:paraId="63BCA4E4" w14:textId="77777777" w:rsidR="000C4117" w:rsidRPr="00B7698A" w:rsidRDefault="000C4117" w:rsidP="005121FD">
            <w:pPr>
              <w:jc w:val="center"/>
              <w:rPr>
                <w:rFonts w:ascii="Calibri" w:hAnsi="Calibri"/>
                <w:sz w:val="20"/>
                <w:szCs w:val="20"/>
              </w:rPr>
            </w:pPr>
            <w:r w:rsidRPr="00B7698A">
              <w:rPr>
                <w:rFonts w:ascii="Calibri" w:hAnsi="Calibri"/>
                <w:sz w:val="20"/>
                <w:szCs w:val="20"/>
              </w:rPr>
              <w:t>-26.4 (-28.2, -24.7)</w:t>
            </w:r>
          </w:p>
        </w:tc>
        <w:tc>
          <w:tcPr>
            <w:tcW w:w="0" w:type="auto"/>
          </w:tcPr>
          <w:p w14:paraId="570EA76D" w14:textId="77777777" w:rsidR="000C4117" w:rsidRPr="00B7698A" w:rsidRDefault="000C4117" w:rsidP="005121FD">
            <w:pPr>
              <w:jc w:val="center"/>
              <w:rPr>
                <w:rFonts w:ascii="Calibri" w:hAnsi="Calibri"/>
                <w:sz w:val="20"/>
                <w:szCs w:val="20"/>
              </w:rPr>
            </w:pPr>
          </w:p>
        </w:tc>
        <w:tc>
          <w:tcPr>
            <w:tcW w:w="0" w:type="auto"/>
          </w:tcPr>
          <w:p w14:paraId="6839F050" w14:textId="77777777" w:rsidR="000C4117" w:rsidRPr="00B7698A" w:rsidRDefault="000C4117" w:rsidP="005121FD">
            <w:pPr>
              <w:jc w:val="center"/>
              <w:rPr>
                <w:rFonts w:ascii="Calibri" w:hAnsi="Calibri"/>
                <w:sz w:val="20"/>
                <w:szCs w:val="20"/>
              </w:rPr>
            </w:pPr>
            <w:r w:rsidRPr="00B7698A">
              <w:rPr>
                <w:rFonts w:ascii="Calibri" w:hAnsi="Calibri"/>
                <w:sz w:val="20"/>
                <w:szCs w:val="20"/>
              </w:rPr>
              <w:t>-17.6 (-19.8, -15.4)</w:t>
            </w:r>
          </w:p>
        </w:tc>
        <w:tc>
          <w:tcPr>
            <w:tcW w:w="0" w:type="auto"/>
          </w:tcPr>
          <w:p w14:paraId="11C52699" w14:textId="77777777" w:rsidR="000C4117" w:rsidRPr="00B7698A" w:rsidRDefault="000C4117" w:rsidP="005121FD">
            <w:pPr>
              <w:jc w:val="center"/>
              <w:rPr>
                <w:rFonts w:ascii="Calibri" w:hAnsi="Calibri"/>
                <w:sz w:val="20"/>
                <w:szCs w:val="20"/>
              </w:rPr>
            </w:pPr>
          </w:p>
        </w:tc>
      </w:tr>
      <w:tr w:rsidR="000C4117" w:rsidRPr="00B7698A" w14:paraId="15A1C1D5" w14:textId="77777777" w:rsidTr="005121FD">
        <w:trPr>
          <w:trHeight w:val="135"/>
        </w:trPr>
        <w:tc>
          <w:tcPr>
            <w:tcW w:w="0" w:type="auto"/>
          </w:tcPr>
          <w:p w14:paraId="1F517AFF" w14:textId="77777777" w:rsidR="000C4117" w:rsidRPr="00B7698A" w:rsidRDefault="000C4117" w:rsidP="005121FD">
            <w:pPr>
              <w:rPr>
                <w:rFonts w:ascii="Calibri" w:hAnsi="Calibri"/>
                <w:sz w:val="20"/>
                <w:szCs w:val="20"/>
              </w:rPr>
            </w:pPr>
            <w:r w:rsidRPr="00B7698A">
              <w:rPr>
                <w:rFonts w:ascii="Calibri" w:hAnsi="Calibri"/>
                <w:sz w:val="20"/>
                <w:szCs w:val="20"/>
              </w:rPr>
              <w:t>Cleaning at home (n=1,363)</w:t>
            </w:r>
          </w:p>
        </w:tc>
        <w:tc>
          <w:tcPr>
            <w:tcW w:w="0" w:type="auto"/>
          </w:tcPr>
          <w:p w14:paraId="13E85BE3" w14:textId="77777777" w:rsidR="000C4117" w:rsidRPr="00B7698A" w:rsidRDefault="000C4117" w:rsidP="005121FD">
            <w:pPr>
              <w:jc w:val="center"/>
              <w:rPr>
                <w:rFonts w:ascii="Calibri" w:hAnsi="Calibri"/>
                <w:sz w:val="20"/>
                <w:szCs w:val="20"/>
              </w:rPr>
            </w:pPr>
            <w:r w:rsidRPr="00B7698A">
              <w:rPr>
                <w:rFonts w:ascii="Calibri" w:hAnsi="Calibri"/>
                <w:sz w:val="20"/>
                <w:szCs w:val="20"/>
              </w:rPr>
              <w:t>-25.7 (-27.5, -23.8)</w:t>
            </w:r>
          </w:p>
        </w:tc>
        <w:tc>
          <w:tcPr>
            <w:tcW w:w="0" w:type="auto"/>
          </w:tcPr>
          <w:p w14:paraId="5419BF5F" w14:textId="77777777" w:rsidR="000C4117" w:rsidRPr="00B7698A" w:rsidRDefault="000C4117" w:rsidP="005121FD">
            <w:pPr>
              <w:jc w:val="center"/>
              <w:rPr>
                <w:rFonts w:ascii="Calibri" w:hAnsi="Calibri"/>
                <w:sz w:val="20"/>
                <w:szCs w:val="20"/>
              </w:rPr>
            </w:pPr>
            <w:r w:rsidRPr="00B7698A">
              <w:rPr>
                <w:rFonts w:ascii="Calibri" w:hAnsi="Calibri"/>
                <w:sz w:val="20"/>
                <w:szCs w:val="20"/>
              </w:rPr>
              <w:t>0.4</w:t>
            </w:r>
          </w:p>
        </w:tc>
        <w:tc>
          <w:tcPr>
            <w:tcW w:w="0" w:type="auto"/>
          </w:tcPr>
          <w:p w14:paraId="7ACF8A48" w14:textId="77777777" w:rsidR="000C4117" w:rsidRPr="00B7698A" w:rsidRDefault="000C4117" w:rsidP="005121FD">
            <w:pPr>
              <w:jc w:val="center"/>
              <w:rPr>
                <w:rFonts w:ascii="Calibri" w:hAnsi="Calibri"/>
                <w:sz w:val="20"/>
                <w:szCs w:val="20"/>
              </w:rPr>
            </w:pPr>
            <w:r w:rsidRPr="00B7698A">
              <w:rPr>
                <w:rFonts w:ascii="Calibri" w:hAnsi="Calibri"/>
                <w:sz w:val="20"/>
                <w:szCs w:val="20"/>
              </w:rPr>
              <w:t>-15.5 (-17.8, -13.1)</w:t>
            </w:r>
          </w:p>
        </w:tc>
        <w:tc>
          <w:tcPr>
            <w:tcW w:w="0" w:type="auto"/>
          </w:tcPr>
          <w:p w14:paraId="06F8E625" w14:textId="77777777" w:rsidR="000C4117" w:rsidRPr="00B7698A" w:rsidRDefault="000C4117" w:rsidP="005121FD">
            <w:pPr>
              <w:jc w:val="center"/>
              <w:rPr>
                <w:rFonts w:ascii="Calibri" w:hAnsi="Calibri"/>
                <w:sz w:val="20"/>
                <w:szCs w:val="20"/>
              </w:rPr>
            </w:pPr>
            <w:r w:rsidRPr="00B7698A">
              <w:rPr>
                <w:rFonts w:ascii="Calibri" w:hAnsi="Calibri"/>
                <w:sz w:val="20"/>
                <w:szCs w:val="20"/>
              </w:rPr>
              <w:t>0.08</w:t>
            </w:r>
          </w:p>
        </w:tc>
      </w:tr>
      <w:tr w:rsidR="000C4117" w:rsidRPr="00B7698A" w14:paraId="42C99E6E" w14:textId="77777777" w:rsidTr="005121FD">
        <w:trPr>
          <w:trHeight w:val="135"/>
        </w:trPr>
        <w:tc>
          <w:tcPr>
            <w:tcW w:w="0" w:type="auto"/>
          </w:tcPr>
          <w:p w14:paraId="7995B82E" w14:textId="77777777" w:rsidR="000C4117" w:rsidRPr="00B7698A" w:rsidRDefault="000C4117" w:rsidP="005121FD">
            <w:pPr>
              <w:rPr>
                <w:rFonts w:ascii="Calibri" w:hAnsi="Calibri"/>
                <w:sz w:val="20"/>
                <w:szCs w:val="20"/>
              </w:rPr>
            </w:pPr>
            <w:r w:rsidRPr="00B7698A">
              <w:rPr>
                <w:rFonts w:ascii="Calibri" w:hAnsi="Calibri"/>
                <w:sz w:val="20"/>
                <w:szCs w:val="20"/>
              </w:rPr>
              <w:t>Occupational cleaner (n=57)</w:t>
            </w:r>
          </w:p>
        </w:tc>
        <w:tc>
          <w:tcPr>
            <w:tcW w:w="0" w:type="auto"/>
          </w:tcPr>
          <w:p w14:paraId="7FC7B890" w14:textId="77777777" w:rsidR="000C4117" w:rsidRPr="00B7698A" w:rsidRDefault="000C4117" w:rsidP="005121FD">
            <w:pPr>
              <w:jc w:val="center"/>
              <w:rPr>
                <w:rFonts w:ascii="Calibri" w:hAnsi="Calibri"/>
                <w:sz w:val="20"/>
                <w:szCs w:val="20"/>
              </w:rPr>
            </w:pPr>
            <w:r w:rsidRPr="00B7698A">
              <w:rPr>
                <w:rFonts w:ascii="Calibri" w:hAnsi="Calibri"/>
                <w:sz w:val="20"/>
                <w:szCs w:val="20"/>
              </w:rPr>
              <w:t>-25.4 (-32.3, -18.4)</w:t>
            </w:r>
          </w:p>
        </w:tc>
        <w:tc>
          <w:tcPr>
            <w:tcW w:w="0" w:type="auto"/>
          </w:tcPr>
          <w:p w14:paraId="2C007642" w14:textId="77777777" w:rsidR="000C4117" w:rsidRPr="00B7698A" w:rsidRDefault="000C4117" w:rsidP="005121FD">
            <w:pPr>
              <w:jc w:val="center"/>
              <w:rPr>
                <w:rFonts w:ascii="Calibri" w:hAnsi="Calibri"/>
                <w:sz w:val="20"/>
                <w:szCs w:val="20"/>
              </w:rPr>
            </w:pPr>
            <w:r w:rsidRPr="00B7698A">
              <w:rPr>
                <w:rFonts w:ascii="Calibri" w:hAnsi="Calibri"/>
                <w:sz w:val="20"/>
                <w:szCs w:val="20"/>
              </w:rPr>
              <w:t>0.8</w:t>
            </w:r>
          </w:p>
        </w:tc>
        <w:tc>
          <w:tcPr>
            <w:tcW w:w="0" w:type="auto"/>
          </w:tcPr>
          <w:p w14:paraId="28C584E4" w14:textId="77777777" w:rsidR="000C4117" w:rsidRPr="00B7698A" w:rsidRDefault="000C4117" w:rsidP="005121FD">
            <w:pPr>
              <w:jc w:val="center"/>
              <w:rPr>
                <w:rFonts w:ascii="Calibri" w:hAnsi="Calibri"/>
                <w:sz w:val="20"/>
                <w:szCs w:val="20"/>
              </w:rPr>
            </w:pPr>
            <w:r w:rsidRPr="00B7698A">
              <w:rPr>
                <w:rFonts w:ascii="Calibri" w:hAnsi="Calibri"/>
                <w:sz w:val="20"/>
                <w:szCs w:val="20"/>
              </w:rPr>
              <w:t>-14.3 (-22.9, -5.8)</w:t>
            </w:r>
          </w:p>
        </w:tc>
        <w:tc>
          <w:tcPr>
            <w:tcW w:w="0" w:type="auto"/>
          </w:tcPr>
          <w:p w14:paraId="3C87DA2C" w14:textId="77777777" w:rsidR="000C4117" w:rsidRPr="00B7698A" w:rsidRDefault="000C4117" w:rsidP="005121FD">
            <w:pPr>
              <w:jc w:val="center"/>
              <w:rPr>
                <w:rFonts w:ascii="Calibri" w:hAnsi="Calibri"/>
                <w:sz w:val="20"/>
                <w:szCs w:val="20"/>
              </w:rPr>
            </w:pPr>
            <w:r w:rsidRPr="00B7698A">
              <w:rPr>
                <w:rFonts w:ascii="Calibri" w:hAnsi="Calibri"/>
                <w:sz w:val="20"/>
                <w:szCs w:val="20"/>
              </w:rPr>
              <w:t>0.5</w:t>
            </w:r>
          </w:p>
        </w:tc>
      </w:tr>
      <w:tr w:rsidR="000C4117" w:rsidRPr="00B7698A" w14:paraId="29686CBB" w14:textId="77777777" w:rsidTr="005121FD">
        <w:trPr>
          <w:trHeight w:val="135"/>
        </w:trPr>
        <w:tc>
          <w:tcPr>
            <w:tcW w:w="0" w:type="auto"/>
          </w:tcPr>
          <w:p w14:paraId="4BCFB0A3" w14:textId="77777777" w:rsidR="000C4117" w:rsidRPr="00B7698A" w:rsidRDefault="000C4117" w:rsidP="005121FD">
            <w:pPr>
              <w:rPr>
                <w:rFonts w:ascii="Calibri" w:hAnsi="Calibri"/>
                <w:sz w:val="20"/>
                <w:szCs w:val="20"/>
              </w:rPr>
            </w:pPr>
          </w:p>
        </w:tc>
        <w:tc>
          <w:tcPr>
            <w:tcW w:w="0" w:type="auto"/>
          </w:tcPr>
          <w:p w14:paraId="79B82C69" w14:textId="77777777" w:rsidR="000C4117" w:rsidRPr="00B7698A" w:rsidRDefault="000C4117" w:rsidP="005121FD">
            <w:pPr>
              <w:jc w:val="center"/>
              <w:rPr>
                <w:rFonts w:ascii="Calibri" w:hAnsi="Calibri"/>
                <w:sz w:val="20"/>
                <w:szCs w:val="20"/>
              </w:rPr>
            </w:pPr>
          </w:p>
        </w:tc>
        <w:tc>
          <w:tcPr>
            <w:tcW w:w="0" w:type="auto"/>
          </w:tcPr>
          <w:p w14:paraId="298CB820" w14:textId="77777777" w:rsidR="000C4117" w:rsidRPr="00B7698A" w:rsidRDefault="000C4117" w:rsidP="005121FD">
            <w:pPr>
              <w:jc w:val="center"/>
              <w:rPr>
                <w:rFonts w:ascii="Calibri" w:hAnsi="Calibri"/>
                <w:sz w:val="20"/>
                <w:szCs w:val="20"/>
              </w:rPr>
            </w:pPr>
          </w:p>
        </w:tc>
        <w:tc>
          <w:tcPr>
            <w:tcW w:w="0" w:type="auto"/>
          </w:tcPr>
          <w:p w14:paraId="16806065" w14:textId="77777777" w:rsidR="000C4117" w:rsidRPr="00B7698A" w:rsidRDefault="000C4117" w:rsidP="005121FD">
            <w:pPr>
              <w:jc w:val="center"/>
              <w:rPr>
                <w:rFonts w:ascii="Calibri" w:hAnsi="Calibri"/>
                <w:sz w:val="20"/>
                <w:szCs w:val="20"/>
              </w:rPr>
            </w:pPr>
          </w:p>
        </w:tc>
        <w:tc>
          <w:tcPr>
            <w:tcW w:w="0" w:type="auto"/>
          </w:tcPr>
          <w:p w14:paraId="55FEC214" w14:textId="77777777" w:rsidR="000C4117" w:rsidRPr="00B7698A" w:rsidRDefault="000C4117" w:rsidP="005121FD">
            <w:pPr>
              <w:jc w:val="center"/>
              <w:rPr>
                <w:rFonts w:ascii="Calibri" w:hAnsi="Calibri"/>
                <w:sz w:val="20"/>
                <w:szCs w:val="20"/>
              </w:rPr>
            </w:pPr>
          </w:p>
        </w:tc>
      </w:tr>
      <w:tr w:rsidR="000C4117" w:rsidRPr="00B7698A" w14:paraId="1948CAB6" w14:textId="77777777" w:rsidTr="005121FD">
        <w:trPr>
          <w:trHeight w:val="135"/>
        </w:trPr>
        <w:tc>
          <w:tcPr>
            <w:tcW w:w="0" w:type="auto"/>
          </w:tcPr>
          <w:p w14:paraId="26201841" w14:textId="77777777" w:rsidR="000C4117" w:rsidRPr="00B7698A" w:rsidRDefault="000C4117" w:rsidP="005121FD">
            <w:pPr>
              <w:rPr>
                <w:rFonts w:ascii="Calibri" w:hAnsi="Calibri"/>
                <w:sz w:val="20"/>
                <w:szCs w:val="20"/>
              </w:rPr>
            </w:pPr>
            <w:r w:rsidRPr="00B7698A">
              <w:rPr>
                <w:rFonts w:ascii="Calibri" w:hAnsi="Calibri"/>
                <w:sz w:val="20"/>
                <w:szCs w:val="20"/>
              </w:rPr>
              <w:t>No cleaning activities between ECRHS I and II (reference) (n=1,512)</w:t>
            </w:r>
          </w:p>
        </w:tc>
        <w:tc>
          <w:tcPr>
            <w:tcW w:w="0" w:type="auto"/>
          </w:tcPr>
          <w:p w14:paraId="384F32AE" w14:textId="77777777" w:rsidR="000C4117" w:rsidRPr="00B7698A" w:rsidRDefault="000C4117" w:rsidP="005121FD">
            <w:pPr>
              <w:jc w:val="center"/>
              <w:rPr>
                <w:rFonts w:ascii="Calibri" w:hAnsi="Calibri"/>
                <w:sz w:val="20"/>
                <w:szCs w:val="20"/>
              </w:rPr>
            </w:pPr>
            <w:r w:rsidRPr="00B7698A">
              <w:rPr>
                <w:rFonts w:ascii="Calibri" w:hAnsi="Calibri"/>
                <w:sz w:val="20"/>
                <w:szCs w:val="20"/>
              </w:rPr>
              <w:t>-26.1 (-27.9, -24.3)</w:t>
            </w:r>
          </w:p>
        </w:tc>
        <w:tc>
          <w:tcPr>
            <w:tcW w:w="0" w:type="auto"/>
          </w:tcPr>
          <w:p w14:paraId="51581879" w14:textId="77777777" w:rsidR="000C4117" w:rsidRPr="00B7698A" w:rsidRDefault="000C4117" w:rsidP="005121FD">
            <w:pPr>
              <w:jc w:val="center"/>
              <w:rPr>
                <w:rFonts w:ascii="Calibri" w:hAnsi="Calibri"/>
                <w:sz w:val="20"/>
                <w:szCs w:val="20"/>
              </w:rPr>
            </w:pPr>
          </w:p>
        </w:tc>
        <w:tc>
          <w:tcPr>
            <w:tcW w:w="0" w:type="auto"/>
          </w:tcPr>
          <w:p w14:paraId="3BAFBCF0" w14:textId="77777777" w:rsidR="000C4117" w:rsidRPr="00B7698A" w:rsidRDefault="000C4117" w:rsidP="005121FD">
            <w:pPr>
              <w:jc w:val="center"/>
              <w:rPr>
                <w:rFonts w:ascii="Calibri" w:hAnsi="Calibri"/>
                <w:sz w:val="20"/>
                <w:szCs w:val="20"/>
              </w:rPr>
            </w:pPr>
            <w:r w:rsidRPr="00B7698A">
              <w:rPr>
                <w:rFonts w:ascii="Calibri" w:hAnsi="Calibri"/>
                <w:sz w:val="20"/>
                <w:szCs w:val="20"/>
              </w:rPr>
              <w:t>-17.6 (-19.9, -15.3)</w:t>
            </w:r>
          </w:p>
        </w:tc>
        <w:tc>
          <w:tcPr>
            <w:tcW w:w="0" w:type="auto"/>
          </w:tcPr>
          <w:p w14:paraId="5FF01B00" w14:textId="77777777" w:rsidR="000C4117" w:rsidRPr="00B7698A" w:rsidRDefault="000C4117" w:rsidP="005121FD">
            <w:pPr>
              <w:jc w:val="center"/>
              <w:rPr>
                <w:rFonts w:ascii="Calibri" w:hAnsi="Calibri"/>
                <w:sz w:val="20"/>
                <w:szCs w:val="20"/>
              </w:rPr>
            </w:pPr>
          </w:p>
        </w:tc>
      </w:tr>
      <w:tr w:rsidR="000C4117" w:rsidRPr="00B7698A" w14:paraId="09707B0F" w14:textId="77777777" w:rsidTr="005121FD">
        <w:trPr>
          <w:trHeight w:val="135"/>
        </w:trPr>
        <w:tc>
          <w:tcPr>
            <w:tcW w:w="0" w:type="auto"/>
          </w:tcPr>
          <w:p w14:paraId="18955753" w14:textId="77777777" w:rsidR="000C4117" w:rsidRPr="00B7698A" w:rsidRDefault="000C4117" w:rsidP="005121FD">
            <w:pPr>
              <w:rPr>
                <w:rFonts w:ascii="Calibri" w:hAnsi="Calibri"/>
                <w:sz w:val="20"/>
                <w:szCs w:val="20"/>
              </w:rPr>
            </w:pPr>
            <w:r w:rsidRPr="00B7698A">
              <w:rPr>
                <w:rFonts w:ascii="Calibri" w:hAnsi="Calibri"/>
                <w:sz w:val="20"/>
                <w:szCs w:val="20"/>
              </w:rPr>
              <w:t>≥1 spray ≥1 time/week) (n=110)</w:t>
            </w:r>
          </w:p>
        </w:tc>
        <w:tc>
          <w:tcPr>
            <w:tcW w:w="0" w:type="auto"/>
          </w:tcPr>
          <w:p w14:paraId="3443CF43" w14:textId="77777777" w:rsidR="000C4117" w:rsidRPr="00B7698A" w:rsidRDefault="000C4117" w:rsidP="005121FD">
            <w:pPr>
              <w:jc w:val="center"/>
              <w:rPr>
                <w:rFonts w:ascii="Calibri" w:hAnsi="Calibri"/>
                <w:sz w:val="20"/>
                <w:szCs w:val="20"/>
              </w:rPr>
            </w:pPr>
            <w:r w:rsidRPr="00B7698A">
              <w:rPr>
                <w:rFonts w:ascii="Calibri" w:hAnsi="Calibri"/>
                <w:sz w:val="20"/>
                <w:szCs w:val="20"/>
              </w:rPr>
              <w:t>-24.5 (-29.3, -19.6)</w:t>
            </w:r>
          </w:p>
        </w:tc>
        <w:tc>
          <w:tcPr>
            <w:tcW w:w="0" w:type="auto"/>
          </w:tcPr>
          <w:p w14:paraId="28731B74" w14:textId="77777777" w:rsidR="000C4117" w:rsidRPr="00B7698A" w:rsidRDefault="000C4117" w:rsidP="005121FD">
            <w:pPr>
              <w:jc w:val="center"/>
              <w:rPr>
                <w:rFonts w:ascii="Calibri" w:hAnsi="Calibri"/>
                <w:sz w:val="20"/>
                <w:szCs w:val="20"/>
              </w:rPr>
            </w:pPr>
            <w:r w:rsidRPr="00B7698A">
              <w:rPr>
                <w:rFonts w:ascii="Calibri" w:hAnsi="Calibri"/>
                <w:sz w:val="20"/>
                <w:szCs w:val="20"/>
              </w:rPr>
              <w:t>0.5</w:t>
            </w:r>
          </w:p>
        </w:tc>
        <w:tc>
          <w:tcPr>
            <w:tcW w:w="0" w:type="auto"/>
          </w:tcPr>
          <w:p w14:paraId="62F0EA02" w14:textId="77777777" w:rsidR="000C4117" w:rsidRPr="00B7698A" w:rsidRDefault="000C4117" w:rsidP="005121FD">
            <w:pPr>
              <w:jc w:val="center"/>
              <w:rPr>
                <w:rFonts w:ascii="Calibri" w:hAnsi="Calibri"/>
                <w:sz w:val="20"/>
                <w:szCs w:val="20"/>
              </w:rPr>
            </w:pPr>
            <w:r w:rsidRPr="00B7698A">
              <w:rPr>
                <w:rFonts w:ascii="Calibri" w:hAnsi="Calibri"/>
                <w:sz w:val="20"/>
                <w:szCs w:val="20"/>
              </w:rPr>
              <w:t>-17.5 (-23.5, -11.5)</w:t>
            </w:r>
          </w:p>
        </w:tc>
        <w:tc>
          <w:tcPr>
            <w:tcW w:w="0" w:type="auto"/>
          </w:tcPr>
          <w:p w14:paraId="4F4E49C2" w14:textId="77777777" w:rsidR="000C4117" w:rsidRPr="00B7698A" w:rsidRDefault="000C4117" w:rsidP="005121FD">
            <w:pPr>
              <w:jc w:val="center"/>
              <w:rPr>
                <w:rFonts w:ascii="Calibri" w:hAnsi="Calibri"/>
                <w:sz w:val="20"/>
                <w:szCs w:val="20"/>
              </w:rPr>
            </w:pPr>
            <w:r w:rsidRPr="00B7698A">
              <w:rPr>
                <w:rFonts w:ascii="Calibri" w:hAnsi="Calibri"/>
                <w:sz w:val="20"/>
                <w:szCs w:val="20"/>
              </w:rPr>
              <w:t>0.99</w:t>
            </w:r>
          </w:p>
        </w:tc>
      </w:tr>
      <w:tr w:rsidR="000C4117" w:rsidRPr="00B7698A" w14:paraId="5F7E7D3C" w14:textId="77777777" w:rsidTr="005121FD">
        <w:trPr>
          <w:trHeight w:val="135"/>
        </w:trPr>
        <w:tc>
          <w:tcPr>
            <w:tcW w:w="0" w:type="auto"/>
          </w:tcPr>
          <w:p w14:paraId="3B2DB149" w14:textId="77777777" w:rsidR="000C4117" w:rsidRPr="00B7698A" w:rsidRDefault="000C4117" w:rsidP="005121FD">
            <w:pPr>
              <w:rPr>
                <w:rFonts w:ascii="Calibri" w:hAnsi="Calibri"/>
                <w:sz w:val="20"/>
                <w:szCs w:val="20"/>
              </w:rPr>
            </w:pPr>
            <w:r w:rsidRPr="00B7698A">
              <w:rPr>
                <w:rFonts w:ascii="Calibri" w:hAnsi="Calibri"/>
                <w:sz w:val="20"/>
                <w:szCs w:val="20"/>
              </w:rPr>
              <w:t>≥1 other cleaning product ≥1 time/week (n=669)</w:t>
            </w:r>
          </w:p>
        </w:tc>
        <w:tc>
          <w:tcPr>
            <w:tcW w:w="0" w:type="auto"/>
          </w:tcPr>
          <w:p w14:paraId="62F71842" w14:textId="77777777" w:rsidR="000C4117" w:rsidRPr="00B7698A" w:rsidRDefault="000C4117" w:rsidP="005121FD">
            <w:pPr>
              <w:jc w:val="center"/>
              <w:rPr>
                <w:rFonts w:ascii="Calibri" w:hAnsi="Calibri"/>
                <w:sz w:val="20"/>
                <w:szCs w:val="20"/>
              </w:rPr>
            </w:pPr>
            <w:r w:rsidRPr="00B7698A">
              <w:rPr>
                <w:rFonts w:ascii="Calibri" w:hAnsi="Calibri"/>
                <w:sz w:val="20"/>
                <w:szCs w:val="20"/>
              </w:rPr>
              <w:t>-25.1 (-27.3, -23.0)</w:t>
            </w:r>
          </w:p>
        </w:tc>
        <w:tc>
          <w:tcPr>
            <w:tcW w:w="0" w:type="auto"/>
          </w:tcPr>
          <w:p w14:paraId="3C6A748B" w14:textId="77777777" w:rsidR="000C4117" w:rsidRPr="00B7698A" w:rsidRDefault="000C4117" w:rsidP="005121FD">
            <w:pPr>
              <w:jc w:val="center"/>
              <w:rPr>
                <w:rFonts w:ascii="Calibri" w:hAnsi="Calibri"/>
                <w:sz w:val="20"/>
                <w:szCs w:val="20"/>
              </w:rPr>
            </w:pPr>
            <w:r w:rsidRPr="00B7698A">
              <w:rPr>
                <w:rFonts w:ascii="Calibri" w:hAnsi="Calibri"/>
                <w:sz w:val="20"/>
                <w:szCs w:val="20"/>
              </w:rPr>
              <w:t>0.4</w:t>
            </w:r>
          </w:p>
        </w:tc>
        <w:tc>
          <w:tcPr>
            <w:tcW w:w="0" w:type="auto"/>
          </w:tcPr>
          <w:p w14:paraId="5B05C6CB" w14:textId="77777777" w:rsidR="000C4117" w:rsidRPr="00B7698A" w:rsidRDefault="000C4117" w:rsidP="005121FD">
            <w:pPr>
              <w:jc w:val="center"/>
              <w:rPr>
                <w:rFonts w:ascii="Calibri" w:hAnsi="Calibri"/>
                <w:sz w:val="20"/>
                <w:szCs w:val="20"/>
              </w:rPr>
            </w:pPr>
            <w:r w:rsidRPr="00B7698A">
              <w:rPr>
                <w:rFonts w:ascii="Calibri" w:hAnsi="Calibri"/>
                <w:sz w:val="20"/>
                <w:szCs w:val="20"/>
              </w:rPr>
              <w:t>-14.4 (-17.2, -11.7)</w:t>
            </w:r>
          </w:p>
        </w:tc>
        <w:tc>
          <w:tcPr>
            <w:tcW w:w="0" w:type="auto"/>
          </w:tcPr>
          <w:p w14:paraId="07A852D5" w14:textId="77777777" w:rsidR="000C4117" w:rsidRPr="00B7698A" w:rsidRDefault="000C4117" w:rsidP="005121FD">
            <w:pPr>
              <w:jc w:val="center"/>
              <w:rPr>
                <w:rFonts w:ascii="Calibri" w:hAnsi="Calibri"/>
                <w:sz w:val="20"/>
                <w:szCs w:val="20"/>
              </w:rPr>
            </w:pPr>
            <w:r w:rsidRPr="00B7698A">
              <w:rPr>
                <w:rFonts w:ascii="Calibri" w:hAnsi="Calibri"/>
                <w:sz w:val="20"/>
                <w:szCs w:val="20"/>
              </w:rPr>
              <w:t>0.02</w:t>
            </w:r>
          </w:p>
        </w:tc>
      </w:tr>
      <w:tr w:rsidR="000C4117" w:rsidRPr="00B7698A" w14:paraId="78305FA4" w14:textId="77777777" w:rsidTr="005121FD">
        <w:trPr>
          <w:trHeight w:val="135"/>
        </w:trPr>
        <w:tc>
          <w:tcPr>
            <w:tcW w:w="0" w:type="auto"/>
          </w:tcPr>
          <w:p w14:paraId="1297480F" w14:textId="77777777" w:rsidR="000C4117" w:rsidRPr="00B7698A" w:rsidRDefault="000C4117" w:rsidP="005121FD">
            <w:pPr>
              <w:rPr>
                <w:rFonts w:ascii="Calibri" w:hAnsi="Calibri"/>
                <w:sz w:val="20"/>
                <w:szCs w:val="20"/>
              </w:rPr>
            </w:pPr>
          </w:p>
        </w:tc>
        <w:tc>
          <w:tcPr>
            <w:tcW w:w="0" w:type="auto"/>
          </w:tcPr>
          <w:p w14:paraId="50B41215" w14:textId="77777777" w:rsidR="000C4117" w:rsidRPr="00B7698A" w:rsidRDefault="000C4117" w:rsidP="005121FD">
            <w:pPr>
              <w:jc w:val="center"/>
              <w:rPr>
                <w:rFonts w:ascii="Calibri" w:hAnsi="Calibri"/>
                <w:sz w:val="20"/>
                <w:szCs w:val="20"/>
              </w:rPr>
            </w:pPr>
          </w:p>
        </w:tc>
        <w:tc>
          <w:tcPr>
            <w:tcW w:w="0" w:type="auto"/>
          </w:tcPr>
          <w:p w14:paraId="27269708" w14:textId="77777777" w:rsidR="000C4117" w:rsidRPr="00B7698A" w:rsidRDefault="000C4117" w:rsidP="005121FD">
            <w:pPr>
              <w:jc w:val="center"/>
              <w:rPr>
                <w:rFonts w:ascii="Calibri" w:hAnsi="Calibri"/>
                <w:sz w:val="20"/>
                <w:szCs w:val="20"/>
              </w:rPr>
            </w:pPr>
          </w:p>
        </w:tc>
        <w:tc>
          <w:tcPr>
            <w:tcW w:w="0" w:type="auto"/>
          </w:tcPr>
          <w:p w14:paraId="0E7CDADC" w14:textId="77777777" w:rsidR="000C4117" w:rsidRPr="00B7698A" w:rsidRDefault="000C4117" w:rsidP="005121FD">
            <w:pPr>
              <w:jc w:val="center"/>
              <w:rPr>
                <w:rFonts w:ascii="Calibri" w:hAnsi="Calibri"/>
                <w:sz w:val="20"/>
                <w:szCs w:val="20"/>
              </w:rPr>
            </w:pPr>
          </w:p>
        </w:tc>
        <w:tc>
          <w:tcPr>
            <w:tcW w:w="0" w:type="auto"/>
          </w:tcPr>
          <w:p w14:paraId="66E4F24D" w14:textId="77777777" w:rsidR="000C4117" w:rsidRPr="00B7698A" w:rsidRDefault="000C4117" w:rsidP="005121FD">
            <w:pPr>
              <w:jc w:val="center"/>
              <w:rPr>
                <w:rFonts w:ascii="Calibri" w:hAnsi="Calibri"/>
                <w:sz w:val="20"/>
                <w:szCs w:val="20"/>
              </w:rPr>
            </w:pPr>
          </w:p>
        </w:tc>
      </w:tr>
      <w:tr w:rsidR="000C4117" w:rsidRPr="00B7698A" w14:paraId="472262E2" w14:textId="77777777" w:rsidTr="005121FD">
        <w:trPr>
          <w:trHeight w:val="135"/>
        </w:trPr>
        <w:tc>
          <w:tcPr>
            <w:tcW w:w="0" w:type="auto"/>
          </w:tcPr>
          <w:p w14:paraId="72D21774" w14:textId="77777777" w:rsidR="000C4117" w:rsidRPr="00B7698A" w:rsidRDefault="000C4117" w:rsidP="005121FD">
            <w:pPr>
              <w:rPr>
                <w:rFonts w:ascii="Calibri" w:hAnsi="Calibri"/>
                <w:sz w:val="20"/>
                <w:szCs w:val="20"/>
              </w:rPr>
            </w:pPr>
            <w:r w:rsidRPr="00B7698A">
              <w:rPr>
                <w:rFonts w:ascii="Calibri" w:hAnsi="Calibri"/>
                <w:sz w:val="20"/>
                <w:szCs w:val="20"/>
              </w:rPr>
              <w:t>Never-smoker (reference) (n=1,212)</w:t>
            </w:r>
          </w:p>
        </w:tc>
        <w:tc>
          <w:tcPr>
            <w:tcW w:w="0" w:type="auto"/>
          </w:tcPr>
          <w:p w14:paraId="00DAA72B" w14:textId="77777777" w:rsidR="000C4117" w:rsidRPr="00B7698A" w:rsidRDefault="000C4117" w:rsidP="005121FD">
            <w:pPr>
              <w:jc w:val="center"/>
              <w:rPr>
                <w:rFonts w:ascii="Calibri" w:hAnsi="Calibri"/>
                <w:sz w:val="20"/>
                <w:szCs w:val="20"/>
              </w:rPr>
            </w:pPr>
            <w:r w:rsidRPr="00B7698A">
              <w:rPr>
                <w:rFonts w:ascii="Calibri" w:hAnsi="Calibri"/>
                <w:sz w:val="20"/>
                <w:szCs w:val="20"/>
              </w:rPr>
              <w:t>-24.8 (-26.7, -23.0)</w:t>
            </w:r>
          </w:p>
        </w:tc>
        <w:tc>
          <w:tcPr>
            <w:tcW w:w="0" w:type="auto"/>
          </w:tcPr>
          <w:p w14:paraId="5F4BD0FF" w14:textId="77777777" w:rsidR="000C4117" w:rsidRPr="00B7698A" w:rsidRDefault="000C4117" w:rsidP="005121FD">
            <w:pPr>
              <w:jc w:val="center"/>
              <w:rPr>
                <w:rFonts w:ascii="Calibri" w:hAnsi="Calibri"/>
                <w:sz w:val="20"/>
                <w:szCs w:val="20"/>
              </w:rPr>
            </w:pPr>
          </w:p>
        </w:tc>
        <w:tc>
          <w:tcPr>
            <w:tcW w:w="0" w:type="auto"/>
          </w:tcPr>
          <w:p w14:paraId="7A9D9F33" w14:textId="77777777" w:rsidR="000C4117" w:rsidRPr="00B7698A" w:rsidRDefault="000C4117" w:rsidP="005121FD">
            <w:pPr>
              <w:jc w:val="center"/>
              <w:rPr>
                <w:rFonts w:ascii="Calibri" w:hAnsi="Calibri"/>
                <w:sz w:val="20"/>
                <w:szCs w:val="20"/>
              </w:rPr>
            </w:pPr>
            <w:r w:rsidRPr="00B7698A">
              <w:rPr>
                <w:rFonts w:ascii="Calibri" w:hAnsi="Calibri"/>
                <w:sz w:val="20"/>
                <w:szCs w:val="20"/>
              </w:rPr>
              <w:t>-15.8 (-18.2, -13.5)</w:t>
            </w:r>
          </w:p>
        </w:tc>
        <w:tc>
          <w:tcPr>
            <w:tcW w:w="0" w:type="auto"/>
          </w:tcPr>
          <w:p w14:paraId="0BF167A9" w14:textId="77777777" w:rsidR="000C4117" w:rsidRPr="00B7698A" w:rsidRDefault="000C4117" w:rsidP="005121FD">
            <w:pPr>
              <w:jc w:val="center"/>
              <w:rPr>
                <w:rFonts w:ascii="Calibri" w:hAnsi="Calibri"/>
                <w:sz w:val="20"/>
                <w:szCs w:val="20"/>
              </w:rPr>
            </w:pPr>
          </w:p>
        </w:tc>
      </w:tr>
      <w:tr w:rsidR="000C4117" w:rsidRPr="00B7698A" w14:paraId="4F5A3848" w14:textId="77777777" w:rsidTr="005121FD">
        <w:trPr>
          <w:trHeight w:val="135"/>
        </w:trPr>
        <w:tc>
          <w:tcPr>
            <w:tcW w:w="0" w:type="auto"/>
          </w:tcPr>
          <w:p w14:paraId="0D38638D" w14:textId="77777777" w:rsidR="000C4117" w:rsidRPr="00B7698A" w:rsidRDefault="000C4117" w:rsidP="005121FD">
            <w:pPr>
              <w:rPr>
                <w:rFonts w:ascii="Calibri" w:hAnsi="Calibri"/>
                <w:sz w:val="20"/>
                <w:szCs w:val="20"/>
              </w:rPr>
            </w:pPr>
            <w:r w:rsidRPr="00B7698A">
              <w:rPr>
                <w:rFonts w:ascii="Calibri" w:hAnsi="Calibri"/>
                <w:sz w:val="20"/>
                <w:szCs w:val="20"/>
              </w:rPr>
              <w:t>&lt;10 pack-years (n=537)</w:t>
            </w:r>
          </w:p>
        </w:tc>
        <w:tc>
          <w:tcPr>
            <w:tcW w:w="0" w:type="auto"/>
          </w:tcPr>
          <w:p w14:paraId="474FDDD5" w14:textId="77777777" w:rsidR="000C4117" w:rsidRPr="00B7698A" w:rsidRDefault="000C4117" w:rsidP="005121FD">
            <w:pPr>
              <w:jc w:val="center"/>
              <w:rPr>
                <w:rFonts w:ascii="Calibri" w:hAnsi="Calibri"/>
                <w:sz w:val="20"/>
                <w:szCs w:val="20"/>
              </w:rPr>
            </w:pPr>
            <w:r w:rsidRPr="00B7698A">
              <w:rPr>
                <w:rFonts w:ascii="Calibri" w:hAnsi="Calibri"/>
                <w:sz w:val="20"/>
                <w:szCs w:val="20"/>
              </w:rPr>
              <w:t>-26.5 (-28.8, -24.1)</w:t>
            </w:r>
          </w:p>
        </w:tc>
        <w:tc>
          <w:tcPr>
            <w:tcW w:w="0" w:type="auto"/>
          </w:tcPr>
          <w:p w14:paraId="5DFE0467" w14:textId="77777777" w:rsidR="000C4117" w:rsidRPr="00B7698A" w:rsidRDefault="000C4117" w:rsidP="005121FD">
            <w:pPr>
              <w:jc w:val="center"/>
              <w:rPr>
                <w:rFonts w:ascii="Calibri" w:hAnsi="Calibri"/>
                <w:sz w:val="20"/>
                <w:szCs w:val="20"/>
              </w:rPr>
            </w:pPr>
            <w:r w:rsidRPr="00B7698A">
              <w:rPr>
                <w:rFonts w:ascii="Calibri" w:hAnsi="Calibri"/>
                <w:sz w:val="20"/>
                <w:szCs w:val="20"/>
              </w:rPr>
              <w:t>0.2</w:t>
            </w:r>
          </w:p>
        </w:tc>
        <w:tc>
          <w:tcPr>
            <w:tcW w:w="0" w:type="auto"/>
          </w:tcPr>
          <w:p w14:paraId="74FBBCF4" w14:textId="77777777" w:rsidR="000C4117" w:rsidRPr="00B7698A" w:rsidRDefault="000C4117" w:rsidP="005121FD">
            <w:pPr>
              <w:jc w:val="center"/>
              <w:rPr>
                <w:rFonts w:ascii="Calibri" w:hAnsi="Calibri"/>
                <w:sz w:val="20"/>
                <w:szCs w:val="20"/>
              </w:rPr>
            </w:pPr>
            <w:r w:rsidRPr="00B7698A">
              <w:rPr>
                <w:rFonts w:ascii="Calibri" w:hAnsi="Calibri"/>
                <w:sz w:val="20"/>
                <w:szCs w:val="20"/>
              </w:rPr>
              <w:t>-17.3 (-20.3, -14.3)</w:t>
            </w:r>
          </w:p>
        </w:tc>
        <w:tc>
          <w:tcPr>
            <w:tcW w:w="0" w:type="auto"/>
          </w:tcPr>
          <w:p w14:paraId="788CDF2A" w14:textId="77777777" w:rsidR="000C4117" w:rsidRPr="00B7698A" w:rsidRDefault="000C4117" w:rsidP="005121FD">
            <w:pPr>
              <w:jc w:val="center"/>
              <w:rPr>
                <w:rFonts w:ascii="Calibri" w:hAnsi="Calibri"/>
                <w:sz w:val="20"/>
                <w:szCs w:val="20"/>
              </w:rPr>
            </w:pPr>
            <w:r w:rsidRPr="00B7698A">
              <w:rPr>
                <w:rFonts w:ascii="Calibri" w:hAnsi="Calibri"/>
                <w:sz w:val="20"/>
                <w:szCs w:val="20"/>
              </w:rPr>
              <w:t>0.3</w:t>
            </w:r>
          </w:p>
        </w:tc>
      </w:tr>
      <w:tr w:rsidR="000C4117" w:rsidRPr="00B7698A" w14:paraId="0F1AA6F6" w14:textId="77777777" w:rsidTr="005121FD">
        <w:trPr>
          <w:trHeight w:val="135"/>
        </w:trPr>
        <w:tc>
          <w:tcPr>
            <w:tcW w:w="0" w:type="auto"/>
          </w:tcPr>
          <w:p w14:paraId="532DFCE5" w14:textId="77777777" w:rsidR="000C4117" w:rsidRPr="00B7698A" w:rsidRDefault="000C4117" w:rsidP="005121FD">
            <w:pPr>
              <w:rPr>
                <w:rFonts w:ascii="Calibri" w:hAnsi="Calibri"/>
                <w:sz w:val="20"/>
                <w:szCs w:val="20"/>
              </w:rPr>
            </w:pPr>
            <w:r w:rsidRPr="00B7698A">
              <w:rPr>
                <w:rFonts w:ascii="Calibri" w:hAnsi="Calibri"/>
                <w:sz w:val="20"/>
                <w:szCs w:val="20"/>
              </w:rPr>
              <w:t>10-20 pack-years (n=446)</w:t>
            </w:r>
          </w:p>
        </w:tc>
        <w:tc>
          <w:tcPr>
            <w:tcW w:w="0" w:type="auto"/>
          </w:tcPr>
          <w:p w14:paraId="264BB5C2" w14:textId="77777777" w:rsidR="000C4117" w:rsidRPr="00B7698A" w:rsidRDefault="000C4117" w:rsidP="005121FD">
            <w:pPr>
              <w:jc w:val="center"/>
              <w:rPr>
                <w:rFonts w:ascii="Calibri" w:hAnsi="Calibri"/>
                <w:sz w:val="20"/>
                <w:szCs w:val="20"/>
              </w:rPr>
            </w:pPr>
            <w:r w:rsidRPr="00B7698A">
              <w:rPr>
                <w:rFonts w:ascii="Calibri" w:hAnsi="Calibri"/>
                <w:sz w:val="20"/>
                <w:szCs w:val="20"/>
              </w:rPr>
              <w:t>-25.9 (-28.4, -23.4)</w:t>
            </w:r>
          </w:p>
        </w:tc>
        <w:tc>
          <w:tcPr>
            <w:tcW w:w="0" w:type="auto"/>
          </w:tcPr>
          <w:p w14:paraId="4188A1C7" w14:textId="77777777" w:rsidR="000C4117" w:rsidRPr="00B7698A" w:rsidRDefault="000C4117" w:rsidP="005121FD">
            <w:pPr>
              <w:jc w:val="center"/>
              <w:rPr>
                <w:rFonts w:ascii="Calibri" w:hAnsi="Calibri"/>
                <w:sz w:val="20"/>
                <w:szCs w:val="20"/>
              </w:rPr>
            </w:pPr>
            <w:r w:rsidRPr="00B7698A">
              <w:rPr>
                <w:rFonts w:ascii="Calibri" w:hAnsi="Calibri"/>
                <w:sz w:val="20"/>
                <w:szCs w:val="20"/>
              </w:rPr>
              <w:t>0.4</w:t>
            </w:r>
          </w:p>
        </w:tc>
        <w:tc>
          <w:tcPr>
            <w:tcW w:w="0" w:type="auto"/>
          </w:tcPr>
          <w:p w14:paraId="31B32204" w14:textId="77777777" w:rsidR="000C4117" w:rsidRPr="00B7698A" w:rsidRDefault="000C4117" w:rsidP="005121FD">
            <w:pPr>
              <w:jc w:val="center"/>
              <w:rPr>
                <w:rFonts w:ascii="Calibri" w:hAnsi="Calibri"/>
                <w:sz w:val="20"/>
                <w:szCs w:val="20"/>
              </w:rPr>
            </w:pPr>
            <w:r w:rsidRPr="00B7698A">
              <w:rPr>
                <w:rFonts w:ascii="Calibri" w:hAnsi="Calibri"/>
                <w:sz w:val="20"/>
                <w:szCs w:val="20"/>
              </w:rPr>
              <w:t>-15.4 (-18.5, -12.2)</w:t>
            </w:r>
          </w:p>
        </w:tc>
        <w:tc>
          <w:tcPr>
            <w:tcW w:w="0" w:type="auto"/>
          </w:tcPr>
          <w:p w14:paraId="402CBB4F" w14:textId="77777777" w:rsidR="000C4117" w:rsidRPr="00B7698A" w:rsidRDefault="000C4117" w:rsidP="005121FD">
            <w:pPr>
              <w:jc w:val="center"/>
              <w:rPr>
                <w:rFonts w:ascii="Calibri" w:hAnsi="Calibri"/>
                <w:sz w:val="20"/>
                <w:szCs w:val="20"/>
              </w:rPr>
            </w:pPr>
            <w:r w:rsidRPr="00B7698A">
              <w:rPr>
                <w:rFonts w:ascii="Calibri" w:hAnsi="Calibri"/>
                <w:sz w:val="20"/>
                <w:szCs w:val="20"/>
              </w:rPr>
              <w:t>0.8</w:t>
            </w:r>
          </w:p>
        </w:tc>
      </w:tr>
      <w:tr w:rsidR="000C4117" w:rsidRPr="00B7698A" w14:paraId="3AC50C04" w14:textId="77777777" w:rsidTr="005121FD">
        <w:trPr>
          <w:trHeight w:val="135"/>
        </w:trPr>
        <w:tc>
          <w:tcPr>
            <w:tcW w:w="0" w:type="auto"/>
          </w:tcPr>
          <w:p w14:paraId="0C83D601" w14:textId="77777777" w:rsidR="000C4117" w:rsidRPr="00B7698A" w:rsidRDefault="000C4117" w:rsidP="005121FD">
            <w:pPr>
              <w:rPr>
                <w:rFonts w:ascii="Calibri" w:hAnsi="Calibri"/>
                <w:sz w:val="20"/>
                <w:szCs w:val="20"/>
              </w:rPr>
            </w:pPr>
            <w:r w:rsidRPr="00B7698A">
              <w:rPr>
                <w:rFonts w:ascii="Calibri" w:hAnsi="Calibri"/>
                <w:sz w:val="20"/>
                <w:szCs w:val="20"/>
              </w:rPr>
              <w:t>&gt;20 pack-years (n=732)</w:t>
            </w:r>
          </w:p>
        </w:tc>
        <w:tc>
          <w:tcPr>
            <w:tcW w:w="0" w:type="auto"/>
          </w:tcPr>
          <w:p w14:paraId="38B5A567" w14:textId="77777777" w:rsidR="000C4117" w:rsidRPr="00B7698A" w:rsidRDefault="000C4117" w:rsidP="005121FD">
            <w:pPr>
              <w:jc w:val="center"/>
              <w:rPr>
                <w:rFonts w:ascii="Calibri" w:hAnsi="Calibri"/>
                <w:sz w:val="20"/>
                <w:szCs w:val="20"/>
              </w:rPr>
            </w:pPr>
            <w:r w:rsidRPr="00B7698A">
              <w:rPr>
                <w:rFonts w:ascii="Calibri" w:hAnsi="Calibri"/>
                <w:sz w:val="20"/>
                <w:szCs w:val="20"/>
              </w:rPr>
              <w:t>-30.8 (-33.0, -28.7)</w:t>
            </w:r>
          </w:p>
        </w:tc>
        <w:tc>
          <w:tcPr>
            <w:tcW w:w="0" w:type="auto"/>
          </w:tcPr>
          <w:p w14:paraId="2B972D5F" w14:textId="77777777" w:rsidR="000C4117" w:rsidRPr="00B7698A" w:rsidRDefault="000C4117" w:rsidP="005121FD">
            <w:pPr>
              <w:jc w:val="center"/>
              <w:rPr>
                <w:rFonts w:ascii="Calibri" w:hAnsi="Calibri"/>
                <w:sz w:val="20"/>
                <w:szCs w:val="20"/>
              </w:rPr>
            </w:pPr>
            <w:r w:rsidRPr="00B7698A">
              <w:rPr>
                <w:rFonts w:ascii="Calibri" w:hAnsi="Calibri"/>
                <w:sz w:val="20"/>
                <w:szCs w:val="20"/>
              </w:rPr>
              <w:t>&lt;0.001</w:t>
            </w:r>
          </w:p>
        </w:tc>
        <w:tc>
          <w:tcPr>
            <w:tcW w:w="0" w:type="auto"/>
          </w:tcPr>
          <w:p w14:paraId="61B45DE4" w14:textId="77777777" w:rsidR="000C4117" w:rsidRPr="00B7698A" w:rsidRDefault="000C4117" w:rsidP="005121FD">
            <w:pPr>
              <w:jc w:val="center"/>
              <w:rPr>
                <w:rFonts w:ascii="Calibri" w:hAnsi="Calibri"/>
                <w:sz w:val="20"/>
                <w:szCs w:val="20"/>
              </w:rPr>
            </w:pPr>
            <w:r w:rsidRPr="00B7698A">
              <w:rPr>
                <w:rFonts w:ascii="Calibri" w:hAnsi="Calibri"/>
                <w:sz w:val="20"/>
                <w:szCs w:val="20"/>
              </w:rPr>
              <w:t>-20.7 (-23.4, -17.9)</w:t>
            </w:r>
          </w:p>
        </w:tc>
        <w:tc>
          <w:tcPr>
            <w:tcW w:w="0" w:type="auto"/>
          </w:tcPr>
          <w:p w14:paraId="5F82DF80" w14:textId="77777777" w:rsidR="000C4117" w:rsidRPr="00B7698A" w:rsidRDefault="000C4117" w:rsidP="005121FD">
            <w:pPr>
              <w:jc w:val="center"/>
              <w:rPr>
                <w:rFonts w:ascii="Calibri" w:hAnsi="Calibri"/>
                <w:sz w:val="20"/>
                <w:szCs w:val="20"/>
              </w:rPr>
            </w:pPr>
            <w:r w:rsidRPr="00B7698A">
              <w:rPr>
                <w:rFonts w:ascii="Calibri" w:hAnsi="Calibri"/>
                <w:sz w:val="20"/>
                <w:szCs w:val="20"/>
              </w:rPr>
              <w:t>0.001</w:t>
            </w:r>
          </w:p>
        </w:tc>
      </w:tr>
    </w:tbl>
    <w:p w14:paraId="346AB91D" w14:textId="77777777" w:rsidR="000C4117" w:rsidRPr="00C43C19" w:rsidRDefault="000C4117" w:rsidP="000C4117">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 xml:space="preserve">Adjustments: </w:t>
      </w:r>
      <w:r>
        <w:rPr>
          <w:rFonts w:asciiTheme="minorHAnsi" w:hAnsiTheme="minorHAnsi"/>
          <w:sz w:val="20"/>
          <w:szCs w:val="20"/>
        </w:rPr>
        <w:t>A</w:t>
      </w:r>
      <w:r w:rsidRPr="00A30FFE">
        <w:rPr>
          <w:rFonts w:asciiTheme="minorHAnsi" w:hAnsiTheme="minorHAnsi"/>
          <w:sz w:val="20"/>
          <w:szCs w:val="20"/>
        </w:rPr>
        <w:t>ge</w:t>
      </w:r>
      <w:r>
        <w:rPr>
          <w:rFonts w:asciiTheme="minorHAnsi" w:hAnsiTheme="minorHAnsi"/>
          <w:sz w:val="20"/>
          <w:szCs w:val="20"/>
        </w:rPr>
        <w:t>, age squared</w:t>
      </w:r>
      <w:r w:rsidRPr="00A30FFE">
        <w:rPr>
          <w:rFonts w:asciiTheme="minorHAnsi" w:hAnsiTheme="minorHAnsi"/>
          <w:sz w:val="20"/>
          <w:szCs w:val="20"/>
        </w:rPr>
        <w:t>, number of years between each follow-up, height at baseline, BMI at each study wave, life-time pack-years, age at completed education, spirometer model used at each study wave, and study centre</w:t>
      </w:r>
    </w:p>
    <w:p w14:paraId="7D4C6832" w14:textId="77777777" w:rsidR="000C4117" w:rsidRPr="00745B39" w:rsidRDefault="000C4117" w:rsidP="000C4117">
      <w:pPr>
        <w:spacing w:before="180" w:line="360" w:lineRule="auto"/>
        <w:rPr>
          <w:rFonts w:ascii="Calibri" w:hAnsi="Calibri"/>
          <w:sz w:val="20"/>
          <w:szCs w:val="20"/>
          <w:vertAlign w:val="superscript"/>
        </w:rPr>
      </w:pPr>
      <w:r>
        <w:rPr>
          <w:rFonts w:ascii="Calibri" w:hAnsi="Calibri"/>
          <w:sz w:val="20"/>
          <w:szCs w:val="20"/>
          <w:vertAlign w:val="superscript"/>
        </w:rPr>
        <w:t>†</w:t>
      </w:r>
      <w:r w:rsidRPr="00745B39">
        <w:rPr>
          <w:rFonts w:ascii="Calibri" w:hAnsi="Calibri"/>
          <w:sz w:val="20"/>
          <w:szCs w:val="20"/>
        </w:rPr>
        <w:t>p-value from mixed effect models for difference in lung function decline between reference group and exposed groups</w:t>
      </w:r>
    </w:p>
    <w:p w14:paraId="77463E1F" w14:textId="77777777" w:rsidR="000C4117" w:rsidRDefault="000C4117" w:rsidP="000C4117">
      <w:pPr>
        <w:spacing w:before="180" w:line="360" w:lineRule="auto"/>
        <w:rPr>
          <w:rFonts w:ascii="Times New Roman" w:hAnsi="Times New Roman"/>
        </w:rPr>
      </w:pPr>
    </w:p>
    <w:p w14:paraId="5CCA241F" w14:textId="77777777" w:rsidR="000C4117" w:rsidRDefault="000C4117" w:rsidP="000C4117">
      <w:pPr>
        <w:spacing w:before="180" w:line="360" w:lineRule="auto"/>
        <w:rPr>
          <w:rFonts w:ascii="Times New Roman" w:hAnsi="Times New Roman"/>
        </w:rPr>
        <w:sectPr w:rsidR="000C4117" w:rsidSect="00FA4809">
          <w:pgSz w:w="16840" w:h="11900" w:orient="landscape"/>
          <w:pgMar w:top="1417" w:right="1417" w:bottom="1417" w:left="1417" w:header="708" w:footer="708" w:gutter="0"/>
          <w:cols w:space="708"/>
          <w:docGrid w:linePitch="360"/>
        </w:sectPr>
      </w:pPr>
    </w:p>
    <w:p w14:paraId="51D892A7" w14:textId="77777777" w:rsidR="000C4117" w:rsidRPr="00745B39" w:rsidRDefault="000C4117" w:rsidP="000C4117">
      <w:pPr>
        <w:spacing w:before="180" w:line="360" w:lineRule="auto"/>
        <w:rPr>
          <w:rFonts w:ascii="Calibri" w:hAnsi="Calibri"/>
          <w:b/>
        </w:rPr>
      </w:pPr>
      <w:r>
        <w:rPr>
          <w:rFonts w:ascii="Calibri" w:hAnsi="Calibri"/>
          <w:b/>
        </w:rPr>
        <w:t xml:space="preserve">Table E2 – online supplement. </w:t>
      </w:r>
      <w:r w:rsidRPr="00745B39">
        <w:rPr>
          <w:rFonts w:ascii="Calibri" w:hAnsi="Calibri"/>
          <w:b/>
        </w:rPr>
        <w:t>Associations of decline in FEV</w:t>
      </w:r>
      <w:r w:rsidRPr="00745B39">
        <w:rPr>
          <w:rFonts w:ascii="Calibri" w:hAnsi="Calibri"/>
          <w:b/>
          <w:vertAlign w:val="subscript"/>
        </w:rPr>
        <w:t>1</w:t>
      </w:r>
      <w:r w:rsidRPr="00745B39">
        <w:rPr>
          <w:rFonts w:ascii="Calibri" w:hAnsi="Calibri"/>
          <w:b/>
        </w:rPr>
        <w:t xml:space="preserve"> and FVC with cleaning at home and occupational cleaning in women</w:t>
      </w:r>
      <w:r>
        <w:rPr>
          <w:rFonts w:ascii="Calibri" w:hAnsi="Calibri"/>
          <w:b/>
        </w:rPr>
        <w:t>, additional adjustment for e</w:t>
      </w:r>
      <w:r w:rsidRPr="00745B39">
        <w:rPr>
          <w:rFonts w:ascii="Calibri" w:hAnsi="Calibri"/>
          <w:b/>
        </w:rPr>
        <w:t xml:space="preserve">ver had asthma in either </w:t>
      </w:r>
      <w:r>
        <w:rPr>
          <w:rFonts w:ascii="Calibri" w:hAnsi="Calibri"/>
          <w:b/>
        </w:rPr>
        <w:t xml:space="preserve">ECRHS </w:t>
      </w:r>
      <w:r w:rsidRPr="00745B39">
        <w:rPr>
          <w:rFonts w:ascii="Calibri" w:hAnsi="Calibri"/>
          <w:b/>
        </w:rPr>
        <w:t>I, II or III.</w:t>
      </w:r>
    </w:p>
    <w:tbl>
      <w:tblPr>
        <w:tblW w:w="0" w:type="auto"/>
        <w:tblInd w:w="20" w:type="dxa"/>
        <w:tblLook w:val="00A0" w:firstRow="1" w:lastRow="0" w:firstColumn="1" w:lastColumn="0" w:noHBand="0" w:noVBand="0"/>
      </w:tblPr>
      <w:tblGrid>
        <w:gridCol w:w="6073"/>
        <w:gridCol w:w="2313"/>
        <w:gridCol w:w="571"/>
        <w:gridCol w:w="2210"/>
        <w:gridCol w:w="672"/>
      </w:tblGrid>
      <w:tr w:rsidR="000C4117" w:rsidRPr="00B7698A" w14:paraId="04F889F8" w14:textId="77777777" w:rsidTr="005121FD">
        <w:tc>
          <w:tcPr>
            <w:tcW w:w="0" w:type="auto"/>
          </w:tcPr>
          <w:p w14:paraId="7C7EDEE4" w14:textId="77777777" w:rsidR="000C4117" w:rsidRPr="00B7698A" w:rsidRDefault="000C4117" w:rsidP="005121FD">
            <w:pPr>
              <w:rPr>
                <w:rFonts w:ascii="Calibri" w:hAnsi="Calibri"/>
                <w:sz w:val="20"/>
                <w:szCs w:val="20"/>
              </w:rPr>
            </w:pPr>
          </w:p>
        </w:tc>
        <w:tc>
          <w:tcPr>
            <w:tcW w:w="0" w:type="auto"/>
            <w:gridSpan w:val="4"/>
          </w:tcPr>
          <w:p w14:paraId="2A39C2F2"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t>Adjusted</w:t>
            </w:r>
            <w:r>
              <w:rPr>
                <w:rFonts w:ascii="Calibri" w:hAnsi="Calibri"/>
                <w:b/>
                <w:sz w:val="20"/>
                <w:szCs w:val="20"/>
                <w:vertAlign w:val="superscript"/>
              </w:rPr>
              <w:t>*</w:t>
            </w:r>
            <w:r w:rsidRPr="00B7698A">
              <w:rPr>
                <w:rFonts w:ascii="Calibri" w:hAnsi="Calibri"/>
                <w:b/>
                <w:sz w:val="20"/>
                <w:szCs w:val="20"/>
              </w:rPr>
              <w:t xml:space="preserve"> decline in FEV</w:t>
            </w:r>
            <w:r w:rsidRPr="00B7698A">
              <w:rPr>
                <w:rFonts w:ascii="Calibri" w:hAnsi="Calibri"/>
                <w:b/>
                <w:sz w:val="20"/>
                <w:szCs w:val="20"/>
                <w:vertAlign w:val="subscript"/>
              </w:rPr>
              <w:t>1</w:t>
            </w:r>
            <w:r w:rsidRPr="00B7698A">
              <w:rPr>
                <w:rFonts w:ascii="Calibri" w:hAnsi="Calibri"/>
                <w:b/>
                <w:sz w:val="20"/>
                <w:szCs w:val="20"/>
              </w:rPr>
              <w:t xml:space="preserve"> and FVC</w:t>
            </w:r>
          </w:p>
        </w:tc>
      </w:tr>
      <w:tr w:rsidR="000C4117" w:rsidRPr="00B7698A" w14:paraId="517959E3" w14:textId="77777777" w:rsidTr="005121FD">
        <w:tc>
          <w:tcPr>
            <w:tcW w:w="0" w:type="auto"/>
          </w:tcPr>
          <w:p w14:paraId="4DD1B095" w14:textId="77777777" w:rsidR="000C4117" w:rsidRPr="00B7698A" w:rsidRDefault="000C4117" w:rsidP="005121FD">
            <w:pPr>
              <w:rPr>
                <w:rFonts w:ascii="Calibri" w:hAnsi="Calibri"/>
                <w:sz w:val="20"/>
                <w:szCs w:val="20"/>
              </w:rPr>
            </w:pPr>
          </w:p>
        </w:tc>
        <w:tc>
          <w:tcPr>
            <w:tcW w:w="0" w:type="auto"/>
          </w:tcPr>
          <w:p w14:paraId="00701488"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 xml:space="preserve"> FEV</w:t>
            </w:r>
            <w:r w:rsidRPr="00B7698A">
              <w:rPr>
                <w:rFonts w:ascii="Calibri" w:hAnsi="Calibri"/>
                <w:b/>
                <w:sz w:val="20"/>
                <w:szCs w:val="20"/>
                <w:vertAlign w:val="subscript"/>
              </w:rPr>
              <w:t>1</w:t>
            </w:r>
            <w:r w:rsidRPr="00B7698A">
              <w:rPr>
                <w:rFonts w:ascii="Calibri" w:hAnsi="Calibri"/>
                <w:b/>
                <w:sz w:val="20"/>
                <w:szCs w:val="20"/>
              </w:rPr>
              <w:t xml:space="preserve"> (ml/year) (95% CI)</w:t>
            </w:r>
          </w:p>
        </w:tc>
        <w:tc>
          <w:tcPr>
            <w:tcW w:w="0" w:type="auto"/>
          </w:tcPr>
          <w:p w14:paraId="66D0550F" w14:textId="77777777" w:rsidR="000C4117" w:rsidRPr="00B7698A" w:rsidRDefault="000C4117" w:rsidP="005121FD">
            <w:pPr>
              <w:jc w:val="center"/>
              <w:rPr>
                <w:rFonts w:ascii="Calibri" w:hAnsi="Calibri"/>
                <w:b/>
                <w:sz w:val="20"/>
                <w:szCs w:val="20"/>
                <w:vertAlign w:val="superscript"/>
              </w:rPr>
            </w:pPr>
            <w:r w:rsidRPr="00B7698A">
              <w:rPr>
                <w:rFonts w:ascii="Calibri" w:hAnsi="Calibri"/>
                <w:b/>
                <w:sz w:val="20"/>
                <w:szCs w:val="20"/>
              </w:rPr>
              <w:t>P</w:t>
            </w:r>
            <w:r>
              <w:rPr>
                <w:rFonts w:ascii="Calibri" w:hAnsi="Calibri"/>
                <w:b/>
                <w:sz w:val="20"/>
                <w:szCs w:val="20"/>
                <w:vertAlign w:val="superscript"/>
              </w:rPr>
              <w:t>†</w:t>
            </w:r>
          </w:p>
        </w:tc>
        <w:tc>
          <w:tcPr>
            <w:tcW w:w="0" w:type="auto"/>
          </w:tcPr>
          <w:p w14:paraId="615C0E5E"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FVC (ml/year) (95% CI)</w:t>
            </w:r>
          </w:p>
        </w:tc>
        <w:tc>
          <w:tcPr>
            <w:tcW w:w="0" w:type="auto"/>
          </w:tcPr>
          <w:p w14:paraId="23A0235D" w14:textId="77777777" w:rsidR="000C4117" w:rsidRPr="00B7698A" w:rsidRDefault="000C4117" w:rsidP="005121FD">
            <w:pPr>
              <w:jc w:val="center"/>
              <w:rPr>
                <w:rFonts w:ascii="Calibri" w:hAnsi="Calibri"/>
                <w:b/>
                <w:sz w:val="20"/>
                <w:szCs w:val="20"/>
                <w:vertAlign w:val="superscript"/>
              </w:rPr>
            </w:pPr>
            <w:r w:rsidRPr="00B7698A">
              <w:rPr>
                <w:rFonts w:ascii="Calibri" w:hAnsi="Calibri"/>
                <w:b/>
                <w:sz w:val="20"/>
                <w:szCs w:val="20"/>
              </w:rPr>
              <w:t>P</w:t>
            </w:r>
            <w:r>
              <w:rPr>
                <w:rFonts w:ascii="Calibri" w:hAnsi="Calibri"/>
                <w:b/>
                <w:sz w:val="20"/>
                <w:szCs w:val="20"/>
                <w:vertAlign w:val="superscript"/>
              </w:rPr>
              <w:t>†</w:t>
            </w:r>
          </w:p>
        </w:tc>
      </w:tr>
      <w:tr w:rsidR="000C4117" w:rsidRPr="00B7698A" w14:paraId="1B6A8805" w14:textId="77777777" w:rsidTr="005121FD">
        <w:trPr>
          <w:trHeight w:val="306"/>
        </w:trPr>
        <w:tc>
          <w:tcPr>
            <w:tcW w:w="0" w:type="auto"/>
          </w:tcPr>
          <w:p w14:paraId="377A2EA9" w14:textId="77777777" w:rsidR="000C4117" w:rsidRPr="00B7698A" w:rsidRDefault="000C4117" w:rsidP="005121FD">
            <w:pPr>
              <w:rPr>
                <w:rFonts w:ascii="Calibri" w:hAnsi="Calibri"/>
                <w:sz w:val="20"/>
                <w:szCs w:val="20"/>
              </w:rPr>
            </w:pPr>
            <w:r w:rsidRPr="00B7698A">
              <w:rPr>
                <w:rFonts w:ascii="Calibri" w:hAnsi="Calibri"/>
                <w:sz w:val="20"/>
                <w:szCs w:val="20"/>
              </w:rPr>
              <w:t>No cleaning activities between ECRHS I and ECRHS II (reference) (n=197)</w:t>
            </w:r>
          </w:p>
        </w:tc>
        <w:tc>
          <w:tcPr>
            <w:tcW w:w="0" w:type="auto"/>
          </w:tcPr>
          <w:p w14:paraId="655CD106" w14:textId="77777777" w:rsidR="000C4117" w:rsidRPr="00B7698A" w:rsidRDefault="000C4117" w:rsidP="005121FD">
            <w:pPr>
              <w:jc w:val="center"/>
              <w:rPr>
                <w:rFonts w:ascii="Calibri" w:hAnsi="Calibri"/>
                <w:sz w:val="20"/>
                <w:szCs w:val="20"/>
              </w:rPr>
            </w:pPr>
            <w:r w:rsidRPr="00B7698A">
              <w:rPr>
                <w:rFonts w:ascii="Calibri" w:hAnsi="Calibri"/>
                <w:sz w:val="20"/>
                <w:szCs w:val="20"/>
              </w:rPr>
              <w:t>-18.5 (-21.3, -15.7)</w:t>
            </w:r>
          </w:p>
        </w:tc>
        <w:tc>
          <w:tcPr>
            <w:tcW w:w="0" w:type="auto"/>
          </w:tcPr>
          <w:p w14:paraId="34CBC5E5" w14:textId="77777777" w:rsidR="000C4117" w:rsidRPr="00B7698A" w:rsidRDefault="000C4117" w:rsidP="005121FD">
            <w:pPr>
              <w:jc w:val="center"/>
              <w:rPr>
                <w:rFonts w:ascii="Calibri" w:hAnsi="Calibri"/>
                <w:sz w:val="20"/>
                <w:szCs w:val="20"/>
              </w:rPr>
            </w:pPr>
          </w:p>
        </w:tc>
        <w:tc>
          <w:tcPr>
            <w:tcW w:w="0" w:type="auto"/>
          </w:tcPr>
          <w:p w14:paraId="0873BF8E" w14:textId="77777777" w:rsidR="000C4117" w:rsidRPr="00B7698A" w:rsidRDefault="000C4117" w:rsidP="005121FD">
            <w:pPr>
              <w:jc w:val="center"/>
              <w:rPr>
                <w:rFonts w:ascii="Calibri" w:hAnsi="Calibri"/>
                <w:sz w:val="20"/>
                <w:szCs w:val="20"/>
              </w:rPr>
            </w:pPr>
            <w:r w:rsidRPr="00B7698A">
              <w:rPr>
                <w:rFonts w:ascii="Calibri" w:hAnsi="Calibri"/>
                <w:sz w:val="20"/>
                <w:szCs w:val="20"/>
              </w:rPr>
              <w:t>-8.8 (-12.5, -5.1)</w:t>
            </w:r>
          </w:p>
        </w:tc>
        <w:tc>
          <w:tcPr>
            <w:tcW w:w="0" w:type="auto"/>
          </w:tcPr>
          <w:p w14:paraId="5B886A80" w14:textId="77777777" w:rsidR="000C4117" w:rsidRPr="00B7698A" w:rsidRDefault="000C4117" w:rsidP="005121FD">
            <w:pPr>
              <w:jc w:val="center"/>
              <w:rPr>
                <w:rFonts w:ascii="Calibri" w:hAnsi="Calibri"/>
                <w:sz w:val="20"/>
                <w:szCs w:val="20"/>
              </w:rPr>
            </w:pPr>
          </w:p>
        </w:tc>
      </w:tr>
      <w:tr w:rsidR="000C4117" w:rsidRPr="00B7698A" w14:paraId="3550F5F4" w14:textId="77777777" w:rsidTr="005121FD">
        <w:trPr>
          <w:trHeight w:val="135"/>
        </w:trPr>
        <w:tc>
          <w:tcPr>
            <w:tcW w:w="0" w:type="auto"/>
          </w:tcPr>
          <w:p w14:paraId="60F0E149" w14:textId="77777777" w:rsidR="000C4117" w:rsidRPr="00B7698A" w:rsidRDefault="000C4117" w:rsidP="005121FD">
            <w:pPr>
              <w:rPr>
                <w:rFonts w:ascii="Calibri" w:hAnsi="Calibri"/>
                <w:sz w:val="20"/>
                <w:szCs w:val="20"/>
              </w:rPr>
            </w:pPr>
            <w:r w:rsidRPr="00B7698A">
              <w:rPr>
                <w:rFonts w:ascii="Calibri" w:hAnsi="Calibri"/>
                <w:sz w:val="20"/>
                <w:szCs w:val="20"/>
              </w:rPr>
              <w:t>Cleaning at home (n=2,808)</w:t>
            </w:r>
          </w:p>
        </w:tc>
        <w:tc>
          <w:tcPr>
            <w:tcW w:w="0" w:type="auto"/>
          </w:tcPr>
          <w:p w14:paraId="13FF9393" w14:textId="77777777" w:rsidR="000C4117" w:rsidRPr="00B7698A" w:rsidRDefault="000C4117" w:rsidP="005121FD">
            <w:pPr>
              <w:jc w:val="center"/>
              <w:rPr>
                <w:rFonts w:ascii="Calibri" w:hAnsi="Calibri"/>
                <w:sz w:val="20"/>
                <w:szCs w:val="20"/>
              </w:rPr>
            </w:pPr>
            <w:r w:rsidRPr="00B7698A">
              <w:rPr>
                <w:rFonts w:ascii="Calibri" w:hAnsi="Calibri"/>
                <w:sz w:val="20"/>
                <w:szCs w:val="20"/>
              </w:rPr>
              <w:t>-22.1 (-23.3, -21.0)</w:t>
            </w:r>
          </w:p>
        </w:tc>
        <w:tc>
          <w:tcPr>
            <w:tcW w:w="0" w:type="auto"/>
          </w:tcPr>
          <w:p w14:paraId="4ECD3103" w14:textId="77777777" w:rsidR="000C4117" w:rsidRPr="00B7698A" w:rsidRDefault="000C4117" w:rsidP="005121FD">
            <w:pPr>
              <w:jc w:val="center"/>
              <w:rPr>
                <w:rFonts w:ascii="Calibri" w:hAnsi="Calibri"/>
                <w:sz w:val="20"/>
                <w:szCs w:val="20"/>
              </w:rPr>
            </w:pPr>
            <w:r w:rsidRPr="00B7698A">
              <w:rPr>
                <w:rFonts w:ascii="Calibri" w:hAnsi="Calibri"/>
                <w:sz w:val="20"/>
                <w:szCs w:val="20"/>
              </w:rPr>
              <w:t>0.01</w:t>
            </w:r>
          </w:p>
        </w:tc>
        <w:tc>
          <w:tcPr>
            <w:tcW w:w="0" w:type="auto"/>
          </w:tcPr>
          <w:p w14:paraId="30DE2C4A" w14:textId="77777777" w:rsidR="000C4117" w:rsidRPr="00B7698A" w:rsidRDefault="000C4117" w:rsidP="005121FD">
            <w:pPr>
              <w:jc w:val="center"/>
              <w:rPr>
                <w:rFonts w:ascii="Calibri" w:hAnsi="Calibri"/>
                <w:sz w:val="20"/>
                <w:szCs w:val="20"/>
              </w:rPr>
            </w:pPr>
            <w:r w:rsidRPr="00B7698A">
              <w:rPr>
                <w:rFonts w:ascii="Calibri" w:hAnsi="Calibri"/>
                <w:sz w:val="20"/>
                <w:szCs w:val="20"/>
              </w:rPr>
              <w:t>-13.2 (-14.6, -11.7)</w:t>
            </w:r>
          </w:p>
        </w:tc>
        <w:tc>
          <w:tcPr>
            <w:tcW w:w="0" w:type="auto"/>
          </w:tcPr>
          <w:p w14:paraId="5655D172" w14:textId="77777777" w:rsidR="000C4117" w:rsidRPr="00B7698A" w:rsidRDefault="000C4117" w:rsidP="005121FD">
            <w:pPr>
              <w:jc w:val="center"/>
              <w:rPr>
                <w:rFonts w:ascii="Calibri" w:hAnsi="Calibri"/>
                <w:sz w:val="20"/>
                <w:szCs w:val="20"/>
              </w:rPr>
            </w:pPr>
            <w:r w:rsidRPr="00B7698A">
              <w:rPr>
                <w:rFonts w:ascii="Calibri" w:hAnsi="Calibri"/>
                <w:sz w:val="20"/>
                <w:szCs w:val="20"/>
              </w:rPr>
              <w:t>0.02</w:t>
            </w:r>
          </w:p>
        </w:tc>
      </w:tr>
      <w:tr w:rsidR="000C4117" w:rsidRPr="00B7698A" w14:paraId="363FCF93" w14:textId="77777777" w:rsidTr="005121FD">
        <w:trPr>
          <w:trHeight w:val="260"/>
        </w:trPr>
        <w:tc>
          <w:tcPr>
            <w:tcW w:w="0" w:type="auto"/>
          </w:tcPr>
          <w:p w14:paraId="7DF86EEC" w14:textId="77777777" w:rsidR="000C4117" w:rsidRPr="00B7698A" w:rsidRDefault="000C4117" w:rsidP="005121FD">
            <w:pPr>
              <w:rPr>
                <w:rFonts w:ascii="Calibri" w:hAnsi="Calibri"/>
                <w:sz w:val="20"/>
                <w:szCs w:val="20"/>
              </w:rPr>
            </w:pPr>
            <w:r w:rsidRPr="00B7698A">
              <w:rPr>
                <w:rFonts w:ascii="Calibri" w:hAnsi="Calibri"/>
                <w:sz w:val="20"/>
                <w:szCs w:val="20"/>
              </w:rPr>
              <w:t>Occupational cleaner (n=293)</w:t>
            </w:r>
          </w:p>
        </w:tc>
        <w:tc>
          <w:tcPr>
            <w:tcW w:w="0" w:type="auto"/>
          </w:tcPr>
          <w:p w14:paraId="3EC45968" w14:textId="77777777" w:rsidR="000C4117" w:rsidRPr="00B7698A" w:rsidRDefault="000C4117" w:rsidP="005121FD">
            <w:pPr>
              <w:jc w:val="center"/>
              <w:rPr>
                <w:rFonts w:ascii="Calibri" w:hAnsi="Calibri"/>
                <w:sz w:val="20"/>
                <w:szCs w:val="20"/>
              </w:rPr>
            </w:pPr>
            <w:r w:rsidRPr="00B7698A">
              <w:rPr>
                <w:rFonts w:ascii="Calibri" w:hAnsi="Calibri"/>
                <w:sz w:val="20"/>
                <w:szCs w:val="20"/>
              </w:rPr>
              <w:t>-22.4 (-24.8, -20.0)</w:t>
            </w:r>
          </w:p>
        </w:tc>
        <w:tc>
          <w:tcPr>
            <w:tcW w:w="0" w:type="auto"/>
          </w:tcPr>
          <w:p w14:paraId="0DA6C66C" w14:textId="77777777" w:rsidR="000C4117" w:rsidRPr="00B7698A" w:rsidRDefault="000C4117" w:rsidP="005121FD">
            <w:pPr>
              <w:jc w:val="center"/>
              <w:rPr>
                <w:rFonts w:ascii="Calibri" w:hAnsi="Calibri"/>
                <w:sz w:val="20"/>
                <w:szCs w:val="20"/>
              </w:rPr>
            </w:pPr>
            <w:r w:rsidRPr="00B7698A">
              <w:rPr>
                <w:rFonts w:ascii="Calibri" w:hAnsi="Calibri"/>
                <w:sz w:val="20"/>
                <w:szCs w:val="20"/>
              </w:rPr>
              <w:t>0.03</w:t>
            </w:r>
          </w:p>
        </w:tc>
        <w:tc>
          <w:tcPr>
            <w:tcW w:w="0" w:type="auto"/>
          </w:tcPr>
          <w:p w14:paraId="5216D654" w14:textId="77777777" w:rsidR="000C4117" w:rsidRPr="00B7698A" w:rsidRDefault="000C4117" w:rsidP="005121FD">
            <w:pPr>
              <w:jc w:val="center"/>
              <w:rPr>
                <w:rFonts w:ascii="Calibri" w:hAnsi="Calibri"/>
                <w:sz w:val="20"/>
                <w:szCs w:val="20"/>
              </w:rPr>
            </w:pPr>
            <w:r w:rsidRPr="00B7698A">
              <w:rPr>
                <w:rFonts w:ascii="Calibri" w:hAnsi="Calibri"/>
                <w:sz w:val="20"/>
                <w:szCs w:val="20"/>
              </w:rPr>
              <w:t>-15.9 (-19.0, -12.7)</w:t>
            </w:r>
          </w:p>
        </w:tc>
        <w:tc>
          <w:tcPr>
            <w:tcW w:w="0" w:type="auto"/>
          </w:tcPr>
          <w:p w14:paraId="51293E17" w14:textId="77777777" w:rsidR="000C4117" w:rsidRPr="00B7698A" w:rsidRDefault="000C4117" w:rsidP="005121FD">
            <w:pPr>
              <w:jc w:val="center"/>
              <w:rPr>
                <w:rFonts w:ascii="Calibri" w:hAnsi="Calibri"/>
                <w:sz w:val="20"/>
                <w:szCs w:val="20"/>
              </w:rPr>
            </w:pPr>
            <w:r w:rsidRPr="00B7698A">
              <w:rPr>
                <w:rFonts w:ascii="Calibri" w:hAnsi="Calibri"/>
                <w:sz w:val="20"/>
                <w:szCs w:val="20"/>
              </w:rPr>
              <w:t>0.002</w:t>
            </w:r>
          </w:p>
        </w:tc>
      </w:tr>
    </w:tbl>
    <w:p w14:paraId="490AFE5D" w14:textId="77777777" w:rsidR="000C4117" w:rsidRPr="00C43C19" w:rsidRDefault="000C4117" w:rsidP="000C4117">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 xml:space="preserve">Adjustments: </w:t>
      </w:r>
      <w:r>
        <w:rPr>
          <w:rFonts w:asciiTheme="minorHAnsi" w:hAnsiTheme="minorHAnsi"/>
          <w:sz w:val="20"/>
          <w:szCs w:val="20"/>
        </w:rPr>
        <w:t>A</w:t>
      </w:r>
      <w:r w:rsidRPr="00A30FFE">
        <w:rPr>
          <w:rFonts w:asciiTheme="minorHAnsi" w:hAnsiTheme="minorHAnsi"/>
          <w:sz w:val="20"/>
          <w:szCs w:val="20"/>
        </w:rPr>
        <w:t>ge</w:t>
      </w:r>
      <w:r>
        <w:rPr>
          <w:rFonts w:asciiTheme="minorHAnsi" w:hAnsiTheme="minorHAnsi"/>
          <w:sz w:val="20"/>
          <w:szCs w:val="20"/>
        </w:rPr>
        <w:t>, age squared</w:t>
      </w:r>
      <w:r w:rsidRPr="00A30FFE">
        <w:rPr>
          <w:rFonts w:asciiTheme="minorHAnsi" w:hAnsiTheme="minorHAnsi"/>
          <w:sz w:val="20"/>
          <w:szCs w:val="20"/>
        </w:rPr>
        <w:t>, number of years between each follow-up, height at baseline, BMI at each study wave, life-time pack-years, age at completed education, spirometer model used at each study wave</w:t>
      </w:r>
      <w:r>
        <w:rPr>
          <w:rFonts w:asciiTheme="minorHAnsi" w:hAnsiTheme="minorHAnsi"/>
          <w:sz w:val="20"/>
          <w:szCs w:val="20"/>
        </w:rPr>
        <w:t>, ever asthma</w:t>
      </w:r>
      <w:r w:rsidRPr="00A30FFE">
        <w:rPr>
          <w:rFonts w:asciiTheme="minorHAnsi" w:hAnsiTheme="minorHAnsi"/>
          <w:sz w:val="20"/>
          <w:szCs w:val="20"/>
        </w:rPr>
        <w:t>, and study centre</w:t>
      </w:r>
    </w:p>
    <w:p w14:paraId="45CD05F5" w14:textId="77777777" w:rsidR="000C4117" w:rsidRDefault="000C4117" w:rsidP="000C4117">
      <w:pPr>
        <w:spacing w:before="180" w:line="360" w:lineRule="auto"/>
        <w:rPr>
          <w:rFonts w:ascii="Calibri" w:hAnsi="Calibri"/>
          <w:sz w:val="20"/>
          <w:szCs w:val="20"/>
        </w:rPr>
      </w:pPr>
      <w:r>
        <w:rPr>
          <w:rFonts w:ascii="Calibri" w:hAnsi="Calibri"/>
          <w:sz w:val="20"/>
          <w:szCs w:val="20"/>
          <w:vertAlign w:val="superscript"/>
        </w:rPr>
        <w:t>†</w:t>
      </w:r>
      <w:r w:rsidRPr="00745B39">
        <w:rPr>
          <w:rFonts w:ascii="Calibri" w:hAnsi="Calibri"/>
          <w:sz w:val="20"/>
          <w:szCs w:val="20"/>
        </w:rPr>
        <w:t>p-value from mixed effect models for difference in lung function decline between reference group and exposed groups</w:t>
      </w:r>
    </w:p>
    <w:p w14:paraId="656A6F7A" w14:textId="77777777" w:rsidR="000C4117" w:rsidRDefault="000C4117" w:rsidP="000C4117">
      <w:pPr>
        <w:spacing w:before="180" w:line="360" w:lineRule="auto"/>
        <w:rPr>
          <w:rFonts w:ascii="Calibri" w:hAnsi="Calibri"/>
          <w:sz w:val="20"/>
          <w:szCs w:val="20"/>
        </w:rPr>
      </w:pPr>
    </w:p>
    <w:p w14:paraId="4641DB74" w14:textId="77777777" w:rsidR="00827114" w:rsidRDefault="00827114" w:rsidP="000C4117">
      <w:pPr>
        <w:spacing w:before="180" w:line="360" w:lineRule="auto"/>
        <w:rPr>
          <w:rFonts w:ascii="Calibri" w:hAnsi="Calibri"/>
          <w:sz w:val="20"/>
          <w:szCs w:val="20"/>
        </w:rPr>
        <w:sectPr w:rsidR="00827114" w:rsidSect="00FA4809">
          <w:pgSz w:w="16840" w:h="11900" w:orient="landscape"/>
          <w:pgMar w:top="1417" w:right="1417" w:bottom="1417" w:left="1417" w:header="708" w:footer="708" w:gutter="0"/>
          <w:cols w:space="708"/>
          <w:docGrid w:linePitch="360"/>
        </w:sectPr>
      </w:pPr>
    </w:p>
    <w:p w14:paraId="3F43959B" w14:textId="77777777" w:rsidR="000C4117" w:rsidRPr="006D19B4" w:rsidRDefault="000C4117" w:rsidP="000C4117">
      <w:pPr>
        <w:spacing w:before="180" w:line="360" w:lineRule="auto"/>
        <w:rPr>
          <w:rFonts w:asciiTheme="minorHAnsi" w:hAnsiTheme="minorHAnsi"/>
          <w:b/>
        </w:rPr>
      </w:pPr>
      <w:r w:rsidRPr="006D19B4">
        <w:rPr>
          <w:rFonts w:asciiTheme="minorHAnsi" w:hAnsiTheme="minorHAnsi"/>
          <w:b/>
        </w:rPr>
        <w:t xml:space="preserve">Table </w:t>
      </w:r>
      <w:r>
        <w:rPr>
          <w:rFonts w:asciiTheme="minorHAnsi" w:hAnsiTheme="minorHAnsi"/>
          <w:b/>
        </w:rPr>
        <w:t>E</w:t>
      </w:r>
      <w:r w:rsidRPr="006D19B4">
        <w:rPr>
          <w:rFonts w:asciiTheme="minorHAnsi" w:hAnsiTheme="minorHAnsi"/>
          <w:b/>
        </w:rPr>
        <w:t xml:space="preserve">3 – online </w:t>
      </w:r>
      <w:r>
        <w:rPr>
          <w:rFonts w:ascii="Calibri" w:hAnsi="Calibri"/>
          <w:b/>
        </w:rPr>
        <w:t>supplement</w:t>
      </w:r>
      <w:r w:rsidRPr="006D19B4">
        <w:rPr>
          <w:rFonts w:asciiTheme="minorHAnsi" w:hAnsiTheme="minorHAnsi"/>
          <w:b/>
        </w:rPr>
        <w:t>. Associations of decline in FEV</w:t>
      </w:r>
      <w:r w:rsidRPr="006D19B4">
        <w:rPr>
          <w:rFonts w:asciiTheme="minorHAnsi" w:hAnsiTheme="minorHAnsi"/>
          <w:b/>
          <w:vertAlign w:val="subscript"/>
        </w:rPr>
        <w:t>1</w:t>
      </w:r>
      <w:r w:rsidRPr="006D19B4">
        <w:rPr>
          <w:rFonts w:asciiTheme="minorHAnsi" w:hAnsiTheme="minorHAnsi"/>
          <w:b/>
        </w:rPr>
        <w:t xml:space="preserve"> and FVC with cleaning at home and occupational cleaning in women, persons with ever had asthma in either ECRHS I, II or III excluded.</w:t>
      </w:r>
    </w:p>
    <w:tbl>
      <w:tblPr>
        <w:tblW w:w="0" w:type="auto"/>
        <w:tblInd w:w="20" w:type="dxa"/>
        <w:tblLook w:val="00A0" w:firstRow="1" w:lastRow="0" w:firstColumn="1" w:lastColumn="0" w:noHBand="0" w:noVBand="0"/>
      </w:tblPr>
      <w:tblGrid>
        <w:gridCol w:w="6073"/>
        <w:gridCol w:w="2313"/>
        <w:gridCol w:w="672"/>
        <w:gridCol w:w="2210"/>
        <w:gridCol w:w="672"/>
      </w:tblGrid>
      <w:tr w:rsidR="000C4117" w:rsidRPr="00B7698A" w14:paraId="56E53533" w14:textId="77777777" w:rsidTr="005121FD">
        <w:tc>
          <w:tcPr>
            <w:tcW w:w="0" w:type="auto"/>
          </w:tcPr>
          <w:p w14:paraId="1ECF1F92" w14:textId="77777777" w:rsidR="000C4117" w:rsidRPr="00B7698A" w:rsidRDefault="000C4117" w:rsidP="005121FD">
            <w:pPr>
              <w:rPr>
                <w:rFonts w:ascii="Calibri" w:hAnsi="Calibri"/>
                <w:sz w:val="20"/>
                <w:szCs w:val="20"/>
              </w:rPr>
            </w:pPr>
          </w:p>
        </w:tc>
        <w:tc>
          <w:tcPr>
            <w:tcW w:w="0" w:type="auto"/>
            <w:gridSpan w:val="4"/>
          </w:tcPr>
          <w:p w14:paraId="0AFAE9BA"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t>Adjusted</w:t>
            </w:r>
            <w:r>
              <w:rPr>
                <w:rFonts w:ascii="Calibri" w:hAnsi="Calibri"/>
                <w:b/>
                <w:sz w:val="20"/>
                <w:szCs w:val="20"/>
                <w:vertAlign w:val="superscript"/>
              </w:rPr>
              <w:t>*</w:t>
            </w:r>
            <w:r w:rsidRPr="00B7698A">
              <w:rPr>
                <w:rFonts w:ascii="Calibri" w:hAnsi="Calibri"/>
                <w:b/>
                <w:sz w:val="20"/>
                <w:szCs w:val="20"/>
              </w:rPr>
              <w:t xml:space="preserve"> decline in FEV</w:t>
            </w:r>
            <w:r w:rsidRPr="00B7698A">
              <w:rPr>
                <w:rFonts w:ascii="Calibri" w:hAnsi="Calibri"/>
                <w:b/>
                <w:sz w:val="20"/>
                <w:szCs w:val="20"/>
                <w:vertAlign w:val="subscript"/>
              </w:rPr>
              <w:t>1</w:t>
            </w:r>
            <w:r w:rsidRPr="00B7698A">
              <w:rPr>
                <w:rFonts w:ascii="Calibri" w:hAnsi="Calibri"/>
                <w:b/>
                <w:sz w:val="20"/>
                <w:szCs w:val="20"/>
              </w:rPr>
              <w:t xml:space="preserve"> and FVC</w:t>
            </w:r>
          </w:p>
        </w:tc>
      </w:tr>
      <w:tr w:rsidR="000C4117" w:rsidRPr="00B7698A" w14:paraId="2B738F7B" w14:textId="77777777" w:rsidTr="005121FD">
        <w:tc>
          <w:tcPr>
            <w:tcW w:w="0" w:type="auto"/>
          </w:tcPr>
          <w:p w14:paraId="3236BAF2" w14:textId="77777777" w:rsidR="000C4117" w:rsidRPr="00B7698A" w:rsidRDefault="000C4117" w:rsidP="005121FD">
            <w:pPr>
              <w:rPr>
                <w:rFonts w:ascii="Calibri" w:hAnsi="Calibri"/>
                <w:sz w:val="20"/>
                <w:szCs w:val="20"/>
              </w:rPr>
            </w:pPr>
          </w:p>
        </w:tc>
        <w:tc>
          <w:tcPr>
            <w:tcW w:w="0" w:type="auto"/>
          </w:tcPr>
          <w:p w14:paraId="78AEB273"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 xml:space="preserve"> FEV</w:t>
            </w:r>
            <w:r w:rsidRPr="00B7698A">
              <w:rPr>
                <w:rFonts w:ascii="Calibri" w:hAnsi="Calibri"/>
                <w:b/>
                <w:sz w:val="20"/>
                <w:szCs w:val="20"/>
                <w:vertAlign w:val="subscript"/>
              </w:rPr>
              <w:t>1</w:t>
            </w:r>
            <w:r w:rsidRPr="00B7698A">
              <w:rPr>
                <w:rFonts w:ascii="Calibri" w:hAnsi="Calibri"/>
                <w:b/>
                <w:sz w:val="20"/>
                <w:szCs w:val="20"/>
              </w:rPr>
              <w:t xml:space="preserve"> (ml/year) (95% CI)</w:t>
            </w:r>
          </w:p>
        </w:tc>
        <w:tc>
          <w:tcPr>
            <w:tcW w:w="0" w:type="auto"/>
          </w:tcPr>
          <w:p w14:paraId="6100CC21" w14:textId="77777777" w:rsidR="000C4117" w:rsidRPr="00B7698A" w:rsidRDefault="000C4117" w:rsidP="005121FD">
            <w:pPr>
              <w:jc w:val="center"/>
              <w:rPr>
                <w:rFonts w:ascii="Calibri" w:hAnsi="Calibri"/>
                <w:b/>
                <w:sz w:val="20"/>
                <w:szCs w:val="20"/>
                <w:vertAlign w:val="superscript"/>
              </w:rPr>
            </w:pPr>
            <w:r w:rsidRPr="00B7698A">
              <w:rPr>
                <w:rFonts w:ascii="Calibri" w:hAnsi="Calibri"/>
                <w:b/>
                <w:sz w:val="20"/>
                <w:szCs w:val="20"/>
              </w:rPr>
              <w:t>P</w:t>
            </w:r>
            <w:r>
              <w:rPr>
                <w:rFonts w:ascii="Calibri" w:hAnsi="Calibri"/>
                <w:b/>
                <w:sz w:val="20"/>
                <w:szCs w:val="20"/>
                <w:vertAlign w:val="superscript"/>
              </w:rPr>
              <w:t>†</w:t>
            </w:r>
          </w:p>
        </w:tc>
        <w:tc>
          <w:tcPr>
            <w:tcW w:w="0" w:type="auto"/>
          </w:tcPr>
          <w:p w14:paraId="76A3EC9F" w14:textId="77777777" w:rsidR="000C4117" w:rsidRPr="00B7698A" w:rsidRDefault="000C4117" w:rsidP="005121FD">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FVC (ml/year) (95% CI)</w:t>
            </w:r>
          </w:p>
        </w:tc>
        <w:tc>
          <w:tcPr>
            <w:tcW w:w="0" w:type="auto"/>
          </w:tcPr>
          <w:p w14:paraId="09B9796A" w14:textId="77777777" w:rsidR="000C4117" w:rsidRPr="00B7698A" w:rsidRDefault="000C4117" w:rsidP="005121FD">
            <w:pPr>
              <w:jc w:val="center"/>
              <w:rPr>
                <w:rFonts w:ascii="Calibri" w:hAnsi="Calibri"/>
                <w:b/>
                <w:sz w:val="20"/>
                <w:szCs w:val="20"/>
                <w:vertAlign w:val="superscript"/>
              </w:rPr>
            </w:pPr>
            <w:r w:rsidRPr="00B7698A">
              <w:rPr>
                <w:rFonts w:ascii="Calibri" w:hAnsi="Calibri"/>
                <w:b/>
                <w:sz w:val="20"/>
                <w:szCs w:val="20"/>
              </w:rPr>
              <w:t>P</w:t>
            </w:r>
            <w:r>
              <w:rPr>
                <w:rFonts w:ascii="Calibri" w:hAnsi="Calibri"/>
                <w:b/>
                <w:sz w:val="20"/>
                <w:szCs w:val="20"/>
                <w:vertAlign w:val="superscript"/>
              </w:rPr>
              <w:t>†</w:t>
            </w:r>
          </w:p>
        </w:tc>
      </w:tr>
      <w:tr w:rsidR="000C4117" w:rsidRPr="00B7698A" w14:paraId="28D16420" w14:textId="77777777" w:rsidTr="005121FD">
        <w:trPr>
          <w:trHeight w:val="306"/>
        </w:trPr>
        <w:tc>
          <w:tcPr>
            <w:tcW w:w="0" w:type="auto"/>
          </w:tcPr>
          <w:p w14:paraId="0B542F76" w14:textId="77777777" w:rsidR="000C4117" w:rsidRPr="00B7698A" w:rsidRDefault="000C4117" w:rsidP="005121FD">
            <w:pPr>
              <w:rPr>
                <w:rFonts w:ascii="Calibri" w:hAnsi="Calibri"/>
                <w:sz w:val="20"/>
                <w:szCs w:val="20"/>
              </w:rPr>
            </w:pPr>
            <w:r w:rsidRPr="00B7698A">
              <w:rPr>
                <w:rFonts w:ascii="Calibri" w:hAnsi="Calibri"/>
                <w:sz w:val="20"/>
                <w:szCs w:val="20"/>
              </w:rPr>
              <w:t>No cleaning activities between ECRHS I and ECRHS II (reference) (n=197)</w:t>
            </w:r>
          </w:p>
        </w:tc>
        <w:tc>
          <w:tcPr>
            <w:tcW w:w="0" w:type="auto"/>
          </w:tcPr>
          <w:p w14:paraId="37AD8A2C" w14:textId="77777777" w:rsidR="000C4117" w:rsidRPr="00B7698A" w:rsidRDefault="000C4117" w:rsidP="005121FD">
            <w:pPr>
              <w:jc w:val="center"/>
              <w:rPr>
                <w:rFonts w:ascii="Calibri" w:hAnsi="Calibri"/>
                <w:sz w:val="20"/>
                <w:szCs w:val="20"/>
              </w:rPr>
            </w:pPr>
            <w:r w:rsidRPr="00B7698A">
              <w:rPr>
                <w:rFonts w:ascii="Calibri" w:hAnsi="Calibri"/>
                <w:sz w:val="20"/>
                <w:szCs w:val="20"/>
              </w:rPr>
              <w:t>-18.4 (-21.3, -15.4)</w:t>
            </w:r>
          </w:p>
        </w:tc>
        <w:tc>
          <w:tcPr>
            <w:tcW w:w="0" w:type="auto"/>
          </w:tcPr>
          <w:p w14:paraId="179A9EB1" w14:textId="77777777" w:rsidR="000C4117" w:rsidRPr="00B7698A" w:rsidRDefault="000C4117" w:rsidP="005121FD">
            <w:pPr>
              <w:jc w:val="center"/>
              <w:rPr>
                <w:rFonts w:ascii="Calibri" w:hAnsi="Calibri"/>
                <w:sz w:val="20"/>
                <w:szCs w:val="20"/>
              </w:rPr>
            </w:pPr>
          </w:p>
        </w:tc>
        <w:tc>
          <w:tcPr>
            <w:tcW w:w="0" w:type="auto"/>
          </w:tcPr>
          <w:p w14:paraId="21C6A493" w14:textId="77777777" w:rsidR="000C4117" w:rsidRPr="00B7698A" w:rsidRDefault="000C4117" w:rsidP="005121FD">
            <w:pPr>
              <w:jc w:val="center"/>
              <w:rPr>
                <w:rFonts w:ascii="Calibri" w:hAnsi="Calibri"/>
                <w:sz w:val="20"/>
                <w:szCs w:val="20"/>
              </w:rPr>
            </w:pPr>
            <w:r w:rsidRPr="00B7698A">
              <w:rPr>
                <w:rFonts w:ascii="Calibri" w:hAnsi="Calibri"/>
                <w:sz w:val="20"/>
                <w:szCs w:val="20"/>
              </w:rPr>
              <w:t>-7.9 (-11.8, -3.9)</w:t>
            </w:r>
          </w:p>
        </w:tc>
        <w:tc>
          <w:tcPr>
            <w:tcW w:w="0" w:type="auto"/>
          </w:tcPr>
          <w:p w14:paraId="5CA45EB0" w14:textId="77777777" w:rsidR="000C4117" w:rsidRPr="00B7698A" w:rsidRDefault="000C4117" w:rsidP="005121FD">
            <w:pPr>
              <w:jc w:val="center"/>
              <w:rPr>
                <w:rFonts w:ascii="Calibri" w:hAnsi="Calibri"/>
                <w:sz w:val="20"/>
                <w:szCs w:val="20"/>
              </w:rPr>
            </w:pPr>
          </w:p>
        </w:tc>
      </w:tr>
      <w:tr w:rsidR="000C4117" w:rsidRPr="00B7698A" w14:paraId="7F2D9BA2" w14:textId="77777777" w:rsidTr="005121FD">
        <w:trPr>
          <w:trHeight w:val="135"/>
        </w:trPr>
        <w:tc>
          <w:tcPr>
            <w:tcW w:w="0" w:type="auto"/>
          </w:tcPr>
          <w:p w14:paraId="03FADF78" w14:textId="77777777" w:rsidR="000C4117" w:rsidRPr="00B7698A" w:rsidRDefault="000C4117" w:rsidP="005121FD">
            <w:pPr>
              <w:rPr>
                <w:rFonts w:ascii="Calibri" w:hAnsi="Calibri"/>
                <w:sz w:val="20"/>
                <w:szCs w:val="20"/>
              </w:rPr>
            </w:pPr>
            <w:r w:rsidRPr="00B7698A">
              <w:rPr>
                <w:rFonts w:ascii="Calibri" w:hAnsi="Calibri"/>
                <w:sz w:val="20"/>
                <w:szCs w:val="20"/>
              </w:rPr>
              <w:t>Cleaning at home (n=2,808)</w:t>
            </w:r>
          </w:p>
        </w:tc>
        <w:tc>
          <w:tcPr>
            <w:tcW w:w="0" w:type="auto"/>
          </w:tcPr>
          <w:p w14:paraId="4A5BA8C7" w14:textId="77777777" w:rsidR="000C4117" w:rsidRPr="00B7698A" w:rsidRDefault="000C4117" w:rsidP="005121FD">
            <w:pPr>
              <w:jc w:val="center"/>
              <w:rPr>
                <w:rFonts w:ascii="Calibri" w:hAnsi="Calibri"/>
                <w:sz w:val="20"/>
                <w:szCs w:val="20"/>
              </w:rPr>
            </w:pPr>
            <w:r w:rsidRPr="00B7698A">
              <w:rPr>
                <w:rFonts w:ascii="Calibri" w:hAnsi="Calibri"/>
                <w:sz w:val="20"/>
                <w:szCs w:val="20"/>
              </w:rPr>
              <w:t>-22.6 (-23.7, -21.4)</w:t>
            </w:r>
          </w:p>
        </w:tc>
        <w:tc>
          <w:tcPr>
            <w:tcW w:w="0" w:type="auto"/>
          </w:tcPr>
          <w:p w14:paraId="3966BE3F" w14:textId="77777777" w:rsidR="000C4117" w:rsidRPr="00B7698A" w:rsidRDefault="000C4117" w:rsidP="005121FD">
            <w:pPr>
              <w:jc w:val="center"/>
              <w:rPr>
                <w:rFonts w:ascii="Calibri" w:hAnsi="Calibri"/>
                <w:sz w:val="20"/>
                <w:szCs w:val="20"/>
              </w:rPr>
            </w:pPr>
            <w:r w:rsidRPr="00B7698A">
              <w:rPr>
                <w:rFonts w:ascii="Calibri" w:hAnsi="Calibri"/>
                <w:sz w:val="20"/>
                <w:szCs w:val="20"/>
              </w:rPr>
              <w:t>0.005</w:t>
            </w:r>
          </w:p>
        </w:tc>
        <w:tc>
          <w:tcPr>
            <w:tcW w:w="0" w:type="auto"/>
          </w:tcPr>
          <w:p w14:paraId="359D5C91" w14:textId="77777777" w:rsidR="000C4117" w:rsidRPr="00B7698A" w:rsidRDefault="000C4117" w:rsidP="005121FD">
            <w:pPr>
              <w:jc w:val="center"/>
              <w:rPr>
                <w:rFonts w:ascii="Calibri" w:hAnsi="Calibri"/>
                <w:sz w:val="20"/>
                <w:szCs w:val="20"/>
              </w:rPr>
            </w:pPr>
            <w:r w:rsidRPr="00B7698A">
              <w:rPr>
                <w:rFonts w:ascii="Calibri" w:hAnsi="Calibri"/>
                <w:sz w:val="20"/>
                <w:szCs w:val="20"/>
              </w:rPr>
              <w:t>-13.2 (-14.7, -11.7)</w:t>
            </w:r>
          </w:p>
        </w:tc>
        <w:tc>
          <w:tcPr>
            <w:tcW w:w="0" w:type="auto"/>
          </w:tcPr>
          <w:p w14:paraId="70F4ECCE" w14:textId="77777777" w:rsidR="000C4117" w:rsidRPr="00B7698A" w:rsidRDefault="000C4117" w:rsidP="005121FD">
            <w:pPr>
              <w:jc w:val="center"/>
              <w:rPr>
                <w:rFonts w:ascii="Calibri" w:hAnsi="Calibri"/>
                <w:sz w:val="20"/>
                <w:szCs w:val="20"/>
              </w:rPr>
            </w:pPr>
            <w:r w:rsidRPr="00B7698A">
              <w:rPr>
                <w:rFonts w:ascii="Calibri" w:hAnsi="Calibri"/>
                <w:sz w:val="20"/>
                <w:szCs w:val="20"/>
              </w:rPr>
              <w:t>0.007</w:t>
            </w:r>
          </w:p>
        </w:tc>
      </w:tr>
      <w:tr w:rsidR="000C4117" w:rsidRPr="00B7698A" w14:paraId="511E67BC" w14:textId="77777777" w:rsidTr="005121FD">
        <w:trPr>
          <w:trHeight w:val="260"/>
        </w:trPr>
        <w:tc>
          <w:tcPr>
            <w:tcW w:w="0" w:type="auto"/>
          </w:tcPr>
          <w:p w14:paraId="13B89F59" w14:textId="77777777" w:rsidR="000C4117" w:rsidRPr="00B7698A" w:rsidRDefault="000C4117" w:rsidP="005121FD">
            <w:pPr>
              <w:rPr>
                <w:rFonts w:ascii="Calibri" w:hAnsi="Calibri"/>
                <w:sz w:val="20"/>
                <w:szCs w:val="20"/>
              </w:rPr>
            </w:pPr>
            <w:r w:rsidRPr="00B7698A">
              <w:rPr>
                <w:rFonts w:ascii="Calibri" w:hAnsi="Calibri"/>
                <w:sz w:val="20"/>
                <w:szCs w:val="20"/>
              </w:rPr>
              <w:t>Occupational cleaner (n=293)</w:t>
            </w:r>
          </w:p>
        </w:tc>
        <w:tc>
          <w:tcPr>
            <w:tcW w:w="0" w:type="auto"/>
          </w:tcPr>
          <w:p w14:paraId="2CC5D8CC" w14:textId="77777777" w:rsidR="000C4117" w:rsidRPr="00B7698A" w:rsidRDefault="000C4117" w:rsidP="005121FD">
            <w:pPr>
              <w:jc w:val="center"/>
              <w:rPr>
                <w:rFonts w:ascii="Calibri" w:hAnsi="Calibri"/>
                <w:sz w:val="20"/>
                <w:szCs w:val="20"/>
              </w:rPr>
            </w:pPr>
            <w:r w:rsidRPr="00B7698A">
              <w:rPr>
                <w:rFonts w:ascii="Calibri" w:hAnsi="Calibri"/>
                <w:sz w:val="20"/>
                <w:szCs w:val="20"/>
              </w:rPr>
              <w:t>-22.0 (-24.5, -19.5)</w:t>
            </w:r>
          </w:p>
        </w:tc>
        <w:tc>
          <w:tcPr>
            <w:tcW w:w="0" w:type="auto"/>
          </w:tcPr>
          <w:p w14:paraId="3D1ADE2E" w14:textId="77777777" w:rsidR="000C4117" w:rsidRPr="00B7698A" w:rsidRDefault="000C4117" w:rsidP="005121FD">
            <w:pPr>
              <w:jc w:val="center"/>
              <w:rPr>
                <w:rFonts w:ascii="Calibri" w:hAnsi="Calibri"/>
                <w:sz w:val="20"/>
                <w:szCs w:val="20"/>
              </w:rPr>
            </w:pPr>
            <w:r w:rsidRPr="00B7698A">
              <w:rPr>
                <w:rFonts w:ascii="Calibri" w:hAnsi="Calibri"/>
                <w:sz w:val="20"/>
                <w:szCs w:val="20"/>
              </w:rPr>
              <w:t>0.054</w:t>
            </w:r>
          </w:p>
        </w:tc>
        <w:tc>
          <w:tcPr>
            <w:tcW w:w="0" w:type="auto"/>
          </w:tcPr>
          <w:p w14:paraId="4ACA5CE8" w14:textId="77777777" w:rsidR="000C4117" w:rsidRPr="00B7698A" w:rsidRDefault="000C4117" w:rsidP="005121FD">
            <w:pPr>
              <w:jc w:val="center"/>
              <w:rPr>
                <w:rFonts w:ascii="Calibri" w:hAnsi="Calibri"/>
                <w:sz w:val="20"/>
                <w:szCs w:val="20"/>
              </w:rPr>
            </w:pPr>
            <w:r w:rsidRPr="00B7698A">
              <w:rPr>
                <w:rFonts w:ascii="Calibri" w:hAnsi="Calibri"/>
                <w:sz w:val="20"/>
                <w:szCs w:val="20"/>
              </w:rPr>
              <w:t>-14.4 (-17.7, -11.0)</w:t>
            </w:r>
          </w:p>
        </w:tc>
        <w:tc>
          <w:tcPr>
            <w:tcW w:w="0" w:type="auto"/>
          </w:tcPr>
          <w:p w14:paraId="505B1416" w14:textId="77777777" w:rsidR="000C4117" w:rsidRPr="00B7698A" w:rsidRDefault="000C4117" w:rsidP="005121FD">
            <w:pPr>
              <w:jc w:val="center"/>
              <w:rPr>
                <w:rFonts w:ascii="Calibri" w:hAnsi="Calibri"/>
                <w:sz w:val="20"/>
                <w:szCs w:val="20"/>
              </w:rPr>
            </w:pPr>
            <w:r w:rsidRPr="00B7698A">
              <w:rPr>
                <w:rFonts w:ascii="Calibri" w:hAnsi="Calibri"/>
                <w:sz w:val="20"/>
                <w:szCs w:val="20"/>
              </w:rPr>
              <w:t>0.01</w:t>
            </w:r>
          </w:p>
        </w:tc>
      </w:tr>
    </w:tbl>
    <w:p w14:paraId="167E65AD" w14:textId="77777777" w:rsidR="000C4117" w:rsidRPr="00A30FFE" w:rsidRDefault="000C4117" w:rsidP="000C4117">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 xml:space="preserve">Adjustments: </w:t>
      </w:r>
      <w:r>
        <w:rPr>
          <w:rFonts w:asciiTheme="minorHAnsi" w:hAnsiTheme="minorHAnsi"/>
          <w:sz w:val="20"/>
          <w:szCs w:val="20"/>
        </w:rPr>
        <w:t>A</w:t>
      </w:r>
      <w:r w:rsidRPr="00A30FFE">
        <w:rPr>
          <w:rFonts w:asciiTheme="minorHAnsi" w:hAnsiTheme="minorHAnsi"/>
          <w:sz w:val="20"/>
          <w:szCs w:val="20"/>
        </w:rPr>
        <w:t>ge</w:t>
      </w:r>
      <w:r>
        <w:rPr>
          <w:rFonts w:asciiTheme="minorHAnsi" w:hAnsiTheme="minorHAnsi"/>
          <w:sz w:val="20"/>
          <w:szCs w:val="20"/>
        </w:rPr>
        <w:t>, age squared</w:t>
      </w:r>
      <w:r w:rsidRPr="00A30FFE">
        <w:rPr>
          <w:rFonts w:asciiTheme="minorHAnsi" w:hAnsiTheme="minorHAnsi"/>
          <w:sz w:val="20"/>
          <w:szCs w:val="20"/>
        </w:rPr>
        <w:t>, number of years between each follow-up, height at baseline, BMI at each study wave, life-time pack-years, age at completed education, spirometer model used at each study wave, and study centre</w:t>
      </w:r>
    </w:p>
    <w:p w14:paraId="0A0F512D" w14:textId="77777777" w:rsidR="000C4117" w:rsidRPr="00C43C19" w:rsidRDefault="000C4117" w:rsidP="000C4117">
      <w:pPr>
        <w:spacing w:before="180" w:line="360" w:lineRule="auto"/>
        <w:rPr>
          <w:rFonts w:ascii="Calibri" w:hAnsi="Calibri"/>
          <w:sz w:val="20"/>
          <w:szCs w:val="20"/>
        </w:rPr>
      </w:pPr>
      <w:r>
        <w:rPr>
          <w:rFonts w:ascii="Calibri" w:hAnsi="Calibri"/>
          <w:sz w:val="20"/>
          <w:szCs w:val="20"/>
          <w:vertAlign w:val="superscript"/>
        </w:rPr>
        <w:t>†</w:t>
      </w:r>
      <w:r w:rsidRPr="00745B39">
        <w:rPr>
          <w:rFonts w:ascii="Calibri" w:hAnsi="Calibri"/>
          <w:sz w:val="20"/>
          <w:szCs w:val="20"/>
        </w:rPr>
        <w:t>p-value from mixed effect models for difference in lung function decline between reference group and exposed groups</w:t>
      </w:r>
    </w:p>
    <w:p w14:paraId="08A9EF16" w14:textId="77777777" w:rsidR="000C4117" w:rsidRDefault="000C4117" w:rsidP="000C4117">
      <w:pPr>
        <w:spacing w:before="180" w:line="360" w:lineRule="auto"/>
        <w:rPr>
          <w:rFonts w:ascii="Times New Roman" w:hAnsi="Times New Roman"/>
        </w:rPr>
      </w:pPr>
    </w:p>
    <w:p w14:paraId="493C76E9" w14:textId="77777777" w:rsidR="00827114" w:rsidRDefault="00827114" w:rsidP="000C4117">
      <w:pPr>
        <w:spacing w:before="180" w:line="360" w:lineRule="auto"/>
        <w:rPr>
          <w:rFonts w:ascii="Times New Roman" w:hAnsi="Times New Roman"/>
        </w:rPr>
        <w:sectPr w:rsidR="00827114" w:rsidSect="00FA4809">
          <w:pgSz w:w="16840" w:h="11900" w:orient="landscape"/>
          <w:pgMar w:top="1417" w:right="1417" w:bottom="1417" w:left="1417" w:header="708" w:footer="708" w:gutter="0"/>
          <w:cols w:space="708"/>
          <w:docGrid w:linePitch="360"/>
        </w:sectPr>
      </w:pPr>
    </w:p>
    <w:p w14:paraId="20489DE3" w14:textId="77777777" w:rsidR="00EA0A7A" w:rsidRPr="00784BFE" w:rsidRDefault="00EA0A7A" w:rsidP="00EA0A7A">
      <w:pPr>
        <w:spacing w:line="360" w:lineRule="auto"/>
        <w:rPr>
          <w:b/>
          <w:lang w:val="en-US"/>
        </w:rPr>
      </w:pPr>
      <w:r>
        <w:rPr>
          <w:b/>
        </w:rPr>
        <w:t xml:space="preserve">Table E4 – online supplement. </w:t>
      </w:r>
      <w:r w:rsidRPr="00BF5A9A">
        <w:rPr>
          <w:b/>
          <w:lang w:val="en-US"/>
        </w:rPr>
        <w:t>Excessive decline (15% or greater) in FEV</w:t>
      </w:r>
      <w:r w:rsidRPr="00BF5A9A">
        <w:rPr>
          <w:b/>
          <w:vertAlign w:val="subscript"/>
          <w:lang w:val="en-US"/>
        </w:rPr>
        <w:t>1</w:t>
      </w:r>
      <w:r w:rsidRPr="00BF5A9A">
        <w:rPr>
          <w:b/>
          <w:lang w:val="en-US"/>
        </w:rPr>
        <w:t xml:space="preserve"> from ECRHS 1 to ECRHS 3 by cleaning status and </w:t>
      </w:r>
      <w:r>
        <w:rPr>
          <w:b/>
          <w:lang w:val="en-US"/>
        </w:rPr>
        <w:t>sex</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1513"/>
        <w:gridCol w:w="1695"/>
        <w:gridCol w:w="797"/>
        <w:gridCol w:w="1513"/>
        <w:gridCol w:w="1513"/>
        <w:gridCol w:w="797"/>
      </w:tblGrid>
      <w:tr w:rsidR="00EA0A7A" w:rsidRPr="00784BFE" w14:paraId="002C87F9" w14:textId="77777777" w:rsidTr="00621C54">
        <w:tc>
          <w:tcPr>
            <w:tcW w:w="0" w:type="auto"/>
          </w:tcPr>
          <w:p w14:paraId="1CDDBF38" w14:textId="77777777" w:rsidR="00EA0A7A" w:rsidRPr="00784BFE" w:rsidRDefault="00EA0A7A" w:rsidP="00621C54">
            <w:pPr>
              <w:rPr>
                <w:b/>
              </w:rPr>
            </w:pPr>
          </w:p>
        </w:tc>
        <w:tc>
          <w:tcPr>
            <w:tcW w:w="0" w:type="auto"/>
          </w:tcPr>
          <w:p w14:paraId="01FD9234" w14:textId="77777777" w:rsidR="00EA0A7A" w:rsidRDefault="00EA0A7A" w:rsidP="00621C54">
            <w:pPr>
              <w:jc w:val="center"/>
              <w:rPr>
                <w:b/>
              </w:rPr>
            </w:pPr>
          </w:p>
        </w:tc>
        <w:tc>
          <w:tcPr>
            <w:tcW w:w="0" w:type="auto"/>
            <w:gridSpan w:val="4"/>
          </w:tcPr>
          <w:p w14:paraId="77DE739C" w14:textId="77777777" w:rsidR="00EA0A7A" w:rsidRPr="00784BFE" w:rsidRDefault="00EA0A7A" w:rsidP="00621C54">
            <w:pPr>
              <w:jc w:val="center"/>
              <w:rPr>
                <w:b/>
              </w:rPr>
            </w:pPr>
            <w:r>
              <w:rPr>
                <w:b/>
              </w:rPr>
              <w:t xml:space="preserve">No (%) with </w:t>
            </w:r>
            <w:r w:rsidRPr="00784BFE">
              <w:rPr>
                <w:b/>
              </w:rPr>
              <w:t>15% decline in FEV</w:t>
            </w:r>
            <w:r w:rsidRPr="00784BFE">
              <w:rPr>
                <w:b/>
                <w:vertAlign w:val="subscript"/>
              </w:rPr>
              <w:t>1</w:t>
            </w:r>
          </w:p>
        </w:tc>
        <w:tc>
          <w:tcPr>
            <w:tcW w:w="0" w:type="auto"/>
          </w:tcPr>
          <w:p w14:paraId="2C0613A6" w14:textId="77777777" w:rsidR="00EA0A7A" w:rsidRDefault="00EA0A7A" w:rsidP="00621C54">
            <w:pPr>
              <w:jc w:val="center"/>
              <w:rPr>
                <w:b/>
              </w:rPr>
            </w:pPr>
          </w:p>
        </w:tc>
      </w:tr>
      <w:tr w:rsidR="00EA0A7A" w:rsidRPr="00784BFE" w14:paraId="1558A7C4" w14:textId="77777777" w:rsidTr="00621C54">
        <w:tc>
          <w:tcPr>
            <w:tcW w:w="0" w:type="auto"/>
          </w:tcPr>
          <w:p w14:paraId="47690591" w14:textId="77777777" w:rsidR="00EA0A7A" w:rsidRPr="00784BFE" w:rsidRDefault="00EA0A7A" w:rsidP="00621C54">
            <w:pPr>
              <w:rPr>
                <w:b/>
              </w:rPr>
            </w:pPr>
          </w:p>
        </w:tc>
        <w:tc>
          <w:tcPr>
            <w:tcW w:w="0" w:type="auto"/>
            <w:gridSpan w:val="2"/>
          </w:tcPr>
          <w:p w14:paraId="230768AA" w14:textId="77777777" w:rsidR="00EA0A7A" w:rsidRPr="00784BFE" w:rsidRDefault="00EA0A7A" w:rsidP="00621C54">
            <w:pPr>
              <w:jc w:val="center"/>
              <w:rPr>
                <w:b/>
              </w:rPr>
            </w:pPr>
            <w:r w:rsidRPr="00784BFE">
              <w:rPr>
                <w:b/>
              </w:rPr>
              <w:t>Women</w:t>
            </w:r>
          </w:p>
        </w:tc>
        <w:tc>
          <w:tcPr>
            <w:tcW w:w="0" w:type="auto"/>
          </w:tcPr>
          <w:p w14:paraId="6E471394" w14:textId="77777777" w:rsidR="00EA0A7A" w:rsidRPr="00784BFE" w:rsidRDefault="00EA0A7A" w:rsidP="00621C54">
            <w:pPr>
              <w:jc w:val="center"/>
              <w:rPr>
                <w:b/>
              </w:rPr>
            </w:pPr>
          </w:p>
        </w:tc>
        <w:tc>
          <w:tcPr>
            <w:tcW w:w="0" w:type="auto"/>
            <w:gridSpan w:val="2"/>
          </w:tcPr>
          <w:p w14:paraId="37C6FC18" w14:textId="77777777" w:rsidR="00EA0A7A" w:rsidRPr="00784BFE" w:rsidRDefault="00EA0A7A" w:rsidP="00621C54">
            <w:pPr>
              <w:jc w:val="center"/>
              <w:rPr>
                <w:b/>
              </w:rPr>
            </w:pPr>
            <w:r w:rsidRPr="00784BFE">
              <w:rPr>
                <w:b/>
              </w:rPr>
              <w:t>Men</w:t>
            </w:r>
          </w:p>
        </w:tc>
        <w:tc>
          <w:tcPr>
            <w:tcW w:w="0" w:type="auto"/>
          </w:tcPr>
          <w:p w14:paraId="67C1EAC6" w14:textId="77777777" w:rsidR="00EA0A7A" w:rsidRPr="00784BFE" w:rsidRDefault="00EA0A7A" w:rsidP="00621C54">
            <w:pPr>
              <w:jc w:val="center"/>
              <w:rPr>
                <w:b/>
              </w:rPr>
            </w:pPr>
          </w:p>
        </w:tc>
      </w:tr>
      <w:tr w:rsidR="00EA0A7A" w:rsidRPr="00784BFE" w14:paraId="3EB6AAFE" w14:textId="77777777" w:rsidTr="00621C54">
        <w:tc>
          <w:tcPr>
            <w:tcW w:w="0" w:type="auto"/>
          </w:tcPr>
          <w:p w14:paraId="0528CB05" w14:textId="77777777" w:rsidR="00EA0A7A" w:rsidRDefault="00EA0A7A" w:rsidP="00621C54"/>
        </w:tc>
        <w:tc>
          <w:tcPr>
            <w:tcW w:w="0" w:type="auto"/>
          </w:tcPr>
          <w:p w14:paraId="090136DE" w14:textId="77777777" w:rsidR="00EA0A7A" w:rsidRDefault="00EA0A7A" w:rsidP="00621C54">
            <w:pPr>
              <w:jc w:val="center"/>
            </w:pPr>
            <w:r w:rsidRPr="00BF5A9A">
              <w:t>No</w:t>
            </w:r>
          </w:p>
        </w:tc>
        <w:tc>
          <w:tcPr>
            <w:tcW w:w="0" w:type="auto"/>
          </w:tcPr>
          <w:p w14:paraId="0EA29108" w14:textId="77777777" w:rsidR="00EA0A7A" w:rsidRDefault="00EA0A7A" w:rsidP="00621C54">
            <w:pPr>
              <w:jc w:val="center"/>
            </w:pPr>
            <w:r w:rsidRPr="00BF5A9A">
              <w:t>Yes</w:t>
            </w:r>
          </w:p>
        </w:tc>
        <w:tc>
          <w:tcPr>
            <w:tcW w:w="0" w:type="auto"/>
          </w:tcPr>
          <w:p w14:paraId="0DA2A418" w14:textId="77777777" w:rsidR="00EA0A7A" w:rsidRPr="00784BFE" w:rsidRDefault="00EA0A7A" w:rsidP="00621C54">
            <w:pPr>
              <w:jc w:val="center"/>
              <w:rPr>
                <w:vertAlign w:val="superscript"/>
              </w:rPr>
            </w:pPr>
            <w:r>
              <w:t>p</w:t>
            </w:r>
            <w:r>
              <w:rPr>
                <w:vertAlign w:val="superscript"/>
              </w:rPr>
              <w:t>*</w:t>
            </w:r>
          </w:p>
        </w:tc>
        <w:tc>
          <w:tcPr>
            <w:tcW w:w="0" w:type="auto"/>
          </w:tcPr>
          <w:p w14:paraId="337DEB6F" w14:textId="77777777" w:rsidR="00EA0A7A" w:rsidRDefault="00EA0A7A" w:rsidP="00621C54">
            <w:pPr>
              <w:jc w:val="center"/>
            </w:pPr>
            <w:r w:rsidRPr="00BF5A9A">
              <w:t>No</w:t>
            </w:r>
          </w:p>
        </w:tc>
        <w:tc>
          <w:tcPr>
            <w:tcW w:w="0" w:type="auto"/>
          </w:tcPr>
          <w:p w14:paraId="00BDDC71" w14:textId="77777777" w:rsidR="00EA0A7A" w:rsidRDefault="00EA0A7A" w:rsidP="00621C54">
            <w:pPr>
              <w:jc w:val="center"/>
            </w:pPr>
            <w:r w:rsidRPr="00BF5A9A">
              <w:t>Yes</w:t>
            </w:r>
          </w:p>
        </w:tc>
        <w:tc>
          <w:tcPr>
            <w:tcW w:w="0" w:type="auto"/>
          </w:tcPr>
          <w:p w14:paraId="0EBE89BC" w14:textId="77777777" w:rsidR="00EA0A7A" w:rsidRPr="00BF5A9A" w:rsidRDefault="00EA0A7A" w:rsidP="00621C54">
            <w:pPr>
              <w:jc w:val="center"/>
            </w:pPr>
            <w:r>
              <w:t>p</w:t>
            </w:r>
            <w:r>
              <w:rPr>
                <w:vertAlign w:val="superscript"/>
              </w:rPr>
              <w:t>*</w:t>
            </w:r>
          </w:p>
        </w:tc>
      </w:tr>
      <w:tr w:rsidR="00EA0A7A" w:rsidRPr="00784BFE" w14:paraId="25B6EC23" w14:textId="77777777" w:rsidTr="00621C54">
        <w:tc>
          <w:tcPr>
            <w:tcW w:w="0" w:type="auto"/>
          </w:tcPr>
          <w:p w14:paraId="00CAB260" w14:textId="77777777" w:rsidR="00EA0A7A" w:rsidRDefault="00EA0A7A" w:rsidP="00621C54">
            <w:r w:rsidRPr="00BF5A9A">
              <w:t xml:space="preserve">No cleaning </w:t>
            </w:r>
          </w:p>
        </w:tc>
        <w:tc>
          <w:tcPr>
            <w:tcW w:w="0" w:type="auto"/>
          </w:tcPr>
          <w:p w14:paraId="7B29AB71" w14:textId="77777777" w:rsidR="00EA0A7A" w:rsidRDefault="00EA0A7A" w:rsidP="00621C54">
            <w:pPr>
              <w:jc w:val="center"/>
            </w:pPr>
            <w:r w:rsidRPr="00BF5A9A">
              <w:t>33 (37.1%)</w:t>
            </w:r>
          </w:p>
        </w:tc>
        <w:tc>
          <w:tcPr>
            <w:tcW w:w="0" w:type="auto"/>
          </w:tcPr>
          <w:p w14:paraId="08A31274" w14:textId="77777777" w:rsidR="00EA0A7A" w:rsidRDefault="00EA0A7A" w:rsidP="00621C54">
            <w:pPr>
              <w:jc w:val="center"/>
            </w:pPr>
            <w:r w:rsidRPr="00BF5A9A">
              <w:t>56 (62.9%)</w:t>
            </w:r>
          </w:p>
        </w:tc>
        <w:tc>
          <w:tcPr>
            <w:tcW w:w="0" w:type="auto"/>
            <w:vMerge w:val="restart"/>
            <w:vAlign w:val="center"/>
          </w:tcPr>
          <w:p w14:paraId="7307A9A7" w14:textId="77777777" w:rsidR="00EA0A7A" w:rsidRPr="00BF5A9A" w:rsidRDefault="00EA0A7A" w:rsidP="00621C54">
            <w:pPr>
              <w:jc w:val="center"/>
            </w:pPr>
            <w:r>
              <w:t>0.022</w:t>
            </w:r>
          </w:p>
        </w:tc>
        <w:tc>
          <w:tcPr>
            <w:tcW w:w="0" w:type="auto"/>
          </w:tcPr>
          <w:p w14:paraId="080470BF" w14:textId="77777777" w:rsidR="00EA0A7A" w:rsidRDefault="00EA0A7A" w:rsidP="00621C54">
            <w:pPr>
              <w:jc w:val="center"/>
            </w:pPr>
            <w:r w:rsidRPr="00BF5A9A">
              <w:t>240 (32.8%)</w:t>
            </w:r>
          </w:p>
        </w:tc>
        <w:tc>
          <w:tcPr>
            <w:tcW w:w="0" w:type="auto"/>
          </w:tcPr>
          <w:p w14:paraId="2D65F347" w14:textId="77777777" w:rsidR="00EA0A7A" w:rsidRDefault="00EA0A7A" w:rsidP="00621C54">
            <w:pPr>
              <w:jc w:val="center"/>
            </w:pPr>
            <w:r w:rsidRPr="00BF5A9A">
              <w:t>492 (67.2%)</w:t>
            </w:r>
          </w:p>
        </w:tc>
        <w:tc>
          <w:tcPr>
            <w:tcW w:w="0" w:type="auto"/>
            <w:vMerge w:val="restart"/>
            <w:vAlign w:val="center"/>
          </w:tcPr>
          <w:p w14:paraId="3B32C4DB" w14:textId="77777777" w:rsidR="00EA0A7A" w:rsidRPr="00BF5A9A" w:rsidRDefault="00EA0A7A" w:rsidP="00621C54">
            <w:pPr>
              <w:jc w:val="center"/>
            </w:pPr>
            <w:r>
              <w:t>0.014</w:t>
            </w:r>
          </w:p>
        </w:tc>
      </w:tr>
      <w:tr w:rsidR="00EA0A7A" w14:paraId="6D18301C" w14:textId="77777777" w:rsidTr="00621C54">
        <w:tc>
          <w:tcPr>
            <w:tcW w:w="0" w:type="auto"/>
          </w:tcPr>
          <w:p w14:paraId="758DC7BD" w14:textId="77777777" w:rsidR="00EA0A7A" w:rsidRDefault="00EA0A7A" w:rsidP="00621C54">
            <w:r w:rsidRPr="00BF5A9A">
              <w:t>Cleaning at home</w:t>
            </w:r>
          </w:p>
        </w:tc>
        <w:tc>
          <w:tcPr>
            <w:tcW w:w="0" w:type="auto"/>
          </w:tcPr>
          <w:p w14:paraId="5B34935F" w14:textId="77777777" w:rsidR="00EA0A7A" w:rsidRDefault="00EA0A7A" w:rsidP="00621C54">
            <w:pPr>
              <w:jc w:val="center"/>
            </w:pPr>
            <w:r w:rsidRPr="00BF5A9A">
              <w:t>352 (25.6%)</w:t>
            </w:r>
          </w:p>
        </w:tc>
        <w:tc>
          <w:tcPr>
            <w:tcW w:w="0" w:type="auto"/>
          </w:tcPr>
          <w:p w14:paraId="0B068B24" w14:textId="77777777" w:rsidR="00EA0A7A" w:rsidRDefault="00EA0A7A" w:rsidP="00621C54">
            <w:pPr>
              <w:jc w:val="center"/>
            </w:pPr>
            <w:r w:rsidRPr="00BF5A9A">
              <w:t>1,025 (74.4%)</w:t>
            </w:r>
          </w:p>
        </w:tc>
        <w:tc>
          <w:tcPr>
            <w:tcW w:w="0" w:type="auto"/>
            <w:vMerge/>
          </w:tcPr>
          <w:p w14:paraId="15149F93" w14:textId="77777777" w:rsidR="00EA0A7A" w:rsidRPr="00BF5A9A" w:rsidRDefault="00EA0A7A" w:rsidP="00621C54">
            <w:pPr>
              <w:jc w:val="center"/>
            </w:pPr>
          </w:p>
        </w:tc>
        <w:tc>
          <w:tcPr>
            <w:tcW w:w="0" w:type="auto"/>
          </w:tcPr>
          <w:p w14:paraId="533A866B" w14:textId="77777777" w:rsidR="00EA0A7A" w:rsidRDefault="00EA0A7A" w:rsidP="00621C54">
            <w:pPr>
              <w:jc w:val="center"/>
            </w:pPr>
            <w:r w:rsidRPr="00BF5A9A">
              <w:t>241 (39.8%)</w:t>
            </w:r>
          </w:p>
        </w:tc>
        <w:tc>
          <w:tcPr>
            <w:tcW w:w="0" w:type="auto"/>
          </w:tcPr>
          <w:p w14:paraId="0743A3AC" w14:textId="77777777" w:rsidR="00EA0A7A" w:rsidRDefault="00EA0A7A" w:rsidP="00621C54">
            <w:pPr>
              <w:jc w:val="center"/>
            </w:pPr>
            <w:r w:rsidRPr="00BF5A9A">
              <w:t>364 (60.2%)</w:t>
            </w:r>
          </w:p>
        </w:tc>
        <w:tc>
          <w:tcPr>
            <w:tcW w:w="0" w:type="auto"/>
            <w:vMerge/>
          </w:tcPr>
          <w:p w14:paraId="48EAA712" w14:textId="77777777" w:rsidR="00EA0A7A" w:rsidRPr="00BF5A9A" w:rsidRDefault="00EA0A7A" w:rsidP="00621C54">
            <w:pPr>
              <w:jc w:val="center"/>
            </w:pPr>
          </w:p>
        </w:tc>
      </w:tr>
      <w:tr w:rsidR="00EA0A7A" w14:paraId="389CFE24" w14:textId="77777777" w:rsidTr="00621C54">
        <w:tc>
          <w:tcPr>
            <w:tcW w:w="0" w:type="auto"/>
          </w:tcPr>
          <w:p w14:paraId="53FA8274" w14:textId="77777777" w:rsidR="00EA0A7A" w:rsidRDefault="00EA0A7A" w:rsidP="00621C54">
            <w:r w:rsidRPr="00BF5A9A">
              <w:t>Occupational cleaning</w:t>
            </w:r>
          </w:p>
        </w:tc>
        <w:tc>
          <w:tcPr>
            <w:tcW w:w="0" w:type="auto"/>
          </w:tcPr>
          <w:p w14:paraId="4C6B85B7" w14:textId="77777777" w:rsidR="00EA0A7A" w:rsidRDefault="00EA0A7A" w:rsidP="00621C54">
            <w:pPr>
              <w:jc w:val="center"/>
            </w:pPr>
            <w:r w:rsidRPr="00BF5A9A">
              <w:t>25 (20.7%)</w:t>
            </w:r>
          </w:p>
        </w:tc>
        <w:tc>
          <w:tcPr>
            <w:tcW w:w="0" w:type="auto"/>
          </w:tcPr>
          <w:p w14:paraId="53F594B2" w14:textId="77777777" w:rsidR="00EA0A7A" w:rsidRDefault="00EA0A7A" w:rsidP="00621C54">
            <w:pPr>
              <w:jc w:val="center"/>
            </w:pPr>
            <w:r w:rsidRPr="00BF5A9A">
              <w:t>96 (79.3)</w:t>
            </w:r>
          </w:p>
        </w:tc>
        <w:tc>
          <w:tcPr>
            <w:tcW w:w="0" w:type="auto"/>
            <w:vMerge/>
          </w:tcPr>
          <w:p w14:paraId="0F565AFE" w14:textId="77777777" w:rsidR="00EA0A7A" w:rsidRPr="00BF5A9A" w:rsidRDefault="00EA0A7A" w:rsidP="00621C54">
            <w:pPr>
              <w:jc w:val="center"/>
            </w:pPr>
          </w:p>
        </w:tc>
        <w:tc>
          <w:tcPr>
            <w:tcW w:w="0" w:type="auto"/>
          </w:tcPr>
          <w:p w14:paraId="7EED6C14" w14:textId="77777777" w:rsidR="00EA0A7A" w:rsidRDefault="00EA0A7A" w:rsidP="00621C54">
            <w:pPr>
              <w:jc w:val="center"/>
            </w:pPr>
            <w:r w:rsidRPr="00BF5A9A">
              <w:t>11 (36.2%)</w:t>
            </w:r>
          </w:p>
        </w:tc>
        <w:tc>
          <w:tcPr>
            <w:tcW w:w="0" w:type="auto"/>
          </w:tcPr>
          <w:p w14:paraId="7558491A" w14:textId="77777777" w:rsidR="00EA0A7A" w:rsidRDefault="00EA0A7A" w:rsidP="00621C54">
            <w:pPr>
              <w:jc w:val="center"/>
            </w:pPr>
            <w:r w:rsidRPr="00BF5A9A">
              <w:t>868 (63.8%)</w:t>
            </w:r>
          </w:p>
        </w:tc>
        <w:tc>
          <w:tcPr>
            <w:tcW w:w="0" w:type="auto"/>
            <w:vMerge/>
          </w:tcPr>
          <w:p w14:paraId="56F964CD" w14:textId="77777777" w:rsidR="00EA0A7A" w:rsidRPr="00BF5A9A" w:rsidRDefault="00EA0A7A" w:rsidP="00621C54">
            <w:pPr>
              <w:jc w:val="center"/>
            </w:pPr>
          </w:p>
        </w:tc>
      </w:tr>
    </w:tbl>
    <w:p w14:paraId="79CE739B" w14:textId="77777777" w:rsidR="00EA0A7A" w:rsidRPr="00BB2A24" w:rsidRDefault="00EA0A7A" w:rsidP="00EA0A7A">
      <w:pPr>
        <w:spacing w:line="360" w:lineRule="auto"/>
      </w:pPr>
      <w:r>
        <w:rPr>
          <w:vertAlign w:val="superscript"/>
        </w:rPr>
        <w:t xml:space="preserve">* </w:t>
      </w:r>
      <w:r>
        <w:t xml:space="preserve">p-value </w:t>
      </w:r>
      <w:r w:rsidRPr="00BF5A9A">
        <w:t>from Pearson’s chi</w:t>
      </w:r>
      <w:r w:rsidRPr="00BF5A9A">
        <w:rPr>
          <w:vertAlign w:val="superscript"/>
        </w:rPr>
        <w:t>2</w:t>
      </w:r>
      <w:r>
        <w:t>-test</w:t>
      </w:r>
    </w:p>
    <w:p w14:paraId="6B9218E6" w14:textId="77777777" w:rsidR="0093137B" w:rsidRDefault="0093137B" w:rsidP="000C4117">
      <w:pPr>
        <w:spacing w:before="180" w:line="360" w:lineRule="auto"/>
        <w:rPr>
          <w:rFonts w:ascii="Times New Roman" w:hAnsi="Times New Roman"/>
        </w:rPr>
      </w:pPr>
    </w:p>
    <w:p w14:paraId="5B1229D6" w14:textId="77777777" w:rsidR="000602A3" w:rsidRDefault="000602A3" w:rsidP="000C4117">
      <w:pPr>
        <w:spacing w:before="180" w:line="360" w:lineRule="auto"/>
        <w:rPr>
          <w:rFonts w:ascii="Times New Roman" w:hAnsi="Times New Roman"/>
        </w:rPr>
      </w:pPr>
    </w:p>
    <w:p w14:paraId="337D656F" w14:textId="77777777" w:rsidR="000602A3" w:rsidRPr="0093137B" w:rsidRDefault="000602A3" w:rsidP="000C4117">
      <w:pPr>
        <w:spacing w:before="180" w:line="360" w:lineRule="auto"/>
        <w:rPr>
          <w:rFonts w:ascii="Times New Roman" w:hAnsi="Times New Roman"/>
        </w:rPr>
      </w:pPr>
    </w:p>
    <w:p w14:paraId="1880CAEF" w14:textId="77777777" w:rsidR="00A514AA" w:rsidRDefault="00A514AA" w:rsidP="000C4117">
      <w:pPr>
        <w:spacing w:before="180" w:line="360" w:lineRule="auto"/>
        <w:rPr>
          <w:rFonts w:ascii="Times New Roman" w:hAnsi="Times New Roman"/>
        </w:rPr>
        <w:sectPr w:rsidR="00A514AA" w:rsidSect="00FA4809">
          <w:pgSz w:w="16840" w:h="11900" w:orient="landscape"/>
          <w:pgMar w:top="1417" w:right="1417" w:bottom="1417" w:left="1417" w:header="708" w:footer="708" w:gutter="0"/>
          <w:cols w:space="708"/>
          <w:docGrid w:linePitch="360"/>
        </w:sectPr>
      </w:pPr>
    </w:p>
    <w:p w14:paraId="7A45DA42" w14:textId="77777777" w:rsidR="000C4117" w:rsidRPr="00441725" w:rsidRDefault="000C4117" w:rsidP="000C4117">
      <w:pPr>
        <w:rPr>
          <w:rFonts w:asciiTheme="minorHAnsi" w:hAnsiTheme="minorHAnsi" w:cs="Calibri"/>
          <w:b/>
          <w:bCs/>
          <w:sz w:val="28"/>
          <w:szCs w:val="28"/>
        </w:rPr>
      </w:pPr>
      <w:r w:rsidRPr="00441725">
        <w:rPr>
          <w:rFonts w:asciiTheme="minorHAnsi" w:hAnsiTheme="minorHAnsi" w:cs="Calibri"/>
          <w:b/>
          <w:bCs/>
          <w:sz w:val="28"/>
          <w:szCs w:val="28"/>
        </w:rPr>
        <w:t>Funding sources for the local ECRHS studies</w:t>
      </w:r>
    </w:p>
    <w:p w14:paraId="64D309D0" w14:textId="77777777" w:rsidR="000C4117" w:rsidRPr="00FE21AD" w:rsidRDefault="000C4117" w:rsidP="000C4117">
      <w:pPr>
        <w:rPr>
          <w:rFonts w:asciiTheme="minorHAnsi" w:hAnsiTheme="minorHAnsi" w:cs="Calibri"/>
          <w:bCs/>
        </w:rPr>
      </w:pPr>
      <w:r w:rsidRPr="00FE21AD">
        <w:rPr>
          <w:rFonts w:asciiTheme="minorHAnsi" w:hAnsiTheme="minorHAnsi" w:cs="Calibri"/>
          <w:b/>
          <w:bCs/>
        </w:rPr>
        <w:t xml:space="preserve">Financial support for ECRHS I: </w:t>
      </w:r>
      <w:r w:rsidRPr="00FE21AD">
        <w:rPr>
          <w:rFonts w:asciiTheme="minorHAnsi" w:hAnsiTheme="minorHAnsi" w:cs="Calibri"/>
          <w:bCs/>
        </w:rPr>
        <w:t>The following grants helped to fund the local studies.</w:t>
      </w:r>
    </w:p>
    <w:p w14:paraId="0F2C69E0" w14:textId="77777777" w:rsidR="000C4117" w:rsidRPr="00FE21AD" w:rsidRDefault="000C4117" w:rsidP="000C4117">
      <w:pPr>
        <w:rPr>
          <w:rFonts w:asciiTheme="minorHAnsi" w:hAnsiTheme="minorHAnsi" w:cs="Calibri"/>
        </w:rPr>
      </w:pPr>
      <w:r w:rsidRPr="00FE21AD">
        <w:rPr>
          <w:rFonts w:asciiTheme="minorHAnsi" w:hAnsiTheme="minorHAnsi" w:cs="Calibri"/>
          <w:b/>
        </w:rPr>
        <w:t>Belgium</w:t>
      </w:r>
      <w:r w:rsidRPr="00FE21AD">
        <w:rPr>
          <w:rFonts w:asciiTheme="minorHAnsi" w:hAnsiTheme="minorHAnsi" w:cs="Calibri"/>
        </w:rPr>
        <w:t xml:space="preserve">: Belgian Science Policy Office, National Fund for Scientific Research; </w:t>
      </w:r>
      <w:r w:rsidRPr="00FE21AD">
        <w:rPr>
          <w:rFonts w:asciiTheme="minorHAnsi" w:hAnsiTheme="minorHAnsi" w:cs="Calibri"/>
          <w:b/>
        </w:rPr>
        <w:t>Estonia:</w:t>
      </w:r>
      <w:r w:rsidRPr="00FE21AD">
        <w:rPr>
          <w:rFonts w:asciiTheme="minorHAnsi" w:hAnsiTheme="minorHAnsi" w:cs="Calibri"/>
        </w:rPr>
        <w:t xml:space="preserve"> Estonian Science Foundation, grant no 1088;</w:t>
      </w:r>
      <w:r w:rsidRPr="00FE21AD">
        <w:rPr>
          <w:rFonts w:asciiTheme="minorHAnsi" w:hAnsiTheme="minorHAnsi" w:cs="Calibri"/>
          <w:b/>
        </w:rPr>
        <w:t xml:space="preserve"> France:</w:t>
      </w:r>
      <w:r w:rsidRPr="00FE21AD">
        <w:rPr>
          <w:rFonts w:asciiTheme="minorHAnsi" w:hAnsiTheme="minorHAnsi" w:cs="Calibri"/>
        </w:rPr>
        <w:t xml:space="preserve"> Ministère de la Santé, Glaxo France, Insitut Pneumologique d'Aquitaine, Contrat de Plan Etat-Région Languedoc-Rousillon, CNMATS, CNMRT (90MR/10, 91AF/6), Ministre delegué de la santé, RNSP, France; GSF; </w:t>
      </w:r>
      <w:r w:rsidRPr="00FE21AD">
        <w:rPr>
          <w:rFonts w:asciiTheme="minorHAnsi" w:hAnsiTheme="minorHAnsi" w:cs="Calibri"/>
          <w:b/>
        </w:rPr>
        <w:t>Germany</w:t>
      </w:r>
      <w:r w:rsidRPr="00FE21AD">
        <w:rPr>
          <w:rFonts w:asciiTheme="minorHAnsi" w:hAnsiTheme="minorHAnsi" w:cs="Calibri"/>
        </w:rPr>
        <w:t xml:space="preserve">: Bundesminister  für Forschung und Technologie; </w:t>
      </w:r>
      <w:r w:rsidRPr="00FE21AD">
        <w:rPr>
          <w:rFonts w:asciiTheme="minorHAnsi" w:hAnsiTheme="minorHAnsi" w:cs="Calibri"/>
          <w:b/>
        </w:rPr>
        <w:t>Italy:</w:t>
      </w:r>
      <w:r w:rsidRPr="00FE21AD">
        <w:rPr>
          <w:rFonts w:asciiTheme="minorHAnsi" w:hAnsiTheme="minorHAnsi" w:cs="Calibri"/>
        </w:rPr>
        <w:t xml:space="preserve"> Ministero dell'Università e della Ricerca Scientifica e Tecnologica, CNR, Regione Veneto grant RSF n. 381/05.93; </w:t>
      </w:r>
      <w:r w:rsidRPr="00FE21AD">
        <w:rPr>
          <w:rFonts w:asciiTheme="minorHAnsi" w:hAnsiTheme="minorHAnsi" w:cs="Calibri"/>
          <w:b/>
        </w:rPr>
        <w:t>Norway:</w:t>
      </w:r>
      <w:r w:rsidRPr="00FE21AD">
        <w:rPr>
          <w:rFonts w:asciiTheme="minorHAnsi" w:hAnsiTheme="minorHAnsi" w:cs="Calibri"/>
          <w:i/>
          <w:iCs/>
        </w:rPr>
        <w:t xml:space="preserve"> </w:t>
      </w:r>
      <w:r w:rsidRPr="00FE21AD">
        <w:rPr>
          <w:rFonts w:asciiTheme="minorHAnsi" w:hAnsiTheme="minorHAnsi" w:cs="Calibri"/>
        </w:rPr>
        <w:t xml:space="preserve">Norwegian Research Council project no. 101422/310; </w:t>
      </w:r>
      <w:r w:rsidRPr="00FE21AD">
        <w:rPr>
          <w:rFonts w:asciiTheme="minorHAnsi" w:hAnsiTheme="minorHAnsi" w:cs="Calibri"/>
          <w:b/>
        </w:rPr>
        <w:t>Spain:</w:t>
      </w:r>
      <w:r w:rsidRPr="00FE21AD">
        <w:rPr>
          <w:rFonts w:asciiTheme="minorHAnsi" w:hAnsiTheme="minorHAnsi" w:cs="Calibri"/>
        </w:rPr>
        <w:t xml:space="preserve"> Fondo de Investigación Sanitaria ( #91/0016-060-05/E, 92/0319 and #93/0393), Hospital General de Albacete, Hospital General Juan Ramón Jiménez,   Dirección Regional de Salud Pública (Consejería de Sanidad  del Principado de Asturias), CIRIT (1997 SGR 00079) and Servicio Andaluz de Salud; </w:t>
      </w:r>
      <w:r w:rsidRPr="00FE21AD">
        <w:rPr>
          <w:rFonts w:asciiTheme="minorHAnsi" w:hAnsiTheme="minorHAnsi" w:cs="Calibri"/>
          <w:b/>
        </w:rPr>
        <w:t>Sweden:</w:t>
      </w:r>
      <w:r w:rsidRPr="00FE21AD">
        <w:rPr>
          <w:rFonts w:asciiTheme="minorHAnsi" w:hAnsiTheme="minorHAnsi" w:cs="Calibri"/>
        </w:rPr>
        <w:t xml:space="preserve"> The Swedish Medical Research Council, the Swedish Heart Lung Foundation, the Swedish Association against Asthma and Allergy; </w:t>
      </w:r>
      <w:r w:rsidRPr="00FE21AD">
        <w:rPr>
          <w:rFonts w:asciiTheme="minorHAnsi" w:hAnsiTheme="minorHAnsi" w:cs="Calibri"/>
          <w:b/>
        </w:rPr>
        <w:t>Switzerland:</w:t>
      </w:r>
      <w:r w:rsidRPr="00FE21AD">
        <w:rPr>
          <w:rFonts w:asciiTheme="minorHAnsi" w:hAnsiTheme="minorHAnsi" w:cs="Calibri"/>
        </w:rPr>
        <w:t xml:space="preserve"> Swiss national Science Foundation grant 4026-28099; </w:t>
      </w:r>
      <w:r w:rsidRPr="00FE21AD">
        <w:rPr>
          <w:rFonts w:asciiTheme="minorHAnsi" w:hAnsiTheme="minorHAnsi" w:cs="Calibri"/>
          <w:b/>
        </w:rPr>
        <w:t>UK:</w:t>
      </w:r>
      <w:r w:rsidRPr="00FE21AD">
        <w:rPr>
          <w:rFonts w:asciiTheme="minorHAnsi" w:hAnsiTheme="minorHAnsi" w:cs="Calibri"/>
        </w:rPr>
        <w:t xml:space="preserve"> National Asthma Campaign, British Lung Foundation, Department of Health, South Thames Regional Health Authority.</w:t>
      </w:r>
    </w:p>
    <w:p w14:paraId="35E66CC6" w14:textId="77777777" w:rsidR="000C4117" w:rsidRPr="00FE21AD" w:rsidRDefault="000C4117" w:rsidP="000C4117">
      <w:pPr>
        <w:rPr>
          <w:rFonts w:asciiTheme="minorHAnsi" w:hAnsiTheme="minorHAnsi" w:cs="Calibri"/>
        </w:rPr>
      </w:pPr>
      <w:r w:rsidRPr="00FE21AD">
        <w:rPr>
          <w:rFonts w:asciiTheme="minorHAnsi" w:hAnsiTheme="minorHAnsi" w:cs="Calibri"/>
          <w:b/>
        </w:rPr>
        <w:t>Acknowledgements:</w:t>
      </w:r>
      <w:r w:rsidRPr="00FE21AD">
        <w:rPr>
          <w:rFonts w:asciiTheme="minorHAnsi" w:hAnsiTheme="minorHAnsi" w:cs="Calibri"/>
        </w:rPr>
        <w:t xml:space="preserve"> The co-ordination of this work was supported by the European Commission and the authors and participants are grateful to the late C. Baya and M. Hallen for their help during the study and K. Vuylsteek and the members of the COMAC for their support.</w:t>
      </w:r>
    </w:p>
    <w:p w14:paraId="63E7BCD2" w14:textId="77777777" w:rsidR="000C4117" w:rsidRPr="00FE21AD" w:rsidRDefault="000C4117" w:rsidP="000C4117">
      <w:pPr>
        <w:rPr>
          <w:rFonts w:asciiTheme="minorHAnsi" w:hAnsiTheme="minorHAnsi" w:cs="Calibri"/>
        </w:rPr>
      </w:pPr>
    </w:p>
    <w:p w14:paraId="4C43BCC6" w14:textId="77777777" w:rsidR="000C4117" w:rsidRPr="00FE21AD" w:rsidRDefault="000C4117" w:rsidP="000C4117">
      <w:pPr>
        <w:rPr>
          <w:rFonts w:asciiTheme="minorHAnsi" w:hAnsiTheme="minorHAnsi" w:cs="Calibri"/>
          <w:b/>
          <w:color w:val="292526"/>
        </w:rPr>
      </w:pPr>
      <w:r w:rsidRPr="00FE21AD">
        <w:rPr>
          <w:rFonts w:asciiTheme="minorHAnsi" w:hAnsiTheme="minorHAnsi" w:cs="Calibri"/>
          <w:b/>
          <w:color w:val="292526"/>
        </w:rPr>
        <w:t>Financial Support for ECRHS II</w:t>
      </w:r>
    </w:p>
    <w:p w14:paraId="5DADD4C4" w14:textId="77777777" w:rsidR="000C4117" w:rsidRPr="00F11D8E" w:rsidRDefault="000C4117" w:rsidP="000C4117">
      <w:pPr>
        <w:rPr>
          <w:rFonts w:asciiTheme="minorHAnsi" w:hAnsiTheme="minorHAnsi"/>
          <w:b/>
          <w:color w:val="292526"/>
        </w:rPr>
      </w:pPr>
      <w:r w:rsidRPr="00FE21AD">
        <w:rPr>
          <w:rFonts w:asciiTheme="minorHAnsi" w:hAnsiTheme="minorHAnsi" w:cs="Calibri"/>
          <w:b/>
          <w:color w:val="292526"/>
        </w:rPr>
        <w:t xml:space="preserve">Belgium: </w:t>
      </w:r>
      <w:r w:rsidRPr="00FE21AD">
        <w:rPr>
          <w:rFonts w:asciiTheme="minorHAnsi" w:hAnsiTheme="minorHAnsi" w:cs="Calibri"/>
        </w:rPr>
        <w:t>Antwerp: Fund for Scientific Research (grant</w:t>
      </w:r>
      <w:r w:rsidRPr="00FE21AD">
        <w:rPr>
          <w:rFonts w:asciiTheme="minorHAnsi" w:hAnsiTheme="minorHAnsi" w:cs="Calibri"/>
          <w:b/>
          <w:color w:val="292526"/>
        </w:rPr>
        <w:t xml:space="preserve"> </w:t>
      </w:r>
      <w:r w:rsidRPr="00FE21AD">
        <w:rPr>
          <w:rFonts w:asciiTheme="minorHAnsi" w:hAnsiTheme="minorHAnsi" w:cs="Calibri"/>
        </w:rPr>
        <w:t xml:space="preserve">code, G.0402.00), University of Antwerp, Flemish Health Ministry; </w:t>
      </w:r>
      <w:r w:rsidRPr="00FE21AD">
        <w:rPr>
          <w:rFonts w:asciiTheme="minorHAnsi" w:hAnsiTheme="minorHAnsi" w:cs="Calibri"/>
          <w:b/>
        </w:rPr>
        <w:t>Estonia: Tartu</w:t>
      </w:r>
      <w:r w:rsidRPr="00FE21AD">
        <w:rPr>
          <w:rFonts w:asciiTheme="minorHAnsi" w:hAnsiTheme="minorHAnsi" w:cs="Calibri"/>
        </w:rPr>
        <w:t xml:space="preserve"> Estonian Science Foundation grant no 4350; </w:t>
      </w:r>
      <w:r w:rsidRPr="00FE21AD">
        <w:rPr>
          <w:rFonts w:asciiTheme="minorHAnsi" w:hAnsiTheme="minorHAnsi" w:cs="Calibri"/>
          <w:b/>
        </w:rPr>
        <w:t xml:space="preserve">France: (All) </w:t>
      </w:r>
      <w:r w:rsidRPr="00FE21AD">
        <w:rPr>
          <w:rFonts w:asciiTheme="minorHAnsi" w:hAnsiTheme="minorHAnsi" w:cs="Calibri"/>
        </w:rPr>
        <w:t xml:space="preserve">Programme Hospitalier de Recherche Clinique—Direction de la Recherche Clinique (DRC) de Grenoble 2000 number 2610, Ministry of Health, Ministère de l’Emploi et de la Solidarité, Direction Génerale de la Santé, Centre Hospitalier Universitaire (CHU) de Grenoble; </w:t>
      </w:r>
      <w:r w:rsidRPr="00FE21AD">
        <w:rPr>
          <w:rFonts w:asciiTheme="minorHAnsi" w:hAnsiTheme="minorHAnsi" w:cs="Calibri"/>
          <w:b/>
        </w:rPr>
        <w:t>Grenoble:</w:t>
      </w:r>
      <w:r w:rsidRPr="00FE21AD">
        <w:rPr>
          <w:rFonts w:asciiTheme="minorHAnsi" w:hAnsiTheme="minorHAnsi" w:cs="Calibri"/>
        </w:rPr>
        <w:t xml:space="preserve"> Comite des Maladies Respiratoires de l’Isere;</w:t>
      </w:r>
      <w:r w:rsidRPr="00FE21AD">
        <w:rPr>
          <w:rFonts w:asciiTheme="minorHAnsi" w:hAnsiTheme="minorHAnsi" w:cs="Calibri"/>
          <w:b/>
        </w:rPr>
        <w:t xml:space="preserve"> Paris:</w:t>
      </w:r>
      <w:r w:rsidRPr="00FE21AD">
        <w:rPr>
          <w:rFonts w:asciiTheme="minorHAnsi" w:hAnsiTheme="minorHAnsi" w:cs="Calibri"/>
        </w:rPr>
        <w:t xml:space="preserve"> Union Chimique Belge- Pharma (France),Aventis (France), Glaxo France; </w:t>
      </w:r>
      <w:r w:rsidRPr="00FE21AD">
        <w:rPr>
          <w:rFonts w:asciiTheme="minorHAnsi" w:hAnsiTheme="minorHAnsi" w:cs="Calibri"/>
          <w:b/>
        </w:rPr>
        <w:t>Germany: Erfurt</w:t>
      </w:r>
      <w:r w:rsidRPr="00FE21AD">
        <w:rPr>
          <w:rFonts w:asciiTheme="minorHAnsi" w:hAnsiTheme="minorHAnsi" w:cs="Calibri"/>
        </w:rPr>
        <w:t xml:space="preserve"> GSF—National Research Centre for Environment and Health, Deutsche Forschungsgemeinschaft</w:t>
      </w:r>
      <w:r w:rsidRPr="00FE21AD">
        <w:rPr>
          <w:rFonts w:asciiTheme="minorHAnsi" w:hAnsiTheme="minorHAnsi" w:cs="Calibri"/>
          <w:b/>
          <w:color w:val="292526"/>
        </w:rPr>
        <w:t xml:space="preserve"> </w:t>
      </w:r>
      <w:r w:rsidRPr="00FE21AD">
        <w:rPr>
          <w:rFonts w:asciiTheme="minorHAnsi" w:hAnsiTheme="minorHAnsi" w:cs="Calibri"/>
        </w:rPr>
        <w:t>(grant code, FR1526/1-1)</w:t>
      </w:r>
      <w:r w:rsidRPr="00FE21AD">
        <w:rPr>
          <w:rFonts w:asciiTheme="minorHAnsi" w:hAnsiTheme="minorHAnsi" w:cs="Calibri"/>
          <w:b/>
          <w:color w:val="292526"/>
        </w:rPr>
        <w:t xml:space="preserve"> </w:t>
      </w:r>
      <w:r w:rsidRPr="00FE21AD">
        <w:rPr>
          <w:rFonts w:asciiTheme="minorHAnsi" w:hAnsiTheme="minorHAnsi" w:cs="Calibri"/>
          <w:b/>
        </w:rPr>
        <w:t>Hamburg:</w:t>
      </w:r>
      <w:r w:rsidRPr="00FE21AD">
        <w:rPr>
          <w:rFonts w:asciiTheme="minorHAnsi" w:hAnsiTheme="minorHAnsi" w:cs="Calibri"/>
        </w:rPr>
        <w:t xml:space="preserve"> GSF—National Research Centre for Environment</w:t>
      </w:r>
      <w:r w:rsidRPr="00FE21AD">
        <w:rPr>
          <w:rFonts w:asciiTheme="minorHAnsi" w:hAnsiTheme="minorHAnsi" w:cs="Calibri"/>
          <w:b/>
          <w:color w:val="292526"/>
        </w:rPr>
        <w:t xml:space="preserve"> </w:t>
      </w:r>
      <w:r w:rsidRPr="00FE21AD">
        <w:rPr>
          <w:rFonts w:asciiTheme="minorHAnsi" w:hAnsiTheme="minorHAnsi" w:cs="Calibri"/>
        </w:rPr>
        <w:t xml:space="preserve">and Health, Deutsche Forschungsgemeinschaft (grant code, MA 711/4-1); </w:t>
      </w:r>
      <w:r w:rsidRPr="00FE21AD">
        <w:rPr>
          <w:rFonts w:asciiTheme="minorHAnsi" w:hAnsiTheme="minorHAnsi" w:cs="Calibri"/>
          <w:b/>
        </w:rPr>
        <w:t xml:space="preserve">Italy: Pavia </w:t>
      </w:r>
      <w:r w:rsidRPr="00FE21AD">
        <w:rPr>
          <w:rFonts w:asciiTheme="minorHAnsi" w:hAnsiTheme="minorHAnsi" w:cs="Calibri"/>
        </w:rPr>
        <w:t>GlaxoSmithKline Italy, Italian Ministry of University and Scientific and Technological Research (MURST),Local University Funding for Research 1998 and 1999;</w:t>
      </w:r>
      <w:r>
        <w:rPr>
          <w:rFonts w:asciiTheme="minorHAnsi" w:hAnsiTheme="minorHAnsi" w:cs="Calibri"/>
        </w:rPr>
        <w:t xml:space="preserve"> </w:t>
      </w:r>
      <w:r w:rsidRPr="00FE21AD">
        <w:rPr>
          <w:rFonts w:asciiTheme="minorHAnsi" w:hAnsiTheme="minorHAnsi" w:cs="Calibri"/>
          <w:b/>
        </w:rPr>
        <w:t>Turin</w:t>
      </w:r>
      <w:r w:rsidRPr="00FE21AD">
        <w:rPr>
          <w:rFonts w:asciiTheme="minorHAnsi" w:hAnsiTheme="minorHAnsi" w:cs="Calibri"/>
        </w:rPr>
        <w:t xml:space="preserve">: Azienda Sanitaria Locale 4 Regione Piemonte (Italy), Azienda Ospedaliera Centro Traumatologico Ospedaliero/Centro Traumatologico Ortopedico—Istituto Clinico Ortopedico Regina Maria Adelaide Regione Piemonte; </w:t>
      </w:r>
      <w:r w:rsidRPr="00FE21AD">
        <w:rPr>
          <w:rFonts w:asciiTheme="minorHAnsi" w:hAnsiTheme="minorHAnsi" w:cs="Calibri"/>
          <w:b/>
        </w:rPr>
        <w:t>Verona:</w:t>
      </w:r>
      <w:r>
        <w:rPr>
          <w:rFonts w:asciiTheme="minorHAnsi" w:hAnsiTheme="minorHAnsi" w:cs="Calibri"/>
        </w:rPr>
        <w:t xml:space="preserve"> </w:t>
      </w:r>
      <w:r w:rsidRPr="00FE21AD">
        <w:rPr>
          <w:rFonts w:asciiTheme="minorHAnsi" w:hAnsiTheme="minorHAnsi" w:cs="Calibri"/>
        </w:rPr>
        <w:t xml:space="preserve">Ministero dell’Universita´ e della Ricerca Scientifica (MURST), Glaxo Wellcome spa; </w:t>
      </w:r>
      <w:r w:rsidRPr="00FE21AD">
        <w:rPr>
          <w:rFonts w:asciiTheme="minorHAnsi" w:hAnsiTheme="minorHAnsi" w:cs="Calibri"/>
          <w:b/>
        </w:rPr>
        <w:t>Norway: Bergen:</w:t>
      </w:r>
      <w:r w:rsidRPr="00FE21AD">
        <w:rPr>
          <w:rFonts w:asciiTheme="minorHAnsi" w:hAnsiTheme="minorHAnsi" w:cs="Calibri"/>
        </w:rPr>
        <w:t xml:space="preserve"> Norwegian Research Council, Norwegian Asthma and Allergy Association, Glaxo Wellcome AS, Norway</w:t>
      </w:r>
      <w:r w:rsidRPr="00FE21AD">
        <w:rPr>
          <w:rFonts w:asciiTheme="minorHAnsi" w:hAnsiTheme="minorHAnsi" w:cs="Calibri"/>
          <w:b/>
          <w:color w:val="292526"/>
        </w:rPr>
        <w:t xml:space="preserve"> </w:t>
      </w:r>
      <w:r w:rsidRPr="00FE21AD">
        <w:rPr>
          <w:rFonts w:asciiTheme="minorHAnsi" w:hAnsiTheme="minorHAnsi" w:cs="Calibri"/>
        </w:rPr>
        <w:t xml:space="preserve">Research Fund; </w:t>
      </w:r>
      <w:r w:rsidRPr="00FE21AD">
        <w:rPr>
          <w:rFonts w:asciiTheme="minorHAnsi" w:hAnsiTheme="minorHAnsi" w:cs="Calibri"/>
          <w:b/>
        </w:rPr>
        <w:t xml:space="preserve">Spain: </w:t>
      </w:r>
      <w:r w:rsidRPr="00FE21AD">
        <w:rPr>
          <w:rFonts w:asciiTheme="minorHAnsi" w:hAnsiTheme="minorHAnsi" w:cs="Calibri"/>
        </w:rPr>
        <w:t>Fondo de Investigacion Santarias (grant codes, 9</w:t>
      </w:r>
      <w:r w:rsidRPr="00F11D8E">
        <w:rPr>
          <w:rFonts w:asciiTheme="minorHAnsi" w:hAnsiTheme="minorHAnsi"/>
        </w:rPr>
        <w:t>7/0035-01,99/0034-01 and 99/0034 02), HospitalUniversitario de Albacete, Consejeria de</w:t>
      </w:r>
      <w:r w:rsidRPr="00F11D8E">
        <w:rPr>
          <w:rFonts w:asciiTheme="minorHAnsi" w:hAnsiTheme="minorHAnsi"/>
          <w:b/>
          <w:color w:val="292526"/>
        </w:rPr>
        <w:t xml:space="preserve"> </w:t>
      </w:r>
      <w:r w:rsidRPr="00F11D8E">
        <w:rPr>
          <w:rFonts w:asciiTheme="minorHAnsi" w:hAnsiTheme="minorHAnsi"/>
        </w:rPr>
        <w:t xml:space="preserve">Sanidad; </w:t>
      </w:r>
      <w:r w:rsidRPr="00F11D8E">
        <w:rPr>
          <w:rFonts w:asciiTheme="minorHAnsi" w:hAnsiTheme="minorHAnsi"/>
          <w:b/>
        </w:rPr>
        <w:t>Barcelona:</w:t>
      </w:r>
      <w:r w:rsidRPr="00F11D8E">
        <w:rPr>
          <w:rFonts w:asciiTheme="minorHAnsi" w:hAnsiTheme="minorHAnsi"/>
          <w:b/>
          <w:color w:val="292526"/>
        </w:rPr>
        <w:t xml:space="preserve"> </w:t>
      </w:r>
      <w:r w:rsidRPr="00F11D8E">
        <w:rPr>
          <w:rFonts w:asciiTheme="minorHAnsi" w:hAnsiTheme="minorHAnsi"/>
        </w:rPr>
        <w:t xml:space="preserve">Sociedad Espanola de Neumologı´a y Cirugı´a Toracica, Public Health Service(grant code, R01 HL62633-01), Fondo de Investigaciones Santarias (grant codes, 97/0035-01, 99/0034-01, and 99/0034-02), Consell Interdepartamentalde Recerca i Innovacio´ Tecnolo`gica (grant code, 1999SGR 00241) Instituto de Salud Carlos III; Red deCentros de Epidemiologı´a y Salud Pu´blica, C03/09, Redde Basesmoleculares y fisiolo´gicas de las EnfermedadesRespiratorias, C03/011 and Red de Grupos Infancia y Medio Ambiente G03/176; </w:t>
      </w:r>
      <w:r w:rsidRPr="00F11D8E">
        <w:rPr>
          <w:rFonts w:asciiTheme="minorHAnsi" w:hAnsiTheme="minorHAnsi"/>
          <w:b/>
        </w:rPr>
        <w:t>Huelva:</w:t>
      </w:r>
      <w:r w:rsidRPr="00F11D8E">
        <w:rPr>
          <w:rFonts w:asciiTheme="minorHAnsi" w:hAnsiTheme="minorHAnsi"/>
        </w:rPr>
        <w:t xml:space="preserve"> Fondo de Investigaciones Santarias (grant codes, 97/0035-01, 99/0034-01, and 99/0034-02); </w:t>
      </w:r>
      <w:r w:rsidRPr="00F11D8E">
        <w:rPr>
          <w:rFonts w:asciiTheme="minorHAnsi" w:hAnsiTheme="minorHAnsi"/>
          <w:b/>
        </w:rPr>
        <w:t>Galdakao:</w:t>
      </w:r>
      <w:r w:rsidRPr="00F11D8E">
        <w:rPr>
          <w:rFonts w:asciiTheme="minorHAnsi" w:hAnsiTheme="minorHAnsi"/>
        </w:rPr>
        <w:t xml:space="preserve"> Basque Health Department; </w:t>
      </w:r>
      <w:r w:rsidRPr="00F11D8E">
        <w:rPr>
          <w:rFonts w:asciiTheme="minorHAnsi" w:hAnsiTheme="minorHAnsi"/>
          <w:b/>
        </w:rPr>
        <w:t>Oviedo:</w:t>
      </w:r>
      <w:r w:rsidRPr="00F11D8E">
        <w:rPr>
          <w:rFonts w:asciiTheme="minorHAnsi" w:hAnsiTheme="minorHAnsi"/>
        </w:rPr>
        <w:t xml:space="preserve"> Fondo de Investigaciones Sanitaria (97/0035-02, 97/0035, 99/0034-01, 99/0034-02, 99/0034-04, 99/0034-06, 99/350, 99/0034--07), European Commission (EU-PEAL PL01237), Generalitat de Catalunya (CIRIT 1999 SGR 00214), Hospital Universitario de Albacete,</w:t>
      </w:r>
      <w:r w:rsidRPr="00F11D8E">
        <w:rPr>
          <w:rFonts w:asciiTheme="minorHAnsi" w:hAnsiTheme="minorHAnsi"/>
          <w:b/>
          <w:color w:val="292526"/>
        </w:rPr>
        <w:t xml:space="preserve"> </w:t>
      </w:r>
      <w:r w:rsidRPr="00F11D8E">
        <w:rPr>
          <w:rFonts w:asciiTheme="minorHAnsi" w:hAnsiTheme="minorHAnsi"/>
        </w:rPr>
        <w:t xml:space="preserve">Sociedad Española de Neumología y Cirugía Torácica (SEPAR R01 HL62633-01) Red de Centros de Epidemiología y Salud Pública (C03/09), Red de Bases moleculares y fisiológicas de las Enfermedades Respiratorias (C03/011) and Red de Grupos Infancia y Medio Ambiente (G03/176);97/0035-01, 99/0034-01, and 99/0034-02); </w:t>
      </w:r>
      <w:r w:rsidRPr="00F11D8E">
        <w:rPr>
          <w:rFonts w:asciiTheme="minorHAnsi" w:hAnsiTheme="minorHAnsi"/>
          <w:b/>
        </w:rPr>
        <w:t>Sweden: Göteborg, Umea, Uppsala</w:t>
      </w:r>
      <w:r w:rsidRPr="00F11D8E">
        <w:rPr>
          <w:rFonts w:asciiTheme="minorHAnsi" w:hAnsiTheme="minorHAnsi"/>
        </w:rPr>
        <w:t xml:space="preserve">: Swedish Heart Lung Foundation, Swedish Foundation for Health Care Sciences and Allergy Research, Swedish Asthma and Allergy Foundation, Swedish Cancer and Allergy Foundation, Swedish Council for Working Life and Social Research (FAS); </w:t>
      </w:r>
      <w:r w:rsidRPr="00F11D8E">
        <w:rPr>
          <w:rFonts w:asciiTheme="minorHAnsi" w:hAnsiTheme="minorHAnsi"/>
          <w:b/>
        </w:rPr>
        <w:t xml:space="preserve">Switzerland: Basel </w:t>
      </w:r>
      <w:r w:rsidRPr="00F11D8E">
        <w:rPr>
          <w:rFonts w:asciiTheme="minorHAnsi" w:hAnsiTheme="minorHAnsi"/>
        </w:rPr>
        <w:t xml:space="preserve">Swiss National Science Foundation, Swiss Federal Office for Education and Science, Swiss National Accident Insurance Fund; </w:t>
      </w:r>
      <w:r w:rsidRPr="00F11D8E">
        <w:rPr>
          <w:rFonts w:asciiTheme="minorHAnsi" w:hAnsiTheme="minorHAnsi"/>
          <w:b/>
        </w:rPr>
        <w:t>UK: Ipswich and Norwich</w:t>
      </w:r>
      <w:r w:rsidRPr="00F11D8E">
        <w:rPr>
          <w:rFonts w:asciiTheme="minorHAnsi" w:hAnsiTheme="minorHAnsi"/>
        </w:rPr>
        <w:t>: Asthma UK (formerly known as National Asthma Campaign).</w:t>
      </w:r>
    </w:p>
    <w:p w14:paraId="70C83F10" w14:textId="77777777" w:rsidR="000C4117" w:rsidRPr="00FE21AD" w:rsidRDefault="000C4117" w:rsidP="000C4117">
      <w:pPr>
        <w:rPr>
          <w:rFonts w:asciiTheme="minorHAnsi" w:hAnsiTheme="minorHAnsi" w:cs="Calibri"/>
          <w:color w:val="000000"/>
          <w:shd w:val="clear" w:color="auto" w:fill="FFFFFF"/>
        </w:rPr>
      </w:pPr>
      <w:r w:rsidRPr="00FE21AD">
        <w:rPr>
          <w:rFonts w:asciiTheme="minorHAnsi" w:hAnsiTheme="minorHAnsi" w:cs="Calibri"/>
          <w:b/>
        </w:rPr>
        <w:t xml:space="preserve">ECRHS 2 COORDINATION STATEMENT: </w:t>
      </w:r>
      <w:r w:rsidRPr="00975D68">
        <w:rPr>
          <w:rFonts w:asciiTheme="minorHAnsi" w:hAnsiTheme="minorHAnsi" w:cs="Calibri"/>
        </w:rPr>
        <w:t>T</w:t>
      </w:r>
      <w:r w:rsidRPr="00FE21AD">
        <w:rPr>
          <w:rFonts w:asciiTheme="minorHAnsi" w:hAnsiTheme="minorHAnsi" w:cs="Calibri"/>
          <w:color w:val="000000"/>
          <w:shd w:val="clear" w:color="auto" w:fill="FFFFFF"/>
        </w:rPr>
        <w:t>he coordination of this work was supported by the European Commission, as part of their Quality of Life programme, (Grant code: QLK4-CT-1999-01237).</w:t>
      </w:r>
    </w:p>
    <w:p w14:paraId="4D283D2D" w14:textId="77777777" w:rsidR="000C4117" w:rsidRPr="00FE21AD" w:rsidRDefault="000C4117" w:rsidP="000C4117">
      <w:pPr>
        <w:rPr>
          <w:rFonts w:asciiTheme="minorHAnsi" w:hAnsiTheme="minorHAnsi" w:cs="Calibri"/>
          <w:color w:val="000000"/>
          <w:shd w:val="clear" w:color="auto" w:fill="FFFFFF"/>
        </w:rPr>
      </w:pPr>
    </w:p>
    <w:p w14:paraId="1BBFC4A3" w14:textId="77777777" w:rsidR="000C4117" w:rsidRPr="00FE21AD" w:rsidRDefault="000C4117" w:rsidP="000C4117">
      <w:pPr>
        <w:jc w:val="both"/>
        <w:rPr>
          <w:rStyle w:val="texhtml"/>
          <w:rFonts w:asciiTheme="minorHAnsi" w:hAnsiTheme="minorHAnsi" w:cs="Calibri"/>
        </w:rPr>
      </w:pPr>
      <w:r w:rsidRPr="00FE21AD">
        <w:rPr>
          <w:rFonts w:asciiTheme="minorHAnsi" w:hAnsiTheme="minorHAnsi" w:cs="Calibri"/>
          <w:b/>
        </w:rPr>
        <w:t xml:space="preserve">Financial Support for ECRHS </w:t>
      </w:r>
      <w:r w:rsidRPr="00C83EBE">
        <w:rPr>
          <w:rStyle w:val="texhtml"/>
          <w:rFonts w:asciiTheme="minorHAnsi" w:hAnsiTheme="minorHAnsi" w:cs="Calibri"/>
          <w:b/>
        </w:rPr>
        <w:t>III</w:t>
      </w:r>
    </w:p>
    <w:p w14:paraId="26E75A2A" w14:textId="77777777" w:rsidR="000C4117" w:rsidRPr="00FE21AD" w:rsidRDefault="000C4117" w:rsidP="000C4117">
      <w:pPr>
        <w:rPr>
          <w:rFonts w:asciiTheme="minorHAnsi" w:hAnsiTheme="minorHAnsi" w:cs="Calibri"/>
          <w:color w:val="000000"/>
          <w:lang w:eastAsia="en-GB"/>
        </w:rPr>
      </w:pPr>
      <w:r w:rsidRPr="00FE21AD">
        <w:rPr>
          <w:rFonts w:asciiTheme="minorHAnsi" w:hAnsiTheme="minorHAnsi" w:cs="Calibri"/>
          <w:b/>
        </w:rPr>
        <w:t xml:space="preserve">Belgium: Antwerp South, Antwerp City: </w:t>
      </w:r>
      <w:r w:rsidRPr="00FE21AD">
        <w:rPr>
          <w:rFonts w:asciiTheme="minorHAnsi" w:hAnsiTheme="minorHAnsi" w:cs="Calibri"/>
        </w:rPr>
        <w:t>Research Foundation Flanders</w:t>
      </w:r>
      <w:r w:rsidRPr="00FE21AD">
        <w:rPr>
          <w:rFonts w:asciiTheme="minorHAnsi" w:hAnsiTheme="minorHAnsi" w:cs="Calibri"/>
          <w:b/>
        </w:rPr>
        <w:t xml:space="preserve"> </w:t>
      </w:r>
      <w:r w:rsidRPr="00FE21AD">
        <w:rPr>
          <w:rFonts w:asciiTheme="minorHAnsi" w:hAnsiTheme="minorHAnsi" w:cs="Calibri"/>
        </w:rPr>
        <w:t xml:space="preserve">(FWO), grant code </w:t>
      </w:r>
      <w:r w:rsidRPr="00FE21AD">
        <w:rPr>
          <w:rStyle w:val="comp-read-only"/>
          <w:rFonts w:asciiTheme="minorHAnsi" w:hAnsiTheme="minorHAnsi" w:cs="Calibri"/>
        </w:rPr>
        <w:t>G.0.410.08.N.10</w:t>
      </w:r>
      <w:r w:rsidRPr="00FE21AD">
        <w:rPr>
          <w:rFonts w:asciiTheme="minorHAnsi" w:hAnsiTheme="minorHAnsi" w:cs="Calibri"/>
        </w:rPr>
        <w:t xml:space="preserve"> (both sites);</w:t>
      </w:r>
      <w:r w:rsidRPr="00FE21AD">
        <w:rPr>
          <w:rFonts w:asciiTheme="minorHAnsi" w:hAnsiTheme="minorHAnsi" w:cs="Calibri"/>
          <w:b/>
        </w:rPr>
        <w:t xml:space="preserve"> Estonia: Tartu</w:t>
      </w:r>
      <w:r>
        <w:rPr>
          <w:rFonts w:asciiTheme="minorHAnsi" w:hAnsiTheme="minorHAnsi" w:cs="Calibri"/>
          <w:b/>
        </w:rPr>
        <w:t xml:space="preserve"> </w:t>
      </w:r>
      <w:r w:rsidRPr="00975D68">
        <w:rPr>
          <w:rFonts w:asciiTheme="minorHAnsi" w:hAnsiTheme="minorHAnsi" w:cs="Calibri"/>
        </w:rPr>
        <w:t xml:space="preserve">- </w:t>
      </w:r>
      <w:r w:rsidRPr="00FE21AD">
        <w:rPr>
          <w:rFonts w:asciiTheme="minorHAnsi" w:hAnsiTheme="minorHAnsi" w:cs="Calibri"/>
        </w:rPr>
        <w:t xml:space="preserve">SF0180060s09 from the Estonian Ministry of Education; </w:t>
      </w:r>
      <w:r w:rsidRPr="00FE21AD">
        <w:rPr>
          <w:rFonts w:asciiTheme="minorHAnsi" w:hAnsiTheme="minorHAnsi" w:cs="Calibri"/>
          <w:b/>
        </w:rPr>
        <w:t>France:</w:t>
      </w:r>
      <w:r w:rsidRPr="00FE21AD">
        <w:rPr>
          <w:rFonts w:asciiTheme="minorHAnsi" w:hAnsiTheme="minorHAnsi" w:cs="Calibri"/>
        </w:rPr>
        <w:t xml:space="preserve"> (</w:t>
      </w:r>
      <w:r w:rsidRPr="00FE21AD">
        <w:rPr>
          <w:rFonts w:asciiTheme="minorHAnsi" w:hAnsiTheme="minorHAnsi" w:cs="Calibri"/>
          <w:b/>
        </w:rPr>
        <w:t>All</w:t>
      </w:r>
      <w:r w:rsidRPr="00FE21AD">
        <w:rPr>
          <w:rFonts w:asciiTheme="minorHAnsi" w:hAnsiTheme="minorHAnsi" w:cs="Calibri"/>
        </w:rPr>
        <w:t xml:space="preserve">) </w:t>
      </w:r>
      <w:r w:rsidRPr="00FE21AD">
        <w:rPr>
          <w:rFonts w:asciiTheme="minorHAnsi" w:hAnsiTheme="minorHAnsi" w:cs="Calibri"/>
          <w:lang w:eastAsia="en-GB"/>
        </w:rPr>
        <w:t>Ministère de la Santé. Programme Hospitalier de Recherche Clinique (PHRC) national 2010;</w:t>
      </w:r>
      <w:r w:rsidRPr="00FE21AD">
        <w:rPr>
          <w:rFonts w:asciiTheme="minorHAnsi" w:hAnsiTheme="minorHAnsi" w:cs="Calibri"/>
          <w:b/>
          <w:lang w:eastAsia="en-GB"/>
        </w:rPr>
        <w:t xml:space="preserve"> Bordeaux: </w:t>
      </w:r>
      <w:r w:rsidRPr="00FE21AD">
        <w:rPr>
          <w:rFonts w:asciiTheme="minorHAnsi" w:hAnsiTheme="minorHAnsi" w:cs="Calibri"/>
          <w:lang w:eastAsia="en-GB"/>
        </w:rPr>
        <w:t xml:space="preserve">INSERM U897 Université Bordeaux segalen; </w:t>
      </w:r>
      <w:r w:rsidRPr="00FE21AD">
        <w:rPr>
          <w:rFonts w:asciiTheme="minorHAnsi" w:hAnsiTheme="minorHAnsi" w:cs="Calibri"/>
          <w:b/>
          <w:lang w:eastAsia="en-GB"/>
        </w:rPr>
        <w:t xml:space="preserve">Grenoble: </w:t>
      </w:r>
      <w:r w:rsidRPr="00FE21AD">
        <w:rPr>
          <w:rFonts w:asciiTheme="minorHAnsi" w:hAnsiTheme="minorHAnsi" w:cs="Calibri"/>
          <w:lang w:eastAsia="en-GB"/>
        </w:rPr>
        <w:t xml:space="preserve">Comite Scientifique AGIRadom 2011; </w:t>
      </w:r>
      <w:r w:rsidRPr="00FE21AD">
        <w:rPr>
          <w:rFonts w:asciiTheme="minorHAnsi" w:hAnsiTheme="minorHAnsi" w:cs="Calibri"/>
          <w:b/>
          <w:lang w:eastAsia="en-GB"/>
        </w:rPr>
        <w:t>Paris:</w:t>
      </w:r>
      <w:r w:rsidRPr="00FE21AD">
        <w:rPr>
          <w:rFonts w:asciiTheme="minorHAnsi" w:hAnsiTheme="minorHAnsi" w:cs="Calibri"/>
          <w:lang w:eastAsia="en-GB"/>
        </w:rPr>
        <w:t xml:space="preserve"> </w:t>
      </w:r>
      <w:r w:rsidRPr="00FE21AD">
        <w:rPr>
          <w:rFonts w:asciiTheme="minorHAnsi" w:hAnsiTheme="minorHAnsi" w:cs="Calibri"/>
          <w:color w:val="000000"/>
          <w:lang w:eastAsia="en-GB"/>
        </w:rPr>
        <w:t xml:space="preserve">Agence Nationale de la Santé, Région Ile de France, domaine d’intérêt majeur (DIM); </w:t>
      </w:r>
      <w:r w:rsidRPr="00FE21AD">
        <w:rPr>
          <w:rFonts w:asciiTheme="minorHAnsi" w:hAnsiTheme="minorHAnsi" w:cs="Calibri"/>
          <w:b/>
          <w:color w:val="000000"/>
          <w:lang w:eastAsia="en-GB"/>
        </w:rPr>
        <w:t xml:space="preserve">Germany: Erfurt: </w:t>
      </w:r>
      <w:r w:rsidRPr="00FE21AD">
        <w:rPr>
          <w:rFonts w:asciiTheme="minorHAnsi" w:hAnsiTheme="minorHAnsi" w:cs="Calibri"/>
        </w:rPr>
        <w:t xml:space="preserve">German Research Foundation HE 3294/10-1; </w:t>
      </w:r>
      <w:r w:rsidRPr="00FE21AD">
        <w:rPr>
          <w:rFonts w:asciiTheme="minorHAnsi" w:hAnsiTheme="minorHAnsi" w:cs="Calibri"/>
          <w:b/>
        </w:rPr>
        <w:t>Hamburg</w:t>
      </w:r>
      <w:r w:rsidRPr="00FE21AD">
        <w:rPr>
          <w:rFonts w:asciiTheme="minorHAnsi" w:hAnsiTheme="minorHAnsi" w:cs="Calibri"/>
        </w:rPr>
        <w:t xml:space="preserve">: German Research Foundation MA 711/6-1, NO 262/7-1; </w:t>
      </w:r>
      <w:r w:rsidRPr="00FE21AD">
        <w:rPr>
          <w:rFonts w:asciiTheme="minorHAnsi" w:hAnsiTheme="minorHAnsi" w:cs="Calibri"/>
          <w:b/>
          <w:color w:val="000000"/>
          <w:lang w:eastAsia="en-GB"/>
        </w:rPr>
        <w:t xml:space="preserve">Italy: </w:t>
      </w:r>
      <w:r w:rsidRPr="00FE21AD">
        <w:rPr>
          <w:rFonts w:asciiTheme="minorHAnsi" w:hAnsiTheme="minorHAnsi" w:cs="Calibri"/>
          <w:color w:val="000000"/>
          <w:lang w:eastAsia="en-GB"/>
        </w:rPr>
        <w:t xml:space="preserve">All Italian centres were funded by the Italian Ministry of Health, Chiesi Farmaceutici SpA, in addition </w:t>
      </w:r>
      <w:r w:rsidRPr="00FE21AD">
        <w:rPr>
          <w:rFonts w:asciiTheme="minorHAnsi" w:hAnsiTheme="minorHAnsi" w:cs="Calibri"/>
          <w:b/>
          <w:color w:val="000000"/>
          <w:lang w:eastAsia="en-GB"/>
        </w:rPr>
        <w:t xml:space="preserve">Verona </w:t>
      </w:r>
      <w:r w:rsidRPr="00FE21AD">
        <w:rPr>
          <w:rFonts w:asciiTheme="minorHAnsi" w:hAnsiTheme="minorHAnsi" w:cs="Calibri"/>
          <w:color w:val="000000"/>
          <w:lang w:eastAsia="en-GB"/>
        </w:rPr>
        <w:t xml:space="preserve">was funded by Cariverona foundation, Education Ministry (MIUR); </w:t>
      </w:r>
    </w:p>
    <w:p w14:paraId="147AB289" w14:textId="77777777" w:rsidR="000C4117" w:rsidRPr="00FE21AD" w:rsidRDefault="000C4117" w:rsidP="000C4117">
      <w:pPr>
        <w:rPr>
          <w:rFonts w:asciiTheme="minorHAnsi" w:hAnsiTheme="minorHAnsi" w:cs="Calibri"/>
          <w:color w:val="000000"/>
          <w:lang w:eastAsia="en-GB"/>
        </w:rPr>
      </w:pPr>
      <w:r w:rsidRPr="00FE21AD">
        <w:rPr>
          <w:rFonts w:asciiTheme="minorHAnsi" w:hAnsiTheme="minorHAnsi" w:cs="Calibri"/>
          <w:b/>
          <w:color w:val="000000"/>
          <w:lang w:eastAsia="en-GB"/>
        </w:rPr>
        <w:t xml:space="preserve">Norway: </w:t>
      </w:r>
      <w:r w:rsidRPr="00FE21AD">
        <w:rPr>
          <w:rFonts w:asciiTheme="minorHAnsi" w:hAnsiTheme="minorHAnsi" w:cs="Calibri"/>
          <w:color w:val="000000"/>
          <w:lang w:eastAsia="en-GB"/>
        </w:rPr>
        <w:t>Norwegian Research council grant no 214123, Western Norway Regional Health Authorities grant no 911631, Bergen Medical Research Foundation;</w:t>
      </w:r>
      <w:r w:rsidRPr="00FE21AD">
        <w:rPr>
          <w:rFonts w:asciiTheme="minorHAnsi" w:hAnsiTheme="minorHAnsi" w:cs="Calibri"/>
          <w:b/>
          <w:color w:val="000000"/>
          <w:lang w:eastAsia="en-GB"/>
        </w:rPr>
        <w:t xml:space="preserve"> Spain: </w:t>
      </w:r>
      <w:r w:rsidRPr="00FE21AD">
        <w:rPr>
          <w:rStyle w:val="st"/>
          <w:rFonts w:asciiTheme="minorHAnsi" w:hAnsiTheme="minorHAnsi" w:cs="Calibri"/>
          <w:color w:val="000000"/>
        </w:rPr>
        <w:t>Fondo de Investigación Sanitaria (</w:t>
      </w:r>
      <w:r w:rsidRPr="00FE21AD">
        <w:rPr>
          <w:rFonts w:asciiTheme="minorHAnsi" w:hAnsiTheme="minorHAnsi" w:cs="Calibri"/>
        </w:rPr>
        <w:t xml:space="preserve">PS09/02457, </w:t>
      </w:r>
      <w:r w:rsidRPr="00FE21AD">
        <w:rPr>
          <w:rStyle w:val="st"/>
          <w:rFonts w:asciiTheme="minorHAnsi" w:hAnsiTheme="minorHAnsi" w:cs="Calibri"/>
          <w:color w:val="222222"/>
        </w:rPr>
        <w:t>PS09/00716</w:t>
      </w:r>
      <w:r w:rsidRPr="00FE21AD">
        <w:rPr>
          <w:rFonts w:asciiTheme="minorHAnsi" w:eastAsia="PMingLiU" w:hAnsiTheme="minorHAnsi" w:cs="Calibri"/>
          <w:lang w:eastAsia="zh-TW"/>
        </w:rPr>
        <w:t xml:space="preserve"> </w:t>
      </w:r>
      <w:r w:rsidRPr="00FE21AD">
        <w:rPr>
          <w:rFonts w:asciiTheme="minorHAnsi" w:eastAsia="PMingLiU" w:hAnsiTheme="minorHAnsi" w:cs="Calibri"/>
          <w:color w:val="000000"/>
          <w:lang w:eastAsia="zh-TW"/>
        </w:rPr>
        <w:t>09/01511</w:t>
      </w:r>
      <w:r w:rsidRPr="00FE21AD">
        <w:rPr>
          <w:rFonts w:asciiTheme="minorHAnsi" w:eastAsia="PMingLiU" w:hAnsiTheme="minorHAnsi" w:cs="Calibri"/>
          <w:lang w:eastAsia="zh-TW"/>
        </w:rPr>
        <w:t>)</w:t>
      </w:r>
      <w:r w:rsidRPr="00FE21AD">
        <w:rPr>
          <w:rFonts w:asciiTheme="minorHAnsi" w:hAnsiTheme="minorHAnsi" w:cs="Calibri"/>
          <w:color w:val="000000"/>
          <w:lang w:bidi="ks-Deva"/>
        </w:rPr>
        <w:t xml:space="preserve"> PS09/02185 PS09/03190), Servicio Andaluz de Salud</w:t>
      </w:r>
      <w:r w:rsidRPr="00FE21AD">
        <w:rPr>
          <w:rFonts w:asciiTheme="minorHAnsi" w:hAnsiTheme="minorHAnsi" w:cs="Calibri"/>
        </w:rPr>
        <w:t>, Sociedad Española de Neumología y Cirurgía Torácica (SEPAR 1001/2010)</w:t>
      </w:r>
      <w:r>
        <w:rPr>
          <w:rFonts w:asciiTheme="minorHAnsi" w:hAnsiTheme="minorHAnsi" w:cs="Calibri"/>
        </w:rPr>
        <w:t>,</w:t>
      </w:r>
      <w:r w:rsidRPr="00FE21AD">
        <w:rPr>
          <w:rFonts w:asciiTheme="minorHAnsi" w:hAnsiTheme="minorHAnsi" w:cs="Calibri"/>
        </w:rPr>
        <w:t xml:space="preserve"> </w:t>
      </w:r>
      <w:r w:rsidRPr="00FE21AD">
        <w:rPr>
          <w:rStyle w:val="st"/>
          <w:rFonts w:asciiTheme="minorHAnsi" w:hAnsiTheme="minorHAnsi" w:cs="Calibri"/>
          <w:color w:val="000000"/>
        </w:rPr>
        <w:t>Fondo de Investigación Sanitaria (</w:t>
      </w:r>
      <w:r w:rsidRPr="00FE21AD">
        <w:rPr>
          <w:rFonts w:asciiTheme="minorHAnsi" w:hAnsiTheme="minorHAnsi" w:cs="Calibri"/>
        </w:rPr>
        <w:t>PS09/02457</w:t>
      </w:r>
      <w:r>
        <w:rPr>
          <w:rFonts w:asciiTheme="minorHAnsi" w:hAnsiTheme="minorHAnsi" w:cs="Calibri"/>
        </w:rPr>
        <w:t>);</w:t>
      </w:r>
      <w:r w:rsidRPr="00FE21AD">
        <w:rPr>
          <w:rFonts w:asciiTheme="minorHAnsi" w:hAnsiTheme="minorHAnsi" w:cs="Calibri"/>
        </w:rPr>
        <w:t xml:space="preserve"> </w:t>
      </w:r>
      <w:r w:rsidRPr="00FE21AD">
        <w:rPr>
          <w:rFonts w:asciiTheme="minorHAnsi" w:hAnsiTheme="minorHAnsi" w:cs="Calibri"/>
          <w:b/>
          <w:color w:val="000000"/>
          <w:lang w:eastAsia="en-GB"/>
        </w:rPr>
        <w:t xml:space="preserve">Barcelona: </w:t>
      </w:r>
      <w:r w:rsidRPr="00FE21AD">
        <w:rPr>
          <w:rStyle w:val="st"/>
          <w:rFonts w:asciiTheme="minorHAnsi" w:hAnsiTheme="minorHAnsi" w:cs="Calibri"/>
          <w:color w:val="222222"/>
        </w:rPr>
        <w:t xml:space="preserve">Fondo de Investigación Sanitaria (FIS PS09/00716); </w:t>
      </w:r>
      <w:r w:rsidRPr="00FE21AD">
        <w:rPr>
          <w:rStyle w:val="st"/>
          <w:rFonts w:asciiTheme="minorHAnsi" w:hAnsiTheme="minorHAnsi" w:cs="Calibri"/>
          <w:b/>
          <w:color w:val="222222"/>
        </w:rPr>
        <w:t>Galdakao:</w:t>
      </w:r>
      <w:r w:rsidRPr="00FE21AD">
        <w:rPr>
          <w:rStyle w:val="st"/>
          <w:rFonts w:asciiTheme="minorHAnsi" w:hAnsiTheme="minorHAnsi" w:cs="Calibri"/>
          <w:color w:val="222222"/>
        </w:rPr>
        <w:t xml:space="preserve"> </w:t>
      </w:r>
      <w:r w:rsidRPr="00FE21AD">
        <w:rPr>
          <w:rFonts w:asciiTheme="minorHAnsi" w:eastAsia="PMingLiU" w:hAnsiTheme="minorHAnsi" w:cs="Calibri"/>
          <w:color w:val="000000"/>
          <w:lang w:eastAsia="zh-TW"/>
        </w:rPr>
        <w:t xml:space="preserve">Fondo de Investigación Sanitaria </w:t>
      </w:r>
      <w:r w:rsidRPr="00FE21AD">
        <w:rPr>
          <w:rFonts w:asciiTheme="minorHAnsi" w:eastAsia="PMingLiU" w:hAnsiTheme="minorHAnsi" w:cs="Calibri"/>
          <w:lang w:eastAsia="zh-TW"/>
        </w:rPr>
        <w:t xml:space="preserve">(FIS </w:t>
      </w:r>
      <w:r w:rsidRPr="00FE21AD">
        <w:rPr>
          <w:rFonts w:asciiTheme="minorHAnsi" w:eastAsia="PMingLiU" w:hAnsiTheme="minorHAnsi" w:cs="Calibri"/>
          <w:color w:val="000000"/>
          <w:lang w:eastAsia="zh-TW"/>
        </w:rPr>
        <w:t>09/01511</w:t>
      </w:r>
      <w:r w:rsidRPr="00FE21AD">
        <w:rPr>
          <w:rFonts w:asciiTheme="minorHAnsi" w:eastAsia="PMingLiU" w:hAnsiTheme="minorHAnsi" w:cs="Calibri"/>
          <w:lang w:eastAsia="zh-TW"/>
        </w:rPr>
        <w:t xml:space="preserve">); </w:t>
      </w:r>
      <w:r w:rsidRPr="00FE21AD">
        <w:rPr>
          <w:rFonts w:asciiTheme="minorHAnsi" w:eastAsia="PMingLiU" w:hAnsiTheme="minorHAnsi" w:cs="Calibri"/>
          <w:b/>
          <w:lang w:eastAsia="zh-TW"/>
        </w:rPr>
        <w:t>Huelva</w:t>
      </w:r>
      <w:r w:rsidRPr="00FE21AD">
        <w:rPr>
          <w:rFonts w:asciiTheme="minorHAnsi" w:eastAsia="PMingLiU" w:hAnsiTheme="minorHAnsi" w:cs="Calibri"/>
          <w:lang w:eastAsia="zh-TW"/>
        </w:rPr>
        <w:t xml:space="preserve">: </w:t>
      </w:r>
      <w:r w:rsidRPr="00FE21AD">
        <w:rPr>
          <w:rStyle w:val="st"/>
          <w:rFonts w:asciiTheme="minorHAnsi" w:hAnsiTheme="minorHAnsi" w:cs="Calibri"/>
          <w:color w:val="000000"/>
        </w:rPr>
        <w:t>Fondo de Investigación Sanitaria (FIS</w:t>
      </w:r>
      <w:r w:rsidRPr="00FE21AD">
        <w:rPr>
          <w:rFonts w:asciiTheme="minorHAnsi" w:hAnsiTheme="minorHAnsi" w:cs="Calibri"/>
          <w:color w:val="000000"/>
          <w:lang w:bidi="ks-Deva"/>
        </w:rPr>
        <w:t xml:space="preserve"> PS09/02185) and Servicio Andaluz de Salud; </w:t>
      </w:r>
      <w:r w:rsidRPr="00FE21AD">
        <w:rPr>
          <w:rFonts w:asciiTheme="minorHAnsi" w:hAnsiTheme="minorHAnsi" w:cs="Calibri"/>
          <w:b/>
          <w:color w:val="000000"/>
          <w:lang w:bidi="ks-Deva"/>
        </w:rPr>
        <w:t>Oviedo:</w:t>
      </w:r>
      <w:r w:rsidRPr="00FE21AD">
        <w:rPr>
          <w:rFonts w:asciiTheme="minorHAnsi" w:hAnsiTheme="minorHAnsi" w:cs="Calibri"/>
          <w:color w:val="000000"/>
          <w:lang w:bidi="ks-Deva"/>
        </w:rPr>
        <w:t xml:space="preserve"> </w:t>
      </w:r>
      <w:r w:rsidRPr="00FE21AD">
        <w:rPr>
          <w:rStyle w:val="st"/>
          <w:rFonts w:asciiTheme="minorHAnsi" w:hAnsiTheme="minorHAnsi" w:cs="Calibri"/>
          <w:color w:val="000000"/>
        </w:rPr>
        <w:t xml:space="preserve">Fondo de Investigación Sanitaria </w:t>
      </w:r>
      <w:r w:rsidRPr="00FE21AD">
        <w:rPr>
          <w:rFonts w:asciiTheme="minorHAnsi" w:hAnsiTheme="minorHAnsi" w:cs="Calibri"/>
        </w:rPr>
        <w:t xml:space="preserve">(FIS </w:t>
      </w:r>
      <w:r w:rsidRPr="00FE21AD">
        <w:rPr>
          <w:rFonts w:asciiTheme="minorHAnsi" w:hAnsiTheme="minorHAnsi" w:cs="Calibri"/>
          <w:color w:val="000000"/>
        </w:rPr>
        <w:t>PS09/03190</w:t>
      </w:r>
      <w:r w:rsidRPr="00FE21AD">
        <w:rPr>
          <w:rFonts w:asciiTheme="minorHAnsi" w:hAnsiTheme="minorHAnsi" w:cs="Calibri"/>
        </w:rPr>
        <w:t xml:space="preserve">); </w:t>
      </w:r>
      <w:r w:rsidRPr="00FE21AD">
        <w:rPr>
          <w:rFonts w:asciiTheme="minorHAnsi" w:hAnsiTheme="minorHAnsi" w:cs="Calibri"/>
          <w:b/>
        </w:rPr>
        <w:t xml:space="preserve">Sweden: </w:t>
      </w:r>
      <w:r w:rsidRPr="00FE21AD">
        <w:rPr>
          <w:rFonts w:asciiTheme="minorHAnsi" w:hAnsiTheme="minorHAnsi" w:cs="Calibri"/>
        </w:rPr>
        <w:t>All centres were funded by The Swedish Heart and Lung Foundation, The Swedish Asthma and Allergy Association, The Swedish Association against Lung and Heart Disease</w:t>
      </w:r>
      <w:r>
        <w:rPr>
          <w:rFonts w:asciiTheme="minorHAnsi" w:hAnsiTheme="minorHAnsi" w:cs="Calibri"/>
        </w:rPr>
        <w:t>,</w:t>
      </w:r>
      <w:r w:rsidRPr="00FE21AD">
        <w:rPr>
          <w:rFonts w:asciiTheme="minorHAnsi" w:hAnsiTheme="minorHAnsi" w:cs="Calibri"/>
          <w:b/>
        </w:rPr>
        <w:t xml:space="preserve"> </w:t>
      </w:r>
      <w:r w:rsidRPr="00E81479">
        <w:rPr>
          <w:rFonts w:asciiTheme="minorHAnsi" w:hAnsiTheme="minorHAnsi" w:cs="Calibri"/>
        </w:rPr>
        <w:t>Swedish Research Council for health, working life and welfare (FORTE);</w:t>
      </w:r>
      <w:r w:rsidRPr="00FE21AD">
        <w:rPr>
          <w:rFonts w:asciiTheme="minorHAnsi" w:hAnsiTheme="minorHAnsi" w:cs="Calibri"/>
          <w:b/>
        </w:rPr>
        <w:t xml:space="preserve"> Göteborg:</w:t>
      </w:r>
      <w:r w:rsidRPr="00FE21AD">
        <w:rPr>
          <w:rFonts w:asciiTheme="minorHAnsi" w:hAnsiTheme="minorHAnsi" w:cs="Calibri"/>
        </w:rPr>
        <w:t xml:space="preserve"> Also received further funding from the Swedish Council for Working life and Social Research. </w:t>
      </w:r>
      <w:r w:rsidRPr="00E81479">
        <w:rPr>
          <w:rFonts w:asciiTheme="minorHAnsi" w:hAnsiTheme="minorHAnsi" w:cs="Calibri"/>
          <w:b/>
        </w:rPr>
        <w:t>Umea</w:t>
      </w:r>
      <w:r w:rsidRPr="00FE21AD">
        <w:rPr>
          <w:rFonts w:asciiTheme="minorHAnsi" w:hAnsiTheme="minorHAnsi" w:cs="Calibri"/>
        </w:rPr>
        <w:t xml:space="preserve"> also received funding from Vasterbotten Country Council ALF grant; </w:t>
      </w:r>
      <w:r w:rsidRPr="00FE21AD">
        <w:rPr>
          <w:rFonts w:asciiTheme="minorHAnsi" w:hAnsiTheme="minorHAnsi" w:cs="Calibri"/>
          <w:b/>
        </w:rPr>
        <w:t>Switzerland:</w:t>
      </w:r>
      <w:r w:rsidRPr="00FE21AD">
        <w:rPr>
          <w:rFonts w:asciiTheme="minorHAnsi" w:hAnsiTheme="minorHAnsi" w:cs="Calibri"/>
        </w:rPr>
        <w:t xml:space="preserve"> The Swiss National Science Foundation (grants no </w:t>
      </w:r>
      <w:r w:rsidRPr="00FE21AD">
        <w:rPr>
          <w:rFonts w:asciiTheme="minorHAnsi" w:hAnsiTheme="minorHAnsi" w:cs="Calibri"/>
          <w:color w:val="000000"/>
          <w:lang w:eastAsia="en-GB"/>
        </w:rPr>
        <w:t>33CSCO-134276/1, 33CSCO-108796, 3247BO-104283, 3247BO-104288, 3247BO-104284, 3247-065896, 3100-059302, 3200-052720, 3200-042532, 4026-028099)</w:t>
      </w:r>
      <w:r>
        <w:rPr>
          <w:rFonts w:asciiTheme="minorHAnsi" w:hAnsiTheme="minorHAnsi" w:cs="Calibri"/>
          <w:color w:val="000000"/>
          <w:lang w:eastAsia="en-GB"/>
        </w:rPr>
        <w:t>,</w:t>
      </w:r>
      <w:r w:rsidRPr="00FE21AD">
        <w:rPr>
          <w:rFonts w:asciiTheme="minorHAnsi" w:hAnsiTheme="minorHAnsi" w:cs="Calibri"/>
          <w:color w:val="000000"/>
          <w:lang w:eastAsia="en-GB"/>
        </w:rPr>
        <w:t xml:space="preserve"> The Federal office for forest, environment and landscape, The Federal Office of Public Health, The Federal</w:t>
      </w:r>
      <w:r>
        <w:rPr>
          <w:rFonts w:asciiTheme="minorHAnsi" w:hAnsiTheme="minorHAnsi" w:cs="Calibri"/>
          <w:color w:val="000000"/>
          <w:lang w:eastAsia="en-GB"/>
        </w:rPr>
        <w:t xml:space="preserve"> Office of Roads and Transport,</w:t>
      </w:r>
      <w:r w:rsidRPr="00FE21AD">
        <w:rPr>
          <w:rFonts w:asciiTheme="minorHAnsi" w:hAnsiTheme="minorHAnsi" w:cs="Calibri"/>
          <w:color w:val="000000"/>
          <w:lang w:eastAsia="en-GB"/>
        </w:rPr>
        <w:t xml:space="preserve"> the canton’s government of Aargan, Basel-Stadt, Basel-Land, Geneva, Luzern, Ticino, Valais and </w:t>
      </w:r>
      <w:r w:rsidRPr="00FE21AD">
        <w:rPr>
          <w:rFonts w:asciiTheme="minorHAnsi" w:hAnsiTheme="minorHAnsi" w:cs="Calibri"/>
        </w:rPr>
        <w:t xml:space="preserve">Zürich, the Swiss Lung League, the canton's Lung League of Basel Stadt/Basel, Landschaft, Geneva, Ticino, Valais and Zurich, SUVA, Freiwillige Akademische Gesellschaft, UBS Wealth Foundation, Talecris Biotherapeutics GmbH, Abbott Diagnostics, European Commission 018996 (GABRIEL), </w:t>
      </w:r>
      <w:r>
        <w:rPr>
          <w:rFonts w:asciiTheme="minorHAnsi" w:hAnsiTheme="minorHAnsi" w:cs="Calibri"/>
          <w:iCs/>
        </w:rPr>
        <w:t>Wellcome Trust WT 084703MA;</w:t>
      </w:r>
      <w:r w:rsidRPr="00FE21AD">
        <w:rPr>
          <w:rFonts w:asciiTheme="minorHAnsi" w:hAnsiTheme="minorHAnsi" w:cs="Calibri"/>
          <w:iCs/>
        </w:rPr>
        <w:t xml:space="preserve"> </w:t>
      </w:r>
      <w:r w:rsidRPr="00FE21AD">
        <w:rPr>
          <w:rFonts w:asciiTheme="minorHAnsi" w:hAnsiTheme="minorHAnsi" w:cs="Calibri"/>
          <w:b/>
          <w:iCs/>
        </w:rPr>
        <w:t xml:space="preserve">UK: </w:t>
      </w:r>
      <w:r w:rsidRPr="00FE21AD">
        <w:rPr>
          <w:rFonts w:asciiTheme="minorHAnsi" w:hAnsiTheme="minorHAnsi" w:cs="Calibri"/>
          <w:iCs/>
        </w:rPr>
        <w:t>Medical Research Council (Grant Number 92091). Support also provided by the National Institute for Health Research through the Primary Care Research Network.</w:t>
      </w:r>
    </w:p>
    <w:p w14:paraId="421FEADD" w14:textId="77777777" w:rsidR="000C4117" w:rsidRPr="003202C3" w:rsidRDefault="000C4117" w:rsidP="000C4117">
      <w:pPr>
        <w:rPr>
          <w:rFonts w:asciiTheme="minorHAnsi" w:hAnsiTheme="minorHAnsi" w:cs="Calibri"/>
          <w:iCs/>
        </w:rPr>
      </w:pPr>
      <w:r w:rsidRPr="00FE21AD">
        <w:rPr>
          <w:rFonts w:asciiTheme="minorHAnsi" w:hAnsiTheme="minorHAnsi" w:cs="Calibri"/>
          <w:color w:val="000000"/>
          <w:lang w:eastAsia="en-GB"/>
        </w:rPr>
        <w:t xml:space="preserve">The coordination of the ECRHS 3 was funded through the Medical Research Council </w:t>
      </w:r>
      <w:r w:rsidRPr="00FE21AD">
        <w:rPr>
          <w:rFonts w:asciiTheme="minorHAnsi" w:hAnsiTheme="minorHAnsi" w:cs="Calibri"/>
          <w:iCs/>
        </w:rPr>
        <w:t>(Grant Number 92091).</w:t>
      </w:r>
    </w:p>
    <w:p w14:paraId="5D8209DC" w14:textId="77777777" w:rsidR="0044478D" w:rsidRDefault="0044478D"/>
    <w:sectPr w:rsidR="0044478D" w:rsidSect="007E0A7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1FABA" w14:textId="77777777" w:rsidR="00F13057" w:rsidRDefault="00F13057" w:rsidP="00DF6495">
      <w:r>
        <w:separator/>
      </w:r>
    </w:p>
  </w:endnote>
  <w:endnote w:type="continuationSeparator" w:id="0">
    <w:p w14:paraId="70E41655" w14:textId="77777777" w:rsidR="00F13057" w:rsidRDefault="00F13057" w:rsidP="00DF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91E59" w14:textId="77777777" w:rsidR="00DF6495" w:rsidRDefault="00DF6495" w:rsidP="009C3E9B">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0794F49F" w14:textId="77777777" w:rsidR="00DF6495" w:rsidRDefault="00DF6495" w:rsidP="001F6BC4">
    <w:pPr>
      <w:pStyle w:val="Bunn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998A9" w14:textId="77777777" w:rsidR="00DF6495" w:rsidRDefault="00DF6495" w:rsidP="009C3E9B">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F13057">
      <w:rPr>
        <w:rStyle w:val="Sidetall"/>
        <w:noProof/>
      </w:rPr>
      <w:t>1</w:t>
    </w:r>
    <w:r>
      <w:rPr>
        <w:rStyle w:val="Sidetall"/>
      </w:rPr>
      <w:fldChar w:fldCharType="end"/>
    </w:r>
  </w:p>
  <w:p w14:paraId="3E1763B9" w14:textId="77777777" w:rsidR="00DF6495" w:rsidRDefault="00DF6495" w:rsidP="00DF6495">
    <w:pPr>
      <w:pStyle w:val="Bunn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7796E" w14:textId="77777777" w:rsidR="00F13057" w:rsidRDefault="00F13057" w:rsidP="00DF6495">
      <w:r>
        <w:separator/>
      </w:r>
    </w:p>
  </w:footnote>
  <w:footnote w:type="continuationSeparator" w:id="0">
    <w:p w14:paraId="41A63E74" w14:textId="77777777" w:rsidR="00F13057" w:rsidRDefault="00F13057" w:rsidP="00DF6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17"/>
    <w:rsid w:val="00057201"/>
    <w:rsid w:val="000602A3"/>
    <w:rsid w:val="00077B98"/>
    <w:rsid w:val="000B7B59"/>
    <w:rsid w:val="000C4117"/>
    <w:rsid w:val="000E2B0B"/>
    <w:rsid w:val="00186730"/>
    <w:rsid w:val="001C6AED"/>
    <w:rsid w:val="001F03E4"/>
    <w:rsid w:val="001F6BC4"/>
    <w:rsid w:val="0023327B"/>
    <w:rsid w:val="002A7581"/>
    <w:rsid w:val="002C351A"/>
    <w:rsid w:val="002E4530"/>
    <w:rsid w:val="00310228"/>
    <w:rsid w:val="003A2224"/>
    <w:rsid w:val="003F11C7"/>
    <w:rsid w:val="003F51F3"/>
    <w:rsid w:val="004163AC"/>
    <w:rsid w:val="00441725"/>
    <w:rsid w:val="0044478D"/>
    <w:rsid w:val="00462D2B"/>
    <w:rsid w:val="005011B4"/>
    <w:rsid w:val="00512FB4"/>
    <w:rsid w:val="00536126"/>
    <w:rsid w:val="005C7B84"/>
    <w:rsid w:val="00657506"/>
    <w:rsid w:val="006B1646"/>
    <w:rsid w:val="00776A09"/>
    <w:rsid w:val="007B6B62"/>
    <w:rsid w:val="007D4EF4"/>
    <w:rsid w:val="007E0A72"/>
    <w:rsid w:val="00827114"/>
    <w:rsid w:val="0083407A"/>
    <w:rsid w:val="008A4513"/>
    <w:rsid w:val="008D11D9"/>
    <w:rsid w:val="008F44DB"/>
    <w:rsid w:val="0090711B"/>
    <w:rsid w:val="0093137B"/>
    <w:rsid w:val="00951259"/>
    <w:rsid w:val="009609CD"/>
    <w:rsid w:val="00963918"/>
    <w:rsid w:val="009A7999"/>
    <w:rsid w:val="009B6358"/>
    <w:rsid w:val="009E4D29"/>
    <w:rsid w:val="009F7B8B"/>
    <w:rsid w:val="00A0126B"/>
    <w:rsid w:val="00A0356B"/>
    <w:rsid w:val="00A333BF"/>
    <w:rsid w:val="00A378BE"/>
    <w:rsid w:val="00A514AA"/>
    <w:rsid w:val="00A61DC6"/>
    <w:rsid w:val="00A62D3F"/>
    <w:rsid w:val="00A73B9F"/>
    <w:rsid w:val="00AD4143"/>
    <w:rsid w:val="00B83BCF"/>
    <w:rsid w:val="00BD7580"/>
    <w:rsid w:val="00BD7736"/>
    <w:rsid w:val="00C31D4E"/>
    <w:rsid w:val="00CA0CBC"/>
    <w:rsid w:val="00CC1DED"/>
    <w:rsid w:val="00CF052E"/>
    <w:rsid w:val="00D13D83"/>
    <w:rsid w:val="00D652DC"/>
    <w:rsid w:val="00DB0505"/>
    <w:rsid w:val="00DC3674"/>
    <w:rsid w:val="00DC39F3"/>
    <w:rsid w:val="00DF6495"/>
    <w:rsid w:val="00DF7896"/>
    <w:rsid w:val="00E06E78"/>
    <w:rsid w:val="00E36F6B"/>
    <w:rsid w:val="00E505CC"/>
    <w:rsid w:val="00EA0A7A"/>
    <w:rsid w:val="00EF770F"/>
    <w:rsid w:val="00F13057"/>
    <w:rsid w:val="00F8742C"/>
    <w:rsid w:val="00FB5F23"/>
    <w:rsid w:val="00FF3C3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A5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C4117"/>
    <w:rPr>
      <w:rFonts w:ascii="Cambria" w:eastAsia="MS Mincho" w:hAnsi="Cambria" w:cs="Times New Roman"/>
      <w:lang w:val="en-GB"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st">
    <w:name w:val="st"/>
    <w:basedOn w:val="Standardskriftforavsnitt"/>
    <w:rsid w:val="000C4117"/>
  </w:style>
  <w:style w:type="character" w:customStyle="1" w:styleId="texhtml">
    <w:name w:val="texhtml"/>
    <w:basedOn w:val="Standardskriftforavsnitt"/>
    <w:rsid w:val="000C4117"/>
    <w:rPr>
      <w:rFonts w:ascii="Times New Roman" w:hAnsi="Times New Roman" w:cs="Times New Roman" w:hint="default"/>
      <w:sz w:val="28"/>
      <w:szCs w:val="28"/>
    </w:rPr>
  </w:style>
  <w:style w:type="character" w:customStyle="1" w:styleId="comp-read-only">
    <w:name w:val="comp-read-only"/>
    <w:basedOn w:val="Standardskriftforavsnitt"/>
    <w:rsid w:val="000C4117"/>
  </w:style>
  <w:style w:type="character" w:styleId="Hyperkobling">
    <w:name w:val="Hyperlink"/>
    <w:basedOn w:val="Standardskriftforavsnitt"/>
    <w:uiPriority w:val="99"/>
    <w:rsid w:val="000C4117"/>
    <w:rPr>
      <w:rFonts w:cs="Times New Roman"/>
      <w:color w:val="0000FF"/>
      <w:u w:val="single"/>
    </w:rPr>
  </w:style>
  <w:style w:type="paragraph" w:styleId="Bunntekst">
    <w:name w:val="footer"/>
    <w:basedOn w:val="Normal"/>
    <w:link w:val="BunntekstTegn"/>
    <w:uiPriority w:val="99"/>
    <w:unhideWhenUsed/>
    <w:rsid w:val="00DF6495"/>
    <w:pPr>
      <w:tabs>
        <w:tab w:val="center" w:pos="4536"/>
        <w:tab w:val="right" w:pos="9072"/>
      </w:tabs>
    </w:pPr>
  </w:style>
  <w:style w:type="character" w:customStyle="1" w:styleId="BunntekstTegn">
    <w:name w:val="Bunntekst Tegn"/>
    <w:basedOn w:val="Standardskriftforavsnitt"/>
    <w:link w:val="Bunntekst"/>
    <w:uiPriority w:val="99"/>
    <w:rsid w:val="00DF6495"/>
    <w:rPr>
      <w:rFonts w:ascii="Cambria" w:eastAsia="MS Mincho" w:hAnsi="Cambria" w:cs="Times New Roman"/>
      <w:lang w:val="en-GB" w:eastAsia="nb-NO"/>
    </w:rPr>
  </w:style>
  <w:style w:type="character" w:styleId="Sidetall">
    <w:name w:val="page number"/>
    <w:basedOn w:val="Standardskriftforavsnitt"/>
    <w:uiPriority w:val="99"/>
    <w:semiHidden/>
    <w:unhideWhenUsed/>
    <w:rsid w:val="00DF6495"/>
  </w:style>
  <w:style w:type="paragraph" w:styleId="Bobletekst">
    <w:name w:val="Balloon Text"/>
    <w:basedOn w:val="Normal"/>
    <w:link w:val="BobletekstTegn"/>
    <w:uiPriority w:val="99"/>
    <w:semiHidden/>
    <w:unhideWhenUsed/>
    <w:rsid w:val="00DF6495"/>
    <w:rPr>
      <w:rFonts w:ascii="Times New Roman" w:hAnsi="Times New Roman"/>
      <w:sz w:val="18"/>
      <w:szCs w:val="18"/>
    </w:rPr>
  </w:style>
  <w:style w:type="character" w:customStyle="1" w:styleId="BobletekstTegn">
    <w:name w:val="Bobletekst Tegn"/>
    <w:basedOn w:val="Standardskriftforavsnitt"/>
    <w:link w:val="Bobletekst"/>
    <w:uiPriority w:val="99"/>
    <w:semiHidden/>
    <w:rsid w:val="00DF6495"/>
    <w:rPr>
      <w:rFonts w:ascii="Times New Roman" w:eastAsia="MS Mincho" w:hAnsi="Times New Roman" w:cs="Times New Roman"/>
      <w:sz w:val="18"/>
      <w:szCs w:val="18"/>
      <w:lang w:val="en-GB" w:eastAsia="nb-NO"/>
    </w:rPr>
  </w:style>
  <w:style w:type="paragraph" w:styleId="Topptekst">
    <w:name w:val="header"/>
    <w:basedOn w:val="Normal"/>
    <w:link w:val="TopptekstTegn"/>
    <w:uiPriority w:val="99"/>
    <w:unhideWhenUsed/>
    <w:rsid w:val="00DF6495"/>
    <w:pPr>
      <w:tabs>
        <w:tab w:val="center" w:pos="4536"/>
        <w:tab w:val="right" w:pos="9072"/>
      </w:tabs>
    </w:pPr>
  </w:style>
  <w:style w:type="character" w:customStyle="1" w:styleId="TopptekstTegn">
    <w:name w:val="Topptekst Tegn"/>
    <w:basedOn w:val="Standardskriftforavsnitt"/>
    <w:link w:val="Topptekst"/>
    <w:uiPriority w:val="99"/>
    <w:rsid w:val="00DF6495"/>
    <w:rPr>
      <w:rFonts w:ascii="Cambria" w:eastAsia="MS Mincho" w:hAnsi="Cambria" w:cs="Times New Roman"/>
      <w:lang w:val="en-GB" w:eastAsia="nb-NO"/>
    </w:rPr>
  </w:style>
  <w:style w:type="character" w:styleId="Linjenummer">
    <w:name w:val="line number"/>
    <w:basedOn w:val="Standardskriftforavsnitt"/>
    <w:uiPriority w:val="99"/>
    <w:semiHidden/>
    <w:unhideWhenUsed/>
    <w:rsid w:val="006B1646"/>
  </w:style>
  <w:style w:type="table" w:styleId="Tabellrutenett">
    <w:name w:val="Table Grid"/>
    <w:basedOn w:val="Vanligtabell"/>
    <w:uiPriority w:val="39"/>
    <w:rsid w:val="009313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jon">
    <w:name w:val="Revision"/>
    <w:hidden/>
    <w:uiPriority w:val="99"/>
    <w:semiHidden/>
    <w:rsid w:val="003A2224"/>
    <w:rPr>
      <w:rFonts w:ascii="Cambria" w:eastAsia="MS Mincho" w:hAnsi="Cambria" w:cs="Times New Roman"/>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www.ecrhs.org"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59F53A7-C998-CA40-B91F-CBA392D6E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3350</Words>
  <Characters>17756</Characters>
  <Application>Microsoft Macintosh Word</Application>
  <DocSecurity>0</DocSecurity>
  <Lines>147</Lines>
  <Paragraphs>42</Paragraphs>
  <ScaleCrop>false</ScaleCrop>
  <HeadingPairs>
    <vt:vector size="4" baseType="variant">
      <vt:variant>
        <vt:lpstr>Tittel</vt:lpstr>
      </vt:variant>
      <vt:variant>
        <vt:i4>1</vt:i4>
      </vt:variant>
      <vt:variant>
        <vt:lpstr>Headings</vt:lpstr>
      </vt:variant>
      <vt:variant>
        <vt:i4>11</vt:i4>
      </vt:variant>
    </vt:vector>
  </HeadingPairs>
  <TitlesOfParts>
    <vt:vector size="12" baseType="lpstr">
      <vt:lpstr/>
      <vt:lpstr>Online Data Supplement</vt:lpstr>
      <vt:lpstr>METHODS</vt:lpstr>
      <vt:lpstr>Design and subjects</vt:lpstr>
      <vt:lpstr>Spirometry </vt:lpstr>
      <vt:lpstr>Definition of lung function decline and new-onset chronic airway obstruction</vt:lpstr>
      <vt:lpstr>Cleaning exposure</vt:lpstr>
      <vt:lpstr>Covariates</vt:lpstr>
      <vt:lpstr>Statistical analyses</vt:lpstr>
      <vt:lpstr/>
      <vt:lpstr/>
      <vt:lpstr>Table E1- online supplement. Associations of decline in FEV1 and FVC with cleani</vt:lpstr>
    </vt:vector>
  </TitlesOfParts>
  <LinksUpToDate>false</LinksUpToDate>
  <CharactersWithSpaces>21064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Øistein Svanes</dc:creator>
  <cp:keywords/>
  <dc:description/>
  <cp:lastModifiedBy>Øistein Svanes</cp:lastModifiedBy>
  <cp:revision>2</cp:revision>
  <dcterms:created xsi:type="dcterms:W3CDTF">2017-11-13T20:38:00Z</dcterms:created>
  <dcterms:modified xsi:type="dcterms:W3CDTF">2017-11-13T20:38:00Z</dcterms:modified>
</cp:coreProperties>
</file>