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867C44" w14:textId="605C5E43" w:rsidR="00A13601" w:rsidRPr="006B2EF7" w:rsidRDefault="00A13601" w:rsidP="00A13601">
      <w:pPr>
        <w:pStyle w:val="Articletitle"/>
        <w:rPr>
          <w:bCs/>
        </w:rPr>
      </w:pPr>
      <w:r w:rsidRPr="006B2EF7">
        <w:rPr>
          <w:bCs/>
        </w:rPr>
        <w:t xml:space="preserve">Over a nice, hot cup of </w:t>
      </w:r>
      <w:r w:rsidR="00346C7A" w:rsidRPr="006B2EF7">
        <w:rPr>
          <w:bCs/>
        </w:rPr>
        <w:t>tea!</w:t>
      </w:r>
      <w:r w:rsidRPr="006B2EF7">
        <w:rPr>
          <w:bCs/>
        </w:rPr>
        <w:t xml:space="preserve"> Reflecting on the conditions for meaningful, informal conversations between academic developers and novice academics</w:t>
      </w:r>
    </w:p>
    <w:p w14:paraId="115A0563" w14:textId="77777777" w:rsidR="00A13601" w:rsidRDefault="00A13601" w:rsidP="00A13601">
      <w:pPr>
        <w:pStyle w:val="Authornames"/>
      </w:pPr>
      <w:r>
        <w:t>Dr Deesha Chadha</w:t>
      </w:r>
    </w:p>
    <w:p w14:paraId="458D61C9" w14:textId="77777777" w:rsidR="00A13601" w:rsidRDefault="00A13601" w:rsidP="00A13601">
      <w:pPr>
        <w:pStyle w:val="Affiliation"/>
      </w:pPr>
      <w:r>
        <w:t>Department of Chemical Engineering, Imperial College London, London, UK</w:t>
      </w:r>
    </w:p>
    <w:p w14:paraId="5BED260C" w14:textId="77777777" w:rsidR="00A13601" w:rsidRPr="005C450B" w:rsidRDefault="00A13601" w:rsidP="00A13601">
      <w:pPr>
        <w:pStyle w:val="Correspondencedetails"/>
        <w:rPr>
          <w:bCs/>
        </w:rPr>
      </w:pPr>
      <w:r w:rsidRPr="005C450B">
        <w:rPr>
          <w:bCs/>
        </w:rPr>
        <w:t xml:space="preserve">Senior Strategic Teaching Fellow, Department of Chemical Engineering, 1M17A ACEX, South Kensington Campus, Imperial College London, London, SW7 2AZ. </w:t>
      </w:r>
    </w:p>
    <w:p w14:paraId="33D985E2" w14:textId="77777777" w:rsidR="00A13601" w:rsidRPr="005C450B" w:rsidRDefault="00A13601" w:rsidP="00A13601">
      <w:pPr>
        <w:pStyle w:val="Correspondencedetails"/>
        <w:rPr>
          <w:bCs/>
        </w:rPr>
      </w:pPr>
      <w:r w:rsidRPr="005C450B">
        <w:rPr>
          <w:bCs/>
        </w:rPr>
        <w:t>Email: d.chadha@imperial.ac.uk</w:t>
      </w:r>
    </w:p>
    <w:p w14:paraId="3AF1FBAE" w14:textId="77777777" w:rsidR="00A13601" w:rsidRPr="005C450B" w:rsidRDefault="00A13601" w:rsidP="00A13601">
      <w:pPr>
        <w:pStyle w:val="Correspondencedetails"/>
        <w:rPr>
          <w:bCs/>
        </w:rPr>
      </w:pPr>
      <w:r w:rsidRPr="005C450B">
        <w:rPr>
          <w:bCs/>
        </w:rPr>
        <w:t>Phone: 0044 (0) 20 7594 8958</w:t>
      </w:r>
    </w:p>
    <w:p w14:paraId="641BD59F" w14:textId="77777777" w:rsidR="00A13601" w:rsidRDefault="00A13601">
      <w:pPr>
        <w:spacing w:line="240" w:lineRule="auto"/>
        <w:rPr>
          <w:b/>
          <w:bCs/>
          <w:sz w:val="28"/>
        </w:rPr>
      </w:pPr>
      <w:r>
        <w:rPr>
          <w:bCs/>
        </w:rPr>
        <w:br w:type="page"/>
      </w:r>
    </w:p>
    <w:p w14:paraId="0EC7386C" w14:textId="56AF1B49" w:rsidR="006B2EF7" w:rsidRPr="006B2EF7" w:rsidRDefault="006B2EF7" w:rsidP="006B2EF7">
      <w:pPr>
        <w:pStyle w:val="Articletitle"/>
        <w:rPr>
          <w:bCs/>
        </w:rPr>
      </w:pPr>
      <w:r w:rsidRPr="006B2EF7">
        <w:rPr>
          <w:bCs/>
        </w:rPr>
        <w:lastRenderedPageBreak/>
        <w:t xml:space="preserve">Over a nice, hot cup of </w:t>
      </w:r>
      <w:r w:rsidR="00346C7A" w:rsidRPr="006B2EF7">
        <w:rPr>
          <w:bCs/>
        </w:rPr>
        <w:t>tea!</w:t>
      </w:r>
      <w:r w:rsidRPr="006B2EF7">
        <w:rPr>
          <w:bCs/>
        </w:rPr>
        <w:t xml:space="preserve"> Reflecting on the conditions for meaningful, informal conversations between academic developers and novice academics</w:t>
      </w:r>
    </w:p>
    <w:p w14:paraId="6D643177" w14:textId="29BE61A6" w:rsidR="006B2EF7" w:rsidRPr="006B2EF7" w:rsidRDefault="006B2EF7" w:rsidP="006B2EF7">
      <w:pPr>
        <w:pStyle w:val="Abstract"/>
      </w:pPr>
      <w:r w:rsidRPr="006B2EF7">
        <w:t xml:space="preserve">Informal conversation has always been important in academic development as a means of getting academics to open up and share their experiences. Academic developers use explicit techniques to make this informality apparent, for example through discussions following teaching observations. There are also more implicit, subtle strategies used to nudge these informal conversations. Two of </w:t>
      </w:r>
      <w:r w:rsidR="00421A50">
        <w:t xml:space="preserve">these strategies </w:t>
      </w:r>
      <w:r w:rsidRPr="006B2EF7">
        <w:t xml:space="preserve">are discussed in this reflective piece as they are otherwise rarely reported on: the inclusion of refreshments and the importance of vulnerability. </w:t>
      </w:r>
    </w:p>
    <w:p w14:paraId="719A3872" w14:textId="4022C553" w:rsidR="0020415E" w:rsidRPr="0020415E" w:rsidRDefault="00997B0F" w:rsidP="00F30DFF">
      <w:pPr>
        <w:pStyle w:val="Keywords"/>
      </w:pPr>
      <w:r>
        <w:t xml:space="preserve">Keywords: </w:t>
      </w:r>
      <w:r w:rsidR="006B2EF7">
        <w:t>informal conversation; novice academic; refreshments: vulnerability</w:t>
      </w:r>
    </w:p>
    <w:p w14:paraId="47CD4E73" w14:textId="7F90FE99" w:rsidR="006B2EF7" w:rsidRPr="006B2EF7" w:rsidRDefault="006B2EF7" w:rsidP="006B2EF7">
      <w:pPr>
        <w:pStyle w:val="Heading1"/>
      </w:pPr>
      <w:r w:rsidRPr="006B2EF7">
        <w:t>Introduction</w:t>
      </w:r>
    </w:p>
    <w:p w14:paraId="362537E1" w14:textId="738BDAD8" w:rsidR="006B2EF7" w:rsidRDefault="006B2EF7" w:rsidP="006B2EF7">
      <w:pPr>
        <w:pStyle w:val="Paragraph"/>
      </w:pPr>
      <w:r w:rsidRPr="006B2EF7">
        <w:t>During my career I have worked as an academic developer for 15 years, serving as director for two flagship programmes at my respective institution</w:t>
      </w:r>
      <w:r w:rsidR="00CC7BC9">
        <w:t xml:space="preserve"> (</w:t>
      </w:r>
      <w:r w:rsidR="005860FB">
        <w:t xml:space="preserve">a </w:t>
      </w:r>
      <w:r w:rsidR="005002CA">
        <w:t>traditional, research-intensive universit</w:t>
      </w:r>
      <w:r w:rsidR="005860FB">
        <w:t>y</w:t>
      </w:r>
      <w:r w:rsidR="00CC7BC9">
        <w:t>)</w:t>
      </w:r>
      <w:r w:rsidR="005002CA">
        <w:t xml:space="preserve">. </w:t>
      </w:r>
      <w:r w:rsidR="00CC7BC9">
        <w:t xml:space="preserve">I directed </w:t>
      </w:r>
      <w:r w:rsidR="005860FB">
        <w:t xml:space="preserve">a </w:t>
      </w:r>
      <w:r w:rsidR="00CC7BC9">
        <w:t>programme for graduate teaching assistants</w:t>
      </w:r>
      <w:r w:rsidR="003472C2">
        <w:t xml:space="preserve"> attended by </w:t>
      </w:r>
      <w:r w:rsidR="00CC7BC9">
        <w:t xml:space="preserve">willing participants and </w:t>
      </w:r>
      <w:r w:rsidR="005860FB">
        <w:t xml:space="preserve">one </w:t>
      </w:r>
      <w:r w:rsidR="00CC7BC9">
        <w:t>for probationary lecturers attended by individuals with less than 3 years of teaching experience in fulfilment of their contractual obligation</w:t>
      </w:r>
      <w:r w:rsidR="00B831C2">
        <w:t>s</w:t>
      </w:r>
      <w:r w:rsidR="00CC7BC9">
        <w:t xml:space="preserve">. </w:t>
      </w:r>
      <w:r w:rsidR="00647A7B">
        <w:t>From my experience, i</w:t>
      </w:r>
      <w:r w:rsidRPr="006B2EF7">
        <w:t xml:space="preserve">nformal conversations in formal settings rarely just happen. Something about the setting needs to shift </w:t>
      </w:r>
      <w:r w:rsidR="00421A50">
        <w:t xml:space="preserve">to </w:t>
      </w:r>
      <w:r w:rsidR="000246C7">
        <w:t>enabl</w:t>
      </w:r>
      <w:r w:rsidR="00421A50">
        <w:t>e</w:t>
      </w:r>
      <w:r w:rsidR="000246C7">
        <w:t xml:space="preserve"> </w:t>
      </w:r>
      <w:r w:rsidRPr="006B2EF7">
        <w:t>space</w:t>
      </w:r>
      <w:r w:rsidR="000246C7">
        <w:t>s to</w:t>
      </w:r>
      <w:r w:rsidRPr="006B2EF7">
        <w:t xml:space="preserve"> feel natural and homely, inviting informal conversation which serve</w:t>
      </w:r>
      <w:r w:rsidR="00421A50">
        <w:t>s</w:t>
      </w:r>
      <w:r w:rsidRPr="006B2EF7">
        <w:t xml:space="preserve"> to reinforce formal learning (Thomson 2015). More specifically, the question being explored in this piece is: </w:t>
      </w:r>
      <w:r w:rsidRPr="006B2EF7">
        <w:rPr>
          <w:i/>
          <w:iCs/>
        </w:rPr>
        <w:t>As an academic developer, wh</w:t>
      </w:r>
      <w:r w:rsidR="006655ED">
        <w:rPr>
          <w:i/>
          <w:iCs/>
        </w:rPr>
        <w:t xml:space="preserve">ich ambient </w:t>
      </w:r>
      <w:r w:rsidRPr="006B2EF7">
        <w:rPr>
          <w:i/>
          <w:iCs/>
        </w:rPr>
        <w:t>conditions guide meaningful</w:t>
      </w:r>
      <w:r w:rsidR="00421A50">
        <w:rPr>
          <w:i/>
          <w:iCs/>
        </w:rPr>
        <w:t>,</w:t>
      </w:r>
      <w:r w:rsidRPr="006B2EF7">
        <w:rPr>
          <w:i/>
          <w:iCs/>
        </w:rPr>
        <w:t xml:space="preserve"> informal conversations between myself and novice academics? </w:t>
      </w:r>
      <w:r w:rsidR="000246C7">
        <w:t xml:space="preserve">This reflective piece focuses on </w:t>
      </w:r>
      <w:r w:rsidR="00647A7B">
        <w:t xml:space="preserve">the </w:t>
      </w:r>
      <w:r w:rsidRPr="006B2EF7">
        <w:t xml:space="preserve">conversation between academic developer and novice academic, which usually </w:t>
      </w:r>
      <w:r w:rsidR="000246C7">
        <w:t>commence</w:t>
      </w:r>
      <w:r w:rsidR="00421A50">
        <w:t>s</w:t>
      </w:r>
      <w:r w:rsidR="000246C7">
        <w:t xml:space="preserve"> </w:t>
      </w:r>
      <w:r w:rsidRPr="006B2EF7">
        <w:t xml:space="preserve">in </w:t>
      </w:r>
      <w:r w:rsidR="00647A7B">
        <w:t xml:space="preserve">a </w:t>
      </w:r>
      <w:r w:rsidRPr="006B2EF7">
        <w:t>formal environment with interesting power dynamic</w:t>
      </w:r>
      <w:r w:rsidR="000246C7">
        <w:t>s that assume the ac</w:t>
      </w:r>
      <w:r w:rsidRPr="006B2EF7">
        <w:t xml:space="preserve">ademic developer is an expert teacher (Debowski 2014). </w:t>
      </w:r>
    </w:p>
    <w:p w14:paraId="2555052D" w14:textId="77777777" w:rsidR="006B2EF7" w:rsidRDefault="006B2EF7" w:rsidP="00CF0A1B">
      <w:pPr>
        <w:pStyle w:val="Paragraph"/>
      </w:pPr>
    </w:p>
    <w:p w14:paraId="21BBA562" w14:textId="77777777" w:rsidR="006B2EF7" w:rsidRPr="006B2EF7" w:rsidRDefault="006B2EF7" w:rsidP="006B2EF7">
      <w:pPr>
        <w:spacing w:after="160" w:line="259" w:lineRule="auto"/>
        <w:rPr>
          <w:rFonts w:eastAsia="Calibri"/>
          <w:b/>
          <w:bCs/>
          <w:lang w:eastAsia="en-US"/>
        </w:rPr>
      </w:pPr>
      <w:r w:rsidRPr="006B2EF7">
        <w:rPr>
          <w:rFonts w:eastAsia="Calibri"/>
          <w:b/>
          <w:bCs/>
          <w:lang w:eastAsia="en-US"/>
        </w:rPr>
        <w:t>The catalysts for informal conversation</w:t>
      </w:r>
    </w:p>
    <w:p w14:paraId="38648606" w14:textId="2BBFF76D" w:rsidR="006B2EF7" w:rsidRDefault="006B2EF7" w:rsidP="006B2EF7">
      <w:pPr>
        <w:pStyle w:val="Paragraph"/>
      </w:pPr>
      <w:r w:rsidRPr="006B2EF7">
        <w:t xml:space="preserve">In my own practice, I have found two things to be of great importance in nurturing these conversations: refreshments and vulnerability. Both ideas are rarely reported on in </w:t>
      </w:r>
      <w:r w:rsidR="001647D8">
        <w:t xml:space="preserve">literature on </w:t>
      </w:r>
      <w:r w:rsidRPr="006B2EF7">
        <w:t>academic practice</w:t>
      </w:r>
      <w:r w:rsidR="001647D8">
        <w:t xml:space="preserve">, </w:t>
      </w:r>
      <w:r w:rsidRPr="006B2EF7">
        <w:t xml:space="preserve">and yet </w:t>
      </w:r>
      <w:r w:rsidR="00742D8D">
        <w:t xml:space="preserve">feel </w:t>
      </w:r>
      <w:r w:rsidRPr="006B2EF7">
        <w:t xml:space="preserve">important and deserve an airing.  </w:t>
      </w:r>
    </w:p>
    <w:p w14:paraId="3DCFED1C" w14:textId="77777777" w:rsidR="006B2EF7" w:rsidRPr="006B2EF7" w:rsidRDefault="006B2EF7" w:rsidP="006B2EF7">
      <w:pPr>
        <w:pStyle w:val="Newparagraph"/>
        <w:rPr>
          <w:rFonts w:eastAsiaTheme="minorHAnsi"/>
        </w:rPr>
      </w:pPr>
    </w:p>
    <w:p w14:paraId="01DC7A47" w14:textId="77777777" w:rsidR="006B2EF7" w:rsidRPr="006B2EF7" w:rsidRDefault="006B2EF7" w:rsidP="006B2EF7">
      <w:pPr>
        <w:pStyle w:val="Paragraph"/>
        <w:rPr>
          <w:b/>
          <w:bCs/>
          <w:i/>
          <w:iCs/>
        </w:rPr>
      </w:pPr>
      <w:r w:rsidRPr="006B2EF7">
        <w:rPr>
          <w:b/>
          <w:bCs/>
          <w:i/>
          <w:iCs/>
        </w:rPr>
        <w:t>Refreshments pave the way</w:t>
      </w:r>
    </w:p>
    <w:p w14:paraId="621D39EB" w14:textId="7E83EA6F" w:rsidR="000A72A8" w:rsidRDefault="006655ED" w:rsidP="006B2EF7">
      <w:pPr>
        <w:pStyle w:val="Paragraph"/>
      </w:pPr>
      <w:r>
        <w:t>The point may</w:t>
      </w:r>
      <w:r w:rsidR="00A81E5E">
        <w:t xml:space="preserve"> seem </w:t>
      </w:r>
      <w:r>
        <w:t xml:space="preserve">futile as providing refreshments can </w:t>
      </w:r>
      <w:r w:rsidR="00A81E5E">
        <w:t xml:space="preserve">appear </w:t>
      </w:r>
      <w:r>
        <w:t xml:space="preserve">unnecessary. </w:t>
      </w:r>
      <w:r w:rsidR="006B2EF7" w:rsidRPr="006B2EF7">
        <w:t xml:space="preserve">In my own setting, </w:t>
      </w:r>
      <w:r w:rsidR="00991512">
        <w:t>in efforts to be taken seriously</w:t>
      </w:r>
      <w:r w:rsidR="001647D8">
        <w:t>,</w:t>
      </w:r>
      <w:r w:rsidR="00991512">
        <w:t xml:space="preserve"> </w:t>
      </w:r>
      <w:r>
        <w:t xml:space="preserve">continual and concerted </w:t>
      </w:r>
      <w:r w:rsidR="00991512">
        <w:t xml:space="preserve">resistance was exercised in </w:t>
      </w:r>
      <w:r w:rsidR="006B2EF7" w:rsidRPr="006B2EF7">
        <w:t>providing refreshments and the ‘time out’ that it implies</w:t>
      </w:r>
      <w:r w:rsidR="00991512">
        <w:t xml:space="preserve">. </w:t>
      </w:r>
      <w:r w:rsidR="006B2EF7" w:rsidRPr="006B2EF7">
        <w:t xml:space="preserve">Yet, </w:t>
      </w:r>
      <w:r>
        <w:t xml:space="preserve">such provisions </w:t>
      </w:r>
      <w:r w:rsidR="006B2EF7" w:rsidRPr="006B2EF7">
        <w:t xml:space="preserve">are vital in creating a sense of informality in what is otherwise a formal, uncomfortable setting because teachers are </w:t>
      </w:r>
      <w:r w:rsidR="00991512">
        <w:t xml:space="preserve">potentially </w:t>
      </w:r>
      <w:r w:rsidR="006B2EF7" w:rsidRPr="006B2EF7">
        <w:t xml:space="preserve">treated like students – something they can be resistant towards. </w:t>
      </w:r>
      <w:r w:rsidR="00931100">
        <w:t xml:space="preserve">Admittedly, </w:t>
      </w:r>
      <w:r w:rsidR="006B2EF7" w:rsidRPr="006B2EF7">
        <w:t xml:space="preserve">there are cost implications and budgets allocated to formal programmes are often meagre (Weimer 2007), but at times I have felt so strongly about the importance of food as a catalyst for informal conversation that </w:t>
      </w:r>
      <w:r w:rsidR="00A13F8D">
        <w:t xml:space="preserve">pounds have personally been spent on </w:t>
      </w:r>
      <w:r w:rsidR="006B2EF7" w:rsidRPr="006B2EF7">
        <w:t xml:space="preserve">decent biscuits and cakes. </w:t>
      </w:r>
    </w:p>
    <w:p w14:paraId="2C0E2937" w14:textId="76832A79" w:rsidR="006B2EF7" w:rsidRPr="006B2EF7" w:rsidRDefault="006B2EF7" w:rsidP="000A72A8">
      <w:pPr>
        <w:pStyle w:val="Paragraph"/>
        <w:ind w:firstLine="720"/>
      </w:pPr>
      <w:r w:rsidRPr="006B2EF7">
        <w:t xml:space="preserve">Thomson encourages us to ‘allocate space, provide refreshments, and plan for informal times for participants to discuss their teaching and the formal content’ (p.146) during formal sessions. Others have commented on the importance of breaks during sessions (for example Knight 2006). Refreshments are more controversial; they certainly boost evaluation </w:t>
      </w:r>
      <w:r w:rsidR="00346C7A" w:rsidRPr="006B2EF7">
        <w:t>scores but</w:t>
      </w:r>
      <w:r w:rsidR="00931100">
        <w:t xml:space="preserve"> can be seen as a form of placating participants which can risk creating </w:t>
      </w:r>
      <w:r w:rsidRPr="006B2EF7">
        <w:t>meaningful change within them (Chadha 2013)</w:t>
      </w:r>
      <w:r w:rsidR="00931100">
        <w:t xml:space="preserve">. More </w:t>
      </w:r>
      <w:r w:rsidRPr="006B2EF7">
        <w:t>importantly</w:t>
      </w:r>
      <w:r w:rsidR="00931100">
        <w:t xml:space="preserve"> though a message is sent</w:t>
      </w:r>
      <w:r w:rsidR="00512ACA">
        <w:t>,</w:t>
      </w:r>
      <w:r w:rsidR="00931100">
        <w:t xml:space="preserve"> </w:t>
      </w:r>
      <w:r w:rsidRPr="006B2EF7">
        <w:t xml:space="preserve">that we, as a community of academic developers care - </w:t>
      </w:r>
      <w:r w:rsidR="008C490C">
        <w:t xml:space="preserve">an important </w:t>
      </w:r>
      <w:r w:rsidRPr="006B2EF7">
        <w:t xml:space="preserve">first step in establishing a safe space and from which other </w:t>
      </w:r>
      <w:r w:rsidRPr="006B2EF7">
        <w:lastRenderedPageBreak/>
        <w:t xml:space="preserve">conversations can flow more readily (perhaps about the mediocre quality of sandwiches!). The point made though is a serious one; barriers can be broken down and an informal environment created. Previous research exemplifies this point with shared meals resulting in the creation of a common space and building of a community (Katz 2012). Exceptional commensality </w:t>
      </w:r>
      <w:r w:rsidR="00D804D3">
        <w:t xml:space="preserve">(the sharing of meals) </w:t>
      </w:r>
      <w:r w:rsidRPr="006B2EF7">
        <w:t xml:space="preserve">of the type referred to </w:t>
      </w:r>
      <w:r w:rsidR="008C490C">
        <w:t xml:space="preserve">helps </w:t>
      </w:r>
      <w:r w:rsidRPr="006B2EF7">
        <w:t>establish exchanges and nurture a sense of belonging</w:t>
      </w:r>
      <w:r w:rsidR="008C490C">
        <w:t>,</w:t>
      </w:r>
      <w:r w:rsidRPr="006B2EF7">
        <w:t xml:space="preserve"> but according to Marovelli (2019) concerns are also raised: 1. Social inclusion and social exclusion are fostered through commensality 2. Commensality does not equate to conviviality</w:t>
      </w:r>
      <w:r w:rsidR="00D804D3">
        <w:t xml:space="preserve"> i.e. sharing meals together does not necessarily result in people forming strong bonds with one another. </w:t>
      </w:r>
      <w:r w:rsidR="00493391">
        <w:t>Addressing the first concern</w:t>
      </w:r>
      <w:r w:rsidRPr="006B2EF7">
        <w:t>, I have noticed that when sandwiches are unwrapped several participants stride towards the</w:t>
      </w:r>
      <w:r w:rsidR="00B33E39">
        <w:t xml:space="preserve">m </w:t>
      </w:r>
      <w:r w:rsidRPr="006B2EF7">
        <w:t>and the lead facilitator</w:t>
      </w:r>
      <w:r w:rsidR="00B33E39">
        <w:t>,</w:t>
      </w:r>
      <w:r w:rsidRPr="006B2EF7">
        <w:t xml:space="preserve"> sharing otherwise hidden truths about </w:t>
      </w:r>
      <w:r w:rsidR="00A71B8D">
        <w:t>their teaching practices</w:t>
      </w:r>
      <w:r w:rsidRPr="006B2EF7">
        <w:t xml:space="preserve">. A small minority will quietly pick up a sandwich and head towards their office to answer emails. </w:t>
      </w:r>
      <w:r w:rsidR="009509AE">
        <w:t xml:space="preserve">Little can be done to </w:t>
      </w:r>
      <w:r w:rsidRPr="006B2EF7">
        <w:t xml:space="preserve">rectify this </w:t>
      </w:r>
      <w:r w:rsidR="00346C7A" w:rsidRPr="006B2EF7">
        <w:t>situation,</w:t>
      </w:r>
      <w:r w:rsidRPr="006B2EF7">
        <w:t xml:space="preserve"> but</w:t>
      </w:r>
      <w:r w:rsidR="009509AE">
        <w:t xml:space="preserve"> I</w:t>
      </w:r>
      <w:r w:rsidRPr="006B2EF7">
        <w:t xml:space="preserve"> </w:t>
      </w:r>
      <w:r w:rsidR="00A71B8D">
        <w:t>now</w:t>
      </w:r>
      <w:r w:rsidRPr="006B2EF7">
        <w:t xml:space="preserve"> realise that</w:t>
      </w:r>
      <w:r w:rsidR="005A387E">
        <w:t xml:space="preserve"> engagement is an individual choice</w:t>
      </w:r>
      <w:r w:rsidRPr="006B2EF7">
        <w:t xml:space="preserve">; it is however a form of self-exclusion. </w:t>
      </w:r>
      <w:r w:rsidR="0067229B" w:rsidRPr="006802C1">
        <w:t xml:space="preserve">Unfortunately, at times </w:t>
      </w:r>
      <w:r w:rsidR="0060223E" w:rsidRPr="006802C1">
        <w:t>self-exclusion i</w:t>
      </w:r>
      <w:r w:rsidR="0067229B" w:rsidRPr="006802C1">
        <w:t xml:space="preserve">s caused by feelings of discomfort and </w:t>
      </w:r>
      <w:r w:rsidR="00D7086A" w:rsidRPr="006802C1">
        <w:t xml:space="preserve">a sense </w:t>
      </w:r>
      <w:r w:rsidR="0067229B" w:rsidRPr="006802C1">
        <w:t>of not belonging</w:t>
      </w:r>
      <w:r w:rsidR="00D7086A" w:rsidRPr="006802C1">
        <w:t xml:space="preserve"> – a situation academic developers </w:t>
      </w:r>
      <w:r w:rsidR="00493391">
        <w:t>readily identify with</w:t>
      </w:r>
      <w:r w:rsidR="00D7086A" w:rsidRPr="006802C1">
        <w:t xml:space="preserve"> </w:t>
      </w:r>
      <w:r w:rsidR="0067229B" w:rsidRPr="006802C1">
        <w:t>(</w:t>
      </w:r>
      <w:r w:rsidR="00D7086A" w:rsidRPr="006802C1">
        <w:t>Green and Little 2013</w:t>
      </w:r>
      <w:r w:rsidR="0067229B" w:rsidRPr="006802C1">
        <w:t xml:space="preserve">). </w:t>
      </w:r>
      <w:r w:rsidR="0054267E">
        <w:t xml:space="preserve">Empathy can be channelled </w:t>
      </w:r>
      <w:r w:rsidR="0060223E" w:rsidRPr="006802C1">
        <w:t xml:space="preserve">by </w:t>
      </w:r>
      <w:r w:rsidR="005A387E" w:rsidRPr="006802C1">
        <w:t>follow</w:t>
      </w:r>
      <w:r w:rsidR="0060223E" w:rsidRPr="006802C1">
        <w:t>ing</w:t>
      </w:r>
      <w:r w:rsidR="005A387E" w:rsidRPr="006802C1">
        <w:t xml:space="preserve">-up </w:t>
      </w:r>
      <w:r w:rsidR="0067229B" w:rsidRPr="006802C1">
        <w:t xml:space="preserve">with </w:t>
      </w:r>
      <w:r w:rsidR="0054267E">
        <w:t>those</w:t>
      </w:r>
      <w:r w:rsidR="0067229B" w:rsidRPr="006802C1">
        <w:t xml:space="preserve"> individuals who disappear when lunch beckons</w:t>
      </w:r>
      <w:r w:rsidR="0060223E" w:rsidRPr="006802C1">
        <w:t xml:space="preserve"> to </w:t>
      </w:r>
      <w:r w:rsidR="005A387E" w:rsidRPr="006802C1">
        <w:t>further extend</w:t>
      </w:r>
      <w:r w:rsidR="0060223E" w:rsidRPr="006802C1">
        <w:t xml:space="preserve"> our support, and by checking in on them </w:t>
      </w:r>
      <w:r w:rsidR="005A387E" w:rsidRPr="006802C1">
        <w:t xml:space="preserve">demonstrate a </w:t>
      </w:r>
      <w:r w:rsidR="0060223E" w:rsidRPr="006802C1">
        <w:t xml:space="preserve">high </w:t>
      </w:r>
      <w:r w:rsidR="005A387E" w:rsidRPr="006802C1">
        <w:t>level of awareness</w:t>
      </w:r>
      <w:r w:rsidR="0060223E" w:rsidRPr="006802C1">
        <w:t xml:space="preserve">. </w:t>
      </w:r>
      <w:r w:rsidRPr="006802C1">
        <w:t>The</w:t>
      </w:r>
      <w:r w:rsidRPr="006B2EF7">
        <w:t xml:space="preserve"> second concern is </w:t>
      </w:r>
      <w:r w:rsidR="00B33E39">
        <w:t xml:space="preserve">slightly </w:t>
      </w:r>
      <w:r w:rsidRPr="006B2EF7">
        <w:t>more complex</w:t>
      </w:r>
      <w:r w:rsidR="00A672F7">
        <w:t xml:space="preserve"> – individuals do not necessarily seek out opportunities to be outwardly sociable and positively receptive towards one another, </w:t>
      </w:r>
      <w:r w:rsidRPr="006B2EF7">
        <w:t xml:space="preserve">and challenging relationships can be equally beneficial in encouraging critical thought. The stronger the relationship though, the more open and honest the ensuing conversation. </w:t>
      </w:r>
      <w:r w:rsidR="009509AE">
        <w:t>There is value in being open</w:t>
      </w:r>
      <w:r w:rsidR="00D45BA3">
        <w:t>,</w:t>
      </w:r>
      <w:r w:rsidR="009509AE">
        <w:t xml:space="preserve"> and </w:t>
      </w:r>
      <w:r w:rsidR="00B33E39">
        <w:t xml:space="preserve">more importantly </w:t>
      </w:r>
      <w:r w:rsidR="009509AE">
        <w:t xml:space="preserve">being </w:t>
      </w:r>
      <w:r w:rsidRPr="006B2EF7">
        <w:t xml:space="preserve">vulnerable.    </w:t>
      </w:r>
    </w:p>
    <w:p w14:paraId="364FF639" w14:textId="77777777" w:rsidR="006B2EF7" w:rsidRPr="006B2EF7" w:rsidRDefault="006B2EF7" w:rsidP="006B2EF7">
      <w:pPr>
        <w:pStyle w:val="Paragraph"/>
      </w:pPr>
    </w:p>
    <w:p w14:paraId="34A5B356" w14:textId="77777777" w:rsidR="006B2EF7" w:rsidRPr="006B2EF7" w:rsidRDefault="006B2EF7" w:rsidP="006B2EF7">
      <w:pPr>
        <w:pStyle w:val="Paragraph"/>
        <w:rPr>
          <w:b/>
          <w:bCs/>
          <w:i/>
          <w:iCs/>
        </w:rPr>
      </w:pPr>
      <w:r w:rsidRPr="006B2EF7">
        <w:rPr>
          <w:b/>
          <w:bCs/>
          <w:i/>
          <w:iCs/>
        </w:rPr>
        <w:lastRenderedPageBreak/>
        <w:t xml:space="preserve">The virtue of vulnerability </w:t>
      </w:r>
    </w:p>
    <w:p w14:paraId="53DDC0C9" w14:textId="290C4EF7" w:rsidR="006B2EF7" w:rsidRPr="006B2EF7" w:rsidRDefault="006B2EF7" w:rsidP="006B2EF7">
      <w:pPr>
        <w:pStyle w:val="Paragraph"/>
      </w:pPr>
      <w:r w:rsidRPr="006B2EF7">
        <w:t xml:space="preserve">Friendships are built when individuals can feel vulnerable with one another, and in the case of academic development speak lucidly about teaching and learning. Becoming a better teacher means that you confront your hopes, </w:t>
      </w:r>
      <w:r w:rsidR="00346C7A" w:rsidRPr="006B2EF7">
        <w:t>fears,</w:t>
      </w:r>
      <w:r w:rsidRPr="006B2EF7">
        <w:t xml:space="preserve"> and dreams around teaching whil</w:t>
      </w:r>
      <w:r w:rsidR="00BD5775">
        <w:t>st</w:t>
      </w:r>
      <w:r w:rsidRPr="006B2EF7">
        <w:t xml:space="preserve"> also permitting yourself an honest critique of your values and belief systems. Vulnerability stems from and shows itself in conversation</w:t>
      </w:r>
      <w:r w:rsidR="001647D8">
        <w:t>,</w:t>
      </w:r>
      <w:r w:rsidRPr="006B2EF7">
        <w:t xml:space="preserve"> with the initial responsibility for instigating honesty in th</w:t>
      </w:r>
      <w:r w:rsidR="00F1676E">
        <w:t>at</w:t>
      </w:r>
      <w:r w:rsidRPr="006B2EF7">
        <w:t xml:space="preserve"> conversation taken up by the academic developer. Vulnerability takes courage and in the words of Brantmeier (2013) ‘the concept is simple - open yourself, contextualise that self in societal constructs and systems, co-learn, admit you do not know and be human’ (p.2). Speaking from experience, I have settled on 3 key aspects of vulnerability in an academic development setting:   </w:t>
      </w:r>
    </w:p>
    <w:p w14:paraId="7D39B0FD" w14:textId="77777777" w:rsidR="006B2EF7" w:rsidRPr="006B2EF7" w:rsidRDefault="006B2EF7" w:rsidP="006B2EF7">
      <w:pPr>
        <w:pStyle w:val="Paragraph"/>
        <w:numPr>
          <w:ilvl w:val="0"/>
          <w:numId w:val="31"/>
        </w:numPr>
      </w:pPr>
      <w:r w:rsidRPr="006B2EF7">
        <w:t>Vulnerability invites vulnerability (Wesch 2012)</w:t>
      </w:r>
    </w:p>
    <w:p w14:paraId="2947CF2D" w14:textId="77777777" w:rsidR="006B2EF7" w:rsidRPr="006B2EF7" w:rsidRDefault="006B2EF7" w:rsidP="006B2EF7">
      <w:pPr>
        <w:pStyle w:val="Paragraph"/>
        <w:numPr>
          <w:ilvl w:val="0"/>
          <w:numId w:val="31"/>
        </w:numPr>
      </w:pPr>
      <w:r w:rsidRPr="006B2EF7">
        <w:t>Mastery is not important here and neither is control (primary interest in non-structured conversations that defy power relationships) (Dale and Frye 2009)</w:t>
      </w:r>
    </w:p>
    <w:p w14:paraId="42E3AF2A" w14:textId="42BC9FF7" w:rsidR="006B2EF7" w:rsidRPr="006B2EF7" w:rsidRDefault="006B2EF7" w:rsidP="006B2EF7">
      <w:pPr>
        <w:pStyle w:val="Paragraph"/>
        <w:numPr>
          <w:ilvl w:val="0"/>
          <w:numId w:val="31"/>
        </w:numPr>
      </w:pPr>
      <w:r w:rsidRPr="006B2EF7">
        <w:t>Trust is hugely important, as conversations about teaching a</w:t>
      </w:r>
      <w:r w:rsidR="00F1676E">
        <w:t>re</w:t>
      </w:r>
      <w:r w:rsidRPr="006B2EF7">
        <w:t xml:space="preserve"> private </w:t>
      </w:r>
      <w:r w:rsidR="00BD5775">
        <w:t xml:space="preserve">and </w:t>
      </w:r>
      <w:r w:rsidR="00F1676E">
        <w:t xml:space="preserve">often limited </w:t>
      </w:r>
      <w:r w:rsidR="00BD5775">
        <w:t xml:space="preserve">to a small number of </w:t>
      </w:r>
      <w:r w:rsidRPr="006B2EF7">
        <w:t>trusted colleagues (</w:t>
      </w:r>
      <w:bookmarkStart w:id="0" w:name="_Hlk43916444"/>
      <w:r w:rsidRPr="006B2EF7">
        <w:t>Roxå and Mårtensson 2009)</w:t>
      </w:r>
    </w:p>
    <w:bookmarkEnd w:id="0"/>
    <w:p w14:paraId="04237CB0" w14:textId="014121BD" w:rsidR="00253E2F" w:rsidRDefault="006B2EF7" w:rsidP="006B2EF7">
      <w:pPr>
        <w:pStyle w:val="Paragraph"/>
      </w:pPr>
      <w:r>
        <w:tab/>
      </w:r>
      <w:r w:rsidRPr="006B2EF7">
        <w:t xml:space="preserve">Even though I start off as a relative stranger with the novice academics, I do what I expect most academic developers do, I open myself up in some way and allow myself to be vulnerable with the group. </w:t>
      </w:r>
      <w:r w:rsidR="001647D8" w:rsidRPr="006B2EF7">
        <w:t>M</w:t>
      </w:r>
      <w:r w:rsidRPr="006B2EF7">
        <w:t>y</w:t>
      </w:r>
      <w:r w:rsidR="001647D8">
        <w:t xml:space="preserve"> personal </w:t>
      </w:r>
      <w:r w:rsidRPr="006B2EF7">
        <w:t>apprehensions and failings as a teacher</w:t>
      </w:r>
      <w:r w:rsidR="00587194">
        <w:t xml:space="preserve"> </w:t>
      </w:r>
      <w:r w:rsidR="001647D8">
        <w:t>are revealed during taught sessions through</w:t>
      </w:r>
      <w:r w:rsidR="00587194">
        <w:t xml:space="preserve"> sharing </w:t>
      </w:r>
      <w:r w:rsidRPr="006B2EF7">
        <w:t>snippets of my reflective narrative a</w:t>
      </w:r>
      <w:r w:rsidR="00A943DF">
        <w:t>long with</w:t>
      </w:r>
      <w:r w:rsidRPr="006B2EF7">
        <w:t xml:space="preserve"> </w:t>
      </w:r>
      <w:r w:rsidR="00587194">
        <w:t xml:space="preserve">some </w:t>
      </w:r>
      <w:r w:rsidR="001647D8">
        <w:t xml:space="preserve">poor </w:t>
      </w:r>
      <w:r w:rsidRPr="006B2EF7">
        <w:t xml:space="preserve">student evaluations. I reveal how these things made me feel, and how they informed my journey. As an academic developer I put it all on the line, choosing not to be selectively vulnerable (Brantmeier 2013), but completely so. Is </w:t>
      </w:r>
      <w:r w:rsidRPr="006B2EF7">
        <w:lastRenderedPageBreak/>
        <w:t xml:space="preserve">it problematic if I reveal my failings? The hope is it encourages others to open up as there is </w:t>
      </w:r>
      <w:r w:rsidR="00A943DF">
        <w:t>less</w:t>
      </w:r>
      <w:r w:rsidRPr="006B2EF7">
        <w:t xml:space="preserve"> fear of judgement</w:t>
      </w:r>
      <w:r w:rsidR="00A943DF">
        <w:t xml:space="preserve">; a </w:t>
      </w:r>
      <w:r w:rsidRPr="006B2EF7">
        <w:t xml:space="preserve">degree of congeniality </w:t>
      </w:r>
      <w:r w:rsidR="00A943DF">
        <w:t xml:space="preserve">is </w:t>
      </w:r>
      <w:r w:rsidRPr="006B2EF7">
        <w:t xml:space="preserve">shown and trust built </w:t>
      </w:r>
      <w:r w:rsidR="00587194">
        <w:t>by sharing</w:t>
      </w:r>
      <w:r w:rsidRPr="006B2EF7">
        <w:t xml:space="preserve"> otherwise private problems and challenges, a position reported on by Roxå and Mårtensson (2009).</w:t>
      </w:r>
      <w:r w:rsidR="005002CA" w:rsidRPr="005002CA">
        <w:t xml:space="preserve"> </w:t>
      </w:r>
      <w:r w:rsidR="00E52CC7">
        <w:t>Being both vulnerable and credible can be difficult; t</w:t>
      </w:r>
      <w:r w:rsidR="003F0BAA">
        <w:t>he expression ‘intellectual candour’ coined by Molloy and B</w:t>
      </w:r>
      <w:r w:rsidR="003F0BAA">
        <w:t xml:space="preserve">earman </w:t>
      </w:r>
      <w:r w:rsidR="003F0BAA">
        <w:t>is a particularly apt one</w:t>
      </w:r>
      <w:r w:rsidR="00D253D1">
        <w:t xml:space="preserve"> to redress this situation</w:t>
      </w:r>
      <w:r w:rsidR="003F0BAA">
        <w:t>, in that</w:t>
      </w:r>
      <w:r w:rsidR="00E52CC7">
        <w:t xml:space="preserve"> </w:t>
      </w:r>
      <w:r w:rsidR="003F0BAA">
        <w:t>doubts, fears and anxieties</w:t>
      </w:r>
      <w:r w:rsidR="00E52CC7">
        <w:t xml:space="preserve"> are expressed purposefully </w:t>
      </w:r>
      <w:r w:rsidR="003F0BAA">
        <w:t>to both further my own learning whilst supporting that of others</w:t>
      </w:r>
      <w:r w:rsidR="003F0BAA">
        <w:t xml:space="preserve"> (Molloy and Bearman 2019). </w:t>
      </w:r>
      <w:r w:rsidR="005002CA">
        <w:t>Likewise, a</w:t>
      </w:r>
      <w:r w:rsidR="006802C1">
        <w:t xml:space="preserve">ttempts are made to </w:t>
      </w:r>
      <w:r w:rsidR="006B07F5">
        <w:t xml:space="preserve">foster </w:t>
      </w:r>
      <w:r w:rsidR="006802C1">
        <w:t xml:space="preserve">a </w:t>
      </w:r>
      <w:r w:rsidR="00F41167">
        <w:t xml:space="preserve">sense of equality in the relationship. </w:t>
      </w:r>
      <w:r w:rsidRPr="006B2EF7">
        <w:t xml:space="preserve">The position occupied by the academic developer has always been that of the facilitator, the listener, and the critical friend but never the teacher. </w:t>
      </w:r>
      <w:r w:rsidR="0049517A" w:rsidRPr="006B2EF7">
        <w:t>D</w:t>
      </w:r>
      <w:r w:rsidRPr="006B2EF7">
        <w:t>uring</w:t>
      </w:r>
      <w:r w:rsidR="0049517A">
        <w:t xml:space="preserve"> </w:t>
      </w:r>
      <w:r w:rsidRPr="006B2EF7">
        <w:t xml:space="preserve">informal conversations, I steer clear of textbook answers – instead my experiences (both good and bad) guide these conversations in </w:t>
      </w:r>
      <w:r w:rsidR="00587194">
        <w:t>hopes</w:t>
      </w:r>
      <w:r w:rsidRPr="006B2EF7">
        <w:t xml:space="preserve"> that as others build up their bank of experiences, they learn </w:t>
      </w:r>
      <w:r w:rsidR="00B122BF">
        <w:t xml:space="preserve">to </w:t>
      </w:r>
      <w:r w:rsidR="0049517A">
        <w:t>trust and value these experiences</w:t>
      </w:r>
      <w:r w:rsidRPr="006B2EF7">
        <w:t xml:space="preserve"> in shaping their teaching. That shared space of dialogue is crucial in allowing individuals to feel ‘confidently vulnerable’ and not dwell on failures.    </w:t>
      </w:r>
    </w:p>
    <w:p w14:paraId="2915E541" w14:textId="77777777" w:rsidR="00486FC4" w:rsidRDefault="00486FC4" w:rsidP="006B2EF7">
      <w:pPr>
        <w:pStyle w:val="Paragraph"/>
      </w:pPr>
    </w:p>
    <w:p w14:paraId="6054298B" w14:textId="77777777" w:rsidR="00486FC4" w:rsidRPr="002447DB" w:rsidRDefault="00486FC4" w:rsidP="00486FC4">
      <w:pPr>
        <w:pStyle w:val="Paragraph"/>
        <w:rPr>
          <w:b/>
          <w:bCs/>
        </w:rPr>
      </w:pPr>
      <w:r w:rsidRPr="002447DB">
        <w:rPr>
          <w:b/>
          <w:bCs/>
        </w:rPr>
        <w:t xml:space="preserve">And so… </w:t>
      </w:r>
    </w:p>
    <w:p w14:paraId="3936C889" w14:textId="39EB25DB" w:rsidR="00276A94" w:rsidRPr="006802C1" w:rsidRDefault="004A330E" w:rsidP="00486FC4">
      <w:pPr>
        <w:pStyle w:val="Paragraph"/>
        <w:ind w:firstLine="720"/>
      </w:pPr>
      <w:r>
        <w:t>Undoubtedly</w:t>
      </w:r>
      <w:r w:rsidR="00253E2F" w:rsidRPr="006802C1">
        <w:t xml:space="preserve"> </w:t>
      </w:r>
      <w:r w:rsidR="00EF103F" w:rsidRPr="006802C1">
        <w:t>t</w:t>
      </w:r>
      <w:r w:rsidR="00D636B4" w:rsidRPr="006802C1">
        <w:t xml:space="preserve">here are certainly times when, even </w:t>
      </w:r>
      <w:r w:rsidR="00D04DDA" w:rsidRPr="006802C1">
        <w:t>with the</w:t>
      </w:r>
      <w:r w:rsidR="001908F9" w:rsidRPr="006802C1">
        <w:t xml:space="preserve"> onslaught of </w:t>
      </w:r>
      <w:r w:rsidR="00D30D74" w:rsidRPr="006802C1">
        <w:t xml:space="preserve">refreshments </w:t>
      </w:r>
      <w:r w:rsidR="001908F9" w:rsidRPr="006802C1">
        <w:t>and the prospect of being actively listened to</w:t>
      </w:r>
      <w:r w:rsidR="00AA5EEC">
        <w:t>,</w:t>
      </w:r>
      <w:r w:rsidR="00D04DDA" w:rsidRPr="006802C1">
        <w:t xml:space="preserve"> </w:t>
      </w:r>
      <w:r w:rsidR="00276A94" w:rsidRPr="006802C1">
        <w:t>engage</w:t>
      </w:r>
      <w:r w:rsidR="00F5211D" w:rsidRPr="006802C1">
        <w:t>ment</w:t>
      </w:r>
      <w:r w:rsidR="00C514BA" w:rsidRPr="006802C1">
        <w:t xml:space="preserve"> among participants</w:t>
      </w:r>
      <w:r w:rsidR="00F5211D" w:rsidRPr="006802C1">
        <w:t xml:space="preserve"> </w:t>
      </w:r>
      <w:r w:rsidR="008E3027" w:rsidRPr="006802C1">
        <w:t xml:space="preserve">is somewhat lacking (Deaker et al. 2016). </w:t>
      </w:r>
      <w:r w:rsidR="0060223E" w:rsidRPr="006802C1">
        <w:t xml:space="preserve">However, we are equally obliged to channel </w:t>
      </w:r>
      <w:r w:rsidR="0083730B" w:rsidRPr="006802C1">
        <w:t xml:space="preserve">whatever </w:t>
      </w:r>
      <w:r w:rsidR="0060223E" w:rsidRPr="006802C1">
        <w:t>momentum has been created</w:t>
      </w:r>
      <w:r w:rsidR="00614E75" w:rsidRPr="006802C1">
        <w:t xml:space="preserve"> – </w:t>
      </w:r>
      <w:r w:rsidR="0060223E" w:rsidRPr="006802C1">
        <w:t>effective</w:t>
      </w:r>
      <w:r w:rsidR="00614E75" w:rsidRPr="006802C1">
        <w:t xml:space="preserve"> </w:t>
      </w:r>
      <w:r w:rsidR="0060223E" w:rsidRPr="006802C1">
        <w:t>p</w:t>
      </w:r>
      <w:r w:rsidR="000C0988" w:rsidRPr="006802C1">
        <w:t xml:space="preserve">rogramme design can play a vital role </w:t>
      </w:r>
      <w:r w:rsidR="0083730B" w:rsidRPr="006802C1">
        <w:t xml:space="preserve">here. </w:t>
      </w:r>
      <w:r w:rsidR="0060223E" w:rsidRPr="006802C1">
        <w:t xml:space="preserve">In </w:t>
      </w:r>
      <w:r w:rsidR="000C0988" w:rsidRPr="006802C1">
        <w:t xml:space="preserve">past years, as programme director </w:t>
      </w:r>
      <w:r w:rsidR="00F5211D" w:rsidRPr="006802C1">
        <w:t xml:space="preserve">I </w:t>
      </w:r>
      <w:r w:rsidR="000C0988" w:rsidRPr="006802C1">
        <w:t xml:space="preserve">have </w:t>
      </w:r>
      <w:r w:rsidR="001348AE" w:rsidRPr="006802C1">
        <w:t>insert</w:t>
      </w:r>
      <w:r w:rsidR="00BE30C9">
        <w:t>ed</w:t>
      </w:r>
      <w:r w:rsidR="001348AE" w:rsidRPr="006802C1">
        <w:t xml:space="preserve"> </w:t>
      </w:r>
      <w:r w:rsidR="000A72A8" w:rsidRPr="006802C1">
        <w:t>facilitated</w:t>
      </w:r>
      <w:r w:rsidR="00276A94" w:rsidRPr="006802C1">
        <w:t xml:space="preserve"> study hour</w:t>
      </w:r>
      <w:r w:rsidR="001348AE" w:rsidRPr="006802C1">
        <w:t>s</w:t>
      </w:r>
      <w:r w:rsidR="00276A94" w:rsidRPr="006802C1">
        <w:t xml:space="preserve"> </w:t>
      </w:r>
      <w:r w:rsidR="000C0988" w:rsidRPr="006802C1">
        <w:t xml:space="preserve">into the timetable. </w:t>
      </w:r>
      <w:r w:rsidR="00AA5EEC">
        <w:t xml:space="preserve">An </w:t>
      </w:r>
      <w:r w:rsidR="00BD7DB1">
        <w:t xml:space="preserve">additional </w:t>
      </w:r>
      <w:r w:rsidR="00AA5EEC">
        <w:t>hour is timetabled as a contact hour following taught sessions</w:t>
      </w:r>
      <w:r w:rsidR="000C0988" w:rsidRPr="006802C1">
        <w:t>, b</w:t>
      </w:r>
      <w:r w:rsidR="00276A94" w:rsidRPr="006802C1">
        <w:t xml:space="preserve">ut </w:t>
      </w:r>
      <w:r w:rsidR="001908F9" w:rsidRPr="006802C1">
        <w:t xml:space="preserve">has traditionally been </w:t>
      </w:r>
      <w:r>
        <w:t xml:space="preserve">reserved </w:t>
      </w:r>
      <w:r w:rsidR="00276A94" w:rsidRPr="006802C1">
        <w:t xml:space="preserve">for individuals to work on </w:t>
      </w:r>
      <w:r w:rsidR="00276A94" w:rsidRPr="006802C1">
        <w:lastRenderedPageBreak/>
        <w:t xml:space="preserve">their </w:t>
      </w:r>
      <w:r w:rsidR="00D30D74" w:rsidRPr="006802C1">
        <w:t xml:space="preserve">reflective </w:t>
      </w:r>
      <w:r w:rsidR="00276A94" w:rsidRPr="006802C1">
        <w:t xml:space="preserve">portfolios of evidence (the </w:t>
      </w:r>
      <w:r w:rsidR="00D04DDA" w:rsidRPr="006802C1">
        <w:t xml:space="preserve">main assessment for </w:t>
      </w:r>
      <w:r>
        <w:t xml:space="preserve">the </w:t>
      </w:r>
      <w:r w:rsidR="00D04DDA" w:rsidRPr="006802C1">
        <w:t>programme</w:t>
      </w:r>
      <w:r>
        <w:t>s</w:t>
      </w:r>
      <w:r w:rsidR="00276A94" w:rsidRPr="006802C1">
        <w:t>), devour leftover sandwiches</w:t>
      </w:r>
      <w:r w:rsidR="00BD7DB1">
        <w:t>,</w:t>
      </w:r>
      <w:r w:rsidR="00276A94" w:rsidRPr="006802C1">
        <w:t xml:space="preserve"> and </w:t>
      </w:r>
      <w:r w:rsidR="000A72A8" w:rsidRPr="006802C1">
        <w:t xml:space="preserve">receive </w:t>
      </w:r>
      <w:r w:rsidR="00276A94" w:rsidRPr="006802C1">
        <w:t xml:space="preserve">personal </w:t>
      </w:r>
      <w:r w:rsidR="00AA5EEC">
        <w:t xml:space="preserve">help </w:t>
      </w:r>
      <w:r w:rsidR="00276A94" w:rsidRPr="006802C1">
        <w:t xml:space="preserve">with </w:t>
      </w:r>
      <w:r w:rsidR="001348AE" w:rsidRPr="006802C1">
        <w:t xml:space="preserve">constructing </w:t>
      </w:r>
      <w:r w:rsidR="00276A94" w:rsidRPr="006802C1">
        <w:t>their reflective commentaries before committing them to paper.</w:t>
      </w:r>
      <w:r w:rsidR="00F8052F">
        <w:t xml:space="preserve"> By scheduling this supplementary hour, </w:t>
      </w:r>
      <w:r w:rsidR="0083730B" w:rsidRPr="006802C1">
        <w:t xml:space="preserve">participants </w:t>
      </w:r>
      <w:r w:rsidR="00F8052F">
        <w:t xml:space="preserve">make use of it as they choose to; the additional time </w:t>
      </w:r>
      <w:r w:rsidR="00BD7DB1">
        <w:t>serves to inspire</w:t>
      </w:r>
      <w:r w:rsidR="00F92724" w:rsidRPr="006802C1">
        <w:t xml:space="preserve"> those who </w:t>
      </w:r>
      <w:r w:rsidR="00D04DDA" w:rsidRPr="006802C1">
        <w:t xml:space="preserve">appear </w:t>
      </w:r>
      <w:r w:rsidR="00F92724" w:rsidRPr="006802C1">
        <w:t xml:space="preserve">less engaged to </w:t>
      </w:r>
      <w:r w:rsidR="00F5211D" w:rsidRPr="006802C1">
        <w:t xml:space="preserve">progress with the assignment </w:t>
      </w:r>
      <w:r w:rsidR="00F92724" w:rsidRPr="006802C1">
        <w:t xml:space="preserve">and </w:t>
      </w:r>
      <w:r w:rsidR="00D636B4" w:rsidRPr="006802C1">
        <w:t>stimulat</w:t>
      </w:r>
      <w:r w:rsidR="00F5211D" w:rsidRPr="006802C1">
        <w:t xml:space="preserve">es </w:t>
      </w:r>
      <w:r w:rsidR="00F92724" w:rsidRPr="006802C1">
        <w:t>those who want to swap stories of success and failure</w:t>
      </w:r>
      <w:r w:rsidR="00C514BA" w:rsidRPr="006802C1">
        <w:t xml:space="preserve"> to share at leisure</w:t>
      </w:r>
      <w:r w:rsidR="00F92724" w:rsidRPr="006802C1">
        <w:t xml:space="preserve">. </w:t>
      </w:r>
      <w:r w:rsidR="00C514BA" w:rsidRPr="006802C1">
        <w:t xml:space="preserve">As draft sections of the </w:t>
      </w:r>
      <w:r w:rsidR="001908F9" w:rsidRPr="006802C1">
        <w:t>portfolio</w:t>
      </w:r>
      <w:r w:rsidR="00C514BA" w:rsidRPr="006802C1">
        <w:t xml:space="preserve"> are completed, p</w:t>
      </w:r>
      <w:r w:rsidR="00D04DDA" w:rsidRPr="006802C1">
        <w:t xml:space="preserve">articipants </w:t>
      </w:r>
      <w:r w:rsidR="00F5211D" w:rsidRPr="006802C1">
        <w:t xml:space="preserve">are </w:t>
      </w:r>
      <w:r w:rsidR="00F92724" w:rsidRPr="006802C1">
        <w:t xml:space="preserve">invited to submit </w:t>
      </w:r>
      <w:r w:rsidR="00C514BA" w:rsidRPr="006802C1">
        <w:t xml:space="preserve">these </w:t>
      </w:r>
      <w:r w:rsidR="00D30D74" w:rsidRPr="006802C1">
        <w:t xml:space="preserve">informally to </w:t>
      </w:r>
      <w:r w:rsidR="00F8052F">
        <w:t>programme</w:t>
      </w:r>
      <w:r w:rsidR="00D30D74" w:rsidRPr="006802C1">
        <w:t xml:space="preserve"> tutors for feedback</w:t>
      </w:r>
      <w:r w:rsidR="00AA5EEC">
        <w:t xml:space="preserve"> and obtain </w:t>
      </w:r>
      <w:r w:rsidR="00F92724" w:rsidRPr="006802C1">
        <w:t xml:space="preserve">much-needed reassurance they </w:t>
      </w:r>
      <w:r w:rsidR="00F8052F">
        <w:t>are on the right track</w:t>
      </w:r>
      <w:r w:rsidR="00F92724" w:rsidRPr="006802C1">
        <w:t xml:space="preserve"> and </w:t>
      </w:r>
      <w:r w:rsidR="00F8052F">
        <w:t xml:space="preserve">will </w:t>
      </w:r>
      <w:r w:rsidR="00F92724" w:rsidRPr="006802C1">
        <w:t xml:space="preserve">fulfil </w:t>
      </w:r>
      <w:r w:rsidR="000C0988" w:rsidRPr="006802C1">
        <w:t xml:space="preserve">programme </w:t>
      </w:r>
      <w:r w:rsidR="00F92724" w:rsidRPr="006802C1">
        <w:t>requirements</w:t>
      </w:r>
      <w:r w:rsidR="00D636B4" w:rsidRPr="006802C1">
        <w:t xml:space="preserve"> in a timely manner. </w:t>
      </w:r>
    </w:p>
    <w:p w14:paraId="1001E3F7" w14:textId="33933A92" w:rsidR="00253E2F" w:rsidRPr="006802C1" w:rsidRDefault="00253E2F" w:rsidP="00253E2F">
      <w:pPr>
        <w:pStyle w:val="Newparagraph"/>
      </w:pPr>
    </w:p>
    <w:p w14:paraId="323AC397" w14:textId="2F9F2B4E" w:rsidR="00253E2F" w:rsidRPr="006802C1" w:rsidRDefault="00486FC4" w:rsidP="00253E2F">
      <w:pPr>
        <w:pStyle w:val="Newparagraph"/>
        <w:ind w:firstLine="0"/>
        <w:rPr>
          <w:b/>
          <w:bCs/>
        </w:rPr>
      </w:pPr>
      <w:r w:rsidRPr="006802C1">
        <w:rPr>
          <w:b/>
          <w:bCs/>
        </w:rPr>
        <w:t>In conclusion</w:t>
      </w:r>
      <w:r w:rsidR="00253E2F" w:rsidRPr="006802C1">
        <w:rPr>
          <w:b/>
          <w:bCs/>
        </w:rPr>
        <w:t xml:space="preserve"> </w:t>
      </w:r>
    </w:p>
    <w:p w14:paraId="659594E9" w14:textId="5F1B6677" w:rsidR="00032724" w:rsidRPr="00032724" w:rsidRDefault="006B2EF7" w:rsidP="00253E2F">
      <w:pPr>
        <w:pStyle w:val="Paragraph"/>
        <w:ind w:firstLine="720"/>
      </w:pPr>
      <w:r w:rsidRPr="006B2EF7">
        <w:t xml:space="preserve">In formulating this reflective piece, I have considered the importance of refreshments and vulnerability in stimulating informal conversations. Perhaps both already serve as embedded strategic approaches used by many academic developers, but they are not explicitly reported on or indeed challenged. Refreshments are costly and can be misconstrued as bribery. Vulnerability is risky and could potentially expose the academic developer to ridicule. However, I sincerely believe in the importance of both aspects in achieving the unstructured, open, honest conversation that is central to academic developers doing their job well. After all, one should not underestimate the power of a decent cup of tea! </w:t>
      </w:r>
    </w:p>
    <w:p w14:paraId="1D372DFD" w14:textId="77777777" w:rsidR="001F45B7" w:rsidRDefault="001F45B7">
      <w:pPr>
        <w:spacing w:line="240" w:lineRule="auto"/>
        <w:rPr>
          <w:b/>
          <w:bCs/>
        </w:rPr>
      </w:pPr>
    </w:p>
    <w:p w14:paraId="6AA6F903" w14:textId="0D712433" w:rsidR="001F45B7" w:rsidRPr="001F45B7" w:rsidRDefault="001F45B7" w:rsidP="001F45B7">
      <w:pPr>
        <w:pStyle w:val="Notesoncontributors"/>
        <w:rPr>
          <w:b/>
          <w:sz w:val="24"/>
        </w:rPr>
      </w:pPr>
      <w:bookmarkStart w:id="1" w:name="_Hlk17190610"/>
      <w:r w:rsidRPr="001F45B7">
        <w:rPr>
          <w:b/>
          <w:sz w:val="24"/>
        </w:rPr>
        <w:t>Biography</w:t>
      </w:r>
    </w:p>
    <w:p w14:paraId="6815DC46" w14:textId="29B0472B" w:rsidR="001F45B7" w:rsidRPr="005C450B" w:rsidRDefault="001F45B7" w:rsidP="001F45B7">
      <w:pPr>
        <w:pStyle w:val="Notesoncontributors"/>
        <w:rPr>
          <w:bCs/>
        </w:rPr>
      </w:pPr>
      <w:r w:rsidRPr="005C450B">
        <w:rPr>
          <w:bCs/>
        </w:rPr>
        <w:t xml:space="preserve">Dr Deesha Chadha is a senior strategic teaching fellow in the department of chemical engineering at Imperial College London. Before that she was an academic developer at King’s College London having </w:t>
      </w:r>
      <w:r>
        <w:rPr>
          <w:bCs/>
        </w:rPr>
        <w:t xml:space="preserve">directed (including design and evaluation) </w:t>
      </w:r>
      <w:r w:rsidRPr="005C450B">
        <w:rPr>
          <w:bCs/>
        </w:rPr>
        <w:t xml:space="preserve">a couple of </w:t>
      </w:r>
      <w:r>
        <w:rPr>
          <w:bCs/>
        </w:rPr>
        <w:t xml:space="preserve">institutional-wide </w:t>
      </w:r>
      <w:r w:rsidRPr="005C450B">
        <w:rPr>
          <w:bCs/>
        </w:rPr>
        <w:t>flagship programmes</w:t>
      </w:r>
      <w:r>
        <w:rPr>
          <w:bCs/>
        </w:rPr>
        <w:t xml:space="preserve"> in academic practice.  </w:t>
      </w:r>
      <w:r w:rsidRPr="005C450B">
        <w:rPr>
          <w:bCs/>
        </w:rPr>
        <w:t xml:space="preserve"> </w:t>
      </w:r>
    </w:p>
    <w:bookmarkEnd w:id="1"/>
    <w:p w14:paraId="09647D45" w14:textId="609C0573" w:rsidR="00032724" w:rsidRPr="0061175A" w:rsidRDefault="00032724" w:rsidP="00032724">
      <w:pPr>
        <w:pStyle w:val="Tabletitle"/>
      </w:pPr>
      <w:r w:rsidRPr="0061175A">
        <w:lastRenderedPageBreak/>
        <w:t>References</w:t>
      </w:r>
    </w:p>
    <w:p w14:paraId="521994D2" w14:textId="13F2B1CF" w:rsidR="00032724" w:rsidRDefault="00032724" w:rsidP="00032724">
      <w:pPr>
        <w:ind w:left="720" w:hanging="720"/>
      </w:pPr>
      <w:r>
        <w:t>B</w:t>
      </w:r>
      <w:r w:rsidRPr="00AD778B">
        <w:t>rantmeier, E.J. (2013). Pedagogy of vulnerability: Definitions, assumptions, and applications.</w:t>
      </w:r>
      <w:r>
        <w:t xml:space="preserve"> </w:t>
      </w:r>
      <w:r w:rsidRPr="00AD778B">
        <w:t>In Lin, J., Oxford, R.,</w:t>
      </w:r>
      <w:r>
        <w:t xml:space="preserve"> </w:t>
      </w:r>
      <w:r w:rsidRPr="00AD778B">
        <w:t>Br</w:t>
      </w:r>
      <w:r>
        <w:t>a</w:t>
      </w:r>
      <w:r w:rsidRPr="00AD778B">
        <w:t xml:space="preserve">ntmeier, E.J., </w:t>
      </w:r>
      <w:r w:rsidRPr="001140D2">
        <w:rPr>
          <w:i/>
          <w:iCs/>
        </w:rPr>
        <w:t>Re-Envisioning Higher Education: Embodied Pathways to Wisdom and Transformation</w:t>
      </w:r>
      <w:r>
        <w:t>:</w:t>
      </w:r>
      <w:r w:rsidRPr="00AD778B">
        <w:t xml:space="preserve"> Information Age Publishing</w:t>
      </w:r>
    </w:p>
    <w:p w14:paraId="3A6F2BEF" w14:textId="77777777" w:rsidR="00032724" w:rsidRDefault="00032724" w:rsidP="00032724">
      <w:pPr>
        <w:ind w:left="720" w:hanging="720"/>
      </w:pPr>
      <w:r>
        <w:t>Chadha, D. (2013),</w:t>
      </w:r>
      <w:r w:rsidRPr="002971D8">
        <w:t xml:space="preserve"> Reconceptualising and reframing graduate teaching assistant (GTA) provision for a research-intensive institution, </w:t>
      </w:r>
      <w:r w:rsidRPr="001140D2">
        <w:rPr>
          <w:i/>
          <w:iCs/>
        </w:rPr>
        <w:t>Teaching in Higher Education</w:t>
      </w:r>
      <w:r w:rsidRPr="002971D8">
        <w:t>, 18:2, 205-217, DOI: 10.1080/13562517.2012.696537</w:t>
      </w:r>
    </w:p>
    <w:p w14:paraId="55F53C06" w14:textId="77777777" w:rsidR="00032724" w:rsidRDefault="00032724" w:rsidP="00032724">
      <w:pPr>
        <w:ind w:left="720" w:hanging="720"/>
      </w:pPr>
      <w:r>
        <w:t>Dale, M. and Frye, E.M. (2009), Vulnerability and love of learning as necessities for wise teacher education</w:t>
      </w:r>
      <w:r w:rsidRPr="00B07913">
        <w:rPr>
          <w:i/>
          <w:iCs/>
        </w:rPr>
        <w:t>, Journal of Teacher Education</w:t>
      </w:r>
      <w:r>
        <w:t xml:space="preserve">, 60(2): 123-130, </w:t>
      </w:r>
      <w:r w:rsidRPr="00BF2D75">
        <w:t>https://doi.org/10.1177/0022487108329276</w:t>
      </w:r>
    </w:p>
    <w:p w14:paraId="2276FCDE" w14:textId="11F09F3A" w:rsidR="008E3027" w:rsidRPr="006802C1" w:rsidRDefault="008E3027" w:rsidP="00032724">
      <w:pPr>
        <w:ind w:left="720" w:hanging="720"/>
      </w:pPr>
      <w:r w:rsidRPr="006802C1">
        <w:t xml:space="preserve">Deaker, L., Stein, S.J. and Spiller, D. (2016), You can’t teach me: exploring academic resistance to teaching development, </w:t>
      </w:r>
      <w:r w:rsidRPr="006802C1">
        <w:rPr>
          <w:i/>
          <w:iCs/>
        </w:rPr>
        <w:t>International Journal for Academic Development</w:t>
      </w:r>
      <w:r w:rsidRPr="006802C1">
        <w:t xml:space="preserve">, 21(4): 299-311, </w:t>
      </w:r>
      <w:r w:rsidR="001348AE" w:rsidRPr="006802C1">
        <w:t>https://doi.org/10.1080/1360144X.2015.1129967</w:t>
      </w:r>
    </w:p>
    <w:p w14:paraId="3C0CA7F8" w14:textId="2C6464AD" w:rsidR="00032724" w:rsidRDefault="00032724" w:rsidP="00032724">
      <w:pPr>
        <w:ind w:left="720" w:hanging="720"/>
      </w:pPr>
      <w:r>
        <w:t xml:space="preserve">Debowski, S. (2014), From agents of change to partners in arms: the emerging academic developer role, </w:t>
      </w:r>
      <w:r w:rsidRPr="00030E11">
        <w:rPr>
          <w:i/>
          <w:iCs/>
        </w:rPr>
        <w:t>International Journal for Academic Development</w:t>
      </w:r>
      <w:r>
        <w:t>, 19(1): 50-56, https://doi.org.10.1080/1360144X.2013.862621</w:t>
      </w:r>
    </w:p>
    <w:p w14:paraId="1A93BCED" w14:textId="257906EC" w:rsidR="004E16D0" w:rsidRPr="006802C1" w:rsidRDefault="004E16D0" w:rsidP="00032724">
      <w:pPr>
        <w:ind w:left="720" w:hanging="720"/>
      </w:pPr>
      <w:r w:rsidRPr="006802C1">
        <w:t xml:space="preserve">Green, D.A. and Little, D. (2013) Academic development on the margins, </w:t>
      </w:r>
      <w:r w:rsidRPr="006802C1">
        <w:rPr>
          <w:i/>
          <w:iCs/>
        </w:rPr>
        <w:t>Studies in Higher Education</w:t>
      </w:r>
      <w:r w:rsidRPr="006802C1">
        <w:t xml:space="preserve">, 38(4): 523-537, </w:t>
      </w:r>
      <w:r w:rsidR="005A387E" w:rsidRPr="006802C1">
        <w:t>ht</w:t>
      </w:r>
      <w:r w:rsidRPr="006802C1">
        <w:t>tps://doi.org/10.1080/03075079.2011.583640</w:t>
      </w:r>
    </w:p>
    <w:p w14:paraId="4C949D40" w14:textId="664906B8" w:rsidR="00032724" w:rsidRDefault="00032724" w:rsidP="00032724">
      <w:pPr>
        <w:ind w:left="720" w:hanging="720"/>
      </w:pPr>
      <w:r>
        <w:t>K</w:t>
      </w:r>
      <w:r w:rsidRPr="009677AF">
        <w:t>atz, R</w:t>
      </w:r>
      <w:r>
        <w:t>. (2012), P</w:t>
      </w:r>
      <w:r w:rsidRPr="009677AF">
        <w:t>assing the Salt: How Eating Together Creates Community</w:t>
      </w:r>
      <w:r>
        <w:t xml:space="preserve">, </w:t>
      </w:r>
      <w:r w:rsidRPr="009677AF">
        <w:rPr>
          <w:i/>
          <w:iCs/>
        </w:rPr>
        <w:t>Honors College Capstone Experience/Thesis Projects</w:t>
      </w:r>
      <w:r w:rsidRPr="009677AF">
        <w:t>. Paper 351</w:t>
      </w:r>
      <w:r>
        <w:t>, https://di</w:t>
      </w:r>
      <w:r w:rsidRPr="009677AF">
        <w:t>gitalcommons.wku.edu/stu_hon_theses/351</w:t>
      </w:r>
    </w:p>
    <w:p w14:paraId="7C617703" w14:textId="7958E36D" w:rsidR="00032724" w:rsidRDefault="00032724" w:rsidP="00032724">
      <w:pPr>
        <w:ind w:left="720" w:hanging="720"/>
      </w:pPr>
      <w:r w:rsidRPr="00012A68">
        <w:t>Knight, P. (2006)</w:t>
      </w:r>
      <w:r>
        <w:t xml:space="preserve">, </w:t>
      </w:r>
      <w:r w:rsidRPr="00012A68">
        <w:t>Quality enhancement and educational professional development</w:t>
      </w:r>
      <w:r>
        <w:t xml:space="preserve">, </w:t>
      </w:r>
      <w:r w:rsidRPr="001140D2">
        <w:rPr>
          <w:i/>
          <w:iCs/>
        </w:rPr>
        <w:t>Quality in Higher Education</w:t>
      </w:r>
      <w:r w:rsidRPr="00012A68">
        <w:t>, 12(1)</w:t>
      </w:r>
      <w:r w:rsidR="00BF25CE">
        <w:t>:</w:t>
      </w:r>
      <w:r w:rsidRPr="00012A68">
        <w:t xml:space="preserve"> 29–40. doi:10.1080/13538320600685123</w:t>
      </w:r>
    </w:p>
    <w:p w14:paraId="421FBB54" w14:textId="77777777" w:rsidR="00032724" w:rsidRDefault="00032724" w:rsidP="00032724">
      <w:pPr>
        <w:ind w:left="720" w:hanging="720"/>
      </w:pPr>
      <w:r>
        <w:lastRenderedPageBreak/>
        <w:t xml:space="preserve">Marovelli, B. (2019), Cooking and eating together in London: food sharing initiatives as collective spaces of encounter, </w:t>
      </w:r>
      <w:r w:rsidRPr="001140D2">
        <w:rPr>
          <w:i/>
          <w:iCs/>
        </w:rPr>
        <w:t>Geoforum</w:t>
      </w:r>
      <w:r>
        <w:t>, 99: 190-201, https://doi.org/10.1016/j.geoforum.2018.09.006</w:t>
      </w:r>
    </w:p>
    <w:p w14:paraId="08BB4B7A" w14:textId="27E97219" w:rsidR="00BF25CE" w:rsidRDefault="00BF25CE" w:rsidP="00032724">
      <w:pPr>
        <w:ind w:left="720" w:hanging="720"/>
      </w:pPr>
      <w:r w:rsidRPr="00BF25CE">
        <w:t>Molloy, E.</w:t>
      </w:r>
      <w:r>
        <w:t xml:space="preserve"> and </w:t>
      </w:r>
      <w:r w:rsidRPr="00BF25CE">
        <w:t>Bearman, M. (2019)</w:t>
      </w:r>
      <w:r>
        <w:t xml:space="preserve">, </w:t>
      </w:r>
      <w:r w:rsidRPr="00BF25CE">
        <w:t>Embracing the tension between vulnerability and credibility: 'intellectual candour' in health professions education</w:t>
      </w:r>
      <w:r>
        <w:t xml:space="preserve">, Medical Education, </w:t>
      </w:r>
      <w:r w:rsidRPr="00BF25CE">
        <w:t>53(1)</w:t>
      </w:r>
      <w:r>
        <w:t xml:space="preserve">: </w:t>
      </w:r>
      <w:r w:rsidRPr="00BF25CE">
        <w:t>32-41</w:t>
      </w:r>
      <w:r>
        <w:t xml:space="preserve">, </w:t>
      </w:r>
      <w:r w:rsidRPr="00BF25CE">
        <w:t>https://doi.org/10.1111/medu.13649</w:t>
      </w:r>
    </w:p>
    <w:p w14:paraId="56626E7D" w14:textId="5261A468" w:rsidR="00032724" w:rsidRDefault="00032724" w:rsidP="00032724">
      <w:pPr>
        <w:ind w:left="720" w:hanging="720"/>
      </w:pPr>
      <w:r w:rsidRPr="00A05E2D">
        <w:t>Roxå, T</w:t>
      </w:r>
      <w:r w:rsidR="00BF25CE">
        <w:t xml:space="preserve">. and </w:t>
      </w:r>
      <w:bookmarkStart w:id="2" w:name="_Hlk43743042"/>
      <w:r w:rsidRPr="00A05E2D">
        <w:t>Mårtensson</w:t>
      </w:r>
      <w:bookmarkEnd w:id="2"/>
      <w:r w:rsidRPr="00A05E2D">
        <w:t xml:space="preserve">, K. (2009). Significant conversations and significant networks: Exploring the backstage of the teaching arena. </w:t>
      </w:r>
      <w:r w:rsidRPr="00B07913">
        <w:rPr>
          <w:i/>
          <w:iCs/>
        </w:rPr>
        <w:t>Studies in Higher Education</w:t>
      </w:r>
      <w:r w:rsidRPr="00A05E2D">
        <w:t>, 34(5)</w:t>
      </w:r>
      <w:r w:rsidR="00BF25CE">
        <w:t>:</w:t>
      </w:r>
      <w:r w:rsidRPr="00A05E2D">
        <w:t xml:space="preserve"> 547–559. doi:10.1080/03075070802597200</w:t>
      </w:r>
    </w:p>
    <w:p w14:paraId="19359D9C" w14:textId="2B31D94B" w:rsidR="00032724" w:rsidRDefault="00032724" w:rsidP="00032724">
      <w:pPr>
        <w:ind w:left="720" w:hanging="720"/>
      </w:pPr>
      <w:r w:rsidRPr="00862F8D">
        <w:t>Thomson</w:t>
      </w:r>
      <w:r>
        <w:t xml:space="preserve">, K. </w:t>
      </w:r>
      <w:r w:rsidRPr="00862F8D">
        <w:t>(2015) Informal conversations about teaching and their</w:t>
      </w:r>
      <w:r>
        <w:t xml:space="preserve"> </w:t>
      </w:r>
      <w:r w:rsidRPr="00862F8D">
        <w:t xml:space="preserve">relationship to a formal development program: learning opportunities for novice and midcareer academics, </w:t>
      </w:r>
      <w:r w:rsidRPr="00B07913">
        <w:rPr>
          <w:i/>
          <w:iCs/>
        </w:rPr>
        <w:t>International Journal for Academic Development</w:t>
      </w:r>
      <w:r w:rsidRPr="00862F8D">
        <w:t>, 20</w:t>
      </w:r>
      <w:r w:rsidR="00BF25CE">
        <w:t>(</w:t>
      </w:r>
      <w:r w:rsidRPr="00862F8D">
        <w:t>2</w:t>
      </w:r>
      <w:r w:rsidR="00BF25CE">
        <w:t xml:space="preserve">): </w:t>
      </w:r>
      <w:r w:rsidRPr="00862F8D">
        <w:t>137-149, DOI:10.1080/1360144X.2015.1028066</w:t>
      </w:r>
    </w:p>
    <w:p w14:paraId="38EC283D" w14:textId="77777777" w:rsidR="00032724" w:rsidRDefault="00032724" w:rsidP="00032724">
      <w:pPr>
        <w:ind w:left="720" w:hanging="720"/>
      </w:pPr>
      <w:r>
        <w:t xml:space="preserve">Weimer, M. (2007), Intriguing connections but not with the past, </w:t>
      </w:r>
      <w:r w:rsidRPr="001140D2">
        <w:rPr>
          <w:i/>
          <w:iCs/>
        </w:rPr>
        <w:t>International Journal for Academic Development</w:t>
      </w:r>
      <w:r>
        <w:t>, 12(1): 5-8, https://doi.org/10.1080/13601440701217204</w:t>
      </w:r>
    </w:p>
    <w:p w14:paraId="56D07956" w14:textId="77777777" w:rsidR="00032724" w:rsidRPr="00EE7899" w:rsidRDefault="00032724" w:rsidP="00032724">
      <w:pPr>
        <w:ind w:left="720" w:hanging="720"/>
      </w:pPr>
      <w:r>
        <w:t>W</w:t>
      </w:r>
      <w:r w:rsidRPr="003822EE">
        <w:t>esch, M.</w:t>
      </w:r>
      <w:r>
        <w:t xml:space="preserve"> </w:t>
      </w:r>
      <w:r w:rsidRPr="003822EE">
        <w:t>(2012)</w:t>
      </w:r>
      <w:r>
        <w:t xml:space="preserve">, </w:t>
      </w:r>
      <w:r w:rsidRPr="003822EE">
        <w:t>The End of Wonder in the Age of Whatever</w:t>
      </w:r>
      <w:r>
        <w:t xml:space="preserve">, </w:t>
      </w:r>
      <w:r w:rsidRPr="001140D2">
        <w:rPr>
          <w:i/>
          <w:iCs/>
        </w:rPr>
        <w:t>Presented at Professional and Organizational Development Network Conference,</w:t>
      </w:r>
      <w:r w:rsidRPr="003822EE">
        <w:t xml:space="preserve"> Seattle Washington.</w:t>
      </w:r>
    </w:p>
    <w:p w14:paraId="2AF233EA" w14:textId="16CBB588" w:rsidR="00FE4713" w:rsidRDefault="00FE4713" w:rsidP="00032724">
      <w:pPr>
        <w:pStyle w:val="Tabletitle"/>
      </w:pPr>
    </w:p>
    <w:sectPr w:rsidR="00FE4713" w:rsidSect="00074B81">
      <w:pgSz w:w="11901"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7D9FD1" w14:textId="77777777" w:rsidR="006B2EF7" w:rsidRDefault="006B2EF7" w:rsidP="00AF2C92">
      <w:r>
        <w:separator/>
      </w:r>
    </w:p>
  </w:endnote>
  <w:endnote w:type="continuationSeparator" w:id="0">
    <w:p w14:paraId="6A834A91" w14:textId="77777777" w:rsidR="006B2EF7" w:rsidRDefault="006B2EF7" w:rsidP="00AF2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BE6C27" w14:textId="77777777" w:rsidR="006B2EF7" w:rsidRDefault="006B2EF7" w:rsidP="00AF2C92">
      <w:r>
        <w:separator/>
      </w:r>
    </w:p>
  </w:footnote>
  <w:footnote w:type="continuationSeparator" w:id="0">
    <w:p w14:paraId="5E68B590" w14:textId="77777777" w:rsidR="006B2EF7" w:rsidRDefault="006B2EF7" w:rsidP="00AF2C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B0D426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B1FECAF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7C74E2D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E8F228E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A274B1E8"/>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D2442F1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79147BC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94C1B5A"/>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34C6DA04"/>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472E25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5DC819A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5CC0843"/>
    <w:multiLevelType w:val="multilevel"/>
    <w:tmpl w:val="9426EBB6"/>
    <w:lvl w:ilvl="0">
      <w:start w:val="1"/>
      <w:numFmt w:val="decimal"/>
      <w:lvlText w:val="(%1)"/>
      <w:lvlJc w:val="right"/>
      <w:pPr>
        <w:ind w:left="720" w:hanging="181"/>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D0E765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413159"/>
    <w:multiLevelType w:val="multilevel"/>
    <w:tmpl w:val="30C08770"/>
    <w:lvl w:ilvl="0">
      <w:start w:val="1"/>
      <w:numFmt w:val="decimal"/>
      <w:lvlText w:val="(%1)"/>
      <w:lvlJc w:val="right"/>
      <w:pPr>
        <w:ind w:left="720" w:hanging="153"/>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FBD58E1"/>
    <w:multiLevelType w:val="multilevel"/>
    <w:tmpl w:val="1B88B87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7E8289F"/>
    <w:multiLevelType w:val="hybridMultilevel"/>
    <w:tmpl w:val="E976D66C"/>
    <w:lvl w:ilvl="0" w:tplc="0CDA7214">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89B5003"/>
    <w:multiLevelType w:val="multilevel"/>
    <w:tmpl w:val="DD5255FA"/>
    <w:lvl w:ilvl="0">
      <w:start w:val="1"/>
      <w:numFmt w:val="decimal"/>
      <w:lvlText w:val="(%1)"/>
      <w:lvlJc w:val="left"/>
      <w:pPr>
        <w:ind w:left="720" w:hanging="454"/>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C5D0C07"/>
    <w:multiLevelType w:val="hybridMultilevel"/>
    <w:tmpl w:val="4CA02766"/>
    <w:lvl w:ilvl="0" w:tplc="79367BA0">
      <w:start w:val="1"/>
      <w:numFmt w:val="decimal"/>
      <w:pStyle w:val="Numberedlist"/>
      <w:lvlText w:val="(%1)"/>
      <w:lvlJc w:val="right"/>
      <w:pPr>
        <w:ind w:left="720" w:hanging="153"/>
      </w:pPr>
      <w:rPr>
        <w:rFonts w:hint="default"/>
      </w:rPr>
    </w:lvl>
    <w:lvl w:ilvl="1" w:tplc="FE3AC208">
      <w:start w:val="1"/>
      <w:numFmt w:val="lowerLetter"/>
      <w:lvlText w:val="(%2)"/>
      <w:lvlJc w:val="left"/>
      <w:pPr>
        <w:ind w:left="1440" w:hanging="360"/>
      </w:pPr>
      <w:rPr>
        <w:rFonts w:hint="default"/>
      </w:rPr>
    </w:lvl>
    <w:lvl w:ilvl="2" w:tplc="77E4D7DE">
      <w:start w:val="1"/>
      <w:numFmt w:val="lowerRoman"/>
      <w:lvlText w:val="(%3)"/>
      <w:lvlJc w:val="righ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4A71FF"/>
    <w:multiLevelType w:val="hybridMultilevel"/>
    <w:tmpl w:val="CADCD1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4DE18C5"/>
    <w:multiLevelType w:val="multilevel"/>
    <w:tmpl w:val="A8345BC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5838135E"/>
    <w:multiLevelType w:val="hybridMultilevel"/>
    <w:tmpl w:val="68EEE1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D96BF8"/>
    <w:multiLevelType w:val="hybridMultilevel"/>
    <w:tmpl w:val="76D2C65A"/>
    <w:lvl w:ilvl="0" w:tplc="0456C424">
      <w:start w:val="1"/>
      <w:numFmt w:val="bullet"/>
      <w:pStyle w:val="Bulleted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D751B3"/>
    <w:multiLevelType w:val="hybridMultilevel"/>
    <w:tmpl w:val="570828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FA38AF"/>
    <w:multiLevelType w:val="hybridMultilevel"/>
    <w:tmpl w:val="C96A95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D9373AB"/>
    <w:multiLevelType w:val="multilevel"/>
    <w:tmpl w:val="B89CB32C"/>
    <w:lvl w:ilvl="0">
      <w:start w:val="1"/>
      <w:numFmt w:val="decimal"/>
      <w:lvlText w:val="(%1)"/>
      <w:lvlJc w:val="right"/>
      <w:pPr>
        <w:ind w:left="720" w:hanging="15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5"/>
  </w:num>
  <w:num w:numId="2">
    <w:abstractNumId w:val="20"/>
  </w:num>
  <w:num w:numId="3">
    <w:abstractNumId w:val="1"/>
  </w:num>
  <w:num w:numId="4">
    <w:abstractNumId w:val="2"/>
  </w:num>
  <w:num w:numId="5">
    <w:abstractNumId w:val="3"/>
  </w:num>
  <w:num w:numId="6">
    <w:abstractNumId w:val="4"/>
  </w:num>
  <w:num w:numId="7">
    <w:abstractNumId w:val="9"/>
  </w:num>
  <w:num w:numId="8">
    <w:abstractNumId w:val="5"/>
  </w:num>
  <w:num w:numId="9">
    <w:abstractNumId w:val="7"/>
  </w:num>
  <w:num w:numId="10">
    <w:abstractNumId w:val="6"/>
  </w:num>
  <w:num w:numId="11">
    <w:abstractNumId w:val="10"/>
  </w:num>
  <w:num w:numId="12">
    <w:abstractNumId w:val="8"/>
  </w:num>
  <w:num w:numId="13">
    <w:abstractNumId w:val="17"/>
  </w:num>
  <w:num w:numId="14">
    <w:abstractNumId w:val="21"/>
  </w:num>
  <w:num w:numId="15">
    <w:abstractNumId w:val="14"/>
  </w:num>
  <w:num w:numId="16">
    <w:abstractNumId w:val="16"/>
  </w:num>
  <w:num w:numId="17">
    <w:abstractNumId w:val="11"/>
  </w:num>
  <w:num w:numId="18">
    <w:abstractNumId w:val="0"/>
  </w:num>
  <w:num w:numId="19">
    <w:abstractNumId w:val="12"/>
  </w:num>
  <w:num w:numId="20">
    <w:abstractNumId w:val="21"/>
  </w:num>
  <w:num w:numId="21">
    <w:abstractNumId w:val="21"/>
  </w:num>
  <w:num w:numId="22">
    <w:abstractNumId w:val="21"/>
  </w:num>
  <w:num w:numId="23">
    <w:abstractNumId w:val="21"/>
  </w:num>
  <w:num w:numId="24">
    <w:abstractNumId w:val="17"/>
  </w:num>
  <w:num w:numId="25">
    <w:abstractNumId w:val="18"/>
  </w:num>
  <w:num w:numId="26">
    <w:abstractNumId w:val="22"/>
  </w:num>
  <w:num w:numId="27">
    <w:abstractNumId w:val="23"/>
  </w:num>
  <w:num w:numId="28">
    <w:abstractNumId w:val="21"/>
  </w:num>
  <w:num w:numId="29">
    <w:abstractNumId w:val="13"/>
  </w:num>
  <w:num w:numId="30">
    <w:abstractNumId w:val="24"/>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6"/>
  <w:attachedTemplate r:id="rId1"/>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EF7"/>
    <w:rsid w:val="00001899"/>
    <w:rsid w:val="000049AD"/>
    <w:rsid w:val="0000681B"/>
    <w:rsid w:val="000133C0"/>
    <w:rsid w:val="00014C4E"/>
    <w:rsid w:val="00017107"/>
    <w:rsid w:val="000202E2"/>
    <w:rsid w:val="00022441"/>
    <w:rsid w:val="0002261E"/>
    <w:rsid w:val="000246C7"/>
    <w:rsid w:val="00024839"/>
    <w:rsid w:val="00026871"/>
    <w:rsid w:val="00032724"/>
    <w:rsid w:val="00037A98"/>
    <w:rsid w:val="000427FB"/>
    <w:rsid w:val="0004455E"/>
    <w:rsid w:val="00047CB5"/>
    <w:rsid w:val="00050319"/>
    <w:rsid w:val="00051FAA"/>
    <w:rsid w:val="000572A9"/>
    <w:rsid w:val="00061325"/>
    <w:rsid w:val="000733AC"/>
    <w:rsid w:val="00074B81"/>
    <w:rsid w:val="00074D22"/>
    <w:rsid w:val="00075081"/>
    <w:rsid w:val="0007528A"/>
    <w:rsid w:val="000811AB"/>
    <w:rsid w:val="00083C5F"/>
    <w:rsid w:val="00086FCD"/>
    <w:rsid w:val="0009172C"/>
    <w:rsid w:val="000930EC"/>
    <w:rsid w:val="00095E61"/>
    <w:rsid w:val="000966C1"/>
    <w:rsid w:val="000970AC"/>
    <w:rsid w:val="000A1167"/>
    <w:rsid w:val="000A4428"/>
    <w:rsid w:val="000A6D40"/>
    <w:rsid w:val="000A72A8"/>
    <w:rsid w:val="000A7BC3"/>
    <w:rsid w:val="000B1661"/>
    <w:rsid w:val="000B29A3"/>
    <w:rsid w:val="000B2E88"/>
    <w:rsid w:val="000B4603"/>
    <w:rsid w:val="000C0988"/>
    <w:rsid w:val="000C09BE"/>
    <w:rsid w:val="000C1380"/>
    <w:rsid w:val="000C554F"/>
    <w:rsid w:val="000D0DC5"/>
    <w:rsid w:val="000D15FF"/>
    <w:rsid w:val="000D28DF"/>
    <w:rsid w:val="000D488B"/>
    <w:rsid w:val="000D68DF"/>
    <w:rsid w:val="000E138D"/>
    <w:rsid w:val="000E187A"/>
    <w:rsid w:val="000E2D61"/>
    <w:rsid w:val="000E450E"/>
    <w:rsid w:val="000E6259"/>
    <w:rsid w:val="000F4677"/>
    <w:rsid w:val="000F5BE0"/>
    <w:rsid w:val="00100587"/>
    <w:rsid w:val="0010284E"/>
    <w:rsid w:val="00103122"/>
    <w:rsid w:val="0010336A"/>
    <w:rsid w:val="001050F1"/>
    <w:rsid w:val="00105AEA"/>
    <w:rsid w:val="00106DAF"/>
    <w:rsid w:val="00114ABE"/>
    <w:rsid w:val="00116023"/>
    <w:rsid w:val="00123937"/>
    <w:rsid w:val="001348AE"/>
    <w:rsid w:val="00134A51"/>
    <w:rsid w:val="00140727"/>
    <w:rsid w:val="00160628"/>
    <w:rsid w:val="00161344"/>
    <w:rsid w:val="00162195"/>
    <w:rsid w:val="0016322A"/>
    <w:rsid w:val="001647D8"/>
    <w:rsid w:val="00165A21"/>
    <w:rsid w:val="001705CE"/>
    <w:rsid w:val="0017714B"/>
    <w:rsid w:val="001804DF"/>
    <w:rsid w:val="00181BDC"/>
    <w:rsid w:val="00181DB0"/>
    <w:rsid w:val="001829E3"/>
    <w:rsid w:val="001908F9"/>
    <w:rsid w:val="001924C0"/>
    <w:rsid w:val="0019731E"/>
    <w:rsid w:val="001A09FE"/>
    <w:rsid w:val="001A67C9"/>
    <w:rsid w:val="001A69DE"/>
    <w:rsid w:val="001A713C"/>
    <w:rsid w:val="001B1C7C"/>
    <w:rsid w:val="001B398F"/>
    <w:rsid w:val="001B46C6"/>
    <w:rsid w:val="001B4B48"/>
    <w:rsid w:val="001B4D1F"/>
    <w:rsid w:val="001B7681"/>
    <w:rsid w:val="001B7CAE"/>
    <w:rsid w:val="001C0772"/>
    <w:rsid w:val="001C0D4F"/>
    <w:rsid w:val="001C1BA3"/>
    <w:rsid w:val="001C1DEC"/>
    <w:rsid w:val="001C5736"/>
    <w:rsid w:val="001D647F"/>
    <w:rsid w:val="001D6857"/>
    <w:rsid w:val="001E0572"/>
    <w:rsid w:val="001E0A67"/>
    <w:rsid w:val="001E1028"/>
    <w:rsid w:val="001E14E2"/>
    <w:rsid w:val="001E6302"/>
    <w:rsid w:val="001E7DCB"/>
    <w:rsid w:val="001F3411"/>
    <w:rsid w:val="001F4287"/>
    <w:rsid w:val="001F45B7"/>
    <w:rsid w:val="001F4DBA"/>
    <w:rsid w:val="0020415E"/>
    <w:rsid w:val="00204FF4"/>
    <w:rsid w:val="0021056E"/>
    <w:rsid w:val="0021075D"/>
    <w:rsid w:val="0021165A"/>
    <w:rsid w:val="00211BC9"/>
    <w:rsid w:val="0021620C"/>
    <w:rsid w:val="00216E78"/>
    <w:rsid w:val="00217275"/>
    <w:rsid w:val="00236F4B"/>
    <w:rsid w:val="00242B0D"/>
    <w:rsid w:val="002447DB"/>
    <w:rsid w:val="002467C6"/>
    <w:rsid w:val="0024692A"/>
    <w:rsid w:val="00252BBA"/>
    <w:rsid w:val="00253123"/>
    <w:rsid w:val="00253E2F"/>
    <w:rsid w:val="00264001"/>
    <w:rsid w:val="00266354"/>
    <w:rsid w:val="00267A18"/>
    <w:rsid w:val="00273462"/>
    <w:rsid w:val="0027395B"/>
    <w:rsid w:val="00275854"/>
    <w:rsid w:val="00276A94"/>
    <w:rsid w:val="00283B41"/>
    <w:rsid w:val="00285F28"/>
    <w:rsid w:val="00286398"/>
    <w:rsid w:val="002A3C42"/>
    <w:rsid w:val="002A5D75"/>
    <w:rsid w:val="002B1B1A"/>
    <w:rsid w:val="002B7228"/>
    <w:rsid w:val="002C53EE"/>
    <w:rsid w:val="002D24F7"/>
    <w:rsid w:val="002D2799"/>
    <w:rsid w:val="002D2CD7"/>
    <w:rsid w:val="002D4DDC"/>
    <w:rsid w:val="002D4F75"/>
    <w:rsid w:val="002D637D"/>
    <w:rsid w:val="002D6493"/>
    <w:rsid w:val="002D7AB6"/>
    <w:rsid w:val="002E06D0"/>
    <w:rsid w:val="002E3C27"/>
    <w:rsid w:val="002E403A"/>
    <w:rsid w:val="002E7F3A"/>
    <w:rsid w:val="002F4EDB"/>
    <w:rsid w:val="002F6054"/>
    <w:rsid w:val="00315713"/>
    <w:rsid w:val="0031686C"/>
    <w:rsid w:val="00316FE0"/>
    <w:rsid w:val="003204D2"/>
    <w:rsid w:val="0032605E"/>
    <w:rsid w:val="003275D1"/>
    <w:rsid w:val="00330B2A"/>
    <w:rsid w:val="00331E17"/>
    <w:rsid w:val="00333063"/>
    <w:rsid w:val="003408E3"/>
    <w:rsid w:val="00343480"/>
    <w:rsid w:val="00345E89"/>
    <w:rsid w:val="00346C7A"/>
    <w:rsid w:val="003472C2"/>
    <w:rsid w:val="003522A1"/>
    <w:rsid w:val="0035254B"/>
    <w:rsid w:val="00353555"/>
    <w:rsid w:val="003565D4"/>
    <w:rsid w:val="003607FB"/>
    <w:rsid w:val="00360FD5"/>
    <w:rsid w:val="0036340D"/>
    <w:rsid w:val="003634A5"/>
    <w:rsid w:val="00366868"/>
    <w:rsid w:val="00367506"/>
    <w:rsid w:val="00370085"/>
    <w:rsid w:val="003744A7"/>
    <w:rsid w:val="00376235"/>
    <w:rsid w:val="00381FB6"/>
    <w:rsid w:val="003836D3"/>
    <w:rsid w:val="00383A52"/>
    <w:rsid w:val="00391652"/>
    <w:rsid w:val="0039507F"/>
    <w:rsid w:val="003A1260"/>
    <w:rsid w:val="003A295F"/>
    <w:rsid w:val="003A41DD"/>
    <w:rsid w:val="003A7033"/>
    <w:rsid w:val="003B47FE"/>
    <w:rsid w:val="003B5673"/>
    <w:rsid w:val="003B62C9"/>
    <w:rsid w:val="003C7176"/>
    <w:rsid w:val="003D0929"/>
    <w:rsid w:val="003D4729"/>
    <w:rsid w:val="003D7DD6"/>
    <w:rsid w:val="003E5AAF"/>
    <w:rsid w:val="003E600D"/>
    <w:rsid w:val="003E64DF"/>
    <w:rsid w:val="003E6A5D"/>
    <w:rsid w:val="003F0BAA"/>
    <w:rsid w:val="003F193A"/>
    <w:rsid w:val="003F4207"/>
    <w:rsid w:val="003F5C46"/>
    <w:rsid w:val="003F7CBB"/>
    <w:rsid w:val="003F7D34"/>
    <w:rsid w:val="00412C8E"/>
    <w:rsid w:val="0041518D"/>
    <w:rsid w:val="00421A50"/>
    <w:rsid w:val="0042221D"/>
    <w:rsid w:val="00424DD3"/>
    <w:rsid w:val="004269C5"/>
    <w:rsid w:val="00435939"/>
    <w:rsid w:val="00437CC7"/>
    <w:rsid w:val="00442B9C"/>
    <w:rsid w:val="00445EFA"/>
    <w:rsid w:val="0044738A"/>
    <w:rsid w:val="004473D3"/>
    <w:rsid w:val="00452231"/>
    <w:rsid w:val="00460C13"/>
    <w:rsid w:val="00463228"/>
    <w:rsid w:val="00463782"/>
    <w:rsid w:val="004667E0"/>
    <w:rsid w:val="0046760E"/>
    <w:rsid w:val="00470E10"/>
    <w:rsid w:val="00477A97"/>
    <w:rsid w:val="00481343"/>
    <w:rsid w:val="0048549E"/>
    <w:rsid w:val="00486FC4"/>
    <w:rsid w:val="00492599"/>
    <w:rsid w:val="00493347"/>
    <w:rsid w:val="00493391"/>
    <w:rsid w:val="0049517A"/>
    <w:rsid w:val="00496092"/>
    <w:rsid w:val="004A08DB"/>
    <w:rsid w:val="004A25D0"/>
    <w:rsid w:val="004A330E"/>
    <w:rsid w:val="004A37E8"/>
    <w:rsid w:val="004A7549"/>
    <w:rsid w:val="004B09D4"/>
    <w:rsid w:val="004B309D"/>
    <w:rsid w:val="004B330A"/>
    <w:rsid w:val="004B7C8E"/>
    <w:rsid w:val="004C3D3C"/>
    <w:rsid w:val="004D0EDC"/>
    <w:rsid w:val="004D1220"/>
    <w:rsid w:val="004D14B3"/>
    <w:rsid w:val="004D1529"/>
    <w:rsid w:val="004D2253"/>
    <w:rsid w:val="004D5514"/>
    <w:rsid w:val="004D56C3"/>
    <w:rsid w:val="004E0338"/>
    <w:rsid w:val="004E16D0"/>
    <w:rsid w:val="004E4FF3"/>
    <w:rsid w:val="004E56A8"/>
    <w:rsid w:val="004F3B55"/>
    <w:rsid w:val="004F4E46"/>
    <w:rsid w:val="004F6B7D"/>
    <w:rsid w:val="005002CA"/>
    <w:rsid w:val="00500F0F"/>
    <w:rsid w:val="005015F6"/>
    <w:rsid w:val="005030C4"/>
    <w:rsid w:val="005031C5"/>
    <w:rsid w:val="00504FDC"/>
    <w:rsid w:val="005120CC"/>
    <w:rsid w:val="00512ACA"/>
    <w:rsid w:val="00512B7B"/>
    <w:rsid w:val="00514EA1"/>
    <w:rsid w:val="0051798B"/>
    <w:rsid w:val="00521F5A"/>
    <w:rsid w:val="00525E06"/>
    <w:rsid w:val="00526454"/>
    <w:rsid w:val="00531823"/>
    <w:rsid w:val="00534ECC"/>
    <w:rsid w:val="0053720D"/>
    <w:rsid w:val="00540EF5"/>
    <w:rsid w:val="00541BF3"/>
    <w:rsid w:val="00541CD3"/>
    <w:rsid w:val="0054267E"/>
    <w:rsid w:val="005476FA"/>
    <w:rsid w:val="0055595E"/>
    <w:rsid w:val="00557988"/>
    <w:rsid w:val="00562C49"/>
    <w:rsid w:val="00562DEF"/>
    <w:rsid w:val="0056321A"/>
    <w:rsid w:val="00563A35"/>
    <w:rsid w:val="00566596"/>
    <w:rsid w:val="005741E9"/>
    <w:rsid w:val="005748CF"/>
    <w:rsid w:val="00584270"/>
    <w:rsid w:val="00584738"/>
    <w:rsid w:val="005860FB"/>
    <w:rsid w:val="00587194"/>
    <w:rsid w:val="005920B0"/>
    <w:rsid w:val="0059380D"/>
    <w:rsid w:val="00595A8F"/>
    <w:rsid w:val="005977C2"/>
    <w:rsid w:val="00597BF2"/>
    <w:rsid w:val="005A387E"/>
    <w:rsid w:val="005B134E"/>
    <w:rsid w:val="005B2039"/>
    <w:rsid w:val="005B344F"/>
    <w:rsid w:val="005B3FBA"/>
    <w:rsid w:val="005B4A1D"/>
    <w:rsid w:val="005B674D"/>
    <w:rsid w:val="005C0CBE"/>
    <w:rsid w:val="005C1FCF"/>
    <w:rsid w:val="005C450B"/>
    <w:rsid w:val="005D1885"/>
    <w:rsid w:val="005D4A38"/>
    <w:rsid w:val="005E2EEA"/>
    <w:rsid w:val="005E3708"/>
    <w:rsid w:val="005E3CCD"/>
    <w:rsid w:val="005E3D6B"/>
    <w:rsid w:val="005E5B55"/>
    <w:rsid w:val="005E5E4A"/>
    <w:rsid w:val="005E693D"/>
    <w:rsid w:val="005E75BF"/>
    <w:rsid w:val="005F57BA"/>
    <w:rsid w:val="005F61E6"/>
    <w:rsid w:val="005F6C45"/>
    <w:rsid w:val="0060223E"/>
    <w:rsid w:val="00605A69"/>
    <w:rsid w:val="00606C54"/>
    <w:rsid w:val="0061175A"/>
    <w:rsid w:val="00614375"/>
    <w:rsid w:val="00614E75"/>
    <w:rsid w:val="00615B0A"/>
    <w:rsid w:val="006168CF"/>
    <w:rsid w:val="0062011B"/>
    <w:rsid w:val="00626DE0"/>
    <w:rsid w:val="00630901"/>
    <w:rsid w:val="00631F8E"/>
    <w:rsid w:val="00636EE9"/>
    <w:rsid w:val="00640950"/>
    <w:rsid w:val="00641AE7"/>
    <w:rsid w:val="00642629"/>
    <w:rsid w:val="00647A7B"/>
    <w:rsid w:val="0065293D"/>
    <w:rsid w:val="00653EFC"/>
    <w:rsid w:val="00654021"/>
    <w:rsid w:val="00661045"/>
    <w:rsid w:val="006655ED"/>
    <w:rsid w:val="00666DA8"/>
    <w:rsid w:val="00671057"/>
    <w:rsid w:val="0067229B"/>
    <w:rsid w:val="00675AAF"/>
    <w:rsid w:val="006802C1"/>
    <w:rsid w:val="0068031A"/>
    <w:rsid w:val="00681B2F"/>
    <w:rsid w:val="0068335F"/>
    <w:rsid w:val="00687217"/>
    <w:rsid w:val="00693302"/>
    <w:rsid w:val="0069640B"/>
    <w:rsid w:val="006A1B83"/>
    <w:rsid w:val="006A21CD"/>
    <w:rsid w:val="006A5918"/>
    <w:rsid w:val="006B07F5"/>
    <w:rsid w:val="006B21B2"/>
    <w:rsid w:val="006B2EF7"/>
    <w:rsid w:val="006B4A4A"/>
    <w:rsid w:val="006C19B2"/>
    <w:rsid w:val="006C5BB8"/>
    <w:rsid w:val="006C6936"/>
    <w:rsid w:val="006C7B01"/>
    <w:rsid w:val="006D0FE8"/>
    <w:rsid w:val="006D4B2B"/>
    <w:rsid w:val="006D4F3C"/>
    <w:rsid w:val="006D5C66"/>
    <w:rsid w:val="006D6C94"/>
    <w:rsid w:val="006E1B3C"/>
    <w:rsid w:val="006E23FB"/>
    <w:rsid w:val="006E325A"/>
    <w:rsid w:val="006E33EC"/>
    <w:rsid w:val="006E3802"/>
    <w:rsid w:val="006E6C02"/>
    <w:rsid w:val="006F231A"/>
    <w:rsid w:val="006F6B55"/>
    <w:rsid w:val="006F788D"/>
    <w:rsid w:val="006F78E1"/>
    <w:rsid w:val="00701072"/>
    <w:rsid w:val="00702054"/>
    <w:rsid w:val="007035A4"/>
    <w:rsid w:val="00711799"/>
    <w:rsid w:val="00712B78"/>
    <w:rsid w:val="0071393B"/>
    <w:rsid w:val="00713EE2"/>
    <w:rsid w:val="007177FC"/>
    <w:rsid w:val="00720C5E"/>
    <w:rsid w:val="00721701"/>
    <w:rsid w:val="00731835"/>
    <w:rsid w:val="007341F8"/>
    <w:rsid w:val="00734372"/>
    <w:rsid w:val="00734EB8"/>
    <w:rsid w:val="00734F88"/>
    <w:rsid w:val="00735F8B"/>
    <w:rsid w:val="00742D1F"/>
    <w:rsid w:val="00742D8D"/>
    <w:rsid w:val="00743EBA"/>
    <w:rsid w:val="00744C8E"/>
    <w:rsid w:val="0074707E"/>
    <w:rsid w:val="007516DC"/>
    <w:rsid w:val="00754B80"/>
    <w:rsid w:val="00755300"/>
    <w:rsid w:val="00761918"/>
    <w:rsid w:val="00762F03"/>
    <w:rsid w:val="0076339D"/>
    <w:rsid w:val="0076413B"/>
    <w:rsid w:val="007648AE"/>
    <w:rsid w:val="00764BF8"/>
    <w:rsid w:val="0076514D"/>
    <w:rsid w:val="00773D59"/>
    <w:rsid w:val="00781003"/>
    <w:rsid w:val="007911FD"/>
    <w:rsid w:val="00793930"/>
    <w:rsid w:val="00793DD1"/>
    <w:rsid w:val="00794FEC"/>
    <w:rsid w:val="007A003E"/>
    <w:rsid w:val="007A1965"/>
    <w:rsid w:val="007A2ED1"/>
    <w:rsid w:val="007A4BE6"/>
    <w:rsid w:val="007A592F"/>
    <w:rsid w:val="007B0DC6"/>
    <w:rsid w:val="007B1094"/>
    <w:rsid w:val="007B1762"/>
    <w:rsid w:val="007B3320"/>
    <w:rsid w:val="007C301F"/>
    <w:rsid w:val="007C4540"/>
    <w:rsid w:val="007C65AF"/>
    <w:rsid w:val="007D135D"/>
    <w:rsid w:val="007D730F"/>
    <w:rsid w:val="007D7CD8"/>
    <w:rsid w:val="007E3AA7"/>
    <w:rsid w:val="007E67B3"/>
    <w:rsid w:val="007F737D"/>
    <w:rsid w:val="0080308E"/>
    <w:rsid w:val="00805303"/>
    <w:rsid w:val="00806705"/>
    <w:rsid w:val="00806738"/>
    <w:rsid w:val="008216D5"/>
    <w:rsid w:val="008249CE"/>
    <w:rsid w:val="00831A50"/>
    <w:rsid w:val="00831B3C"/>
    <w:rsid w:val="00831C89"/>
    <w:rsid w:val="00832114"/>
    <w:rsid w:val="00834C46"/>
    <w:rsid w:val="00835ACD"/>
    <w:rsid w:val="0083730B"/>
    <w:rsid w:val="0084093E"/>
    <w:rsid w:val="00841CE1"/>
    <w:rsid w:val="008473D8"/>
    <w:rsid w:val="008528DC"/>
    <w:rsid w:val="00852B8C"/>
    <w:rsid w:val="00854981"/>
    <w:rsid w:val="00864B2E"/>
    <w:rsid w:val="00865963"/>
    <w:rsid w:val="00871C1D"/>
    <w:rsid w:val="0087450E"/>
    <w:rsid w:val="00875A82"/>
    <w:rsid w:val="00876CA3"/>
    <w:rsid w:val="008772FE"/>
    <w:rsid w:val="008775F1"/>
    <w:rsid w:val="008821AE"/>
    <w:rsid w:val="00883D3A"/>
    <w:rsid w:val="008854F7"/>
    <w:rsid w:val="00885A9D"/>
    <w:rsid w:val="008929D2"/>
    <w:rsid w:val="00893636"/>
    <w:rsid w:val="00893B94"/>
    <w:rsid w:val="00896E9D"/>
    <w:rsid w:val="00896F11"/>
    <w:rsid w:val="008A1049"/>
    <w:rsid w:val="008A1C98"/>
    <w:rsid w:val="008A322D"/>
    <w:rsid w:val="008A4D72"/>
    <w:rsid w:val="008A6285"/>
    <w:rsid w:val="008A63B2"/>
    <w:rsid w:val="008B345D"/>
    <w:rsid w:val="008C1FC2"/>
    <w:rsid w:val="008C2980"/>
    <w:rsid w:val="008C490C"/>
    <w:rsid w:val="008C4DD6"/>
    <w:rsid w:val="008C5AFB"/>
    <w:rsid w:val="008D07FB"/>
    <w:rsid w:val="008D0C02"/>
    <w:rsid w:val="008D357D"/>
    <w:rsid w:val="008D435A"/>
    <w:rsid w:val="008E3027"/>
    <w:rsid w:val="008E387B"/>
    <w:rsid w:val="008E6087"/>
    <w:rsid w:val="008E758D"/>
    <w:rsid w:val="008F0F56"/>
    <w:rsid w:val="008F10A7"/>
    <w:rsid w:val="008F755D"/>
    <w:rsid w:val="008F7A39"/>
    <w:rsid w:val="009021E8"/>
    <w:rsid w:val="00904677"/>
    <w:rsid w:val="00905EE2"/>
    <w:rsid w:val="00911440"/>
    <w:rsid w:val="00911712"/>
    <w:rsid w:val="00911B27"/>
    <w:rsid w:val="009170BE"/>
    <w:rsid w:val="00920B55"/>
    <w:rsid w:val="009262C9"/>
    <w:rsid w:val="00930EB9"/>
    <w:rsid w:val="00931100"/>
    <w:rsid w:val="00933DC7"/>
    <w:rsid w:val="009418F4"/>
    <w:rsid w:val="00942BBC"/>
    <w:rsid w:val="00944180"/>
    <w:rsid w:val="00944AA0"/>
    <w:rsid w:val="00947DA2"/>
    <w:rsid w:val="009509AE"/>
    <w:rsid w:val="00951177"/>
    <w:rsid w:val="009673E8"/>
    <w:rsid w:val="00974DB8"/>
    <w:rsid w:val="00980661"/>
    <w:rsid w:val="0098093B"/>
    <w:rsid w:val="009876D4"/>
    <w:rsid w:val="009914A5"/>
    <w:rsid w:val="00991512"/>
    <w:rsid w:val="00993CDF"/>
    <w:rsid w:val="0099548E"/>
    <w:rsid w:val="00996456"/>
    <w:rsid w:val="00996A12"/>
    <w:rsid w:val="00997B0F"/>
    <w:rsid w:val="009A1CAD"/>
    <w:rsid w:val="009A3440"/>
    <w:rsid w:val="009A5832"/>
    <w:rsid w:val="009A6838"/>
    <w:rsid w:val="009B24B5"/>
    <w:rsid w:val="009B4EBC"/>
    <w:rsid w:val="009B5ABB"/>
    <w:rsid w:val="009B73CE"/>
    <w:rsid w:val="009C2461"/>
    <w:rsid w:val="009C6FE2"/>
    <w:rsid w:val="009C7674"/>
    <w:rsid w:val="009D004A"/>
    <w:rsid w:val="009D5880"/>
    <w:rsid w:val="009E1FD4"/>
    <w:rsid w:val="009E3B07"/>
    <w:rsid w:val="009E51D1"/>
    <w:rsid w:val="009E5531"/>
    <w:rsid w:val="009F171E"/>
    <w:rsid w:val="009F3D2F"/>
    <w:rsid w:val="009F7052"/>
    <w:rsid w:val="00A02668"/>
    <w:rsid w:val="00A02801"/>
    <w:rsid w:val="00A04384"/>
    <w:rsid w:val="00A06A39"/>
    <w:rsid w:val="00A07F58"/>
    <w:rsid w:val="00A131CB"/>
    <w:rsid w:val="00A13601"/>
    <w:rsid w:val="00A13F8D"/>
    <w:rsid w:val="00A14847"/>
    <w:rsid w:val="00A16D6D"/>
    <w:rsid w:val="00A21383"/>
    <w:rsid w:val="00A2199F"/>
    <w:rsid w:val="00A21B31"/>
    <w:rsid w:val="00A2360E"/>
    <w:rsid w:val="00A26E0C"/>
    <w:rsid w:val="00A32FCB"/>
    <w:rsid w:val="00A34C25"/>
    <w:rsid w:val="00A3507D"/>
    <w:rsid w:val="00A3717A"/>
    <w:rsid w:val="00A4088C"/>
    <w:rsid w:val="00A4456B"/>
    <w:rsid w:val="00A448D4"/>
    <w:rsid w:val="00A452E0"/>
    <w:rsid w:val="00A51EA5"/>
    <w:rsid w:val="00A53742"/>
    <w:rsid w:val="00A557A1"/>
    <w:rsid w:val="00A63059"/>
    <w:rsid w:val="00A63AE3"/>
    <w:rsid w:val="00A651A4"/>
    <w:rsid w:val="00A672F7"/>
    <w:rsid w:val="00A71361"/>
    <w:rsid w:val="00A71B8D"/>
    <w:rsid w:val="00A73C59"/>
    <w:rsid w:val="00A746E2"/>
    <w:rsid w:val="00A81E5E"/>
    <w:rsid w:val="00A81FF2"/>
    <w:rsid w:val="00A83904"/>
    <w:rsid w:val="00A90A79"/>
    <w:rsid w:val="00A943DF"/>
    <w:rsid w:val="00A96B30"/>
    <w:rsid w:val="00AA59B5"/>
    <w:rsid w:val="00AA5EEC"/>
    <w:rsid w:val="00AA7777"/>
    <w:rsid w:val="00AA7B84"/>
    <w:rsid w:val="00AC0B4C"/>
    <w:rsid w:val="00AC1164"/>
    <w:rsid w:val="00AC2296"/>
    <w:rsid w:val="00AC2754"/>
    <w:rsid w:val="00AC48B0"/>
    <w:rsid w:val="00AC4ACD"/>
    <w:rsid w:val="00AC5DFB"/>
    <w:rsid w:val="00AD13DC"/>
    <w:rsid w:val="00AD6DE2"/>
    <w:rsid w:val="00AE0A40"/>
    <w:rsid w:val="00AE1ED4"/>
    <w:rsid w:val="00AE21E1"/>
    <w:rsid w:val="00AE2F8D"/>
    <w:rsid w:val="00AE3BAE"/>
    <w:rsid w:val="00AE6A21"/>
    <w:rsid w:val="00AF1C8F"/>
    <w:rsid w:val="00AF2B68"/>
    <w:rsid w:val="00AF2C92"/>
    <w:rsid w:val="00AF3EC1"/>
    <w:rsid w:val="00AF5025"/>
    <w:rsid w:val="00AF519F"/>
    <w:rsid w:val="00AF5387"/>
    <w:rsid w:val="00AF55F5"/>
    <w:rsid w:val="00AF7E86"/>
    <w:rsid w:val="00B024B9"/>
    <w:rsid w:val="00B077FA"/>
    <w:rsid w:val="00B122BF"/>
    <w:rsid w:val="00B127D7"/>
    <w:rsid w:val="00B13B0C"/>
    <w:rsid w:val="00B1453A"/>
    <w:rsid w:val="00B20F82"/>
    <w:rsid w:val="00B25BD5"/>
    <w:rsid w:val="00B33E39"/>
    <w:rsid w:val="00B34079"/>
    <w:rsid w:val="00B3793A"/>
    <w:rsid w:val="00B401BA"/>
    <w:rsid w:val="00B407E4"/>
    <w:rsid w:val="00B425B6"/>
    <w:rsid w:val="00B42A72"/>
    <w:rsid w:val="00B441AE"/>
    <w:rsid w:val="00B45A65"/>
    <w:rsid w:val="00B45F33"/>
    <w:rsid w:val="00B46D50"/>
    <w:rsid w:val="00B53170"/>
    <w:rsid w:val="00B548B9"/>
    <w:rsid w:val="00B56DBE"/>
    <w:rsid w:val="00B62999"/>
    <w:rsid w:val="00B63BE3"/>
    <w:rsid w:val="00B64885"/>
    <w:rsid w:val="00B66810"/>
    <w:rsid w:val="00B72BE3"/>
    <w:rsid w:val="00B73B80"/>
    <w:rsid w:val="00B770C7"/>
    <w:rsid w:val="00B80F26"/>
    <w:rsid w:val="00B822BD"/>
    <w:rsid w:val="00B831C2"/>
    <w:rsid w:val="00B842F4"/>
    <w:rsid w:val="00B91A7B"/>
    <w:rsid w:val="00B929DD"/>
    <w:rsid w:val="00B93AF6"/>
    <w:rsid w:val="00B95405"/>
    <w:rsid w:val="00B963F1"/>
    <w:rsid w:val="00BA020A"/>
    <w:rsid w:val="00BB02A4"/>
    <w:rsid w:val="00BB1270"/>
    <w:rsid w:val="00BB1E44"/>
    <w:rsid w:val="00BB5267"/>
    <w:rsid w:val="00BB52B8"/>
    <w:rsid w:val="00BB59D8"/>
    <w:rsid w:val="00BB7E69"/>
    <w:rsid w:val="00BC0E51"/>
    <w:rsid w:val="00BC3C1F"/>
    <w:rsid w:val="00BC7CE7"/>
    <w:rsid w:val="00BD295E"/>
    <w:rsid w:val="00BD4664"/>
    <w:rsid w:val="00BD5775"/>
    <w:rsid w:val="00BD7DB1"/>
    <w:rsid w:val="00BE1193"/>
    <w:rsid w:val="00BE30C9"/>
    <w:rsid w:val="00BF25CE"/>
    <w:rsid w:val="00BF4849"/>
    <w:rsid w:val="00BF4EA7"/>
    <w:rsid w:val="00C00EDB"/>
    <w:rsid w:val="00C02863"/>
    <w:rsid w:val="00C0383A"/>
    <w:rsid w:val="00C067FF"/>
    <w:rsid w:val="00C12862"/>
    <w:rsid w:val="00C13D28"/>
    <w:rsid w:val="00C14585"/>
    <w:rsid w:val="00C165A0"/>
    <w:rsid w:val="00C216CE"/>
    <w:rsid w:val="00C2184F"/>
    <w:rsid w:val="00C22A78"/>
    <w:rsid w:val="00C23C7E"/>
    <w:rsid w:val="00C246C5"/>
    <w:rsid w:val="00C25A82"/>
    <w:rsid w:val="00C30A2A"/>
    <w:rsid w:val="00C33993"/>
    <w:rsid w:val="00C4069E"/>
    <w:rsid w:val="00C41ADC"/>
    <w:rsid w:val="00C44149"/>
    <w:rsid w:val="00C44410"/>
    <w:rsid w:val="00C44A15"/>
    <w:rsid w:val="00C4630A"/>
    <w:rsid w:val="00C514BA"/>
    <w:rsid w:val="00C523F0"/>
    <w:rsid w:val="00C526D2"/>
    <w:rsid w:val="00C53A91"/>
    <w:rsid w:val="00C5794E"/>
    <w:rsid w:val="00C60968"/>
    <w:rsid w:val="00C63D39"/>
    <w:rsid w:val="00C63EDD"/>
    <w:rsid w:val="00C65B36"/>
    <w:rsid w:val="00C7292E"/>
    <w:rsid w:val="00C74E88"/>
    <w:rsid w:val="00C80924"/>
    <w:rsid w:val="00C8286B"/>
    <w:rsid w:val="00C947F8"/>
    <w:rsid w:val="00C9515F"/>
    <w:rsid w:val="00C963C5"/>
    <w:rsid w:val="00CA030C"/>
    <w:rsid w:val="00CA1F41"/>
    <w:rsid w:val="00CA32EE"/>
    <w:rsid w:val="00CA5771"/>
    <w:rsid w:val="00CA6A1A"/>
    <w:rsid w:val="00CC1E75"/>
    <w:rsid w:val="00CC2E0E"/>
    <w:rsid w:val="00CC361C"/>
    <w:rsid w:val="00CC474B"/>
    <w:rsid w:val="00CC658C"/>
    <w:rsid w:val="00CC67BF"/>
    <w:rsid w:val="00CC7BC9"/>
    <w:rsid w:val="00CD0843"/>
    <w:rsid w:val="00CD54A9"/>
    <w:rsid w:val="00CD5A78"/>
    <w:rsid w:val="00CD7345"/>
    <w:rsid w:val="00CE372E"/>
    <w:rsid w:val="00CF0A1B"/>
    <w:rsid w:val="00CF19F6"/>
    <w:rsid w:val="00CF2F4F"/>
    <w:rsid w:val="00CF536D"/>
    <w:rsid w:val="00D02E9D"/>
    <w:rsid w:val="00D04C27"/>
    <w:rsid w:val="00D04DDA"/>
    <w:rsid w:val="00D10CB8"/>
    <w:rsid w:val="00D12806"/>
    <w:rsid w:val="00D12D44"/>
    <w:rsid w:val="00D15018"/>
    <w:rsid w:val="00D158AC"/>
    <w:rsid w:val="00D1694C"/>
    <w:rsid w:val="00D20F5E"/>
    <w:rsid w:val="00D23B76"/>
    <w:rsid w:val="00D24B4A"/>
    <w:rsid w:val="00D253D1"/>
    <w:rsid w:val="00D30D74"/>
    <w:rsid w:val="00D379A3"/>
    <w:rsid w:val="00D45BA3"/>
    <w:rsid w:val="00D45FF3"/>
    <w:rsid w:val="00D512CF"/>
    <w:rsid w:val="00D528B9"/>
    <w:rsid w:val="00D53186"/>
    <w:rsid w:val="00D5487D"/>
    <w:rsid w:val="00D60140"/>
    <w:rsid w:val="00D6024A"/>
    <w:rsid w:val="00D608B5"/>
    <w:rsid w:val="00D61E73"/>
    <w:rsid w:val="00D636B4"/>
    <w:rsid w:val="00D64739"/>
    <w:rsid w:val="00D7086A"/>
    <w:rsid w:val="00D71F99"/>
    <w:rsid w:val="00D73CA4"/>
    <w:rsid w:val="00D73D71"/>
    <w:rsid w:val="00D74396"/>
    <w:rsid w:val="00D80284"/>
    <w:rsid w:val="00D804D3"/>
    <w:rsid w:val="00D81C77"/>
    <w:rsid w:val="00D81F71"/>
    <w:rsid w:val="00D8642D"/>
    <w:rsid w:val="00D90A5E"/>
    <w:rsid w:val="00D91A68"/>
    <w:rsid w:val="00D95A68"/>
    <w:rsid w:val="00DA17C7"/>
    <w:rsid w:val="00DA6A9A"/>
    <w:rsid w:val="00DB1EFD"/>
    <w:rsid w:val="00DB3EAF"/>
    <w:rsid w:val="00DB46C6"/>
    <w:rsid w:val="00DC3203"/>
    <w:rsid w:val="00DC3C99"/>
    <w:rsid w:val="00DC52F5"/>
    <w:rsid w:val="00DC5FD0"/>
    <w:rsid w:val="00DD0354"/>
    <w:rsid w:val="00DD27D7"/>
    <w:rsid w:val="00DD458C"/>
    <w:rsid w:val="00DD72E9"/>
    <w:rsid w:val="00DD7605"/>
    <w:rsid w:val="00DE2020"/>
    <w:rsid w:val="00DE3476"/>
    <w:rsid w:val="00DE7BEA"/>
    <w:rsid w:val="00DF5B84"/>
    <w:rsid w:val="00DF6D5B"/>
    <w:rsid w:val="00DF6F4D"/>
    <w:rsid w:val="00DF771B"/>
    <w:rsid w:val="00DF7EE2"/>
    <w:rsid w:val="00E01BAA"/>
    <w:rsid w:val="00E0282A"/>
    <w:rsid w:val="00E02F9B"/>
    <w:rsid w:val="00E07E14"/>
    <w:rsid w:val="00E14F94"/>
    <w:rsid w:val="00E17336"/>
    <w:rsid w:val="00E17D15"/>
    <w:rsid w:val="00E22B95"/>
    <w:rsid w:val="00E30331"/>
    <w:rsid w:val="00E30BB8"/>
    <w:rsid w:val="00E31F9C"/>
    <w:rsid w:val="00E40488"/>
    <w:rsid w:val="00E50367"/>
    <w:rsid w:val="00E51ABA"/>
    <w:rsid w:val="00E524CB"/>
    <w:rsid w:val="00E52CC7"/>
    <w:rsid w:val="00E6324A"/>
    <w:rsid w:val="00E65456"/>
    <w:rsid w:val="00E65A91"/>
    <w:rsid w:val="00E66188"/>
    <w:rsid w:val="00E664FB"/>
    <w:rsid w:val="00E672F0"/>
    <w:rsid w:val="00E70373"/>
    <w:rsid w:val="00E72E40"/>
    <w:rsid w:val="00E73665"/>
    <w:rsid w:val="00E73999"/>
    <w:rsid w:val="00E73BDC"/>
    <w:rsid w:val="00E73E9E"/>
    <w:rsid w:val="00E81660"/>
    <w:rsid w:val="00E854FE"/>
    <w:rsid w:val="00E906CC"/>
    <w:rsid w:val="00E939A0"/>
    <w:rsid w:val="00E97E4E"/>
    <w:rsid w:val="00EA1C25"/>
    <w:rsid w:val="00EA1CC2"/>
    <w:rsid w:val="00EA2D76"/>
    <w:rsid w:val="00EA4644"/>
    <w:rsid w:val="00EA758A"/>
    <w:rsid w:val="00EB096F"/>
    <w:rsid w:val="00EB199F"/>
    <w:rsid w:val="00EB27C4"/>
    <w:rsid w:val="00EB5387"/>
    <w:rsid w:val="00EB5C10"/>
    <w:rsid w:val="00EB7322"/>
    <w:rsid w:val="00EC0FE9"/>
    <w:rsid w:val="00EC198B"/>
    <w:rsid w:val="00EC426D"/>
    <w:rsid w:val="00EC571B"/>
    <w:rsid w:val="00EC57D7"/>
    <w:rsid w:val="00EC6385"/>
    <w:rsid w:val="00ED1DE9"/>
    <w:rsid w:val="00ED23D4"/>
    <w:rsid w:val="00ED5E0B"/>
    <w:rsid w:val="00EE37B6"/>
    <w:rsid w:val="00EF0F45"/>
    <w:rsid w:val="00EF103F"/>
    <w:rsid w:val="00EF7463"/>
    <w:rsid w:val="00EF7971"/>
    <w:rsid w:val="00F002EF"/>
    <w:rsid w:val="00F01EE9"/>
    <w:rsid w:val="00F04900"/>
    <w:rsid w:val="00F065A4"/>
    <w:rsid w:val="00F126B9"/>
    <w:rsid w:val="00F12715"/>
    <w:rsid w:val="00F144D5"/>
    <w:rsid w:val="00F146F0"/>
    <w:rsid w:val="00F15039"/>
    <w:rsid w:val="00F1676E"/>
    <w:rsid w:val="00F20FF3"/>
    <w:rsid w:val="00F2190B"/>
    <w:rsid w:val="00F228B5"/>
    <w:rsid w:val="00F2389C"/>
    <w:rsid w:val="00F25C67"/>
    <w:rsid w:val="00F30DFF"/>
    <w:rsid w:val="00F32B80"/>
    <w:rsid w:val="00F340EB"/>
    <w:rsid w:val="00F35285"/>
    <w:rsid w:val="00F41167"/>
    <w:rsid w:val="00F43B9D"/>
    <w:rsid w:val="00F44D5E"/>
    <w:rsid w:val="00F5211D"/>
    <w:rsid w:val="00F53A35"/>
    <w:rsid w:val="00F55A3D"/>
    <w:rsid w:val="00F5744B"/>
    <w:rsid w:val="00F61209"/>
    <w:rsid w:val="00F6198F"/>
    <w:rsid w:val="00F6259E"/>
    <w:rsid w:val="00F65DD4"/>
    <w:rsid w:val="00F672B2"/>
    <w:rsid w:val="00F8052F"/>
    <w:rsid w:val="00F83973"/>
    <w:rsid w:val="00F87FA3"/>
    <w:rsid w:val="00F92724"/>
    <w:rsid w:val="00F93D8C"/>
    <w:rsid w:val="00FA3102"/>
    <w:rsid w:val="00FA48D4"/>
    <w:rsid w:val="00FA54FA"/>
    <w:rsid w:val="00FA6D39"/>
    <w:rsid w:val="00FB227E"/>
    <w:rsid w:val="00FB3D61"/>
    <w:rsid w:val="00FB44CE"/>
    <w:rsid w:val="00FB5009"/>
    <w:rsid w:val="00FB76AB"/>
    <w:rsid w:val="00FD03FE"/>
    <w:rsid w:val="00FD126E"/>
    <w:rsid w:val="00FD3C36"/>
    <w:rsid w:val="00FD4D81"/>
    <w:rsid w:val="00FD7498"/>
    <w:rsid w:val="00FD7FB3"/>
    <w:rsid w:val="00FE4713"/>
    <w:rsid w:val="00FF1F44"/>
    <w:rsid w:val="00FF225E"/>
    <w:rsid w:val="00FF672C"/>
    <w:rsid w:val="00FF6C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96EB0"/>
  <w15:docId w15:val="{782271DA-72B6-4578-8EDA-C9EA8023C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096F"/>
    <w:pPr>
      <w:spacing w:line="480" w:lineRule="auto"/>
    </w:pPr>
    <w:rPr>
      <w:sz w:val="24"/>
      <w:szCs w:val="24"/>
    </w:rPr>
  </w:style>
  <w:style w:type="paragraph" w:styleId="Heading1">
    <w:name w:val="heading 1"/>
    <w:basedOn w:val="Normal"/>
    <w:next w:val="Paragraph"/>
    <w:link w:val="Heading1Char"/>
    <w:qFormat/>
    <w:rsid w:val="00AE1ED4"/>
    <w:pPr>
      <w:keepNext/>
      <w:spacing w:before="360" w:after="60" w:line="360" w:lineRule="auto"/>
      <w:ind w:right="567"/>
      <w:contextualSpacing/>
      <w:outlineLvl w:val="0"/>
    </w:pPr>
    <w:rPr>
      <w:rFonts w:cs="Arial"/>
      <w:b/>
      <w:bCs/>
      <w:kern w:val="32"/>
      <w:szCs w:val="32"/>
    </w:rPr>
  </w:style>
  <w:style w:type="paragraph" w:styleId="Heading2">
    <w:name w:val="heading 2"/>
    <w:basedOn w:val="Normal"/>
    <w:next w:val="Paragraph"/>
    <w:link w:val="Heading2Char"/>
    <w:qFormat/>
    <w:rsid w:val="008D07FB"/>
    <w:pPr>
      <w:keepNext/>
      <w:spacing w:before="360" w:after="60" w:line="360" w:lineRule="auto"/>
      <w:ind w:right="567"/>
      <w:contextualSpacing/>
      <w:outlineLvl w:val="1"/>
    </w:pPr>
    <w:rPr>
      <w:rFonts w:cs="Arial"/>
      <w:b/>
      <w:bCs/>
      <w:i/>
      <w:iCs/>
      <w:szCs w:val="28"/>
    </w:rPr>
  </w:style>
  <w:style w:type="paragraph" w:styleId="Heading3">
    <w:name w:val="heading 3"/>
    <w:basedOn w:val="Normal"/>
    <w:next w:val="Paragraph"/>
    <w:link w:val="Heading3Char"/>
    <w:qFormat/>
    <w:rsid w:val="00DF7EE2"/>
    <w:pPr>
      <w:keepNext/>
      <w:spacing w:before="360" w:after="60" w:line="360" w:lineRule="auto"/>
      <w:ind w:right="567"/>
      <w:contextualSpacing/>
      <w:outlineLvl w:val="2"/>
    </w:pPr>
    <w:rPr>
      <w:rFonts w:cs="Arial"/>
      <w:bCs/>
      <w:i/>
      <w:szCs w:val="26"/>
    </w:rPr>
  </w:style>
  <w:style w:type="paragraph" w:styleId="Heading4">
    <w:name w:val="heading 4"/>
    <w:basedOn w:val="Paragraph"/>
    <w:next w:val="Newparagraph"/>
    <w:link w:val="Heading4Char"/>
    <w:rsid w:val="00F43B9D"/>
    <w:pPr>
      <w:spacing w:before="360"/>
      <w:outlineLvl w:val="3"/>
    </w:pPr>
    <w:rPr>
      <w:bCs/>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ticletitle">
    <w:name w:val="Article title"/>
    <w:basedOn w:val="Normal"/>
    <w:next w:val="Normal"/>
    <w:qFormat/>
    <w:rsid w:val="0024692A"/>
    <w:pPr>
      <w:spacing w:after="120" w:line="360" w:lineRule="auto"/>
    </w:pPr>
    <w:rPr>
      <w:b/>
      <w:sz w:val="28"/>
    </w:rPr>
  </w:style>
  <w:style w:type="paragraph" w:customStyle="1" w:styleId="Authornames">
    <w:name w:val="Author names"/>
    <w:basedOn w:val="Normal"/>
    <w:next w:val="Normal"/>
    <w:qFormat/>
    <w:rsid w:val="00F04900"/>
    <w:pPr>
      <w:spacing w:before="240" w:line="360" w:lineRule="auto"/>
    </w:pPr>
    <w:rPr>
      <w:sz w:val="28"/>
    </w:rPr>
  </w:style>
  <w:style w:type="paragraph" w:customStyle="1" w:styleId="Affiliation">
    <w:name w:val="Affiliation"/>
    <w:basedOn w:val="Normal"/>
    <w:qFormat/>
    <w:rsid w:val="00F04900"/>
    <w:pPr>
      <w:spacing w:before="240" w:line="360" w:lineRule="auto"/>
    </w:pPr>
    <w:rPr>
      <w:i/>
    </w:rPr>
  </w:style>
  <w:style w:type="paragraph" w:customStyle="1" w:styleId="Receiveddates">
    <w:name w:val="Received dates"/>
    <w:basedOn w:val="Affiliation"/>
    <w:next w:val="Normal"/>
    <w:qFormat/>
    <w:rsid w:val="00CC474B"/>
  </w:style>
  <w:style w:type="paragraph" w:customStyle="1" w:styleId="Abstract">
    <w:name w:val="Abstract"/>
    <w:basedOn w:val="Normal"/>
    <w:next w:val="Keywords"/>
    <w:qFormat/>
    <w:rsid w:val="00C22A78"/>
    <w:pPr>
      <w:spacing w:before="360" w:after="300" w:line="360" w:lineRule="auto"/>
      <w:ind w:left="720" w:right="567"/>
      <w:contextualSpacing/>
    </w:pPr>
    <w:rPr>
      <w:sz w:val="22"/>
    </w:rPr>
  </w:style>
  <w:style w:type="paragraph" w:customStyle="1" w:styleId="Keywords">
    <w:name w:val="Keywords"/>
    <w:basedOn w:val="Normal"/>
    <w:next w:val="Paragraph"/>
    <w:qFormat/>
    <w:rsid w:val="00BB1270"/>
    <w:pPr>
      <w:spacing w:before="240" w:after="240" w:line="360" w:lineRule="auto"/>
      <w:ind w:left="720" w:right="567"/>
    </w:pPr>
    <w:rPr>
      <w:sz w:val="22"/>
    </w:rPr>
  </w:style>
  <w:style w:type="paragraph" w:customStyle="1" w:styleId="Correspondencedetails">
    <w:name w:val="Correspondence details"/>
    <w:basedOn w:val="Normal"/>
    <w:qFormat/>
    <w:rsid w:val="00F04900"/>
    <w:pPr>
      <w:spacing w:before="240" w:line="360" w:lineRule="auto"/>
    </w:pPr>
  </w:style>
  <w:style w:type="paragraph" w:customStyle="1" w:styleId="Displayedquotation">
    <w:name w:val="Displayed quotation"/>
    <w:basedOn w:val="Normal"/>
    <w:qFormat/>
    <w:rsid w:val="00731835"/>
    <w:pPr>
      <w:tabs>
        <w:tab w:val="left" w:pos="1077"/>
        <w:tab w:val="left" w:pos="1440"/>
        <w:tab w:val="left" w:pos="1797"/>
        <w:tab w:val="left" w:pos="2155"/>
        <w:tab w:val="left" w:pos="2512"/>
      </w:tabs>
      <w:spacing w:before="240" w:after="360" w:line="360" w:lineRule="auto"/>
      <w:ind w:left="709" w:right="425"/>
      <w:contextualSpacing/>
    </w:pPr>
    <w:rPr>
      <w:sz w:val="22"/>
    </w:rPr>
  </w:style>
  <w:style w:type="paragraph" w:customStyle="1" w:styleId="Numberedlist">
    <w:name w:val="Numbered list"/>
    <w:basedOn w:val="Paragraph"/>
    <w:next w:val="Paragraph"/>
    <w:qFormat/>
    <w:rsid w:val="00D80284"/>
    <w:pPr>
      <w:widowControl/>
      <w:numPr>
        <w:numId w:val="24"/>
      </w:numPr>
      <w:spacing w:after="240"/>
      <w:contextualSpacing/>
    </w:pPr>
  </w:style>
  <w:style w:type="paragraph" w:customStyle="1" w:styleId="Displayedequation">
    <w:name w:val="Displayed equation"/>
    <w:basedOn w:val="Normal"/>
    <w:next w:val="Paragraph"/>
    <w:qFormat/>
    <w:rsid w:val="00EF0F45"/>
    <w:pPr>
      <w:tabs>
        <w:tab w:val="center" w:pos="4253"/>
        <w:tab w:val="right" w:pos="8222"/>
      </w:tabs>
      <w:spacing w:before="240" w:after="240"/>
      <w:jc w:val="center"/>
    </w:pPr>
  </w:style>
  <w:style w:type="paragraph" w:customStyle="1" w:styleId="Acknowledgements">
    <w:name w:val="Acknowledgements"/>
    <w:basedOn w:val="Normal"/>
    <w:next w:val="Normal"/>
    <w:qFormat/>
    <w:rsid w:val="00D379A3"/>
    <w:pPr>
      <w:spacing w:before="120" w:line="360" w:lineRule="auto"/>
    </w:pPr>
    <w:rPr>
      <w:sz w:val="22"/>
    </w:rPr>
  </w:style>
  <w:style w:type="paragraph" w:customStyle="1" w:styleId="Tabletitle">
    <w:name w:val="Table title"/>
    <w:basedOn w:val="Normal"/>
    <w:next w:val="Normal"/>
    <w:qFormat/>
    <w:rsid w:val="0031686C"/>
    <w:pPr>
      <w:spacing w:before="240" w:line="360" w:lineRule="auto"/>
    </w:pPr>
  </w:style>
  <w:style w:type="paragraph" w:customStyle="1" w:styleId="Figurecaption">
    <w:name w:val="Figure caption"/>
    <w:basedOn w:val="Normal"/>
    <w:next w:val="Normal"/>
    <w:qFormat/>
    <w:rsid w:val="0031686C"/>
    <w:pPr>
      <w:spacing w:before="240" w:line="360" w:lineRule="auto"/>
    </w:pPr>
  </w:style>
  <w:style w:type="paragraph" w:customStyle="1" w:styleId="Footnotes">
    <w:name w:val="Footnotes"/>
    <w:basedOn w:val="Normal"/>
    <w:qFormat/>
    <w:rsid w:val="006C6936"/>
    <w:pPr>
      <w:spacing w:before="120" w:line="360" w:lineRule="auto"/>
      <w:ind w:left="482" w:hanging="482"/>
      <w:contextualSpacing/>
    </w:pPr>
    <w:rPr>
      <w:sz w:val="22"/>
    </w:rPr>
  </w:style>
  <w:style w:type="paragraph" w:customStyle="1" w:styleId="Notesoncontributors">
    <w:name w:val="Notes on contributors"/>
    <w:basedOn w:val="Normal"/>
    <w:qFormat/>
    <w:rsid w:val="00F04900"/>
    <w:pPr>
      <w:spacing w:before="240" w:line="360" w:lineRule="auto"/>
    </w:pPr>
    <w:rPr>
      <w:sz w:val="22"/>
    </w:rPr>
  </w:style>
  <w:style w:type="paragraph" w:customStyle="1" w:styleId="Normalparagraphstyle">
    <w:name w:val="Normal paragraph style"/>
    <w:basedOn w:val="Normal"/>
    <w:next w:val="Normal"/>
    <w:rsid w:val="00562DEF"/>
  </w:style>
  <w:style w:type="paragraph" w:customStyle="1" w:styleId="Paragraph">
    <w:name w:val="Paragraph"/>
    <w:basedOn w:val="Normal"/>
    <w:next w:val="Newparagraph"/>
    <w:qFormat/>
    <w:rsid w:val="001B7681"/>
    <w:pPr>
      <w:widowControl w:val="0"/>
      <w:spacing w:before="240"/>
    </w:pPr>
  </w:style>
  <w:style w:type="paragraph" w:customStyle="1" w:styleId="Newparagraph">
    <w:name w:val="New paragraph"/>
    <w:basedOn w:val="Normal"/>
    <w:qFormat/>
    <w:rsid w:val="00AE2F8D"/>
    <w:pPr>
      <w:ind w:firstLine="720"/>
    </w:pPr>
  </w:style>
  <w:style w:type="paragraph" w:styleId="NormalIndent">
    <w:name w:val="Normal Indent"/>
    <w:basedOn w:val="Normal"/>
    <w:rsid w:val="00526454"/>
    <w:pPr>
      <w:ind w:left="720"/>
    </w:pPr>
  </w:style>
  <w:style w:type="paragraph" w:customStyle="1" w:styleId="References">
    <w:name w:val="References"/>
    <w:basedOn w:val="Normal"/>
    <w:qFormat/>
    <w:rsid w:val="002C53EE"/>
    <w:pPr>
      <w:spacing w:before="120" w:line="360" w:lineRule="auto"/>
      <w:ind w:left="720" w:hanging="720"/>
      <w:contextualSpacing/>
    </w:pPr>
  </w:style>
  <w:style w:type="paragraph" w:customStyle="1" w:styleId="Subjectcodes">
    <w:name w:val="Subject codes"/>
    <w:basedOn w:val="Keywords"/>
    <w:next w:val="Paragraph"/>
    <w:qFormat/>
    <w:rsid w:val="0000681B"/>
  </w:style>
  <w:style w:type="character" w:customStyle="1" w:styleId="Heading2Char">
    <w:name w:val="Heading 2 Char"/>
    <w:basedOn w:val="DefaultParagraphFont"/>
    <w:link w:val="Heading2"/>
    <w:rsid w:val="008D07FB"/>
    <w:rPr>
      <w:rFonts w:cs="Arial"/>
      <w:b/>
      <w:bCs/>
      <w:i/>
      <w:iCs/>
      <w:sz w:val="24"/>
      <w:szCs w:val="28"/>
    </w:rPr>
  </w:style>
  <w:style w:type="character" w:customStyle="1" w:styleId="Heading1Char">
    <w:name w:val="Heading 1 Char"/>
    <w:basedOn w:val="DefaultParagraphFont"/>
    <w:link w:val="Heading1"/>
    <w:rsid w:val="00AE1ED4"/>
    <w:rPr>
      <w:rFonts w:cs="Arial"/>
      <w:b/>
      <w:bCs/>
      <w:kern w:val="32"/>
      <w:sz w:val="24"/>
      <w:szCs w:val="32"/>
    </w:rPr>
  </w:style>
  <w:style w:type="character" w:customStyle="1" w:styleId="Heading3Char">
    <w:name w:val="Heading 3 Char"/>
    <w:basedOn w:val="DefaultParagraphFont"/>
    <w:link w:val="Heading3"/>
    <w:rsid w:val="00DF7EE2"/>
    <w:rPr>
      <w:rFonts w:eastAsia="Times New Roman" w:cs="Arial"/>
      <w:bCs/>
      <w:i/>
      <w:sz w:val="24"/>
      <w:szCs w:val="26"/>
      <w:lang w:eastAsia="en-GB"/>
    </w:rPr>
  </w:style>
  <w:style w:type="paragraph" w:customStyle="1" w:styleId="Bulletedlist">
    <w:name w:val="Bulleted list"/>
    <w:basedOn w:val="Paragraph"/>
    <w:next w:val="Paragraph"/>
    <w:qFormat/>
    <w:rsid w:val="004E0338"/>
    <w:pPr>
      <w:widowControl/>
      <w:numPr>
        <w:numId w:val="28"/>
      </w:numPr>
      <w:spacing w:after="240"/>
      <w:contextualSpacing/>
    </w:pPr>
  </w:style>
  <w:style w:type="paragraph" w:styleId="FootnoteText">
    <w:name w:val="footnote text"/>
    <w:basedOn w:val="Normal"/>
    <w:link w:val="FootnoteTextChar"/>
    <w:autoRedefine/>
    <w:rsid w:val="006C19B2"/>
    <w:pPr>
      <w:ind w:left="284" w:hanging="284"/>
    </w:pPr>
    <w:rPr>
      <w:sz w:val="22"/>
      <w:szCs w:val="20"/>
    </w:rPr>
  </w:style>
  <w:style w:type="character" w:customStyle="1" w:styleId="FootnoteTextChar">
    <w:name w:val="Footnote Text Char"/>
    <w:basedOn w:val="DefaultParagraphFont"/>
    <w:link w:val="FootnoteText"/>
    <w:rsid w:val="006C19B2"/>
    <w:rPr>
      <w:sz w:val="22"/>
    </w:rPr>
  </w:style>
  <w:style w:type="character" w:styleId="FootnoteReference">
    <w:name w:val="footnote reference"/>
    <w:basedOn w:val="DefaultParagraphFont"/>
    <w:rsid w:val="00AF2C92"/>
    <w:rPr>
      <w:vertAlign w:val="superscript"/>
    </w:rPr>
  </w:style>
  <w:style w:type="paragraph" w:styleId="EndnoteText">
    <w:name w:val="endnote text"/>
    <w:basedOn w:val="Normal"/>
    <w:link w:val="EndnoteTextChar"/>
    <w:autoRedefine/>
    <w:rsid w:val="006C19B2"/>
    <w:pPr>
      <w:ind w:left="284" w:hanging="284"/>
    </w:pPr>
    <w:rPr>
      <w:sz w:val="22"/>
      <w:szCs w:val="20"/>
    </w:rPr>
  </w:style>
  <w:style w:type="character" w:customStyle="1" w:styleId="EndnoteTextChar">
    <w:name w:val="Endnote Text Char"/>
    <w:basedOn w:val="DefaultParagraphFont"/>
    <w:link w:val="EndnoteText"/>
    <w:rsid w:val="006C19B2"/>
    <w:rPr>
      <w:sz w:val="22"/>
    </w:rPr>
  </w:style>
  <w:style w:type="character" w:styleId="EndnoteReference">
    <w:name w:val="endnote reference"/>
    <w:basedOn w:val="DefaultParagraphFont"/>
    <w:rsid w:val="00EC571B"/>
    <w:rPr>
      <w:vertAlign w:val="superscript"/>
    </w:rPr>
  </w:style>
  <w:style w:type="character" w:customStyle="1" w:styleId="Heading4Char">
    <w:name w:val="Heading 4 Char"/>
    <w:basedOn w:val="DefaultParagraphFont"/>
    <w:link w:val="Heading4"/>
    <w:rsid w:val="00F43B9D"/>
    <w:rPr>
      <w:bCs/>
      <w:sz w:val="24"/>
      <w:szCs w:val="28"/>
    </w:rPr>
  </w:style>
  <w:style w:type="paragraph" w:styleId="Header">
    <w:name w:val="header"/>
    <w:basedOn w:val="Normal"/>
    <w:link w:val="HeaderChar"/>
    <w:rsid w:val="003F193A"/>
    <w:pPr>
      <w:tabs>
        <w:tab w:val="center" w:pos="4320"/>
        <w:tab w:val="right" w:pos="8640"/>
      </w:tabs>
      <w:spacing w:after="120" w:line="240" w:lineRule="auto"/>
      <w:contextualSpacing/>
    </w:pPr>
  </w:style>
  <w:style w:type="character" w:customStyle="1" w:styleId="HeaderChar">
    <w:name w:val="Header Char"/>
    <w:basedOn w:val="DefaultParagraphFont"/>
    <w:link w:val="Header"/>
    <w:rsid w:val="003F193A"/>
    <w:rPr>
      <w:rFonts w:eastAsia="Times New Roman"/>
      <w:sz w:val="24"/>
      <w:szCs w:val="24"/>
      <w:lang w:eastAsia="en-GB"/>
    </w:rPr>
  </w:style>
  <w:style w:type="paragraph" w:styleId="Footer">
    <w:name w:val="footer"/>
    <w:basedOn w:val="Normal"/>
    <w:link w:val="FooterChar"/>
    <w:rsid w:val="00AE6A21"/>
    <w:pPr>
      <w:tabs>
        <w:tab w:val="center" w:pos="4320"/>
        <w:tab w:val="right" w:pos="8640"/>
      </w:tabs>
      <w:spacing w:before="240" w:line="240" w:lineRule="auto"/>
      <w:contextualSpacing/>
    </w:pPr>
  </w:style>
  <w:style w:type="character" w:customStyle="1" w:styleId="FooterChar">
    <w:name w:val="Footer Char"/>
    <w:basedOn w:val="DefaultParagraphFont"/>
    <w:link w:val="Footer"/>
    <w:rsid w:val="00AE6A21"/>
    <w:rPr>
      <w:sz w:val="24"/>
      <w:szCs w:val="24"/>
    </w:rPr>
  </w:style>
  <w:style w:type="paragraph" w:customStyle="1" w:styleId="Heading4Paragraph">
    <w:name w:val="Heading 4 + Paragraph"/>
    <w:basedOn w:val="Paragraph"/>
    <w:next w:val="Newparagraph"/>
    <w:qFormat/>
    <w:rsid w:val="00AE1ED4"/>
    <w:pPr>
      <w:widowControl/>
      <w:spacing w:before="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992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esh\AppData\Local\Temp\Temp1_TF_Template_Word_Windows_2010.zip\TF_Template_Word_Windows_201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17933C-1811-4392-B8AE-2FE0032B5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TF_Template_Word_Windows_2010</Template>
  <TotalTime>0</TotalTime>
  <Pages>9</Pages>
  <Words>2147</Words>
  <Characters>12244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TF_Template_Word_Windows_2010</vt:lpstr>
    </vt:vector>
  </TitlesOfParts>
  <Company>Informa Plc</Company>
  <LinksUpToDate>false</LinksUpToDate>
  <CharactersWithSpaces>14363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TF_Template_Word_Windows_2010</dc:title>
  <dc:creator>Deesha Chadha</dc:creator>
  <cp:lastModifiedBy>Deesha Chadha</cp:lastModifiedBy>
  <cp:revision>11</cp:revision>
  <cp:lastPrinted>2011-07-22T14:54:00Z</cp:lastPrinted>
  <dcterms:created xsi:type="dcterms:W3CDTF">2021-02-26T13:56:00Z</dcterms:created>
  <dcterms:modified xsi:type="dcterms:W3CDTF">2021-02-26T14:39:00Z</dcterms:modified>
</cp:coreProperties>
</file>