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78F4C2" w14:textId="1D50866C" w:rsidR="00A66EDD" w:rsidRPr="00F22515" w:rsidRDefault="00673637" w:rsidP="00141659">
      <w:pPr>
        <w:pStyle w:val="BATitle"/>
      </w:pPr>
      <w:r w:rsidRPr="00F22515">
        <w:t xml:space="preserve">The synthesis of a luminescent </w:t>
      </w:r>
      <w:proofErr w:type="spellStart"/>
      <w:proofErr w:type="gramStart"/>
      <w:r w:rsidR="00693896">
        <w:t>a</w:t>
      </w:r>
      <w:r w:rsidR="00693896">
        <w:t>rsolo</w:t>
      </w:r>
      <w:proofErr w:type="spellEnd"/>
      <w:r w:rsidR="00693896">
        <w:t>[</w:t>
      </w:r>
      <w:proofErr w:type="gramEnd"/>
      <w:r w:rsidR="00693896">
        <w:t>2,3-d:5,4-d]</w:t>
      </w:r>
      <w:proofErr w:type="spellStart"/>
      <w:r w:rsidR="00693896">
        <w:t>bis</w:t>
      </w:r>
      <w:proofErr w:type="spellEnd"/>
      <w:r w:rsidR="00693896">
        <w:t>(</w:t>
      </w:r>
      <w:proofErr w:type="spellStart"/>
      <w:r w:rsidR="00693896">
        <w:t>thiazole</w:t>
      </w:r>
      <w:proofErr w:type="spellEnd"/>
      <w:r w:rsidR="00693896">
        <w:t xml:space="preserve">) </w:t>
      </w:r>
      <w:r w:rsidRPr="00F22515">
        <w:t xml:space="preserve"> building block and comparison to its </w:t>
      </w:r>
      <w:proofErr w:type="spellStart"/>
      <w:r w:rsidRPr="00F22515">
        <w:t>pho</w:t>
      </w:r>
      <w:r w:rsidRPr="00F22515">
        <w:t>s</w:t>
      </w:r>
      <w:r w:rsidRPr="00F22515">
        <w:t>phole</w:t>
      </w:r>
      <w:proofErr w:type="spellEnd"/>
      <w:r w:rsidRPr="00F22515">
        <w:t xml:space="preserve"> analogue</w:t>
      </w:r>
    </w:p>
    <w:p w14:paraId="16527545" w14:textId="53F3FAD5" w:rsidR="00A66EDD" w:rsidRPr="00F22515" w:rsidRDefault="00F75B5E" w:rsidP="000E75E3">
      <w:pPr>
        <w:pStyle w:val="BBAuthorName"/>
      </w:pPr>
      <w:r w:rsidRPr="00F22515">
        <w:t>Joshua P. Green, Samuel</w:t>
      </w:r>
      <w:r w:rsidR="000929F9" w:rsidRPr="00F22515">
        <w:t xml:space="preserve"> J.</w:t>
      </w:r>
      <w:r w:rsidRPr="00F22515">
        <w:t xml:space="preserve"> Cryer,</w:t>
      </w:r>
      <w:r w:rsidR="006E074D" w:rsidRPr="00F22515">
        <w:t xml:space="preserve"> Jameel Marafie,</w:t>
      </w:r>
      <w:r w:rsidRPr="00F22515">
        <w:t xml:space="preserve"> Andrew </w:t>
      </w:r>
      <w:r w:rsidR="000929F9" w:rsidRPr="00F22515">
        <w:t xml:space="preserve">J.P. </w:t>
      </w:r>
      <w:r w:rsidRPr="00F22515">
        <w:t xml:space="preserve">White, </w:t>
      </w:r>
      <w:r w:rsidR="006516DA" w:rsidRPr="00F22515">
        <w:t xml:space="preserve">and </w:t>
      </w:r>
      <w:r w:rsidRPr="00F22515">
        <w:t>Martin Heeney</w:t>
      </w:r>
      <w:r w:rsidR="0027483B" w:rsidRPr="00F22515">
        <w:t>*</w:t>
      </w:r>
    </w:p>
    <w:p w14:paraId="746993C8" w14:textId="77777777" w:rsidR="00186D63" w:rsidRPr="00F22515" w:rsidRDefault="0027483B" w:rsidP="00835CBD">
      <w:pPr>
        <w:pStyle w:val="BCAuthorAddress"/>
      </w:pPr>
      <w:r w:rsidRPr="00F22515">
        <w:t>Department of Chemistry, Imperial College London, London, SW7 2AZ (UK)</w:t>
      </w:r>
    </w:p>
    <w:p w14:paraId="115756F2" w14:textId="77777777" w:rsidR="003C6081" w:rsidRPr="00F22515" w:rsidRDefault="004626BB" w:rsidP="003C6081">
      <w:pPr>
        <w:pStyle w:val="BGKeywords"/>
        <w:rPr>
          <w:rStyle w:val="BDAbstractTitleChar"/>
        </w:rPr>
      </w:pPr>
      <w:r w:rsidRPr="00F22515">
        <w:t>Supporting Information Placeholder</w:t>
      </w:r>
    </w:p>
    <w:p w14:paraId="5EAF3BFB" w14:textId="6D929C95" w:rsidR="00540044" w:rsidRPr="00F22515" w:rsidRDefault="00552A07" w:rsidP="002F076F">
      <w:pPr>
        <w:pStyle w:val="BDAbstract"/>
      </w:pPr>
      <w:r w:rsidRPr="00F22515">
        <w:rPr>
          <w:rStyle w:val="BDAbstractTitleChar"/>
        </w:rPr>
        <w:t>ABSTRACT</w:t>
      </w:r>
      <w:r w:rsidR="006532A9" w:rsidRPr="00F22515">
        <w:rPr>
          <w:rStyle w:val="BDAbstractTitleChar"/>
        </w:rPr>
        <w:t>:</w:t>
      </w:r>
      <w:r w:rsidRPr="00F22515">
        <w:t xml:space="preserve"> </w:t>
      </w:r>
      <w:r w:rsidR="00513F52" w:rsidRPr="00F22515">
        <w:t>The synthesis of</w:t>
      </w:r>
      <w:r w:rsidR="00AF6637" w:rsidRPr="00F22515">
        <w:t xml:space="preserve"> 4-phenyl-4</w:t>
      </w:r>
      <w:r w:rsidR="008C0DE5" w:rsidRPr="00F22515">
        <w:t>H</w:t>
      </w:r>
      <w:r w:rsidR="00AF6637" w:rsidRPr="00F22515">
        <w:t>-</w:t>
      </w:r>
      <w:proofErr w:type="gramStart"/>
      <w:r w:rsidR="00AF6637" w:rsidRPr="00F22515">
        <w:t>arsolo[</w:t>
      </w:r>
      <w:proofErr w:type="gramEnd"/>
      <w:r w:rsidR="00AF6637" w:rsidRPr="00F22515">
        <w:t>2,3-</w:t>
      </w:r>
      <w:r w:rsidR="00AF6637" w:rsidRPr="00F22515">
        <w:rPr>
          <w:i/>
        </w:rPr>
        <w:t>d</w:t>
      </w:r>
      <w:r w:rsidR="00AF6637" w:rsidRPr="00F22515">
        <w:t>:5,4-</w:t>
      </w:r>
      <w:r w:rsidR="00AF6637" w:rsidRPr="00F22515">
        <w:rPr>
          <w:i/>
        </w:rPr>
        <w:t>d'</w:t>
      </w:r>
      <w:r w:rsidR="00AF6637" w:rsidRPr="00F22515">
        <w:t>]</w:t>
      </w:r>
      <w:proofErr w:type="spellStart"/>
      <w:r w:rsidR="00AF6637" w:rsidRPr="00F22515">
        <w:t>bis</w:t>
      </w:r>
      <w:proofErr w:type="spellEnd"/>
      <w:r w:rsidR="00AF6637" w:rsidRPr="00F22515">
        <w:t>(</w:t>
      </w:r>
      <w:proofErr w:type="spellStart"/>
      <w:r w:rsidR="00AF6637" w:rsidRPr="00F22515">
        <w:t>thiazole</w:t>
      </w:r>
      <w:proofErr w:type="spellEnd"/>
      <w:r w:rsidR="00B4060D" w:rsidRPr="00F22515">
        <w:t>)</w:t>
      </w:r>
      <w:r w:rsidR="00AF6637" w:rsidRPr="00F22515">
        <w:t xml:space="preserve"> is reported and its properties are compared to the previously prepared </w:t>
      </w:r>
      <w:proofErr w:type="spellStart"/>
      <w:r w:rsidR="00AF6637" w:rsidRPr="00F22515">
        <w:t>phosphole</w:t>
      </w:r>
      <w:proofErr w:type="spellEnd"/>
      <w:r w:rsidR="00AF6637" w:rsidRPr="00F22515">
        <w:t xml:space="preserve"> analogue. By comparison of their single crystal structures, the harmonic oscillator model of heter</w:t>
      </w:r>
      <w:r w:rsidR="00AF6637" w:rsidRPr="00F22515">
        <w:t>o</w:t>
      </w:r>
      <w:r w:rsidR="00AF6637" w:rsidRPr="00F22515">
        <w:t>cyclic electron delocalization (HOMHED) was used t</w:t>
      </w:r>
      <w:r w:rsidR="0093481B" w:rsidRPr="00F22515">
        <w:t>o directly compare the aromatic character</w:t>
      </w:r>
      <w:r w:rsidR="00AF6637" w:rsidRPr="00F22515">
        <w:t xml:space="preserve"> of the two systems. The findings </w:t>
      </w:r>
      <w:r w:rsidR="008F43BD" w:rsidRPr="00F22515">
        <w:t>demonstrate</w:t>
      </w:r>
      <w:r w:rsidR="00AF6637" w:rsidRPr="00F22515">
        <w:t xml:space="preserve"> that although both compounds can be considered aromatic, the </w:t>
      </w:r>
      <w:proofErr w:type="spellStart"/>
      <w:r w:rsidR="00AF6637" w:rsidRPr="00F22515">
        <w:t>phosphole</w:t>
      </w:r>
      <w:proofErr w:type="spellEnd"/>
      <w:r w:rsidR="00AF6637" w:rsidRPr="00F22515">
        <w:t>-containing compound had a greater degree of aromati</w:t>
      </w:r>
      <w:r w:rsidR="0093481B" w:rsidRPr="00F22515">
        <w:t>c character</w:t>
      </w:r>
      <w:r w:rsidR="00AF6637" w:rsidRPr="00F22515">
        <w:t xml:space="preserve"> than its </w:t>
      </w:r>
      <w:proofErr w:type="spellStart"/>
      <w:r w:rsidR="00AF6637" w:rsidRPr="00F22515">
        <w:t>arsole</w:t>
      </w:r>
      <w:proofErr w:type="spellEnd"/>
      <w:r w:rsidR="00AF6637" w:rsidRPr="00F22515">
        <w:t xml:space="preserve"> analogue. The </w:t>
      </w:r>
      <w:proofErr w:type="spellStart"/>
      <w:r w:rsidR="00AF6637" w:rsidRPr="00F22515">
        <w:t>arsole</w:t>
      </w:r>
      <w:proofErr w:type="spellEnd"/>
      <w:r w:rsidR="00AF6637" w:rsidRPr="00F22515">
        <w:t xml:space="preserve"> </w:t>
      </w:r>
      <w:r w:rsidR="008C0DE5" w:rsidRPr="00F22515">
        <w:t xml:space="preserve">derivative </w:t>
      </w:r>
      <w:r w:rsidR="00AF6637" w:rsidRPr="00F22515">
        <w:t xml:space="preserve">exhibited excellent stability in ambient air with no formation of the </w:t>
      </w:r>
      <w:proofErr w:type="spellStart"/>
      <w:r w:rsidR="00AF6637" w:rsidRPr="00F22515">
        <w:t>arsole</w:t>
      </w:r>
      <w:proofErr w:type="spellEnd"/>
      <w:r w:rsidR="00AF6637" w:rsidRPr="00F22515">
        <w:t xml:space="preserve"> oxide observed</w:t>
      </w:r>
      <w:r w:rsidR="008C0DE5" w:rsidRPr="00F22515">
        <w:t xml:space="preserve"> upon storage</w:t>
      </w:r>
      <w:r w:rsidR="00AF6637" w:rsidRPr="00F22515">
        <w:t xml:space="preserve">. The absorption and photoluminescence spectra of the </w:t>
      </w:r>
      <w:proofErr w:type="spellStart"/>
      <w:r w:rsidR="00AF6637" w:rsidRPr="00F22515">
        <w:t>arsole</w:t>
      </w:r>
      <w:proofErr w:type="spellEnd"/>
      <w:r w:rsidR="00AF6637" w:rsidRPr="00F22515">
        <w:t xml:space="preserve"> derivate were subtly altered compared to the </w:t>
      </w:r>
      <w:proofErr w:type="spellStart"/>
      <w:r w:rsidR="00AF6637" w:rsidRPr="00F22515">
        <w:t>phosphole</w:t>
      </w:r>
      <w:proofErr w:type="spellEnd"/>
      <w:r w:rsidR="00AF6637" w:rsidRPr="00F22515">
        <w:t xml:space="preserve"> derivative, suggesting that changing </w:t>
      </w:r>
      <w:proofErr w:type="spellStart"/>
      <w:r w:rsidR="00AF6637" w:rsidRPr="00F22515">
        <w:t>pnictogenic</w:t>
      </w:r>
      <w:proofErr w:type="spellEnd"/>
      <w:r w:rsidR="00AF6637" w:rsidRPr="00F22515">
        <w:t xml:space="preserve"> atoms in such </w:t>
      </w:r>
      <w:r w:rsidR="007B25F8" w:rsidRPr="00F22515">
        <w:t xml:space="preserve">fused </w:t>
      </w:r>
      <w:r w:rsidR="00AF6637" w:rsidRPr="00F22515">
        <w:t xml:space="preserve">ring systems to heavier analogues could be a viable way of tuning </w:t>
      </w:r>
      <w:r w:rsidR="007B25F8" w:rsidRPr="00F22515">
        <w:t xml:space="preserve">both </w:t>
      </w:r>
      <w:r w:rsidR="00AF6637" w:rsidRPr="00F22515">
        <w:t>the ambient stability and optoelectronic properties of such materials</w:t>
      </w:r>
      <w:r w:rsidR="007122F9" w:rsidRPr="00F22515">
        <w:t>.</w:t>
      </w:r>
    </w:p>
    <w:p w14:paraId="039D03A0" w14:textId="77777777" w:rsidR="00D44927" w:rsidRPr="00F22515" w:rsidRDefault="00D44927" w:rsidP="005E3DF4">
      <w:pPr>
        <w:pStyle w:val="TAMainText"/>
        <w:sectPr w:rsidR="00D44927" w:rsidRPr="00F22515" w:rsidSect="004E35E0">
          <w:footerReference w:type="even" r:id="rId10"/>
          <w:footerReference w:type="default" r:id="rId11"/>
          <w:type w:val="continuous"/>
          <w:pgSz w:w="12240" w:h="15840"/>
          <w:pgMar w:top="720" w:right="1094" w:bottom="720" w:left="1094" w:header="720" w:footer="720" w:gutter="0"/>
          <w:cols w:space="461"/>
        </w:sectPr>
      </w:pPr>
    </w:p>
    <w:p w14:paraId="39A0B2C5" w14:textId="77777777" w:rsidR="005E3DF4" w:rsidRPr="00F22515" w:rsidRDefault="00F75B5E" w:rsidP="00E87537">
      <w:pPr>
        <w:pStyle w:val="TESectionHeading"/>
      </w:pPr>
      <w:r w:rsidRPr="00F22515">
        <w:lastRenderedPageBreak/>
        <w:t>Introduction</w:t>
      </w:r>
      <w:r w:rsidR="00DB6039" w:rsidRPr="00F22515">
        <w:t xml:space="preserve"> </w:t>
      </w:r>
    </w:p>
    <w:p w14:paraId="71A429CF" w14:textId="02548550" w:rsidR="00944988" w:rsidRPr="00F22515" w:rsidRDefault="009401F3" w:rsidP="004C514A">
      <w:pPr>
        <w:pStyle w:val="TAMainText"/>
      </w:pPr>
      <w:r w:rsidRPr="00F22515">
        <w:t xml:space="preserve">Over the past decade, there has been a significant </w:t>
      </w:r>
      <w:r w:rsidR="00215D97" w:rsidRPr="00F22515">
        <w:t xml:space="preserve">interest </w:t>
      </w:r>
      <w:r w:rsidRPr="00F22515">
        <w:t xml:space="preserve">in the use of </w:t>
      </w:r>
      <w:proofErr w:type="spellStart"/>
      <w:r w:rsidRPr="00F22515">
        <w:t>phosphole</w:t>
      </w:r>
      <w:proofErr w:type="spellEnd"/>
      <w:r w:rsidRPr="00F22515">
        <w:t>-containing compounds for various appl</w:t>
      </w:r>
      <w:r w:rsidRPr="00F22515">
        <w:t>i</w:t>
      </w:r>
      <w:r w:rsidRPr="00F22515">
        <w:t>cations, particularly as highly tunable materials for organic electronics.</w:t>
      </w:r>
      <w:r w:rsidRPr="00F22515">
        <w:fldChar w:fldCharType="begin" w:fldLock="1"/>
      </w:r>
      <w:r w:rsidR="00677CB3" w:rsidRPr="00F22515">
        <w:instrText>ADDIN CSL_CITATION { "citationItems" : [ { "id" : "ITEM-1", "itemData" : { "DOI" : "10.1039/C6CS00257A", "ISSN" : "0306-0012", "abstract" : "This review serves as a brief introduction to phospholes and discusses their unique favorable properties for application in organic electronic materials. Over the past several years, \u03c0-conjugated phospholes have been slowly making their way into devices. We report here the mode of synthesis of these \u03c0-conjugated phospholes as well as discuss the performances of the devices.", "author" : [ { "dropping-particle" : "", "family" : "Duffy", "given" : "M. P.", "non-dropping-particle" : "", "parse-names" : false, "suffix" : "" }, { "dropping-particle" : "", "family" : "Delaunay", "given" : "W.", "non-dropping-particle" : "", "parse-names" : false, "suffix" : "" }, { "dropping-particle" : "", "family" : "Bouit", "given" : "P.-A.", "non-dropping-particle" : "", "parse-names" : false, "suffix" : "" }, { "dropping-particle" : "", "family" : "Hissler", "given" : "M.", "non-dropping-particle" : "", "parse-names" : false, "suffix" : "" } ], "container-title" : "Chem. Soc. Rev.", "id" : "ITEM-1", "issue" : "19", "issued" : { "date-parts" : [ [ "2016" ] ] }, "page" : "5296-5310", "publisher" : "Royal Society of Chemistry", "title" : "\u03c0-Conjugated phospholes and their incorporation into devices: components with a great deal of potential", "type" : "article-journal", "volume" : "45" }, "uris" : [ "http://www.mendeley.com/documents/?uuid=ec4db5bb-b1cf-4094-b5a0-a60c8d04a760" ] }, { "id" : "ITEM-2", "itemData" : { "DOI" : "10.1002/asia.201301670", "ISSN" : "1861-471X", "PMID" : "24678037", "abstract" : "Phosphorus-based materials have received widespread attention in recent years, in particular as possible candidates for practical application in organic electronics. The geometry and electronic nature of phosphorus make it a favorable heteroatom for property tuning in order to obtain better performing organic electronics. This Focus Review discusses recent structural modifications and syntheses of phosphorus-based materials, illustrates property tuning at the same time, and highlights specific examples for device applications.", "author" : [ { "dropping-particle" : "", "family" : "Stolar", "given" : "Monika", "non-dropping-particle" : "", "parse-names" : false, "suffix" : "" }, { "dropping-particle" : "", "family" : "Baumgartner", "given" : "Thomas", "non-dropping-particle" : "", "parse-names" : false, "suffix" : "" } ], "container-title" : "Chemistry, an Asian journal", "id" : "ITEM-2", "issue" : "5", "issued" : { "date-parts" : [ [ "2014", "5" ] ] }, "page" : "1212-25", "title" : "Phosphorus-containing materials for organic electronics.", "type" : "article-journal", "volume" : "9" }, "uris" : [ "http://www.mendeley.com/documents/?uuid=3928c27b-b01d-40f0-80e3-dd06fe116f97" ] }, { "id" : "ITEM-3", "itemData" : { "DOI" : "10.1002/chem.201600005", "ISSN" : "09476539", "author" : [ { "dropping-particle" : "", "family" : "Shameem", "given" : "Muhammad Anwar", "non-dropping-particle" : "", "parse-names" : false, "suffix" : "" }, { "dropping-particle" : "", "family" : "Orthaber", "given" : "Andreas", "non-dropping-particle" : "", "parse-names" : false, "suffix" : "" } ], "container-title" : "Chemistry - A European Journal", "id" : "ITEM-3", "issue" : "31", "issued" : { "date-parts" : [ [ "2016", "7", "25" ] ] }, "page" : "10718-10735", "title" : "Organophosphorus Compounds in Organic Electronics", "type" : "article-journal", "volume" : "22" }, "uris" : [ "http://www.mendeley.com/documents/?uuid=b4b073e4-b7cb-4a56-8695-d891fa7ee9a9" ] } ], "mendeley" : { "formattedCitation" : "&lt;sup&gt;1\u20133&lt;/sup&gt;", "plainTextFormattedCitation" : "1\u20133", "previouslyFormattedCitation" : "&lt;sup&gt;1\u20133&lt;/sup&gt;" }, "properties" : { "noteIndex" : 0 }, "schema" : "https://github.com/citation-style-language/schema/raw/master/csl-citation.json" }</w:instrText>
      </w:r>
      <w:r w:rsidRPr="00F22515">
        <w:fldChar w:fldCharType="separate"/>
      </w:r>
      <w:r w:rsidRPr="00F22515">
        <w:rPr>
          <w:noProof/>
          <w:vertAlign w:val="superscript"/>
        </w:rPr>
        <w:t>1–3</w:t>
      </w:r>
      <w:r w:rsidRPr="00F22515">
        <w:fldChar w:fldCharType="end"/>
      </w:r>
      <w:r w:rsidRPr="00F22515">
        <w:t xml:space="preserve"> </w:t>
      </w:r>
      <w:r w:rsidR="00677CB3" w:rsidRPr="00F22515">
        <w:t xml:space="preserve">This is in part due to the σ-π </w:t>
      </w:r>
      <w:proofErr w:type="spellStart"/>
      <w:r w:rsidR="00677CB3" w:rsidRPr="00F22515">
        <w:t>hyperconjugation</w:t>
      </w:r>
      <w:proofErr w:type="spellEnd"/>
      <w:r w:rsidR="00677CB3" w:rsidRPr="00F22515">
        <w:t xml:space="preserve"> observed in the </w:t>
      </w:r>
      <w:proofErr w:type="spellStart"/>
      <w:r w:rsidR="00677CB3" w:rsidRPr="00F22515">
        <w:t>phosphole</w:t>
      </w:r>
      <w:proofErr w:type="spellEnd"/>
      <w:r w:rsidR="00677CB3" w:rsidRPr="00F22515">
        <w:t xml:space="preserve"> ring, whereby the σ*-orbital of the exocyclic P-C bond can interact with the π-orbitals of the main ring system.</w:t>
      </w:r>
      <w:r w:rsidR="00677CB3" w:rsidRPr="00F22515">
        <w:fldChar w:fldCharType="begin" w:fldLock="1"/>
      </w:r>
      <w:r w:rsidR="00324ACC" w:rsidRPr="00F22515">
        <w:instrText>ADDIN CSL_CITATION { "citationItems" : [ { "id" : "ITEM-1", "itemData" : { "DOI" : "10.1039/c2dt00024e", "ISSN" : "1477-9226", "PMID" : "22414898", "abstract" : "Phosphole-based \u03c0-conjugated compounds have recently attracted significant attention due their unique electronic properties. It is now well established that the versatile phosphorus chemistry offers great opportunities for efficient fine-tuning of the properties of \u03c0-conjugated systems from a fundamental point of view; a feature that pure carbon-based \u03c0-conjugated materials cannot provide. This perspective highlights the recent progress using phosphole-based \u03c0-conjugated building blocks towards applied materials with multiple and diverse functionalities.", "author" : [ { "dropping-particle" : "", "family" : "Ren", "given" : "Yi", "non-dropping-particle" : "", "parse-names" : false, "suffix" : "" }, { "dropping-particle" : "", "family" : "Baumgartner", "given" : "Thomas", "non-dropping-particle" : "", "parse-names" : false, "suffix" : "" } ], "container-title" : "Dalton Transactions", "id" : "ITEM-1", "issue" : "26", "issued" : { "date-parts" : [ [ "2012", "7", "14" ] ] }, "page" : "7792\u20137800", "title" : "Combining form with function \u2013 the dawn of phosphole-based functional materials", "type" : "article-journal", "volume" : "41" }, "uris" : [ "http://www.mendeley.com/documents/?uuid=c25689f4-71b9-4cd5-8ee4-46b2c4e1faf8" ] } ], "mendeley" : { "formattedCitation" : "&lt;sup&gt;4&lt;/sup&gt;", "plainTextFormattedCitation" : "4", "previouslyFormattedCitation" : "&lt;sup&gt;4&lt;/sup&gt;" }, "properties" : { "noteIndex" : 0 }, "schema" : "https://github.com/citation-style-language/schema/raw/master/csl-citation.json" }</w:instrText>
      </w:r>
      <w:r w:rsidR="00677CB3" w:rsidRPr="00F22515">
        <w:fldChar w:fldCharType="separate"/>
      </w:r>
      <w:r w:rsidR="00677CB3" w:rsidRPr="00F22515">
        <w:rPr>
          <w:noProof/>
          <w:vertAlign w:val="superscript"/>
        </w:rPr>
        <w:t>4</w:t>
      </w:r>
      <w:r w:rsidR="00677CB3" w:rsidRPr="00F22515">
        <w:fldChar w:fldCharType="end"/>
      </w:r>
      <w:r w:rsidR="00677CB3" w:rsidRPr="00F22515">
        <w:t xml:space="preserve"> This allows the energy levels of </w:t>
      </w:r>
      <w:proofErr w:type="spellStart"/>
      <w:r w:rsidR="00677CB3" w:rsidRPr="00F22515">
        <w:t>phospholes</w:t>
      </w:r>
      <w:proofErr w:type="spellEnd"/>
      <w:r w:rsidR="00677CB3" w:rsidRPr="00F22515">
        <w:t xml:space="preserve"> to be modified by reaction at the P lone pair using either oxidizing agents or Lewis acids.</w:t>
      </w:r>
      <w:r w:rsidR="00677CB3" w:rsidRPr="00F22515">
        <w:fldChar w:fldCharType="begin" w:fldLock="1"/>
      </w:r>
      <w:r w:rsidR="00324ACC" w:rsidRPr="00F22515">
        <w:instrText>ADDIN CSL_CITATION { "citationItems" : [ { "id" : "ITEM-1", "itemData" : { "DOI" : "10.1002/chem.200700399", "ISSN" : "09476539", "PMID" : "17579902", "abstract" : "The systematic extension of the pi-conjugated system of strongly blue-luminescent dithieno[3,2-b:2',3'-d]phospholes has been investigated with the goal of obtaining different emission colors. Functionalization of the 2- and 6-position of the dithienophosphole scaffold with halogen substituents provided functional building blocks for subsequent cross-coupling experiments with various homo- and heteroaryls to selectively decrease the band gap of the materials. By this strategy materials with different emission colors ranging from green via yellow to orange could be obtained. This feature supports their suitability for organic light-emitting diodes with respect to an application in full-color flat-panel displays. The experimental results were nicely supported by theoretical DFT calculations providing a deeper understanding of the electronic structure in the extended materials, and also allowing for the design of future materials based on a dithienophosphole core. Furthermore, the phosphorus center in the extended molecular materials can efficiently be fine-tuned in subsequent simple chemical functionalizations. This allows for a tailoring of the optoelectronic properties of the extended dithienophospholes to suit the requirements of potential applications.", "author" : [ { "dropping-particle" : "", "family" : "Dienes", "given" : "Yvonne", "non-dropping-particle" : "", "parse-names" : false, "suffix" : "" }, { "dropping-particle" : "", "family" : "Durben", "given" : "Stefan", "non-dropping-particle" : "", "parse-names" : false, "suffix" : "" }, { "dropping-particle" : "", "family" : "K\u00e1rp\u00e1ti", "given" : "Tam\u00e1s", "non-dropping-particle" : "", "parse-names" : false, "suffix" : "" }, { "dropping-particle" : "", "family" : "Neumann", "given" : "Toni", "non-dropping-particle" : "", "parse-names" : false, "suffix" : "" }, { "dropping-particle" : "", "family" : "Englert", "given" : "Ulli", "non-dropping-particle" : "", "parse-names" : false, "suffix" : "" }, { "dropping-particle" : "", "family" : "Nyul\u00e1szi", "given" : "L\u00e1szl\u00f3", "non-dropping-particle" : "", "parse-names" : false, "suffix" : "" }, { "dropping-particle" : "", "family" : "Baumgartner", "given" : "Thomas", "non-dropping-particle" : "", "parse-names" : false, "suffix" : "" } ], "container-title" : "Chemistry - A European Journal", "id" : "ITEM-1", "issue" : "26", "issued" : { "date-parts" : [ [ "2007", "9", "7" ] ] }, "page" : "7487-7500", "title" : "Selective Tuning of the Band Gap of \u03c0-Conjugated Dithieno[3,2-b:2\u2032,3\u2032-d]phospholes toward Different Emission Colors", "type" : "article-journal", "volume" : "13" }, "uris" : [ "http://www.mendeley.com/documents/?uuid=c1e1625b-73b0-403a-a554-4cfa50468ab2" ] } ], "mendeley" : { "formattedCitation" : "&lt;sup&gt;5&lt;/sup&gt;", "plainTextFormattedCitation" : "5", "previouslyFormattedCitation" : "&lt;sup&gt;5&lt;/sup&gt;" }, "properties" : { "noteIndex" : 0 }, "schema" : "https://github.com/citation-style-language/schema/raw/master/csl-citation.json" }</w:instrText>
      </w:r>
      <w:r w:rsidR="00677CB3" w:rsidRPr="00F22515">
        <w:fldChar w:fldCharType="separate"/>
      </w:r>
      <w:r w:rsidR="00677CB3" w:rsidRPr="00F22515">
        <w:rPr>
          <w:noProof/>
          <w:vertAlign w:val="superscript"/>
        </w:rPr>
        <w:t>5</w:t>
      </w:r>
      <w:r w:rsidR="00677CB3" w:rsidRPr="00F22515">
        <w:fldChar w:fldCharType="end"/>
      </w:r>
      <w:r w:rsidR="00677CB3" w:rsidRPr="00F22515">
        <w:t xml:space="preserve"> </w:t>
      </w:r>
      <w:r w:rsidR="00C0736C" w:rsidRPr="00F22515">
        <w:t xml:space="preserve">Inspired in </w:t>
      </w:r>
      <w:r w:rsidR="006D1C0E" w:rsidRPr="00F22515">
        <w:t>part by the success of this approach</w:t>
      </w:r>
      <w:r w:rsidR="00C0736C" w:rsidRPr="00F22515">
        <w:t>, several groups have begun to investigate substitu</w:t>
      </w:r>
      <w:r w:rsidR="00C0736C" w:rsidRPr="00F22515">
        <w:t>t</w:t>
      </w:r>
      <w:r w:rsidR="00C0736C" w:rsidRPr="00F22515">
        <w:t xml:space="preserve">ing P </w:t>
      </w:r>
      <w:r w:rsidR="00AB33D9" w:rsidRPr="00F22515">
        <w:t>with</w:t>
      </w:r>
      <w:r w:rsidR="00C0736C" w:rsidRPr="00F22515">
        <w:t xml:space="preserve"> As, generating </w:t>
      </w:r>
      <w:proofErr w:type="spellStart"/>
      <w:r w:rsidR="00C0736C" w:rsidRPr="00F22515">
        <w:t>arsole</w:t>
      </w:r>
      <w:proofErr w:type="spellEnd"/>
      <w:r w:rsidR="00C0736C" w:rsidRPr="00F22515">
        <w:t xml:space="preserve"> analogues of these materials</w:t>
      </w:r>
      <w:r w:rsidR="00C21E25" w:rsidRPr="00F22515">
        <w:t>.</w:t>
      </w:r>
      <w:r w:rsidR="00C21E25" w:rsidRPr="00F22515">
        <w:fldChar w:fldCharType="begin" w:fldLock="1"/>
      </w:r>
      <w:r w:rsidR="00FB3D3F" w:rsidRPr="00F22515">
        <w:instrText>ADDIN CSL_CITATION { "citationItems" : [ { "id" : "ITEM-1", "itemData" : { "DOI" : "10.1002/anie.201602491", "ISSN" : "14337851", "author" : [ { "dropping-particle" : "", "family" : "Green", "given" : "Joshua P.", "non-dropping-particle" : "", "parse-names" : false, "suffix" : "" }, { "dropping-particle" : "", "family" : "Han", "given" : "Yang", "non-dropping-particle" : "", "parse-names" : false, "suffix" : "" }, { "dropping-particle" : "", "family" : "Kilmurray", "given" : "Rebecca", "non-dropping-particle" : "", "parse-names" : false, "suffix" : "" }, { "dropping-particle" : "", "family" : "McLachlan", "given" : "Martyn A.", "non-dropping-particle" : "", "parse-names" : false, "suffix" : "" }, { "dropping-particle" : "", "family" : "Anthopoulos", "given" : "Thomas D.", "non-dropping-particle" : "", "parse-names" : false, "suffix" : "" }, { "dropping-particle" : "", "family" : "Heeney", "given" : "Martin", "non-dropping-particle" : "", "parse-names" : false, "suffix" : "" } ], "container-title" : "Angewandte Chemie International Edition", "id" : "ITEM-1", "issue" : "25", "issued" : { "date-parts" : [ [ "2016", "6", "13" ] ] }, "page" : "7148-7151", "title" : "An Air-Stable Semiconducting Polymer Containing Dithieno[3,2- b :2\u2032,3\u2032- d ]arsole", "type" : "article-journal", "volume" : "55" }, "uris" : [ "http://www.mendeley.com/documents/?uuid=c5a628cd-2538-4748-ba6e-483beb97764c" ] }, { "id" : "ITEM-2", "itemData" : { "DOI" : "10.1002/anie.201608404", "ISSN" : "14337851", "author" : [ { "dropping-particle" : "", "family" : "Matsumura", "given" : "Yoshimasa", "non-dropping-particle" : "", "parse-names" : false, "suffix" : "" }, { "dropping-particle" : "", "family" : "Ishidoshiro", "given" : "Makoto", "non-dropping-particle" : "", "parse-names" : false, "suffix" : "" }, { "dropping-particle" : "", "family" : "Irie", "given" : "Yasuyuki", "non-dropping-particle" : "", "parse-names" : false, "suffix" : "" }, { "dropping-particle" : "", "family" : "Imoto", "given" : "Hiroaki", "non-dropping-particle" : "", "parse-names" : false, "suffix" : "" }, { "dropping-particle" : "", "family" : "Naka", "given" : "Kensuke", "non-dropping-particle" : "", "parse-names" : false, "suffix" : "" }, { "dropping-particle" : "", "family" : "Tanaka", "given" : "Kazuyoshi", "non-dropping-particle" : "", "parse-names" : false, "suffix" : "" }, { "dropping-particle" : "", "family" : "Inagi", "given" : "Shinsuke", "non-dropping-particle" : "", "parse-names" : false, "suffix" : "" }, { "dropping-particle" : "", "family" : "Tomita", "given" : "Ikuyoshi", "non-dropping-particle" : "", "parse-names" : false, "suffix" : "" } ], "container-title" : "Angewandte Chemie International Edition", "id" : "ITEM-2", "issue" : "48", "issued" : { "date-parts" : [ [ "2016", "11", "21" ] ] }, "page" : "15040-15043", "title" : "Arsole-Containing \u03c0-Conjugated Polymer by the Post-Element-Transformation Technique", "type" : "article-journal", "volume" : "55" }, "uris" : [ "http://www.mendeley.com/documents/?uuid=fc21f826-0b2d-44c7-9a68-8bff87b7fa00" ] }, { "id" : "ITEM-3", "itemData" : { "DOI" : "10.1039/C6DT01010E", "ISSN" : "1477-9226", "author" : [ { "dropping-particle" : "", "family" : "Ishidoshiro", "given" : "Makoto", "non-dropping-particle" : "", "parse-names" : false, "suffix" : "" }, { "dropping-particle" : "", "family" : "Imoto", "given" : "Hiroaki", "non-dropping-particle" : "", "parse-names" : false, "suffix" : "" }, { "dropping-particle" : "", "family" : "Tanaka", "given" : "Susumu", "non-dropping-particle" : "", "parse-names" : false, "suffix" : "" }, { "dropping-particle" : "", "family" : "Naka", "given" : "Kensuke", "non-dropping-particle" : "", "parse-names" : false, "suffix" : "" } ], "container-title" : "Dalton Trans.", "id" : "ITEM-3", "issue" : "21", "issued" : { "date-parts" : [ [ "2016" ] ] }, "page" : "8717-8723", "publisher" : "Royal Society of Chemistry", "title" : "An experimental study on arsoles: structural variation, optical and electronic properties, and emission behavior", "type" : "article-journal", "volume" : "45" }, "uris" : [ "http://www.mendeley.com/documents/?uuid=c959ea32-6835-4897-a3a8-64c34b24227c" ] } ], "mendeley" : { "formattedCitation" : "&lt;sup&gt;6\u20138&lt;/sup&gt;", "plainTextFormattedCitation" : "6\u20138", "previouslyFormattedCitation" : "&lt;sup&gt;6\u20138&lt;/sup&gt;" }, "properties" : { "noteIndex" : 0 }, "schema" : "https://github.com/citation-style-language/schema/raw/master/csl-citation.json" }</w:instrText>
      </w:r>
      <w:r w:rsidR="00C21E25" w:rsidRPr="00F22515">
        <w:fldChar w:fldCharType="separate"/>
      </w:r>
      <w:r w:rsidR="00C21E25" w:rsidRPr="00F22515">
        <w:rPr>
          <w:noProof/>
          <w:vertAlign w:val="superscript"/>
        </w:rPr>
        <w:t>6–8</w:t>
      </w:r>
      <w:r w:rsidR="00C21E25" w:rsidRPr="00F22515">
        <w:fldChar w:fldCharType="end"/>
      </w:r>
    </w:p>
    <w:p w14:paraId="41E4D25A" w14:textId="654D04F2" w:rsidR="00A66EDD" w:rsidRPr="00F22515" w:rsidRDefault="00944988" w:rsidP="004C514A">
      <w:pPr>
        <w:pStyle w:val="TAMainText"/>
      </w:pPr>
      <w:r w:rsidRPr="00F22515">
        <w:t>T</w:t>
      </w:r>
      <w:r w:rsidR="00677CB3" w:rsidRPr="00F22515">
        <w:t xml:space="preserve">here has long been </w:t>
      </w:r>
      <w:r w:rsidR="004248B9" w:rsidRPr="00F22515">
        <w:t xml:space="preserve">discussion </w:t>
      </w:r>
      <w:r w:rsidR="00677CB3" w:rsidRPr="00F22515">
        <w:t xml:space="preserve">in the literature regarding the relative </w:t>
      </w:r>
      <w:proofErr w:type="spellStart"/>
      <w:r w:rsidR="00677CB3" w:rsidRPr="00F22515">
        <w:t>aromaticities</w:t>
      </w:r>
      <w:proofErr w:type="spellEnd"/>
      <w:r w:rsidR="00677CB3" w:rsidRPr="00F22515">
        <w:t xml:space="preserve"> of </w:t>
      </w:r>
      <w:proofErr w:type="spellStart"/>
      <w:r w:rsidR="00677CB3" w:rsidRPr="00F22515">
        <w:t>arsoles</w:t>
      </w:r>
      <w:proofErr w:type="spellEnd"/>
      <w:r w:rsidR="00677CB3" w:rsidRPr="00F22515">
        <w:t xml:space="preserve"> and </w:t>
      </w:r>
      <w:proofErr w:type="spellStart"/>
      <w:r w:rsidR="00677CB3" w:rsidRPr="00F22515">
        <w:t>phospholes</w:t>
      </w:r>
      <w:proofErr w:type="spellEnd"/>
      <w:r w:rsidR="00677CB3" w:rsidRPr="00F22515">
        <w:t xml:space="preserve">, </w:t>
      </w:r>
      <w:r w:rsidR="004248B9" w:rsidRPr="00F22515">
        <w:t xml:space="preserve">with some debate whether </w:t>
      </w:r>
      <w:proofErr w:type="spellStart"/>
      <w:r w:rsidR="004248B9" w:rsidRPr="00F22515">
        <w:t>arsoles</w:t>
      </w:r>
      <w:proofErr w:type="spellEnd"/>
      <w:r w:rsidR="004248B9" w:rsidRPr="00F22515">
        <w:t xml:space="preserve"> can</w:t>
      </w:r>
      <w:r w:rsidR="00E467D6" w:rsidRPr="00F22515">
        <w:t xml:space="preserve"> even</w:t>
      </w:r>
      <w:r w:rsidR="004248B9" w:rsidRPr="00F22515">
        <w:t xml:space="preserve"> be considered aromatic</w:t>
      </w:r>
      <w:r w:rsidRPr="00F22515">
        <w:t>.</w:t>
      </w:r>
      <w:r w:rsidR="00C21E25" w:rsidRPr="00F22515">
        <w:fldChar w:fldCharType="begin" w:fldLock="1"/>
      </w:r>
      <w:r w:rsidR="00874D30" w:rsidRPr="00F22515">
        <w:instrText>ADDIN CSL_CITATION { "citationItems" : [ { "id" : "ITEM-1", "itemData" : { "DOI" : "10.1021/ja00431a003", "ISSN" : "0002-7863", "author" : [ { "dropping-particle" : "", "family" : "Epiotis", "given" : "Nicolaos D.", "non-dropping-particle" : "", "parse-names" : false, "suffix" : "" }, { "dropping-particle" : "", "family" : "Cherry", "given" : "William", "non-dropping-particle" : "", "parse-names" : false, "suffix" : "" } ], "container-title" : "Journal of the American Chemical Society", "id" : "ITEM-1", "issue" : "15", "issued" : { "date-parts" : [ [ "1976" ] ] }, "page" : "4365-4370", "title" : "On the aromaticity of phospholes and arsoles", "type" : "article-journal", "volume" : "98" }, "uris" : [ "http://www.mendeley.com/documents/?uuid=5b212efa-8301-445b-84d7-2c5a864c660e" ] }, { "id" : "ITEM-2", "itemData" : { "DOI" : "10.2174/1570178054405968", "ISSN" : "15701786", "abstract" : "Using quantum chemical methodology, we reinvestigate the aromaticity of the much debated arsole, using the newly developed gauge-including magnetically induced currents (GIMIC) method. GIMIC provides a quantitative measure of the induced ring current strength, showing arsole to be moderately aromatic. Comparison is made with pyrrole, phosphole, and cyclopentadiene.", "author" : [ { "dropping-particle" : "", "family" : "Johansson", "given" : "M. P.", "non-dropping-particle" : "", "parse-names" : false, "suffix" : "" }, { "dropping-particle" : "", "family" : "Juselius", "given" : "J.", "non-dropping-particle" : "", "parse-names" : false, "suffix" : "" } ], "container-title" : "Letters in Organic Chemistry", "id" : "ITEM-2", "issue" : "5", "issued" : { "date-parts" : [ [ "2005" ] ] }, "page" : "469-474", "title" : "Arsole Aromaticity Revisited", "type" : "article-journal", "volume" : "2" }, "uris" : [ "http://www.mendeley.com/documents/?uuid=430938b5-94d4-449f-9923-7fd1a12d5c2f" ] } ], "mendeley" : { "formattedCitation" : "&lt;sup&gt;9,10&lt;/sup&gt;", "plainTextFormattedCitation" : "9,10", "previouslyFormattedCitation" : "&lt;sup&gt;9,10&lt;/sup&gt;" }, "properties" : { "noteIndex" : 0 }, "schema" : "https://github.com/citation-style-language/schema/raw/master/csl-citation.json" }</w:instrText>
      </w:r>
      <w:r w:rsidR="00C21E25" w:rsidRPr="00F22515">
        <w:fldChar w:fldCharType="separate"/>
      </w:r>
      <w:r w:rsidR="00C21E25" w:rsidRPr="00F22515">
        <w:rPr>
          <w:noProof/>
          <w:vertAlign w:val="superscript"/>
        </w:rPr>
        <w:t>9,10</w:t>
      </w:r>
      <w:r w:rsidR="00C21E25" w:rsidRPr="00F22515">
        <w:fldChar w:fldCharType="end"/>
      </w:r>
      <w:r w:rsidRPr="00F22515">
        <w:t xml:space="preserve"> </w:t>
      </w:r>
      <w:proofErr w:type="gramStart"/>
      <w:r w:rsidR="004248B9" w:rsidRPr="00F22515">
        <w:t>This</w:t>
      </w:r>
      <w:proofErr w:type="gramEnd"/>
      <w:r w:rsidR="004248B9" w:rsidRPr="00F22515">
        <w:t xml:space="preserve"> is related to the distortion of the 5-membered </w:t>
      </w:r>
      <w:proofErr w:type="spellStart"/>
      <w:r w:rsidR="004248B9" w:rsidRPr="00F22515">
        <w:t>heterocycle</w:t>
      </w:r>
      <w:proofErr w:type="spellEnd"/>
      <w:r w:rsidR="00E467D6" w:rsidRPr="00F22515">
        <w:t xml:space="preserve"> upon inclusion of the P or As heteroatom. Compared to </w:t>
      </w:r>
      <w:proofErr w:type="spellStart"/>
      <w:r w:rsidR="00E467D6" w:rsidRPr="00F22515">
        <w:t>py</w:t>
      </w:r>
      <w:r w:rsidR="00E467D6" w:rsidRPr="00F22515">
        <w:t>r</w:t>
      </w:r>
      <w:r w:rsidR="00E467D6" w:rsidRPr="00F22515">
        <w:t>role</w:t>
      </w:r>
      <w:proofErr w:type="spellEnd"/>
      <w:r w:rsidR="00DE1BD3" w:rsidRPr="00F22515">
        <w:t>,</w:t>
      </w:r>
      <w:r w:rsidR="00E467D6" w:rsidRPr="00F22515">
        <w:t xml:space="preserve"> in which </w:t>
      </w:r>
      <w:r w:rsidR="00F96D42" w:rsidRPr="00F22515">
        <w:t xml:space="preserve">the nitrogen lone pair is fully within the plane of the ring system, in </w:t>
      </w:r>
      <w:proofErr w:type="spellStart"/>
      <w:r w:rsidR="00F96D42" w:rsidRPr="00F22515">
        <w:t>phosphole</w:t>
      </w:r>
      <w:r w:rsidR="004E0354" w:rsidRPr="00F22515">
        <w:t>s</w:t>
      </w:r>
      <w:proofErr w:type="spellEnd"/>
      <w:r w:rsidR="00F96D42" w:rsidRPr="00F22515">
        <w:t xml:space="preserve"> and </w:t>
      </w:r>
      <w:proofErr w:type="spellStart"/>
      <w:r w:rsidR="00F96D42" w:rsidRPr="00F22515">
        <w:t>arsole</w:t>
      </w:r>
      <w:r w:rsidR="004E0354" w:rsidRPr="00F22515">
        <w:t>s</w:t>
      </w:r>
      <w:proofErr w:type="spellEnd"/>
      <w:r w:rsidR="00F96D42" w:rsidRPr="00F22515">
        <w:t xml:space="preserve"> the heteroatom adopts a more tetrahedral shape, pushing the lone pair out of the plane of the </w:t>
      </w:r>
      <w:r w:rsidR="004E0354" w:rsidRPr="00F22515">
        <w:t>p-orbitals</w:t>
      </w:r>
      <w:r w:rsidR="00F96D42" w:rsidRPr="00F22515">
        <w:t xml:space="preserve"> and so decreasing </w:t>
      </w:r>
      <w:r w:rsidR="00492A5C" w:rsidRPr="00F22515">
        <w:t xml:space="preserve">the </w:t>
      </w:r>
      <w:proofErr w:type="spellStart"/>
      <w:r w:rsidR="00F96D42" w:rsidRPr="00F22515">
        <w:t>aromaticity</w:t>
      </w:r>
      <w:proofErr w:type="spellEnd"/>
      <w:r w:rsidR="00492A5C" w:rsidRPr="00F22515">
        <w:t xml:space="preserve"> of the system</w:t>
      </w:r>
      <w:r w:rsidR="00F96D42" w:rsidRPr="00F22515">
        <w:t>. Unfortunately</w:t>
      </w:r>
      <w:r w:rsidRPr="00F22515">
        <w:t xml:space="preserve">, due to both the limited number of </w:t>
      </w:r>
      <w:proofErr w:type="spellStart"/>
      <w:r w:rsidRPr="00F22515">
        <w:t>arsole</w:t>
      </w:r>
      <w:proofErr w:type="spellEnd"/>
      <w:r w:rsidRPr="00F22515">
        <w:t xml:space="preserve">-containing materials that have been </w:t>
      </w:r>
      <w:r w:rsidR="00492A5C" w:rsidRPr="00F22515">
        <w:t>synthesized</w:t>
      </w:r>
      <w:r w:rsidRPr="00F22515">
        <w:t xml:space="preserve"> and the difficulty of directly measuring </w:t>
      </w:r>
      <w:proofErr w:type="spellStart"/>
      <w:r w:rsidRPr="00F22515">
        <w:t>aromaticity</w:t>
      </w:r>
      <w:proofErr w:type="spellEnd"/>
      <w:r w:rsidRPr="00F22515">
        <w:t>, the debate regar</w:t>
      </w:r>
      <w:r w:rsidRPr="00F22515">
        <w:t>d</w:t>
      </w:r>
      <w:r w:rsidRPr="00F22515">
        <w:t xml:space="preserve">ing the </w:t>
      </w:r>
      <w:proofErr w:type="spellStart"/>
      <w:r w:rsidRPr="00F22515">
        <w:t>aromaticity</w:t>
      </w:r>
      <w:proofErr w:type="spellEnd"/>
      <w:r w:rsidRPr="00F22515">
        <w:t xml:space="preserve"> of </w:t>
      </w:r>
      <w:proofErr w:type="spellStart"/>
      <w:r w:rsidRPr="00F22515">
        <w:t>arsoles</w:t>
      </w:r>
      <w:proofErr w:type="spellEnd"/>
      <w:r w:rsidRPr="00F22515">
        <w:t xml:space="preserve"> has been </w:t>
      </w:r>
      <w:r w:rsidR="00D01641" w:rsidRPr="00F22515">
        <w:t>predominantly</w:t>
      </w:r>
      <w:r w:rsidRPr="00F22515">
        <w:t xml:space="preserve"> based on theoretical work utilizing techniques such as density fun</w:t>
      </w:r>
      <w:r w:rsidRPr="00F22515">
        <w:t>c</w:t>
      </w:r>
      <w:r w:rsidRPr="00F22515">
        <w:t xml:space="preserve">tional theory (DFT) and </w:t>
      </w:r>
      <w:r w:rsidR="00874D30" w:rsidRPr="00F22515">
        <w:t>nuclear independent chemical shift (</w:t>
      </w:r>
      <w:r w:rsidR="004E0354" w:rsidRPr="00F22515">
        <w:t>N</w:t>
      </w:r>
      <w:r w:rsidR="00874D30" w:rsidRPr="00F22515">
        <w:t>IC</w:t>
      </w:r>
      <w:r w:rsidR="004E0354" w:rsidRPr="00F22515">
        <w:t>S</w:t>
      </w:r>
      <w:r w:rsidR="00874D30" w:rsidRPr="00F22515">
        <w:t>) values</w:t>
      </w:r>
      <w:r w:rsidRPr="00F22515">
        <w:t>.</w:t>
      </w:r>
      <w:r w:rsidR="00874D30" w:rsidRPr="00F22515">
        <w:fldChar w:fldCharType="begin" w:fldLock="1"/>
      </w:r>
      <w:r w:rsidR="007122F9" w:rsidRPr="00F22515">
        <w:instrText>ADDIN CSL_CITATION { "citationItems" : [ { "id" : "ITEM-1", "itemData" : { "DOI" : "10.1021/jo016255s", "ISBN" : "0022-3263", "ISSN" : "0022-3263", "PMID" : "11846683", "abstract" : "Statistical analyses of quantitative definitions of aromaticity, ASE (aromatic stabilization energies), RE (resonance energies), Lambda (magnetic susceptibility exaltation), NICS, HOMA, I5, and A(J), evaluated for a set of 75 five-membered pi-electron systems: aza and phospha derivatives of furan, thiophene, pyrrole, and phosphole (aromatic systems), and a set of 30 ring-monosubstituted compounds (aromatic, nonaromatic, and antiaromatic systems) revealed statistically significant correlations among the various aromaticity criteria, provided the whole set of compounds is involved. Hence, broadly considered, the various manifestations of aromaticity are related and aromaticity can be regarded statistically as a one-dimensional phenomenon. In contrast, when comparisons are restricted to some regions or groups of compounds, e.g., aromatic compounds with ASE &gt; 5 kcal/mol or polyhetero-five-membered rings, the quality of the correlations can deteriorate or even vanish. In practical applications, energetic, geometric, and magnetic desriptors of aromaticity do not speak with the same voice. Thus, in this sense, the phenomenon of aromaticity is regarded as being statistically multidimensional.", "author" : [ { "dropping-particle" : "", "family" : "Cyra\u00f1ski", "given" : "Michal K.", "non-dropping-particle" : "", "parse-names" : false, "suffix" : "" }, { "dropping-particle" : "", "family" : "Krygowski", "given" : "Tadeusz M.", "non-dropping-particle" : "", "parse-names" : false, "suffix" : "" }, { "dropping-particle" : "", "family" : "Katritzky", "given" : "Alan R.", "non-dropping-particle" : "", "parse-names" : false, "suffix" : "" }, { "dropping-particle" : "", "family" : "Schleyer", "given" : "Paul Von Ragu\u00e9", "non-dropping-particle" : "", "parse-names" : false, "suffix" : "" } ], "container-title" : "The Journal of Organic Chemistry", "id" : "ITEM-1", "issue" : "4", "issued" : { "date-parts" : [ [ "2002", "2" ] ] }, "page" : "1333-1338", "title" : "To What Extent Can Aromaticity Be Defined Uniquely? \u2020", "type" : "article-journal", "volume" : "67" }, "uris" : [ "http://www.mendeley.com/documents/?uuid=763068fb-051e-4ede-88fe-c5ac49b0766d" ] }, { "id" : "ITEM-2", "itemData" : { "DOI" : "10.1007/s10947-008-0169-2", "ISSN" : "00224766", "author" : [ { "dropping-particle" : "", "family" : "Vessally", "given" : "E.", "non-dropping-particle" : "", "parse-names" : false, "suffix" : "" } ], "container-title" : "Journal of Structural Chemistry", "id" : "ITEM-2", "issue" : "6", "issued" : { "date-parts" : [ [ "2008" ] ] }, "page" : "979-985", "title" : "Aromatic stability energy studies on five-membered heterocyclic C 4H4M (M = O, S, Se, Te, NH, PH, AsH and SbH): DFT calculations", "type" : "article-journal", "volume" : "49" }, "uris" : [ "http://www.mendeley.com/documents/?uuid=4d0b2edd-99ba-48db-bb29-809c29629d37" ] } ], "mendeley" : { "formattedCitation" : "&lt;sup&gt;11,12&lt;/sup&gt;", "plainTextFormattedCitation" : "11,12", "previouslyFormattedCitation" : "&lt;sup&gt;11,12&lt;/sup&gt;" }, "properties" : { "noteIndex" : 0 }, "schema" : "https://github.com/citation-style-language/schema/raw/master/csl-citation.json" }</w:instrText>
      </w:r>
      <w:r w:rsidR="00874D30" w:rsidRPr="00F22515">
        <w:fldChar w:fldCharType="separate"/>
      </w:r>
      <w:r w:rsidR="00874D30" w:rsidRPr="00F22515">
        <w:rPr>
          <w:noProof/>
          <w:vertAlign w:val="superscript"/>
        </w:rPr>
        <w:t>11,12</w:t>
      </w:r>
      <w:r w:rsidR="00874D30" w:rsidRPr="00F22515">
        <w:fldChar w:fldCharType="end"/>
      </w:r>
      <w:r w:rsidR="00F96D42" w:rsidRPr="00F22515">
        <w:t xml:space="preserve"> However, </w:t>
      </w:r>
      <w:r w:rsidR="00492A5C" w:rsidRPr="00F22515">
        <w:t xml:space="preserve">relative </w:t>
      </w:r>
      <w:proofErr w:type="spellStart"/>
      <w:r w:rsidR="00492A5C" w:rsidRPr="00F22515">
        <w:t>aromaticity</w:t>
      </w:r>
      <w:proofErr w:type="spellEnd"/>
      <w:r w:rsidR="00492A5C" w:rsidRPr="00F22515">
        <w:t xml:space="preserve"> can be co</w:t>
      </w:r>
      <w:r w:rsidR="00492A5C" w:rsidRPr="00F22515">
        <w:t>m</w:t>
      </w:r>
      <w:r w:rsidR="00492A5C" w:rsidRPr="00F22515">
        <w:t xml:space="preserve">pared by </w:t>
      </w:r>
      <w:r w:rsidR="00CA53A6" w:rsidRPr="00F22515">
        <w:t>using experimental methods, for example by compa</w:t>
      </w:r>
      <w:r w:rsidR="00CA53A6" w:rsidRPr="00F22515">
        <w:t>r</w:t>
      </w:r>
      <w:r w:rsidR="00CA53A6" w:rsidRPr="00F22515">
        <w:t>ing bond length alternation in ring systems.</w:t>
      </w:r>
    </w:p>
    <w:p w14:paraId="02668CC2" w14:textId="79ED0990" w:rsidR="00004F2D" w:rsidRPr="00F22515" w:rsidRDefault="009A3C95" w:rsidP="001C36A5">
      <w:pPr>
        <w:pStyle w:val="TAMainText"/>
      </w:pPr>
      <w:r w:rsidRPr="00F22515">
        <w:t>The harmonic oscillator me</w:t>
      </w:r>
      <w:r w:rsidR="00824965" w:rsidRPr="00F22515">
        <w:t xml:space="preserve">asure of </w:t>
      </w:r>
      <w:proofErr w:type="spellStart"/>
      <w:r w:rsidR="00824965" w:rsidRPr="00F22515">
        <w:t>aromaticity</w:t>
      </w:r>
      <w:proofErr w:type="spellEnd"/>
      <w:r w:rsidR="00824965" w:rsidRPr="00F22515">
        <w:t xml:space="preserve"> (HOMA) is</w:t>
      </w:r>
      <w:r w:rsidRPr="00F22515">
        <w:t xml:space="preserve"> </w:t>
      </w:r>
      <w:r w:rsidR="00BB5542" w:rsidRPr="00F22515">
        <w:t>once such</w:t>
      </w:r>
      <w:r w:rsidRPr="00F22515">
        <w:t xml:space="preserve"> </w:t>
      </w:r>
      <w:r w:rsidR="00BB5542" w:rsidRPr="00F22515">
        <w:t xml:space="preserve">commonly </w:t>
      </w:r>
      <w:r w:rsidRPr="00F22515">
        <w:t>used method</w:t>
      </w:r>
      <w:r w:rsidR="00BB5542" w:rsidRPr="00F22515">
        <w:t xml:space="preserve"> to</w:t>
      </w:r>
      <w:r w:rsidRPr="00F22515">
        <w:t xml:space="preserve"> </w:t>
      </w:r>
      <w:r w:rsidR="00BB5542" w:rsidRPr="00F22515">
        <w:t>assess</w:t>
      </w:r>
      <w:r w:rsidRPr="00F22515">
        <w:t xml:space="preserve"> aromaticity.</w:t>
      </w:r>
      <w:r w:rsidR="00BB5542" w:rsidRPr="00F22515">
        <w:fldChar w:fldCharType="begin" w:fldLock="1"/>
      </w:r>
      <w:r w:rsidR="00BB5542" w:rsidRPr="00F22515">
        <w:instrText>ADDIN CSL_CITATION { "citationItems" : [ { "id" : "ITEM-1", "itemData" : { "DOI" : "10.3390/sym2031485", "ISBN" : "4822593762", "ISSN" : "2073-8994", "abstract" : "The HOMA (Harmonic Oscillator Model of Aromaticity) index, reformulated in 1993, has been very often applied to describe -electron delocalization for mono- and polycyclic -electron systems. However, different measures of -electron delocalization were employed for the CC, CX, and XY bonds, and this index seems to be inappropriate for compounds containing heteroatoms. In order to describe properly various resonance effects (- hyperconjugation, n- conjugation, conjugation, and aromaticity) possible for heteroatomic -electron systems, some modifications, based on the original HOMA idea, were proposed and tested for simple DFT structures containing C, N, and O atoms. An abbreviation HOMED was used for the modified index.", "author" : [ { "dropping-particle" : "", "family" : "Raczy\u0144ska", "given" : "Ewa D.", "non-dropping-particle" : "", "parse-names" : false, "suffix" : "" }, { "dropping-particle" : "", "family" : "Hallman", "given" : "Ma\u0142gorzata", "non-dropping-particle" : "", "parse-names" : false, "suffix" : "" }, { "dropping-particle" : "", "family" : "Kolczy\u0144ska", "given" : "Katarzyna", "non-dropping-particle" : "", "parse-names" : false, "suffix" : "" }, { "dropping-particle" : "", "family" : "St\u0119pniewski", "given" : "Tomasz M.", "non-dropping-particle" : "", "parse-names" : false, "suffix" : "" } ], "container-title" : "Symmetry", "id" : "ITEM-1", "issue" : "3", "issued" : { "date-parts" : [ [ "2010", "7", "12" ] ] }, "page" : "1485-1509", "title" : "On the Harmonic Oscillator Model of Electron Delocalization (HOMED) Index and its Application to Heteroatomic \u03c0-Electron Systems", "type" : "article-journal", "volume" : "2" }, "uris" : [ "http://www.mendeley.com/documents/?uuid=2c092308-2bce-42aa-b1da-9084ed39ce03" ] } ], "mendeley" : { "formattedCitation" : "&lt;sup&gt;13&lt;/sup&gt;", "plainTextFormattedCitation" : "13", "previouslyFormattedCitation" : "&lt;sup&gt;13&lt;/sup&gt;" }, "properties" : { "noteIndex" : 0 }, "schema" : "https://github.com/citation-style-language/schema/raw/master/csl-citation.json" }</w:instrText>
      </w:r>
      <w:r w:rsidR="00BB5542" w:rsidRPr="00F22515">
        <w:fldChar w:fldCharType="separate"/>
      </w:r>
      <w:r w:rsidR="00BB5542" w:rsidRPr="00F22515">
        <w:rPr>
          <w:noProof/>
          <w:vertAlign w:val="superscript"/>
        </w:rPr>
        <w:t>13</w:t>
      </w:r>
      <w:r w:rsidR="00BB5542" w:rsidRPr="00F22515">
        <w:fldChar w:fldCharType="end"/>
      </w:r>
      <w:r w:rsidRPr="00F22515">
        <w:t xml:space="preserve"> </w:t>
      </w:r>
      <w:r w:rsidR="008C0DE5" w:rsidRPr="00F22515">
        <w:t xml:space="preserve">It is </w:t>
      </w:r>
      <w:r w:rsidR="008C0DE5" w:rsidRPr="00F22515">
        <w:lastRenderedPageBreak/>
        <w:t>based upon</w:t>
      </w:r>
      <w:r w:rsidR="001C36A5" w:rsidRPr="00F22515">
        <w:t xml:space="preserve"> the concept that in non-aromatic systems, the si</w:t>
      </w:r>
      <w:r w:rsidR="001C36A5" w:rsidRPr="00F22515">
        <w:t>n</w:t>
      </w:r>
      <w:r w:rsidR="001C36A5" w:rsidRPr="00F22515">
        <w:t>gle and double bonds have distinctly different bond lengths with well-defined positions whereas in aromatic systems, both nominal bonds have similar or equal length.</w:t>
      </w:r>
      <w:r w:rsidR="00004F2D" w:rsidRPr="00F22515">
        <w:t xml:space="preserve"> The HOMA of a material is a number between 0 and 1 that gives an indication of the degree of </w:t>
      </w:r>
      <w:proofErr w:type="spellStart"/>
      <w:r w:rsidR="00004F2D" w:rsidRPr="00F22515">
        <w:t>aromaticity</w:t>
      </w:r>
      <w:proofErr w:type="spellEnd"/>
      <w:r w:rsidR="00004F2D" w:rsidRPr="00F22515">
        <w:t xml:space="preserve">, with the 1 and 0 values fixed at the </w:t>
      </w:r>
      <w:proofErr w:type="spellStart"/>
      <w:r w:rsidR="00004F2D" w:rsidRPr="00F22515">
        <w:t>aromaticities</w:t>
      </w:r>
      <w:proofErr w:type="spellEnd"/>
      <w:r w:rsidR="00004F2D" w:rsidRPr="00F22515">
        <w:t xml:space="preserve"> of benzene and its </w:t>
      </w:r>
      <w:r w:rsidR="0093481B" w:rsidRPr="00F22515">
        <w:t xml:space="preserve">theoretical </w:t>
      </w:r>
      <w:proofErr w:type="spellStart"/>
      <w:r w:rsidR="0093481B" w:rsidRPr="00F22515">
        <w:t>Kekul</w:t>
      </w:r>
      <w:r w:rsidR="0093481B" w:rsidRPr="00F22515">
        <w:rPr>
          <w:rFonts w:ascii="Times New Roman" w:hAnsi="Times New Roman"/>
        </w:rPr>
        <w:t>é</w:t>
      </w:r>
      <w:proofErr w:type="spellEnd"/>
      <w:r w:rsidR="0093481B" w:rsidRPr="00F22515">
        <w:t xml:space="preserve"> form</w:t>
      </w:r>
      <w:r w:rsidR="00004F2D" w:rsidRPr="00F22515">
        <w:t xml:space="preserve"> respectively. It is generally </w:t>
      </w:r>
      <w:r w:rsidR="00E467D6" w:rsidRPr="00F22515">
        <w:t xml:space="preserve">agreed </w:t>
      </w:r>
      <w:r w:rsidR="00004F2D" w:rsidRPr="00F22515">
        <w:t>that compounds with HO</w:t>
      </w:r>
      <w:r w:rsidR="0093481B" w:rsidRPr="00F22515">
        <w:t>MA values &gt; 0.5 show aromatic character</w:t>
      </w:r>
      <w:r w:rsidR="00004F2D" w:rsidRPr="00F22515">
        <w:t xml:space="preserve">, </w:t>
      </w:r>
      <w:r w:rsidR="0093481B" w:rsidRPr="00F22515">
        <w:t xml:space="preserve">whilst those with </w:t>
      </w:r>
      <w:r w:rsidR="00004F2D" w:rsidRPr="00F22515">
        <w:t xml:space="preserve">values between 0.5 and 0.0 </w:t>
      </w:r>
      <w:r w:rsidR="0093481B" w:rsidRPr="00F22515">
        <w:t>do not</w:t>
      </w:r>
      <w:r w:rsidR="00004F2D" w:rsidRPr="00F22515">
        <w:t>, and that compounds with negative values show anti-aromatic behaviour.</w:t>
      </w:r>
      <w:r w:rsidR="00004F2D" w:rsidRPr="00F22515">
        <w:fldChar w:fldCharType="begin" w:fldLock="1"/>
      </w:r>
      <w:r w:rsidR="00874D30" w:rsidRPr="00F22515">
        <w:instrText>ADDIN CSL_CITATION { "citationItems" : [ { "id" : "ITEM-1", "itemData" : { "DOI" : "10.1016/S0022-2860(99)00459-7", "ISSN" : "00222860", "abstract" : "Aromaticity of the heterorings containing nitrogen, sulphur, and/or oxygen was studied on the basis of crystallographic data (CSD). The HOMA index, quantitative estimation of heteroring aromaticity, was calculated for pyrroles, thiophenes, furanes, pyrazoles, oksazoles, and imidazoles. For triazoles, used as a training set of molecules, correlation between heteroring aromaticity and number of substituents was indicated. At the same time, molecular structure of 3-amino-5-[2'-diethyl-amino)ethylthio]-1,2,4- triazole hydrochloride was determined as a reference compound using X-ray crystallography. (C) 2000 Elsevier Science B.V.", "author" : [ { "dropping-particle" : "", "family" : "Mrozek", "given" : "A.", "non-dropping-particle" : "", "parse-names" : false, "suffix" : "" }, { "dropping-particle" : "", "family" : "Karolak-Wojciechowska", "given" : "J.", "non-dropping-particle" : "", "parse-names" : false, "suffix" : "" }, { "dropping-particle" : "", "family" : "Amiel", "given" : "P.", "non-dropping-particle" : "", "parse-names" : false, "suffix" : "" }, { "dropping-particle" : "", "family" : "Barbe", "given" : "J.", "non-dropping-particle" : "", "parse-names" : false, "suffix" : "" } ], "container-title" : "Journal of Molecular Structure", "id" : "ITEM-1", "issue" : "1-3", "issued" : { "date-parts" : [ [ "2000" ] ] }, "page" : "151-157", "title" : "Five-membered heterocycles. Part I. Application of the HOMA index to 1,2,4-trizoles", "type" : "article-journal", "volume" : "524" }, "uris" : [ "http://www.mendeley.com/documents/?uuid=317b27a4-97ff-47d4-8a75-65e9c59c41ac" ] } ], "mendeley" : { "formattedCitation" : "&lt;sup&gt;14&lt;/sup&gt;", "plainTextFormattedCitation" : "14", "previouslyFormattedCitation" : "&lt;sup&gt;14&lt;/sup&gt;" }, "properties" : { "noteIndex" : 0 }, "schema" : "https://github.com/citation-style-language/schema/raw/master/csl-citation.json" }</w:instrText>
      </w:r>
      <w:r w:rsidR="00004F2D" w:rsidRPr="00F22515">
        <w:fldChar w:fldCharType="separate"/>
      </w:r>
      <w:r w:rsidR="00874D30" w:rsidRPr="00F22515">
        <w:rPr>
          <w:noProof/>
          <w:vertAlign w:val="superscript"/>
        </w:rPr>
        <w:t>14</w:t>
      </w:r>
      <w:r w:rsidR="00004F2D" w:rsidRPr="00F22515">
        <w:fldChar w:fldCharType="end"/>
      </w:r>
    </w:p>
    <w:p w14:paraId="33329B96" w14:textId="01A64B6F" w:rsidR="00004F2D" w:rsidRPr="00F22515" w:rsidRDefault="00E467D6" w:rsidP="00004F2D">
      <w:pPr>
        <w:pStyle w:val="TAMainText"/>
      </w:pPr>
      <w:r w:rsidRPr="00F22515">
        <w:t xml:space="preserve">The HOMA model has been modified for </w:t>
      </w:r>
      <w:r w:rsidR="00004F2D" w:rsidRPr="00F22515">
        <w:t xml:space="preserve">aromatic </w:t>
      </w:r>
      <w:proofErr w:type="spellStart"/>
      <w:r w:rsidR="00004F2D" w:rsidRPr="00F22515">
        <w:t>heteroc</w:t>
      </w:r>
      <w:r w:rsidR="00004F2D" w:rsidRPr="00F22515">
        <w:t>y</w:t>
      </w:r>
      <w:r w:rsidR="00004F2D" w:rsidRPr="00F22515">
        <w:t>cles</w:t>
      </w:r>
      <w:proofErr w:type="spellEnd"/>
      <w:r w:rsidR="00004F2D" w:rsidRPr="00F22515">
        <w:t xml:space="preserve"> by Martins et al. and is referred to as the harmonic oscill</w:t>
      </w:r>
      <w:r w:rsidR="00004F2D" w:rsidRPr="00F22515">
        <w:t>a</w:t>
      </w:r>
      <w:r w:rsidR="00004F2D" w:rsidRPr="00F22515">
        <w:t>tor model of heterocyclic electron delocalization, or HOMHED.</w:t>
      </w:r>
      <w:r w:rsidR="00004F2D" w:rsidRPr="00F22515">
        <w:fldChar w:fldCharType="begin" w:fldLock="1"/>
      </w:r>
      <w:r w:rsidR="00874D30" w:rsidRPr="00F22515">
        <w:instrText>ADDIN CSL_CITATION { "citationItems" : [ { "id" : "ITEM-1", "itemData" : { "DOI" : "10.1007/s11224-011-9883-z", "ISBN" : "1040-0400", "ISSN" : "10400400", "abstract" : "A new parametrization for the Harmonic Oscillator Model of Aromaticity (HOMA) index to determine aromaticity of heterocycles is introduced. The new HOMA for Heterocycle Electron Delocalization (HOMHED) is based on the experimental data from electron diffraction X-ray for the reference molecules used to estimate the simple, double, and optimal bond lengths. Bond length of \"pure\" single and double bonds of non-conjugated systems or systems without pi-electrons and/or n-electron delocalization were considered. The HOMHED index was determined for a series of five and six heterocycles with C-C, C-N, C-O, C-S, N-N, N-O, and N-S bonds. The pi-electron delocalization of these heterocycles was determined by Krygowski-reformulated HOMA and HOMHED and it was proved that HOMHED worked in line with HOMA for all heterocycles, except those containing oxygen, which were found to be weak aromatic from Krygowski rHOMA calculations.", "author" : [ { "dropping-particle" : "", "family" : "Frizzo", "given" : "Clarissa P.", "non-dropping-particle" : "", "parse-names" : false, "suffix" : "" }, { "dropping-particle" : "", "family" : "Martins", "given" : "Marcos A P", "non-dropping-particle" : "", "parse-names" : false, "suffix" : "" } ], "container-title" : "Structural Chemistry", "id" : "ITEM-1", "issue" : "2", "issued" : { "date-parts" : [ [ "2012" ] ] }, "page" : "375-380", "title" : "Aromaticity in heterocycles: New HOMA index parametrization", "type" : "article-journal", "volume" : "23" }, "uris" : [ "http://www.mendeley.com/documents/?uuid=308b6b8f-13cf-4f6e-92fc-cb9d8f4cac9e" ] } ], "mendeley" : { "formattedCitation" : "&lt;sup&gt;15&lt;/sup&gt;", "plainTextFormattedCitation" : "15", "previouslyFormattedCitation" : "&lt;sup&gt;15&lt;/sup&gt;" }, "properties" : { "noteIndex" : 0 }, "schema" : "https://github.com/citation-style-language/schema/raw/master/csl-citation.json" }</w:instrText>
      </w:r>
      <w:r w:rsidR="00004F2D" w:rsidRPr="00F22515">
        <w:fldChar w:fldCharType="separate"/>
      </w:r>
      <w:r w:rsidR="00874D30" w:rsidRPr="00F22515">
        <w:rPr>
          <w:noProof/>
          <w:vertAlign w:val="superscript"/>
        </w:rPr>
        <w:t>15</w:t>
      </w:r>
      <w:r w:rsidR="00004F2D" w:rsidRPr="00F22515">
        <w:fldChar w:fldCharType="end"/>
      </w:r>
      <w:r w:rsidR="00004F2D" w:rsidRPr="00F22515">
        <w:t xml:space="preserve"> Through </w:t>
      </w:r>
      <w:r w:rsidR="00004F2D" w:rsidRPr="00F22515">
        <w:rPr>
          <w:b/>
        </w:rPr>
        <w:t xml:space="preserve">Equation </w:t>
      </w:r>
      <w:r w:rsidR="00CC1FE9" w:rsidRPr="00F22515">
        <w:rPr>
          <w:b/>
        </w:rPr>
        <w:t>1</w:t>
      </w:r>
      <w:r w:rsidR="00004F2D" w:rsidRPr="00F22515">
        <w:t>, the HOMHED compares bond lengths as measured by X-ray crystallography (</w:t>
      </w:r>
      <w:proofErr w:type="spellStart"/>
      <w:proofErr w:type="gramStart"/>
      <w:r w:rsidR="00004F2D" w:rsidRPr="00F22515">
        <w:t>R</w:t>
      </w:r>
      <w:r w:rsidR="00004F2D" w:rsidRPr="00F22515">
        <w:rPr>
          <w:vertAlign w:val="subscript"/>
        </w:rPr>
        <w:t>i</w:t>
      </w:r>
      <w:proofErr w:type="spellEnd"/>
      <w:proofErr w:type="gramEnd"/>
      <w:r w:rsidR="00004F2D" w:rsidRPr="00F22515">
        <w:t>) with “optimal” bond lengths (</w:t>
      </w:r>
      <w:proofErr w:type="spellStart"/>
      <w:r w:rsidR="00004F2D" w:rsidRPr="00F22515">
        <w:t>R</w:t>
      </w:r>
      <w:r w:rsidR="00004F2D" w:rsidRPr="00F22515">
        <w:rPr>
          <w:vertAlign w:val="subscript"/>
        </w:rPr>
        <w:t>opt</w:t>
      </w:r>
      <w:proofErr w:type="spellEnd"/>
      <w:r w:rsidR="00004F2D" w:rsidRPr="00F22515">
        <w:t>), which are calculated by inpu</w:t>
      </w:r>
      <w:r w:rsidR="00004F2D" w:rsidRPr="00F22515">
        <w:t>t</w:t>
      </w:r>
      <w:r w:rsidR="00004F2D" w:rsidRPr="00F22515">
        <w:t>ting reference single (</w:t>
      </w:r>
      <w:proofErr w:type="spellStart"/>
      <w:r w:rsidR="00004F2D" w:rsidRPr="00F22515">
        <w:t>R</w:t>
      </w:r>
      <w:r w:rsidR="00004F2D" w:rsidRPr="00F22515">
        <w:rPr>
          <w:vertAlign w:val="subscript"/>
        </w:rPr>
        <w:t>s</w:t>
      </w:r>
      <w:proofErr w:type="spellEnd"/>
      <w:r w:rsidR="00004F2D" w:rsidRPr="00F22515">
        <w:t>) and double (R</w:t>
      </w:r>
      <w:r w:rsidR="00004F2D" w:rsidRPr="00F22515">
        <w:rPr>
          <w:vertAlign w:val="subscript"/>
        </w:rPr>
        <w:t>d</w:t>
      </w:r>
      <w:r w:rsidR="00004F2D" w:rsidRPr="00F22515">
        <w:t xml:space="preserve">) bonds into </w:t>
      </w:r>
      <w:r w:rsidR="00004F2D" w:rsidRPr="00F22515">
        <w:rPr>
          <w:b/>
        </w:rPr>
        <w:t>Equation 2</w:t>
      </w:r>
      <w:r w:rsidR="00004F2D" w:rsidRPr="00F22515">
        <w:t>, where ω is taken to be 2. The normalization constants, α, are used to account for the differences between the bond types, and n is the total number of C-C and C-heteroatom bonds b</w:t>
      </w:r>
      <w:r w:rsidR="00004F2D" w:rsidRPr="00F22515">
        <w:t>e</w:t>
      </w:r>
      <w:r w:rsidR="00004F2D" w:rsidRPr="00F22515">
        <w:t>ing studied.</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3"/>
        <w:gridCol w:w="461"/>
      </w:tblGrid>
      <w:tr w:rsidR="00F5181E" w:rsidRPr="00F22515" w14:paraId="3BE8DC6E" w14:textId="77777777" w:rsidTr="00213C2C">
        <w:trPr>
          <w:jc w:val="center"/>
        </w:trPr>
        <w:tc>
          <w:tcPr>
            <w:tcW w:w="0" w:type="auto"/>
            <w:vAlign w:val="center"/>
          </w:tcPr>
          <w:p w14:paraId="37878A4F" w14:textId="77777777" w:rsidR="00F5181E" w:rsidRPr="00F22515" w:rsidRDefault="00F5181E" w:rsidP="00066F16">
            <w:pPr>
              <w:spacing w:line="360" w:lineRule="auto"/>
              <w:contextualSpacing/>
              <w:rPr>
                <w:rFonts w:ascii="Arno Pro" w:hAnsi="Arno Pro"/>
                <w:kern w:val="21"/>
                <w:sz w:val="20"/>
              </w:rPr>
            </w:pPr>
            <m:oMathPara>
              <m:oMathParaPr>
                <m:jc m:val="center"/>
              </m:oMathParaPr>
              <m:oMath>
                <m:r>
                  <w:rPr>
                    <w:rFonts w:ascii="Cambria Math" w:hAnsi="Cambria Math"/>
                    <w:sz w:val="20"/>
                  </w:rPr>
                  <m:t>HOMHED</m:t>
                </m:r>
                <m:r>
                  <m:rPr>
                    <m:sty m:val="p"/>
                  </m:rPr>
                  <w:rPr>
                    <w:rFonts w:ascii="Cambria Math" w:hAnsi="Cambria Math"/>
                    <w:sz w:val="20"/>
                  </w:rPr>
                  <m:t>=1-</m:t>
                </m:r>
                <m:f>
                  <m:fPr>
                    <m:ctrlPr>
                      <w:rPr>
                        <w:rFonts w:ascii="Cambria Math" w:hAnsi="Cambria Math"/>
                        <w:kern w:val="21"/>
                        <w:sz w:val="20"/>
                      </w:rPr>
                    </m:ctrlPr>
                  </m:fPr>
                  <m:num>
                    <m:r>
                      <m:rPr>
                        <m:sty m:val="p"/>
                      </m:rPr>
                      <w:rPr>
                        <w:rFonts w:ascii="Cambria Math" w:hAnsi="Cambria Math"/>
                        <w:sz w:val="20"/>
                      </w:rPr>
                      <m:t>1</m:t>
                    </m:r>
                  </m:num>
                  <m:den>
                    <m:r>
                      <w:rPr>
                        <w:rFonts w:ascii="Cambria Math" w:hAnsi="Cambria Math"/>
                        <w:sz w:val="20"/>
                      </w:rPr>
                      <m:t>n</m:t>
                    </m:r>
                  </m:den>
                </m:f>
                <m:nary>
                  <m:naryPr>
                    <m:chr m:val="∑"/>
                    <m:limLoc m:val="subSup"/>
                    <m:ctrlPr>
                      <w:rPr>
                        <w:rFonts w:ascii="Cambria Math" w:hAnsi="Cambria Math"/>
                        <w:i/>
                        <w:kern w:val="21"/>
                        <w:sz w:val="20"/>
                      </w:rPr>
                    </m:ctrlPr>
                  </m:naryPr>
                  <m:sub>
                    <m:r>
                      <w:rPr>
                        <w:rFonts w:ascii="Cambria Math" w:hAnsi="Cambria Math"/>
                        <w:kern w:val="21"/>
                        <w:sz w:val="20"/>
                      </w:rPr>
                      <m:t>i=1</m:t>
                    </m:r>
                  </m:sub>
                  <m:sup>
                    <m:r>
                      <w:rPr>
                        <w:rFonts w:ascii="Cambria Math" w:hAnsi="Cambria Math"/>
                        <w:kern w:val="21"/>
                        <w:sz w:val="20"/>
                      </w:rPr>
                      <m:t>n</m:t>
                    </m:r>
                  </m:sup>
                  <m:e>
                    <m:r>
                      <w:rPr>
                        <w:rFonts w:ascii="Cambria Math" w:hAnsi="Cambria Math"/>
                        <w:kern w:val="21"/>
                        <w:sz w:val="20"/>
                      </w:rPr>
                      <m:t>α</m:t>
                    </m:r>
                  </m:e>
                </m:nary>
                <m:sSup>
                  <m:sSupPr>
                    <m:ctrlPr>
                      <w:rPr>
                        <w:rFonts w:ascii="Cambria Math" w:hAnsi="Cambria Math"/>
                        <w:i/>
                        <w:kern w:val="21"/>
                        <w:sz w:val="20"/>
                      </w:rPr>
                    </m:ctrlPr>
                  </m:sSupPr>
                  <m:e>
                    <m:r>
                      <w:rPr>
                        <w:rFonts w:ascii="Cambria Math" w:hAnsi="Cambria Math"/>
                        <w:kern w:val="21"/>
                        <w:sz w:val="20"/>
                      </w:rPr>
                      <m:t>(</m:t>
                    </m:r>
                    <m:sSub>
                      <m:sSubPr>
                        <m:ctrlPr>
                          <w:rPr>
                            <w:rFonts w:ascii="Cambria Math" w:hAnsi="Cambria Math"/>
                            <w:i/>
                            <w:kern w:val="21"/>
                            <w:sz w:val="20"/>
                          </w:rPr>
                        </m:ctrlPr>
                      </m:sSubPr>
                      <m:e>
                        <m:r>
                          <w:rPr>
                            <w:rFonts w:ascii="Cambria Math" w:hAnsi="Cambria Math"/>
                            <w:kern w:val="21"/>
                            <w:sz w:val="20"/>
                          </w:rPr>
                          <m:t>R</m:t>
                        </m:r>
                      </m:e>
                      <m:sub>
                        <m:r>
                          <w:rPr>
                            <w:rFonts w:ascii="Cambria Math" w:hAnsi="Cambria Math"/>
                            <w:kern w:val="21"/>
                            <w:sz w:val="20"/>
                          </w:rPr>
                          <m:t>opt</m:t>
                        </m:r>
                      </m:sub>
                    </m:sSub>
                    <m:r>
                      <w:rPr>
                        <w:rFonts w:ascii="Cambria Math" w:hAnsi="Cambria Math"/>
                        <w:kern w:val="21"/>
                        <w:sz w:val="20"/>
                      </w:rPr>
                      <m:t>-</m:t>
                    </m:r>
                    <m:sSub>
                      <m:sSubPr>
                        <m:ctrlPr>
                          <w:rPr>
                            <w:rFonts w:ascii="Cambria Math" w:hAnsi="Cambria Math"/>
                            <w:i/>
                            <w:kern w:val="21"/>
                            <w:sz w:val="20"/>
                          </w:rPr>
                        </m:ctrlPr>
                      </m:sSubPr>
                      <m:e>
                        <m:r>
                          <w:rPr>
                            <w:rFonts w:ascii="Cambria Math" w:hAnsi="Cambria Math"/>
                            <w:kern w:val="21"/>
                            <w:sz w:val="20"/>
                          </w:rPr>
                          <m:t>R</m:t>
                        </m:r>
                      </m:e>
                      <m:sub>
                        <m:r>
                          <w:rPr>
                            <w:rFonts w:ascii="Cambria Math" w:hAnsi="Cambria Math"/>
                            <w:kern w:val="21"/>
                            <w:sz w:val="20"/>
                          </w:rPr>
                          <m:t>i</m:t>
                        </m:r>
                      </m:sub>
                    </m:sSub>
                    <m:r>
                      <w:rPr>
                        <w:rFonts w:ascii="Cambria Math" w:hAnsi="Cambria Math"/>
                        <w:kern w:val="21"/>
                        <w:sz w:val="20"/>
                      </w:rPr>
                      <m:t>)</m:t>
                    </m:r>
                  </m:e>
                  <m:sup>
                    <m:r>
                      <w:rPr>
                        <w:rFonts w:ascii="Cambria Math" w:hAnsi="Cambria Math"/>
                        <w:kern w:val="21"/>
                        <w:sz w:val="20"/>
                      </w:rPr>
                      <m:t>2</m:t>
                    </m:r>
                  </m:sup>
                </m:sSup>
              </m:oMath>
            </m:oMathPara>
          </w:p>
        </w:tc>
        <w:tc>
          <w:tcPr>
            <w:tcW w:w="0" w:type="auto"/>
            <w:vAlign w:val="center"/>
          </w:tcPr>
          <w:p w14:paraId="65D1C7BF" w14:textId="77777777" w:rsidR="00F5181E" w:rsidRPr="00F22515" w:rsidRDefault="00F5181E" w:rsidP="00066F16">
            <w:pPr>
              <w:spacing w:line="360" w:lineRule="auto"/>
              <w:contextualSpacing/>
              <w:jc w:val="center"/>
              <w:rPr>
                <w:rFonts w:ascii="Myriad Pro Light" w:hAnsi="Myriad Pro Light"/>
                <w:sz w:val="20"/>
              </w:rPr>
            </w:pPr>
            <w:r w:rsidRPr="00F22515">
              <w:rPr>
                <w:rFonts w:ascii="Myriad Pro Light" w:hAnsi="Myriad Pro Light"/>
                <w:sz w:val="20"/>
              </w:rPr>
              <w:t>(1)</w:t>
            </w:r>
          </w:p>
        </w:tc>
      </w:tr>
      <w:tr w:rsidR="00F5181E" w:rsidRPr="00F22515" w14:paraId="781D9239" w14:textId="77777777" w:rsidTr="00213C2C">
        <w:trPr>
          <w:jc w:val="center"/>
        </w:trPr>
        <w:tc>
          <w:tcPr>
            <w:tcW w:w="0" w:type="auto"/>
            <w:vAlign w:val="center"/>
          </w:tcPr>
          <w:p w14:paraId="6F5D2CF8" w14:textId="77777777" w:rsidR="00F5181E" w:rsidRPr="00F22515" w:rsidRDefault="003C734D" w:rsidP="00066F16">
            <w:pPr>
              <w:spacing w:line="360" w:lineRule="auto"/>
              <w:contextualSpacing/>
              <w:rPr>
                <w:rFonts w:ascii="Arno Pro" w:hAnsi="Arno Pro"/>
                <w:kern w:val="21"/>
                <w:sz w:val="20"/>
              </w:rPr>
            </w:pPr>
            <m:oMathPara>
              <m:oMath>
                <m:sSub>
                  <m:sSubPr>
                    <m:ctrlPr>
                      <w:rPr>
                        <w:rFonts w:ascii="Cambria Math" w:hAnsi="Cambria Math"/>
                        <w:kern w:val="21"/>
                        <w:sz w:val="20"/>
                      </w:rPr>
                    </m:ctrlPr>
                  </m:sSubPr>
                  <m:e>
                    <m:r>
                      <w:rPr>
                        <w:rFonts w:ascii="Cambria Math" w:hAnsi="Cambria Math"/>
                        <w:sz w:val="20"/>
                      </w:rPr>
                      <m:t>R</m:t>
                    </m:r>
                  </m:e>
                  <m:sub>
                    <m:r>
                      <w:rPr>
                        <w:rFonts w:ascii="Cambria Math" w:hAnsi="Cambria Math"/>
                        <w:sz w:val="20"/>
                      </w:rPr>
                      <m:t>opt</m:t>
                    </m:r>
                  </m:sub>
                </m:sSub>
                <m:r>
                  <m:rPr>
                    <m:sty m:val="p"/>
                  </m:rPr>
                  <w:rPr>
                    <w:rFonts w:ascii="Cambria Math" w:hAnsi="Cambria Math"/>
                    <w:sz w:val="20"/>
                  </w:rPr>
                  <m:t>=</m:t>
                </m:r>
                <m:f>
                  <m:fPr>
                    <m:ctrlPr>
                      <w:rPr>
                        <w:rFonts w:ascii="Cambria Math" w:hAnsi="Cambria Math"/>
                        <w:kern w:val="21"/>
                        <w:sz w:val="20"/>
                      </w:rPr>
                    </m:ctrlPr>
                  </m:fPr>
                  <m:num>
                    <m:d>
                      <m:dPr>
                        <m:ctrlPr>
                          <w:rPr>
                            <w:rFonts w:ascii="Cambria Math" w:hAnsi="Cambria Math"/>
                            <w:kern w:val="21"/>
                            <w:sz w:val="20"/>
                          </w:rPr>
                        </m:ctrlPr>
                      </m:dPr>
                      <m:e>
                        <m:sSub>
                          <m:sSubPr>
                            <m:ctrlPr>
                              <w:rPr>
                                <w:rFonts w:ascii="Cambria Math" w:hAnsi="Cambria Math"/>
                                <w:kern w:val="21"/>
                                <w:sz w:val="20"/>
                              </w:rPr>
                            </m:ctrlPr>
                          </m:sSubPr>
                          <m:e>
                            <m:r>
                              <w:rPr>
                                <w:rFonts w:ascii="Cambria Math" w:hAnsi="Cambria Math"/>
                                <w:sz w:val="20"/>
                              </w:rPr>
                              <m:t>R</m:t>
                            </m:r>
                          </m:e>
                          <m:sub>
                            <m:r>
                              <w:rPr>
                                <w:rFonts w:ascii="Cambria Math" w:hAnsi="Cambria Math"/>
                                <w:sz w:val="20"/>
                              </w:rPr>
                              <m:t>S</m:t>
                            </m:r>
                          </m:sub>
                        </m:sSub>
                        <m:r>
                          <m:rPr>
                            <m:sty m:val="p"/>
                          </m:rPr>
                          <w:rPr>
                            <w:rFonts w:ascii="Cambria Math" w:hAnsi="Cambria Math"/>
                            <w:sz w:val="20"/>
                          </w:rPr>
                          <m:t>+</m:t>
                        </m:r>
                        <m:r>
                          <w:rPr>
                            <w:rFonts w:ascii="Cambria Math" w:hAnsi="Cambria Math"/>
                            <w:sz w:val="20"/>
                          </w:rPr>
                          <m:t>ω</m:t>
                        </m:r>
                        <m:sSub>
                          <m:sSubPr>
                            <m:ctrlPr>
                              <w:rPr>
                                <w:rFonts w:ascii="Cambria Math" w:hAnsi="Cambria Math"/>
                                <w:kern w:val="21"/>
                                <w:sz w:val="20"/>
                              </w:rPr>
                            </m:ctrlPr>
                          </m:sSubPr>
                          <m:e>
                            <m:r>
                              <w:rPr>
                                <w:rFonts w:ascii="Cambria Math" w:hAnsi="Cambria Math"/>
                                <w:sz w:val="20"/>
                              </w:rPr>
                              <m:t>R</m:t>
                            </m:r>
                          </m:e>
                          <m:sub>
                            <m:r>
                              <w:rPr>
                                <w:rFonts w:ascii="Cambria Math" w:hAnsi="Cambria Math"/>
                                <w:sz w:val="20"/>
                              </w:rPr>
                              <m:t>d</m:t>
                            </m:r>
                          </m:sub>
                        </m:sSub>
                      </m:e>
                    </m:d>
                  </m:num>
                  <m:den>
                    <m:r>
                      <m:rPr>
                        <m:sty m:val="p"/>
                      </m:rPr>
                      <w:rPr>
                        <w:rFonts w:ascii="Cambria Math" w:hAnsi="Cambria Math"/>
                        <w:sz w:val="20"/>
                      </w:rPr>
                      <m:t>1+</m:t>
                    </m:r>
                    <m:r>
                      <w:rPr>
                        <w:rFonts w:ascii="Cambria Math" w:hAnsi="Cambria Math"/>
                        <w:sz w:val="20"/>
                      </w:rPr>
                      <m:t>ω</m:t>
                    </m:r>
                  </m:den>
                </m:f>
              </m:oMath>
            </m:oMathPara>
          </w:p>
        </w:tc>
        <w:tc>
          <w:tcPr>
            <w:tcW w:w="0" w:type="auto"/>
            <w:vAlign w:val="center"/>
          </w:tcPr>
          <w:p w14:paraId="64930B18" w14:textId="77777777" w:rsidR="00F5181E" w:rsidRPr="00F22515" w:rsidRDefault="00F5181E" w:rsidP="00066F16">
            <w:pPr>
              <w:spacing w:line="360" w:lineRule="auto"/>
              <w:contextualSpacing/>
              <w:jc w:val="center"/>
              <w:rPr>
                <w:rFonts w:ascii="Myriad Pro Light" w:hAnsi="Myriad Pro Light"/>
                <w:kern w:val="21"/>
                <w:sz w:val="20"/>
              </w:rPr>
            </w:pPr>
            <w:r w:rsidRPr="00F22515">
              <w:rPr>
                <w:rFonts w:ascii="Myriad Pro Light" w:hAnsi="Myriad Pro Light"/>
                <w:kern w:val="21"/>
                <w:sz w:val="20"/>
              </w:rPr>
              <w:t>(2)</w:t>
            </w:r>
          </w:p>
        </w:tc>
      </w:tr>
      <w:tr w:rsidR="00F5181E" w:rsidRPr="00F22515" w14:paraId="1A53838B" w14:textId="77777777" w:rsidTr="00213C2C">
        <w:trPr>
          <w:jc w:val="center"/>
        </w:trPr>
        <w:tc>
          <w:tcPr>
            <w:tcW w:w="0" w:type="auto"/>
            <w:vAlign w:val="center"/>
          </w:tcPr>
          <w:p w14:paraId="217F943D" w14:textId="77777777" w:rsidR="00F5181E" w:rsidRPr="00F22515" w:rsidRDefault="00F5181E" w:rsidP="00066F16">
            <w:pPr>
              <w:spacing w:line="360" w:lineRule="auto"/>
              <w:contextualSpacing/>
              <w:rPr>
                <w:rFonts w:ascii="Arno Pro" w:hAnsi="Arno Pro"/>
                <w:kern w:val="21"/>
                <w:sz w:val="19"/>
              </w:rPr>
            </w:pPr>
            <m:oMathPara>
              <m:oMath>
                <m:r>
                  <w:rPr>
                    <w:rFonts w:ascii="Cambria Math" w:hAnsi="Cambria Math"/>
                    <w:sz w:val="20"/>
                  </w:rPr>
                  <m:t>α</m:t>
                </m:r>
                <m:r>
                  <m:rPr>
                    <m:sty m:val="p"/>
                  </m:rPr>
                  <w:rPr>
                    <w:rFonts w:ascii="Cambria Math" w:hAnsi="Cambria Math"/>
                    <w:sz w:val="20"/>
                  </w:rPr>
                  <m:t>=2</m:t>
                </m:r>
                <m:sSup>
                  <m:sSupPr>
                    <m:ctrlPr>
                      <w:rPr>
                        <w:rFonts w:ascii="Cambria Math" w:hAnsi="Cambria Math"/>
                        <w:kern w:val="21"/>
                        <w:sz w:val="16"/>
                      </w:rPr>
                    </m:ctrlPr>
                  </m:sSupPr>
                  <m:e>
                    <m:d>
                      <m:dPr>
                        <m:begChr m:val="["/>
                        <m:endChr m:val="]"/>
                        <m:ctrlPr>
                          <w:rPr>
                            <w:rFonts w:ascii="Cambria Math" w:hAnsi="Cambria Math"/>
                            <w:kern w:val="21"/>
                            <w:sz w:val="16"/>
                          </w:rPr>
                        </m:ctrlPr>
                      </m:dPr>
                      <m:e>
                        <m:sSup>
                          <m:sSupPr>
                            <m:ctrlPr>
                              <w:rPr>
                                <w:rFonts w:ascii="Cambria Math" w:hAnsi="Cambria Math"/>
                                <w:kern w:val="21"/>
                                <w:sz w:val="16"/>
                              </w:rPr>
                            </m:ctrlPr>
                          </m:sSupPr>
                          <m:e>
                            <m:d>
                              <m:dPr>
                                <m:ctrlPr>
                                  <w:rPr>
                                    <w:rFonts w:ascii="Cambria Math" w:hAnsi="Cambria Math"/>
                                    <w:kern w:val="21"/>
                                    <w:sz w:val="16"/>
                                  </w:rPr>
                                </m:ctrlPr>
                              </m:dPr>
                              <m:e>
                                <m:sSub>
                                  <m:sSubPr>
                                    <m:ctrlPr>
                                      <w:rPr>
                                        <w:rFonts w:ascii="Cambria Math" w:hAnsi="Cambria Math"/>
                                        <w:kern w:val="21"/>
                                        <w:sz w:val="16"/>
                                      </w:rPr>
                                    </m:ctrlPr>
                                  </m:sSubPr>
                                  <m:e>
                                    <m:r>
                                      <w:rPr>
                                        <w:rFonts w:ascii="Cambria Math" w:hAnsi="Cambria Math"/>
                                        <w:sz w:val="20"/>
                                      </w:rPr>
                                      <m:t>R</m:t>
                                    </m:r>
                                  </m:e>
                                  <m:sub>
                                    <m:r>
                                      <w:rPr>
                                        <w:rFonts w:ascii="Cambria Math" w:hAnsi="Cambria Math"/>
                                        <w:sz w:val="20"/>
                                      </w:rPr>
                                      <m:t>opt</m:t>
                                    </m:r>
                                  </m:sub>
                                </m:sSub>
                                <m:r>
                                  <m:rPr>
                                    <m:sty m:val="p"/>
                                  </m:rPr>
                                  <w:rPr>
                                    <w:rFonts w:ascii="Cambria Math" w:hAnsi="Cambria Math"/>
                                    <w:sz w:val="20"/>
                                  </w:rPr>
                                  <m:t>-</m:t>
                                </m:r>
                                <m:sSub>
                                  <m:sSubPr>
                                    <m:ctrlPr>
                                      <w:rPr>
                                        <w:rFonts w:ascii="Cambria Math" w:hAnsi="Cambria Math"/>
                                        <w:kern w:val="21"/>
                                        <w:sz w:val="16"/>
                                      </w:rPr>
                                    </m:ctrlPr>
                                  </m:sSubPr>
                                  <m:e>
                                    <m:r>
                                      <w:rPr>
                                        <w:rFonts w:ascii="Cambria Math" w:hAnsi="Cambria Math"/>
                                        <w:sz w:val="20"/>
                                      </w:rPr>
                                      <m:t>R</m:t>
                                    </m:r>
                                  </m:e>
                                  <m:sub>
                                    <m:r>
                                      <w:rPr>
                                        <w:rFonts w:ascii="Cambria Math" w:hAnsi="Cambria Math"/>
                                        <w:sz w:val="20"/>
                                      </w:rPr>
                                      <m:t>s</m:t>
                                    </m:r>
                                  </m:sub>
                                </m:sSub>
                              </m:e>
                            </m:d>
                          </m:e>
                          <m:sup>
                            <m:r>
                              <m:rPr>
                                <m:sty m:val="p"/>
                              </m:rPr>
                              <w:rPr>
                                <w:rFonts w:ascii="Cambria Math" w:hAnsi="Cambria Math"/>
                                <w:sz w:val="20"/>
                              </w:rPr>
                              <m:t>2</m:t>
                            </m:r>
                          </m:sup>
                        </m:sSup>
                        <m:r>
                          <m:rPr>
                            <m:sty m:val="p"/>
                          </m:rPr>
                          <w:rPr>
                            <w:rFonts w:ascii="Cambria Math" w:hAnsi="Cambria Math"/>
                            <w:sz w:val="20"/>
                          </w:rPr>
                          <m:t>+</m:t>
                        </m:r>
                        <m:sSup>
                          <m:sSupPr>
                            <m:ctrlPr>
                              <w:rPr>
                                <w:rFonts w:ascii="Cambria Math" w:hAnsi="Cambria Math"/>
                                <w:kern w:val="21"/>
                                <w:sz w:val="16"/>
                              </w:rPr>
                            </m:ctrlPr>
                          </m:sSupPr>
                          <m:e>
                            <m:d>
                              <m:dPr>
                                <m:ctrlPr>
                                  <w:rPr>
                                    <w:rFonts w:ascii="Cambria Math" w:hAnsi="Cambria Math"/>
                                    <w:kern w:val="21"/>
                                    <w:sz w:val="16"/>
                                  </w:rPr>
                                </m:ctrlPr>
                              </m:dPr>
                              <m:e>
                                <m:sSub>
                                  <m:sSubPr>
                                    <m:ctrlPr>
                                      <w:rPr>
                                        <w:rFonts w:ascii="Cambria Math" w:hAnsi="Cambria Math"/>
                                        <w:kern w:val="21"/>
                                        <w:sz w:val="16"/>
                                      </w:rPr>
                                    </m:ctrlPr>
                                  </m:sSubPr>
                                  <m:e>
                                    <m:r>
                                      <w:rPr>
                                        <w:rFonts w:ascii="Cambria Math" w:hAnsi="Cambria Math"/>
                                        <w:sz w:val="20"/>
                                      </w:rPr>
                                      <m:t>R</m:t>
                                    </m:r>
                                  </m:e>
                                  <m:sub>
                                    <m:r>
                                      <w:rPr>
                                        <w:rFonts w:ascii="Cambria Math" w:hAnsi="Cambria Math"/>
                                        <w:sz w:val="20"/>
                                      </w:rPr>
                                      <m:t>opt</m:t>
                                    </m:r>
                                  </m:sub>
                                </m:sSub>
                                <m:r>
                                  <m:rPr>
                                    <m:sty m:val="p"/>
                                  </m:rPr>
                                  <w:rPr>
                                    <w:rFonts w:ascii="Cambria Math" w:hAnsi="Cambria Math"/>
                                    <w:sz w:val="20"/>
                                  </w:rPr>
                                  <m:t>-</m:t>
                                </m:r>
                                <m:sSub>
                                  <m:sSubPr>
                                    <m:ctrlPr>
                                      <w:rPr>
                                        <w:rFonts w:ascii="Cambria Math" w:hAnsi="Cambria Math"/>
                                        <w:kern w:val="21"/>
                                        <w:sz w:val="16"/>
                                      </w:rPr>
                                    </m:ctrlPr>
                                  </m:sSubPr>
                                  <m:e>
                                    <m:r>
                                      <w:rPr>
                                        <w:rFonts w:ascii="Cambria Math" w:hAnsi="Cambria Math"/>
                                        <w:sz w:val="20"/>
                                      </w:rPr>
                                      <m:t>R</m:t>
                                    </m:r>
                                  </m:e>
                                  <m:sub>
                                    <m:r>
                                      <w:rPr>
                                        <w:rFonts w:ascii="Cambria Math" w:hAnsi="Cambria Math"/>
                                        <w:sz w:val="20"/>
                                      </w:rPr>
                                      <m:t>d</m:t>
                                    </m:r>
                                  </m:sub>
                                </m:sSub>
                              </m:e>
                            </m:d>
                          </m:e>
                          <m:sup>
                            <m:r>
                              <m:rPr>
                                <m:sty m:val="p"/>
                              </m:rPr>
                              <w:rPr>
                                <w:rFonts w:ascii="Cambria Math" w:hAnsi="Cambria Math"/>
                                <w:sz w:val="20"/>
                              </w:rPr>
                              <m:t>2</m:t>
                            </m:r>
                          </m:sup>
                        </m:sSup>
                      </m:e>
                    </m:d>
                  </m:e>
                  <m:sup>
                    <m:r>
                      <m:rPr>
                        <m:sty m:val="p"/>
                      </m:rPr>
                      <w:rPr>
                        <w:rFonts w:ascii="Cambria Math" w:hAnsi="Cambria Math"/>
                        <w:sz w:val="20"/>
                      </w:rPr>
                      <m:t>-1</m:t>
                    </m:r>
                  </m:sup>
                </m:sSup>
              </m:oMath>
            </m:oMathPara>
          </w:p>
        </w:tc>
        <w:tc>
          <w:tcPr>
            <w:tcW w:w="0" w:type="auto"/>
            <w:vAlign w:val="center"/>
          </w:tcPr>
          <w:p w14:paraId="3666A1A2" w14:textId="77777777" w:rsidR="00F5181E" w:rsidRPr="00F22515" w:rsidRDefault="00F5181E" w:rsidP="00066F16">
            <w:pPr>
              <w:spacing w:line="360" w:lineRule="auto"/>
              <w:contextualSpacing/>
              <w:jc w:val="center"/>
              <w:rPr>
                <w:rFonts w:ascii="Myriad Pro Light" w:hAnsi="Myriad Pro Light"/>
                <w:sz w:val="20"/>
              </w:rPr>
            </w:pPr>
            <w:r w:rsidRPr="00F22515">
              <w:rPr>
                <w:rFonts w:ascii="Myriad Pro Light" w:hAnsi="Myriad Pro Light"/>
                <w:sz w:val="20"/>
              </w:rPr>
              <w:t>(3)</w:t>
            </w:r>
          </w:p>
        </w:tc>
      </w:tr>
    </w:tbl>
    <w:p w14:paraId="220282BF" w14:textId="77777777" w:rsidR="00CE1E39" w:rsidRPr="00F22515" w:rsidRDefault="00CE1E39" w:rsidP="00CC1FE9">
      <w:pPr>
        <w:pStyle w:val="TAMainText"/>
      </w:pPr>
    </w:p>
    <w:p w14:paraId="10EA2E1C" w14:textId="77777777" w:rsidR="00F5181E" w:rsidRPr="00F22515" w:rsidRDefault="00F5181E" w:rsidP="00CC1FE9">
      <w:pPr>
        <w:pStyle w:val="TAMainText"/>
      </w:pPr>
      <w:r w:rsidRPr="00F22515">
        <w:t xml:space="preserve">As with the HOMA, the HOMHED provides a number that indicates the relative </w:t>
      </w:r>
      <w:proofErr w:type="spellStart"/>
      <w:r w:rsidRPr="00F22515">
        <w:t>aromaticity</w:t>
      </w:r>
      <w:proofErr w:type="spellEnd"/>
      <w:r w:rsidRPr="00F22515">
        <w:t xml:space="preserve"> of the compound, again with </w:t>
      </w:r>
      <w:r w:rsidRPr="00F22515">
        <w:lastRenderedPageBreak/>
        <w:t xml:space="preserve">0 and 1 being fixed to the </w:t>
      </w:r>
      <w:proofErr w:type="spellStart"/>
      <w:r w:rsidRPr="00F22515">
        <w:t>aromaticities</w:t>
      </w:r>
      <w:proofErr w:type="spellEnd"/>
      <w:r w:rsidRPr="00F22515">
        <w:t xml:space="preserve"> of benzene and its individual resonance structures.</w:t>
      </w:r>
    </w:p>
    <w:p w14:paraId="02F7AE02" w14:textId="1475127B" w:rsidR="00CC1FE9" w:rsidRPr="00F22515" w:rsidRDefault="0000195C" w:rsidP="00CC1FE9">
      <w:pPr>
        <w:pStyle w:val="TAMainText"/>
      </w:pPr>
      <w:r w:rsidRPr="00F22515">
        <w:t xml:space="preserve">As part of our longstanding interest in fused </w:t>
      </w:r>
      <w:proofErr w:type="spellStart"/>
      <w:r w:rsidRPr="00F22515">
        <w:t>thiazole</w:t>
      </w:r>
      <w:proofErr w:type="spellEnd"/>
      <w:r w:rsidRPr="00F22515">
        <w:t xml:space="preserve"> contai</w:t>
      </w:r>
      <w:r w:rsidRPr="00F22515">
        <w:t>n</w:t>
      </w:r>
      <w:r w:rsidRPr="00F22515">
        <w:t>ing building blocks monomers,</w:t>
      </w:r>
      <w:r w:rsidR="00513232" w:rsidRPr="00F22515">
        <w:rPr>
          <w:vertAlign w:val="superscript"/>
        </w:rPr>
        <w:t>16</w:t>
      </w:r>
      <w:r w:rsidRPr="00F22515">
        <w:t xml:space="preserve"> we were interested to prepare the </w:t>
      </w:r>
      <w:proofErr w:type="spellStart"/>
      <w:r w:rsidRPr="00F22515">
        <w:t>thiazole</w:t>
      </w:r>
      <w:proofErr w:type="spellEnd"/>
      <w:r w:rsidRPr="00F22515">
        <w:t xml:space="preserve"> analogue of the recently reported </w:t>
      </w:r>
      <w:r w:rsidR="00274F22" w:rsidRPr="00F22515">
        <w:t>4-phenyl-4H-arsolo[3,2-</w:t>
      </w:r>
      <w:r w:rsidR="00274F22" w:rsidRPr="00F22515">
        <w:rPr>
          <w:i/>
        </w:rPr>
        <w:t>b</w:t>
      </w:r>
      <w:r w:rsidR="00274F22" w:rsidRPr="00F22515">
        <w:t>:4,5-</w:t>
      </w:r>
      <w:r w:rsidR="00274F22" w:rsidRPr="00F22515">
        <w:rPr>
          <w:i/>
        </w:rPr>
        <w:t>b'</w:t>
      </w:r>
      <w:r w:rsidR="00274F22" w:rsidRPr="00F22515">
        <w:t>]</w:t>
      </w:r>
      <w:proofErr w:type="spellStart"/>
      <w:r w:rsidR="00274F22" w:rsidRPr="00F22515">
        <w:t>dithiophene</w:t>
      </w:r>
      <w:proofErr w:type="spellEnd"/>
      <w:r w:rsidR="00274F22" w:rsidRPr="00F22515">
        <w:t xml:space="preserve"> derivative. </w:t>
      </w:r>
      <w:r w:rsidRPr="00F22515">
        <w:t xml:space="preserve">The replacement of thiophene with the more electron deficient </w:t>
      </w:r>
      <w:proofErr w:type="spellStart"/>
      <w:r w:rsidRPr="00F22515">
        <w:t>thiazole</w:t>
      </w:r>
      <w:proofErr w:type="spellEnd"/>
      <w:r w:rsidRPr="00F22515">
        <w:t xml:space="preserve"> </w:t>
      </w:r>
      <w:r w:rsidR="00274F22" w:rsidRPr="00F22515">
        <w:t>typically</w:t>
      </w:r>
      <w:r w:rsidRPr="00F22515">
        <w:t xml:space="preserve"> leads to </w:t>
      </w:r>
      <w:r w:rsidR="00704CD0" w:rsidRPr="00F22515">
        <w:t>alterations</w:t>
      </w:r>
      <w:r w:rsidRPr="00F22515">
        <w:t xml:space="preserve"> in the optoelectronic properties without a significant change in the molecular structure. </w:t>
      </w:r>
      <w:r w:rsidR="00274F22" w:rsidRPr="00F22515">
        <w:t xml:space="preserve">In polymeric systems, </w:t>
      </w:r>
      <w:r w:rsidRPr="00F22515">
        <w:t>where torsional twisting between adjacent aromatic monomers can have a significant impact on the polymer pro</w:t>
      </w:r>
      <w:r w:rsidRPr="00F22515">
        <w:t>p</w:t>
      </w:r>
      <w:r w:rsidRPr="00F22515">
        <w:t>erties</w:t>
      </w:r>
      <w:r w:rsidR="00274F22" w:rsidRPr="00F22515">
        <w:t>, this offers an interesting route to fine-tune properties.</w:t>
      </w:r>
      <w:r w:rsidR="00513232" w:rsidRPr="00F22515">
        <w:rPr>
          <w:vertAlign w:val="superscript"/>
        </w:rPr>
        <w:t>17</w:t>
      </w:r>
      <w:r w:rsidR="00274F22" w:rsidRPr="00F22515">
        <w:t xml:space="preserve"> </w:t>
      </w:r>
      <w:r w:rsidR="00CC1FE9" w:rsidRPr="00F22515">
        <w:t xml:space="preserve">This </w:t>
      </w:r>
      <w:r w:rsidR="005C3F66" w:rsidRPr="00F22515">
        <w:t xml:space="preserve">study </w:t>
      </w:r>
      <w:r w:rsidR="00CC1FE9" w:rsidRPr="00F22515">
        <w:t xml:space="preserve">describes the synthesis and characterization of </w:t>
      </w:r>
      <w:r w:rsidR="00CA53A6" w:rsidRPr="00F22515">
        <w:t xml:space="preserve">a </w:t>
      </w:r>
      <w:r w:rsidR="000150A6" w:rsidRPr="00F22515">
        <w:t xml:space="preserve">novel </w:t>
      </w:r>
      <w:r w:rsidR="008C0DE5" w:rsidRPr="00F22515">
        <w:t>4-phenyl-4H-arsolo[2,3-</w:t>
      </w:r>
      <w:r w:rsidR="008C0DE5" w:rsidRPr="00F22515">
        <w:rPr>
          <w:i/>
        </w:rPr>
        <w:t>d</w:t>
      </w:r>
      <w:r w:rsidR="008C0DE5" w:rsidRPr="00F22515">
        <w:t>:5,4-</w:t>
      </w:r>
      <w:r w:rsidR="008C0DE5" w:rsidRPr="00F22515">
        <w:rPr>
          <w:i/>
        </w:rPr>
        <w:t>d'</w:t>
      </w:r>
      <w:r w:rsidR="008C0DE5" w:rsidRPr="00F22515">
        <w:t>]</w:t>
      </w:r>
      <w:proofErr w:type="spellStart"/>
      <w:r w:rsidR="008C0DE5" w:rsidRPr="00F22515">
        <w:t>bis</w:t>
      </w:r>
      <w:proofErr w:type="spellEnd"/>
      <w:r w:rsidR="008C0DE5" w:rsidRPr="00F22515">
        <w:t>(</w:t>
      </w:r>
      <w:proofErr w:type="spellStart"/>
      <w:r w:rsidR="008C0DE5" w:rsidRPr="00F22515">
        <w:t>thiazole</w:t>
      </w:r>
      <w:proofErr w:type="spellEnd"/>
      <w:r w:rsidR="008C0DE5" w:rsidRPr="00F22515">
        <w:t>)</w:t>
      </w:r>
      <w:r w:rsidR="00704CD0" w:rsidRPr="00F22515">
        <w:t xml:space="preserve"> </w:t>
      </w:r>
      <w:r w:rsidR="00CC1FE9" w:rsidRPr="00F22515">
        <w:t xml:space="preserve">derivative, as well as its structural parameters as determined by X-ray crystallography. This information is then compared to </w:t>
      </w:r>
      <w:r w:rsidR="00CA53A6" w:rsidRPr="00F22515">
        <w:t>data</w:t>
      </w:r>
      <w:r w:rsidR="00CC1FE9" w:rsidRPr="00F22515">
        <w:t xml:space="preserve"> obtained by Baumgartner et al. for the </w:t>
      </w:r>
      <w:proofErr w:type="spellStart"/>
      <w:r w:rsidR="00CC1FE9" w:rsidRPr="00F22515">
        <w:t>phosphole</w:t>
      </w:r>
      <w:proofErr w:type="spellEnd"/>
      <w:r w:rsidR="00CC1FE9" w:rsidRPr="00F22515">
        <w:t xml:space="preserve"> analogue</w:t>
      </w:r>
      <w:proofErr w:type="gramStart"/>
      <w:r w:rsidR="0086296B" w:rsidRPr="00F22515">
        <w:t>,</w:t>
      </w:r>
      <w:r w:rsidR="00513232" w:rsidRPr="00F22515">
        <w:rPr>
          <w:vertAlign w:val="superscript"/>
        </w:rPr>
        <w:t>18</w:t>
      </w:r>
      <w:proofErr w:type="gramEnd"/>
      <w:r w:rsidR="00CC1FE9" w:rsidRPr="00F22515">
        <w:t xml:space="preserve"> </w:t>
      </w:r>
      <w:r w:rsidR="0086296B" w:rsidRPr="00F22515">
        <w:t>using</w:t>
      </w:r>
      <w:r w:rsidR="00CC1FE9" w:rsidRPr="00F22515">
        <w:t xml:space="preserve"> </w:t>
      </w:r>
      <w:r w:rsidR="00324ACC" w:rsidRPr="00F22515">
        <w:t xml:space="preserve">the HOMHED </w:t>
      </w:r>
      <w:r w:rsidR="0086296B" w:rsidRPr="00F22515">
        <w:t>approach</w:t>
      </w:r>
      <w:r w:rsidR="00324ACC" w:rsidRPr="00F22515">
        <w:t xml:space="preserve"> to </w:t>
      </w:r>
      <w:r w:rsidR="00966ECB" w:rsidRPr="00F22515">
        <w:t>provide</w:t>
      </w:r>
      <w:r w:rsidR="00F5181E" w:rsidRPr="00F22515">
        <w:t xml:space="preserve"> an experimental answer to the debate regarding</w:t>
      </w:r>
      <w:r w:rsidR="00CA53A6" w:rsidRPr="00F22515">
        <w:t xml:space="preserve"> the </w:t>
      </w:r>
      <w:r w:rsidR="00F03957" w:rsidRPr="00F22515">
        <w:t xml:space="preserve">relative </w:t>
      </w:r>
      <w:r w:rsidR="00CA53A6" w:rsidRPr="00F22515">
        <w:t>aromatic</w:t>
      </w:r>
      <w:r w:rsidR="000150A6" w:rsidRPr="00F22515">
        <w:t xml:space="preserve"> character</w:t>
      </w:r>
      <w:r w:rsidR="00CA53A6" w:rsidRPr="00F22515">
        <w:t xml:space="preserve"> of</w:t>
      </w:r>
      <w:r w:rsidR="00F5181E" w:rsidRPr="00F22515">
        <w:t xml:space="preserve"> the</w:t>
      </w:r>
      <w:r w:rsidR="000150A6" w:rsidRPr="00F22515">
        <w:t xml:space="preserve"> </w:t>
      </w:r>
      <w:r w:rsidR="00117D1F" w:rsidRPr="00F22515">
        <w:t>overall</w:t>
      </w:r>
      <w:r w:rsidR="0086296B" w:rsidRPr="00F22515">
        <w:t xml:space="preserve"> systems</w:t>
      </w:r>
      <w:r w:rsidR="00F5181E" w:rsidRPr="00F22515">
        <w:t>.</w:t>
      </w:r>
      <w:r w:rsidR="00CE46A5" w:rsidRPr="00F22515">
        <w:t xml:space="preserve"> The optical properties of the co</w:t>
      </w:r>
      <w:r w:rsidR="00CE46A5" w:rsidRPr="00F22515">
        <w:t>m</w:t>
      </w:r>
      <w:r w:rsidR="00CE46A5" w:rsidRPr="00F22515">
        <w:t xml:space="preserve">pounds are then compared to show that the reduced </w:t>
      </w:r>
      <w:proofErr w:type="spellStart"/>
      <w:r w:rsidR="00CE46A5" w:rsidRPr="00F22515">
        <w:t>aromatic</w:t>
      </w:r>
      <w:r w:rsidR="00CE46A5" w:rsidRPr="00F22515">
        <w:t>i</w:t>
      </w:r>
      <w:r w:rsidR="00CE46A5" w:rsidRPr="00F22515">
        <w:t>ty</w:t>
      </w:r>
      <w:proofErr w:type="spellEnd"/>
      <w:r w:rsidR="00CE46A5" w:rsidRPr="00F22515">
        <w:t xml:space="preserve"> conferred by </w:t>
      </w:r>
      <w:proofErr w:type="spellStart"/>
      <w:r w:rsidR="00CE46A5" w:rsidRPr="00F22515">
        <w:t>arsole</w:t>
      </w:r>
      <w:proofErr w:type="spellEnd"/>
      <w:r w:rsidR="00CE46A5" w:rsidRPr="00F22515">
        <w:t xml:space="preserve"> rings can be used to </w:t>
      </w:r>
      <w:r w:rsidR="0086296B" w:rsidRPr="00F22515">
        <w:t xml:space="preserve">fine </w:t>
      </w:r>
      <w:r w:rsidR="00CE46A5" w:rsidRPr="00F22515">
        <w:t>tune the opto</w:t>
      </w:r>
      <w:r w:rsidR="00CE46A5" w:rsidRPr="00F22515">
        <w:t>e</w:t>
      </w:r>
      <w:r w:rsidR="00CE46A5" w:rsidRPr="00F22515">
        <w:t>lectronics of such ring systems.</w:t>
      </w:r>
    </w:p>
    <w:p w14:paraId="72DB414A" w14:textId="77777777" w:rsidR="00047D0E" w:rsidRPr="00F22515" w:rsidRDefault="00047D0E" w:rsidP="00E87537">
      <w:pPr>
        <w:pStyle w:val="TESectionHeading"/>
      </w:pPr>
      <w:r w:rsidRPr="00F22515">
        <w:t>REsults and discussion</w:t>
      </w:r>
    </w:p>
    <w:p w14:paraId="6064A76C" w14:textId="211DD8C4" w:rsidR="00B33269" w:rsidRPr="00F22515" w:rsidRDefault="00B70C58" w:rsidP="00B33269">
      <w:pPr>
        <w:pStyle w:val="TAMainText"/>
      </w:pPr>
      <w:r w:rsidRPr="00F22515">
        <w:t>The s</w:t>
      </w:r>
      <w:r w:rsidR="00B33269" w:rsidRPr="00F22515">
        <w:t xml:space="preserve">ynthesis of </w:t>
      </w:r>
      <w:r w:rsidR="008C0DE5" w:rsidRPr="00F22515">
        <w:t>4-phenyl-4H-arsolo[2,3-</w:t>
      </w:r>
      <w:r w:rsidR="008C0DE5" w:rsidRPr="00F22515">
        <w:rPr>
          <w:i/>
        </w:rPr>
        <w:t>d</w:t>
      </w:r>
      <w:r w:rsidR="008C0DE5" w:rsidRPr="00F22515">
        <w:t>:5,4-</w:t>
      </w:r>
      <w:r w:rsidR="008C0DE5" w:rsidRPr="00F22515">
        <w:rPr>
          <w:i/>
        </w:rPr>
        <w:t>d'</w:t>
      </w:r>
      <w:r w:rsidR="008C0DE5" w:rsidRPr="00F22515">
        <w:t>]</w:t>
      </w:r>
      <w:proofErr w:type="spellStart"/>
      <w:r w:rsidR="008C0DE5" w:rsidRPr="00F22515">
        <w:t>bis</w:t>
      </w:r>
      <w:proofErr w:type="spellEnd"/>
      <w:r w:rsidR="008C0DE5" w:rsidRPr="00F22515">
        <w:t>(</w:t>
      </w:r>
      <w:proofErr w:type="spellStart"/>
      <w:r w:rsidR="008C0DE5" w:rsidRPr="00F22515">
        <w:t>thiazole</w:t>
      </w:r>
      <w:proofErr w:type="spellEnd"/>
      <w:r w:rsidR="008C0DE5" w:rsidRPr="00F22515">
        <w:t>)</w:t>
      </w:r>
      <w:r w:rsidR="008C0DE5" w:rsidRPr="00F22515" w:rsidDel="008C0DE5">
        <w:t xml:space="preserve"> </w:t>
      </w:r>
      <w:r w:rsidR="008C0DE5" w:rsidRPr="00F22515">
        <w:t xml:space="preserve"> </w:t>
      </w:r>
      <w:r w:rsidR="00B33269" w:rsidRPr="00F22515">
        <w:t>(</w:t>
      </w:r>
      <w:r w:rsidR="00F03957" w:rsidRPr="00F22515">
        <w:rPr>
          <w:b/>
        </w:rPr>
        <w:t>3</w:t>
      </w:r>
      <w:r w:rsidR="00B33269" w:rsidRPr="00F22515">
        <w:t xml:space="preserve">) was </w:t>
      </w:r>
      <w:r w:rsidRPr="00F22515">
        <w:t xml:space="preserve">performed </w:t>
      </w:r>
      <w:r w:rsidR="00B33269" w:rsidRPr="00F22515">
        <w:t>from 4,4’-dibromo-2,2’-bis(</w:t>
      </w:r>
      <w:proofErr w:type="spellStart"/>
      <w:r w:rsidR="00B33269" w:rsidRPr="00F22515">
        <w:t>triisopropylsilyl</w:t>
      </w:r>
      <w:proofErr w:type="spellEnd"/>
      <w:r w:rsidR="00B33269" w:rsidRPr="00F22515">
        <w:t>)-5,5’-bithiazole (</w:t>
      </w:r>
      <w:r w:rsidR="00F03957" w:rsidRPr="00F22515">
        <w:rPr>
          <w:b/>
        </w:rPr>
        <w:t>1</w:t>
      </w:r>
      <w:r w:rsidR="00B33269" w:rsidRPr="00F22515">
        <w:t xml:space="preserve">), as shown in </w:t>
      </w:r>
      <w:r w:rsidRPr="00F22515">
        <w:rPr>
          <w:b/>
        </w:rPr>
        <w:t xml:space="preserve">Scheme </w:t>
      </w:r>
      <w:r w:rsidR="00F03957" w:rsidRPr="00F22515">
        <w:rPr>
          <w:b/>
        </w:rPr>
        <w:t>1</w:t>
      </w:r>
      <w:r w:rsidR="00B33269" w:rsidRPr="00F22515">
        <w:t xml:space="preserve">. The </w:t>
      </w:r>
      <w:proofErr w:type="spellStart"/>
      <w:r w:rsidR="00B33269" w:rsidRPr="00F22515">
        <w:t>dibromobithiazole</w:t>
      </w:r>
      <w:proofErr w:type="spellEnd"/>
      <w:r w:rsidR="00B33269" w:rsidRPr="00F22515">
        <w:t xml:space="preserve"> was </w:t>
      </w:r>
      <w:r w:rsidR="007122F9" w:rsidRPr="00F22515">
        <w:t>prepared according to a prev</w:t>
      </w:r>
      <w:r w:rsidR="007122F9" w:rsidRPr="00F22515">
        <w:t>i</w:t>
      </w:r>
      <w:r w:rsidR="007122F9" w:rsidRPr="00F22515">
        <w:t>ously reported method,</w:t>
      </w:r>
      <w:r w:rsidR="00513232" w:rsidRPr="00F22515">
        <w:rPr>
          <w:vertAlign w:val="superscript"/>
        </w:rPr>
        <w:t>16</w:t>
      </w:r>
      <w:r w:rsidR="007122F9" w:rsidRPr="00F22515">
        <w:t xml:space="preserve"> then </w:t>
      </w:r>
      <w:proofErr w:type="spellStart"/>
      <w:r w:rsidR="00B33269" w:rsidRPr="00F22515">
        <w:t>dilithiated</w:t>
      </w:r>
      <w:proofErr w:type="spellEnd"/>
      <w:r w:rsidR="00B33269" w:rsidRPr="00F22515">
        <w:t xml:space="preserve"> using </w:t>
      </w:r>
      <w:r w:rsidR="00B33269" w:rsidRPr="00F22515">
        <w:rPr>
          <w:i/>
        </w:rPr>
        <w:t>n</w:t>
      </w:r>
      <w:r w:rsidR="00B33269" w:rsidRPr="00F22515">
        <w:rPr>
          <w:i/>
        </w:rPr>
        <w:softHyphen/>
      </w:r>
      <w:r w:rsidR="00B33269" w:rsidRPr="00F22515">
        <w:t>-</w:t>
      </w:r>
      <w:proofErr w:type="spellStart"/>
      <w:r w:rsidR="00B33269" w:rsidRPr="00F22515">
        <w:t>BuLi</w:t>
      </w:r>
      <w:proofErr w:type="spellEnd"/>
      <w:r w:rsidR="00B33269" w:rsidRPr="00F22515">
        <w:t xml:space="preserve"> at −78 °C</w:t>
      </w:r>
      <w:r w:rsidR="007122F9" w:rsidRPr="00F22515">
        <w:t xml:space="preserve"> and quenched</w:t>
      </w:r>
      <w:r w:rsidR="00B33269" w:rsidRPr="00F22515">
        <w:t xml:space="preserve"> with </w:t>
      </w:r>
      <w:proofErr w:type="spellStart"/>
      <w:r w:rsidR="00B33269" w:rsidRPr="00F22515">
        <w:t>dichlorophenylarsine</w:t>
      </w:r>
      <w:proofErr w:type="spellEnd"/>
      <w:r w:rsidR="00B33269" w:rsidRPr="00F22515">
        <w:t xml:space="preserve"> to produce the </w:t>
      </w:r>
      <w:proofErr w:type="spellStart"/>
      <w:r w:rsidR="0086296B" w:rsidRPr="00F22515">
        <w:t>triisopropylsilyl</w:t>
      </w:r>
      <w:proofErr w:type="spellEnd"/>
      <w:r w:rsidR="0086296B" w:rsidRPr="00F22515">
        <w:t xml:space="preserve"> (TIPS) </w:t>
      </w:r>
      <w:r w:rsidR="00B33269" w:rsidRPr="00F22515">
        <w:t xml:space="preserve">protected </w:t>
      </w:r>
      <w:proofErr w:type="spellStart"/>
      <w:r w:rsidR="008C0DE5" w:rsidRPr="00F22515">
        <w:t>arsolo</w:t>
      </w:r>
      <w:proofErr w:type="spellEnd"/>
      <w:r w:rsidR="008C0DE5" w:rsidRPr="00F22515">
        <w:t>[2,3-</w:t>
      </w:r>
      <w:r w:rsidR="008C0DE5" w:rsidRPr="00F22515">
        <w:rPr>
          <w:i/>
        </w:rPr>
        <w:t>d</w:t>
      </w:r>
      <w:r w:rsidR="008C0DE5" w:rsidRPr="00F22515">
        <w:t>:5,4-</w:t>
      </w:r>
      <w:r w:rsidR="008C0DE5" w:rsidRPr="00F22515">
        <w:rPr>
          <w:i/>
        </w:rPr>
        <w:t>d'</w:t>
      </w:r>
      <w:r w:rsidR="008C0DE5" w:rsidRPr="00F22515">
        <w:t>]</w:t>
      </w:r>
      <w:proofErr w:type="spellStart"/>
      <w:r w:rsidR="008C0DE5" w:rsidRPr="00F22515">
        <w:t>bis</w:t>
      </w:r>
      <w:proofErr w:type="spellEnd"/>
      <w:r w:rsidR="008C0DE5" w:rsidRPr="00F22515">
        <w:t>(</w:t>
      </w:r>
      <w:proofErr w:type="spellStart"/>
      <w:r w:rsidR="008C0DE5" w:rsidRPr="00F22515">
        <w:t>thiazole</w:t>
      </w:r>
      <w:proofErr w:type="spellEnd"/>
      <w:r w:rsidR="008C0DE5" w:rsidRPr="00F22515">
        <w:t xml:space="preserve">) </w:t>
      </w:r>
      <w:r w:rsidR="00B33269" w:rsidRPr="00F22515">
        <w:rPr>
          <w:b/>
        </w:rPr>
        <w:t>2</w:t>
      </w:r>
      <w:r w:rsidR="00B33269" w:rsidRPr="00F22515">
        <w:t xml:space="preserve"> as a low melting point yellow solid in a 76% yield. </w:t>
      </w:r>
      <w:r w:rsidR="00D828EB" w:rsidRPr="00F22515">
        <w:t>The</w:t>
      </w:r>
      <w:r w:rsidR="008C0DEC" w:rsidRPr="00F22515">
        <w:t xml:space="preserve"> </w:t>
      </w:r>
      <w:r w:rsidR="0086296B" w:rsidRPr="00F22515">
        <w:t>TIPS</w:t>
      </w:r>
      <w:r w:rsidR="00B33269" w:rsidRPr="00F22515">
        <w:t xml:space="preserve"> groups </w:t>
      </w:r>
      <w:r w:rsidR="00D828EB" w:rsidRPr="00F22515">
        <w:t>were removed</w:t>
      </w:r>
      <w:r w:rsidR="00B33269" w:rsidRPr="00F22515">
        <w:t xml:space="preserve"> using </w:t>
      </w:r>
      <w:proofErr w:type="spellStart"/>
      <w:r w:rsidR="00AC3E4C" w:rsidRPr="00F22515">
        <w:t>tetrabutyl</w:t>
      </w:r>
      <w:proofErr w:type="spellEnd"/>
      <w:r w:rsidR="00AC3E4C" w:rsidRPr="00F22515">
        <w:t xml:space="preserve"> amm</w:t>
      </w:r>
      <w:r w:rsidR="00AC3E4C" w:rsidRPr="00F22515">
        <w:t>o</w:t>
      </w:r>
      <w:r w:rsidR="00AC3E4C" w:rsidRPr="00F22515">
        <w:t>nium fluoride (</w:t>
      </w:r>
      <w:r w:rsidR="00B33269" w:rsidRPr="00F22515">
        <w:t>TBAF</w:t>
      </w:r>
      <w:r w:rsidR="00AC3E4C" w:rsidRPr="00F22515">
        <w:t>)</w:t>
      </w:r>
      <w:r w:rsidR="00B33269" w:rsidRPr="00F22515">
        <w:t xml:space="preserve"> at 0 °C, and the product was recrysta</w:t>
      </w:r>
      <w:r w:rsidR="00B33269" w:rsidRPr="00F22515">
        <w:t>l</w:t>
      </w:r>
      <w:r w:rsidR="00B33269" w:rsidRPr="00F22515">
        <w:t xml:space="preserve">lized from acetone to </w:t>
      </w:r>
      <w:r w:rsidR="00AC3E4C" w:rsidRPr="00F22515">
        <w:t>afford</w:t>
      </w:r>
      <w:r w:rsidR="00B33269" w:rsidRPr="00F22515">
        <w:t xml:space="preserve"> </w:t>
      </w:r>
      <w:r w:rsidR="00F03957" w:rsidRPr="00F22515">
        <w:rPr>
          <w:b/>
        </w:rPr>
        <w:t>3</w:t>
      </w:r>
      <w:r w:rsidR="00B33269" w:rsidRPr="00F22515">
        <w:t xml:space="preserve"> as brown crystals in 47% yield.</w:t>
      </w:r>
      <w:r w:rsidR="008330C5" w:rsidRPr="00F22515">
        <w:t xml:space="preserve"> </w:t>
      </w:r>
      <w:r w:rsidR="00C71E4B" w:rsidRPr="00F22515">
        <w:t>Note that</w:t>
      </w:r>
      <w:r w:rsidR="007A6530" w:rsidRPr="00F22515">
        <w:t xml:space="preserve"> </w:t>
      </w:r>
      <w:r w:rsidR="007B004F" w:rsidRPr="00F22515">
        <w:t>here</w:t>
      </w:r>
      <w:r w:rsidR="00BD3235" w:rsidRPr="00F22515">
        <w:t>, to a</w:t>
      </w:r>
      <w:r w:rsidR="0037152A" w:rsidRPr="00F22515">
        <w:t>v</w:t>
      </w:r>
      <w:r w:rsidR="00BD3235" w:rsidRPr="00F22515">
        <w:t>o</w:t>
      </w:r>
      <w:r w:rsidR="0037152A" w:rsidRPr="00F22515">
        <w:t xml:space="preserve">id confusion, </w:t>
      </w:r>
      <w:r w:rsidR="007A6530" w:rsidRPr="00F22515">
        <w:t xml:space="preserve">we use the formal IUPAC name for </w:t>
      </w:r>
      <w:r w:rsidR="007A6530" w:rsidRPr="00F22515">
        <w:rPr>
          <w:b/>
        </w:rPr>
        <w:t>3</w:t>
      </w:r>
      <w:r w:rsidR="007A6530" w:rsidRPr="00F22515">
        <w:t>,</w:t>
      </w:r>
      <w:r w:rsidR="007B004F" w:rsidRPr="00F22515">
        <w:t xml:space="preserve"> </w:t>
      </w:r>
      <w:r w:rsidR="00DD609B" w:rsidRPr="00F22515">
        <w:t xml:space="preserve">rather than adopt the naming convention based upon the analogous </w:t>
      </w:r>
      <w:proofErr w:type="spellStart"/>
      <w:r w:rsidR="00DD609B" w:rsidRPr="00F22515">
        <w:t>phos</w:t>
      </w:r>
      <w:r w:rsidR="0037152A" w:rsidRPr="00F22515">
        <w:t>phole</w:t>
      </w:r>
      <w:proofErr w:type="spellEnd"/>
      <w:r w:rsidR="0037152A" w:rsidRPr="00F22515">
        <w:t xml:space="preserve"> system</w:t>
      </w:r>
      <w:r w:rsidR="00C674B7" w:rsidRPr="00F22515">
        <w:t>.</w:t>
      </w:r>
      <w:r w:rsidR="00C71E4B" w:rsidRPr="00F22515">
        <w:fldChar w:fldCharType="begin" w:fldLock="1"/>
      </w:r>
      <w:r w:rsidR="004F3E35" w:rsidRPr="00F22515">
        <w:instrText>ADDIN CSL_CITATION { "citationItems" : [ { "id" : "ITEM-1", "itemData" : { "DOI" : "10.1002/chem.201204375", "ISSN" : "09476539", "author" : [ { "dropping-particle" : "", "family" : "He", "given" : "Xiaoming", "non-dropping-particle" : "", "parse-names" : false, "suffix" : "" }, { "dropping-particle" : "", "family" : "Woo", "given" : "Alva Y. Y.", "non-dropping-particle" : "", "parse-names" : false, "suffix" : "" }, { "dropping-particle" : "", "family" : "Borau-Garcia", "given" : "Javier", "non-dropping-particle" : "", "parse-names" : false, "suffix" : "" }, { "dropping-particle" : "", "family" : "Baumgartner", "given" : "Thomas", "non-dropping-particle" : "", "parse-names" : false, "suffix" : "" } ], "container-title" : "Chemistry - A European Journal", "id" : "ITEM-1", "issue" : "23", "issued" : { "date-parts" : [ [ "2013" ] ] }, "page" : "7620-7630", "title" : "Dithiazolo[5,4-b :4\u2032,5\u2032-d]phosphole: A Highly Luminescent Electron-Accepting Building Block", "type" : "article-journal", "volume" : "19" }, "uris" : [ "http://www.mendeley.com/documents/?uuid=58821319-9b5a-422c-b293-a5acf675f455" ] }, { "id" : "ITEM-2", "itemData" : { "DOI" : "10.1007/s40828-016-0035-3", "ISSN" : "2199-3793", "author" : [ { "dropping-particle" : "", "family" : "Rasmussen", "given" : "Seth C.", "non-dropping-particle" : "", "parse-names" : false, "suffix" : "" } ], "container-title" : "ChemTexts", "id" : "ITEM-2", "issue" : "4", "issued" : { "date-parts" : [ [ "2016", "12", "17" ] ] }, "page" : "16", "publisher" : "Springer International Publishing", "title" : "The nomenclature of fused-ring arenes and heterocycles: a guide to an increasingly important dialect of organic chemistry", "type" : "article-journal", "volume" : "2" }, "uris" : [ "http://www.mendeley.com/documents/?uuid=0ce3dfa1-e48f-4339-9fad-f727246e869b" ] } ], "mendeley" : { "formattedCitation" : "&lt;sup&gt;16,18&lt;/sup&gt;", "plainTextFormattedCitation" : "16,18", "previouslyFormattedCitation" : "&lt;sup&gt;16,18&lt;/sup&gt;" }, "properties" : { "noteIndex" : 0 }, "schema" : "https://github.com/citation-style-language/schema/raw/master/csl-citation.json" }</w:instrText>
      </w:r>
      <w:r w:rsidR="00C71E4B" w:rsidRPr="00F22515">
        <w:fldChar w:fldCharType="separate"/>
      </w:r>
      <w:r w:rsidR="00513232" w:rsidRPr="00F22515">
        <w:rPr>
          <w:noProof/>
          <w:vertAlign w:val="superscript"/>
        </w:rPr>
        <w:t>18</w:t>
      </w:r>
      <w:r w:rsidR="00C71E4B" w:rsidRPr="00F22515">
        <w:rPr>
          <w:noProof/>
          <w:vertAlign w:val="superscript"/>
        </w:rPr>
        <w:t>,1</w:t>
      </w:r>
      <w:r w:rsidR="00513232" w:rsidRPr="00F22515">
        <w:rPr>
          <w:noProof/>
          <w:vertAlign w:val="superscript"/>
        </w:rPr>
        <w:t>9</w:t>
      </w:r>
      <w:r w:rsidR="00C71E4B" w:rsidRPr="00F22515">
        <w:fldChar w:fldCharType="end"/>
      </w:r>
      <w:r w:rsidR="00C71E4B" w:rsidRPr="00F22515">
        <w:t xml:space="preserve"> </w:t>
      </w:r>
      <w:proofErr w:type="gramStart"/>
      <w:r w:rsidR="008330C5" w:rsidRPr="00F22515">
        <w:t>The</w:t>
      </w:r>
      <w:proofErr w:type="gramEnd"/>
      <w:r w:rsidR="008330C5" w:rsidRPr="00F22515">
        <w:t xml:space="preserve"> structure of </w:t>
      </w:r>
      <w:r w:rsidR="00F03957" w:rsidRPr="00F22515">
        <w:rPr>
          <w:b/>
        </w:rPr>
        <w:t>3</w:t>
      </w:r>
      <w:r w:rsidR="008330C5" w:rsidRPr="00F22515">
        <w:t xml:space="preserve"> was confirmed using a combination of </w:t>
      </w:r>
      <w:r w:rsidR="008330C5" w:rsidRPr="00F22515">
        <w:rPr>
          <w:vertAlign w:val="superscript"/>
        </w:rPr>
        <w:t>1</w:t>
      </w:r>
      <w:r w:rsidR="008330C5" w:rsidRPr="00F22515">
        <w:t xml:space="preserve">H and </w:t>
      </w:r>
      <w:r w:rsidR="008330C5" w:rsidRPr="00F22515">
        <w:rPr>
          <w:vertAlign w:val="superscript"/>
        </w:rPr>
        <w:t>13</w:t>
      </w:r>
      <w:r w:rsidR="008330C5" w:rsidRPr="00F22515">
        <w:t xml:space="preserve">C NMR, </w:t>
      </w:r>
      <w:r w:rsidR="007A6530" w:rsidRPr="00F22515">
        <w:t>el</w:t>
      </w:r>
      <w:r w:rsidR="007A6530" w:rsidRPr="00F22515">
        <w:t>e</w:t>
      </w:r>
      <w:r w:rsidR="007A6530" w:rsidRPr="00F22515">
        <w:t xml:space="preserve">mental analysis, </w:t>
      </w:r>
      <w:r w:rsidR="008330C5" w:rsidRPr="00F22515">
        <w:t>mass spectrometry, and X-ray crystallo</w:t>
      </w:r>
      <w:r w:rsidR="008330C5" w:rsidRPr="00F22515">
        <w:t>g</w:t>
      </w:r>
      <w:r w:rsidR="008330C5" w:rsidRPr="00F22515">
        <w:t xml:space="preserve">raphy. </w:t>
      </w:r>
      <w:r w:rsidR="00665F8A" w:rsidRPr="00F22515">
        <w:t xml:space="preserve">In agreement with previous studies, we find that </w:t>
      </w:r>
      <w:r w:rsidR="00665F8A" w:rsidRPr="00F22515">
        <w:rPr>
          <w:b/>
        </w:rPr>
        <w:t>3</w:t>
      </w:r>
      <w:r w:rsidR="00665F8A" w:rsidRPr="00F22515">
        <w:t xml:space="preserve"> is stable in ambient atmosphere, and no oxidation of the bridging arsenic was observed</w:t>
      </w:r>
      <w:r w:rsidR="007A6530" w:rsidRPr="00F22515">
        <w:t xml:space="preserve"> upon storage</w:t>
      </w:r>
      <w:r w:rsidR="00704CD0" w:rsidRPr="00F22515">
        <w:t xml:space="preserve"> over 6 months</w:t>
      </w:r>
      <w:r w:rsidR="00665F8A" w:rsidRPr="00F22515">
        <w:t>.</w:t>
      </w:r>
      <w:r w:rsidR="00F81BC6" w:rsidRPr="00F22515">
        <w:fldChar w:fldCharType="begin" w:fldLock="1"/>
      </w:r>
      <w:r w:rsidR="00FB3D3F" w:rsidRPr="00F22515">
        <w:instrText>ADDIN CSL_CITATION { "citationItems" : [ { "id" : "ITEM-1", "itemData" : { "DOI" : "10.1039/C6DT02034H", "ISSN" : "1477-9226", "author" : [ { "dropping-particle" : "", "family" : "Kato", "given" : "Takuji", "non-dropping-particle" : "", "parse-names" : false, "suffix" : "" }, { "dropping-particle" : "", "family" : "Imoto", "given" : "Hiroaki", "non-dropping-particle" : "", "parse-names" : false, "suffix" : "" }, { "dropping-particle" : "", "family" : "Tanaka", "given" : "Susumu", "non-dropping-particle" : "", "parse-names" : false, "suffix" : "" }, { "dropping-particle" : "", "family" : "Ishidoshiro", "given" : "Makoto", "non-dropping-particle" : "", "parse-names" : false, "suffix" : "" }, { "dropping-particle" : "", "family" : "Naka", "given" : "Kensuke", "non-dropping-particle" : "", "parse-names" : false, "suffix" : "" } ], "container-title" : "Dalton Trans.", "id" : "ITEM-1", "issue" : "28", "issued" : { "date-parts" : [ [ "2016" ] ] }, "page" : "11338-11345", "publisher" : "Royal Society of Chemistry", "title" : "Facile synthesis and properties of dithieno[3,2-b:2\u2032,3\u2032-d]arsoles", "type" : "article-journal", "volume" : "45" }, "uris" : [ "http://www.mendeley.com/documents/?uuid=232b622a-d024-4584-a0f7-f32211913c1b" ] }, { "id" : "ITEM-2", "itemData" : { "DOI" : "10.1039/C6DT01010E", "ISSN" : "1477-9226", "author" : [ { "dropping-particle" : "", "family" : "Ishidoshiro", "given" : "Makoto", "non-dropping-particle" : "", "parse-names" : false, "suffix" : "" }, { "dropping-particle" : "", "family" : "Imoto", "given" : "Hiroaki", "non-dropping-particle" : "", "parse-names" : false, "suffix" : "" }, { "dropping-particle" : "", "family" : "Tanaka", "given" : "Susumu", "non-dropping-particle" : "", "parse-names" : false, "suffix" : "" }, { "dropping-particle" : "", "family" : "Naka", "given" : "Kensuke", "non-dropping-particle" : "", "parse-names" : false, "suffix" : "" } ], "container-title" : "Dalton Trans.", "id" : "ITEM-2", "issue" : "21", "issued" : { "date-parts" : [ [ "2016" ] ] }, "page" : "8717-8723", "publisher" : "Royal Society of Chemistry", "title" : "An experimental study on arsoles: structural variation, optical and electronic properties, and emission behavior", "type" : "article-journal", "volume" : "45" }, "uris" : [ "http://www.mendeley.com/documents/?uuid=c959ea32-6835-4897-a3a8-64c34b24227c" ] }, { "id" : "ITEM-3", "itemData" : { "DOI" : "10.1002/anie.201602491", "ISSN" : "14337851", "author" : [ { "dropping-particle" : "", "family" : "Green", "given" : "Joshua P.", "non-dropping-particle" : "", "parse-names" : false, "suffix" : "" }, { "dropping-particle" : "", "family" : "Han", "given" : "Yang", "non-dropping-particle" : "", "parse-names" : false, "suffix" : "" }, { "dropping-particle" : "", "family" : "Kilmurray", "given" : "Rebecca", "non-dropping-particle" : "", "parse-names" : false, "suffix" : "" }, { "dropping-particle" : "", "family" : "McLachlan", "given" : "Martyn A.", "non-dropping-particle" : "", "parse-names" : false, "suffix" : "" }, { "dropping-particle" : "", "family" : "Anthopoulos", "given" : "Thomas D.", "non-dropping-particle" : "", "parse-names" : false, "suffix" : "" }, { "dropping-particle" : "", "family" : "Heeney", "given" : "Martin", "non-dropping-particle" : "", "parse-names" : false, "suffix" : "" } ], "container-title" : "Angewandte Chemie International Edition", "id" : "ITEM-3", "issue" : "25", "issued" : { "date-parts" : [ [ "2016", "6", "13" ] ] }, "page" : "7148-7151", "title" : "An Air-Stable Semiconducting Polymer Containing Dithieno[3,2- b :2\u2032,3\u2032- d ]arsole", "type" : "article-journal", "volume" : "55" }, "uris" : [ "http://www.mendeley.com/documents/?uuid=c5a628cd-2538-4748-ba6e-483beb97764c" ] }, { "id" : "ITEM-4", "itemData" : { "DOI" : "10.1039/C6CC04023C", "ISSN" : "1359-7345", "abstract" : "This review article summarizes recent progress in the synthesis and optoelectronic properties of conjugated materials containing heavy main group elements from Group 13-16 as integral components. As will be discussed, the introduction of these elements can promote novel phosphorescent behavior and support desirable molecular and polymeric properties such as low optical band gaps and high charge mobilities for photovoltaic and thin film transistor applications.", "author" : [ { "dropping-particle" : "", "family" : "Parke", "given" : "Sarah M.", "non-dropping-particle" : "", "parse-names" : false, "suffix" : "" }, { "dropping-particle" : "", "family" : "Boone", "given" : "Michael P.", "non-dropping-particle" : "", "parse-names" : false, "suffix" : "" }, { "dropping-particle" : "", "family" : "Rivard", "given" : "Eric", "non-dropping-particle" : "", "parse-names" : false, "suffix" : "" } ], "container-title" : "Chem. Commun.", "id" : "ITEM-4", "issue" : "61", "issued" : { "date-parts" : [ [ "2016" ] ] }, "page" : "9485-9505", "publisher" : "Royal Society of Chemistry", "title" : "Marriage of heavy main group elements with \u03c0-conjugated materials for optoelectronic applications", "type" : "article-journal", "volume" : "52" }, "uris" : [ "http://www.mendeley.com/documents/?uuid=917f136c-7f5a-412c-8d6a-5ba8ed4d047e" ] }, { "id" : "ITEM-5", "itemData" : { "DOI" : "10.1021/acs.organomet.5b00944", "ISSN" : "0276-7333", "author" : [ { "dropping-particle" : "", "family" : "Imoto", "given" : "Hiroaki", "non-dropping-particle" : "", "parse-names" : false, "suffix" : "" }, { "dropping-particle" : "", "family" : "Tanaka", "given" : "Susumu", "non-dropping-particle" : "", "parse-names" : false, "suffix" : "" }, { "dropping-particle" : "", "family" : "Kato", "given" : "Takuji", "non-dropping-particle" : "", "parse-names" : false, "suffix" : "" }, { "dropping-particle" : "", "family" : "Watase", "given" : "Seiji", "non-dropping-particle" : "", "parse-names" : false, "suffix" : "" }, { "dropping-particle" : "", "family" : "Matsukawa", "given" : "Kimihiro", "non-dropping-particle" : "", "parse-names" : false, "suffix" : "" }, { "dropping-particle" : "", "family" : "Yumura", "given" : "Takashi", "non-dropping-particle" : "", "parse-names" : false, "suffix" : "" }, { "dropping-particle" : "", "family" : "Naka", "given" : "Kensuke", "non-dropping-particle" : "", "parse-names" : false, "suffix" : "" } ], "container-title" : "Organometallics", "id" : "ITEM-5", "issue" : "3", "issued" : { "date-parts" : [ [ "2016", "2", "8" ] ] }, "page" : "364-369", "title" : "Highly Efficient Solid-State Phosphorescence of Platinum Dihalide Complexes with 9-Phenyl-9-arsafluorene Ligands", "type" : "article-journal", "volume" : "35" }, "uris" : [ "http://www.mendeley.com/documents/?uuid=1b96a9d7-1996-48a6-92ce-4cf55558ffa2" ] } ], "mendeley" : { "formattedCitation" : "&lt;sup&gt;6,8,19\u201321&lt;/sup&gt;", "plainTextFormattedCitation" : "6,8,19\u201321", "previouslyFormattedCitation" : "&lt;sup&gt;6,8,19\u201321&lt;/sup&gt;" }, "properties" : { "noteIndex" : 0 }, "schema" : "https://github.com/citation-style-language/schema/raw/master/csl-citation.json" }</w:instrText>
      </w:r>
      <w:r w:rsidR="00F81BC6" w:rsidRPr="00F22515">
        <w:fldChar w:fldCharType="separate"/>
      </w:r>
      <w:r w:rsidR="0081502D" w:rsidRPr="00F22515">
        <w:rPr>
          <w:noProof/>
          <w:vertAlign w:val="superscript"/>
        </w:rPr>
        <w:t>6,8,20</w:t>
      </w:r>
      <w:r w:rsidR="00F81BC6" w:rsidRPr="00F22515">
        <w:rPr>
          <w:noProof/>
          <w:vertAlign w:val="superscript"/>
        </w:rPr>
        <w:t>–2</w:t>
      </w:r>
      <w:r w:rsidR="0081502D" w:rsidRPr="00F22515">
        <w:rPr>
          <w:noProof/>
          <w:vertAlign w:val="superscript"/>
        </w:rPr>
        <w:t>2</w:t>
      </w:r>
      <w:r w:rsidR="00F81BC6" w:rsidRPr="00F22515">
        <w:fldChar w:fldCharType="end"/>
      </w:r>
    </w:p>
    <w:p w14:paraId="1077CE9A" w14:textId="0ECD6941" w:rsidR="00B33269" w:rsidRPr="00F22515" w:rsidRDefault="007B25F8" w:rsidP="007B25F8">
      <w:pPr>
        <w:pStyle w:val="TAMainText"/>
        <w:jc w:val="center"/>
        <w:rPr>
          <w:b/>
        </w:rPr>
      </w:pPr>
      <w:r w:rsidRPr="00F22515">
        <w:rPr>
          <w:b/>
        </w:rPr>
        <w:object w:dxaOrig="5909" w:dyaOrig="3948" w14:anchorId="588F75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pt;height:138.75pt" o:ole="">
            <v:imagedata r:id="rId12" o:title=""/>
          </v:shape>
          <o:OLEObject Type="Embed" ProgID="ChemDraw.Document.6.0" ShapeID="_x0000_i1025" DrawAspect="Content" ObjectID="_1558869402" r:id="rId13"/>
        </w:object>
      </w:r>
    </w:p>
    <w:p w14:paraId="5F3DA0CB" w14:textId="76554434" w:rsidR="00B33269" w:rsidRPr="00F22515" w:rsidRDefault="00B70C58" w:rsidP="005669B7">
      <w:pPr>
        <w:pStyle w:val="VAFigureCaption"/>
      </w:pPr>
      <w:r w:rsidRPr="00F22515">
        <w:rPr>
          <w:b/>
        </w:rPr>
        <w:t xml:space="preserve">Scheme </w:t>
      </w:r>
      <w:r w:rsidR="00F03957" w:rsidRPr="00F22515">
        <w:rPr>
          <w:b/>
        </w:rPr>
        <w:t>1</w:t>
      </w:r>
      <w:r w:rsidR="002D5C6C" w:rsidRPr="00F22515">
        <w:t>.</w:t>
      </w:r>
      <w:r w:rsidR="00B33269" w:rsidRPr="00F22515">
        <w:t xml:space="preserve"> Synthesis of </w:t>
      </w:r>
      <w:r w:rsidR="00C674B7" w:rsidRPr="00F22515">
        <w:t>4-phenyl-4H-</w:t>
      </w:r>
      <w:proofErr w:type="gramStart"/>
      <w:r w:rsidR="00C674B7" w:rsidRPr="00F22515">
        <w:t>arsolo[</w:t>
      </w:r>
      <w:proofErr w:type="gramEnd"/>
      <w:r w:rsidR="00C674B7" w:rsidRPr="00F22515">
        <w:t>2,3-</w:t>
      </w:r>
      <w:r w:rsidR="00C674B7" w:rsidRPr="00F22515">
        <w:rPr>
          <w:i/>
        </w:rPr>
        <w:t>d</w:t>
      </w:r>
      <w:r w:rsidR="00C674B7" w:rsidRPr="00F22515">
        <w:t>:5,4-</w:t>
      </w:r>
      <w:r w:rsidR="00C674B7" w:rsidRPr="00F22515">
        <w:rPr>
          <w:i/>
        </w:rPr>
        <w:t>d'</w:t>
      </w:r>
      <w:r w:rsidR="00C674B7" w:rsidRPr="00F22515">
        <w:t>]</w:t>
      </w:r>
      <w:proofErr w:type="spellStart"/>
      <w:r w:rsidR="00C674B7" w:rsidRPr="00F22515">
        <w:t>bis</w:t>
      </w:r>
      <w:proofErr w:type="spellEnd"/>
      <w:r w:rsidR="00C674B7" w:rsidRPr="00F22515">
        <w:t>(</w:t>
      </w:r>
      <w:proofErr w:type="spellStart"/>
      <w:r w:rsidR="00C674B7" w:rsidRPr="00F22515">
        <w:t>thiazole</w:t>
      </w:r>
      <w:proofErr w:type="spellEnd"/>
      <w:r w:rsidR="00C674B7" w:rsidRPr="00F22515">
        <w:t>)</w:t>
      </w:r>
      <w:r w:rsidR="00C050E2" w:rsidRPr="00F22515">
        <w:t xml:space="preserve">. Reaction conditions: (a) </w:t>
      </w:r>
      <w:r w:rsidR="00C050E2" w:rsidRPr="00F22515">
        <w:rPr>
          <w:i/>
        </w:rPr>
        <w:t>n</w:t>
      </w:r>
      <w:r w:rsidR="00C050E2" w:rsidRPr="00F22515">
        <w:t>-</w:t>
      </w:r>
      <w:proofErr w:type="spellStart"/>
      <w:r w:rsidR="00C050E2" w:rsidRPr="00F22515">
        <w:t>BuLi</w:t>
      </w:r>
      <w:proofErr w:type="spellEnd"/>
      <w:r w:rsidR="00C050E2" w:rsidRPr="00F22515">
        <w:t xml:space="preserve"> (2.1 equivalents), </w:t>
      </w:r>
      <w:r w:rsidR="00C050E2" w:rsidRPr="00F22515">
        <w:rPr>
          <w:rFonts w:ascii="Times New Roman" w:hAnsi="Times New Roman"/>
        </w:rPr>
        <w:t>−</w:t>
      </w:r>
      <w:r w:rsidR="00C050E2" w:rsidRPr="00F22515">
        <w:t xml:space="preserve">78 </w:t>
      </w:r>
      <w:r w:rsidR="00C050E2" w:rsidRPr="00F22515">
        <w:rPr>
          <w:rFonts w:ascii="Times New Roman" w:hAnsi="Times New Roman"/>
        </w:rPr>
        <w:t xml:space="preserve">to </w:t>
      </w:r>
      <w:r w:rsidR="00C050E2" w:rsidRPr="00F22515">
        <w:t xml:space="preserve">0 to </w:t>
      </w:r>
      <w:r w:rsidR="00C050E2" w:rsidRPr="00F22515">
        <w:rPr>
          <w:rFonts w:ascii="Times New Roman" w:hAnsi="Times New Roman"/>
        </w:rPr>
        <w:t>−</w:t>
      </w:r>
      <w:r w:rsidR="00C050E2" w:rsidRPr="00F22515">
        <w:t>78 °C, PhAsCl</w:t>
      </w:r>
      <w:r w:rsidR="00C050E2" w:rsidRPr="00F22515">
        <w:rPr>
          <w:vertAlign w:val="subscript"/>
        </w:rPr>
        <w:t>2</w:t>
      </w:r>
      <w:r w:rsidR="00C050E2" w:rsidRPr="00F22515">
        <w:t>; (b) TBAF, 0 °C.</w:t>
      </w:r>
      <w:r w:rsidR="00B33269" w:rsidRPr="00F22515">
        <w:t xml:space="preserve"> </w:t>
      </w:r>
    </w:p>
    <w:p w14:paraId="5A4E6416" w14:textId="6CFB9919" w:rsidR="00324ACC" w:rsidRPr="00F22515" w:rsidRDefault="00324ACC" w:rsidP="008330C5">
      <w:pPr>
        <w:pStyle w:val="TAMainText"/>
      </w:pPr>
      <w:r w:rsidRPr="00F22515">
        <w:lastRenderedPageBreak/>
        <w:t xml:space="preserve">Recrystallization of </w:t>
      </w:r>
      <w:r w:rsidR="00F03957" w:rsidRPr="00F22515">
        <w:rPr>
          <w:b/>
        </w:rPr>
        <w:t>3</w:t>
      </w:r>
      <w:r w:rsidRPr="00F22515">
        <w:t xml:space="preserve"> from hot acetone provided a single cry</w:t>
      </w:r>
      <w:r w:rsidRPr="00F22515">
        <w:t>s</w:t>
      </w:r>
      <w:r w:rsidRPr="00F22515">
        <w:t xml:space="preserve">tal sample that was suitable for structural determination using X-ray crystallography, which both provided confirmation of the structure and allowed a comparison of the crystal structure of the </w:t>
      </w:r>
      <w:proofErr w:type="spellStart"/>
      <w:r w:rsidR="0037152A" w:rsidRPr="00F22515">
        <w:t>arsolo-bis</w:t>
      </w:r>
      <w:proofErr w:type="spellEnd"/>
      <w:r w:rsidR="0037152A" w:rsidRPr="00F22515">
        <w:t>(</w:t>
      </w:r>
      <w:proofErr w:type="spellStart"/>
      <w:r w:rsidR="0037152A" w:rsidRPr="00F22515">
        <w:t>thiazole</w:t>
      </w:r>
      <w:proofErr w:type="spellEnd"/>
      <w:r w:rsidR="0037152A" w:rsidRPr="00F22515">
        <w:t>)</w:t>
      </w:r>
      <w:r w:rsidRPr="00F22515">
        <w:t xml:space="preserve"> compound with that of the </w:t>
      </w:r>
      <w:proofErr w:type="spellStart"/>
      <w:r w:rsidR="00BD3235" w:rsidRPr="00F22515">
        <w:t>phosph</w:t>
      </w:r>
      <w:r w:rsidR="00BD3235" w:rsidRPr="00F22515">
        <w:t>o</w:t>
      </w:r>
      <w:r w:rsidR="00BD3235" w:rsidRPr="00F22515">
        <w:t>lo</w:t>
      </w:r>
      <w:r w:rsidR="0037152A" w:rsidRPr="00F22515">
        <w:t>-bis</w:t>
      </w:r>
      <w:proofErr w:type="spellEnd"/>
      <w:r w:rsidR="0037152A" w:rsidRPr="00F22515">
        <w:t>(</w:t>
      </w:r>
      <w:proofErr w:type="spellStart"/>
      <w:r w:rsidR="0037152A" w:rsidRPr="00F22515">
        <w:t>thiazole</w:t>
      </w:r>
      <w:proofErr w:type="spellEnd"/>
      <w:r w:rsidR="00BD3235" w:rsidRPr="00F22515">
        <w:t>)</w:t>
      </w:r>
      <w:r w:rsidR="0037152A" w:rsidRPr="00F22515" w:rsidDel="0037152A">
        <w:t xml:space="preserve"> </w:t>
      </w:r>
      <w:r w:rsidRPr="00F22515">
        <w:t>analogue, which has previously been reported by Baumgartner et al.</w:t>
      </w:r>
      <w:r w:rsidRPr="00F22515">
        <w:fldChar w:fldCharType="begin" w:fldLock="1"/>
      </w:r>
      <w:r w:rsidR="00874D30" w:rsidRPr="00F22515">
        <w:instrText>ADDIN CSL_CITATION { "citationItems" : [ { "id" : "ITEM-1", "itemData" : { "DOI" : "10.1002/chem.201204375", "ISSN" : "09476539", "author" : [ { "dropping-particle" : "", "family" : "He", "given" : "Xiaoming", "non-dropping-particle" : "", "parse-names" : false, "suffix" : "" }, { "dropping-particle" : "", "family" : "Woo", "given" : "Alva Y. Y.", "non-dropping-particle" : "", "parse-names" : false, "suffix" : "" }, { "dropping-particle" : "", "family" : "Borau-Garcia", "given" : "Javier", "non-dropping-particle" : "", "parse-names" : false, "suffix" : "" }, { "dropping-particle" : "", "family" : "Baumgartner", "given" : "Thomas", "non-dropping-particle" : "", "parse-names" : false, "suffix" : "" } ], "container-title" : "Chemistry - A European Journal", "id" : "ITEM-1", "issue" : "23", "issued" : { "date-parts" : [ [ "2013" ] ] }, "page" : "7620-7630", "title" : "Dithiazolo[5,4-b :4\u2032,5\u2032-d]phosphole: A Highly Luminescent Electron-Accepting Building Block", "type" : "article-journal", "volume" : "19" }, "uris" : [ "http://www.mendeley.com/documents/?uuid=58821319-9b5a-422c-b293-a5acf675f455" ] } ], "mendeley" : { "formattedCitation" : "&lt;sup&gt;16&lt;/sup&gt;", "plainTextFormattedCitation" : "16", "previouslyFormattedCitation" : "&lt;sup&gt;16&lt;/sup&gt;" }, "properties" : { "noteIndex" : 0 }, "schema" : "https://github.com/citation-style-language/schema/raw/master/csl-citation.json" }</w:instrText>
      </w:r>
      <w:r w:rsidRPr="00F22515">
        <w:fldChar w:fldCharType="separate"/>
      </w:r>
      <w:r w:rsidR="00874D30" w:rsidRPr="00F22515">
        <w:rPr>
          <w:noProof/>
          <w:vertAlign w:val="superscript"/>
        </w:rPr>
        <w:t>1</w:t>
      </w:r>
      <w:r w:rsidR="0081502D" w:rsidRPr="00F22515">
        <w:rPr>
          <w:noProof/>
          <w:vertAlign w:val="superscript"/>
        </w:rPr>
        <w:t>8</w:t>
      </w:r>
      <w:r w:rsidRPr="00F22515">
        <w:fldChar w:fldCharType="end"/>
      </w:r>
      <w:r w:rsidRPr="00F22515">
        <w:t xml:space="preserve"> The crystal structure of </w:t>
      </w:r>
      <w:r w:rsidR="00F03957" w:rsidRPr="00F22515">
        <w:rPr>
          <w:b/>
        </w:rPr>
        <w:t>3</w:t>
      </w:r>
      <w:r w:rsidRPr="00F22515">
        <w:t xml:space="preserve"> is shown in </w:t>
      </w:r>
      <w:r w:rsidRPr="00F22515">
        <w:rPr>
          <w:b/>
        </w:rPr>
        <w:t xml:space="preserve">Figure </w:t>
      </w:r>
      <w:r w:rsidR="004F3E35" w:rsidRPr="00F22515">
        <w:rPr>
          <w:b/>
        </w:rPr>
        <w:t>1</w:t>
      </w:r>
      <w:r w:rsidRPr="00F22515">
        <w:t xml:space="preserve">, and some important bond lengths and angles for </w:t>
      </w:r>
      <w:r w:rsidR="00F03957" w:rsidRPr="00F22515">
        <w:rPr>
          <w:b/>
        </w:rPr>
        <w:t>3</w:t>
      </w:r>
      <w:r w:rsidRPr="00F22515">
        <w:t xml:space="preserve"> and its </w:t>
      </w:r>
      <w:proofErr w:type="spellStart"/>
      <w:r w:rsidRPr="00F22515">
        <w:t>phosphole</w:t>
      </w:r>
      <w:proofErr w:type="spellEnd"/>
      <w:r w:rsidRPr="00F22515">
        <w:t xml:space="preserve"> analogue are listed in </w:t>
      </w:r>
      <w:r w:rsidRPr="00F22515">
        <w:rPr>
          <w:b/>
        </w:rPr>
        <w:t xml:space="preserve">Table </w:t>
      </w:r>
      <w:r w:rsidR="00F03957" w:rsidRPr="00F22515">
        <w:rPr>
          <w:b/>
        </w:rPr>
        <w:t>1</w:t>
      </w:r>
      <w:r w:rsidRPr="00F22515">
        <w:t xml:space="preserve">, while full crystallographic information for </w:t>
      </w:r>
      <w:r w:rsidR="00F03957" w:rsidRPr="00F22515">
        <w:rPr>
          <w:b/>
        </w:rPr>
        <w:t>3</w:t>
      </w:r>
      <w:r w:rsidRPr="00F22515">
        <w:t xml:space="preserve"> can be found in the Su</w:t>
      </w:r>
      <w:r w:rsidRPr="00F22515">
        <w:t>p</w:t>
      </w:r>
      <w:r w:rsidRPr="00F22515">
        <w:t>porting Information.</w:t>
      </w:r>
    </w:p>
    <w:p w14:paraId="0C627FC1" w14:textId="24455143" w:rsidR="00324ACC" w:rsidRPr="00F22515" w:rsidRDefault="00CC130D" w:rsidP="00CE1E39">
      <w:pPr>
        <w:pStyle w:val="TAMainText"/>
        <w:jc w:val="center"/>
        <w:rPr>
          <w:b/>
        </w:rPr>
      </w:pPr>
      <w:r w:rsidRPr="00F22515">
        <w:rPr>
          <w:noProof/>
          <w:lang w:val="en-GB" w:eastAsia="en-GB"/>
        </w:rPr>
        <w:drawing>
          <wp:inline distT="0" distB="0" distL="0" distR="0" wp14:anchorId="52D99453" wp14:editId="001C1C15">
            <wp:extent cx="2154823" cy="3291841"/>
            <wp:effectExtent l="0" t="0" r="0" b="0"/>
            <wp:docPr id="1" name="officeArt object"/>
            <wp:cNvGraphicFramePr/>
            <a:graphic xmlns:a="http://schemas.openxmlformats.org/drawingml/2006/main">
              <a:graphicData uri="http://schemas.openxmlformats.org/drawingml/2006/picture">
                <pic:pic xmlns:pic="http://schemas.openxmlformats.org/drawingml/2006/picture">
                  <pic:nvPicPr>
                    <pic:cNvPr id="1073741825" name="Organomet 03-17_2 Fig S1-te50.jpg"/>
                    <pic:cNvPicPr>
                      <a:picLocks noChangeAspect="1"/>
                    </pic:cNvPicPr>
                  </pic:nvPicPr>
                  <pic:blipFill>
                    <a:blip r:embed="rId14">
                      <a:extLst/>
                    </a:blip>
                    <a:stretch>
                      <a:fillRect/>
                    </a:stretch>
                  </pic:blipFill>
                  <pic:spPr>
                    <a:xfrm>
                      <a:off x="0" y="0"/>
                      <a:ext cx="2154823" cy="3291841"/>
                    </a:xfrm>
                    <a:prstGeom prst="rect">
                      <a:avLst/>
                    </a:prstGeom>
                    <a:ln w="12700" cap="flat">
                      <a:noFill/>
                      <a:miter lim="400000"/>
                    </a:ln>
                    <a:effectLst/>
                  </pic:spPr>
                </pic:pic>
              </a:graphicData>
            </a:graphic>
          </wp:inline>
        </w:drawing>
      </w:r>
    </w:p>
    <w:p w14:paraId="39CBC7D6" w14:textId="4FB10144" w:rsidR="00047D0E" w:rsidRPr="00F22515" w:rsidRDefault="00324ACC" w:rsidP="005669B7">
      <w:pPr>
        <w:pStyle w:val="VAFigureCaption"/>
      </w:pPr>
      <w:r w:rsidRPr="00F22515">
        <w:rPr>
          <w:b/>
        </w:rPr>
        <w:t xml:space="preserve">Figure </w:t>
      </w:r>
      <w:r w:rsidR="004F3E35" w:rsidRPr="00F22515">
        <w:rPr>
          <w:b/>
        </w:rPr>
        <w:t>1</w:t>
      </w:r>
      <w:r w:rsidR="002D5C6C" w:rsidRPr="00F22515">
        <w:t>.</w:t>
      </w:r>
      <w:r w:rsidRPr="00F22515">
        <w:t xml:space="preserve"> </w:t>
      </w:r>
      <w:r w:rsidR="000929F9" w:rsidRPr="00F22515">
        <w:t xml:space="preserve">The crystal structure of </w:t>
      </w:r>
      <w:r w:rsidR="000929F9" w:rsidRPr="00F22515">
        <w:rPr>
          <w:b/>
        </w:rPr>
        <w:t>3</w:t>
      </w:r>
      <w:r w:rsidR="00CC130D" w:rsidRPr="00F22515">
        <w:rPr>
          <w:color w:val="000000"/>
        </w:rPr>
        <w:t xml:space="preserve"> </w:t>
      </w:r>
      <w:r w:rsidR="00CC130D" w:rsidRPr="00F22515">
        <w:t>(50% probability ellipsoids).</w:t>
      </w:r>
    </w:p>
    <w:p w14:paraId="59BE2379" w14:textId="019AFA1F" w:rsidR="00324ACC" w:rsidRPr="00F22515" w:rsidRDefault="003B0ABD" w:rsidP="00324ACC">
      <w:pPr>
        <w:pStyle w:val="TAMainText"/>
      </w:pPr>
      <w:r w:rsidRPr="00F22515">
        <w:t>T</w:t>
      </w:r>
      <w:r w:rsidR="00324ACC" w:rsidRPr="00F22515">
        <w:t xml:space="preserve">he </w:t>
      </w:r>
      <w:proofErr w:type="spellStart"/>
      <w:r w:rsidR="00BD3235" w:rsidRPr="00F22515">
        <w:t>arsolo-</w:t>
      </w:r>
      <w:proofErr w:type="gramStart"/>
      <w:r w:rsidR="00BD3235" w:rsidRPr="00F22515">
        <w:t>bis</w:t>
      </w:r>
      <w:proofErr w:type="spellEnd"/>
      <w:r w:rsidR="00BD3235" w:rsidRPr="00F22515">
        <w:t>(</w:t>
      </w:r>
      <w:proofErr w:type="spellStart"/>
      <w:proofErr w:type="gramEnd"/>
      <w:r w:rsidR="00BD3235" w:rsidRPr="00F22515">
        <w:t>thiazole</w:t>
      </w:r>
      <w:proofErr w:type="spellEnd"/>
      <w:r w:rsidR="00BD3235" w:rsidRPr="00F22515">
        <w:t>)</w:t>
      </w:r>
      <w:r w:rsidR="00324ACC" w:rsidRPr="00F22515">
        <w:t xml:space="preserve"> shows a great degree of similarity with </w:t>
      </w:r>
      <w:r w:rsidRPr="00F22515">
        <w:t xml:space="preserve">the </w:t>
      </w:r>
      <w:proofErr w:type="spellStart"/>
      <w:r w:rsidR="00BD3235" w:rsidRPr="00F22515">
        <w:t>arsolo-dithiophene</w:t>
      </w:r>
      <w:proofErr w:type="spellEnd"/>
      <w:r w:rsidRPr="00F22515">
        <w:t xml:space="preserve"> </w:t>
      </w:r>
      <w:r w:rsidR="00324ACC" w:rsidRPr="00F22515">
        <w:t xml:space="preserve">analogue, </w:t>
      </w:r>
      <w:r w:rsidRPr="00F22515">
        <w:t>the crystal structure of which has been reported by Naka and coworkers.</w:t>
      </w:r>
      <w:r w:rsidR="0081502D" w:rsidRPr="00F22515">
        <w:rPr>
          <w:vertAlign w:val="superscript"/>
        </w:rPr>
        <w:t>20</w:t>
      </w:r>
      <w:r w:rsidRPr="00F22515">
        <w:t xml:space="preserve"> It exhibits</w:t>
      </w:r>
      <w:r w:rsidR="00324ACC" w:rsidRPr="00F22515">
        <w:t xml:space="preserve"> a highly planar ring system with the exocyclic phenyl group protruding almost perpendicularly from the central </w:t>
      </w:r>
      <w:proofErr w:type="spellStart"/>
      <w:r w:rsidR="00324ACC" w:rsidRPr="00F22515">
        <w:t>metallole</w:t>
      </w:r>
      <w:proofErr w:type="spellEnd"/>
      <w:r w:rsidR="00324ACC" w:rsidRPr="00F22515">
        <w:t xml:space="preserve"> ring</w:t>
      </w:r>
      <w:r w:rsidRPr="00F22515">
        <w:t xml:space="preserve">, with bond lengths and angles in the </w:t>
      </w:r>
      <w:proofErr w:type="spellStart"/>
      <w:r w:rsidRPr="00F22515">
        <w:t>arsole</w:t>
      </w:r>
      <w:proofErr w:type="spellEnd"/>
      <w:r w:rsidRPr="00F22515">
        <w:t xml:space="preserve"> ring being comparable with those observed by Naka</w:t>
      </w:r>
      <w:r w:rsidR="00324ACC" w:rsidRPr="00F22515">
        <w:t xml:space="preserve">. </w:t>
      </w:r>
      <w:r w:rsidR="00D828EB" w:rsidRPr="00F22515">
        <w:t>T</w:t>
      </w:r>
      <w:r w:rsidRPr="00F22515">
        <w:t xml:space="preserve">here is also a great deal of similarity with the </w:t>
      </w:r>
      <w:proofErr w:type="spellStart"/>
      <w:r w:rsidR="00BD3235" w:rsidRPr="00F22515">
        <w:t>phospholo-</w:t>
      </w:r>
      <w:proofErr w:type="gramStart"/>
      <w:r w:rsidR="00BD3235" w:rsidRPr="00F22515">
        <w:t>bis</w:t>
      </w:r>
      <w:proofErr w:type="spellEnd"/>
      <w:r w:rsidR="00BD3235" w:rsidRPr="00F22515">
        <w:t>(</w:t>
      </w:r>
      <w:proofErr w:type="spellStart"/>
      <w:proofErr w:type="gramEnd"/>
      <w:r w:rsidR="00BD3235" w:rsidRPr="00F22515">
        <w:t>thiazole</w:t>
      </w:r>
      <w:proofErr w:type="spellEnd"/>
      <w:r w:rsidR="00F62468" w:rsidRPr="00F22515">
        <w:t>)</w:t>
      </w:r>
      <w:r w:rsidRPr="00F22515">
        <w:t xml:space="preserve"> </w:t>
      </w:r>
      <w:r w:rsidR="000150A6" w:rsidRPr="00F22515">
        <w:t>analogue</w:t>
      </w:r>
      <w:r w:rsidRPr="00F22515">
        <w:t xml:space="preserve"> reported by Baumgartner. </w:t>
      </w:r>
      <w:r w:rsidR="00324ACC" w:rsidRPr="00F22515">
        <w:t>However, differences do exist b</w:t>
      </w:r>
      <w:r w:rsidR="00324ACC" w:rsidRPr="00F22515">
        <w:t>e</w:t>
      </w:r>
      <w:r w:rsidR="00324ACC" w:rsidRPr="00F22515">
        <w:t xml:space="preserve">tween the crystal structures that provide important information regarding the nature of </w:t>
      </w:r>
      <w:r w:rsidR="00F03957" w:rsidRPr="00F22515">
        <w:rPr>
          <w:b/>
        </w:rPr>
        <w:t>3</w:t>
      </w:r>
      <w:r w:rsidR="00324ACC" w:rsidRPr="00F22515">
        <w:rPr>
          <w:b/>
        </w:rPr>
        <w:t xml:space="preserve"> </w:t>
      </w:r>
      <w:r w:rsidR="00324ACC" w:rsidRPr="00F22515">
        <w:t xml:space="preserve">and how it compares to its </w:t>
      </w:r>
      <w:proofErr w:type="spellStart"/>
      <w:r w:rsidR="00324ACC" w:rsidRPr="00F22515">
        <w:t>phosphole</w:t>
      </w:r>
      <w:proofErr w:type="spellEnd"/>
      <w:r w:rsidR="00324ACC" w:rsidRPr="00F22515">
        <w:t xml:space="preserve"> equivalent. </w:t>
      </w:r>
      <w:r w:rsidRPr="00F22515">
        <w:t>Some of t</w:t>
      </w:r>
      <w:r w:rsidR="00FA64B6" w:rsidRPr="00F22515">
        <w:t xml:space="preserve">hese relate to </w:t>
      </w:r>
      <w:r w:rsidR="00E32F5D" w:rsidRPr="00F22515">
        <w:t xml:space="preserve">the fact that </w:t>
      </w:r>
      <w:r w:rsidRPr="00F22515">
        <w:t>C-As bonds</w:t>
      </w:r>
      <w:r w:rsidR="00E32F5D" w:rsidRPr="00F22515">
        <w:t xml:space="preserve"> are</w:t>
      </w:r>
      <w:r w:rsidRPr="00F22515">
        <w:t xml:space="preserve"> </w:t>
      </w:r>
      <w:r w:rsidR="00E32F5D" w:rsidRPr="00F22515">
        <w:t>longer than</w:t>
      </w:r>
      <w:r w:rsidRPr="00F22515">
        <w:t xml:space="preserve"> C-P bonds. For example, the </w:t>
      </w:r>
      <w:r w:rsidR="00E32F5D" w:rsidRPr="00F22515">
        <w:t xml:space="preserve">longer </w:t>
      </w:r>
      <w:proofErr w:type="spellStart"/>
      <w:r w:rsidR="00E32F5D" w:rsidRPr="00F22515">
        <w:t>endocyclic</w:t>
      </w:r>
      <w:proofErr w:type="spellEnd"/>
      <w:r w:rsidR="00E32F5D" w:rsidRPr="00F22515">
        <w:t xml:space="preserve"> C-As bonds (As1-C2 and As1-C11) result in the As-centered angle being closer to 80° than 90° (83.85(9</w:t>
      </w:r>
      <w:proofErr w:type="gramStart"/>
      <w:r w:rsidR="00E32F5D" w:rsidRPr="00F22515">
        <w:t>)°</w:t>
      </w:r>
      <w:proofErr w:type="gramEnd"/>
      <w:r w:rsidR="00E32F5D" w:rsidRPr="00F22515">
        <w:t xml:space="preserve"> compared to 87.21(1)° for the </w:t>
      </w:r>
      <w:proofErr w:type="spellStart"/>
      <w:r w:rsidR="00F62468" w:rsidRPr="00F22515">
        <w:t>phospholo-bis</w:t>
      </w:r>
      <w:proofErr w:type="spellEnd"/>
      <w:r w:rsidR="00F62468" w:rsidRPr="00F22515">
        <w:t>(</w:t>
      </w:r>
      <w:proofErr w:type="spellStart"/>
      <w:r w:rsidR="00F62468" w:rsidRPr="00F22515">
        <w:t>thiazole</w:t>
      </w:r>
      <w:proofErr w:type="spellEnd"/>
      <w:r w:rsidR="00F62468" w:rsidRPr="00F22515">
        <w:t>)</w:t>
      </w:r>
      <w:r w:rsidR="00E32F5D" w:rsidRPr="00F22515">
        <w:t xml:space="preserve"> analogue). However, other differences give signs of the reduced </w:t>
      </w:r>
      <w:proofErr w:type="spellStart"/>
      <w:r w:rsidR="00E32F5D" w:rsidRPr="00F22515">
        <w:t>aromaticity</w:t>
      </w:r>
      <w:proofErr w:type="spellEnd"/>
      <w:r w:rsidR="00E32F5D" w:rsidRPr="00F22515">
        <w:t xml:space="preserve"> of the </w:t>
      </w:r>
      <w:proofErr w:type="spellStart"/>
      <w:r w:rsidR="00E32F5D" w:rsidRPr="00F22515">
        <w:t>arsole</w:t>
      </w:r>
      <w:proofErr w:type="spellEnd"/>
      <w:r w:rsidR="00E32F5D" w:rsidRPr="00F22515">
        <w:t xml:space="preserve"> analogue – the decreased angle between the </w:t>
      </w:r>
      <w:proofErr w:type="spellStart"/>
      <w:r w:rsidR="00E32F5D" w:rsidRPr="00F22515">
        <w:t>arsole</w:t>
      </w:r>
      <w:proofErr w:type="spellEnd"/>
      <w:r w:rsidR="00E32F5D" w:rsidRPr="00F22515">
        <w:t xml:space="preserve"> ring and the exocyclic phenyl group gives an indication that the </w:t>
      </w:r>
      <w:r w:rsidR="00386E8C" w:rsidRPr="00F22515">
        <w:t>arsenic</w:t>
      </w:r>
      <w:r w:rsidR="00E32F5D" w:rsidRPr="00F22515">
        <w:t xml:space="preserve"> lone pair is likely to be </w:t>
      </w:r>
      <w:r w:rsidR="00386E8C" w:rsidRPr="00F22515">
        <w:t xml:space="preserve">further outside </w:t>
      </w:r>
      <w:r w:rsidR="00DA7BF8" w:rsidRPr="00F22515">
        <w:t>the plane of the major ring system</w:t>
      </w:r>
      <w:r w:rsidR="00386E8C" w:rsidRPr="00F22515">
        <w:t xml:space="preserve"> than </w:t>
      </w:r>
      <w:r w:rsidR="008C0DE5" w:rsidRPr="00F22515">
        <w:t xml:space="preserve">that of </w:t>
      </w:r>
      <w:r w:rsidR="00386E8C" w:rsidRPr="00F22515">
        <w:t>the phosphorus atom</w:t>
      </w:r>
      <w:r w:rsidR="00DA7BF8" w:rsidRPr="00F22515">
        <w:t>, decrea</w:t>
      </w:r>
      <w:r w:rsidR="00DA7BF8" w:rsidRPr="00F22515">
        <w:t>s</w:t>
      </w:r>
      <w:r w:rsidR="00DA7BF8" w:rsidRPr="00F22515">
        <w:t xml:space="preserve">ing its </w:t>
      </w:r>
      <w:proofErr w:type="spellStart"/>
      <w:r w:rsidR="00DA7BF8" w:rsidRPr="00F22515">
        <w:t>aromaticity</w:t>
      </w:r>
      <w:proofErr w:type="spellEnd"/>
      <w:r w:rsidR="00DA7BF8" w:rsidRPr="00F22515">
        <w:t xml:space="preserve">. </w:t>
      </w:r>
      <w:r w:rsidR="00034502" w:rsidRPr="00F22515">
        <w:t>This can be quantified using the</w:t>
      </w:r>
      <w:r w:rsidR="00DA7BF8" w:rsidRPr="00F22515">
        <w:t xml:space="preserve"> HOMHED equation </w:t>
      </w:r>
      <w:r w:rsidR="00034502" w:rsidRPr="00F22515">
        <w:t>to</w:t>
      </w:r>
      <w:r w:rsidR="00DA7BF8" w:rsidRPr="00F22515">
        <w:t xml:space="preserve"> </w:t>
      </w:r>
      <w:r w:rsidR="00034502" w:rsidRPr="00F22515">
        <w:t xml:space="preserve">provide </w:t>
      </w:r>
      <w:r w:rsidR="00DA7BF8" w:rsidRPr="00F22515">
        <w:t xml:space="preserve">numerical </w:t>
      </w:r>
      <w:r w:rsidR="00034502" w:rsidRPr="00F22515">
        <w:t xml:space="preserve">estimates </w:t>
      </w:r>
      <w:r w:rsidR="00DA7BF8" w:rsidRPr="00F22515">
        <w:t xml:space="preserve">of the relative </w:t>
      </w:r>
      <w:proofErr w:type="spellStart"/>
      <w:r w:rsidR="00DA7BF8" w:rsidRPr="00F22515">
        <w:t>arom</w:t>
      </w:r>
      <w:r w:rsidR="00DA7BF8" w:rsidRPr="00F22515">
        <w:t>a</w:t>
      </w:r>
      <w:r w:rsidR="00DA7BF8" w:rsidRPr="00F22515">
        <w:t>ticities</w:t>
      </w:r>
      <w:proofErr w:type="spellEnd"/>
      <w:r w:rsidR="00DA7BF8" w:rsidRPr="00F22515">
        <w:t xml:space="preserve"> of the</w:t>
      </w:r>
      <w:r w:rsidR="000150A6" w:rsidRPr="00F22515">
        <w:t xml:space="preserve"> </w:t>
      </w:r>
      <w:proofErr w:type="spellStart"/>
      <w:r w:rsidR="00F62468" w:rsidRPr="00F22515">
        <w:t>arsolo-</w:t>
      </w:r>
      <w:proofErr w:type="gramStart"/>
      <w:r w:rsidR="00F62468" w:rsidRPr="00F22515">
        <w:t>bis</w:t>
      </w:r>
      <w:proofErr w:type="spellEnd"/>
      <w:r w:rsidR="00F62468" w:rsidRPr="00F22515">
        <w:t>(</w:t>
      </w:r>
      <w:proofErr w:type="spellStart"/>
      <w:proofErr w:type="gramEnd"/>
      <w:r w:rsidR="00F62468" w:rsidRPr="00F22515">
        <w:t>thiazole</w:t>
      </w:r>
      <w:proofErr w:type="spellEnd"/>
      <w:r w:rsidR="00F62468" w:rsidRPr="00F22515">
        <w:t>)</w:t>
      </w:r>
      <w:r w:rsidR="00DA7BF8" w:rsidRPr="00F22515">
        <w:t xml:space="preserve"> and its </w:t>
      </w:r>
      <w:proofErr w:type="spellStart"/>
      <w:r w:rsidR="00DA7BF8" w:rsidRPr="00F22515">
        <w:t>phosphole</w:t>
      </w:r>
      <w:proofErr w:type="spellEnd"/>
      <w:r w:rsidR="00DA7BF8" w:rsidRPr="00F22515">
        <w:t xml:space="preserve"> analogue.</w:t>
      </w:r>
    </w:p>
    <w:p w14:paraId="033D99F6" w14:textId="77777777" w:rsidR="00BB60DF" w:rsidRPr="00F22515" w:rsidRDefault="00BB60DF" w:rsidP="00324ACC">
      <w:pPr>
        <w:pStyle w:val="TAMainText"/>
      </w:pPr>
    </w:p>
    <w:p w14:paraId="6D481DAC" w14:textId="77777777" w:rsidR="00BB60DF" w:rsidRPr="00F22515" w:rsidRDefault="00BB60DF" w:rsidP="00324ACC">
      <w:pPr>
        <w:pStyle w:val="TAMainText"/>
      </w:pPr>
    </w:p>
    <w:p w14:paraId="02A74F3E" w14:textId="77777777" w:rsidR="00BB60DF" w:rsidRPr="00F22515" w:rsidRDefault="00BB60DF" w:rsidP="00324ACC">
      <w:pPr>
        <w:pStyle w:val="TAMainText"/>
      </w:pPr>
    </w:p>
    <w:p w14:paraId="6E63C4C7" w14:textId="1C3C2ABC" w:rsidR="00324ACC" w:rsidRPr="00F22515" w:rsidRDefault="00324ACC" w:rsidP="00FA64B6">
      <w:pPr>
        <w:pStyle w:val="VDTableTitle"/>
      </w:pPr>
      <w:r w:rsidRPr="00F22515">
        <w:t xml:space="preserve">Table </w:t>
      </w:r>
      <w:r w:rsidR="00F03957" w:rsidRPr="00F22515">
        <w:t>1</w:t>
      </w:r>
      <w:r w:rsidRPr="00F22515">
        <w:t xml:space="preserve">: Selected bond lengths (Å) and bond angles (°) for </w:t>
      </w:r>
      <w:proofErr w:type="spellStart"/>
      <w:r w:rsidR="00F62468" w:rsidRPr="00F22515">
        <w:t>phospholo-</w:t>
      </w:r>
      <w:proofErr w:type="gramStart"/>
      <w:r w:rsidR="00F62468" w:rsidRPr="00F22515">
        <w:t>bis</w:t>
      </w:r>
      <w:proofErr w:type="spellEnd"/>
      <w:r w:rsidR="00F62468" w:rsidRPr="00F22515">
        <w:t>(</w:t>
      </w:r>
      <w:proofErr w:type="spellStart"/>
      <w:proofErr w:type="gramEnd"/>
      <w:r w:rsidR="00F62468" w:rsidRPr="00F22515">
        <w:t>thiazole</w:t>
      </w:r>
      <w:proofErr w:type="spellEnd"/>
      <w:r w:rsidR="00F62468" w:rsidRPr="00F22515">
        <w:t>)</w:t>
      </w:r>
      <w:r w:rsidRPr="00F22515">
        <w:t xml:space="preserve"> and </w:t>
      </w:r>
      <w:proofErr w:type="spellStart"/>
      <w:r w:rsidR="00F62468" w:rsidRPr="00F22515">
        <w:t>arsolo-bis</w:t>
      </w:r>
      <w:proofErr w:type="spellEnd"/>
      <w:r w:rsidR="00F62468" w:rsidRPr="00F22515">
        <w:t>(</w:t>
      </w:r>
      <w:proofErr w:type="spellStart"/>
      <w:r w:rsidR="00F62468" w:rsidRPr="00F22515">
        <w:t>thiazole</w:t>
      </w:r>
      <w:proofErr w:type="spellEnd"/>
      <w:r w:rsidR="00F62468" w:rsidRPr="00F22515">
        <w:t>)</w:t>
      </w:r>
      <w:r w:rsidRPr="00F22515">
        <w:t xml:space="preserve"> (</w:t>
      </w:r>
      <w:r w:rsidR="00F03957" w:rsidRPr="00F22515">
        <w:t>3</w:t>
      </w:r>
      <w:r w:rsidRPr="00F22515">
        <w:t>)</w:t>
      </w:r>
      <w:r w:rsidR="007177EC" w:rsidRPr="00F22515">
        <w:t xml:space="preserve"> as d</w:t>
      </w:r>
      <w:r w:rsidR="007177EC" w:rsidRPr="00F22515">
        <w:t>e</w:t>
      </w:r>
      <w:r w:rsidR="007177EC" w:rsidRPr="00F22515">
        <w:t>termined by X-ray crystallography</w:t>
      </w:r>
      <w:r w:rsidRPr="00F22515">
        <w:t xml:space="preserve">. </w:t>
      </w:r>
    </w:p>
    <w:tbl>
      <w:tblPr>
        <w:tblStyle w:val="LightShading"/>
        <w:tblW w:w="0" w:type="auto"/>
        <w:tblLook w:val="04A0" w:firstRow="1" w:lastRow="0" w:firstColumn="1" w:lastColumn="0" w:noHBand="0" w:noVBand="1"/>
      </w:tblPr>
      <w:tblGrid>
        <w:gridCol w:w="1384"/>
        <w:gridCol w:w="1967"/>
        <w:gridCol w:w="1660"/>
      </w:tblGrid>
      <w:tr w:rsidR="00324ACC" w:rsidRPr="00F22515" w14:paraId="4F801796" w14:textId="77777777" w:rsidTr="007177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0480EEBF" w14:textId="77777777" w:rsidR="00324ACC" w:rsidRPr="00F22515" w:rsidRDefault="00324ACC" w:rsidP="00FB222F">
            <w:pPr>
              <w:pStyle w:val="TCTableBody"/>
              <w:rPr>
                <w:b/>
                <w:lang w:val="en-US"/>
              </w:rPr>
            </w:pPr>
            <w:r w:rsidRPr="00F22515">
              <w:rPr>
                <w:b/>
                <w:lang w:val="en-US"/>
              </w:rPr>
              <w:t>Bond/Angle</w:t>
            </w:r>
          </w:p>
        </w:tc>
        <w:tc>
          <w:tcPr>
            <w:tcW w:w="1967" w:type="dxa"/>
          </w:tcPr>
          <w:p w14:paraId="6153D0F4" w14:textId="7FC7DEB3" w:rsidR="00324ACC" w:rsidRPr="00F22515" w:rsidRDefault="00F62468" w:rsidP="00FB222F">
            <w:pPr>
              <w:pStyle w:val="TCTableBody"/>
              <w:cnfStyle w:val="100000000000" w:firstRow="1" w:lastRow="0" w:firstColumn="0" w:lastColumn="0" w:oddVBand="0" w:evenVBand="0" w:oddHBand="0" w:evenHBand="0" w:firstRowFirstColumn="0" w:firstRowLastColumn="0" w:lastRowFirstColumn="0" w:lastRowLastColumn="0"/>
              <w:rPr>
                <w:b/>
                <w:vertAlign w:val="superscript"/>
                <w:lang w:val="en-US"/>
              </w:rPr>
            </w:pPr>
            <w:proofErr w:type="spellStart"/>
            <w:r w:rsidRPr="00F22515">
              <w:rPr>
                <w:b/>
                <w:lang w:val="en-US"/>
              </w:rPr>
              <w:t>Phospholo-bis</w:t>
            </w:r>
            <w:proofErr w:type="spellEnd"/>
            <w:r w:rsidRPr="00F22515">
              <w:rPr>
                <w:b/>
                <w:lang w:val="en-US"/>
              </w:rPr>
              <w:t>(</w:t>
            </w:r>
            <w:proofErr w:type="spellStart"/>
            <w:r w:rsidRPr="00F22515">
              <w:rPr>
                <w:b/>
                <w:lang w:val="en-US"/>
              </w:rPr>
              <w:t>thiazole</w:t>
            </w:r>
            <w:proofErr w:type="spellEnd"/>
            <w:r w:rsidRPr="00F22515">
              <w:rPr>
                <w:b/>
                <w:lang w:val="en-US"/>
              </w:rPr>
              <w:t>)</w:t>
            </w:r>
            <w:r w:rsidR="00324ACC" w:rsidRPr="00F22515">
              <w:rPr>
                <w:b/>
                <w:vertAlign w:val="superscript"/>
                <w:lang w:val="en-US"/>
              </w:rPr>
              <w:t>[a]</w:t>
            </w:r>
          </w:p>
        </w:tc>
        <w:tc>
          <w:tcPr>
            <w:tcW w:w="1660" w:type="dxa"/>
          </w:tcPr>
          <w:p w14:paraId="678409FD" w14:textId="78AF7FD4" w:rsidR="00324ACC" w:rsidRPr="00F22515" w:rsidRDefault="00F62468" w:rsidP="00FB222F">
            <w:pPr>
              <w:pStyle w:val="TCTableBody"/>
              <w:cnfStyle w:val="100000000000" w:firstRow="1" w:lastRow="0" w:firstColumn="0" w:lastColumn="0" w:oddVBand="0" w:evenVBand="0" w:oddHBand="0" w:evenHBand="0" w:firstRowFirstColumn="0" w:firstRowLastColumn="0" w:lastRowFirstColumn="0" w:lastRowLastColumn="0"/>
              <w:rPr>
                <w:b/>
                <w:lang w:val="en-US"/>
              </w:rPr>
            </w:pPr>
            <w:proofErr w:type="spellStart"/>
            <w:r w:rsidRPr="00F22515">
              <w:rPr>
                <w:b/>
                <w:lang w:val="en-US"/>
              </w:rPr>
              <w:t>Arsolo-bis</w:t>
            </w:r>
            <w:proofErr w:type="spellEnd"/>
            <w:r w:rsidRPr="00F22515">
              <w:rPr>
                <w:b/>
                <w:lang w:val="en-US"/>
              </w:rPr>
              <w:t>(</w:t>
            </w:r>
            <w:proofErr w:type="spellStart"/>
            <w:r w:rsidRPr="00F22515">
              <w:rPr>
                <w:b/>
                <w:lang w:val="en-US"/>
              </w:rPr>
              <w:t>thiazole</w:t>
            </w:r>
            <w:proofErr w:type="spellEnd"/>
            <w:r w:rsidRPr="00F22515">
              <w:rPr>
                <w:b/>
                <w:lang w:val="en-US"/>
              </w:rPr>
              <w:t>)</w:t>
            </w:r>
            <w:r w:rsidR="00324ACC" w:rsidRPr="00F22515">
              <w:rPr>
                <w:b/>
                <w:lang w:val="en-US"/>
              </w:rPr>
              <w:t xml:space="preserve"> (</w:t>
            </w:r>
            <w:r w:rsidR="00F03957" w:rsidRPr="00F22515">
              <w:rPr>
                <w:b/>
                <w:lang w:val="en-US"/>
              </w:rPr>
              <w:t>3</w:t>
            </w:r>
            <w:r w:rsidR="00324ACC" w:rsidRPr="00F22515">
              <w:rPr>
                <w:b/>
                <w:lang w:val="en-US"/>
              </w:rPr>
              <w:t>)</w:t>
            </w:r>
          </w:p>
        </w:tc>
      </w:tr>
      <w:tr w:rsidR="00324ACC" w:rsidRPr="00F22515" w14:paraId="23C75426" w14:textId="77777777" w:rsidTr="007177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0015A5D2" w14:textId="77777777" w:rsidR="00324ACC" w:rsidRPr="00F22515" w:rsidRDefault="00324ACC" w:rsidP="00FB222F">
            <w:pPr>
              <w:pStyle w:val="TCTableBody"/>
              <w:rPr>
                <w:b/>
                <w:lang w:val="en-US"/>
              </w:rPr>
            </w:pPr>
            <w:r w:rsidRPr="00F22515">
              <w:rPr>
                <w:b/>
                <w:lang w:val="en-US"/>
              </w:rPr>
              <w:t>X1-C2</w:t>
            </w:r>
          </w:p>
        </w:tc>
        <w:tc>
          <w:tcPr>
            <w:tcW w:w="1967" w:type="dxa"/>
          </w:tcPr>
          <w:p w14:paraId="598711F9" w14:textId="77777777" w:rsidR="00324ACC" w:rsidRPr="00F22515" w:rsidRDefault="00324ACC" w:rsidP="00FB222F">
            <w:pPr>
              <w:pStyle w:val="TCTableBody"/>
              <w:cnfStyle w:val="000000100000" w:firstRow="0" w:lastRow="0" w:firstColumn="0" w:lastColumn="0" w:oddVBand="0" w:evenVBand="0" w:oddHBand="1" w:evenHBand="0" w:firstRowFirstColumn="0" w:firstRowLastColumn="0" w:lastRowFirstColumn="0" w:lastRowLastColumn="0"/>
              <w:rPr>
                <w:b w:val="0"/>
                <w:lang w:val="en-US"/>
              </w:rPr>
            </w:pPr>
            <w:r w:rsidRPr="00F22515">
              <w:rPr>
                <w:b w:val="0"/>
                <w:lang w:val="en-US"/>
              </w:rPr>
              <w:t>1.815(3)</w:t>
            </w:r>
          </w:p>
        </w:tc>
        <w:tc>
          <w:tcPr>
            <w:tcW w:w="1660" w:type="dxa"/>
          </w:tcPr>
          <w:p w14:paraId="2DC96F80" w14:textId="77777777" w:rsidR="00324ACC" w:rsidRPr="00F22515" w:rsidRDefault="00324ACC" w:rsidP="00FB222F">
            <w:pPr>
              <w:pStyle w:val="TCTableBody"/>
              <w:cnfStyle w:val="000000100000" w:firstRow="0" w:lastRow="0" w:firstColumn="0" w:lastColumn="0" w:oddVBand="0" w:evenVBand="0" w:oddHBand="1" w:evenHBand="0" w:firstRowFirstColumn="0" w:firstRowLastColumn="0" w:lastRowFirstColumn="0" w:lastRowLastColumn="0"/>
              <w:rPr>
                <w:b w:val="0"/>
                <w:lang w:val="en-US"/>
              </w:rPr>
            </w:pPr>
            <w:r w:rsidRPr="00F22515">
              <w:rPr>
                <w:b w:val="0"/>
                <w:lang w:val="en-US"/>
              </w:rPr>
              <w:t>1.955(2)</w:t>
            </w:r>
          </w:p>
        </w:tc>
      </w:tr>
      <w:tr w:rsidR="00324ACC" w:rsidRPr="00F22515" w14:paraId="4DE51E4D" w14:textId="77777777" w:rsidTr="007177EC">
        <w:tc>
          <w:tcPr>
            <w:cnfStyle w:val="001000000000" w:firstRow="0" w:lastRow="0" w:firstColumn="1" w:lastColumn="0" w:oddVBand="0" w:evenVBand="0" w:oddHBand="0" w:evenHBand="0" w:firstRowFirstColumn="0" w:firstRowLastColumn="0" w:lastRowFirstColumn="0" w:lastRowLastColumn="0"/>
            <w:tcW w:w="1384" w:type="dxa"/>
          </w:tcPr>
          <w:p w14:paraId="30F3F6B2" w14:textId="77777777" w:rsidR="00324ACC" w:rsidRPr="00F22515" w:rsidRDefault="00324ACC" w:rsidP="00FB222F">
            <w:pPr>
              <w:pStyle w:val="TCTableBody"/>
              <w:rPr>
                <w:b/>
                <w:lang w:val="en-US"/>
              </w:rPr>
            </w:pPr>
            <w:r w:rsidRPr="00F22515">
              <w:rPr>
                <w:b/>
                <w:lang w:val="en-US"/>
              </w:rPr>
              <w:t>X1-C11</w:t>
            </w:r>
          </w:p>
        </w:tc>
        <w:tc>
          <w:tcPr>
            <w:tcW w:w="1967" w:type="dxa"/>
          </w:tcPr>
          <w:p w14:paraId="1A4BC9AE" w14:textId="77777777" w:rsidR="00324ACC" w:rsidRPr="00F22515" w:rsidRDefault="00324ACC" w:rsidP="00FB222F">
            <w:pPr>
              <w:pStyle w:val="TCTableBody"/>
              <w:cnfStyle w:val="000000000000" w:firstRow="0" w:lastRow="0" w:firstColumn="0" w:lastColumn="0" w:oddVBand="0" w:evenVBand="0" w:oddHBand="0" w:evenHBand="0" w:firstRowFirstColumn="0" w:firstRowLastColumn="0" w:lastRowFirstColumn="0" w:lastRowLastColumn="0"/>
              <w:rPr>
                <w:b w:val="0"/>
                <w:lang w:val="en-US"/>
              </w:rPr>
            </w:pPr>
            <w:r w:rsidRPr="00F22515">
              <w:rPr>
                <w:b w:val="0"/>
                <w:lang w:val="en-US"/>
              </w:rPr>
              <w:t>1.815(3)</w:t>
            </w:r>
          </w:p>
        </w:tc>
        <w:tc>
          <w:tcPr>
            <w:tcW w:w="1660" w:type="dxa"/>
          </w:tcPr>
          <w:p w14:paraId="6884E8D5" w14:textId="77777777" w:rsidR="00324ACC" w:rsidRPr="00F22515" w:rsidRDefault="00324ACC" w:rsidP="00FB222F">
            <w:pPr>
              <w:pStyle w:val="TCTableBody"/>
              <w:cnfStyle w:val="000000000000" w:firstRow="0" w:lastRow="0" w:firstColumn="0" w:lastColumn="0" w:oddVBand="0" w:evenVBand="0" w:oddHBand="0" w:evenHBand="0" w:firstRowFirstColumn="0" w:firstRowLastColumn="0" w:lastRowFirstColumn="0" w:lastRowLastColumn="0"/>
              <w:rPr>
                <w:b w:val="0"/>
                <w:lang w:val="en-US"/>
              </w:rPr>
            </w:pPr>
            <w:r w:rsidRPr="00F22515">
              <w:rPr>
                <w:b w:val="0"/>
                <w:lang w:val="en-US"/>
              </w:rPr>
              <w:t>1.960(2)</w:t>
            </w:r>
          </w:p>
        </w:tc>
      </w:tr>
      <w:tr w:rsidR="00324ACC" w:rsidRPr="00F22515" w14:paraId="4AE5718C" w14:textId="77777777" w:rsidTr="007177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69C85187" w14:textId="77777777" w:rsidR="00324ACC" w:rsidRPr="00F22515" w:rsidRDefault="00324ACC" w:rsidP="00FB222F">
            <w:pPr>
              <w:pStyle w:val="TCTableBody"/>
              <w:rPr>
                <w:b/>
                <w:lang w:val="en-US"/>
              </w:rPr>
            </w:pPr>
            <w:r w:rsidRPr="00F22515">
              <w:rPr>
                <w:b/>
                <w:lang w:val="en-US"/>
              </w:rPr>
              <w:t>X1-C12</w:t>
            </w:r>
          </w:p>
        </w:tc>
        <w:tc>
          <w:tcPr>
            <w:tcW w:w="1967" w:type="dxa"/>
          </w:tcPr>
          <w:p w14:paraId="44EC94EA" w14:textId="77777777" w:rsidR="00324ACC" w:rsidRPr="00F22515" w:rsidRDefault="00324ACC" w:rsidP="00FB222F">
            <w:pPr>
              <w:pStyle w:val="TCTableBody"/>
              <w:cnfStyle w:val="000000100000" w:firstRow="0" w:lastRow="0" w:firstColumn="0" w:lastColumn="0" w:oddVBand="0" w:evenVBand="0" w:oddHBand="1" w:evenHBand="0" w:firstRowFirstColumn="0" w:firstRowLastColumn="0" w:lastRowFirstColumn="0" w:lastRowLastColumn="0"/>
              <w:rPr>
                <w:b w:val="0"/>
                <w:lang w:val="en-US"/>
              </w:rPr>
            </w:pPr>
            <w:r w:rsidRPr="00F22515">
              <w:rPr>
                <w:b w:val="0"/>
                <w:lang w:val="en-US"/>
              </w:rPr>
              <w:t>1.817(6)</w:t>
            </w:r>
          </w:p>
        </w:tc>
        <w:tc>
          <w:tcPr>
            <w:tcW w:w="1660" w:type="dxa"/>
          </w:tcPr>
          <w:p w14:paraId="4319ABED" w14:textId="77777777" w:rsidR="00324ACC" w:rsidRPr="00F22515" w:rsidRDefault="00324ACC" w:rsidP="00FB222F">
            <w:pPr>
              <w:pStyle w:val="TCTableBody"/>
              <w:cnfStyle w:val="000000100000" w:firstRow="0" w:lastRow="0" w:firstColumn="0" w:lastColumn="0" w:oddVBand="0" w:evenVBand="0" w:oddHBand="1" w:evenHBand="0" w:firstRowFirstColumn="0" w:firstRowLastColumn="0" w:lastRowFirstColumn="0" w:lastRowLastColumn="0"/>
              <w:rPr>
                <w:b w:val="0"/>
                <w:lang w:val="en-US"/>
              </w:rPr>
            </w:pPr>
            <w:r w:rsidRPr="00F22515">
              <w:rPr>
                <w:b w:val="0"/>
                <w:lang w:val="en-US"/>
              </w:rPr>
              <w:t>1.954(2)</w:t>
            </w:r>
          </w:p>
        </w:tc>
      </w:tr>
      <w:tr w:rsidR="00324ACC" w:rsidRPr="00F22515" w14:paraId="4173FE8C" w14:textId="77777777" w:rsidTr="007177EC">
        <w:tc>
          <w:tcPr>
            <w:cnfStyle w:val="001000000000" w:firstRow="0" w:lastRow="0" w:firstColumn="1" w:lastColumn="0" w:oddVBand="0" w:evenVBand="0" w:oddHBand="0" w:evenHBand="0" w:firstRowFirstColumn="0" w:firstRowLastColumn="0" w:lastRowFirstColumn="0" w:lastRowLastColumn="0"/>
            <w:tcW w:w="1384" w:type="dxa"/>
          </w:tcPr>
          <w:p w14:paraId="5F41E884" w14:textId="77777777" w:rsidR="00324ACC" w:rsidRPr="00F22515" w:rsidRDefault="00324ACC" w:rsidP="00FB222F">
            <w:pPr>
              <w:pStyle w:val="TCTableBody"/>
              <w:rPr>
                <w:b/>
                <w:vertAlign w:val="subscript"/>
                <w:lang w:val="en-US"/>
              </w:rPr>
            </w:pPr>
            <w:r w:rsidRPr="00F22515">
              <w:rPr>
                <w:b/>
                <w:lang w:val="en-US"/>
              </w:rPr>
              <w:t>C2=C6</w:t>
            </w:r>
          </w:p>
        </w:tc>
        <w:tc>
          <w:tcPr>
            <w:tcW w:w="1967" w:type="dxa"/>
          </w:tcPr>
          <w:p w14:paraId="7E81F5ED" w14:textId="77777777" w:rsidR="00324ACC" w:rsidRPr="00F22515" w:rsidRDefault="00324ACC" w:rsidP="00FB222F">
            <w:pPr>
              <w:pStyle w:val="TCTableBody"/>
              <w:cnfStyle w:val="000000000000" w:firstRow="0" w:lastRow="0" w:firstColumn="0" w:lastColumn="0" w:oddVBand="0" w:evenVBand="0" w:oddHBand="0" w:evenHBand="0" w:firstRowFirstColumn="0" w:firstRowLastColumn="0" w:lastRowFirstColumn="0" w:lastRowLastColumn="0"/>
              <w:rPr>
                <w:b w:val="0"/>
                <w:lang w:val="en-US"/>
              </w:rPr>
            </w:pPr>
            <w:r w:rsidRPr="00F22515">
              <w:rPr>
                <w:b w:val="0"/>
                <w:lang w:val="en-US"/>
              </w:rPr>
              <w:t>1.371(4)</w:t>
            </w:r>
          </w:p>
        </w:tc>
        <w:tc>
          <w:tcPr>
            <w:tcW w:w="1660" w:type="dxa"/>
          </w:tcPr>
          <w:p w14:paraId="5AC48D77" w14:textId="77777777" w:rsidR="00324ACC" w:rsidRPr="00F22515" w:rsidRDefault="00324ACC" w:rsidP="00FB222F">
            <w:pPr>
              <w:pStyle w:val="TCTableBody"/>
              <w:cnfStyle w:val="000000000000" w:firstRow="0" w:lastRow="0" w:firstColumn="0" w:lastColumn="0" w:oddVBand="0" w:evenVBand="0" w:oddHBand="0" w:evenHBand="0" w:firstRowFirstColumn="0" w:firstRowLastColumn="0" w:lastRowFirstColumn="0" w:lastRowLastColumn="0"/>
              <w:rPr>
                <w:b w:val="0"/>
                <w:lang w:val="en-US"/>
              </w:rPr>
            </w:pPr>
            <w:r w:rsidRPr="00F22515">
              <w:rPr>
                <w:b w:val="0"/>
                <w:lang w:val="en-US"/>
              </w:rPr>
              <w:t>1.368(3)</w:t>
            </w:r>
          </w:p>
        </w:tc>
      </w:tr>
      <w:tr w:rsidR="00324ACC" w:rsidRPr="00F22515" w14:paraId="32106618" w14:textId="77777777" w:rsidTr="007177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19F9256A" w14:textId="77777777" w:rsidR="00324ACC" w:rsidRPr="00F22515" w:rsidRDefault="00324ACC" w:rsidP="00FB222F">
            <w:pPr>
              <w:pStyle w:val="TCTableBody"/>
              <w:rPr>
                <w:b/>
                <w:lang w:val="en-US"/>
              </w:rPr>
            </w:pPr>
            <w:r w:rsidRPr="00F22515">
              <w:rPr>
                <w:b/>
                <w:lang w:val="en-US"/>
              </w:rPr>
              <w:t>C7=C11</w:t>
            </w:r>
          </w:p>
        </w:tc>
        <w:tc>
          <w:tcPr>
            <w:tcW w:w="1967" w:type="dxa"/>
          </w:tcPr>
          <w:p w14:paraId="061D2436" w14:textId="77777777" w:rsidR="00324ACC" w:rsidRPr="00F22515" w:rsidRDefault="00324ACC" w:rsidP="00FB222F">
            <w:pPr>
              <w:pStyle w:val="TCTableBody"/>
              <w:cnfStyle w:val="000000100000" w:firstRow="0" w:lastRow="0" w:firstColumn="0" w:lastColumn="0" w:oddVBand="0" w:evenVBand="0" w:oddHBand="1" w:evenHBand="0" w:firstRowFirstColumn="0" w:firstRowLastColumn="0" w:lastRowFirstColumn="0" w:lastRowLastColumn="0"/>
              <w:rPr>
                <w:b w:val="0"/>
                <w:lang w:val="en-US"/>
              </w:rPr>
            </w:pPr>
            <w:r w:rsidRPr="00F22515">
              <w:rPr>
                <w:b w:val="0"/>
                <w:lang w:val="en-US"/>
              </w:rPr>
              <w:t>1.371(4)</w:t>
            </w:r>
          </w:p>
        </w:tc>
        <w:tc>
          <w:tcPr>
            <w:tcW w:w="1660" w:type="dxa"/>
          </w:tcPr>
          <w:p w14:paraId="2702D0C9" w14:textId="77777777" w:rsidR="00324ACC" w:rsidRPr="00F22515" w:rsidRDefault="00324ACC" w:rsidP="00FB222F">
            <w:pPr>
              <w:pStyle w:val="TCTableBody"/>
              <w:cnfStyle w:val="000000100000" w:firstRow="0" w:lastRow="0" w:firstColumn="0" w:lastColumn="0" w:oddVBand="0" w:evenVBand="0" w:oddHBand="1" w:evenHBand="0" w:firstRowFirstColumn="0" w:firstRowLastColumn="0" w:lastRowFirstColumn="0" w:lastRowLastColumn="0"/>
              <w:rPr>
                <w:b w:val="0"/>
                <w:lang w:val="en-US"/>
              </w:rPr>
            </w:pPr>
            <w:r w:rsidRPr="00F22515">
              <w:rPr>
                <w:b w:val="0"/>
                <w:lang w:val="en-US"/>
              </w:rPr>
              <w:t>1.370(3)</w:t>
            </w:r>
          </w:p>
        </w:tc>
      </w:tr>
      <w:tr w:rsidR="00324ACC" w:rsidRPr="00F22515" w14:paraId="4CDE3318" w14:textId="77777777" w:rsidTr="007177EC">
        <w:tc>
          <w:tcPr>
            <w:cnfStyle w:val="001000000000" w:firstRow="0" w:lastRow="0" w:firstColumn="1" w:lastColumn="0" w:oddVBand="0" w:evenVBand="0" w:oddHBand="0" w:evenHBand="0" w:firstRowFirstColumn="0" w:firstRowLastColumn="0" w:lastRowFirstColumn="0" w:lastRowLastColumn="0"/>
            <w:tcW w:w="1384" w:type="dxa"/>
          </w:tcPr>
          <w:p w14:paraId="3A296D9A" w14:textId="77777777" w:rsidR="00324ACC" w:rsidRPr="00F22515" w:rsidRDefault="00324ACC" w:rsidP="00FB222F">
            <w:pPr>
              <w:pStyle w:val="TCTableBody"/>
              <w:rPr>
                <w:b/>
                <w:lang w:val="en-US"/>
              </w:rPr>
            </w:pPr>
            <w:r w:rsidRPr="00F22515">
              <w:rPr>
                <w:b/>
                <w:lang w:val="en-US"/>
              </w:rPr>
              <w:t>C6-C7</w:t>
            </w:r>
          </w:p>
        </w:tc>
        <w:tc>
          <w:tcPr>
            <w:tcW w:w="1967" w:type="dxa"/>
          </w:tcPr>
          <w:p w14:paraId="625E8057" w14:textId="77777777" w:rsidR="00324ACC" w:rsidRPr="00F22515" w:rsidRDefault="00324ACC" w:rsidP="00FB222F">
            <w:pPr>
              <w:pStyle w:val="TCTableBody"/>
              <w:cnfStyle w:val="000000000000" w:firstRow="0" w:lastRow="0" w:firstColumn="0" w:lastColumn="0" w:oddVBand="0" w:evenVBand="0" w:oddHBand="0" w:evenHBand="0" w:firstRowFirstColumn="0" w:firstRowLastColumn="0" w:lastRowFirstColumn="0" w:lastRowLastColumn="0"/>
              <w:rPr>
                <w:b w:val="0"/>
                <w:lang w:val="en-US"/>
              </w:rPr>
            </w:pPr>
            <w:r w:rsidRPr="00F22515">
              <w:rPr>
                <w:b w:val="0"/>
                <w:lang w:val="en-US"/>
              </w:rPr>
              <w:t>1.442(4)</w:t>
            </w:r>
          </w:p>
        </w:tc>
        <w:tc>
          <w:tcPr>
            <w:tcW w:w="1660" w:type="dxa"/>
          </w:tcPr>
          <w:p w14:paraId="5E6E69D0" w14:textId="77777777" w:rsidR="00324ACC" w:rsidRPr="00F22515" w:rsidRDefault="00324ACC" w:rsidP="00FB222F">
            <w:pPr>
              <w:pStyle w:val="TCTableBody"/>
              <w:cnfStyle w:val="000000000000" w:firstRow="0" w:lastRow="0" w:firstColumn="0" w:lastColumn="0" w:oddVBand="0" w:evenVBand="0" w:oddHBand="0" w:evenHBand="0" w:firstRowFirstColumn="0" w:firstRowLastColumn="0" w:lastRowFirstColumn="0" w:lastRowLastColumn="0"/>
              <w:rPr>
                <w:b w:val="0"/>
                <w:lang w:val="en-US"/>
              </w:rPr>
            </w:pPr>
            <w:r w:rsidRPr="00F22515">
              <w:rPr>
                <w:b w:val="0"/>
                <w:lang w:val="en-US"/>
              </w:rPr>
              <w:t>1.443(3)</w:t>
            </w:r>
          </w:p>
        </w:tc>
      </w:tr>
      <w:tr w:rsidR="00324ACC" w:rsidRPr="00F22515" w14:paraId="6E05F497" w14:textId="77777777" w:rsidTr="007177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035AF418" w14:textId="77777777" w:rsidR="00324ACC" w:rsidRPr="00F22515" w:rsidRDefault="00324ACC" w:rsidP="00FB222F">
            <w:pPr>
              <w:pStyle w:val="TCTableBody"/>
              <w:rPr>
                <w:b/>
                <w:lang w:val="en-US"/>
              </w:rPr>
            </w:pPr>
            <w:r w:rsidRPr="00F22515">
              <w:rPr>
                <w:b/>
                <w:lang w:val="en-US"/>
              </w:rPr>
              <w:t>N3=C4</w:t>
            </w:r>
          </w:p>
        </w:tc>
        <w:tc>
          <w:tcPr>
            <w:tcW w:w="1967" w:type="dxa"/>
          </w:tcPr>
          <w:p w14:paraId="5352DE10" w14:textId="77777777" w:rsidR="00324ACC" w:rsidRPr="00F22515" w:rsidRDefault="00324ACC" w:rsidP="00FB222F">
            <w:pPr>
              <w:pStyle w:val="TCTableBody"/>
              <w:cnfStyle w:val="000000100000" w:firstRow="0" w:lastRow="0" w:firstColumn="0" w:lastColumn="0" w:oddVBand="0" w:evenVBand="0" w:oddHBand="1" w:evenHBand="0" w:firstRowFirstColumn="0" w:firstRowLastColumn="0" w:lastRowFirstColumn="0" w:lastRowLastColumn="0"/>
              <w:rPr>
                <w:b w:val="0"/>
                <w:lang w:val="en-US"/>
              </w:rPr>
            </w:pPr>
            <w:r w:rsidRPr="00F22515">
              <w:rPr>
                <w:b w:val="0"/>
                <w:lang w:val="en-US"/>
              </w:rPr>
              <w:t>1.297(4)</w:t>
            </w:r>
          </w:p>
        </w:tc>
        <w:tc>
          <w:tcPr>
            <w:tcW w:w="1660" w:type="dxa"/>
          </w:tcPr>
          <w:p w14:paraId="2D1DDF22" w14:textId="77777777" w:rsidR="00324ACC" w:rsidRPr="00F22515" w:rsidRDefault="00324ACC" w:rsidP="00FB222F">
            <w:pPr>
              <w:pStyle w:val="TCTableBody"/>
              <w:cnfStyle w:val="000000100000" w:firstRow="0" w:lastRow="0" w:firstColumn="0" w:lastColumn="0" w:oddVBand="0" w:evenVBand="0" w:oddHBand="1" w:evenHBand="0" w:firstRowFirstColumn="0" w:firstRowLastColumn="0" w:lastRowFirstColumn="0" w:lastRowLastColumn="0"/>
              <w:rPr>
                <w:b w:val="0"/>
                <w:lang w:val="en-US"/>
              </w:rPr>
            </w:pPr>
            <w:r w:rsidRPr="00F22515">
              <w:rPr>
                <w:b w:val="0"/>
                <w:lang w:val="en-US"/>
              </w:rPr>
              <w:t>1.300(3)</w:t>
            </w:r>
          </w:p>
        </w:tc>
      </w:tr>
      <w:tr w:rsidR="00324ACC" w:rsidRPr="00F22515" w14:paraId="57012B67" w14:textId="77777777" w:rsidTr="007177EC">
        <w:tc>
          <w:tcPr>
            <w:cnfStyle w:val="001000000000" w:firstRow="0" w:lastRow="0" w:firstColumn="1" w:lastColumn="0" w:oddVBand="0" w:evenVBand="0" w:oddHBand="0" w:evenHBand="0" w:firstRowFirstColumn="0" w:firstRowLastColumn="0" w:lastRowFirstColumn="0" w:lastRowLastColumn="0"/>
            <w:tcW w:w="1384" w:type="dxa"/>
          </w:tcPr>
          <w:p w14:paraId="75852B81" w14:textId="77777777" w:rsidR="00324ACC" w:rsidRPr="00F22515" w:rsidRDefault="00324ACC" w:rsidP="00FB222F">
            <w:pPr>
              <w:pStyle w:val="TCTableBody"/>
              <w:rPr>
                <w:b/>
                <w:lang w:val="en-US"/>
              </w:rPr>
            </w:pPr>
            <w:r w:rsidRPr="00F22515">
              <w:rPr>
                <w:b/>
                <w:lang w:val="en-US"/>
              </w:rPr>
              <w:t>N10=C9</w:t>
            </w:r>
          </w:p>
        </w:tc>
        <w:tc>
          <w:tcPr>
            <w:tcW w:w="1967" w:type="dxa"/>
          </w:tcPr>
          <w:p w14:paraId="10E2EE60" w14:textId="77777777" w:rsidR="00324ACC" w:rsidRPr="00F22515" w:rsidRDefault="00324ACC" w:rsidP="00FB222F">
            <w:pPr>
              <w:pStyle w:val="TCTableBody"/>
              <w:cnfStyle w:val="000000000000" w:firstRow="0" w:lastRow="0" w:firstColumn="0" w:lastColumn="0" w:oddVBand="0" w:evenVBand="0" w:oddHBand="0" w:evenHBand="0" w:firstRowFirstColumn="0" w:firstRowLastColumn="0" w:lastRowFirstColumn="0" w:lastRowLastColumn="0"/>
              <w:rPr>
                <w:b w:val="0"/>
                <w:lang w:val="en-US"/>
              </w:rPr>
            </w:pPr>
            <w:r w:rsidRPr="00F22515">
              <w:rPr>
                <w:b w:val="0"/>
                <w:lang w:val="en-US"/>
              </w:rPr>
              <w:t>1.302(4)</w:t>
            </w:r>
          </w:p>
        </w:tc>
        <w:tc>
          <w:tcPr>
            <w:tcW w:w="1660" w:type="dxa"/>
          </w:tcPr>
          <w:p w14:paraId="6CDF8BC0" w14:textId="77777777" w:rsidR="00324ACC" w:rsidRPr="00F22515" w:rsidRDefault="00324ACC" w:rsidP="00FB222F">
            <w:pPr>
              <w:pStyle w:val="TCTableBody"/>
              <w:cnfStyle w:val="000000000000" w:firstRow="0" w:lastRow="0" w:firstColumn="0" w:lastColumn="0" w:oddVBand="0" w:evenVBand="0" w:oddHBand="0" w:evenHBand="0" w:firstRowFirstColumn="0" w:firstRowLastColumn="0" w:lastRowFirstColumn="0" w:lastRowLastColumn="0"/>
              <w:rPr>
                <w:b w:val="0"/>
                <w:lang w:val="en-US"/>
              </w:rPr>
            </w:pPr>
            <w:r w:rsidRPr="00F22515">
              <w:rPr>
                <w:b w:val="0"/>
                <w:lang w:val="en-US"/>
              </w:rPr>
              <w:t>1.306(3)</w:t>
            </w:r>
          </w:p>
        </w:tc>
      </w:tr>
      <w:tr w:rsidR="00324ACC" w:rsidRPr="00F22515" w14:paraId="55F5857A" w14:textId="77777777" w:rsidTr="007177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62EAE290" w14:textId="77777777" w:rsidR="00324ACC" w:rsidRPr="00F22515" w:rsidRDefault="00324ACC" w:rsidP="00FB222F">
            <w:pPr>
              <w:pStyle w:val="TCTableBody"/>
              <w:rPr>
                <w:b/>
                <w:lang w:val="en-US"/>
              </w:rPr>
            </w:pPr>
            <w:r w:rsidRPr="00F22515">
              <w:rPr>
                <w:b/>
                <w:lang w:val="en-US"/>
              </w:rPr>
              <w:t>C2-N3</w:t>
            </w:r>
          </w:p>
        </w:tc>
        <w:tc>
          <w:tcPr>
            <w:tcW w:w="1967" w:type="dxa"/>
          </w:tcPr>
          <w:p w14:paraId="6802877A" w14:textId="77777777" w:rsidR="00324ACC" w:rsidRPr="00F22515" w:rsidRDefault="00324ACC" w:rsidP="00FB222F">
            <w:pPr>
              <w:pStyle w:val="TCTableBody"/>
              <w:cnfStyle w:val="000000100000" w:firstRow="0" w:lastRow="0" w:firstColumn="0" w:lastColumn="0" w:oddVBand="0" w:evenVBand="0" w:oddHBand="1" w:evenHBand="0" w:firstRowFirstColumn="0" w:firstRowLastColumn="0" w:lastRowFirstColumn="0" w:lastRowLastColumn="0"/>
              <w:rPr>
                <w:b w:val="0"/>
                <w:lang w:val="en-US"/>
              </w:rPr>
            </w:pPr>
            <w:r w:rsidRPr="00F22515">
              <w:rPr>
                <w:b w:val="0"/>
                <w:lang w:val="en-US"/>
              </w:rPr>
              <w:t>1.366(4)</w:t>
            </w:r>
          </w:p>
        </w:tc>
        <w:tc>
          <w:tcPr>
            <w:tcW w:w="1660" w:type="dxa"/>
          </w:tcPr>
          <w:p w14:paraId="44143301" w14:textId="77777777" w:rsidR="00324ACC" w:rsidRPr="00F22515" w:rsidRDefault="00324ACC" w:rsidP="00FB222F">
            <w:pPr>
              <w:pStyle w:val="TCTableBody"/>
              <w:cnfStyle w:val="000000100000" w:firstRow="0" w:lastRow="0" w:firstColumn="0" w:lastColumn="0" w:oddVBand="0" w:evenVBand="0" w:oddHBand="1" w:evenHBand="0" w:firstRowFirstColumn="0" w:firstRowLastColumn="0" w:lastRowFirstColumn="0" w:lastRowLastColumn="0"/>
              <w:rPr>
                <w:b w:val="0"/>
                <w:lang w:val="en-US"/>
              </w:rPr>
            </w:pPr>
            <w:r w:rsidRPr="00F22515">
              <w:rPr>
                <w:b w:val="0"/>
                <w:lang w:val="en-US"/>
              </w:rPr>
              <w:t>1.369(3)</w:t>
            </w:r>
          </w:p>
        </w:tc>
      </w:tr>
      <w:tr w:rsidR="00324ACC" w:rsidRPr="00F22515" w14:paraId="5F3A42AA" w14:textId="77777777" w:rsidTr="007177EC">
        <w:tc>
          <w:tcPr>
            <w:cnfStyle w:val="001000000000" w:firstRow="0" w:lastRow="0" w:firstColumn="1" w:lastColumn="0" w:oddVBand="0" w:evenVBand="0" w:oddHBand="0" w:evenHBand="0" w:firstRowFirstColumn="0" w:firstRowLastColumn="0" w:lastRowFirstColumn="0" w:lastRowLastColumn="0"/>
            <w:tcW w:w="1384" w:type="dxa"/>
          </w:tcPr>
          <w:p w14:paraId="470E8A89" w14:textId="77777777" w:rsidR="00324ACC" w:rsidRPr="00F22515" w:rsidRDefault="00324ACC" w:rsidP="00FB222F">
            <w:pPr>
              <w:pStyle w:val="TCTableBody"/>
              <w:rPr>
                <w:b/>
                <w:lang w:val="en-US"/>
              </w:rPr>
            </w:pPr>
            <w:r w:rsidRPr="00F22515">
              <w:rPr>
                <w:b/>
                <w:lang w:val="en-US"/>
              </w:rPr>
              <w:t>C11-N10</w:t>
            </w:r>
          </w:p>
        </w:tc>
        <w:tc>
          <w:tcPr>
            <w:tcW w:w="1967" w:type="dxa"/>
          </w:tcPr>
          <w:p w14:paraId="13E59538" w14:textId="77777777" w:rsidR="00324ACC" w:rsidRPr="00F22515" w:rsidRDefault="00324ACC" w:rsidP="00FB222F">
            <w:pPr>
              <w:pStyle w:val="TCTableBody"/>
              <w:cnfStyle w:val="000000000000" w:firstRow="0" w:lastRow="0" w:firstColumn="0" w:lastColumn="0" w:oddVBand="0" w:evenVBand="0" w:oddHBand="0" w:evenHBand="0" w:firstRowFirstColumn="0" w:firstRowLastColumn="0" w:lastRowFirstColumn="0" w:lastRowLastColumn="0"/>
              <w:rPr>
                <w:b w:val="0"/>
                <w:lang w:val="en-US"/>
              </w:rPr>
            </w:pPr>
            <w:r w:rsidRPr="00F22515">
              <w:rPr>
                <w:b w:val="0"/>
                <w:lang w:val="en-US"/>
              </w:rPr>
              <w:t>1.370(4)</w:t>
            </w:r>
          </w:p>
        </w:tc>
        <w:tc>
          <w:tcPr>
            <w:tcW w:w="1660" w:type="dxa"/>
          </w:tcPr>
          <w:p w14:paraId="699A4AF3" w14:textId="77777777" w:rsidR="00324ACC" w:rsidRPr="00F22515" w:rsidRDefault="00324ACC" w:rsidP="00FB222F">
            <w:pPr>
              <w:pStyle w:val="TCTableBody"/>
              <w:cnfStyle w:val="000000000000" w:firstRow="0" w:lastRow="0" w:firstColumn="0" w:lastColumn="0" w:oddVBand="0" w:evenVBand="0" w:oddHBand="0" w:evenHBand="0" w:firstRowFirstColumn="0" w:firstRowLastColumn="0" w:lastRowFirstColumn="0" w:lastRowLastColumn="0"/>
              <w:rPr>
                <w:b w:val="0"/>
                <w:lang w:val="en-US"/>
              </w:rPr>
            </w:pPr>
            <w:r w:rsidRPr="00F22515">
              <w:rPr>
                <w:b w:val="0"/>
                <w:lang w:val="en-US"/>
              </w:rPr>
              <w:t>1.370(3)</w:t>
            </w:r>
          </w:p>
        </w:tc>
      </w:tr>
      <w:tr w:rsidR="00324ACC" w:rsidRPr="00F22515" w14:paraId="444406C7" w14:textId="77777777" w:rsidTr="007177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591C4D4C" w14:textId="77777777" w:rsidR="00324ACC" w:rsidRPr="00F22515" w:rsidRDefault="00324ACC" w:rsidP="00FB222F">
            <w:pPr>
              <w:pStyle w:val="TCTableBody"/>
              <w:rPr>
                <w:b/>
                <w:lang w:val="en-US"/>
              </w:rPr>
            </w:pPr>
            <w:r w:rsidRPr="00F22515">
              <w:rPr>
                <w:b/>
                <w:lang w:val="en-US"/>
              </w:rPr>
              <w:t>θ(C2-X1-C12)</w:t>
            </w:r>
          </w:p>
        </w:tc>
        <w:tc>
          <w:tcPr>
            <w:tcW w:w="1967" w:type="dxa"/>
          </w:tcPr>
          <w:p w14:paraId="2DCE38C6" w14:textId="77777777" w:rsidR="00324ACC" w:rsidRPr="00F22515" w:rsidRDefault="00324ACC" w:rsidP="00FB222F">
            <w:pPr>
              <w:pStyle w:val="TCTableBody"/>
              <w:cnfStyle w:val="000000100000" w:firstRow="0" w:lastRow="0" w:firstColumn="0" w:lastColumn="0" w:oddVBand="0" w:evenVBand="0" w:oddHBand="1" w:evenHBand="0" w:firstRowFirstColumn="0" w:firstRowLastColumn="0" w:lastRowFirstColumn="0" w:lastRowLastColumn="0"/>
              <w:rPr>
                <w:b w:val="0"/>
                <w:lang w:val="en-US"/>
              </w:rPr>
            </w:pPr>
            <w:r w:rsidRPr="00F22515">
              <w:rPr>
                <w:b w:val="0"/>
                <w:lang w:val="en-US"/>
              </w:rPr>
              <w:t>102.7(2)</w:t>
            </w:r>
          </w:p>
        </w:tc>
        <w:tc>
          <w:tcPr>
            <w:tcW w:w="1660" w:type="dxa"/>
          </w:tcPr>
          <w:p w14:paraId="5B64C770" w14:textId="77777777" w:rsidR="00324ACC" w:rsidRPr="00F22515" w:rsidRDefault="00324ACC" w:rsidP="00FB222F">
            <w:pPr>
              <w:pStyle w:val="TCTableBody"/>
              <w:cnfStyle w:val="000000100000" w:firstRow="0" w:lastRow="0" w:firstColumn="0" w:lastColumn="0" w:oddVBand="0" w:evenVBand="0" w:oddHBand="1" w:evenHBand="0" w:firstRowFirstColumn="0" w:firstRowLastColumn="0" w:lastRowFirstColumn="0" w:lastRowLastColumn="0"/>
              <w:rPr>
                <w:b w:val="0"/>
                <w:lang w:val="en-US"/>
              </w:rPr>
            </w:pPr>
            <w:r w:rsidRPr="00F22515">
              <w:rPr>
                <w:b w:val="0"/>
                <w:lang w:val="en-US"/>
              </w:rPr>
              <w:t>99.91(9)</w:t>
            </w:r>
          </w:p>
        </w:tc>
      </w:tr>
      <w:tr w:rsidR="00324ACC" w:rsidRPr="00F22515" w14:paraId="067619C5" w14:textId="77777777" w:rsidTr="007177EC">
        <w:tc>
          <w:tcPr>
            <w:cnfStyle w:val="001000000000" w:firstRow="0" w:lastRow="0" w:firstColumn="1" w:lastColumn="0" w:oddVBand="0" w:evenVBand="0" w:oddHBand="0" w:evenHBand="0" w:firstRowFirstColumn="0" w:firstRowLastColumn="0" w:lastRowFirstColumn="0" w:lastRowLastColumn="0"/>
            <w:tcW w:w="1384" w:type="dxa"/>
          </w:tcPr>
          <w:p w14:paraId="00C4DA23" w14:textId="77777777" w:rsidR="00324ACC" w:rsidRPr="00F22515" w:rsidRDefault="00324ACC" w:rsidP="00FB222F">
            <w:pPr>
              <w:pStyle w:val="TCTableBody"/>
              <w:rPr>
                <w:b/>
                <w:lang w:val="en-US"/>
              </w:rPr>
            </w:pPr>
            <w:r w:rsidRPr="00F22515">
              <w:rPr>
                <w:b/>
                <w:lang w:val="en-US"/>
              </w:rPr>
              <w:t>θ(C11-X1-C12)</w:t>
            </w:r>
          </w:p>
        </w:tc>
        <w:tc>
          <w:tcPr>
            <w:tcW w:w="1967" w:type="dxa"/>
          </w:tcPr>
          <w:p w14:paraId="1AF11C07" w14:textId="77777777" w:rsidR="00324ACC" w:rsidRPr="00F22515" w:rsidRDefault="00324ACC" w:rsidP="00FB222F">
            <w:pPr>
              <w:pStyle w:val="TCTableBody"/>
              <w:cnfStyle w:val="000000000000" w:firstRow="0" w:lastRow="0" w:firstColumn="0" w:lastColumn="0" w:oddVBand="0" w:evenVBand="0" w:oddHBand="0" w:evenHBand="0" w:firstRowFirstColumn="0" w:firstRowLastColumn="0" w:lastRowFirstColumn="0" w:lastRowLastColumn="0"/>
              <w:rPr>
                <w:b w:val="0"/>
                <w:lang w:val="en-US"/>
              </w:rPr>
            </w:pPr>
            <w:r w:rsidRPr="00F22515">
              <w:rPr>
                <w:b w:val="0"/>
                <w:lang w:val="en-US"/>
              </w:rPr>
              <w:t>103.4 (2)</w:t>
            </w:r>
          </w:p>
        </w:tc>
        <w:tc>
          <w:tcPr>
            <w:tcW w:w="1660" w:type="dxa"/>
          </w:tcPr>
          <w:p w14:paraId="2ECCEB92" w14:textId="77777777" w:rsidR="00324ACC" w:rsidRPr="00F22515" w:rsidRDefault="00324ACC" w:rsidP="00FB222F">
            <w:pPr>
              <w:pStyle w:val="TCTableBody"/>
              <w:cnfStyle w:val="000000000000" w:firstRow="0" w:lastRow="0" w:firstColumn="0" w:lastColumn="0" w:oddVBand="0" w:evenVBand="0" w:oddHBand="0" w:evenHBand="0" w:firstRowFirstColumn="0" w:firstRowLastColumn="0" w:lastRowFirstColumn="0" w:lastRowLastColumn="0"/>
              <w:rPr>
                <w:b w:val="0"/>
                <w:lang w:val="en-US"/>
              </w:rPr>
            </w:pPr>
            <w:r w:rsidRPr="00F22515">
              <w:rPr>
                <w:b w:val="0"/>
                <w:lang w:val="en-US"/>
              </w:rPr>
              <w:t>97.89(9)</w:t>
            </w:r>
          </w:p>
        </w:tc>
      </w:tr>
      <w:tr w:rsidR="00324ACC" w:rsidRPr="00F22515" w14:paraId="25D92346" w14:textId="77777777" w:rsidTr="007177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7BC74E9A" w14:textId="77777777" w:rsidR="00324ACC" w:rsidRPr="00F22515" w:rsidRDefault="00324ACC" w:rsidP="00FB222F">
            <w:pPr>
              <w:pStyle w:val="TCTableBody"/>
              <w:rPr>
                <w:b/>
                <w:lang w:val="en-US"/>
              </w:rPr>
            </w:pPr>
            <w:r w:rsidRPr="00F22515">
              <w:rPr>
                <w:b/>
                <w:lang w:val="en-US"/>
              </w:rPr>
              <w:t>θ(C2-X1-C11)</w:t>
            </w:r>
          </w:p>
        </w:tc>
        <w:tc>
          <w:tcPr>
            <w:tcW w:w="1967" w:type="dxa"/>
          </w:tcPr>
          <w:p w14:paraId="281F5CB3" w14:textId="77777777" w:rsidR="00324ACC" w:rsidRPr="00F22515" w:rsidRDefault="00324ACC" w:rsidP="00FB222F">
            <w:pPr>
              <w:pStyle w:val="TCTableBody"/>
              <w:cnfStyle w:val="000000100000" w:firstRow="0" w:lastRow="0" w:firstColumn="0" w:lastColumn="0" w:oddVBand="0" w:evenVBand="0" w:oddHBand="1" w:evenHBand="0" w:firstRowFirstColumn="0" w:firstRowLastColumn="0" w:lastRowFirstColumn="0" w:lastRowLastColumn="0"/>
              <w:rPr>
                <w:b w:val="0"/>
                <w:lang w:val="en-US"/>
              </w:rPr>
            </w:pPr>
            <w:r w:rsidRPr="00F22515">
              <w:rPr>
                <w:b w:val="0"/>
                <w:lang w:val="en-US"/>
              </w:rPr>
              <w:t>87.21(13)</w:t>
            </w:r>
          </w:p>
        </w:tc>
        <w:tc>
          <w:tcPr>
            <w:tcW w:w="1660" w:type="dxa"/>
          </w:tcPr>
          <w:p w14:paraId="56340CBA" w14:textId="77777777" w:rsidR="00324ACC" w:rsidRPr="00F22515" w:rsidRDefault="00324ACC" w:rsidP="00FB222F">
            <w:pPr>
              <w:pStyle w:val="TCTableBody"/>
              <w:cnfStyle w:val="000000100000" w:firstRow="0" w:lastRow="0" w:firstColumn="0" w:lastColumn="0" w:oddVBand="0" w:evenVBand="0" w:oddHBand="1" w:evenHBand="0" w:firstRowFirstColumn="0" w:firstRowLastColumn="0" w:lastRowFirstColumn="0" w:lastRowLastColumn="0"/>
              <w:rPr>
                <w:b w:val="0"/>
                <w:lang w:val="en-US"/>
              </w:rPr>
            </w:pPr>
            <w:r w:rsidRPr="00F22515">
              <w:rPr>
                <w:b w:val="0"/>
                <w:lang w:val="en-US"/>
              </w:rPr>
              <w:t>83.85(9)</w:t>
            </w:r>
          </w:p>
        </w:tc>
      </w:tr>
      <w:tr w:rsidR="00324ACC" w:rsidRPr="00F22515" w14:paraId="6207ABAF" w14:textId="77777777" w:rsidTr="007177EC">
        <w:tc>
          <w:tcPr>
            <w:cnfStyle w:val="001000000000" w:firstRow="0" w:lastRow="0" w:firstColumn="1" w:lastColumn="0" w:oddVBand="0" w:evenVBand="0" w:oddHBand="0" w:evenHBand="0" w:firstRowFirstColumn="0" w:firstRowLastColumn="0" w:lastRowFirstColumn="0" w:lastRowLastColumn="0"/>
            <w:tcW w:w="1384" w:type="dxa"/>
          </w:tcPr>
          <w:p w14:paraId="162AF6E5" w14:textId="77777777" w:rsidR="00324ACC" w:rsidRPr="00F22515" w:rsidRDefault="00324ACC" w:rsidP="00FB222F">
            <w:pPr>
              <w:pStyle w:val="TCTableBody"/>
              <w:rPr>
                <w:b/>
                <w:lang w:val="en-US"/>
              </w:rPr>
            </w:pPr>
            <w:proofErr w:type="spellStart"/>
            <w:r w:rsidRPr="00F22515">
              <w:rPr>
                <w:b/>
                <w:lang w:val="en-US"/>
              </w:rPr>
              <w:t>θ</w:t>
            </w:r>
            <w:r w:rsidRPr="00F22515">
              <w:rPr>
                <w:b/>
                <w:vertAlign w:val="subscript"/>
                <w:lang w:val="en-US"/>
              </w:rPr>
              <w:t>sum</w:t>
            </w:r>
            <w:proofErr w:type="spellEnd"/>
            <w:r w:rsidRPr="00F22515">
              <w:rPr>
                <w:b/>
                <w:lang w:val="en-US"/>
              </w:rPr>
              <w:t>(C-X-C)</w:t>
            </w:r>
          </w:p>
        </w:tc>
        <w:tc>
          <w:tcPr>
            <w:tcW w:w="1967" w:type="dxa"/>
          </w:tcPr>
          <w:p w14:paraId="094E6717" w14:textId="77777777" w:rsidR="00324ACC" w:rsidRPr="00F22515" w:rsidRDefault="00324ACC" w:rsidP="00FB222F">
            <w:pPr>
              <w:pStyle w:val="TCTableBody"/>
              <w:cnfStyle w:val="000000000000" w:firstRow="0" w:lastRow="0" w:firstColumn="0" w:lastColumn="0" w:oddVBand="0" w:evenVBand="0" w:oddHBand="0" w:evenHBand="0" w:firstRowFirstColumn="0" w:firstRowLastColumn="0" w:lastRowFirstColumn="0" w:lastRowLastColumn="0"/>
              <w:rPr>
                <w:b w:val="0"/>
                <w:lang w:val="en-US"/>
              </w:rPr>
            </w:pPr>
            <w:r w:rsidRPr="00F22515">
              <w:rPr>
                <w:b w:val="0"/>
                <w:lang w:val="en-US"/>
              </w:rPr>
              <w:t>293.3</w:t>
            </w:r>
          </w:p>
        </w:tc>
        <w:tc>
          <w:tcPr>
            <w:tcW w:w="1660" w:type="dxa"/>
          </w:tcPr>
          <w:p w14:paraId="1FD5A42A" w14:textId="77777777" w:rsidR="00324ACC" w:rsidRPr="00F22515" w:rsidRDefault="00324ACC" w:rsidP="00FB222F">
            <w:pPr>
              <w:pStyle w:val="TCTableBody"/>
              <w:cnfStyle w:val="000000000000" w:firstRow="0" w:lastRow="0" w:firstColumn="0" w:lastColumn="0" w:oddVBand="0" w:evenVBand="0" w:oddHBand="0" w:evenHBand="0" w:firstRowFirstColumn="0" w:firstRowLastColumn="0" w:lastRowFirstColumn="0" w:lastRowLastColumn="0"/>
              <w:rPr>
                <w:b w:val="0"/>
                <w:lang w:val="en-US"/>
              </w:rPr>
            </w:pPr>
            <w:r w:rsidRPr="00F22515">
              <w:rPr>
                <w:b w:val="0"/>
                <w:lang w:val="en-US"/>
              </w:rPr>
              <w:t>281.7</w:t>
            </w:r>
          </w:p>
        </w:tc>
      </w:tr>
    </w:tbl>
    <w:p w14:paraId="5B523CE7" w14:textId="7FBF424C" w:rsidR="00324ACC" w:rsidRPr="00F22515" w:rsidRDefault="00324ACC" w:rsidP="00FA64B6">
      <w:pPr>
        <w:pStyle w:val="FETableFootnote"/>
        <w:ind w:firstLine="0"/>
      </w:pPr>
      <w:r w:rsidRPr="00F22515">
        <w:t xml:space="preserve">Atomic labels are as shown in </w:t>
      </w:r>
      <w:r w:rsidRPr="00F22515">
        <w:rPr>
          <w:b/>
        </w:rPr>
        <w:t xml:space="preserve">Figure </w:t>
      </w:r>
      <w:r w:rsidR="004F3E35" w:rsidRPr="00F22515">
        <w:rPr>
          <w:b/>
        </w:rPr>
        <w:t>1</w:t>
      </w:r>
      <w:r w:rsidRPr="00F22515">
        <w:t>, with X indicating P/As</w:t>
      </w:r>
      <w:r w:rsidR="00FA64B6" w:rsidRPr="00F22515">
        <w:t xml:space="preserve"> atoms</w:t>
      </w:r>
      <w:r w:rsidRPr="00F22515">
        <w:t xml:space="preserve">. </w:t>
      </w:r>
      <w:r w:rsidRPr="00F22515">
        <w:rPr>
          <w:vertAlign w:val="superscript"/>
        </w:rPr>
        <w:t>[</w:t>
      </w:r>
      <w:proofErr w:type="gramStart"/>
      <w:r w:rsidRPr="00F22515">
        <w:rPr>
          <w:vertAlign w:val="superscript"/>
        </w:rPr>
        <w:t>a</w:t>
      </w:r>
      <w:proofErr w:type="gramEnd"/>
      <w:r w:rsidRPr="00F22515">
        <w:rPr>
          <w:vertAlign w:val="superscript"/>
        </w:rPr>
        <w:t>]</w:t>
      </w:r>
      <w:r w:rsidRPr="00F22515">
        <w:t xml:space="preserve">Information for </w:t>
      </w:r>
      <w:proofErr w:type="spellStart"/>
      <w:r w:rsidR="00DF32C7" w:rsidRPr="00F22515">
        <w:t>phospholo-bis</w:t>
      </w:r>
      <w:proofErr w:type="spellEnd"/>
      <w:r w:rsidR="00DF32C7" w:rsidRPr="00F22515">
        <w:t>(</w:t>
      </w:r>
      <w:proofErr w:type="spellStart"/>
      <w:r w:rsidR="00DF32C7" w:rsidRPr="00F22515">
        <w:t>thiazole</w:t>
      </w:r>
      <w:proofErr w:type="spellEnd"/>
      <w:r w:rsidR="00DF32C7" w:rsidRPr="00F22515">
        <w:t>)</w:t>
      </w:r>
      <w:r w:rsidRPr="00F22515">
        <w:t xml:space="preserve"> is from the Baumgartner et al. paper entitled </w:t>
      </w:r>
      <w:proofErr w:type="spellStart"/>
      <w:r w:rsidRPr="00F22515">
        <w:rPr>
          <w:i/>
        </w:rPr>
        <w:t>Dithiazolo</w:t>
      </w:r>
      <w:proofErr w:type="spellEnd"/>
      <w:r w:rsidRPr="00F22515">
        <w:rPr>
          <w:i/>
        </w:rPr>
        <w:t>[5,4-</w:t>
      </w:r>
      <w:r w:rsidRPr="00F22515">
        <w:rPr>
          <w:i/>
          <w:iCs/>
        </w:rPr>
        <w:t>b</w:t>
      </w:r>
      <w:r w:rsidRPr="00F22515">
        <w:rPr>
          <w:i/>
        </w:rPr>
        <w:t>:4′,5′-</w:t>
      </w:r>
      <w:r w:rsidRPr="00F22515">
        <w:rPr>
          <w:i/>
          <w:iCs/>
        </w:rPr>
        <w:t>d</w:t>
      </w:r>
      <w:r w:rsidRPr="00F22515">
        <w:rPr>
          <w:i/>
        </w:rPr>
        <w:t>]</w:t>
      </w:r>
      <w:proofErr w:type="spellStart"/>
      <w:r w:rsidRPr="00F22515">
        <w:rPr>
          <w:i/>
        </w:rPr>
        <w:t>phosphole</w:t>
      </w:r>
      <w:proofErr w:type="spellEnd"/>
      <w:r w:rsidRPr="00F22515">
        <w:rPr>
          <w:i/>
        </w:rPr>
        <w:t>: A Highly Luminescent Electron-Accepting Building Block.</w:t>
      </w:r>
      <w:r w:rsidRPr="00F22515">
        <w:fldChar w:fldCharType="begin" w:fldLock="1"/>
      </w:r>
      <w:r w:rsidR="00874D30" w:rsidRPr="00F22515">
        <w:instrText>ADDIN CSL_CITATION { "citationItems" : [ { "id" : "ITEM-1", "itemData" : { "DOI" : "10.1002/chem.201204375", "ISSN" : "09476539", "author" : [ { "dropping-particle" : "", "family" : "He", "given" : "Xiaoming", "non-dropping-particle" : "", "parse-names" : false, "suffix" : "" }, { "dropping-particle" : "", "family" : "Woo", "given" : "Alva Y. Y.", "non-dropping-particle" : "", "parse-names" : false, "suffix" : "" }, { "dropping-particle" : "", "family" : "Borau-Garcia", "given" : "Javier", "non-dropping-particle" : "", "parse-names" : false, "suffix" : "" }, { "dropping-particle" : "", "family" : "Baumgartner", "given" : "Thomas", "non-dropping-particle" : "", "parse-names" : false, "suffix" : "" } ], "container-title" : "Chemistry - A European Journal", "id" : "ITEM-1", "issue" : "23", "issued" : { "date-parts" : [ [ "2013" ] ] }, "page" : "7620-7630", "title" : "Dithiazolo[5,4-b :4\u2032,5\u2032-d]phosphole: A Highly Luminescent Electron-Accepting Building Block", "type" : "article-journal", "volume" : "19" }, "uris" : [ "http://www.mendeley.com/documents/?uuid=58821319-9b5a-422c-b293-a5acf675f455" ] } ], "mendeley" : { "formattedCitation" : "&lt;sup&gt;16&lt;/sup&gt;", "plainTextFormattedCitation" : "16", "previouslyFormattedCitation" : "&lt;sup&gt;16&lt;/sup&gt;" }, "properties" : { "noteIndex" : 0 }, "schema" : "https://github.com/citation-style-language/schema/raw/master/csl-citation.json" }</w:instrText>
      </w:r>
      <w:r w:rsidRPr="00F22515">
        <w:fldChar w:fldCharType="separate"/>
      </w:r>
      <w:r w:rsidR="00874D30" w:rsidRPr="00F22515">
        <w:rPr>
          <w:noProof/>
          <w:vertAlign w:val="superscript"/>
        </w:rPr>
        <w:t>1</w:t>
      </w:r>
      <w:r w:rsidR="00C84A1A" w:rsidRPr="00F22515">
        <w:rPr>
          <w:noProof/>
          <w:vertAlign w:val="superscript"/>
        </w:rPr>
        <w:t>8</w:t>
      </w:r>
      <w:r w:rsidRPr="00F22515">
        <w:fldChar w:fldCharType="end"/>
      </w:r>
    </w:p>
    <w:p w14:paraId="7CF74C12" w14:textId="386FD332" w:rsidR="00DA7BF8" w:rsidRPr="00F22515" w:rsidRDefault="00DA7BF8" w:rsidP="00DA7BF8">
      <w:pPr>
        <w:pStyle w:val="TAMainText"/>
      </w:pPr>
      <w:r w:rsidRPr="00F22515">
        <w:rPr>
          <w:b/>
        </w:rPr>
        <w:t>Table 2</w:t>
      </w:r>
      <w:r w:rsidRPr="00F22515">
        <w:t xml:space="preserve"> shows the values of </w:t>
      </w:r>
      <w:proofErr w:type="spellStart"/>
      <w:r w:rsidRPr="00F22515">
        <w:t>R</w:t>
      </w:r>
      <w:r w:rsidRPr="00F22515">
        <w:rPr>
          <w:vertAlign w:val="subscript"/>
        </w:rPr>
        <w:t>s</w:t>
      </w:r>
      <w:proofErr w:type="spellEnd"/>
      <w:r w:rsidRPr="00F22515">
        <w:t>, R</w:t>
      </w:r>
      <w:r w:rsidRPr="00F22515">
        <w:rPr>
          <w:vertAlign w:val="subscript"/>
        </w:rPr>
        <w:t>d</w:t>
      </w:r>
      <w:r w:rsidRPr="00F22515">
        <w:t xml:space="preserve">, </w:t>
      </w:r>
      <w:proofErr w:type="spellStart"/>
      <w:r w:rsidRPr="00F22515">
        <w:t>R</w:t>
      </w:r>
      <w:r w:rsidRPr="00F22515">
        <w:rPr>
          <w:vertAlign w:val="subscript"/>
        </w:rPr>
        <w:t>opt</w:t>
      </w:r>
      <w:proofErr w:type="spellEnd"/>
      <w:r w:rsidRPr="00F22515">
        <w:t xml:space="preserve">, and α for the five bond types seen in the </w:t>
      </w:r>
      <w:proofErr w:type="spellStart"/>
      <w:r w:rsidRPr="00F22515">
        <w:t>dithiazolometallole</w:t>
      </w:r>
      <w:proofErr w:type="spellEnd"/>
      <w:r w:rsidRPr="00F22515">
        <w:t xml:space="preserve"> structures, as well as the final HOMHED values of</w:t>
      </w:r>
      <w:r w:rsidR="000150A6" w:rsidRPr="00F22515">
        <w:t xml:space="preserve"> </w:t>
      </w:r>
      <w:proofErr w:type="spellStart"/>
      <w:r w:rsidR="00DF32C7" w:rsidRPr="00F22515">
        <w:t>phospholo-bis</w:t>
      </w:r>
      <w:proofErr w:type="spellEnd"/>
      <w:r w:rsidR="00DF32C7" w:rsidRPr="00F22515">
        <w:t>(</w:t>
      </w:r>
      <w:proofErr w:type="spellStart"/>
      <w:r w:rsidR="00DF32C7" w:rsidRPr="00F22515">
        <w:t>thiazole</w:t>
      </w:r>
      <w:proofErr w:type="spellEnd"/>
      <w:r w:rsidR="00DF32C7" w:rsidRPr="00F22515">
        <w:t>)</w:t>
      </w:r>
      <w:r w:rsidRPr="00F22515">
        <w:t xml:space="preserve"> and </w:t>
      </w:r>
      <w:proofErr w:type="spellStart"/>
      <w:r w:rsidR="00DF32C7" w:rsidRPr="00F22515">
        <w:t>arsolo-bis</w:t>
      </w:r>
      <w:proofErr w:type="spellEnd"/>
      <w:r w:rsidR="00DF32C7" w:rsidRPr="00F22515">
        <w:t>(</w:t>
      </w:r>
      <w:proofErr w:type="spellStart"/>
      <w:r w:rsidR="00DF32C7" w:rsidRPr="00F22515">
        <w:t>thiazole</w:t>
      </w:r>
      <w:proofErr w:type="spellEnd"/>
      <w:r w:rsidR="00DF32C7" w:rsidRPr="00F22515">
        <w:t>)</w:t>
      </w:r>
      <w:r w:rsidRPr="00F22515">
        <w:t>, which are 0.8015 and 0.6863, respectiv</w:t>
      </w:r>
      <w:r w:rsidRPr="00F22515">
        <w:t>e</w:t>
      </w:r>
      <w:r w:rsidRPr="00F22515">
        <w:t xml:space="preserve">ly. </w:t>
      </w:r>
      <w:r w:rsidR="008B7033" w:rsidRPr="00F22515">
        <w:t xml:space="preserve">These values suggest that </w:t>
      </w:r>
      <w:r w:rsidR="004739E4" w:rsidRPr="00F22515">
        <w:t>although both systems</w:t>
      </w:r>
      <w:r w:rsidR="008B7033" w:rsidRPr="00F22515">
        <w:t xml:space="preserve"> can be considered aromatic, </w:t>
      </w:r>
      <w:r w:rsidRPr="00F22515">
        <w:t>with HOMHED values of greater than 0.5</w:t>
      </w:r>
      <w:r w:rsidR="004739E4" w:rsidRPr="00F22515">
        <w:t xml:space="preserve">, the inclusion of the </w:t>
      </w:r>
      <w:r w:rsidR="00A830EF" w:rsidRPr="00F22515">
        <w:t>bridging arsenic</w:t>
      </w:r>
      <w:r w:rsidR="004739E4" w:rsidRPr="00F22515">
        <w:t xml:space="preserve"> results in an overall reduction in aromatic character, compared to the </w:t>
      </w:r>
      <w:proofErr w:type="spellStart"/>
      <w:r w:rsidR="004739E4" w:rsidRPr="00F22515">
        <w:t>phosphole</w:t>
      </w:r>
      <w:proofErr w:type="spellEnd"/>
      <w:r w:rsidR="004739E4" w:rsidRPr="00F22515">
        <w:t xml:space="preserve"> derivative. </w:t>
      </w:r>
      <w:r w:rsidR="00E54B13" w:rsidRPr="00F22515">
        <w:t>This direct experimental evidence is in line with</w:t>
      </w:r>
      <w:r w:rsidRPr="00F22515">
        <w:t xml:space="preserve"> the predicted trends of the </w:t>
      </w:r>
      <w:proofErr w:type="spellStart"/>
      <w:r w:rsidRPr="00F22515">
        <w:t>aromaticities</w:t>
      </w:r>
      <w:proofErr w:type="spellEnd"/>
      <w:r w:rsidRPr="00F22515">
        <w:t xml:space="preserve"> of </w:t>
      </w:r>
      <w:proofErr w:type="spellStart"/>
      <w:r w:rsidRPr="00F22515">
        <w:t>pnictogen</w:t>
      </w:r>
      <w:proofErr w:type="spellEnd"/>
      <w:r w:rsidRPr="00F22515">
        <w:t xml:space="preserve">-containing </w:t>
      </w:r>
      <w:proofErr w:type="spellStart"/>
      <w:r w:rsidRPr="00F22515">
        <w:t>heterocycles</w:t>
      </w:r>
      <w:proofErr w:type="spellEnd"/>
      <w:r w:rsidRPr="00F22515">
        <w:t>, which are expected to decrease as heavier group 15 elements are used in the rings.</w:t>
      </w:r>
      <w:r w:rsidRPr="00F22515">
        <w:fldChar w:fldCharType="begin" w:fldLock="1"/>
      </w:r>
      <w:r w:rsidR="00F81BC6" w:rsidRPr="00F22515">
        <w:instrText>ADDIN CSL_CITATION { "citationItems" : [ { "id" : "ITEM-1", "itemData" : { "DOI" : "10.1021/jp0203494", "ISSN" : "1089-5639", "author" : [ { "dropping-particle" : "", "family" : "Pelzer", "given" : "Silke", "non-dropping-particle" : "", "parse-names" : false, "suffix" : "" }, { "dropping-particle" : "", "family" : "Wichmann", "given" : "Karin", "non-dropping-particle" : "", "parse-names" : false, "suffix" : "" }, { "dropping-particle" : "", "family" : "Wesendrup", "given" : "Ralf", "non-dropping-particle" : "", "parse-names" : false, "suffix" : "" }, { "dropping-particle" : "", "family" : "Schwerdtfeger", "given" : "Peter", "non-dropping-particle" : "", "parse-names" : false, "suffix" : "" } ], "container-title" : "The Journal of Physical Chemistry A", "id" : "ITEM-1", "issue" : "26", "issued" : { "date-parts" : [ [ "2002", "7" ] ] }, "page" : "6387-6394", "title" : "Trends in Inversion Barriers IV. The Group 15 Analogous of Pyrrole", "type" : "article-journal", "volume" : "106" }, "uris" : [ "http://www.mendeley.com/documents/?uuid=568e76cd-3dc9-4ef9-907c-95f11e01085d" ] }, { "id" : "ITEM-2", "itemData" : { "DOI" : "10.2174/1570178054405968", "ISSN" : "15701786", "abstract" : "Using quantum chemical methodology, we reinvestigate the aromaticity of the much debated arsole, using the newly developed gauge-including magnetically induced currents (GIMIC) method. GIMIC provides a quantitative measure of the induced ring current strength, showing arsole to be moderately aromatic. Comparison is made with pyrrole, phosphole, and cyclopentadiene.", "author" : [ { "dropping-particle" : "", "family" : "Johansson", "given" : "M. P.", "non-dropping-particle" : "", "parse-names" : false, "suffix" : "" }, { "dropping-particle" : "", "family" : "Juselius", "given" : "J.", "non-dropping-particle" : "", "parse-names" : false, "suffix" : "" } ], "container-title" : "Letters in Organic Chemistry", "id" : "ITEM-2", "issue" : "5", "issued" : { "date-parts" : [ [ "2005" ] ] }, "page" : "469-474", "title" : "Arsole Aromaticity Revisited", "type" : "article-journal", "volume" : "2" }, "uris" : [ "http://www.mendeley.com/documents/?uuid=430938b5-94d4-449f-9923-7fd1a12d5c2f" ] } ], "mendeley" : { "formattedCitation" : "&lt;sup&gt;10,22&lt;/sup&gt;", "plainTextFormattedCitation" : "10,22", "previouslyFormattedCitation" : "&lt;sup&gt;10,22&lt;/sup&gt;" }, "properties" : { "noteIndex" : 0 }, "schema" : "https://github.com/citation-style-language/schema/raw/master/csl-citation.json" }</w:instrText>
      </w:r>
      <w:r w:rsidRPr="00F22515">
        <w:fldChar w:fldCharType="separate"/>
      </w:r>
      <w:r w:rsidR="00F81BC6" w:rsidRPr="00F22515">
        <w:rPr>
          <w:noProof/>
          <w:vertAlign w:val="superscript"/>
        </w:rPr>
        <w:t>10,2</w:t>
      </w:r>
      <w:r w:rsidR="0081502D" w:rsidRPr="00F22515">
        <w:rPr>
          <w:noProof/>
          <w:vertAlign w:val="superscript"/>
        </w:rPr>
        <w:t>3</w:t>
      </w:r>
      <w:r w:rsidRPr="00F22515">
        <w:fldChar w:fldCharType="end"/>
      </w:r>
      <w:r w:rsidRPr="00F22515">
        <w:t xml:space="preserve"> </w:t>
      </w:r>
    </w:p>
    <w:p w14:paraId="663B7B6E" w14:textId="77777777" w:rsidR="00CE1E39" w:rsidRPr="00F22515" w:rsidRDefault="00CE1E39" w:rsidP="00DA7BF8">
      <w:pPr>
        <w:pStyle w:val="TAMainText"/>
      </w:pPr>
    </w:p>
    <w:p w14:paraId="362E4CCB" w14:textId="259EFBAD" w:rsidR="00DA7BF8" w:rsidRPr="00F22515" w:rsidRDefault="00DA7BF8" w:rsidP="00D602E6">
      <w:pPr>
        <w:pStyle w:val="VDTableTitle"/>
      </w:pPr>
      <w:r w:rsidRPr="00F22515">
        <w:t xml:space="preserve">Table 2: Calculation parameters and HOMHED values for </w:t>
      </w:r>
      <w:proofErr w:type="spellStart"/>
      <w:r w:rsidR="00DF32C7" w:rsidRPr="00F22515">
        <w:t>phospholo-</w:t>
      </w:r>
      <w:proofErr w:type="gramStart"/>
      <w:r w:rsidR="00DF32C7" w:rsidRPr="00F22515">
        <w:t>bis</w:t>
      </w:r>
      <w:proofErr w:type="spellEnd"/>
      <w:r w:rsidR="00DF32C7" w:rsidRPr="00F22515">
        <w:t>(</w:t>
      </w:r>
      <w:proofErr w:type="spellStart"/>
      <w:proofErr w:type="gramEnd"/>
      <w:r w:rsidR="00DF32C7" w:rsidRPr="00F22515">
        <w:t>thiazole</w:t>
      </w:r>
      <w:proofErr w:type="spellEnd"/>
      <w:r w:rsidR="00DF32C7" w:rsidRPr="00F22515">
        <w:t>)</w:t>
      </w:r>
      <w:r w:rsidRPr="00F22515">
        <w:t xml:space="preserve"> and </w:t>
      </w:r>
      <w:proofErr w:type="spellStart"/>
      <w:r w:rsidR="00DF32C7" w:rsidRPr="00F22515">
        <w:t>arsolo-bis</w:t>
      </w:r>
      <w:proofErr w:type="spellEnd"/>
      <w:r w:rsidR="00DF32C7" w:rsidRPr="00F22515">
        <w:t>(</w:t>
      </w:r>
      <w:proofErr w:type="spellStart"/>
      <w:r w:rsidR="00DF32C7" w:rsidRPr="00F22515">
        <w:t>thiazole</w:t>
      </w:r>
      <w:proofErr w:type="spellEnd"/>
      <w:r w:rsidR="00DF32C7" w:rsidRPr="00F22515">
        <w:t>)</w:t>
      </w:r>
      <w:r w:rsidRPr="00F22515">
        <w:t xml:space="preserve">. </w:t>
      </w:r>
    </w:p>
    <w:tbl>
      <w:tblPr>
        <w:tblStyle w:val="LightShading"/>
        <w:tblW w:w="0" w:type="auto"/>
        <w:tblLook w:val="04A0" w:firstRow="1" w:lastRow="0" w:firstColumn="1" w:lastColumn="0" w:noHBand="0" w:noVBand="1"/>
      </w:tblPr>
      <w:tblGrid>
        <w:gridCol w:w="770"/>
        <w:gridCol w:w="465"/>
        <w:gridCol w:w="381"/>
        <w:gridCol w:w="381"/>
        <w:gridCol w:w="381"/>
        <w:gridCol w:w="761"/>
        <w:gridCol w:w="768"/>
        <w:gridCol w:w="768"/>
      </w:tblGrid>
      <w:tr w:rsidR="00DA7BF8" w:rsidRPr="00F22515" w14:paraId="1B134914" w14:textId="77777777" w:rsidTr="00D602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944E422" w14:textId="77777777" w:rsidR="00DA7BF8" w:rsidRPr="00F22515" w:rsidRDefault="00DA7BF8" w:rsidP="00FB222F">
            <w:pPr>
              <w:pStyle w:val="TCTableBody"/>
              <w:rPr>
                <w:lang w:val="en-US"/>
              </w:rPr>
            </w:pPr>
          </w:p>
        </w:tc>
        <w:tc>
          <w:tcPr>
            <w:tcW w:w="0" w:type="auto"/>
            <w:gridSpan w:val="2"/>
          </w:tcPr>
          <w:p w14:paraId="52F0C4C4" w14:textId="77777777" w:rsidR="00DA7BF8" w:rsidRPr="00F22515" w:rsidRDefault="00DA7BF8" w:rsidP="00FB222F">
            <w:pPr>
              <w:pStyle w:val="TCTableBody"/>
              <w:cnfStyle w:val="100000000000" w:firstRow="1" w:lastRow="0" w:firstColumn="0" w:lastColumn="0" w:oddVBand="0" w:evenVBand="0" w:oddHBand="0" w:evenHBand="0" w:firstRowFirstColumn="0" w:firstRowLastColumn="0" w:lastRowFirstColumn="0" w:lastRowLastColumn="0"/>
              <w:rPr>
                <w:lang w:val="en-US"/>
              </w:rPr>
            </w:pPr>
            <w:r w:rsidRPr="00F22515">
              <w:rPr>
                <w:lang w:val="en-US"/>
              </w:rPr>
              <w:t>C-C</w:t>
            </w:r>
          </w:p>
        </w:tc>
        <w:tc>
          <w:tcPr>
            <w:tcW w:w="0" w:type="auto"/>
            <w:gridSpan w:val="2"/>
          </w:tcPr>
          <w:p w14:paraId="79B979ED" w14:textId="77777777" w:rsidR="00DA7BF8" w:rsidRPr="00F22515" w:rsidRDefault="00DA7BF8" w:rsidP="00FB222F">
            <w:pPr>
              <w:pStyle w:val="TCTableBody"/>
              <w:cnfStyle w:val="100000000000" w:firstRow="1" w:lastRow="0" w:firstColumn="0" w:lastColumn="0" w:oddVBand="0" w:evenVBand="0" w:oddHBand="0" w:evenHBand="0" w:firstRowFirstColumn="0" w:firstRowLastColumn="0" w:lastRowFirstColumn="0" w:lastRowLastColumn="0"/>
              <w:rPr>
                <w:lang w:val="en-US"/>
              </w:rPr>
            </w:pPr>
            <w:r w:rsidRPr="00F22515">
              <w:rPr>
                <w:lang w:val="en-US"/>
              </w:rPr>
              <w:t>C-N</w:t>
            </w:r>
          </w:p>
        </w:tc>
        <w:tc>
          <w:tcPr>
            <w:tcW w:w="0" w:type="auto"/>
          </w:tcPr>
          <w:p w14:paraId="5B877A6C" w14:textId="77777777" w:rsidR="00DA7BF8" w:rsidRPr="00F22515" w:rsidRDefault="00DA7BF8" w:rsidP="00FB222F">
            <w:pPr>
              <w:pStyle w:val="TCTableBody"/>
              <w:cnfStyle w:val="100000000000" w:firstRow="1" w:lastRow="0" w:firstColumn="0" w:lastColumn="0" w:oddVBand="0" w:evenVBand="0" w:oddHBand="0" w:evenHBand="0" w:firstRowFirstColumn="0" w:firstRowLastColumn="0" w:lastRowFirstColumn="0" w:lastRowLastColumn="0"/>
              <w:rPr>
                <w:lang w:val="en-US"/>
              </w:rPr>
            </w:pPr>
            <w:r w:rsidRPr="00F22515">
              <w:rPr>
                <w:lang w:val="en-US"/>
              </w:rPr>
              <w:t>C-S</w:t>
            </w:r>
          </w:p>
        </w:tc>
        <w:tc>
          <w:tcPr>
            <w:tcW w:w="0" w:type="auto"/>
          </w:tcPr>
          <w:p w14:paraId="77706EDA" w14:textId="77777777" w:rsidR="00DA7BF8" w:rsidRPr="00F22515" w:rsidRDefault="00DA7BF8" w:rsidP="00FB222F">
            <w:pPr>
              <w:pStyle w:val="TCTableBody"/>
              <w:cnfStyle w:val="100000000000" w:firstRow="1" w:lastRow="0" w:firstColumn="0" w:lastColumn="0" w:oddVBand="0" w:evenVBand="0" w:oddHBand="0" w:evenHBand="0" w:firstRowFirstColumn="0" w:firstRowLastColumn="0" w:lastRowFirstColumn="0" w:lastRowLastColumn="0"/>
              <w:rPr>
                <w:lang w:val="en-US"/>
              </w:rPr>
            </w:pPr>
            <w:r w:rsidRPr="00F22515">
              <w:rPr>
                <w:lang w:val="en-US"/>
              </w:rPr>
              <w:t>C-P</w:t>
            </w:r>
          </w:p>
        </w:tc>
        <w:tc>
          <w:tcPr>
            <w:tcW w:w="0" w:type="auto"/>
          </w:tcPr>
          <w:p w14:paraId="2F59976F" w14:textId="77777777" w:rsidR="00DA7BF8" w:rsidRPr="00F22515" w:rsidRDefault="00DA7BF8" w:rsidP="00FB222F">
            <w:pPr>
              <w:pStyle w:val="TCTableBody"/>
              <w:cnfStyle w:val="100000000000" w:firstRow="1" w:lastRow="0" w:firstColumn="0" w:lastColumn="0" w:oddVBand="0" w:evenVBand="0" w:oddHBand="0" w:evenHBand="0" w:firstRowFirstColumn="0" w:firstRowLastColumn="0" w:lastRowFirstColumn="0" w:lastRowLastColumn="0"/>
              <w:rPr>
                <w:lang w:val="en-US"/>
              </w:rPr>
            </w:pPr>
            <w:r w:rsidRPr="00F22515">
              <w:rPr>
                <w:lang w:val="en-US"/>
              </w:rPr>
              <w:t>C-As</w:t>
            </w:r>
          </w:p>
        </w:tc>
      </w:tr>
      <w:tr w:rsidR="00DA7BF8" w:rsidRPr="00F22515" w14:paraId="39E94C4F" w14:textId="77777777" w:rsidTr="00D602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DE7503E" w14:textId="77777777" w:rsidR="00DA7BF8" w:rsidRPr="00F22515" w:rsidRDefault="00DA7BF8" w:rsidP="00FB222F">
            <w:pPr>
              <w:pStyle w:val="TCTableBody"/>
              <w:rPr>
                <w:lang w:val="en-US"/>
              </w:rPr>
            </w:pPr>
            <w:proofErr w:type="spellStart"/>
            <w:r w:rsidRPr="00F22515">
              <w:rPr>
                <w:lang w:val="en-US"/>
              </w:rPr>
              <w:t>R</w:t>
            </w:r>
            <w:r w:rsidRPr="00F22515">
              <w:rPr>
                <w:vertAlign w:val="subscript"/>
                <w:lang w:val="en-US"/>
              </w:rPr>
              <w:t>s</w:t>
            </w:r>
            <w:proofErr w:type="spellEnd"/>
            <w:r w:rsidRPr="00F22515">
              <w:rPr>
                <w:lang w:val="en-US"/>
              </w:rPr>
              <w:t xml:space="preserve"> (Å)</w:t>
            </w:r>
          </w:p>
        </w:tc>
        <w:tc>
          <w:tcPr>
            <w:tcW w:w="0" w:type="auto"/>
            <w:gridSpan w:val="2"/>
          </w:tcPr>
          <w:p w14:paraId="3DFE3B68" w14:textId="77777777" w:rsidR="00DA7BF8" w:rsidRPr="00F22515" w:rsidRDefault="00DA7BF8" w:rsidP="00FB222F">
            <w:pPr>
              <w:pStyle w:val="TCTableBody"/>
              <w:cnfStyle w:val="000000100000" w:firstRow="0" w:lastRow="0" w:firstColumn="0" w:lastColumn="0" w:oddVBand="0" w:evenVBand="0" w:oddHBand="1" w:evenHBand="0" w:firstRowFirstColumn="0" w:firstRowLastColumn="0" w:lastRowFirstColumn="0" w:lastRowLastColumn="0"/>
              <w:rPr>
                <w:vertAlign w:val="superscript"/>
                <w:lang w:val="en-US"/>
              </w:rPr>
            </w:pPr>
            <w:r w:rsidRPr="00F22515">
              <w:rPr>
                <w:lang w:val="en-US"/>
              </w:rPr>
              <w:t>1.530</w:t>
            </w:r>
            <w:r w:rsidRPr="00F22515">
              <w:rPr>
                <w:vertAlign w:val="superscript"/>
                <w:lang w:val="en-US"/>
              </w:rPr>
              <w:t>[a]</w:t>
            </w:r>
          </w:p>
        </w:tc>
        <w:tc>
          <w:tcPr>
            <w:tcW w:w="0" w:type="auto"/>
            <w:gridSpan w:val="2"/>
          </w:tcPr>
          <w:p w14:paraId="5D39D94D" w14:textId="77777777" w:rsidR="00DA7BF8" w:rsidRPr="00F22515" w:rsidRDefault="00DA7BF8" w:rsidP="00FB222F">
            <w:pPr>
              <w:pStyle w:val="TCTableBody"/>
              <w:cnfStyle w:val="000000100000" w:firstRow="0" w:lastRow="0" w:firstColumn="0" w:lastColumn="0" w:oddVBand="0" w:evenVBand="0" w:oddHBand="1" w:evenHBand="0" w:firstRowFirstColumn="0" w:firstRowLastColumn="0" w:lastRowFirstColumn="0" w:lastRowLastColumn="0"/>
              <w:rPr>
                <w:lang w:val="en-US"/>
              </w:rPr>
            </w:pPr>
            <w:r w:rsidRPr="00F22515">
              <w:rPr>
                <w:lang w:val="en-US"/>
              </w:rPr>
              <w:t>1.474</w:t>
            </w:r>
            <w:r w:rsidRPr="00F22515">
              <w:rPr>
                <w:vertAlign w:val="superscript"/>
                <w:lang w:val="en-US"/>
              </w:rPr>
              <w:t>[a]</w:t>
            </w:r>
          </w:p>
        </w:tc>
        <w:tc>
          <w:tcPr>
            <w:tcW w:w="0" w:type="auto"/>
          </w:tcPr>
          <w:p w14:paraId="0F52349E" w14:textId="77777777" w:rsidR="00DA7BF8" w:rsidRPr="00F22515" w:rsidRDefault="00DA7BF8" w:rsidP="00FB222F">
            <w:pPr>
              <w:pStyle w:val="TCTableBody"/>
              <w:cnfStyle w:val="000000100000" w:firstRow="0" w:lastRow="0" w:firstColumn="0" w:lastColumn="0" w:oddVBand="0" w:evenVBand="0" w:oddHBand="1" w:evenHBand="0" w:firstRowFirstColumn="0" w:firstRowLastColumn="0" w:lastRowFirstColumn="0" w:lastRowLastColumn="0"/>
              <w:rPr>
                <w:lang w:val="en-US"/>
              </w:rPr>
            </w:pPr>
            <w:r w:rsidRPr="00F22515">
              <w:rPr>
                <w:lang w:val="en-US"/>
              </w:rPr>
              <w:t>1.819</w:t>
            </w:r>
            <w:r w:rsidRPr="00F22515">
              <w:rPr>
                <w:vertAlign w:val="superscript"/>
                <w:lang w:val="en-US"/>
              </w:rPr>
              <w:t>[a]</w:t>
            </w:r>
          </w:p>
        </w:tc>
        <w:tc>
          <w:tcPr>
            <w:tcW w:w="0" w:type="auto"/>
          </w:tcPr>
          <w:p w14:paraId="5FB95C7A" w14:textId="77777777" w:rsidR="00DA7BF8" w:rsidRPr="00F22515" w:rsidRDefault="00DA7BF8" w:rsidP="00FB222F">
            <w:pPr>
              <w:pStyle w:val="TCTableBody"/>
              <w:cnfStyle w:val="000000100000" w:firstRow="0" w:lastRow="0" w:firstColumn="0" w:lastColumn="0" w:oddVBand="0" w:evenVBand="0" w:oddHBand="1" w:evenHBand="0" w:firstRowFirstColumn="0" w:firstRowLastColumn="0" w:lastRowFirstColumn="0" w:lastRowLastColumn="0"/>
              <w:rPr>
                <w:vertAlign w:val="superscript"/>
                <w:lang w:val="en-US"/>
              </w:rPr>
            </w:pPr>
            <w:r w:rsidRPr="00F22515">
              <w:rPr>
                <w:lang w:val="en-US"/>
              </w:rPr>
              <w:t>1.855</w:t>
            </w:r>
            <w:r w:rsidRPr="00F22515">
              <w:rPr>
                <w:vertAlign w:val="superscript"/>
                <w:lang w:val="en-US"/>
              </w:rPr>
              <w:t>[b]</w:t>
            </w:r>
          </w:p>
        </w:tc>
        <w:tc>
          <w:tcPr>
            <w:tcW w:w="0" w:type="auto"/>
          </w:tcPr>
          <w:p w14:paraId="651D8E4F" w14:textId="77777777" w:rsidR="00DA7BF8" w:rsidRPr="00F22515" w:rsidRDefault="00DA7BF8" w:rsidP="00FB222F">
            <w:pPr>
              <w:pStyle w:val="TCTableBody"/>
              <w:cnfStyle w:val="000000100000" w:firstRow="0" w:lastRow="0" w:firstColumn="0" w:lastColumn="0" w:oddVBand="0" w:evenVBand="0" w:oddHBand="1" w:evenHBand="0" w:firstRowFirstColumn="0" w:firstRowLastColumn="0" w:lastRowFirstColumn="0" w:lastRowLastColumn="0"/>
              <w:rPr>
                <w:lang w:val="en-US"/>
              </w:rPr>
            </w:pPr>
            <w:r w:rsidRPr="00F22515">
              <w:rPr>
                <w:lang w:val="en-US"/>
              </w:rPr>
              <w:t>1.963</w:t>
            </w:r>
            <w:r w:rsidRPr="00F22515">
              <w:rPr>
                <w:vertAlign w:val="superscript"/>
                <w:lang w:val="en-US"/>
              </w:rPr>
              <w:t>[b]</w:t>
            </w:r>
          </w:p>
        </w:tc>
      </w:tr>
      <w:tr w:rsidR="00DA7BF8" w:rsidRPr="00F22515" w14:paraId="098E8FCF" w14:textId="77777777" w:rsidTr="00D602E6">
        <w:tc>
          <w:tcPr>
            <w:cnfStyle w:val="001000000000" w:firstRow="0" w:lastRow="0" w:firstColumn="1" w:lastColumn="0" w:oddVBand="0" w:evenVBand="0" w:oddHBand="0" w:evenHBand="0" w:firstRowFirstColumn="0" w:firstRowLastColumn="0" w:lastRowFirstColumn="0" w:lastRowLastColumn="0"/>
            <w:tcW w:w="0" w:type="auto"/>
          </w:tcPr>
          <w:p w14:paraId="462143D9" w14:textId="77777777" w:rsidR="00DA7BF8" w:rsidRPr="00F22515" w:rsidRDefault="00DA7BF8" w:rsidP="00FB222F">
            <w:pPr>
              <w:pStyle w:val="TCTableBody"/>
              <w:rPr>
                <w:lang w:val="en-US"/>
              </w:rPr>
            </w:pPr>
            <w:r w:rsidRPr="00F22515">
              <w:rPr>
                <w:lang w:val="en-US"/>
              </w:rPr>
              <w:t>R</w:t>
            </w:r>
            <w:r w:rsidRPr="00F22515">
              <w:rPr>
                <w:vertAlign w:val="subscript"/>
                <w:lang w:val="en-US"/>
              </w:rPr>
              <w:t xml:space="preserve">d </w:t>
            </w:r>
            <w:r w:rsidRPr="00F22515">
              <w:rPr>
                <w:lang w:val="en-US"/>
              </w:rPr>
              <w:t>(Å)</w:t>
            </w:r>
          </w:p>
        </w:tc>
        <w:tc>
          <w:tcPr>
            <w:tcW w:w="0" w:type="auto"/>
            <w:gridSpan w:val="2"/>
          </w:tcPr>
          <w:p w14:paraId="0534AACF" w14:textId="77777777" w:rsidR="00DA7BF8" w:rsidRPr="00F22515" w:rsidRDefault="00DA7BF8" w:rsidP="00FB222F">
            <w:pPr>
              <w:pStyle w:val="TCTableBody"/>
              <w:cnfStyle w:val="000000000000" w:firstRow="0" w:lastRow="0" w:firstColumn="0" w:lastColumn="0" w:oddVBand="0" w:evenVBand="0" w:oddHBand="0" w:evenHBand="0" w:firstRowFirstColumn="0" w:firstRowLastColumn="0" w:lastRowFirstColumn="0" w:lastRowLastColumn="0"/>
              <w:rPr>
                <w:lang w:val="en-US"/>
              </w:rPr>
            </w:pPr>
            <w:r w:rsidRPr="00F22515">
              <w:rPr>
                <w:lang w:val="en-US"/>
              </w:rPr>
              <w:t>1.316</w:t>
            </w:r>
            <w:r w:rsidRPr="00F22515">
              <w:rPr>
                <w:vertAlign w:val="superscript"/>
                <w:lang w:val="en-US"/>
              </w:rPr>
              <w:t>[a]</w:t>
            </w:r>
          </w:p>
        </w:tc>
        <w:tc>
          <w:tcPr>
            <w:tcW w:w="0" w:type="auto"/>
            <w:gridSpan w:val="2"/>
          </w:tcPr>
          <w:p w14:paraId="50898BE8" w14:textId="77777777" w:rsidR="00DA7BF8" w:rsidRPr="00F22515" w:rsidRDefault="00DA7BF8" w:rsidP="00FB222F">
            <w:pPr>
              <w:pStyle w:val="TCTableBody"/>
              <w:cnfStyle w:val="000000000000" w:firstRow="0" w:lastRow="0" w:firstColumn="0" w:lastColumn="0" w:oddVBand="0" w:evenVBand="0" w:oddHBand="0" w:evenHBand="0" w:firstRowFirstColumn="0" w:firstRowLastColumn="0" w:lastRowFirstColumn="0" w:lastRowLastColumn="0"/>
              <w:rPr>
                <w:lang w:val="en-US"/>
              </w:rPr>
            </w:pPr>
            <w:r w:rsidRPr="00F22515">
              <w:rPr>
                <w:lang w:val="en-US"/>
              </w:rPr>
              <w:t>1.271</w:t>
            </w:r>
            <w:r w:rsidRPr="00F22515">
              <w:rPr>
                <w:vertAlign w:val="superscript"/>
                <w:lang w:val="en-US"/>
              </w:rPr>
              <w:t>[a]</w:t>
            </w:r>
          </w:p>
        </w:tc>
        <w:tc>
          <w:tcPr>
            <w:tcW w:w="0" w:type="auto"/>
          </w:tcPr>
          <w:p w14:paraId="47C932C6" w14:textId="77777777" w:rsidR="00DA7BF8" w:rsidRPr="00F22515" w:rsidRDefault="00DA7BF8" w:rsidP="00FB222F">
            <w:pPr>
              <w:pStyle w:val="TCTableBody"/>
              <w:cnfStyle w:val="000000000000" w:firstRow="0" w:lastRow="0" w:firstColumn="0" w:lastColumn="0" w:oddVBand="0" w:evenVBand="0" w:oddHBand="0" w:evenHBand="0" w:firstRowFirstColumn="0" w:firstRowLastColumn="0" w:lastRowFirstColumn="0" w:lastRowLastColumn="0"/>
              <w:rPr>
                <w:lang w:val="en-US"/>
              </w:rPr>
            </w:pPr>
            <w:r w:rsidRPr="00F22515">
              <w:rPr>
                <w:lang w:val="en-US"/>
              </w:rPr>
              <w:t>1.599</w:t>
            </w:r>
            <w:r w:rsidRPr="00F22515">
              <w:rPr>
                <w:vertAlign w:val="superscript"/>
                <w:lang w:val="en-US"/>
              </w:rPr>
              <w:t>[a]</w:t>
            </w:r>
          </w:p>
        </w:tc>
        <w:tc>
          <w:tcPr>
            <w:tcW w:w="0" w:type="auto"/>
          </w:tcPr>
          <w:p w14:paraId="0CADBA90" w14:textId="77777777" w:rsidR="00DA7BF8" w:rsidRPr="00F22515" w:rsidRDefault="00DA7BF8" w:rsidP="00FB222F">
            <w:pPr>
              <w:pStyle w:val="TCTableBody"/>
              <w:cnfStyle w:val="000000000000" w:firstRow="0" w:lastRow="0" w:firstColumn="0" w:lastColumn="0" w:oddVBand="0" w:evenVBand="0" w:oddHBand="0" w:evenHBand="0" w:firstRowFirstColumn="0" w:firstRowLastColumn="0" w:lastRowFirstColumn="0" w:lastRowLastColumn="0"/>
              <w:rPr>
                <w:vertAlign w:val="superscript"/>
                <w:lang w:val="en-US"/>
              </w:rPr>
            </w:pPr>
            <w:r w:rsidRPr="00F22515">
              <w:rPr>
                <w:lang w:val="en-US"/>
              </w:rPr>
              <w:t>1.698</w:t>
            </w:r>
            <w:r w:rsidRPr="00F22515">
              <w:rPr>
                <w:vertAlign w:val="superscript"/>
                <w:lang w:val="en-US"/>
              </w:rPr>
              <w:t>[c]</w:t>
            </w:r>
          </w:p>
        </w:tc>
        <w:tc>
          <w:tcPr>
            <w:tcW w:w="0" w:type="auto"/>
          </w:tcPr>
          <w:p w14:paraId="7FDAD79D" w14:textId="77777777" w:rsidR="00DA7BF8" w:rsidRPr="00F22515" w:rsidRDefault="00DA7BF8" w:rsidP="00FB222F">
            <w:pPr>
              <w:pStyle w:val="TCTableBody"/>
              <w:cnfStyle w:val="000000000000" w:firstRow="0" w:lastRow="0" w:firstColumn="0" w:lastColumn="0" w:oddVBand="0" w:evenVBand="0" w:oddHBand="0" w:evenHBand="0" w:firstRowFirstColumn="0" w:firstRowLastColumn="0" w:lastRowFirstColumn="0" w:lastRowLastColumn="0"/>
              <w:rPr>
                <w:lang w:val="en-US"/>
              </w:rPr>
            </w:pPr>
            <w:r w:rsidRPr="00F22515">
              <w:rPr>
                <w:lang w:val="en-US"/>
              </w:rPr>
              <w:t>1.847</w:t>
            </w:r>
            <w:r w:rsidRPr="00F22515">
              <w:rPr>
                <w:vertAlign w:val="superscript"/>
                <w:lang w:val="en-US"/>
              </w:rPr>
              <w:t>[c]</w:t>
            </w:r>
          </w:p>
        </w:tc>
      </w:tr>
      <w:tr w:rsidR="00DA7BF8" w:rsidRPr="00F22515" w14:paraId="6438E47B" w14:textId="77777777" w:rsidTr="00D602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D2FAFB9" w14:textId="77777777" w:rsidR="00DA7BF8" w:rsidRPr="00F22515" w:rsidRDefault="00DA7BF8" w:rsidP="00FB222F">
            <w:pPr>
              <w:pStyle w:val="TCTableBody"/>
              <w:rPr>
                <w:lang w:val="en-US"/>
              </w:rPr>
            </w:pPr>
            <w:proofErr w:type="spellStart"/>
            <w:r w:rsidRPr="00F22515">
              <w:rPr>
                <w:lang w:val="en-US"/>
              </w:rPr>
              <w:t>R</w:t>
            </w:r>
            <w:r w:rsidRPr="00F22515">
              <w:rPr>
                <w:vertAlign w:val="subscript"/>
                <w:lang w:val="en-US"/>
              </w:rPr>
              <w:t>opt</w:t>
            </w:r>
            <w:proofErr w:type="spellEnd"/>
            <w:r w:rsidRPr="00F22515">
              <w:rPr>
                <w:vertAlign w:val="subscript"/>
                <w:lang w:val="en-US"/>
              </w:rPr>
              <w:t xml:space="preserve"> </w:t>
            </w:r>
            <w:r w:rsidRPr="00F22515">
              <w:rPr>
                <w:lang w:val="en-US"/>
              </w:rPr>
              <w:t>(Å)</w:t>
            </w:r>
          </w:p>
        </w:tc>
        <w:tc>
          <w:tcPr>
            <w:tcW w:w="0" w:type="auto"/>
            <w:gridSpan w:val="2"/>
          </w:tcPr>
          <w:p w14:paraId="69751689" w14:textId="77777777" w:rsidR="00DA7BF8" w:rsidRPr="00F22515" w:rsidRDefault="00DA7BF8" w:rsidP="00FB222F">
            <w:pPr>
              <w:pStyle w:val="TCTableBody"/>
              <w:cnfStyle w:val="000000100000" w:firstRow="0" w:lastRow="0" w:firstColumn="0" w:lastColumn="0" w:oddVBand="0" w:evenVBand="0" w:oddHBand="1" w:evenHBand="0" w:firstRowFirstColumn="0" w:firstRowLastColumn="0" w:lastRowFirstColumn="0" w:lastRowLastColumn="0"/>
              <w:rPr>
                <w:lang w:val="en-US"/>
              </w:rPr>
            </w:pPr>
            <w:r w:rsidRPr="00F22515">
              <w:rPr>
                <w:lang w:val="en-US"/>
              </w:rPr>
              <w:t>1.387</w:t>
            </w:r>
          </w:p>
        </w:tc>
        <w:tc>
          <w:tcPr>
            <w:tcW w:w="0" w:type="auto"/>
            <w:gridSpan w:val="2"/>
          </w:tcPr>
          <w:p w14:paraId="4BEE66CD" w14:textId="77777777" w:rsidR="00DA7BF8" w:rsidRPr="00F22515" w:rsidRDefault="00DA7BF8" w:rsidP="00FB222F">
            <w:pPr>
              <w:pStyle w:val="TCTableBody"/>
              <w:cnfStyle w:val="000000100000" w:firstRow="0" w:lastRow="0" w:firstColumn="0" w:lastColumn="0" w:oddVBand="0" w:evenVBand="0" w:oddHBand="1" w:evenHBand="0" w:firstRowFirstColumn="0" w:firstRowLastColumn="0" w:lastRowFirstColumn="0" w:lastRowLastColumn="0"/>
              <w:rPr>
                <w:lang w:val="en-US"/>
              </w:rPr>
            </w:pPr>
            <w:r w:rsidRPr="00F22515">
              <w:rPr>
                <w:lang w:val="en-US"/>
              </w:rPr>
              <w:t>1.339</w:t>
            </w:r>
          </w:p>
        </w:tc>
        <w:tc>
          <w:tcPr>
            <w:tcW w:w="0" w:type="auto"/>
          </w:tcPr>
          <w:p w14:paraId="13EAA8EE" w14:textId="77777777" w:rsidR="00DA7BF8" w:rsidRPr="00F22515" w:rsidRDefault="00DA7BF8" w:rsidP="00FB222F">
            <w:pPr>
              <w:pStyle w:val="TCTableBody"/>
              <w:cnfStyle w:val="000000100000" w:firstRow="0" w:lastRow="0" w:firstColumn="0" w:lastColumn="0" w:oddVBand="0" w:evenVBand="0" w:oddHBand="1" w:evenHBand="0" w:firstRowFirstColumn="0" w:firstRowLastColumn="0" w:lastRowFirstColumn="0" w:lastRowLastColumn="0"/>
              <w:rPr>
                <w:lang w:val="en-US"/>
              </w:rPr>
            </w:pPr>
            <w:r w:rsidRPr="00F22515">
              <w:rPr>
                <w:lang w:val="en-US"/>
              </w:rPr>
              <w:t>1.672</w:t>
            </w:r>
          </w:p>
        </w:tc>
        <w:tc>
          <w:tcPr>
            <w:tcW w:w="0" w:type="auto"/>
          </w:tcPr>
          <w:p w14:paraId="2C5F7FDD" w14:textId="77777777" w:rsidR="00DA7BF8" w:rsidRPr="00F22515" w:rsidRDefault="00DA7BF8" w:rsidP="00FB222F">
            <w:pPr>
              <w:pStyle w:val="TCTableBody"/>
              <w:cnfStyle w:val="000000100000" w:firstRow="0" w:lastRow="0" w:firstColumn="0" w:lastColumn="0" w:oddVBand="0" w:evenVBand="0" w:oddHBand="1" w:evenHBand="0" w:firstRowFirstColumn="0" w:firstRowLastColumn="0" w:lastRowFirstColumn="0" w:lastRowLastColumn="0"/>
              <w:rPr>
                <w:lang w:val="en-US"/>
              </w:rPr>
            </w:pPr>
            <w:r w:rsidRPr="00F22515">
              <w:rPr>
                <w:lang w:val="en-US"/>
              </w:rPr>
              <w:t>1.750</w:t>
            </w:r>
          </w:p>
        </w:tc>
        <w:tc>
          <w:tcPr>
            <w:tcW w:w="0" w:type="auto"/>
          </w:tcPr>
          <w:p w14:paraId="66B90D1C" w14:textId="77777777" w:rsidR="00DA7BF8" w:rsidRPr="00F22515" w:rsidRDefault="00DA7BF8" w:rsidP="00FB222F">
            <w:pPr>
              <w:pStyle w:val="TCTableBody"/>
              <w:cnfStyle w:val="000000100000" w:firstRow="0" w:lastRow="0" w:firstColumn="0" w:lastColumn="0" w:oddVBand="0" w:evenVBand="0" w:oddHBand="1" w:evenHBand="0" w:firstRowFirstColumn="0" w:firstRowLastColumn="0" w:lastRowFirstColumn="0" w:lastRowLastColumn="0"/>
              <w:rPr>
                <w:lang w:val="en-US"/>
              </w:rPr>
            </w:pPr>
            <w:r w:rsidRPr="00F22515">
              <w:rPr>
                <w:lang w:val="en-US"/>
              </w:rPr>
              <w:t>1.886</w:t>
            </w:r>
          </w:p>
        </w:tc>
      </w:tr>
      <w:tr w:rsidR="00DA7BF8" w:rsidRPr="00F22515" w14:paraId="403CCEBA" w14:textId="77777777" w:rsidTr="00D602E6">
        <w:tc>
          <w:tcPr>
            <w:cnfStyle w:val="001000000000" w:firstRow="0" w:lastRow="0" w:firstColumn="1" w:lastColumn="0" w:oddVBand="0" w:evenVBand="0" w:oddHBand="0" w:evenHBand="0" w:firstRowFirstColumn="0" w:firstRowLastColumn="0" w:lastRowFirstColumn="0" w:lastRowLastColumn="0"/>
            <w:tcW w:w="0" w:type="auto"/>
          </w:tcPr>
          <w:p w14:paraId="75A21F71" w14:textId="77777777" w:rsidR="00DA7BF8" w:rsidRPr="00F22515" w:rsidRDefault="00DA7BF8" w:rsidP="00FB222F">
            <w:pPr>
              <w:pStyle w:val="TCTableBody"/>
              <w:rPr>
                <w:lang w:val="en-US"/>
              </w:rPr>
            </w:pPr>
            <w:r w:rsidRPr="00F22515">
              <w:rPr>
                <w:lang w:val="en-US"/>
              </w:rPr>
              <w:t>α</w:t>
            </w:r>
          </w:p>
        </w:tc>
        <w:tc>
          <w:tcPr>
            <w:tcW w:w="0" w:type="auto"/>
            <w:gridSpan w:val="2"/>
          </w:tcPr>
          <w:p w14:paraId="679D2D4E" w14:textId="77777777" w:rsidR="00DA7BF8" w:rsidRPr="00F22515" w:rsidRDefault="00DA7BF8" w:rsidP="00FB222F">
            <w:pPr>
              <w:pStyle w:val="TCTableBody"/>
              <w:cnfStyle w:val="000000000000" w:firstRow="0" w:lastRow="0" w:firstColumn="0" w:lastColumn="0" w:oddVBand="0" w:evenVBand="0" w:oddHBand="0" w:evenHBand="0" w:firstRowFirstColumn="0" w:firstRowLastColumn="0" w:lastRowFirstColumn="0" w:lastRowLastColumn="0"/>
              <w:rPr>
                <w:lang w:val="en-US"/>
              </w:rPr>
            </w:pPr>
            <w:r w:rsidRPr="00F22515">
              <w:rPr>
                <w:lang w:val="en-US"/>
              </w:rPr>
              <w:t>78.6</w:t>
            </w:r>
          </w:p>
        </w:tc>
        <w:tc>
          <w:tcPr>
            <w:tcW w:w="0" w:type="auto"/>
            <w:gridSpan w:val="2"/>
          </w:tcPr>
          <w:p w14:paraId="13E001E6" w14:textId="77777777" w:rsidR="00DA7BF8" w:rsidRPr="00F22515" w:rsidRDefault="00DA7BF8" w:rsidP="00FB222F">
            <w:pPr>
              <w:pStyle w:val="TCTableBody"/>
              <w:cnfStyle w:val="000000000000" w:firstRow="0" w:lastRow="0" w:firstColumn="0" w:lastColumn="0" w:oddVBand="0" w:evenVBand="0" w:oddHBand="0" w:evenHBand="0" w:firstRowFirstColumn="0" w:firstRowLastColumn="0" w:lastRowFirstColumn="0" w:lastRowLastColumn="0"/>
              <w:rPr>
                <w:lang w:val="en-US"/>
              </w:rPr>
            </w:pPr>
            <w:r w:rsidRPr="00F22515">
              <w:rPr>
                <w:lang w:val="en-US"/>
              </w:rPr>
              <w:t>87.4</w:t>
            </w:r>
          </w:p>
        </w:tc>
        <w:tc>
          <w:tcPr>
            <w:tcW w:w="0" w:type="auto"/>
          </w:tcPr>
          <w:p w14:paraId="13B59200" w14:textId="77777777" w:rsidR="00DA7BF8" w:rsidRPr="00F22515" w:rsidRDefault="00DA7BF8" w:rsidP="00FB222F">
            <w:pPr>
              <w:pStyle w:val="TCTableBody"/>
              <w:cnfStyle w:val="000000000000" w:firstRow="0" w:lastRow="0" w:firstColumn="0" w:lastColumn="0" w:oddVBand="0" w:evenVBand="0" w:oddHBand="0" w:evenHBand="0" w:firstRowFirstColumn="0" w:firstRowLastColumn="0" w:lastRowFirstColumn="0" w:lastRowLastColumn="0"/>
              <w:rPr>
                <w:lang w:val="en-US"/>
              </w:rPr>
            </w:pPr>
            <w:r w:rsidRPr="00F22515">
              <w:rPr>
                <w:lang w:val="en-US"/>
              </w:rPr>
              <w:t>74.4</w:t>
            </w:r>
          </w:p>
        </w:tc>
        <w:tc>
          <w:tcPr>
            <w:tcW w:w="0" w:type="auto"/>
          </w:tcPr>
          <w:p w14:paraId="37AEBB61" w14:textId="77777777" w:rsidR="00DA7BF8" w:rsidRPr="00F22515" w:rsidRDefault="00DA7BF8" w:rsidP="00FB222F">
            <w:pPr>
              <w:pStyle w:val="TCTableBody"/>
              <w:cnfStyle w:val="000000000000" w:firstRow="0" w:lastRow="0" w:firstColumn="0" w:lastColumn="0" w:oddVBand="0" w:evenVBand="0" w:oddHBand="0" w:evenHBand="0" w:firstRowFirstColumn="0" w:firstRowLastColumn="0" w:lastRowFirstColumn="0" w:lastRowLastColumn="0"/>
              <w:rPr>
                <w:lang w:val="en-US"/>
              </w:rPr>
            </w:pPr>
            <w:r w:rsidRPr="00F22515">
              <w:rPr>
                <w:lang w:val="en-US"/>
              </w:rPr>
              <w:t>146.1</w:t>
            </w:r>
          </w:p>
        </w:tc>
        <w:tc>
          <w:tcPr>
            <w:tcW w:w="0" w:type="auto"/>
          </w:tcPr>
          <w:p w14:paraId="4557469D" w14:textId="77777777" w:rsidR="00DA7BF8" w:rsidRPr="00F22515" w:rsidRDefault="00DA7BF8" w:rsidP="00FB222F">
            <w:pPr>
              <w:pStyle w:val="TCTableBody"/>
              <w:cnfStyle w:val="000000000000" w:firstRow="0" w:lastRow="0" w:firstColumn="0" w:lastColumn="0" w:oddVBand="0" w:evenVBand="0" w:oddHBand="0" w:evenHBand="0" w:firstRowFirstColumn="0" w:firstRowLastColumn="0" w:lastRowFirstColumn="0" w:lastRowLastColumn="0"/>
              <w:rPr>
                <w:lang w:val="en-US"/>
              </w:rPr>
            </w:pPr>
            <w:r w:rsidRPr="00F22515">
              <w:rPr>
                <w:lang w:val="en-US"/>
              </w:rPr>
              <w:t>267.5</w:t>
            </w:r>
          </w:p>
        </w:tc>
      </w:tr>
      <w:tr w:rsidR="00D602E6" w:rsidRPr="00F22515" w14:paraId="1503A5A6" w14:textId="77777777" w:rsidTr="00D602E6">
        <w:trPr>
          <w:gridAfter w:val="4"/>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tcPr>
          <w:p w14:paraId="77D3794D" w14:textId="77777777" w:rsidR="00D602E6" w:rsidRPr="00F22515" w:rsidRDefault="00D602E6" w:rsidP="00FB222F">
            <w:pPr>
              <w:pStyle w:val="TCTableBody"/>
              <w:rPr>
                <w:lang w:val="en-US"/>
              </w:rPr>
            </w:pPr>
            <w:proofErr w:type="spellStart"/>
            <w:r w:rsidRPr="00F22515">
              <w:rPr>
                <w:lang w:val="en-US"/>
              </w:rPr>
              <w:t>HOMHED</w:t>
            </w:r>
            <w:r w:rsidRPr="00F22515">
              <w:rPr>
                <w:vertAlign w:val="subscript"/>
                <w:lang w:val="en-US"/>
              </w:rPr>
              <w:t>phos</w:t>
            </w:r>
            <w:proofErr w:type="spellEnd"/>
          </w:p>
        </w:tc>
        <w:tc>
          <w:tcPr>
            <w:tcW w:w="0" w:type="auto"/>
            <w:gridSpan w:val="2"/>
          </w:tcPr>
          <w:p w14:paraId="06E186F9" w14:textId="77777777" w:rsidR="00D602E6" w:rsidRPr="00F22515" w:rsidRDefault="00D602E6" w:rsidP="00FB222F">
            <w:pPr>
              <w:pStyle w:val="TCTableBody"/>
              <w:cnfStyle w:val="000000100000" w:firstRow="0" w:lastRow="0" w:firstColumn="0" w:lastColumn="0" w:oddVBand="0" w:evenVBand="0" w:oddHBand="1" w:evenHBand="0" w:firstRowFirstColumn="0" w:firstRowLastColumn="0" w:lastRowFirstColumn="0" w:lastRowLastColumn="0"/>
              <w:rPr>
                <w:lang w:val="en-US"/>
              </w:rPr>
            </w:pPr>
            <w:r w:rsidRPr="00F22515">
              <w:rPr>
                <w:lang w:val="en-US"/>
              </w:rPr>
              <w:t>0.8015</w:t>
            </w:r>
          </w:p>
        </w:tc>
      </w:tr>
      <w:tr w:rsidR="00D602E6" w:rsidRPr="00F22515" w14:paraId="615C0C03" w14:textId="77777777" w:rsidTr="00D602E6">
        <w:trPr>
          <w:gridAfter w:val="4"/>
        </w:trPr>
        <w:tc>
          <w:tcPr>
            <w:cnfStyle w:val="001000000000" w:firstRow="0" w:lastRow="0" w:firstColumn="1" w:lastColumn="0" w:oddVBand="0" w:evenVBand="0" w:oddHBand="0" w:evenHBand="0" w:firstRowFirstColumn="0" w:firstRowLastColumn="0" w:lastRowFirstColumn="0" w:lastRowLastColumn="0"/>
            <w:tcW w:w="0" w:type="auto"/>
            <w:gridSpan w:val="2"/>
          </w:tcPr>
          <w:p w14:paraId="47F684B5" w14:textId="77777777" w:rsidR="00D602E6" w:rsidRPr="00F22515" w:rsidRDefault="00D602E6" w:rsidP="00FB222F">
            <w:pPr>
              <w:pStyle w:val="TCTableBody"/>
              <w:rPr>
                <w:lang w:val="en-US"/>
              </w:rPr>
            </w:pPr>
            <w:proofErr w:type="spellStart"/>
            <w:r w:rsidRPr="00F22515">
              <w:rPr>
                <w:lang w:val="en-US"/>
              </w:rPr>
              <w:t>HOMHED</w:t>
            </w:r>
            <w:r w:rsidRPr="00F22515">
              <w:rPr>
                <w:vertAlign w:val="subscript"/>
                <w:lang w:val="en-US"/>
              </w:rPr>
              <w:t>ars</w:t>
            </w:r>
            <w:proofErr w:type="spellEnd"/>
          </w:p>
        </w:tc>
        <w:tc>
          <w:tcPr>
            <w:tcW w:w="0" w:type="auto"/>
            <w:gridSpan w:val="2"/>
          </w:tcPr>
          <w:p w14:paraId="574DDE75" w14:textId="77777777" w:rsidR="00D602E6" w:rsidRPr="00F22515" w:rsidRDefault="00D602E6" w:rsidP="00FB222F">
            <w:pPr>
              <w:pStyle w:val="TCTableBody"/>
              <w:cnfStyle w:val="000000000000" w:firstRow="0" w:lastRow="0" w:firstColumn="0" w:lastColumn="0" w:oddVBand="0" w:evenVBand="0" w:oddHBand="0" w:evenHBand="0" w:firstRowFirstColumn="0" w:firstRowLastColumn="0" w:lastRowFirstColumn="0" w:lastRowLastColumn="0"/>
              <w:rPr>
                <w:lang w:val="en-US"/>
              </w:rPr>
            </w:pPr>
            <w:r w:rsidRPr="00F22515">
              <w:rPr>
                <w:lang w:val="en-US"/>
              </w:rPr>
              <w:t>0.6863</w:t>
            </w:r>
          </w:p>
        </w:tc>
      </w:tr>
    </w:tbl>
    <w:p w14:paraId="2345C34E" w14:textId="40318220" w:rsidR="00FA64B6" w:rsidRPr="00F22515" w:rsidRDefault="00DA7BF8" w:rsidP="00446696">
      <w:pPr>
        <w:pStyle w:val="FETableFootnote"/>
        <w:ind w:firstLine="0"/>
      </w:pPr>
      <w:proofErr w:type="spellStart"/>
      <w:r w:rsidRPr="00F22515">
        <w:t>R</w:t>
      </w:r>
      <w:r w:rsidRPr="00F22515">
        <w:rPr>
          <w:vertAlign w:val="subscript"/>
        </w:rPr>
        <w:t>opt</w:t>
      </w:r>
      <w:proofErr w:type="spellEnd"/>
      <w:r w:rsidRPr="00F22515">
        <w:t xml:space="preserve"> and α were calculated using </w:t>
      </w:r>
      <w:r w:rsidRPr="00F22515">
        <w:rPr>
          <w:b/>
        </w:rPr>
        <w:t>Equations 2</w:t>
      </w:r>
      <w:r w:rsidRPr="00F22515">
        <w:t xml:space="preserve"> and </w:t>
      </w:r>
      <w:r w:rsidR="00386E8C" w:rsidRPr="00F22515">
        <w:rPr>
          <w:b/>
        </w:rPr>
        <w:t>3</w:t>
      </w:r>
      <w:r w:rsidRPr="00F22515">
        <w:t xml:space="preserve">, respectively, while HOMHED values were calculated using </w:t>
      </w:r>
      <w:r w:rsidRPr="00F22515">
        <w:rPr>
          <w:b/>
        </w:rPr>
        <w:t xml:space="preserve">Equation </w:t>
      </w:r>
      <w:r w:rsidR="00386E8C" w:rsidRPr="00F22515">
        <w:rPr>
          <w:b/>
        </w:rPr>
        <w:t>1</w:t>
      </w:r>
      <w:r w:rsidRPr="00F22515">
        <w:t xml:space="preserve">. Bond lengths were obtained as follows: </w:t>
      </w:r>
      <w:r w:rsidRPr="00F22515">
        <w:rPr>
          <w:vertAlign w:val="superscript"/>
        </w:rPr>
        <w:t>[a]</w:t>
      </w:r>
      <w:r w:rsidRPr="00F22515">
        <w:t>taken from Martins et al.,</w:t>
      </w:r>
      <w:r w:rsidRPr="00F22515">
        <w:fldChar w:fldCharType="begin" w:fldLock="1"/>
      </w:r>
      <w:r w:rsidR="00874D30" w:rsidRPr="00F22515">
        <w:instrText>ADDIN CSL_CITATION { "citationItems" : [ { "id" : "ITEM-1", "itemData" : { "DOI" : "10.1007/s11224-011-9883-z", "ISBN" : "1040-0400", "ISSN" : "10400400", "abstract" : "A new parametrization for the Harmonic Oscillator Model of Aromaticity (HOMA) index to determine aromaticity of heterocycles is introduced. The new HOMA for Heterocycle Electron Delocalization (HOMHED) is based on the experimental data from electron diffraction X-ray for the reference molecules used to estimate the simple, double, and optimal bond lengths. Bond length of \"pure\" single and double bonds of non-conjugated systems or systems without pi-electrons and/or n-electron delocalization were considered. The HOMHED index was determined for a series of five and six heterocycles with C-C, C-N, C-O, C-S, N-N, N-O, and N-S bonds. The pi-electron delocalization of these heterocycles was determined by Krygowski-reformulated HOMA and HOMHED and it was proved that HOMHED worked in line with HOMA for all heterocycles, except those containing oxygen, which were found to be weak aromatic from Krygowski rHOMA calculations.", "author" : [ { "dropping-particle" : "", "family" : "Frizzo", "given" : "Clarissa P.", "non-dropping-particle" : "", "parse-names" : false, "suffix" : "" }, { "dropping-particle" : "", "family" : "Martins", "given" : "Marcos A P", "non-dropping-particle" : "", "parse-names" : false, "suffix" : "" } ], "container-title" : "Structural Chemistry", "id" : "ITEM-1", "issue" : "2", "issued" : { "date-parts" : [ [ "2012" ] ] }, "page" : "375-380", "title" : "Aromaticity in heterocycles: New HOMA index parametrization", "type" : "article-journal", "volume" : "23" }, "uris" : [ "http://www.mendeley.com/documents/?uuid=308b6b8f-13cf-4f6e-92fc-cb9d8f4cac9e" ] } ], "mendeley" : { "formattedCitation" : "&lt;sup&gt;15&lt;/sup&gt;", "plainTextFormattedCitation" : "15", "previouslyFormattedCitation" : "&lt;sup&gt;15&lt;/sup&gt;" }, "properties" : { "noteIndex" : 0 }, "schema" : "https://github.com/citation-style-language/schema/raw/master/csl-citation.json" }</w:instrText>
      </w:r>
      <w:r w:rsidRPr="00F22515">
        <w:fldChar w:fldCharType="separate"/>
      </w:r>
      <w:r w:rsidR="00874D30" w:rsidRPr="00F22515">
        <w:rPr>
          <w:noProof/>
          <w:vertAlign w:val="superscript"/>
        </w:rPr>
        <w:t>15</w:t>
      </w:r>
      <w:r w:rsidRPr="00F22515">
        <w:fldChar w:fldCharType="end"/>
      </w:r>
      <w:r w:rsidRPr="00F22515">
        <w:t xml:space="preserve"> </w:t>
      </w:r>
      <w:r w:rsidRPr="00F22515">
        <w:rPr>
          <w:vertAlign w:val="superscript"/>
        </w:rPr>
        <w:t>[b]</w:t>
      </w:r>
      <w:r w:rsidRPr="00F22515">
        <w:t xml:space="preserve">taken from </w:t>
      </w:r>
      <w:r w:rsidRPr="00F22515">
        <w:rPr>
          <w:i/>
        </w:rPr>
        <w:t>Tables of Bond Lengths</w:t>
      </w:r>
      <w:r w:rsidRPr="00F22515">
        <w:t xml:space="preserve"> by Watson et al.,</w:t>
      </w:r>
      <w:r w:rsidR="00C84A1A" w:rsidRPr="00F22515">
        <w:rPr>
          <w:vertAlign w:val="superscript"/>
        </w:rPr>
        <w:t>24</w:t>
      </w:r>
      <w:r w:rsidRPr="00F22515">
        <w:t xml:space="preserve"> </w:t>
      </w:r>
      <w:r w:rsidRPr="00F22515">
        <w:rPr>
          <w:vertAlign w:val="superscript"/>
        </w:rPr>
        <w:lastRenderedPageBreak/>
        <w:t>[c]</w:t>
      </w:r>
      <w:r w:rsidRPr="00F22515">
        <w:t xml:space="preserve">averages of </w:t>
      </w:r>
      <w:r w:rsidR="008C22C8" w:rsidRPr="00F22515">
        <w:t>10</w:t>
      </w:r>
      <w:r w:rsidR="004F3E35" w:rsidRPr="00F22515">
        <w:t xml:space="preserve"> </w:t>
      </w:r>
      <w:r w:rsidRPr="00F22515">
        <w:t>C=</w:t>
      </w:r>
      <w:r w:rsidR="004F3E35" w:rsidRPr="00F22515">
        <w:t xml:space="preserve">As </w:t>
      </w:r>
      <w:r w:rsidRPr="00F22515">
        <w:t xml:space="preserve">bonds </w:t>
      </w:r>
      <w:r w:rsidR="004F3E35" w:rsidRPr="00F22515">
        <w:t xml:space="preserve">and 19 C=P bonds taken from </w:t>
      </w:r>
      <w:r w:rsidRPr="00F22515">
        <w:t>cry</w:t>
      </w:r>
      <w:r w:rsidRPr="00F22515">
        <w:t>s</w:t>
      </w:r>
      <w:r w:rsidRPr="00F22515">
        <w:t>tal structures available from the Cambridge Structural Database (listed in Supporting Information).</w:t>
      </w:r>
    </w:p>
    <w:p w14:paraId="782FC4A5" w14:textId="5F29CF79" w:rsidR="008C4BF0" w:rsidRPr="00F22515" w:rsidRDefault="00AE0B26" w:rsidP="008C4BF0">
      <w:pPr>
        <w:pStyle w:val="TAMainText"/>
        <w:rPr>
          <w:rFonts w:ascii="Times New Roman" w:eastAsia="Arial Unicode MS" w:hAnsi="Times New Roman" w:cs="Arial Unicode MS"/>
          <w:color w:val="000000"/>
          <w:szCs w:val="24"/>
          <w:bdr w:val="nil"/>
          <w:lang w:eastAsia="en-GB"/>
        </w:rPr>
      </w:pPr>
      <w:r w:rsidRPr="00F22515">
        <w:t xml:space="preserve">Another feature of the </w:t>
      </w:r>
      <w:proofErr w:type="spellStart"/>
      <w:r w:rsidR="00DF32C7" w:rsidRPr="00F22515">
        <w:t>arsolo-</w:t>
      </w:r>
      <w:proofErr w:type="gramStart"/>
      <w:r w:rsidR="00DF32C7" w:rsidRPr="00F22515">
        <w:t>bis</w:t>
      </w:r>
      <w:proofErr w:type="spellEnd"/>
      <w:r w:rsidR="00DF32C7" w:rsidRPr="00F22515">
        <w:t>(</w:t>
      </w:r>
      <w:proofErr w:type="spellStart"/>
      <w:proofErr w:type="gramEnd"/>
      <w:r w:rsidR="00DF32C7" w:rsidRPr="00F22515">
        <w:t>thiazole</w:t>
      </w:r>
      <w:proofErr w:type="spellEnd"/>
      <w:r w:rsidR="00DF32C7" w:rsidRPr="00F22515">
        <w:t>)</w:t>
      </w:r>
      <w:r w:rsidRPr="00F22515">
        <w:t xml:space="preserve"> crystal structure that shows a significant difference from that of the </w:t>
      </w:r>
      <w:proofErr w:type="spellStart"/>
      <w:r w:rsidRPr="00F22515">
        <w:t>phosphole</w:t>
      </w:r>
      <w:proofErr w:type="spellEnd"/>
      <w:r w:rsidRPr="00F22515">
        <w:t xml:space="preserve"> analogue is in the molecular packing. Baumgartner and coworkers observed π-π stacking between both the tricyclic rings (with the phenyl groups pointing away from the stacked ring systems) and between the orthogonal phenyl rings, with the stacking distances of these two interactions being 3.57 and 3.96 Å, respectively. </w:t>
      </w:r>
      <w:r w:rsidR="008C4BF0" w:rsidRPr="00F22515">
        <w:rPr>
          <w:rFonts w:ascii="Times New Roman" w:eastAsia="Arial Unicode MS" w:hAnsi="Times New Roman" w:cs="Arial Unicode MS"/>
          <w:color w:val="000000"/>
          <w:szCs w:val="24"/>
          <w:bdr w:val="nil"/>
          <w:lang w:eastAsia="en-GB"/>
        </w:rPr>
        <w:t>However, t</w:t>
      </w:r>
      <w:r w:rsidR="008C4BF0" w:rsidRPr="00F22515">
        <w:t xml:space="preserve">he dominant packing motif in the structure of </w:t>
      </w:r>
      <w:r w:rsidR="008C4BF0" w:rsidRPr="00F22515">
        <w:rPr>
          <w:b/>
          <w:bCs/>
        </w:rPr>
        <w:t>3</w:t>
      </w:r>
      <w:r w:rsidR="008C4BF0" w:rsidRPr="00F22515">
        <w:t xml:space="preserve"> is the formation of dimer pairs of </w:t>
      </w:r>
      <w:r w:rsidR="008C4BF0" w:rsidRPr="00F22515">
        <w:rPr>
          <w:i/>
          <w:iCs/>
        </w:rPr>
        <w:t>C</w:t>
      </w:r>
      <w:r w:rsidR="008C4BF0" w:rsidRPr="00F22515">
        <w:rPr>
          <w:i/>
          <w:iCs/>
          <w:vertAlign w:val="subscript"/>
        </w:rPr>
        <w:t>i</w:t>
      </w:r>
      <w:r w:rsidR="008C4BF0" w:rsidRPr="00F22515">
        <w:t xml:space="preserve">-related molecules held together by a π-π stacking interaction between the S8-based </w:t>
      </w:r>
      <w:proofErr w:type="spellStart"/>
      <w:r w:rsidR="008C4BF0" w:rsidRPr="00F22515">
        <w:t>thiazole</w:t>
      </w:r>
      <w:proofErr w:type="spellEnd"/>
      <w:r w:rsidR="008C4BF0" w:rsidRPr="00F22515">
        <w:t xml:space="preserve"> rings [centroid···centroid and mean </w:t>
      </w:r>
      <w:proofErr w:type="spellStart"/>
      <w:r w:rsidR="008C4BF0" w:rsidRPr="00F22515">
        <w:t>i</w:t>
      </w:r>
      <w:r w:rsidR="008C4BF0" w:rsidRPr="00F22515">
        <w:t>n</w:t>
      </w:r>
      <w:r w:rsidR="008C4BF0" w:rsidRPr="00F22515">
        <w:t>terplanar</w:t>
      </w:r>
      <w:proofErr w:type="spellEnd"/>
      <w:r w:rsidR="008C4BF0" w:rsidRPr="00F22515">
        <w:t xml:space="preserve"> separations of </w:t>
      </w:r>
      <w:r w:rsidR="008C4BF0" w:rsidRPr="00F22515">
        <w:rPr>
          <w:i/>
          <w:iCs/>
        </w:rPr>
        <w:t>ca</w:t>
      </w:r>
      <w:r w:rsidR="008C4BF0" w:rsidRPr="00F22515">
        <w:t xml:space="preserve">. 3.66 and 3.55 Å, rings perfectly parallel], and by a pair of S···π contacts between S8 in one molecule and the phenyl ring in the </w:t>
      </w:r>
      <w:proofErr w:type="spellStart"/>
      <w:r w:rsidR="008C4BF0" w:rsidRPr="00F22515">
        <w:t>centrosymmetrically</w:t>
      </w:r>
      <w:proofErr w:type="spellEnd"/>
      <w:r w:rsidR="008C4BF0" w:rsidRPr="00F22515">
        <w:t xml:space="preserve"> rela</w:t>
      </w:r>
      <w:r w:rsidR="008C4BF0" w:rsidRPr="00F22515">
        <w:t>t</w:t>
      </w:r>
      <w:r w:rsidR="008C4BF0" w:rsidRPr="00F22515">
        <w:t xml:space="preserve">ed counterpart [S···π distance </w:t>
      </w:r>
      <w:r w:rsidR="008C4BF0" w:rsidRPr="00F22515">
        <w:rPr>
          <w:i/>
          <w:iCs/>
        </w:rPr>
        <w:t>ca</w:t>
      </w:r>
      <w:r w:rsidR="008C4BF0" w:rsidRPr="00F22515">
        <w:t xml:space="preserve">. 3.27 Å, S···π vector inclined by </w:t>
      </w:r>
      <w:r w:rsidR="008C4BF0" w:rsidRPr="00F22515">
        <w:rPr>
          <w:i/>
          <w:iCs/>
        </w:rPr>
        <w:t>ca</w:t>
      </w:r>
      <w:r w:rsidR="008C4BF0" w:rsidRPr="00F22515">
        <w:t>. 83° to the phenyl ring plane]</w:t>
      </w:r>
      <w:r w:rsidR="000929F9" w:rsidRPr="00F22515">
        <w:t xml:space="preserve">, as shown in </w:t>
      </w:r>
      <w:r w:rsidR="000929F9" w:rsidRPr="00F22515">
        <w:rPr>
          <w:b/>
        </w:rPr>
        <w:t>Figure 2</w:t>
      </w:r>
      <w:r w:rsidR="008C4BF0" w:rsidRPr="00F22515">
        <w:t>.</w:t>
      </w:r>
    </w:p>
    <w:p w14:paraId="5E06DB7E" w14:textId="481F69EF" w:rsidR="008C4BF0" w:rsidRPr="00F22515" w:rsidRDefault="008C4BF0" w:rsidP="00AE0B26">
      <w:pPr>
        <w:pStyle w:val="TAMainText"/>
      </w:pPr>
    </w:p>
    <w:p w14:paraId="45A17F41" w14:textId="6A185B4E" w:rsidR="00AE0B26" w:rsidRPr="00F22515" w:rsidRDefault="000929F9" w:rsidP="00AE0B26">
      <w:pPr>
        <w:pStyle w:val="TAMainText"/>
        <w:rPr>
          <w:b/>
        </w:rPr>
      </w:pPr>
      <w:r w:rsidRPr="00F22515">
        <w:rPr>
          <w:noProof/>
          <w:lang w:val="en-GB" w:eastAsia="en-GB"/>
        </w:rPr>
        <w:drawing>
          <wp:inline distT="0" distB="0" distL="0" distR="0" wp14:anchorId="4373A0AB" wp14:editId="0565F250">
            <wp:extent cx="3044825" cy="2631263"/>
            <wp:effectExtent l="0" t="0" r="3175"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Organomet 03-17_2 Fig 2.png"/>
                    <pic:cNvPicPr>
                      <a:picLocks noChangeAspect="1"/>
                    </pic:cNvPicPr>
                  </pic:nvPicPr>
                  <pic:blipFill>
                    <a:blip r:embed="rId15">
                      <a:extLst/>
                    </a:blip>
                    <a:stretch>
                      <a:fillRect/>
                    </a:stretch>
                  </pic:blipFill>
                  <pic:spPr>
                    <a:xfrm>
                      <a:off x="0" y="0"/>
                      <a:ext cx="3044825" cy="2631263"/>
                    </a:xfrm>
                    <a:prstGeom prst="rect">
                      <a:avLst/>
                    </a:prstGeom>
                    <a:ln w="12700" cap="flat">
                      <a:noFill/>
                      <a:miter lim="400000"/>
                    </a:ln>
                    <a:effectLst/>
                  </pic:spPr>
                </pic:pic>
              </a:graphicData>
            </a:graphic>
          </wp:inline>
        </w:drawing>
      </w:r>
    </w:p>
    <w:p w14:paraId="5F9BBF9F" w14:textId="355BB4E6" w:rsidR="00AE0B26" w:rsidRPr="00F22515" w:rsidRDefault="00AE0B26" w:rsidP="00AE0B26">
      <w:pPr>
        <w:pStyle w:val="VAFigureCaption"/>
      </w:pPr>
      <w:r w:rsidRPr="00F22515">
        <w:rPr>
          <w:b/>
        </w:rPr>
        <w:t xml:space="preserve">Figure </w:t>
      </w:r>
      <w:r w:rsidR="001C015C" w:rsidRPr="00F22515">
        <w:rPr>
          <w:b/>
        </w:rPr>
        <w:t>2</w:t>
      </w:r>
      <w:r w:rsidRPr="00F22515">
        <w:t xml:space="preserve">. </w:t>
      </w:r>
      <w:r w:rsidR="000929F9" w:rsidRPr="00F22515">
        <w:t xml:space="preserve">One of the dimers of </w:t>
      </w:r>
      <w:r w:rsidR="000929F9" w:rsidRPr="00F22515">
        <w:rPr>
          <w:i/>
          <w:iCs/>
        </w:rPr>
        <w:t>C</w:t>
      </w:r>
      <w:r w:rsidR="000929F9" w:rsidRPr="00F22515">
        <w:rPr>
          <w:i/>
          <w:iCs/>
          <w:vertAlign w:val="subscript"/>
        </w:rPr>
        <w:t>i</w:t>
      </w:r>
      <w:r w:rsidR="000929F9" w:rsidRPr="00F22515">
        <w:t xml:space="preserve">-related molecules held together by π-π and S···π interaction present in the crystal structure of </w:t>
      </w:r>
      <w:r w:rsidR="000929F9" w:rsidRPr="00F22515">
        <w:rPr>
          <w:b/>
          <w:bCs/>
        </w:rPr>
        <w:t>3</w:t>
      </w:r>
      <w:r w:rsidR="000929F9" w:rsidRPr="00F22515">
        <w:t xml:space="preserve">. The π-π interaction has centroid···centroid and mean </w:t>
      </w:r>
      <w:proofErr w:type="spellStart"/>
      <w:r w:rsidR="000929F9" w:rsidRPr="00F22515">
        <w:t>interplanar</w:t>
      </w:r>
      <w:proofErr w:type="spellEnd"/>
      <w:r w:rsidR="000929F9" w:rsidRPr="00F22515">
        <w:t xml:space="preserve"> separations of </w:t>
      </w:r>
      <w:r w:rsidR="000929F9" w:rsidRPr="00F22515">
        <w:rPr>
          <w:i/>
          <w:iCs/>
        </w:rPr>
        <w:t>ca</w:t>
      </w:r>
      <w:r w:rsidR="000929F9" w:rsidRPr="00F22515">
        <w:t xml:space="preserve">. 3.66 and 3.55 Å, whilst the S···π distance is </w:t>
      </w:r>
      <w:r w:rsidR="000929F9" w:rsidRPr="00F22515">
        <w:rPr>
          <w:i/>
          <w:iCs/>
        </w:rPr>
        <w:t>ca</w:t>
      </w:r>
      <w:r w:rsidR="000929F9" w:rsidRPr="00F22515">
        <w:t>. 3.27 Å.</w:t>
      </w:r>
    </w:p>
    <w:p w14:paraId="085BFFAF" w14:textId="420591D3" w:rsidR="00933CA4" w:rsidRPr="00F22515" w:rsidRDefault="00933CA4" w:rsidP="00DB6291">
      <w:pPr>
        <w:pStyle w:val="FETableFootnote"/>
        <w:ind w:firstLine="0"/>
      </w:pPr>
      <w:r w:rsidRPr="00F22515">
        <w:t xml:space="preserve">The optical properties of the </w:t>
      </w:r>
      <w:proofErr w:type="spellStart"/>
      <w:r w:rsidR="00DF32C7" w:rsidRPr="00F22515">
        <w:t>arsolo-bis</w:t>
      </w:r>
      <w:proofErr w:type="spellEnd"/>
      <w:r w:rsidR="00DF32C7" w:rsidRPr="00F22515">
        <w:t>(</w:t>
      </w:r>
      <w:proofErr w:type="spellStart"/>
      <w:r w:rsidR="00DF32C7" w:rsidRPr="00F22515">
        <w:t>thiazole</w:t>
      </w:r>
      <w:proofErr w:type="spellEnd"/>
      <w:r w:rsidR="00DF32C7" w:rsidRPr="00F22515">
        <w:t>)</w:t>
      </w:r>
      <w:r w:rsidRPr="00F22515">
        <w:t xml:space="preserve"> compound were measured using UV-Vis and </w:t>
      </w:r>
      <w:proofErr w:type="spellStart"/>
      <w:r w:rsidR="0067251C" w:rsidRPr="00F22515">
        <w:t>photoluminescent</w:t>
      </w:r>
      <w:proofErr w:type="spellEnd"/>
      <w:r w:rsidR="0067251C" w:rsidRPr="00F22515">
        <w:t xml:space="preserve"> (</w:t>
      </w:r>
      <w:r w:rsidRPr="00F22515">
        <w:t>PL</w:t>
      </w:r>
      <w:r w:rsidR="0067251C" w:rsidRPr="00F22515">
        <w:t>)</w:t>
      </w:r>
      <w:r w:rsidRPr="00F22515">
        <w:t xml:space="preserve"> spectroscopy, again providing information that could be compared to the fin</w:t>
      </w:r>
      <w:r w:rsidRPr="00F22515">
        <w:t>d</w:t>
      </w:r>
      <w:r w:rsidRPr="00F22515">
        <w:t>ings of Baumgartner et al.</w:t>
      </w:r>
      <w:r w:rsidR="004F3E35" w:rsidRPr="00F22515">
        <w:fldChar w:fldCharType="begin" w:fldLock="1"/>
      </w:r>
      <w:r w:rsidR="00F81BC6" w:rsidRPr="00F22515">
        <w:instrText>ADDIN CSL_CITATION { "citationItems" : [ { "id" : "ITEM-1", "itemData" : { "DOI" : "10.1002/chem.201204375", "ISSN" : "09476539", "author" : [ { "dropping-particle" : "", "family" : "He", "given" : "Xiaoming", "non-dropping-particle" : "", "parse-names" : false, "suffix" : "" }, { "dropping-particle" : "", "family" : "Woo", "given" : "Alva Y. Y.", "non-dropping-particle" : "", "parse-names" : false, "suffix" : "" }, { "dropping-particle" : "", "family" : "Borau-Garcia", "given" : "Javier", "non-dropping-particle" : "", "parse-names" : false, "suffix" : "" }, { "dropping-particle" : "", "family" : "Baumgartner", "given" : "Thomas", "non-dropping-particle" : "", "parse-names" : false, "suffix" : "" } ], "container-title" : "Chemistry - A European Journal", "id" : "ITEM-1", "issue" : "23", "issued" : { "date-parts" : [ [ "2013" ] ] }, "page" : "7620-7630", "title" : "Dithiazolo[5,4-b :4\u2032,5\u2032-d]phosphole: A Highly Luminescent Electron-Accepting Building Block", "type" : "article-journal", "volume" : "19" }, "uris" : [ "http://www.mendeley.com/documents/?uuid=58821319-9b5a-422c-b293-a5acf675f455" ] } ], "mendeley" : { "formattedCitation" : "&lt;sup&gt;16&lt;/sup&gt;", "plainTextFormattedCitation" : "16", "previouslyFormattedCitation" : "&lt;sup&gt;16&lt;/sup&gt;" }, "properties" : { "noteIndex" : 0 }, "schema" : "https://github.com/citation-style-language/schema/raw/master/csl-citation.json" }</w:instrText>
      </w:r>
      <w:r w:rsidR="004F3E35" w:rsidRPr="00F22515">
        <w:fldChar w:fldCharType="separate"/>
      </w:r>
      <w:r w:rsidR="004F3E35" w:rsidRPr="00F22515">
        <w:rPr>
          <w:noProof/>
          <w:vertAlign w:val="superscript"/>
        </w:rPr>
        <w:t>1</w:t>
      </w:r>
      <w:r w:rsidR="0081502D" w:rsidRPr="00F22515">
        <w:rPr>
          <w:noProof/>
          <w:vertAlign w:val="superscript"/>
        </w:rPr>
        <w:t>8</w:t>
      </w:r>
      <w:r w:rsidR="004F3E35" w:rsidRPr="00F22515">
        <w:fldChar w:fldCharType="end"/>
      </w:r>
      <w:r w:rsidRPr="00F22515">
        <w:t xml:space="preserve"> The spectra of</w:t>
      </w:r>
      <w:r w:rsidR="003230A5" w:rsidRPr="00F22515">
        <w:t xml:space="preserve"> </w:t>
      </w:r>
      <w:r w:rsidR="00043CF1" w:rsidRPr="00F22515">
        <w:rPr>
          <w:b/>
        </w:rPr>
        <w:t>3</w:t>
      </w:r>
      <w:r w:rsidRPr="00F22515">
        <w:t xml:space="preserve"> are shown in </w:t>
      </w:r>
      <w:r w:rsidR="00255DDD" w:rsidRPr="00F22515">
        <w:rPr>
          <w:b/>
        </w:rPr>
        <w:t xml:space="preserve">Figure </w:t>
      </w:r>
      <w:r w:rsidR="000929F9" w:rsidRPr="00F22515">
        <w:rPr>
          <w:b/>
        </w:rPr>
        <w:t>3</w:t>
      </w:r>
      <w:r w:rsidR="00043CF1" w:rsidRPr="00F22515">
        <w:t xml:space="preserve">, while </w:t>
      </w:r>
      <w:r w:rsidR="00043CF1" w:rsidRPr="00F22515">
        <w:rPr>
          <w:b/>
        </w:rPr>
        <w:t>Table 3</w:t>
      </w:r>
      <w:r w:rsidR="00043CF1" w:rsidRPr="00F22515">
        <w:t xml:space="preserve"> lists key optical properties of both </w:t>
      </w:r>
      <w:r w:rsidR="00043CF1" w:rsidRPr="00F22515">
        <w:rPr>
          <w:b/>
        </w:rPr>
        <w:t>3</w:t>
      </w:r>
      <w:r w:rsidR="00043CF1" w:rsidRPr="00F22515">
        <w:t xml:space="preserve"> and the </w:t>
      </w:r>
      <w:proofErr w:type="spellStart"/>
      <w:r w:rsidR="00DF32C7" w:rsidRPr="00F22515">
        <w:t>phospholo-</w:t>
      </w:r>
      <w:proofErr w:type="gramStart"/>
      <w:r w:rsidR="00DF32C7" w:rsidRPr="00F22515">
        <w:t>bis</w:t>
      </w:r>
      <w:proofErr w:type="spellEnd"/>
      <w:r w:rsidR="00DF32C7" w:rsidRPr="00F22515">
        <w:t>(</w:t>
      </w:r>
      <w:proofErr w:type="spellStart"/>
      <w:proofErr w:type="gramEnd"/>
      <w:r w:rsidR="00DF32C7" w:rsidRPr="00F22515">
        <w:t>thiazole</w:t>
      </w:r>
      <w:proofErr w:type="spellEnd"/>
      <w:r w:rsidR="00DF32C7" w:rsidRPr="00F22515">
        <w:t>)</w:t>
      </w:r>
      <w:r w:rsidR="00043CF1" w:rsidRPr="00F22515">
        <w:t xml:space="preserve"> analogue</w:t>
      </w:r>
      <w:r w:rsidRPr="00F22515">
        <w:t>.</w:t>
      </w:r>
      <w:r w:rsidR="00A271F5" w:rsidRPr="00F22515">
        <w:t xml:space="preserve"> </w:t>
      </w:r>
      <w:r w:rsidR="00066B09" w:rsidRPr="00F22515">
        <w:t>It can be seen that the two m</w:t>
      </w:r>
      <w:r w:rsidR="00066B09" w:rsidRPr="00F22515">
        <w:t>a</w:t>
      </w:r>
      <w:r w:rsidR="00066B09" w:rsidRPr="00F22515">
        <w:t xml:space="preserve">terials show </w:t>
      </w:r>
      <w:r w:rsidR="000809DB" w:rsidRPr="00F22515">
        <w:t>subtly different</w:t>
      </w:r>
      <w:r w:rsidR="00FD054A" w:rsidRPr="00F22515">
        <w:t xml:space="preserve"> values for</w:t>
      </w:r>
      <w:r w:rsidR="00066B09" w:rsidRPr="00F22515">
        <w:t xml:space="preserve"> </w:t>
      </w:r>
      <w:proofErr w:type="spellStart"/>
      <w:r w:rsidR="00446696" w:rsidRPr="00F22515">
        <w:rPr>
          <w:rFonts w:ascii="Times New Roman" w:hAnsi="Times New Roman"/>
        </w:rPr>
        <w:t>λ</w:t>
      </w:r>
      <w:r w:rsidR="00446696" w:rsidRPr="00F22515">
        <w:rPr>
          <w:vertAlign w:val="subscript"/>
        </w:rPr>
        <w:t>abs</w:t>
      </w:r>
      <w:proofErr w:type="spellEnd"/>
      <w:r w:rsidR="00446696" w:rsidRPr="00F22515">
        <w:t xml:space="preserve"> and </w:t>
      </w:r>
      <w:proofErr w:type="spellStart"/>
      <w:r w:rsidR="00446696" w:rsidRPr="00F22515">
        <w:rPr>
          <w:rFonts w:ascii="Times New Roman" w:hAnsi="Times New Roman"/>
        </w:rPr>
        <w:t>λ</w:t>
      </w:r>
      <w:r w:rsidR="00446696" w:rsidRPr="00F22515">
        <w:rPr>
          <w:vertAlign w:val="subscript"/>
        </w:rPr>
        <w:t>em</w:t>
      </w:r>
      <w:proofErr w:type="spellEnd"/>
      <w:r w:rsidR="00446696" w:rsidRPr="00F22515">
        <w:t xml:space="preserve">, with those of the </w:t>
      </w:r>
      <w:proofErr w:type="spellStart"/>
      <w:r w:rsidR="00446696" w:rsidRPr="00F22515">
        <w:t>arsole</w:t>
      </w:r>
      <w:proofErr w:type="spellEnd"/>
      <w:r w:rsidR="00446696" w:rsidRPr="00F22515">
        <w:t xml:space="preserve"> compound being red- and blue-shifted </w:t>
      </w:r>
      <w:r w:rsidR="003230A5" w:rsidRPr="00F22515">
        <w:t xml:space="preserve">from the values of the </w:t>
      </w:r>
      <w:proofErr w:type="spellStart"/>
      <w:r w:rsidR="003230A5" w:rsidRPr="00F22515">
        <w:t>phosphole</w:t>
      </w:r>
      <w:proofErr w:type="spellEnd"/>
      <w:r w:rsidR="003230A5" w:rsidRPr="00F22515">
        <w:t xml:space="preserve"> </w:t>
      </w:r>
      <w:r w:rsidR="00446696" w:rsidRPr="00F22515">
        <w:t>by 5 nm</w:t>
      </w:r>
      <w:r w:rsidR="0067251C" w:rsidRPr="00F22515">
        <w:t>. The PL quantum yield (</w:t>
      </w:r>
      <w:r w:rsidR="0067251C" w:rsidRPr="00F22515">
        <w:rPr>
          <w:rFonts w:ascii="Times New Roman" w:hAnsi="Times New Roman"/>
        </w:rPr>
        <w:t>Φ</w:t>
      </w:r>
      <w:r w:rsidR="0067251C" w:rsidRPr="00F22515">
        <w:rPr>
          <w:vertAlign w:val="subscript"/>
        </w:rPr>
        <w:t>PL</w:t>
      </w:r>
      <w:r w:rsidR="0067251C" w:rsidRPr="00F22515">
        <w:t xml:space="preserve">) of </w:t>
      </w:r>
      <w:r w:rsidR="0067251C" w:rsidRPr="00F22515">
        <w:rPr>
          <w:b/>
        </w:rPr>
        <w:t>3</w:t>
      </w:r>
      <w:r w:rsidR="0067251C" w:rsidRPr="00F22515">
        <w:t xml:space="preserve"> in </w:t>
      </w:r>
      <w:r w:rsidR="009C294F" w:rsidRPr="00F22515">
        <w:t>dichloromethane solution was 4</w:t>
      </w:r>
      <w:r w:rsidR="0067251C" w:rsidRPr="00F22515">
        <w:t xml:space="preserve">%, as measured by the integrating sphere method. This is </w:t>
      </w:r>
      <w:r w:rsidR="00704CD0" w:rsidRPr="00F22515">
        <w:t xml:space="preserve">substantially </w:t>
      </w:r>
      <w:r w:rsidR="0067251C" w:rsidRPr="00F22515">
        <w:t xml:space="preserve">lower than the </w:t>
      </w:r>
      <w:r w:rsidR="00DB6291" w:rsidRPr="00F22515">
        <w:t>reported</w:t>
      </w:r>
      <w:r w:rsidR="0067251C" w:rsidRPr="00F22515">
        <w:t xml:space="preserve"> </w:t>
      </w:r>
      <w:r w:rsidR="0067251C" w:rsidRPr="00F22515">
        <w:rPr>
          <w:rFonts w:ascii="Times New Roman" w:hAnsi="Times New Roman"/>
        </w:rPr>
        <w:t>Φ</w:t>
      </w:r>
      <w:r w:rsidR="0067251C" w:rsidRPr="00F22515">
        <w:rPr>
          <w:vertAlign w:val="subscript"/>
        </w:rPr>
        <w:t>PL</w:t>
      </w:r>
      <w:r w:rsidR="0067251C" w:rsidRPr="00F22515">
        <w:t xml:space="preserve"> of </w:t>
      </w:r>
      <w:proofErr w:type="spellStart"/>
      <w:r w:rsidR="0067251C" w:rsidRPr="00F22515">
        <w:t>phospholo-</w:t>
      </w:r>
      <w:proofErr w:type="gramStart"/>
      <w:r w:rsidR="0067251C" w:rsidRPr="00F22515">
        <w:t>bis</w:t>
      </w:r>
      <w:proofErr w:type="spellEnd"/>
      <w:r w:rsidR="0067251C" w:rsidRPr="00F22515">
        <w:t>(</w:t>
      </w:r>
      <w:proofErr w:type="spellStart"/>
      <w:proofErr w:type="gramEnd"/>
      <w:r w:rsidR="0067251C" w:rsidRPr="00F22515">
        <w:t>thiazole</w:t>
      </w:r>
      <w:proofErr w:type="spellEnd"/>
      <w:r w:rsidR="0067251C" w:rsidRPr="00F22515">
        <w:t>)</w:t>
      </w:r>
      <w:r w:rsidR="00C84A1A" w:rsidRPr="00F22515">
        <w:rPr>
          <w:vertAlign w:val="superscript"/>
        </w:rPr>
        <w:t>18</w:t>
      </w:r>
      <w:r w:rsidR="0067251C" w:rsidRPr="00F22515">
        <w:t xml:space="preserve">, which was </w:t>
      </w:r>
      <w:r w:rsidR="00766729" w:rsidRPr="00F22515">
        <w:t>22%</w:t>
      </w:r>
      <w:r w:rsidR="00A20B22" w:rsidRPr="00F22515">
        <w:t xml:space="preserve"> as measured against quinine sulfate</w:t>
      </w:r>
      <w:r w:rsidR="009C294F" w:rsidRPr="00F22515">
        <w:t xml:space="preserve">. </w:t>
      </w:r>
      <w:r w:rsidR="00766729" w:rsidRPr="00F22515">
        <w:t>These results are in agreement with the trend o</w:t>
      </w:r>
      <w:r w:rsidR="00766729" w:rsidRPr="00F22515">
        <w:t>b</w:t>
      </w:r>
      <w:r w:rsidR="00766729" w:rsidRPr="00F22515">
        <w:t xml:space="preserve">served for analogous </w:t>
      </w:r>
      <w:proofErr w:type="spellStart"/>
      <w:r w:rsidR="00766729" w:rsidRPr="00F22515">
        <w:t>arsolodithiophene</w:t>
      </w:r>
      <w:proofErr w:type="spellEnd"/>
      <w:r w:rsidR="00766729" w:rsidRPr="00F22515">
        <w:t xml:space="preserve"> (</w:t>
      </w:r>
      <w:r w:rsidR="00766729" w:rsidRPr="00F22515">
        <w:rPr>
          <w:rFonts w:ascii="Times New Roman" w:hAnsi="Times New Roman"/>
        </w:rPr>
        <w:t>Φ</w:t>
      </w:r>
      <w:r w:rsidR="00766729" w:rsidRPr="00F22515">
        <w:rPr>
          <w:vertAlign w:val="subscript"/>
        </w:rPr>
        <w:t xml:space="preserve">PL </w:t>
      </w:r>
      <w:r w:rsidR="00766729" w:rsidRPr="00F22515">
        <w:t>7%</w:t>
      </w:r>
      <w:proofErr w:type="gramStart"/>
      <w:r w:rsidR="00766729" w:rsidRPr="00F22515">
        <w:t>)</w:t>
      </w:r>
      <w:r w:rsidR="0081502D" w:rsidRPr="00F22515">
        <w:rPr>
          <w:vertAlign w:val="superscript"/>
        </w:rPr>
        <w:t>20</w:t>
      </w:r>
      <w:proofErr w:type="gramEnd"/>
      <w:r w:rsidR="00766729" w:rsidRPr="00F22515">
        <w:t xml:space="preserve"> versus </w:t>
      </w:r>
      <w:proofErr w:type="spellStart"/>
      <w:r w:rsidR="00766729" w:rsidRPr="00F22515">
        <w:t>pho</w:t>
      </w:r>
      <w:r w:rsidR="00766729" w:rsidRPr="00F22515">
        <w:t>s</w:t>
      </w:r>
      <w:r w:rsidR="00766729" w:rsidRPr="00F22515">
        <w:t>pholodithiophene</w:t>
      </w:r>
      <w:proofErr w:type="spellEnd"/>
      <w:r w:rsidR="00766729" w:rsidRPr="00F22515">
        <w:t xml:space="preserve"> (</w:t>
      </w:r>
      <w:r w:rsidR="00766729" w:rsidRPr="00F22515">
        <w:rPr>
          <w:rFonts w:ascii="Times New Roman" w:hAnsi="Times New Roman"/>
        </w:rPr>
        <w:t>Φ</w:t>
      </w:r>
      <w:r w:rsidR="00766729" w:rsidRPr="00F22515">
        <w:rPr>
          <w:vertAlign w:val="subscript"/>
        </w:rPr>
        <w:t>PL</w:t>
      </w:r>
      <w:r w:rsidR="00766729" w:rsidRPr="00F22515">
        <w:t xml:space="preserve"> 78%)</w:t>
      </w:r>
      <w:r w:rsidR="00043090" w:rsidRPr="00F22515">
        <w:rPr>
          <w:vertAlign w:val="superscript"/>
        </w:rPr>
        <w:t>25</w:t>
      </w:r>
      <w:r w:rsidR="008847C4" w:rsidRPr="00F22515">
        <w:t xml:space="preserve">, although we note that some non-fused </w:t>
      </w:r>
      <w:proofErr w:type="spellStart"/>
      <w:r w:rsidR="008847C4" w:rsidRPr="00F22515">
        <w:t>arsole</w:t>
      </w:r>
      <w:proofErr w:type="spellEnd"/>
      <w:r w:rsidR="008847C4" w:rsidRPr="00F22515">
        <w:t xml:space="preserve"> containing materials are reported to be highly emi</w:t>
      </w:r>
      <w:r w:rsidR="008847C4" w:rsidRPr="00F22515">
        <w:t>s</w:t>
      </w:r>
      <w:r w:rsidR="008847C4" w:rsidRPr="00F22515">
        <w:t>sive.</w:t>
      </w:r>
      <w:r w:rsidR="00043090" w:rsidRPr="00F22515">
        <w:rPr>
          <w:vertAlign w:val="superscript"/>
        </w:rPr>
        <w:t>8</w:t>
      </w:r>
      <w:r w:rsidR="001B3824" w:rsidRPr="00F22515">
        <w:rPr>
          <w:vertAlign w:val="superscript"/>
        </w:rPr>
        <w:t>, 26</w:t>
      </w:r>
    </w:p>
    <w:p w14:paraId="3AFE95B6" w14:textId="53C22C46" w:rsidR="00766729" w:rsidRPr="00F22515" w:rsidRDefault="00766729" w:rsidP="00043CF1">
      <w:pPr>
        <w:pStyle w:val="VAFigureCaption"/>
        <w:rPr>
          <w:b/>
        </w:rPr>
      </w:pPr>
      <w:r w:rsidRPr="00F22515">
        <w:rPr>
          <w:noProof/>
          <w:lang w:val="en-GB" w:eastAsia="en-GB"/>
        </w:rPr>
        <w:lastRenderedPageBreak/>
        <w:drawing>
          <wp:inline distT="0" distB="0" distL="0" distR="0" wp14:anchorId="5B296C5E" wp14:editId="5F2F446A">
            <wp:extent cx="2468245" cy="1790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68245" cy="1790700"/>
                    </a:xfrm>
                    <a:prstGeom prst="rect">
                      <a:avLst/>
                    </a:prstGeom>
                    <a:noFill/>
                    <a:ln>
                      <a:noFill/>
                    </a:ln>
                  </pic:spPr>
                </pic:pic>
              </a:graphicData>
            </a:graphic>
          </wp:inline>
        </w:drawing>
      </w:r>
    </w:p>
    <w:p w14:paraId="79415286" w14:textId="7ECE5AFD" w:rsidR="00563DE3" w:rsidRPr="00F22515" w:rsidRDefault="00043CF1" w:rsidP="00043CF1">
      <w:pPr>
        <w:pStyle w:val="VAFigureCaption"/>
      </w:pPr>
      <w:r w:rsidRPr="00F22515">
        <w:rPr>
          <w:b/>
        </w:rPr>
        <w:t xml:space="preserve">Figure </w:t>
      </w:r>
      <w:r w:rsidR="000929F9" w:rsidRPr="00F22515">
        <w:rPr>
          <w:b/>
        </w:rPr>
        <w:t>3</w:t>
      </w:r>
      <w:r w:rsidRPr="00F22515">
        <w:t xml:space="preserve">. Normalized UV-Vis absorption and emission spectra </w:t>
      </w:r>
      <w:r w:rsidR="00F4308D" w:rsidRPr="00F22515">
        <w:t>for</w:t>
      </w:r>
      <w:r w:rsidRPr="00F22515">
        <w:t xml:space="preserve"> solutions of </w:t>
      </w:r>
      <w:r w:rsidRPr="00F22515">
        <w:rPr>
          <w:b/>
        </w:rPr>
        <w:t>3</w:t>
      </w:r>
      <w:r w:rsidRPr="00F22515">
        <w:t xml:space="preserve"> in dichloromethane</w:t>
      </w:r>
      <w:r w:rsidR="00766729" w:rsidRPr="00F22515">
        <w:t xml:space="preserve"> (excitation wavelength 330 nm)</w:t>
      </w:r>
      <w:r w:rsidRPr="00F22515">
        <w:t>.</w:t>
      </w:r>
    </w:p>
    <w:p w14:paraId="5A07DF8E" w14:textId="48EF678F" w:rsidR="00043CF1" w:rsidRPr="00F22515" w:rsidRDefault="00043CF1" w:rsidP="00043CF1">
      <w:pPr>
        <w:pStyle w:val="VBChartTitle"/>
      </w:pPr>
      <w:r w:rsidRPr="00F22515">
        <w:t xml:space="preserve">Table 3. Optical properties </w:t>
      </w:r>
      <w:r w:rsidR="00671D08" w:rsidRPr="00F22515">
        <w:t xml:space="preserve">of </w:t>
      </w:r>
      <w:proofErr w:type="spellStart"/>
      <w:r w:rsidR="00DF32C7" w:rsidRPr="00F22515">
        <w:t>phospholo-</w:t>
      </w:r>
      <w:proofErr w:type="gramStart"/>
      <w:r w:rsidR="00DF32C7" w:rsidRPr="00F22515">
        <w:t>bis</w:t>
      </w:r>
      <w:proofErr w:type="spellEnd"/>
      <w:r w:rsidR="00DF32C7" w:rsidRPr="00F22515">
        <w:t>(</w:t>
      </w:r>
      <w:proofErr w:type="spellStart"/>
      <w:proofErr w:type="gramEnd"/>
      <w:r w:rsidR="00DF32C7" w:rsidRPr="00F22515">
        <w:t>thiazole</w:t>
      </w:r>
      <w:proofErr w:type="spellEnd"/>
      <w:r w:rsidR="00DF32C7" w:rsidRPr="00F22515">
        <w:t>)</w:t>
      </w:r>
      <w:r w:rsidR="00671D08" w:rsidRPr="00F22515">
        <w:t xml:space="preserve"> and </w:t>
      </w:r>
      <w:proofErr w:type="spellStart"/>
      <w:r w:rsidR="00DF32C7" w:rsidRPr="00F22515">
        <w:t>arsolo-bis</w:t>
      </w:r>
      <w:proofErr w:type="spellEnd"/>
      <w:r w:rsidR="00DF32C7" w:rsidRPr="00F22515">
        <w:t>(</w:t>
      </w:r>
      <w:proofErr w:type="spellStart"/>
      <w:r w:rsidR="00DF32C7" w:rsidRPr="00F22515">
        <w:t>thiazole</w:t>
      </w:r>
      <w:proofErr w:type="spellEnd"/>
      <w:r w:rsidR="00DF32C7" w:rsidRPr="00F22515">
        <w:t>)</w:t>
      </w:r>
      <w:r w:rsidR="00F4308D" w:rsidRPr="00F22515">
        <w:t xml:space="preserve"> in DCM</w:t>
      </w:r>
      <w:r w:rsidR="00671D08" w:rsidRPr="00F22515">
        <w:t>.</w:t>
      </w:r>
    </w:p>
    <w:tbl>
      <w:tblPr>
        <w:tblStyle w:val="LightShading"/>
        <w:tblW w:w="0" w:type="auto"/>
        <w:tblLook w:val="04A0" w:firstRow="1" w:lastRow="0" w:firstColumn="1" w:lastColumn="0" w:noHBand="0" w:noVBand="1"/>
      </w:tblPr>
      <w:tblGrid>
        <w:gridCol w:w="1140"/>
        <w:gridCol w:w="893"/>
        <w:gridCol w:w="1578"/>
        <w:gridCol w:w="873"/>
      </w:tblGrid>
      <w:tr w:rsidR="00043CF1" w:rsidRPr="00F22515" w14:paraId="4614722C" w14:textId="77777777" w:rsidTr="00F430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B18349B" w14:textId="77777777" w:rsidR="00043CF1" w:rsidRPr="00F22515" w:rsidRDefault="00671D08" w:rsidP="00FB222F">
            <w:pPr>
              <w:pStyle w:val="TCTableBody"/>
              <w:rPr>
                <w:b/>
                <w:lang w:val="en-US"/>
              </w:rPr>
            </w:pPr>
            <w:r w:rsidRPr="00F22515">
              <w:rPr>
                <w:b/>
                <w:lang w:val="en-US"/>
              </w:rPr>
              <w:t>Compound</w:t>
            </w:r>
          </w:p>
        </w:tc>
        <w:tc>
          <w:tcPr>
            <w:tcW w:w="0" w:type="auto"/>
          </w:tcPr>
          <w:p w14:paraId="6AA71F55" w14:textId="77777777" w:rsidR="00043CF1" w:rsidRPr="00F22515" w:rsidRDefault="00671D08" w:rsidP="00FB222F">
            <w:pPr>
              <w:pStyle w:val="TCTableBody"/>
              <w:cnfStyle w:val="100000000000" w:firstRow="1" w:lastRow="0" w:firstColumn="0" w:lastColumn="0" w:oddVBand="0" w:evenVBand="0" w:oddHBand="0" w:evenHBand="0" w:firstRowFirstColumn="0" w:firstRowLastColumn="0" w:lastRowFirstColumn="0" w:lastRowLastColumn="0"/>
              <w:rPr>
                <w:b/>
                <w:lang w:val="en-US"/>
              </w:rPr>
            </w:pPr>
            <w:proofErr w:type="spellStart"/>
            <w:r w:rsidRPr="00F22515">
              <w:rPr>
                <w:b/>
                <w:lang w:val="en-US"/>
              </w:rPr>
              <w:t>λ</w:t>
            </w:r>
            <w:r w:rsidRPr="00F22515">
              <w:rPr>
                <w:b/>
                <w:vertAlign w:val="subscript"/>
                <w:lang w:val="en-US"/>
              </w:rPr>
              <w:t>abs</w:t>
            </w:r>
            <w:proofErr w:type="spellEnd"/>
            <w:r w:rsidRPr="00F22515">
              <w:rPr>
                <w:b/>
                <w:lang w:val="en-US"/>
              </w:rPr>
              <w:t xml:space="preserve"> (nm)</w:t>
            </w:r>
          </w:p>
        </w:tc>
        <w:tc>
          <w:tcPr>
            <w:tcW w:w="0" w:type="auto"/>
          </w:tcPr>
          <w:p w14:paraId="2869F7FE" w14:textId="77777777" w:rsidR="00043CF1" w:rsidRPr="00F22515" w:rsidRDefault="00671D08" w:rsidP="00CF73E6">
            <w:pPr>
              <w:pStyle w:val="TCTableBody"/>
              <w:cnfStyle w:val="100000000000" w:firstRow="1" w:lastRow="0" w:firstColumn="0" w:lastColumn="0" w:oddVBand="0" w:evenVBand="0" w:oddHBand="0" w:evenHBand="0" w:firstRowFirstColumn="0" w:firstRowLastColumn="0" w:lastRowFirstColumn="0" w:lastRowLastColumn="0"/>
              <w:rPr>
                <w:b/>
                <w:lang w:val="en-US"/>
              </w:rPr>
            </w:pPr>
            <w:r w:rsidRPr="00F22515">
              <w:rPr>
                <w:rFonts w:ascii="Times New Roman" w:hAnsi="Times New Roman"/>
                <w:b/>
                <w:lang w:val="en-US"/>
              </w:rPr>
              <w:t>ε</w:t>
            </w:r>
            <w:r w:rsidRPr="00F22515">
              <w:rPr>
                <w:b/>
                <w:lang w:val="en-US"/>
              </w:rPr>
              <w:t xml:space="preserve"> (dm</w:t>
            </w:r>
            <w:r w:rsidR="00CF73E6" w:rsidRPr="00F22515">
              <w:rPr>
                <w:b/>
                <w:vertAlign w:val="superscript"/>
                <w:lang w:val="en-US"/>
              </w:rPr>
              <w:t>3</w:t>
            </w:r>
            <w:r w:rsidRPr="00F22515">
              <w:rPr>
                <w:b/>
                <w:lang w:val="en-US"/>
              </w:rPr>
              <w:t xml:space="preserve"> mol</w:t>
            </w:r>
            <w:r w:rsidRPr="00F22515">
              <w:rPr>
                <w:b/>
                <w:vertAlign w:val="superscript"/>
                <w:lang w:val="en-US"/>
              </w:rPr>
              <w:t>-1</w:t>
            </w:r>
            <w:r w:rsidRPr="00F22515">
              <w:rPr>
                <w:b/>
                <w:lang w:val="en-US"/>
              </w:rPr>
              <w:t xml:space="preserve"> cm</w:t>
            </w:r>
            <w:r w:rsidRPr="00F22515">
              <w:rPr>
                <w:b/>
                <w:vertAlign w:val="superscript"/>
                <w:lang w:val="en-US"/>
              </w:rPr>
              <w:t>-1</w:t>
            </w:r>
            <w:r w:rsidRPr="00F22515">
              <w:rPr>
                <w:b/>
                <w:lang w:val="en-US"/>
              </w:rPr>
              <w:t>)</w:t>
            </w:r>
          </w:p>
        </w:tc>
        <w:tc>
          <w:tcPr>
            <w:tcW w:w="0" w:type="auto"/>
          </w:tcPr>
          <w:p w14:paraId="045B8546" w14:textId="77777777" w:rsidR="00043CF1" w:rsidRPr="00F22515" w:rsidRDefault="00671D08" w:rsidP="00FB222F">
            <w:pPr>
              <w:pStyle w:val="TCTableBody"/>
              <w:cnfStyle w:val="100000000000" w:firstRow="1" w:lastRow="0" w:firstColumn="0" w:lastColumn="0" w:oddVBand="0" w:evenVBand="0" w:oddHBand="0" w:evenHBand="0" w:firstRowFirstColumn="0" w:firstRowLastColumn="0" w:lastRowFirstColumn="0" w:lastRowLastColumn="0"/>
              <w:rPr>
                <w:b/>
                <w:lang w:val="en-US"/>
              </w:rPr>
            </w:pPr>
            <w:proofErr w:type="spellStart"/>
            <w:r w:rsidRPr="00F22515">
              <w:rPr>
                <w:rFonts w:ascii="Times New Roman" w:hAnsi="Times New Roman"/>
                <w:b/>
                <w:lang w:val="en-US"/>
              </w:rPr>
              <w:t>λ</w:t>
            </w:r>
            <w:r w:rsidRPr="00F22515">
              <w:rPr>
                <w:b/>
                <w:vertAlign w:val="subscript"/>
                <w:lang w:val="en-US"/>
              </w:rPr>
              <w:t>em</w:t>
            </w:r>
            <w:proofErr w:type="spellEnd"/>
            <w:r w:rsidRPr="00F22515">
              <w:rPr>
                <w:b/>
                <w:lang w:val="en-US"/>
              </w:rPr>
              <w:t xml:space="preserve"> (nm)</w:t>
            </w:r>
          </w:p>
        </w:tc>
      </w:tr>
      <w:tr w:rsidR="00043CF1" w:rsidRPr="00F22515" w14:paraId="1D917641" w14:textId="77777777" w:rsidTr="00F43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96CCE1D" w14:textId="77777777" w:rsidR="00043CF1" w:rsidRPr="00F22515" w:rsidRDefault="00671D08" w:rsidP="00FB222F">
            <w:pPr>
              <w:pStyle w:val="TCTableBody"/>
              <w:rPr>
                <w:b/>
                <w:lang w:val="en-US"/>
              </w:rPr>
            </w:pPr>
            <w:r w:rsidRPr="00F22515">
              <w:rPr>
                <w:b/>
                <w:lang w:val="en-US"/>
              </w:rPr>
              <w:t>3</w:t>
            </w:r>
          </w:p>
        </w:tc>
        <w:tc>
          <w:tcPr>
            <w:tcW w:w="0" w:type="auto"/>
          </w:tcPr>
          <w:p w14:paraId="7E2BF6FD" w14:textId="77777777" w:rsidR="00043CF1" w:rsidRPr="00F22515" w:rsidRDefault="00671D08" w:rsidP="00FB222F">
            <w:pPr>
              <w:pStyle w:val="TCTableBody"/>
              <w:cnfStyle w:val="000000100000" w:firstRow="0" w:lastRow="0" w:firstColumn="0" w:lastColumn="0" w:oddVBand="0" w:evenVBand="0" w:oddHBand="1" w:evenHBand="0" w:firstRowFirstColumn="0" w:firstRowLastColumn="0" w:lastRowFirstColumn="0" w:lastRowLastColumn="0"/>
              <w:rPr>
                <w:lang w:val="en-US"/>
              </w:rPr>
            </w:pPr>
            <w:r w:rsidRPr="00F22515">
              <w:rPr>
                <w:lang w:val="en-US"/>
              </w:rPr>
              <w:t>327</w:t>
            </w:r>
          </w:p>
        </w:tc>
        <w:tc>
          <w:tcPr>
            <w:tcW w:w="0" w:type="auto"/>
          </w:tcPr>
          <w:p w14:paraId="77AF3A8C" w14:textId="77777777" w:rsidR="00043CF1" w:rsidRPr="00F22515" w:rsidRDefault="00671D08" w:rsidP="00FB222F">
            <w:pPr>
              <w:pStyle w:val="TCTableBody"/>
              <w:cnfStyle w:val="000000100000" w:firstRow="0" w:lastRow="0" w:firstColumn="0" w:lastColumn="0" w:oddVBand="0" w:evenVBand="0" w:oddHBand="1" w:evenHBand="0" w:firstRowFirstColumn="0" w:firstRowLastColumn="0" w:lastRowFirstColumn="0" w:lastRowLastColumn="0"/>
              <w:rPr>
                <w:lang w:val="en-US"/>
              </w:rPr>
            </w:pPr>
            <w:r w:rsidRPr="00F22515">
              <w:rPr>
                <w:lang w:val="en-US"/>
              </w:rPr>
              <w:t>8378</w:t>
            </w:r>
          </w:p>
        </w:tc>
        <w:tc>
          <w:tcPr>
            <w:tcW w:w="0" w:type="auto"/>
          </w:tcPr>
          <w:p w14:paraId="186609C5" w14:textId="7F1C9D37" w:rsidR="00043CF1" w:rsidRPr="00F22515" w:rsidRDefault="00671D08" w:rsidP="0067251C">
            <w:pPr>
              <w:pStyle w:val="TCTableBody"/>
              <w:cnfStyle w:val="000000100000" w:firstRow="0" w:lastRow="0" w:firstColumn="0" w:lastColumn="0" w:oddVBand="0" w:evenVBand="0" w:oddHBand="1" w:evenHBand="0" w:firstRowFirstColumn="0" w:firstRowLastColumn="0" w:lastRowFirstColumn="0" w:lastRowLastColumn="0"/>
              <w:rPr>
                <w:lang w:val="en-US"/>
              </w:rPr>
            </w:pPr>
            <w:r w:rsidRPr="00F22515">
              <w:rPr>
                <w:lang w:val="en-US"/>
              </w:rPr>
              <w:t>3</w:t>
            </w:r>
            <w:r w:rsidR="002F5789" w:rsidRPr="00F22515">
              <w:rPr>
                <w:lang w:val="en-US"/>
              </w:rPr>
              <w:t>9</w:t>
            </w:r>
            <w:r w:rsidR="0067251C" w:rsidRPr="00F22515">
              <w:rPr>
                <w:lang w:val="en-US"/>
              </w:rPr>
              <w:t>1</w:t>
            </w:r>
          </w:p>
        </w:tc>
      </w:tr>
      <w:tr w:rsidR="00043CF1" w:rsidRPr="00F22515" w14:paraId="10D5D4AF" w14:textId="77777777" w:rsidTr="00F4308D">
        <w:tc>
          <w:tcPr>
            <w:cnfStyle w:val="001000000000" w:firstRow="0" w:lastRow="0" w:firstColumn="1" w:lastColumn="0" w:oddVBand="0" w:evenVBand="0" w:oddHBand="0" w:evenHBand="0" w:firstRowFirstColumn="0" w:firstRowLastColumn="0" w:lastRowFirstColumn="0" w:lastRowLastColumn="0"/>
            <w:tcW w:w="0" w:type="auto"/>
          </w:tcPr>
          <w:p w14:paraId="70724B1D" w14:textId="77777777" w:rsidR="00043CF1" w:rsidRPr="00F22515" w:rsidRDefault="00671D08" w:rsidP="00FB222F">
            <w:pPr>
              <w:pStyle w:val="TCTableBody"/>
              <w:rPr>
                <w:b/>
                <w:vertAlign w:val="superscript"/>
                <w:lang w:val="en-US"/>
              </w:rPr>
            </w:pPr>
            <w:proofErr w:type="spellStart"/>
            <w:r w:rsidRPr="00F22515">
              <w:rPr>
                <w:b/>
                <w:lang w:val="en-US"/>
              </w:rPr>
              <w:t>Phosphole</w:t>
            </w:r>
            <w:proofErr w:type="spellEnd"/>
            <w:r w:rsidR="00F4308D" w:rsidRPr="00F22515">
              <w:rPr>
                <w:vertAlign w:val="superscript"/>
                <w:lang w:val="en-US"/>
              </w:rPr>
              <w:t>[a]</w:t>
            </w:r>
          </w:p>
        </w:tc>
        <w:tc>
          <w:tcPr>
            <w:tcW w:w="0" w:type="auto"/>
          </w:tcPr>
          <w:p w14:paraId="6BB89DE1" w14:textId="77777777" w:rsidR="00043CF1" w:rsidRPr="00F22515" w:rsidRDefault="00F4308D" w:rsidP="00FB222F">
            <w:pPr>
              <w:pStyle w:val="TCTableBody"/>
              <w:cnfStyle w:val="000000000000" w:firstRow="0" w:lastRow="0" w:firstColumn="0" w:lastColumn="0" w:oddVBand="0" w:evenVBand="0" w:oddHBand="0" w:evenHBand="0" w:firstRowFirstColumn="0" w:firstRowLastColumn="0" w:lastRowFirstColumn="0" w:lastRowLastColumn="0"/>
              <w:rPr>
                <w:lang w:val="en-US"/>
              </w:rPr>
            </w:pPr>
            <w:r w:rsidRPr="00F22515">
              <w:rPr>
                <w:lang w:val="en-US"/>
              </w:rPr>
              <w:t>322</w:t>
            </w:r>
          </w:p>
        </w:tc>
        <w:tc>
          <w:tcPr>
            <w:tcW w:w="0" w:type="auto"/>
          </w:tcPr>
          <w:p w14:paraId="248DB4CE" w14:textId="77777777" w:rsidR="00043CF1" w:rsidRPr="00F22515" w:rsidRDefault="00F4308D" w:rsidP="00FB222F">
            <w:pPr>
              <w:pStyle w:val="TCTableBody"/>
              <w:cnfStyle w:val="000000000000" w:firstRow="0" w:lastRow="0" w:firstColumn="0" w:lastColumn="0" w:oddVBand="0" w:evenVBand="0" w:oddHBand="0" w:evenHBand="0" w:firstRowFirstColumn="0" w:firstRowLastColumn="0" w:lastRowFirstColumn="0" w:lastRowLastColumn="0"/>
              <w:rPr>
                <w:lang w:val="en-US"/>
              </w:rPr>
            </w:pPr>
            <w:r w:rsidRPr="00F22515">
              <w:rPr>
                <w:lang w:val="en-US"/>
              </w:rPr>
              <w:t>7230</w:t>
            </w:r>
          </w:p>
        </w:tc>
        <w:tc>
          <w:tcPr>
            <w:tcW w:w="0" w:type="auto"/>
          </w:tcPr>
          <w:p w14:paraId="6B5E043F" w14:textId="77777777" w:rsidR="00043CF1" w:rsidRPr="00F22515" w:rsidRDefault="00F4308D" w:rsidP="00FB222F">
            <w:pPr>
              <w:pStyle w:val="TCTableBody"/>
              <w:cnfStyle w:val="000000000000" w:firstRow="0" w:lastRow="0" w:firstColumn="0" w:lastColumn="0" w:oddVBand="0" w:evenVBand="0" w:oddHBand="0" w:evenHBand="0" w:firstRowFirstColumn="0" w:firstRowLastColumn="0" w:lastRowFirstColumn="0" w:lastRowLastColumn="0"/>
              <w:rPr>
                <w:lang w:val="en-US"/>
              </w:rPr>
            </w:pPr>
            <w:r w:rsidRPr="00F22515">
              <w:rPr>
                <w:lang w:val="en-US"/>
              </w:rPr>
              <w:t>396</w:t>
            </w:r>
          </w:p>
        </w:tc>
      </w:tr>
    </w:tbl>
    <w:p w14:paraId="764CF159" w14:textId="046D1741" w:rsidR="00F4308D" w:rsidRPr="00F22515" w:rsidRDefault="00F4308D" w:rsidP="00F4308D">
      <w:pPr>
        <w:pStyle w:val="FETableFootnote"/>
        <w:ind w:firstLine="0"/>
      </w:pPr>
      <w:r w:rsidRPr="00F22515">
        <w:rPr>
          <w:vertAlign w:val="superscript"/>
        </w:rPr>
        <w:t>[</w:t>
      </w:r>
      <w:proofErr w:type="gramStart"/>
      <w:r w:rsidRPr="00F22515">
        <w:rPr>
          <w:vertAlign w:val="superscript"/>
        </w:rPr>
        <w:t>a</w:t>
      </w:r>
      <w:proofErr w:type="gramEnd"/>
      <w:r w:rsidRPr="00F22515">
        <w:rPr>
          <w:vertAlign w:val="superscript"/>
        </w:rPr>
        <w:t>]</w:t>
      </w:r>
      <w:r w:rsidRPr="00F22515">
        <w:t xml:space="preserve">Information for </w:t>
      </w:r>
      <w:proofErr w:type="spellStart"/>
      <w:r w:rsidR="00DF32C7" w:rsidRPr="00F22515">
        <w:t>phospholo-bis</w:t>
      </w:r>
      <w:proofErr w:type="spellEnd"/>
      <w:r w:rsidR="00DF32C7" w:rsidRPr="00F22515">
        <w:t>(</w:t>
      </w:r>
      <w:proofErr w:type="spellStart"/>
      <w:r w:rsidR="00DF32C7" w:rsidRPr="00F22515">
        <w:t>thiazole</w:t>
      </w:r>
      <w:proofErr w:type="spellEnd"/>
      <w:r w:rsidR="00DF32C7" w:rsidRPr="00F22515">
        <w:t>)</w:t>
      </w:r>
      <w:r w:rsidRPr="00F22515">
        <w:t xml:space="preserve"> is from the Baumgar</w:t>
      </w:r>
      <w:r w:rsidRPr="00F22515">
        <w:t>t</w:t>
      </w:r>
      <w:r w:rsidRPr="00F22515">
        <w:t xml:space="preserve">ner et al. paper entitled </w:t>
      </w:r>
      <w:proofErr w:type="spellStart"/>
      <w:r w:rsidRPr="00F22515">
        <w:rPr>
          <w:i/>
        </w:rPr>
        <w:t>Dithiazolo</w:t>
      </w:r>
      <w:proofErr w:type="spellEnd"/>
      <w:r w:rsidRPr="00F22515">
        <w:rPr>
          <w:i/>
        </w:rPr>
        <w:t>[5,4-</w:t>
      </w:r>
      <w:r w:rsidRPr="00F22515">
        <w:rPr>
          <w:i/>
          <w:iCs/>
        </w:rPr>
        <w:t>b</w:t>
      </w:r>
      <w:r w:rsidRPr="00F22515">
        <w:rPr>
          <w:i/>
        </w:rPr>
        <w:t>:4′,5′-</w:t>
      </w:r>
      <w:r w:rsidRPr="00F22515">
        <w:rPr>
          <w:i/>
          <w:iCs/>
        </w:rPr>
        <w:t>d</w:t>
      </w:r>
      <w:r w:rsidRPr="00F22515">
        <w:rPr>
          <w:i/>
        </w:rPr>
        <w:t>]</w:t>
      </w:r>
      <w:proofErr w:type="spellStart"/>
      <w:r w:rsidRPr="00F22515">
        <w:rPr>
          <w:i/>
        </w:rPr>
        <w:t>phosphole</w:t>
      </w:r>
      <w:proofErr w:type="spellEnd"/>
      <w:r w:rsidRPr="00F22515">
        <w:rPr>
          <w:i/>
        </w:rPr>
        <w:t>: A Highly Luminescent Electron-Accepting Building Block.</w:t>
      </w:r>
      <w:r w:rsidRPr="00F22515">
        <w:fldChar w:fldCharType="begin" w:fldLock="1"/>
      </w:r>
      <w:r w:rsidRPr="00F22515">
        <w:instrText>ADDIN CSL_CITATION { "citationItems" : [ { "id" : "ITEM-1", "itemData" : { "DOI" : "10.1002/chem.201204375", "ISSN" : "09476539", "author" : [ { "dropping-particle" : "", "family" : "He", "given" : "Xiaoming", "non-dropping-particle" : "", "parse-names" : false, "suffix" : "" }, { "dropping-particle" : "", "family" : "Woo", "given" : "Alva Y. Y.", "non-dropping-particle" : "", "parse-names" : false, "suffix" : "" }, { "dropping-particle" : "", "family" : "Borau-Garcia", "given" : "Javier", "non-dropping-particle" : "", "parse-names" : false, "suffix" : "" }, { "dropping-particle" : "", "family" : "Baumgartner", "given" : "Thomas", "non-dropping-particle" : "", "parse-names" : false, "suffix" : "" } ], "container-title" : "Chemistry - A European Journal", "id" : "ITEM-1", "issue" : "23", "issued" : { "date-parts" : [ [ "2013" ] ] }, "page" : "7620-7630", "title" : "Dithiazolo[5,4-b :4\u2032,5\u2032-d]phosphole: A Highly Luminescent Electron-Accepting Building Block", "type" : "article-journal", "volume" : "19" }, "uris" : [ "http://www.mendeley.com/documents/?uuid=58821319-9b5a-422c-b293-a5acf675f455" ] } ], "mendeley" : { "formattedCitation" : "&lt;sup&gt;16&lt;/sup&gt;", "plainTextFormattedCitation" : "16", "previouslyFormattedCitation" : "&lt;sup&gt;16&lt;/sup&gt;" }, "properties" : { "noteIndex" : 0 }, "schema" : "https://github.com/citation-style-language/schema/raw/master/csl-citation.json" }</w:instrText>
      </w:r>
      <w:r w:rsidRPr="00F22515">
        <w:fldChar w:fldCharType="separate"/>
      </w:r>
      <w:r w:rsidRPr="00F22515">
        <w:rPr>
          <w:noProof/>
          <w:vertAlign w:val="superscript"/>
        </w:rPr>
        <w:t>1</w:t>
      </w:r>
      <w:r w:rsidR="00C84A1A" w:rsidRPr="00F22515">
        <w:rPr>
          <w:noProof/>
          <w:vertAlign w:val="superscript"/>
        </w:rPr>
        <w:t>8</w:t>
      </w:r>
      <w:r w:rsidRPr="00F22515">
        <w:fldChar w:fldCharType="end"/>
      </w:r>
    </w:p>
    <w:p w14:paraId="00D3D0E2" w14:textId="77777777" w:rsidR="00DC19CA" w:rsidRPr="00F22515" w:rsidRDefault="00CF73E6" w:rsidP="00DC19CA">
      <w:pPr>
        <w:pStyle w:val="TESectionHeading"/>
      </w:pPr>
      <w:r w:rsidRPr="00F22515">
        <w:t>COnclusion</w:t>
      </w:r>
    </w:p>
    <w:p w14:paraId="590110CB" w14:textId="2129FD9C" w:rsidR="00563DE3" w:rsidRPr="00F22515" w:rsidRDefault="00665F8A" w:rsidP="00446696">
      <w:pPr>
        <w:pStyle w:val="TAMainText"/>
      </w:pPr>
      <w:r w:rsidRPr="00F22515">
        <w:t xml:space="preserve">The </w:t>
      </w:r>
      <w:r w:rsidR="008E5D73" w:rsidRPr="00F22515">
        <w:t xml:space="preserve">convenient </w:t>
      </w:r>
      <w:r w:rsidRPr="00F22515">
        <w:t xml:space="preserve">preparation of a novel </w:t>
      </w:r>
      <w:r w:rsidR="008E5D73" w:rsidRPr="00F22515">
        <w:t>air-stable</w:t>
      </w:r>
      <w:r w:rsidR="002D5C6C" w:rsidRPr="00F22515">
        <w:t xml:space="preserve"> </w:t>
      </w:r>
      <w:proofErr w:type="spellStart"/>
      <w:r w:rsidR="00DC19CA" w:rsidRPr="00F22515">
        <w:t>arsole</w:t>
      </w:r>
      <w:proofErr w:type="spellEnd"/>
      <w:r w:rsidR="00DC19CA" w:rsidRPr="00F22515">
        <w:t xml:space="preserve">-containing </w:t>
      </w:r>
      <w:r w:rsidR="002169A5" w:rsidRPr="00F22515">
        <w:t>building block</w:t>
      </w:r>
      <w:r w:rsidR="00CF73E6" w:rsidRPr="00F22515">
        <w:t xml:space="preserve"> </w:t>
      </w:r>
      <w:r w:rsidR="00DF32C7" w:rsidRPr="00F22515">
        <w:t>4-phenyl-4H-</w:t>
      </w:r>
      <w:proofErr w:type="gramStart"/>
      <w:r w:rsidR="00DF32C7" w:rsidRPr="00F22515">
        <w:t>arsolo[</w:t>
      </w:r>
      <w:proofErr w:type="gramEnd"/>
      <w:r w:rsidR="00DF32C7" w:rsidRPr="00F22515">
        <w:t>2,3-d:5,4-d']</w:t>
      </w:r>
      <w:proofErr w:type="spellStart"/>
      <w:r w:rsidR="00DF32C7" w:rsidRPr="00F22515">
        <w:t>bis</w:t>
      </w:r>
      <w:proofErr w:type="spellEnd"/>
      <w:r w:rsidR="00DF32C7" w:rsidRPr="00F22515">
        <w:t>(</w:t>
      </w:r>
      <w:proofErr w:type="spellStart"/>
      <w:r w:rsidR="00DF32C7" w:rsidRPr="00F22515">
        <w:t>thiazole</w:t>
      </w:r>
      <w:proofErr w:type="spellEnd"/>
      <w:r w:rsidR="00DF32C7" w:rsidRPr="00F22515">
        <w:t>)</w:t>
      </w:r>
      <w:r w:rsidR="00CF73E6" w:rsidRPr="00F22515">
        <w:t xml:space="preserve"> </w:t>
      </w:r>
      <w:r w:rsidR="00DF32C7" w:rsidRPr="00F22515">
        <w:t>(</w:t>
      </w:r>
      <w:r w:rsidR="00CF73E6" w:rsidRPr="00F22515">
        <w:rPr>
          <w:b/>
        </w:rPr>
        <w:t>3</w:t>
      </w:r>
      <w:r w:rsidR="00CF73E6" w:rsidRPr="00F22515">
        <w:t xml:space="preserve">) </w:t>
      </w:r>
      <w:r w:rsidR="00DC19CA" w:rsidRPr="00F22515">
        <w:t xml:space="preserve">was </w:t>
      </w:r>
      <w:r w:rsidRPr="00F22515">
        <w:t xml:space="preserve">reported. Comparison of its crystal structure with </w:t>
      </w:r>
      <w:r w:rsidR="00CF73E6" w:rsidRPr="00F22515">
        <w:t xml:space="preserve">the previously reported </w:t>
      </w:r>
      <w:proofErr w:type="spellStart"/>
      <w:r w:rsidR="00CF73E6" w:rsidRPr="00F22515">
        <w:t>phosphole</w:t>
      </w:r>
      <w:proofErr w:type="spellEnd"/>
      <w:r w:rsidR="00CF73E6" w:rsidRPr="00F22515">
        <w:t xml:space="preserve"> analogue </w:t>
      </w:r>
      <w:r w:rsidR="008E5D73" w:rsidRPr="00F22515">
        <w:t xml:space="preserve">allowed a direct comparison of their respective </w:t>
      </w:r>
      <w:proofErr w:type="spellStart"/>
      <w:r w:rsidR="008E5D73" w:rsidRPr="00F22515">
        <w:t>aromaticit</w:t>
      </w:r>
      <w:r w:rsidR="001C015C" w:rsidRPr="00F22515">
        <w:t>ies</w:t>
      </w:r>
      <w:proofErr w:type="spellEnd"/>
      <w:r w:rsidR="008E5D73" w:rsidRPr="00F22515">
        <w:t xml:space="preserve"> using the</w:t>
      </w:r>
      <w:r w:rsidR="00CF73E6" w:rsidRPr="00F22515">
        <w:t xml:space="preserve"> harmonic oscillator model of heterocyclic electron delocalization (HOMHED) values. It was found that both the </w:t>
      </w:r>
      <w:proofErr w:type="spellStart"/>
      <w:r w:rsidR="00CF73E6" w:rsidRPr="00F22515">
        <w:t>phosphole</w:t>
      </w:r>
      <w:proofErr w:type="spellEnd"/>
      <w:r w:rsidR="00CF73E6" w:rsidRPr="00F22515">
        <w:t xml:space="preserve">- and </w:t>
      </w:r>
      <w:proofErr w:type="spellStart"/>
      <w:r w:rsidR="00CF73E6" w:rsidRPr="00F22515">
        <w:t>arsole</w:t>
      </w:r>
      <w:proofErr w:type="spellEnd"/>
      <w:r w:rsidR="00CF73E6" w:rsidRPr="00F22515">
        <w:t xml:space="preserve">-containing molecules were aromatic, but that the </w:t>
      </w:r>
      <w:proofErr w:type="spellStart"/>
      <w:r w:rsidR="00DF32C7" w:rsidRPr="00F22515">
        <w:t>phospholo-</w:t>
      </w:r>
      <w:proofErr w:type="gramStart"/>
      <w:r w:rsidR="00DF32C7" w:rsidRPr="00F22515">
        <w:t>bis</w:t>
      </w:r>
      <w:proofErr w:type="spellEnd"/>
      <w:r w:rsidR="00DF32C7" w:rsidRPr="00F22515">
        <w:t>(</w:t>
      </w:r>
      <w:proofErr w:type="spellStart"/>
      <w:proofErr w:type="gramEnd"/>
      <w:r w:rsidR="00DF32C7" w:rsidRPr="00F22515">
        <w:t>thiazole</w:t>
      </w:r>
      <w:proofErr w:type="spellEnd"/>
      <w:r w:rsidR="00DF32C7" w:rsidRPr="00F22515">
        <w:t>)</w:t>
      </w:r>
      <w:r w:rsidR="00CF73E6" w:rsidRPr="00F22515">
        <w:t xml:space="preserve"> material was more so</w:t>
      </w:r>
      <w:r w:rsidR="008850AC" w:rsidRPr="00F22515">
        <w:t>, with their HOMHED values being 0.8015 and 0.6863, respe</w:t>
      </w:r>
      <w:r w:rsidR="008850AC" w:rsidRPr="00F22515">
        <w:t>c</w:t>
      </w:r>
      <w:r w:rsidR="008850AC" w:rsidRPr="00F22515">
        <w:t>tively</w:t>
      </w:r>
      <w:r w:rsidR="00CF73E6" w:rsidRPr="00F22515">
        <w:t xml:space="preserve">. </w:t>
      </w:r>
      <w:r w:rsidR="008850AC" w:rsidRPr="00F22515">
        <w:t xml:space="preserve">The </w:t>
      </w:r>
      <w:r w:rsidR="008E5D73" w:rsidRPr="00F22515">
        <w:t xml:space="preserve">replacement of phosphorus with arsenic was also shown to have a subtle effect on the optical properties, with a slight red-shift observed in the absorption maxima, and a </w:t>
      </w:r>
      <w:r w:rsidR="00E8032A" w:rsidRPr="00F22515">
        <w:t>blue shift in the emission peak</w:t>
      </w:r>
      <w:r w:rsidR="008850AC" w:rsidRPr="00F22515">
        <w:rPr>
          <w:rFonts w:ascii="Times New Roman" w:hAnsi="Times New Roman"/>
        </w:rPr>
        <w:t>.</w:t>
      </w:r>
      <w:r w:rsidR="005122F4" w:rsidRPr="00F22515">
        <w:t xml:space="preserve"> The replacement of a </w:t>
      </w:r>
      <w:proofErr w:type="spellStart"/>
      <w:r w:rsidR="005122F4" w:rsidRPr="00F22515">
        <w:t>pnitcogenic</w:t>
      </w:r>
      <w:proofErr w:type="spellEnd"/>
      <w:r w:rsidR="005122F4" w:rsidRPr="00F22515">
        <w:t xml:space="preserve"> atom for a heavier</w:t>
      </w:r>
      <w:r w:rsidR="001B3824" w:rsidRPr="00F22515">
        <w:t xml:space="preserve"> analogue therefore serves as an interesting </w:t>
      </w:r>
      <w:r w:rsidR="005122F4" w:rsidRPr="00F22515">
        <w:t>strategy to increase air stability as well as fine tune the opto</w:t>
      </w:r>
      <w:r w:rsidR="005122F4" w:rsidRPr="00F22515">
        <w:t>e</w:t>
      </w:r>
      <w:r w:rsidR="005122F4" w:rsidRPr="00F22515">
        <w:t>lectronic properties of fused ring systems</w:t>
      </w:r>
      <w:r w:rsidR="002169A5" w:rsidRPr="00F22515">
        <w:t>, which may serve as useful building blocks for future polymeric systems.</w:t>
      </w:r>
    </w:p>
    <w:p w14:paraId="18EE1969" w14:textId="77777777" w:rsidR="005E3DF4" w:rsidRPr="00F22515" w:rsidRDefault="005E3DF4" w:rsidP="00E87537">
      <w:pPr>
        <w:pStyle w:val="TESectionHeading"/>
      </w:pPr>
      <w:r w:rsidRPr="00F22515">
        <w:t>EXPERIMENTAL SECTION</w:t>
      </w:r>
    </w:p>
    <w:p w14:paraId="01519209" w14:textId="35FEBEE3" w:rsidR="008F0C94" w:rsidRPr="00F22515" w:rsidRDefault="003B2F2E" w:rsidP="00CE46A5">
      <w:pPr>
        <w:pStyle w:val="TFReferencesSection"/>
        <w:rPr>
          <w:lang w:val="en-US"/>
        </w:rPr>
      </w:pPr>
      <w:r w:rsidRPr="00F22515">
        <w:rPr>
          <w:b/>
          <w:i/>
          <w:lang w:val="en-US"/>
        </w:rPr>
        <w:t>Materials and Measurements.</w:t>
      </w:r>
      <w:r w:rsidR="008F0C94" w:rsidRPr="00F22515">
        <w:rPr>
          <w:lang w:val="en-US"/>
        </w:rPr>
        <w:t xml:space="preserve"> Reagents were purchased from Sigma Aldrich and VWR and </w:t>
      </w:r>
      <w:r w:rsidRPr="00F22515">
        <w:rPr>
          <w:lang w:val="en-US"/>
        </w:rPr>
        <w:t xml:space="preserve">were </w:t>
      </w:r>
      <w:r w:rsidR="008F0C94" w:rsidRPr="00F22515">
        <w:rPr>
          <w:lang w:val="en-US"/>
        </w:rPr>
        <w:t>used with no additional purific</w:t>
      </w:r>
      <w:r w:rsidR="008F0C94" w:rsidRPr="00F22515">
        <w:rPr>
          <w:lang w:val="en-US"/>
        </w:rPr>
        <w:t>a</w:t>
      </w:r>
      <w:r w:rsidR="008F0C94" w:rsidRPr="00F22515">
        <w:rPr>
          <w:lang w:val="en-US"/>
        </w:rPr>
        <w:t xml:space="preserve">tion, and all reactions were performed using oven-dried glassware under argon using standard </w:t>
      </w:r>
      <w:proofErr w:type="spellStart"/>
      <w:r w:rsidR="008F0C94" w:rsidRPr="00F22515">
        <w:rPr>
          <w:lang w:val="en-US"/>
        </w:rPr>
        <w:t>Schlenk</w:t>
      </w:r>
      <w:proofErr w:type="spellEnd"/>
      <w:r w:rsidR="008F0C94" w:rsidRPr="00F22515">
        <w:rPr>
          <w:lang w:val="en-US"/>
        </w:rPr>
        <w:t xml:space="preserve"> techniques. Thin layer chrom</w:t>
      </w:r>
      <w:r w:rsidR="008F0C94" w:rsidRPr="00F22515">
        <w:rPr>
          <w:lang w:val="en-US"/>
        </w:rPr>
        <w:t>a</w:t>
      </w:r>
      <w:r w:rsidR="008F0C94" w:rsidRPr="00F22515">
        <w:rPr>
          <w:lang w:val="en-US"/>
        </w:rPr>
        <w:t xml:space="preserve">tography (TLC) was performed on silica plates (Merck </w:t>
      </w:r>
      <w:proofErr w:type="spellStart"/>
      <w:r w:rsidR="008F0C94" w:rsidRPr="00F22515">
        <w:rPr>
          <w:lang w:val="en-US"/>
        </w:rPr>
        <w:t>Kieselgel</w:t>
      </w:r>
      <w:proofErr w:type="spellEnd"/>
      <w:r w:rsidR="008F0C94" w:rsidRPr="00F22515">
        <w:rPr>
          <w:lang w:val="en-US"/>
        </w:rPr>
        <w:t xml:space="preserve"> 60 F</w:t>
      </w:r>
      <w:r w:rsidR="008F0C94" w:rsidRPr="00F22515">
        <w:rPr>
          <w:vertAlign w:val="subscript"/>
          <w:lang w:val="en-US"/>
        </w:rPr>
        <w:t>254</w:t>
      </w:r>
      <w:r w:rsidR="008F0C94" w:rsidRPr="00F22515">
        <w:rPr>
          <w:lang w:val="en-US"/>
        </w:rPr>
        <w:t xml:space="preserve"> aluminum sheets) and visualized using UV light (254 and 365 nm). </w:t>
      </w:r>
      <w:r w:rsidR="008F0C94" w:rsidRPr="00F22515">
        <w:rPr>
          <w:vertAlign w:val="superscript"/>
          <w:lang w:val="en-US"/>
        </w:rPr>
        <w:t>1</w:t>
      </w:r>
      <w:r w:rsidR="008F0C94" w:rsidRPr="00F22515">
        <w:rPr>
          <w:lang w:val="en-US"/>
        </w:rPr>
        <w:t>H</w:t>
      </w:r>
      <w:r w:rsidRPr="00F22515">
        <w:rPr>
          <w:lang w:val="en-US"/>
        </w:rPr>
        <w:t xml:space="preserve"> and </w:t>
      </w:r>
      <w:r w:rsidR="008F0C94" w:rsidRPr="00F22515">
        <w:rPr>
          <w:vertAlign w:val="superscript"/>
          <w:lang w:val="en-US"/>
        </w:rPr>
        <w:t>13</w:t>
      </w:r>
      <w:r w:rsidR="008F0C94" w:rsidRPr="00F22515">
        <w:rPr>
          <w:lang w:val="en-US"/>
        </w:rPr>
        <w:t xml:space="preserve">C NMR spectra were recorded using </w:t>
      </w:r>
      <w:proofErr w:type="spellStart"/>
      <w:r w:rsidR="008F0C94" w:rsidRPr="00F22515">
        <w:rPr>
          <w:lang w:val="en-US"/>
        </w:rPr>
        <w:t>Bruker</w:t>
      </w:r>
      <w:proofErr w:type="spellEnd"/>
      <w:r w:rsidR="008F0C94" w:rsidRPr="00F22515">
        <w:rPr>
          <w:lang w:val="en-US"/>
        </w:rPr>
        <w:t xml:space="preserve"> AV-400 spectrometers (</w:t>
      </w:r>
      <w:r w:rsidR="008F0C94" w:rsidRPr="00F22515">
        <w:rPr>
          <w:vertAlign w:val="superscript"/>
          <w:lang w:val="en-US"/>
        </w:rPr>
        <w:t>1</w:t>
      </w:r>
      <w:r w:rsidR="008F0C94" w:rsidRPr="00F22515">
        <w:rPr>
          <w:lang w:val="en-US"/>
        </w:rPr>
        <w:t xml:space="preserve">H = 400 MHz, </w:t>
      </w:r>
      <w:r w:rsidR="008F0C94" w:rsidRPr="00F22515">
        <w:rPr>
          <w:vertAlign w:val="superscript"/>
          <w:lang w:val="en-US"/>
        </w:rPr>
        <w:t>13</w:t>
      </w:r>
      <w:r w:rsidR="008F0C94" w:rsidRPr="00F22515">
        <w:rPr>
          <w:lang w:val="en-US"/>
        </w:rPr>
        <w:t xml:space="preserve">C = 101 MHz, </w:t>
      </w:r>
      <w:r w:rsidR="008F0C94" w:rsidRPr="00F22515">
        <w:rPr>
          <w:vertAlign w:val="superscript"/>
          <w:lang w:val="en-US"/>
        </w:rPr>
        <w:t>31</w:t>
      </w:r>
      <w:r w:rsidR="008F0C94" w:rsidRPr="00F22515">
        <w:rPr>
          <w:lang w:val="en-US"/>
        </w:rPr>
        <w:t>P = 162 MHz) at 298 K.</w:t>
      </w:r>
      <w:r w:rsidRPr="00F22515">
        <w:rPr>
          <w:lang w:val="en-US"/>
        </w:rPr>
        <w:t xml:space="preserve"> UV-visible spectroscopy was carried out using a UV-1800 Shimadzu UV-</w:t>
      </w:r>
      <w:proofErr w:type="spellStart"/>
      <w:r w:rsidRPr="00F22515">
        <w:rPr>
          <w:lang w:val="en-US"/>
        </w:rPr>
        <w:t>vis</w:t>
      </w:r>
      <w:proofErr w:type="spellEnd"/>
      <w:r w:rsidRPr="00F22515">
        <w:rPr>
          <w:lang w:val="en-US"/>
        </w:rPr>
        <w:t xml:space="preserve"> spectrometer</w:t>
      </w:r>
      <w:r w:rsidR="001709B6" w:rsidRPr="00F22515">
        <w:rPr>
          <w:lang w:val="en-US"/>
        </w:rPr>
        <w:t>. The solution PLQY was</w:t>
      </w:r>
      <w:r w:rsidR="00DB6291" w:rsidRPr="00F22515">
        <w:rPr>
          <w:lang w:val="en-US"/>
        </w:rPr>
        <w:t xml:space="preserve"> measured in air</w:t>
      </w:r>
      <w:r w:rsidR="0079413E" w:rsidRPr="00F22515">
        <w:rPr>
          <w:lang w:val="en-US"/>
        </w:rPr>
        <w:t xml:space="preserve"> by t</w:t>
      </w:r>
      <w:r w:rsidR="009C294F" w:rsidRPr="00F22515">
        <w:rPr>
          <w:lang w:val="en-US"/>
        </w:rPr>
        <w:t>he method reported by de Mello e</w:t>
      </w:r>
      <w:r w:rsidR="0079413E" w:rsidRPr="00F22515">
        <w:rPr>
          <w:lang w:val="en-US"/>
        </w:rPr>
        <w:t>t al</w:t>
      </w:r>
      <w:r w:rsidR="0079413E" w:rsidRPr="00F22515">
        <w:rPr>
          <w:vertAlign w:val="superscript"/>
          <w:lang w:val="en-US"/>
        </w:rPr>
        <w:t>27</w:t>
      </w:r>
      <w:r w:rsidR="0079413E" w:rsidRPr="00F22515">
        <w:rPr>
          <w:lang w:val="en-US"/>
        </w:rPr>
        <w:t xml:space="preserve"> </w:t>
      </w:r>
      <w:r w:rsidR="001709B6" w:rsidRPr="00F22515">
        <w:rPr>
          <w:lang w:val="en-US"/>
        </w:rPr>
        <w:t xml:space="preserve">using a Horiba </w:t>
      </w:r>
      <w:proofErr w:type="spellStart"/>
      <w:r w:rsidR="001709B6" w:rsidRPr="00F22515">
        <w:rPr>
          <w:lang w:val="en-US"/>
        </w:rPr>
        <w:t>Fl</w:t>
      </w:r>
      <w:r w:rsidR="001709B6" w:rsidRPr="00F22515">
        <w:rPr>
          <w:lang w:val="en-US"/>
        </w:rPr>
        <w:t>u</w:t>
      </w:r>
      <w:r w:rsidR="001709B6" w:rsidRPr="00F22515">
        <w:rPr>
          <w:lang w:val="en-US"/>
        </w:rPr>
        <w:t>oroMax</w:t>
      </w:r>
      <w:proofErr w:type="spellEnd"/>
      <w:r w:rsidR="001709B6" w:rsidRPr="00F22515">
        <w:rPr>
          <w:lang w:val="en-US"/>
        </w:rPr>
        <w:t xml:space="preserve"> 4 instrument equipped with an integrating sphere</w:t>
      </w:r>
      <w:r w:rsidR="00FD054A" w:rsidRPr="00F22515">
        <w:rPr>
          <w:lang w:val="en-US"/>
        </w:rPr>
        <w:t xml:space="preserve"> </w:t>
      </w:r>
      <w:r w:rsidR="001709B6" w:rsidRPr="00F22515">
        <w:rPr>
          <w:lang w:val="en-US"/>
        </w:rPr>
        <w:t>and a sol</w:t>
      </w:r>
      <w:r w:rsidR="001709B6" w:rsidRPr="00F22515">
        <w:rPr>
          <w:lang w:val="en-US"/>
        </w:rPr>
        <w:t>u</w:t>
      </w:r>
      <w:r w:rsidR="001709B6" w:rsidRPr="00F22515">
        <w:rPr>
          <w:lang w:val="en-US"/>
        </w:rPr>
        <w:t>tion concentration of 1 x 10</w:t>
      </w:r>
      <w:r w:rsidR="001709B6" w:rsidRPr="00F22515">
        <w:rPr>
          <w:vertAlign w:val="superscript"/>
          <w:lang w:val="en-US"/>
        </w:rPr>
        <w:t>-4</w:t>
      </w:r>
      <w:r w:rsidR="001709B6" w:rsidRPr="00F22515">
        <w:rPr>
          <w:lang w:val="en-US"/>
        </w:rPr>
        <w:t xml:space="preserve"> M in DCM.</w:t>
      </w:r>
      <w:r w:rsidR="00FD054A" w:rsidRPr="00F22515">
        <w:rPr>
          <w:lang w:val="en-US"/>
        </w:rPr>
        <w:t>.</w:t>
      </w:r>
      <w:r w:rsidR="00277B4D" w:rsidRPr="00F22515">
        <w:rPr>
          <w:lang w:val="en-US"/>
        </w:rPr>
        <w:t xml:space="preserve"> </w:t>
      </w:r>
    </w:p>
    <w:p w14:paraId="315C2249" w14:textId="77777777" w:rsidR="00CE46A5" w:rsidRPr="00F22515" w:rsidRDefault="00CE46A5" w:rsidP="00CE46A5">
      <w:pPr>
        <w:pStyle w:val="TFReferencesSection"/>
        <w:rPr>
          <w:lang w:val="en-US"/>
        </w:rPr>
      </w:pPr>
      <w:r w:rsidRPr="00F22515">
        <w:rPr>
          <w:i/>
          <w:lang w:val="en-US"/>
        </w:rPr>
        <w:t>Caution:</w:t>
      </w:r>
      <w:r w:rsidRPr="00F22515">
        <w:rPr>
          <w:lang w:val="en-US"/>
        </w:rPr>
        <w:t xml:space="preserve"> PhAsCl</w:t>
      </w:r>
      <w:r w:rsidRPr="00F22515">
        <w:rPr>
          <w:vertAlign w:val="subscript"/>
          <w:lang w:val="en-US"/>
        </w:rPr>
        <w:t>2</w:t>
      </w:r>
      <w:r w:rsidRPr="00F22515">
        <w:rPr>
          <w:lang w:val="en-US"/>
        </w:rPr>
        <w:t xml:space="preserve"> is highly toxic and a vesicant, and as such should be handled with extreme care. Proper safety equipment should </w:t>
      </w:r>
      <w:r w:rsidRPr="00F22515">
        <w:rPr>
          <w:lang w:val="en-US"/>
        </w:rPr>
        <w:lastRenderedPageBreak/>
        <w:t xml:space="preserve">be used at all times, and reactions should be carried out in a well-ventilated </w:t>
      </w:r>
      <w:proofErr w:type="spellStart"/>
      <w:r w:rsidRPr="00F22515">
        <w:rPr>
          <w:lang w:val="en-US"/>
        </w:rPr>
        <w:t>fumehood</w:t>
      </w:r>
      <w:proofErr w:type="spellEnd"/>
      <w:r w:rsidRPr="00F22515">
        <w:rPr>
          <w:lang w:val="en-US"/>
        </w:rPr>
        <w:t>. Treat any spillages and all glassware with dilute bleach to prevent accidental contamination and injury.</w:t>
      </w:r>
    </w:p>
    <w:p w14:paraId="369C1B25" w14:textId="2A257D54" w:rsidR="00F75B5E" w:rsidRPr="00F22515" w:rsidRDefault="00F75B5E" w:rsidP="00CE46A5">
      <w:pPr>
        <w:pStyle w:val="TFReferencesSection"/>
        <w:rPr>
          <w:lang w:val="en-US"/>
        </w:rPr>
      </w:pPr>
      <w:r w:rsidRPr="00F22515">
        <w:rPr>
          <w:b/>
          <w:i/>
          <w:lang w:val="en-US"/>
        </w:rPr>
        <w:t>2,6-</w:t>
      </w:r>
      <w:r w:rsidR="00964BCD" w:rsidRPr="00F22515">
        <w:rPr>
          <w:b/>
          <w:i/>
          <w:lang w:val="en-US"/>
        </w:rPr>
        <w:t>B</w:t>
      </w:r>
      <w:r w:rsidRPr="00F22515">
        <w:rPr>
          <w:b/>
          <w:i/>
          <w:lang w:val="en-US"/>
        </w:rPr>
        <w:t>is(</w:t>
      </w:r>
      <w:proofErr w:type="spellStart"/>
      <w:r w:rsidRPr="00F22515">
        <w:rPr>
          <w:b/>
          <w:i/>
          <w:lang w:val="en-US"/>
        </w:rPr>
        <w:t>triisopropylsilyl</w:t>
      </w:r>
      <w:proofErr w:type="spellEnd"/>
      <w:r w:rsidRPr="00F22515">
        <w:rPr>
          <w:b/>
          <w:i/>
          <w:lang w:val="en-US"/>
        </w:rPr>
        <w:t>)-</w:t>
      </w:r>
      <w:r w:rsidR="00C674B7" w:rsidRPr="00F22515">
        <w:rPr>
          <w:b/>
          <w:i/>
          <w:lang w:val="en-US"/>
        </w:rPr>
        <w:t xml:space="preserve"> 4-Phenyl-4H-arsolo[2,3-d:5,4-d']</w:t>
      </w:r>
      <w:proofErr w:type="spellStart"/>
      <w:r w:rsidR="00C674B7" w:rsidRPr="00F22515">
        <w:rPr>
          <w:b/>
          <w:i/>
          <w:lang w:val="en-US"/>
        </w:rPr>
        <w:t>bis</w:t>
      </w:r>
      <w:proofErr w:type="spellEnd"/>
      <w:r w:rsidR="00C674B7" w:rsidRPr="00F22515">
        <w:rPr>
          <w:b/>
          <w:i/>
          <w:lang w:val="en-US"/>
        </w:rPr>
        <w:t>(</w:t>
      </w:r>
      <w:proofErr w:type="spellStart"/>
      <w:r w:rsidR="00C674B7" w:rsidRPr="00F22515">
        <w:rPr>
          <w:b/>
          <w:i/>
          <w:lang w:val="en-US"/>
        </w:rPr>
        <w:t>thiazole</w:t>
      </w:r>
      <w:proofErr w:type="spellEnd"/>
      <w:r w:rsidR="00C674B7" w:rsidRPr="00F22515">
        <w:rPr>
          <w:b/>
          <w:i/>
          <w:lang w:val="en-US"/>
        </w:rPr>
        <w:t>)</w:t>
      </w:r>
      <w:r w:rsidR="00C674B7" w:rsidRPr="00F22515" w:rsidDel="008D16B7">
        <w:rPr>
          <w:b/>
          <w:i/>
          <w:lang w:val="en-US"/>
        </w:rPr>
        <w:t xml:space="preserve"> </w:t>
      </w:r>
      <w:r w:rsidRPr="00F22515">
        <w:rPr>
          <w:b/>
          <w:i/>
          <w:lang w:val="en-US"/>
        </w:rPr>
        <w:t>(</w:t>
      </w:r>
      <w:r w:rsidR="00A271F5" w:rsidRPr="00F22515">
        <w:rPr>
          <w:b/>
          <w:i/>
          <w:lang w:val="en-US"/>
        </w:rPr>
        <w:t>2</w:t>
      </w:r>
      <w:r w:rsidRPr="00F22515">
        <w:rPr>
          <w:b/>
          <w:i/>
          <w:lang w:val="en-US"/>
        </w:rPr>
        <w:t xml:space="preserve">). </w:t>
      </w:r>
      <w:r w:rsidRPr="00F22515">
        <w:rPr>
          <w:lang w:val="en-US"/>
        </w:rPr>
        <w:t>To a degassed solution of 2,2'-bis(</w:t>
      </w:r>
      <w:proofErr w:type="spellStart"/>
      <w:r w:rsidRPr="00F22515">
        <w:rPr>
          <w:lang w:val="en-US"/>
        </w:rPr>
        <w:t>triisopropylsilyl</w:t>
      </w:r>
      <w:proofErr w:type="spellEnd"/>
      <w:r w:rsidRPr="00F22515">
        <w:rPr>
          <w:lang w:val="en-US"/>
        </w:rPr>
        <w:t>)-4,4'-dibromo-5,5'-dithiazole (</w:t>
      </w:r>
      <w:r w:rsidR="00A271F5" w:rsidRPr="00F22515">
        <w:rPr>
          <w:b/>
          <w:lang w:val="en-US"/>
        </w:rPr>
        <w:t>1</w:t>
      </w:r>
      <w:r w:rsidRPr="00F22515">
        <w:rPr>
          <w:lang w:val="en-US"/>
        </w:rPr>
        <w:t xml:space="preserve">) (3.00 g, 4.70 </w:t>
      </w:r>
      <w:proofErr w:type="spellStart"/>
      <w:r w:rsidRPr="00F22515">
        <w:rPr>
          <w:lang w:val="en-US"/>
        </w:rPr>
        <w:t>mmol</w:t>
      </w:r>
      <w:proofErr w:type="spellEnd"/>
      <w:r w:rsidRPr="00F22515">
        <w:rPr>
          <w:lang w:val="en-US"/>
        </w:rPr>
        <w:t xml:space="preserve">) in anhydrous THF (150 ml) at −78 °C was added </w:t>
      </w:r>
      <w:r w:rsidRPr="00F22515">
        <w:rPr>
          <w:i/>
          <w:lang w:val="en-US"/>
        </w:rPr>
        <w:t>n</w:t>
      </w:r>
      <w:r w:rsidR="00CE46A5" w:rsidRPr="00F22515">
        <w:rPr>
          <w:i/>
          <w:lang w:val="en-US"/>
        </w:rPr>
        <w:t>-</w:t>
      </w:r>
      <w:proofErr w:type="spellStart"/>
      <w:r w:rsidRPr="00F22515">
        <w:rPr>
          <w:lang w:val="en-US"/>
        </w:rPr>
        <w:t>BuLi</w:t>
      </w:r>
      <w:proofErr w:type="spellEnd"/>
      <w:r w:rsidRPr="00F22515">
        <w:rPr>
          <w:lang w:val="en-US"/>
        </w:rPr>
        <w:t xml:space="preserve"> (2.5 M in hexane, 4 ml, 9.87 </w:t>
      </w:r>
      <w:proofErr w:type="spellStart"/>
      <w:r w:rsidRPr="00F22515">
        <w:rPr>
          <w:lang w:val="en-US"/>
        </w:rPr>
        <w:t>mmol</w:t>
      </w:r>
      <w:proofErr w:type="spellEnd"/>
      <w:r w:rsidRPr="00F22515">
        <w:rPr>
          <w:lang w:val="en-US"/>
        </w:rPr>
        <w:t xml:space="preserve">, 2.1 </w:t>
      </w:r>
      <w:proofErr w:type="spellStart"/>
      <w:r w:rsidRPr="00F22515">
        <w:rPr>
          <w:lang w:val="en-US"/>
        </w:rPr>
        <w:t>eq</w:t>
      </w:r>
      <w:proofErr w:type="spellEnd"/>
      <w:r w:rsidRPr="00F22515">
        <w:rPr>
          <w:lang w:val="en-US"/>
        </w:rPr>
        <w:t xml:space="preserve">) </w:t>
      </w:r>
      <w:proofErr w:type="spellStart"/>
      <w:r w:rsidRPr="00F22515">
        <w:rPr>
          <w:lang w:val="en-US"/>
        </w:rPr>
        <w:t>dropwise</w:t>
      </w:r>
      <w:proofErr w:type="spellEnd"/>
      <w:r w:rsidRPr="00F22515">
        <w:rPr>
          <w:lang w:val="en-US"/>
        </w:rPr>
        <w:t xml:space="preserve"> over 10 min. The solution was stirred at this temperature for 30 min, then warmed to 0 °</w:t>
      </w:r>
      <w:proofErr w:type="spellStart"/>
      <w:r w:rsidRPr="00F22515">
        <w:rPr>
          <w:lang w:val="en-US"/>
        </w:rPr>
        <w:t>C over</w:t>
      </w:r>
      <w:proofErr w:type="spellEnd"/>
      <w:r w:rsidRPr="00F22515">
        <w:rPr>
          <w:lang w:val="en-US"/>
        </w:rPr>
        <w:t xml:space="preserve"> 10 min, and finally cooled back down to −78 °C. </w:t>
      </w:r>
      <w:proofErr w:type="spellStart"/>
      <w:r w:rsidRPr="00F22515">
        <w:rPr>
          <w:lang w:val="en-US"/>
        </w:rPr>
        <w:t>Dichlor</w:t>
      </w:r>
      <w:r w:rsidRPr="00F22515">
        <w:rPr>
          <w:lang w:val="en-US"/>
        </w:rPr>
        <w:t>o</w:t>
      </w:r>
      <w:r w:rsidRPr="00F22515">
        <w:rPr>
          <w:lang w:val="en-US"/>
        </w:rPr>
        <w:t>phenylarsine</w:t>
      </w:r>
      <w:proofErr w:type="spellEnd"/>
      <w:r w:rsidRPr="00F22515">
        <w:rPr>
          <w:lang w:val="en-US"/>
        </w:rPr>
        <w:t xml:space="preserve"> (0.63 ml, 4.70 </w:t>
      </w:r>
      <w:proofErr w:type="spellStart"/>
      <w:r w:rsidRPr="00F22515">
        <w:rPr>
          <w:lang w:val="en-US"/>
        </w:rPr>
        <w:t>mmol</w:t>
      </w:r>
      <w:proofErr w:type="spellEnd"/>
      <w:r w:rsidRPr="00F22515">
        <w:rPr>
          <w:lang w:val="en-US"/>
        </w:rPr>
        <w:t xml:space="preserve">, 1 </w:t>
      </w:r>
      <w:proofErr w:type="spellStart"/>
      <w:r w:rsidRPr="00F22515">
        <w:rPr>
          <w:lang w:val="en-US"/>
        </w:rPr>
        <w:t>eq</w:t>
      </w:r>
      <w:proofErr w:type="spellEnd"/>
      <w:r w:rsidRPr="00F22515">
        <w:rPr>
          <w:lang w:val="en-US"/>
        </w:rPr>
        <w:t>) was added slowly, and the reaction was allowed to warm to room temperature over the course of 1 h. After a further 1 h of stirring at room temperature, the reaction was quenched with methanol (10 ml), stirred for 30 min, and the so</w:t>
      </w:r>
      <w:r w:rsidRPr="00F22515">
        <w:rPr>
          <w:lang w:val="en-US"/>
        </w:rPr>
        <w:t>l</w:t>
      </w:r>
      <w:r w:rsidRPr="00F22515">
        <w:rPr>
          <w:lang w:val="en-US"/>
        </w:rPr>
        <w:t xml:space="preserve">vent was removed under reduced pressure. The resulting brown oil was dissolved in hexane and filtered through basic alumina (eluent: hexane) to remove salts, after which the solvent was removed in </w:t>
      </w:r>
      <w:proofErr w:type="spellStart"/>
      <w:r w:rsidRPr="00F22515">
        <w:rPr>
          <w:lang w:val="en-US"/>
        </w:rPr>
        <w:t>va</w:t>
      </w:r>
      <w:r w:rsidRPr="00F22515">
        <w:rPr>
          <w:lang w:val="en-US"/>
        </w:rPr>
        <w:t>c</w:t>
      </w:r>
      <w:r w:rsidRPr="00F22515">
        <w:rPr>
          <w:lang w:val="en-US"/>
        </w:rPr>
        <w:t>uo</w:t>
      </w:r>
      <w:proofErr w:type="spellEnd"/>
      <w:r w:rsidRPr="00F22515">
        <w:rPr>
          <w:lang w:val="en-US"/>
        </w:rPr>
        <w:t xml:space="preserve"> to afford 2,6-bis(triisopropylsilyl)-4-phenyl-dithiazolo[5,4-b:4’,5’-d]arsole</w:t>
      </w:r>
      <w:r w:rsidRPr="00F22515">
        <w:rPr>
          <w:b/>
          <w:lang w:val="en-US"/>
        </w:rPr>
        <w:t xml:space="preserve"> </w:t>
      </w:r>
      <w:r w:rsidRPr="00F22515">
        <w:rPr>
          <w:lang w:val="en-US"/>
        </w:rPr>
        <w:t>(</w:t>
      </w:r>
      <w:r w:rsidR="00A271F5" w:rsidRPr="00F22515">
        <w:rPr>
          <w:b/>
          <w:lang w:val="en-US"/>
        </w:rPr>
        <w:t>2</w:t>
      </w:r>
      <w:r w:rsidRPr="00F22515">
        <w:rPr>
          <w:lang w:val="en-US"/>
        </w:rPr>
        <w:t>)</w:t>
      </w:r>
      <w:r w:rsidRPr="00F22515">
        <w:rPr>
          <w:b/>
          <w:lang w:val="en-US"/>
        </w:rPr>
        <w:t xml:space="preserve"> </w:t>
      </w:r>
      <w:r w:rsidRPr="00F22515">
        <w:rPr>
          <w:lang w:val="en-US"/>
        </w:rPr>
        <w:t xml:space="preserve">as a low melting point pale brown solid (2.24 g, 3.55 </w:t>
      </w:r>
      <w:proofErr w:type="spellStart"/>
      <w:r w:rsidRPr="00F22515">
        <w:rPr>
          <w:lang w:val="en-US"/>
        </w:rPr>
        <w:t>mmol</w:t>
      </w:r>
      <w:proofErr w:type="spellEnd"/>
      <w:r w:rsidRPr="00F22515">
        <w:rPr>
          <w:lang w:val="en-US"/>
        </w:rPr>
        <w:t xml:space="preserve">, 76%). </w:t>
      </w:r>
      <w:r w:rsidRPr="00F22515">
        <w:rPr>
          <w:vertAlign w:val="superscript"/>
          <w:lang w:val="en-US"/>
        </w:rPr>
        <w:t>1</w:t>
      </w:r>
      <w:r w:rsidRPr="00F22515">
        <w:rPr>
          <w:lang w:val="en-US"/>
        </w:rPr>
        <w:t>H NMR (400 MHz, CDCl</w:t>
      </w:r>
      <w:r w:rsidRPr="00F22515">
        <w:rPr>
          <w:vertAlign w:val="subscript"/>
          <w:lang w:val="en-US"/>
        </w:rPr>
        <w:t>3</w:t>
      </w:r>
      <w:r w:rsidRPr="00F22515">
        <w:rPr>
          <w:lang w:val="en-US"/>
        </w:rPr>
        <w:t>) δ 7.54 – 7.50 (m, 2H), 7.21 – 7.17 (m, 3H), 1.49 (</w:t>
      </w:r>
      <w:r w:rsidR="008F42EE" w:rsidRPr="00F22515">
        <w:rPr>
          <w:lang w:val="en-US"/>
        </w:rPr>
        <w:t>sept</w:t>
      </w:r>
      <w:r w:rsidRPr="00F22515">
        <w:rPr>
          <w:lang w:val="en-US"/>
        </w:rPr>
        <w:t xml:space="preserve">, </w:t>
      </w:r>
      <w:r w:rsidRPr="00F22515">
        <w:rPr>
          <w:i/>
          <w:lang w:val="en-US"/>
        </w:rPr>
        <w:t>J</w:t>
      </w:r>
      <w:r w:rsidRPr="00F22515">
        <w:rPr>
          <w:lang w:val="en-US"/>
        </w:rPr>
        <w:t xml:space="preserve"> = 7.5 Hz, 6H), 1.16 (</w:t>
      </w:r>
      <w:r w:rsidR="008F42EE" w:rsidRPr="00F22515">
        <w:rPr>
          <w:lang w:val="en-US"/>
        </w:rPr>
        <w:t>m</w:t>
      </w:r>
      <w:r w:rsidRPr="00F22515">
        <w:rPr>
          <w:lang w:val="en-US"/>
        </w:rPr>
        <w:t xml:space="preserve">, 36H). </w:t>
      </w:r>
      <w:r w:rsidRPr="00F22515">
        <w:rPr>
          <w:vertAlign w:val="superscript"/>
          <w:lang w:val="en-US"/>
        </w:rPr>
        <w:t>13</w:t>
      </w:r>
      <w:r w:rsidRPr="00F22515">
        <w:rPr>
          <w:lang w:val="en-US"/>
        </w:rPr>
        <w:t>C NMR (101 MHz, CDCl</w:t>
      </w:r>
      <w:r w:rsidRPr="00F22515">
        <w:rPr>
          <w:vertAlign w:val="subscript"/>
          <w:lang w:val="en-US"/>
        </w:rPr>
        <w:t>3</w:t>
      </w:r>
      <w:r w:rsidRPr="00F22515">
        <w:rPr>
          <w:lang w:val="en-US"/>
        </w:rPr>
        <w:t>) δ 172.03 (2C), 168.67, 137.97 (2C), 137.16 (2C), 132.24 (2C), 128.64 (2C), 128.24, 18.66 (36 C), 11.89 (6C). HRMS (EI</w:t>
      </w:r>
      <w:r w:rsidRPr="00F22515">
        <w:rPr>
          <w:vertAlign w:val="superscript"/>
          <w:lang w:val="en-US"/>
        </w:rPr>
        <w:t>+</w:t>
      </w:r>
      <w:r w:rsidRPr="00F22515">
        <w:rPr>
          <w:lang w:val="en-US"/>
        </w:rPr>
        <w:t>) calculated for C</w:t>
      </w:r>
      <w:r w:rsidRPr="00F22515">
        <w:rPr>
          <w:vertAlign w:val="subscript"/>
          <w:lang w:val="en-US"/>
        </w:rPr>
        <w:t>30</w:t>
      </w:r>
      <w:r w:rsidRPr="00F22515">
        <w:rPr>
          <w:lang w:val="en-US"/>
        </w:rPr>
        <w:t>H</w:t>
      </w:r>
      <w:r w:rsidRPr="00F22515">
        <w:rPr>
          <w:vertAlign w:val="subscript"/>
          <w:lang w:val="en-US"/>
        </w:rPr>
        <w:t>48</w:t>
      </w:r>
      <w:r w:rsidRPr="00F22515">
        <w:rPr>
          <w:lang w:val="en-US"/>
        </w:rPr>
        <w:t>N</w:t>
      </w:r>
      <w:r w:rsidRPr="00F22515">
        <w:rPr>
          <w:vertAlign w:val="subscript"/>
          <w:lang w:val="en-US"/>
        </w:rPr>
        <w:t>2</w:t>
      </w:r>
      <w:r w:rsidRPr="00F22515">
        <w:rPr>
          <w:lang w:val="en-US"/>
        </w:rPr>
        <w:t>Si</w:t>
      </w:r>
      <w:r w:rsidRPr="00F22515">
        <w:rPr>
          <w:vertAlign w:val="subscript"/>
          <w:lang w:val="en-US"/>
        </w:rPr>
        <w:t>2</w:t>
      </w:r>
      <w:r w:rsidRPr="00F22515">
        <w:rPr>
          <w:lang w:val="en-US"/>
        </w:rPr>
        <w:t>S</w:t>
      </w:r>
      <w:r w:rsidRPr="00F22515">
        <w:rPr>
          <w:vertAlign w:val="subscript"/>
          <w:lang w:val="en-US"/>
        </w:rPr>
        <w:t>2</w:t>
      </w:r>
      <w:r w:rsidRPr="00F22515">
        <w:rPr>
          <w:lang w:val="en-US"/>
        </w:rPr>
        <w:t>As [M</w:t>
      </w:r>
      <w:r w:rsidRPr="00F22515">
        <w:rPr>
          <w:vertAlign w:val="superscript"/>
          <w:lang w:val="en-US"/>
        </w:rPr>
        <w:t>+</w:t>
      </w:r>
      <w:r w:rsidRPr="00F22515">
        <w:rPr>
          <w:lang w:val="en-US"/>
        </w:rPr>
        <w:t>+H], 631.2013; found, 631.2020.</w:t>
      </w:r>
      <w:r w:rsidR="008D16B7" w:rsidRPr="00F22515">
        <w:rPr>
          <w:lang w:val="en-US"/>
        </w:rPr>
        <w:t xml:space="preserve"> Anal. </w:t>
      </w:r>
      <w:proofErr w:type="spellStart"/>
      <w:r w:rsidR="008D16B7" w:rsidRPr="00F22515">
        <w:rPr>
          <w:lang w:val="en-US"/>
        </w:rPr>
        <w:t>Calcd</w:t>
      </w:r>
      <w:proofErr w:type="spellEnd"/>
      <w:r w:rsidR="008D16B7" w:rsidRPr="00F22515">
        <w:rPr>
          <w:lang w:val="en-US"/>
        </w:rPr>
        <w:t xml:space="preserve"> for C</w:t>
      </w:r>
      <w:r w:rsidR="008D16B7" w:rsidRPr="00F22515">
        <w:rPr>
          <w:vertAlign w:val="subscript"/>
          <w:lang w:val="en-US"/>
        </w:rPr>
        <w:t>30</w:t>
      </w:r>
      <w:r w:rsidR="008D16B7" w:rsidRPr="00F22515">
        <w:rPr>
          <w:lang w:val="en-US"/>
        </w:rPr>
        <w:t>H</w:t>
      </w:r>
      <w:r w:rsidR="008D16B7" w:rsidRPr="00F22515">
        <w:rPr>
          <w:vertAlign w:val="subscript"/>
          <w:lang w:val="en-US"/>
        </w:rPr>
        <w:t>47</w:t>
      </w:r>
      <w:r w:rsidR="008D16B7" w:rsidRPr="00F22515">
        <w:rPr>
          <w:lang w:val="en-US"/>
        </w:rPr>
        <w:t>N</w:t>
      </w:r>
      <w:r w:rsidR="008D16B7" w:rsidRPr="00F22515">
        <w:rPr>
          <w:vertAlign w:val="subscript"/>
          <w:lang w:val="en-US"/>
        </w:rPr>
        <w:t>2</w:t>
      </w:r>
      <w:r w:rsidR="008D16B7" w:rsidRPr="00F22515">
        <w:rPr>
          <w:lang w:val="en-US"/>
        </w:rPr>
        <w:t>Si</w:t>
      </w:r>
      <w:r w:rsidR="008D16B7" w:rsidRPr="00F22515">
        <w:rPr>
          <w:vertAlign w:val="subscript"/>
          <w:lang w:val="en-US"/>
        </w:rPr>
        <w:t>2</w:t>
      </w:r>
      <w:r w:rsidR="008D16B7" w:rsidRPr="00F22515">
        <w:rPr>
          <w:lang w:val="en-US"/>
        </w:rPr>
        <w:t>S</w:t>
      </w:r>
      <w:r w:rsidR="008D16B7" w:rsidRPr="00F22515">
        <w:rPr>
          <w:vertAlign w:val="subscript"/>
          <w:lang w:val="en-US"/>
        </w:rPr>
        <w:t>2</w:t>
      </w:r>
      <w:r w:rsidR="008D16B7" w:rsidRPr="00F22515">
        <w:rPr>
          <w:lang w:val="en-US"/>
        </w:rPr>
        <w:t>As: C, 57.11; H, 7.51; N, 4.44. Found: C, 56.97; H, 7.56; N, 4.29.</w:t>
      </w:r>
    </w:p>
    <w:p w14:paraId="7ECB7770" w14:textId="68A29315" w:rsidR="008D16B7" w:rsidRPr="00F22515" w:rsidRDefault="008D16B7" w:rsidP="008D16B7">
      <w:pPr>
        <w:pStyle w:val="TFReferencesSection"/>
        <w:rPr>
          <w:lang w:val="en-US"/>
        </w:rPr>
      </w:pPr>
      <w:r w:rsidRPr="00F22515">
        <w:rPr>
          <w:b/>
          <w:i/>
          <w:lang w:val="en-US"/>
        </w:rPr>
        <w:t>4-Phenyl-4H-</w:t>
      </w:r>
      <w:proofErr w:type="gramStart"/>
      <w:r w:rsidRPr="00F22515">
        <w:rPr>
          <w:b/>
          <w:i/>
          <w:lang w:val="en-US"/>
        </w:rPr>
        <w:t>arsolo[</w:t>
      </w:r>
      <w:proofErr w:type="gramEnd"/>
      <w:r w:rsidRPr="00F22515">
        <w:rPr>
          <w:b/>
          <w:i/>
          <w:lang w:val="en-US"/>
        </w:rPr>
        <w:t>2,3-d:5,4-d']</w:t>
      </w:r>
      <w:proofErr w:type="spellStart"/>
      <w:r w:rsidRPr="00F22515">
        <w:rPr>
          <w:b/>
          <w:i/>
          <w:lang w:val="en-US"/>
        </w:rPr>
        <w:t>bis</w:t>
      </w:r>
      <w:proofErr w:type="spellEnd"/>
      <w:r w:rsidRPr="00F22515">
        <w:rPr>
          <w:b/>
          <w:i/>
          <w:lang w:val="en-US"/>
        </w:rPr>
        <w:t>(</w:t>
      </w:r>
      <w:proofErr w:type="spellStart"/>
      <w:r w:rsidRPr="00F22515">
        <w:rPr>
          <w:b/>
          <w:i/>
          <w:lang w:val="en-US"/>
        </w:rPr>
        <w:t>thiazole</w:t>
      </w:r>
      <w:proofErr w:type="spellEnd"/>
      <w:r w:rsidRPr="00F22515">
        <w:rPr>
          <w:b/>
          <w:i/>
          <w:lang w:val="en-US"/>
        </w:rPr>
        <w:t>)</w:t>
      </w:r>
      <w:r w:rsidRPr="00F22515" w:rsidDel="008D16B7">
        <w:rPr>
          <w:b/>
          <w:i/>
          <w:lang w:val="en-US"/>
        </w:rPr>
        <w:t xml:space="preserve"> </w:t>
      </w:r>
      <w:r w:rsidR="00F75B5E" w:rsidRPr="00F22515">
        <w:rPr>
          <w:b/>
          <w:i/>
          <w:lang w:val="en-US"/>
        </w:rPr>
        <w:t>(</w:t>
      </w:r>
      <w:r w:rsidR="00A271F5" w:rsidRPr="00F22515">
        <w:rPr>
          <w:b/>
          <w:i/>
          <w:lang w:val="en-US"/>
        </w:rPr>
        <w:t>3</w:t>
      </w:r>
      <w:r w:rsidR="00F75B5E" w:rsidRPr="00F22515">
        <w:rPr>
          <w:b/>
          <w:i/>
          <w:lang w:val="en-US"/>
        </w:rPr>
        <w:t>)</w:t>
      </w:r>
      <w:r w:rsidR="003B2F2E" w:rsidRPr="00F22515">
        <w:rPr>
          <w:b/>
          <w:i/>
          <w:lang w:val="en-US"/>
        </w:rPr>
        <w:t>.</w:t>
      </w:r>
      <w:r w:rsidR="003B2F2E" w:rsidRPr="00F22515">
        <w:rPr>
          <w:b/>
          <w:lang w:val="en-US"/>
        </w:rPr>
        <w:t xml:space="preserve"> </w:t>
      </w:r>
      <w:r w:rsidR="00F75B5E" w:rsidRPr="00F22515">
        <w:rPr>
          <w:lang w:val="en-US"/>
        </w:rPr>
        <w:t>To a solution of 2,6-bis(triisopropylsilyl)-4-phenyl-dithiazolo[5,4-b:4’,5’-d]arsole</w:t>
      </w:r>
      <w:r w:rsidR="00F75B5E" w:rsidRPr="00F22515">
        <w:rPr>
          <w:b/>
          <w:lang w:val="en-US"/>
        </w:rPr>
        <w:t xml:space="preserve"> </w:t>
      </w:r>
      <w:r w:rsidR="00F75B5E" w:rsidRPr="00F22515">
        <w:rPr>
          <w:lang w:val="en-US"/>
        </w:rPr>
        <w:t>(</w:t>
      </w:r>
      <w:r w:rsidR="00A271F5" w:rsidRPr="00F22515">
        <w:rPr>
          <w:b/>
          <w:lang w:val="en-US"/>
        </w:rPr>
        <w:t>2</w:t>
      </w:r>
      <w:r w:rsidR="00F75B5E" w:rsidRPr="00F22515">
        <w:rPr>
          <w:lang w:val="en-US"/>
        </w:rPr>
        <w:t>)</w:t>
      </w:r>
      <w:r w:rsidR="00F75B5E" w:rsidRPr="00F22515">
        <w:rPr>
          <w:b/>
          <w:lang w:val="en-US"/>
        </w:rPr>
        <w:t xml:space="preserve"> </w:t>
      </w:r>
      <w:r w:rsidR="00F75B5E" w:rsidRPr="00F22515">
        <w:rPr>
          <w:lang w:val="en-US"/>
        </w:rPr>
        <w:t xml:space="preserve"> (2.01 g, 3.18 </w:t>
      </w:r>
      <w:proofErr w:type="spellStart"/>
      <w:r w:rsidR="00F75B5E" w:rsidRPr="00F22515">
        <w:rPr>
          <w:lang w:val="en-US"/>
        </w:rPr>
        <w:t>mmol</w:t>
      </w:r>
      <w:proofErr w:type="spellEnd"/>
      <w:r w:rsidR="00F75B5E" w:rsidRPr="00F22515">
        <w:rPr>
          <w:lang w:val="en-US"/>
        </w:rPr>
        <w:t xml:space="preserve">) in anhydrous THF (60 ml) at 0 °C was added a solution of TBAF (1 M in THF, 9.5 ml, 3 </w:t>
      </w:r>
      <w:proofErr w:type="spellStart"/>
      <w:r w:rsidR="00F75B5E" w:rsidRPr="00F22515">
        <w:rPr>
          <w:lang w:val="en-US"/>
        </w:rPr>
        <w:t>eq</w:t>
      </w:r>
      <w:proofErr w:type="spellEnd"/>
      <w:r w:rsidR="00F75B5E" w:rsidRPr="00F22515">
        <w:rPr>
          <w:lang w:val="en-US"/>
        </w:rPr>
        <w:t>) in three portions, and the resulting solution was stirred for 5 min. After allowing the rea</w:t>
      </w:r>
      <w:r w:rsidR="00F75B5E" w:rsidRPr="00F22515">
        <w:rPr>
          <w:lang w:val="en-US"/>
        </w:rPr>
        <w:t>c</w:t>
      </w:r>
      <w:r w:rsidR="00F75B5E" w:rsidRPr="00F22515">
        <w:rPr>
          <w:lang w:val="en-US"/>
        </w:rPr>
        <w:t>tion to warm to room temperature over the course of 1 h, the reaction was quenched with water (10 ml) then extracted with diethyl ether (3 × 20 ml). The combined organic layers were washed with water (2 ×10 ml) and brine (10 m</w:t>
      </w:r>
      <w:r w:rsidR="00693896">
        <w:rPr>
          <w:lang w:val="en-US"/>
        </w:rPr>
        <w:t xml:space="preserve">l), </w:t>
      </w:r>
      <w:proofErr w:type="gramStart"/>
      <w:r w:rsidR="00693896">
        <w:rPr>
          <w:lang w:val="en-US"/>
        </w:rPr>
        <w:t>then</w:t>
      </w:r>
      <w:proofErr w:type="gramEnd"/>
      <w:r w:rsidR="00693896">
        <w:rPr>
          <w:lang w:val="en-US"/>
        </w:rPr>
        <w:t xml:space="preserve"> dried over sodium sulfa</w:t>
      </w:r>
      <w:bookmarkStart w:id="0" w:name="_GoBack"/>
      <w:bookmarkEnd w:id="0"/>
      <w:r w:rsidR="00F75B5E" w:rsidRPr="00F22515">
        <w:rPr>
          <w:lang w:val="en-US"/>
        </w:rPr>
        <w:t>te. The so</w:t>
      </w:r>
      <w:r w:rsidR="00F75B5E" w:rsidRPr="00F22515">
        <w:rPr>
          <w:lang w:val="en-US"/>
        </w:rPr>
        <w:t>l</w:t>
      </w:r>
      <w:r w:rsidR="00F75B5E" w:rsidRPr="00F22515">
        <w:rPr>
          <w:lang w:val="en-US"/>
        </w:rPr>
        <w:t>vent was removed under reduced pressure and the product was recry</w:t>
      </w:r>
      <w:r w:rsidR="00F75B5E" w:rsidRPr="00F22515">
        <w:rPr>
          <w:lang w:val="en-US"/>
        </w:rPr>
        <w:t>s</w:t>
      </w:r>
      <w:r w:rsidR="00F75B5E" w:rsidRPr="00F22515">
        <w:rPr>
          <w:lang w:val="en-US"/>
        </w:rPr>
        <w:t>ta</w:t>
      </w:r>
      <w:r w:rsidR="00F75B5E" w:rsidRPr="00F22515">
        <w:rPr>
          <w:lang w:val="en-US"/>
        </w:rPr>
        <w:t>l</w:t>
      </w:r>
      <w:r w:rsidR="00F75B5E" w:rsidRPr="00F22515">
        <w:rPr>
          <w:lang w:val="en-US"/>
        </w:rPr>
        <w:t xml:space="preserve">lized (acetone) to afford </w:t>
      </w:r>
      <w:r w:rsidRPr="00F22515">
        <w:t>4-phenyl-4H-arsolo[2,3-</w:t>
      </w:r>
      <w:r w:rsidRPr="00F22515">
        <w:rPr>
          <w:i/>
        </w:rPr>
        <w:t>d</w:t>
      </w:r>
      <w:r w:rsidRPr="00F22515">
        <w:t>:5,4-</w:t>
      </w:r>
      <w:r w:rsidRPr="00F22515">
        <w:rPr>
          <w:i/>
        </w:rPr>
        <w:t>d'</w:t>
      </w:r>
      <w:r w:rsidRPr="00F22515">
        <w:t>]</w:t>
      </w:r>
      <w:proofErr w:type="spellStart"/>
      <w:r w:rsidRPr="00F22515">
        <w:t>bis</w:t>
      </w:r>
      <w:proofErr w:type="spellEnd"/>
      <w:r w:rsidRPr="00F22515">
        <w:t>(</w:t>
      </w:r>
      <w:proofErr w:type="spellStart"/>
      <w:r w:rsidRPr="00F22515">
        <w:t>thiazole</w:t>
      </w:r>
      <w:proofErr w:type="spellEnd"/>
      <w:r w:rsidRPr="00F22515">
        <w:t>)</w:t>
      </w:r>
      <w:r w:rsidRPr="00F22515" w:rsidDel="008D16B7">
        <w:rPr>
          <w:lang w:val="en-US"/>
        </w:rPr>
        <w:t xml:space="preserve"> </w:t>
      </w:r>
      <w:r w:rsidR="00F75B5E" w:rsidRPr="00F22515">
        <w:rPr>
          <w:lang w:val="en-US"/>
        </w:rPr>
        <w:t>(</w:t>
      </w:r>
      <w:r w:rsidR="00A271F5" w:rsidRPr="00F22515">
        <w:rPr>
          <w:b/>
          <w:lang w:val="en-US"/>
        </w:rPr>
        <w:t>3</w:t>
      </w:r>
      <w:r w:rsidR="00F75B5E" w:rsidRPr="00F22515">
        <w:rPr>
          <w:lang w:val="en-US"/>
        </w:rPr>
        <w:t>)</w:t>
      </w:r>
      <w:r w:rsidR="00F75B5E" w:rsidRPr="00F22515">
        <w:rPr>
          <w:b/>
          <w:lang w:val="en-US"/>
        </w:rPr>
        <w:t xml:space="preserve"> </w:t>
      </w:r>
      <w:r w:rsidR="00F75B5E" w:rsidRPr="00F22515">
        <w:rPr>
          <w:lang w:val="en-US"/>
        </w:rPr>
        <w:t>as brown, needle-like crystals (0.48 g, 1.50 </w:t>
      </w:r>
      <w:proofErr w:type="spellStart"/>
      <w:r w:rsidR="00F75B5E" w:rsidRPr="00F22515">
        <w:rPr>
          <w:lang w:val="en-US"/>
        </w:rPr>
        <w:t>mmol</w:t>
      </w:r>
      <w:proofErr w:type="spellEnd"/>
      <w:r w:rsidR="00F75B5E" w:rsidRPr="00F22515">
        <w:rPr>
          <w:lang w:val="en-US"/>
        </w:rPr>
        <w:t>, 47%</w:t>
      </w:r>
      <w:r w:rsidR="008151C4" w:rsidRPr="00F22515">
        <w:rPr>
          <w:lang w:val="en-US"/>
        </w:rPr>
        <w:t>).</w:t>
      </w:r>
      <w:r w:rsidR="00F75B5E" w:rsidRPr="00F22515">
        <w:rPr>
          <w:lang w:val="en-US"/>
        </w:rPr>
        <w:t xml:space="preserve"> </w:t>
      </w:r>
      <w:proofErr w:type="spellStart"/>
      <w:r w:rsidR="00F75B5E" w:rsidRPr="00F22515">
        <w:rPr>
          <w:lang w:val="en-US"/>
        </w:rPr>
        <w:t>m.p</w:t>
      </w:r>
      <w:proofErr w:type="spellEnd"/>
      <w:r w:rsidR="00F75B5E" w:rsidRPr="00F22515">
        <w:rPr>
          <w:lang w:val="en-US"/>
        </w:rPr>
        <w:t xml:space="preserve">. 150–151 °C. </w:t>
      </w:r>
      <w:r w:rsidR="00F75B5E" w:rsidRPr="00F22515">
        <w:rPr>
          <w:vertAlign w:val="superscript"/>
          <w:lang w:val="en-US"/>
        </w:rPr>
        <w:t>1</w:t>
      </w:r>
      <w:r w:rsidR="00F75B5E" w:rsidRPr="00F22515">
        <w:rPr>
          <w:lang w:val="en-US"/>
        </w:rPr>
        <w:t>H NMR (400 MHz, CDCl</w:t>
      </w:r>
      <w:r w:rsidR="00F75B5E" w:rsidRPr="00F22515">
        <w:rPr>
          <w:vertAlign w:val="subscript"/>
          <w:lang w:val="en-US"/>
        </w:rPr>
        <w:t>3</w:t>
      </w:r>
      <w:r w:rsidR="00F75B5E" w:rsidRPr="00F22515">
        <w:rPr>
          <w:lang w:val="en-US"/>
        </w:rPr>
        <w:t xml:space="preserve">) δ 8.88 (s, 2H), 7.41 – 7.36 (m, 2H), 7.26 – 7.21 (m, 3H). </w:t>
      </w:r>
      <w:r w:rsidR="00F75B5E" w:rsidRPr="00F22515">
        <w:rPr>
          <w:vertAlign w:val="superscript"/>
          <w:lang w:val="en-US"/>
        </w:rPr>
        <w:t>13</w:t>
      </w:r>
      <w:r w:rsidR="00F75B5E" w:rsidRPr="00F22515">
        <w:rPr>
          <w:lang w:val="en-US"/>
        </w:rPr>
        <w:t>C NMR (101 MHz, CDCl</w:t>
      </w:r>
      <w:r w:rsidR="00F75B5E" w:rsidRPr="00F22515">
        <w:rPr>
          <w:vertAlign w:val="subscript"/>
          <w:lang w:val="en-US"/>
        </w:rPr>
        <w:t>3</w:t>
      </w:r>
      <w:r w:rsidR="00F75B5E" w:rsidRPr="00F22515">
        <w:rPr>
          <w:lang w:val="en-US"/>
        </w:rPr>
        <w:t>) δ 166.71 (2C), 153.58, 135.86 (2C), 134.33 (2C), 132.48 (2C), 129.18, 129.15 (2C). HRMS (EI</w:t>
      </w:r>
      <w:r w:rsidR="00F75B5E" w:rsidRPr="00F22515">
        <w:rPr>
          <w:vertAlign w:val="superscript"/>
          <w:lang w:val="en-US"/>
        </w:rPr>
        <w:t>+</w:t>
      </w:r>
      <w:r w:rsidR="00F75B5E" w:rsidRPr="00F22515">
        <w:rPr>
          <w:lang w:val="en-US"/>
        </w:rPr>
        <w:t>) calculated for C</w:t>
      </w:r>
      <w:r w:rsidR="00F75B5E" w:rsidRPr="00F22515">
        <w:rPr>
          <w:vertAlign w:val="subscript"/>
          <w:lang w:val="en-US"/>
        </w:rPr>
        <w:t>12</w:t>
      </w:r>
      <w:r w:rsidR="00F75B5E" w:rsidRPr="00F22515">
        <w:rPr>
          <w:lang w:val="en-US"/>
        </w:rPr>
        <w:t>H</w:t>
      </w:r>
      <w:r w:rsidR="00F75B5E" w:rsidRPr="00F22515">
        <w:rPr>
          <w:vertAlign w:val="subscript"/>
          <w:lang w:val="en-US"/>
        </w:rPr>
        <w:t>8</w:t>
      </w:r>
      <w:r w:rsidR="00F75B5E" w:rsidRPr="00F22515">
        <w:rPr>
          <w:lang w:val="en-US"/>
        </w:rPr>
        <w:t>N</w:t>
      </w:r>
      <w:r w:rsidR="00F75B5E" w:rsidRPr="00F22515">
        <w:rPr>
          <w:vertAlign w:val="subscript"/>
          <w:lang w:val="en-US"/>
        </w:rPr>
        <w:t>2</w:t>
      </w:r>
      <w:r w:rsidR="00F75B5E" w:rsidRPr="00F22515">
        <w:rPr>
          <w:lang w:val="en-US"/>
        </w:rPr>
        <w:t>S</w:t>
      </w:r>
      <w:r w:rsidR="00F75B5E" w:rsidRPr="00F22515">
        <w:rPr>
          <w:vertAlign w:val="subscript"/>
          <w:lang w:val="en-US"/>
        </w:rPr>
        <w:t>2</w:t>
      </w:r>
      <w:r w:rsidR="00F75B5E" w:rsidRPr="00F22515">
        <w:rPr>
          <w:lang w:val="en-US"/>
        </w:rPr>
        <w:t>As [M</w:t>
      </w:r>
      <w:r w:rsidR="00F75B5E" w:rsidRPr="00F22515">
        <w:rPr>
          <w:vertAlign w:val="superscript"/>
          <w:lang w:val="en-US"/>
        </w:rPr>
        <w:t>+</w:t>
      </w:r>
      <w:r w:rsidR="00F75B5E" w:rsidRPr="00F22515">
        <w:rPr>
          <w:lang w:val="en-US"/>
        </w:rPr>
        <w:t>+H], 318.9345; found, 318.9348.</w:t>
      </w:r>
      <w:r w:rsidRPr="00F22515">
        <w:rPr>
          <w:lang w:val="en-US"/>
        </w:rPr>
        <w:t xml:space="preserve"> Anal. </w:t>
      </w:r>
      <w:proofErr w:type="spellStart"/>
      <w:r w:rsidRPr="00F22515">
        <w:rPr>
          <w:lang w:val="en-US"/>
        </w:rPr>
        <w:t>Calcd</w:t>
      </w:r>
      <w:proofErr w:type="spellEnd"/>
      <w:r w:rsidRPr="00F22515">
        <w:rPr>
          <w:lang w:val="en-US"/>
        </w:rPr>
        <w:t xml:space="preserve"> for C</w:t>
      </w:r>
      <w:r w:rsidR="00C674B7" w:rsidRPr="00F22515">
        <w:rPr>
          <w:vertAlign w:val="subscript"/>
          <w:lang w:val="en-US"/>
        </w:rPr>
        <w:t>12</w:t>
      </w:r>
      <w:r w:rsidRPr="00F22515">
        <w:rPr>
          <w:lang w:val="en-US"/>
        </w:rPr>
        <w:t>H</w:t>
      </w:r>
      <w:r w:rsidR="00C674B7" w:rsidRPr="00F22515">
        <w:rPr>
          <w:vertAlign w:val="subscript"/>
          <w:lang w:val="en-US"/>
        </w:rPr>
        <w:t>7</w:t>
      </w:r>
      <w:r w:rsidRPr="00F22515">
        <w:rPr>
          <w:lang w:val="en-US"/>
        </w:rPr>
        <w:t>N</w:t>
      </w:r>
      <w:r w:rsidRPr="00F22515">
        <w:rPr>
          <w:vertAlign w:val="subscript"/>
          <w:lang w:val="en-US"/>
        </w:rPr>
        <w:t>2</w:t>
      </w:r>
      <w:r w:rsidRPr="00F22515">
        <w:rPr>
          <w:lang w:val="en-US"/>
        </w:rPr>
        <w:t>S</w:t>
      </w:r>
      <w:r w:rsidRPr="00F22515">
        <w:rPr>
          <w:vertAlign w:val="subscript"/>
          <w:lang w:val="en-US"/>
        </w:rPr>
        <w:t>2</w:t>
      </w:r>
      <w:r w:rsidRPr="00F22515">
        <w:rPr>
          <w:lang w:val="en-US"/>
        </w:rPr>
        <w:t xml:space="preserve">As: C, </w:t>
      </w:r>
      <w:r w:rsidR="00C674B7" w:rsidRPr="00F22515">
        <w:rPr>
          <w:lang w:val="en-US"/>
        </w:rPr>
        <w:t>45.29</w:t>
      </w:r>
      <w:r w:rsidRPr="00F22515">
        <w:rPr>
          <w:lang w:val="en-US"/>
        </w:rPr>
        <w:t xml:space="preserve">; H, </w:t>
      </w:r>
      <w:r w:rsidR="00C674B7" w:rsidRPr="00F22515">
        <w:rPr>
          <w:lang w:val="en-US"/>
        </w:rPr>
        <w:t>2.22</w:t>
      </w:r>
      <w:r w:rsidRPr="00F22515">
        <w:rPr>
          <w:lang w:val="en-US"/>
        </w:rPr>
        <w:t xml:space="preserve">; N, </w:t>
      </w:r>
      <w:r w:rsidR="00C674B7" w:rsidRPr="00F22515">
        <w:rPr>
          <w:lang w:val="en-US"/>
        </w:rPr>
        <w:t>8.80</w:t>
      </w:r>
      <w:r w:rsidRPr="00F22515">
        <w:rPr>
          <w:lang w:val="en-US"/>
        </w:rPr>
        <w:t>. Found:</w:t>
      </w:r>
      <w:r w:rsidR="00C674B7" w:rsidRPr="00F22515">
        <w:rPr>
          <w:lang w:val="en-US"/>
        </w:rPr>
        <w:t xml:space="preserve"> C, 45.21; H, 2.25; N, 8.71</w:t>
      </w:r>
      <w:r w:rsidRPr="00F22515">
        <w:rPr>
          <w:lang w:val="en-US"/>
        </w:rPr>
        <w:t>.</w:t>
      </w:r>
    </w:p>
    <w:p w14:paraId="1DCA2A81" w14:textId="40685D2E" w:rsidR="005E3DF4" w:rsidRPr="00F22515" w:rsidRDefault="005E3DF4" w:rsidP="00CE46A5">
      <w:pPr>
        <w:pStyle w:val="TFReferencesSection"/>
        <w:rPr>
          <w:lang w:val="en-US"/>
        </w:rPr>
      </w:pPr>
    </w:p>
    <w:p w14:paraId="6FCD60BD" w14:textId="77777777" w:rsidR="00A71C00" w:rsidRPr="00F22515" w:rsidRDefault="00157E12" w:rsidP="00157E12">
      <w:pPr>
        <w:pStyle w:val="TESupportingInfoTitle"/>
      </w:pPr>
      <w:r w:rsidRPr="00F22515">
        <w:t>ASSOCIATED CONTENT</w:t>
      </w:r>
      <w:r w:rsidR="00A66EDD" w:rsidRPr="00F22515">
        <w:t xml:space="preserve"> </w:t>
      </w:r>
    </w:p>
    <w:p w14:paraId="3505369C" w14:textId="77777777" w:rsidR="008D045D" w:rsidRPr="00F22515" w:rsidRDefault="008D045D" w:rsidP="008D045D">
      <w:pPr>
        <w:pStyle w:val="FAAuthorInfoSubtitle"/>
      </w:pPr>
      <w:r w:rsidRPr="00F22515">
        <w:t>Supporting Information</w:t>
      </w:r>
    </w:p>
    <w:p w14:paraId="05533687" w14:textId="54417888" w:rsidR="00215D97" w:rsidRPr="00F22515" w:rsidRDefault="001C015C" w:rsidP="00215D97">
      <w:r w:rsidRPr="00F22515">
        <w:rPr>
          <w:rFonts w:ascii="Arno Pro" w:hAnsi="Arno Pro"/>
          <w:kern w:val="20"/>
          <w:sz w:val="18"/>
        </w:rPr>
        <w:t xml:space="preserve">NMR spectra of compounds </w:t>
      </w:r>
      <w:r w:rsidRPr="00F22515">
        <w:rPr>
          <w:rFonts w:ascii="Arno Pro" w:hAnsi="Arno Pro"/>
          <w:b/>
          <w:kern w:val="20"/>
          <w:sz w:val="18"/>
        </w:rPr>
        <w:t>2</w:t>
      </w:r>
      <w:r w:rsidRPr="00F22515">
        <w:rPr>
          <w:rFonts w:ascii="Arno Pro" w:hAnsi="Arno Pro"/>
          <w:kern w:val="20"/>
          <w:sz w:val="18"/>
        </w:rPr>
        <w:t xml:space="preserve"> and </w:t>
      </w:r>
      <w:r w:rsidRPr="00F22515">
        <w:rPr>
          <w:rFonts w:ascii="Arno Pro" w:hAnsi="Arno Pro"/>
          <w:b/>
          <w:kern w:val="20"/>
          <w:sz w:val="18"/>
        </w:rPr>
        <w:t>3</w:t>
      </w:r>
      <w:r w:rsidRPr="00F22515">
        <w:rPr>
          <w:rFonts w:ascii="Arno Pro" w:hAnsi="Arno Pro"/>
          <w:kern w:val="20"/>
          <w:sz w:val="18"/>
        </w:rPr>
        <w:t xml:space="preserve">, the emission coefficient calculation for </w:t>
      </w:r>
      <w:r w:rsidRPr="00F22515">
        <w:rPr>
          <w:rFonts w:ascii="Arno Pro" w:hAnsi="Arno Pro"/>
          <w:b/>
          <w:kern w:val="20"/>
          <w:sz w:val="18"/>
        </w:rPr>
        <w:t>3</w:t>
      </w:r>
      <w:r w:rsidRPr="00F22515">
        <w:rPr>
          <w:rFonts w:ascii="Arno Pro" w:hAnsi="Arno Pro"/>
          <w:kern w:val="20"/>
          <w:sz w:val="18"/>
        </w:rPr>
        <w:t>, lists of the structures used to determine C=P and C=As bonds lengths, and crystallographic information</w:t>
      </w:r>
      <w:r w:rsidR="00B4060D" w:rsidRPr="00F22515">
        <w:rPr>
          <w:rFonts w:ascii="Arno Pro" w:hAnsi="Arno Pro"/>
          <w:kern w:val="20"/>
          <w:sz w:val="18"/>
        </w:rPr>
        <w:t xml:space="preserve"> </w:t>
      </w:r>
      <w:r w:rsidRPr="00F22515">
        <w:rPr>
          <w:rFonts w:ascii="Arno Pro" w:hAnsi="Arno Pro"/>
          <w:kern w:val="20"/>
          <w:sz w:val="18"/>
        </w:rPr>
        <w:t xml:space="preserve">relating to </w:t>
      </w:r>
      <w:r w:rsidRPr="00F22515">
        <w:rPr>
          <w:rFonts w:ascii="Arno Pro" w:hAnsi="Arno Pro"/>
          <w:b/>
          <w:kern w:val="20"/>
          <w:sz w:val="18"/>
        </w:rPr>
        <w:t>3</w:t>
      </w:r>
      <w:r w:rsidRPr="00F22515">
        <w:rPr>
          <w:rFonts w:ascii="Arno Pro" w:hAnsi="Arno Pro"/>
          <w:kern w:val="20"/>
          <w:sz w:val="18"/>
        </w:rPr>
        <w:t xml:space="preserve"> </w:t>
      </w:r>
      <w:r w:rsidR="00B4060D" w:rsidRPr="00F22515">
        <w:rPr>
          <w:rFonts w:ascii="Arno Pro" w:hAnsi="Arno Pro"/>
          <w:kern w:val="20"/>
          <w:sz w:val="18"/>
        </w:rPr>
        <w:t xml:space="preserve">including the CIF file </w:t>
      </w:r>
      <w:r w:rsidRPr="00F22515">
        <w:rPr>
          <w:rFonts w:ascii="Arno Pro" w:hAnsi="Arno Pro"/>
          <w:kern w:val="20"/>
          <w:sz w:val="18"/>
        </w:rPr>
        <w:t>can all be found in the Supporting Info</w:t>
      </w:r>
      <w:r w:rsidRPr="00F22515">
        <w:rPr>
          <w:rFonts w:ascii="Arno Pro" w:hAnsi="Arno Pro"/>
          <w:kern w:val="20"/>
          <w:sz w:val="18"/>
        </w:rPr>
        <w:t>r</w:t>
      </w:r>
      <w:r w:rsidRPr="00F22515">
        <w:rPr>
          <w:rFonts w:ascii="Arno Pro" w:hAnsi="Arno Pro"/>
          <w:kern w:val="20"/>
          <w:sz w:val="18"/>
        </w:rPr>
        <w:t>mation</w:t>
      </w:r>
      <w:r w:rsidR="00B4060D" w:rsidRPr="00F22515">
        <w:rPr>
          <w:rFonts w:ascii="Arno Pro" w:hAnsi="Arno Pro"/>
          <w:kern w:val="20"/>
          <w:sz w:val="18"/>
        </w:rPr>
        <w:t xml:space="preserve"> files.</w:t>
      </w:r>
    </w:p>
    <w:p w14:paraId="2843C84E" w14:textId="77777777" w:rsidR="007331FF" w:rsidRPr="00F22515" w:rsidRDefault="007331FF" w:rsidP="00835CBD">
      <w:pPr>
        <w:pStyle w:val="AuthorInformationTitle"/>
      </w:pPr>
      <w:r w:rsidRPr="00F22515">
        <w:t>A</w:t>
      </w:r>
      <w:r w:rsidR="00835CBD" w:rsidRPr="00F22515">
        <w:t>UTHOR INFORMATION</w:t>
      </w:r>
    </w:p>
    <w:p w14:paraId="4B681806" w14:textId="77777777" w:rsidR="00E75388" w:rsidRPr="00F22515" w:rsidRDefault="00101D1F" w:rsidP="005D2065">
      <w:pPr>
        <w:pStyle w:val="FAAuthorInfoSubtitle"/>
      </w:pPr>
      <w:r w:rsidRPr="00F22515">
        <w:t>Corresponding Author</w:t>
      </w:r>
    </w:p>
    <w:p w14:paraId="736E8727" w14:textId="77777777" w:rsidR="00277B4D" w:rsidRPr="00F22515" w:rsidRDefault="005327A4" w:rsidP="00277B4D">
      <w:pPr>
        <w:pStyle w:val="StyleFACorrespondingAuthorFootnote7pt"/>
      </w:pPr>
      <w:r w:rsidRPr="00F22515">
        <w:t>*</w:t>
      </w:r>
      <w:r w:rsidR="00277B4D" w:rsidRPr="00F22515">
        <w:t xml:space="preserve"> Prof. M. Heeney,</w:t>
      </w:r>
      <w:r w:rsidRPr="00F22515">
        <w:t xml:space="preserve"> </w:t>
      </w:r>
      <w:r w:rsidR="00277B4D" w:rsidRPr="00F22515">
        <w:t>Department of Chemistry, Imperial College London, London, SW7 2AZ (UK) E-mail: m.heeney@imperial.ac.uk</w:t>
      </w:r>
    </w:p>
    <w:p w14:paraId="2E7707B7" w14:textId="77777777" w:rsidR="007331FF" w:rsidRPr="00F22515" w:rsidRDefault="007331FF" w:rsidP="007331FF">
      <w:pPr>
        <w:pStyle w:val="TDAckTitle"/>
      </w:pPr>
      <w:r w:rsidRPr="00F22515">
        <w:t xml:space="preserve">ACKNOWLEDGMENT </w:t>
      </w:r>
    </w:p>
    <w:p w14:paraId="276FC4BC" w14:textId="6282DC89" w:rsidR="003C6081" w:rsidRPr="00F22515" w:rsidRDefault="00964BCD" w:rsidP="003C6081">
      <w:pPr>
        <w:pStyle w:val="TDAcknowledgments"/>
      </w:pPr>
      <w:r w:rsidRPr="00F22515">
        <w:t>We thank the UK's Engineering and Physical Sciences Research Council (EPSRC) for financial support via the Doctoral Training Centre in Plastic Electronics EP/G037515/1.</w:t>
      </w:r>
    </w:p>
    <w:p w14:paraId="05DB1E31" w14:textId="77777777" w:rsidR="00101D1F" w:rsidRPr="00F22515" w:rsidRDefault="00101D1F" w:rsidP="00101D1F">
      <w:pPr>
        <w:pStyle w:val="TDAckTitle"/>
      </w:pPr>
      <w:r w:rsidRPr="00F22515">
        <w:t>REFERENCES</w:t>
      </w:r>
    </w:p>
    <w:p w14:paraId="238F54BA" w14:textId="6FCB2AB5" w:rsidR="00636B4F" w:rsidRPr="00F22515" w:rsidRDefault="008F0C94" w:rsidP="00636B4F">
      <w:pPr>
        <w:widowControl w:val="0"/>
        <w:autoSpaceDE w:val="0"/>
        <w:autoSpaceDN w:val="0"/>
        <w:adjustRightInd w:val="0"/>
        <w:spacing w:after="0"/>
        <w:ind w:left="640" w:hanging="640"/>
        <w:rPr>
          <w:rFonts w:ascii="Arno Pro" w:hAnsi="Arno Pro"/>
          <w:noProof/>
          <w:sz w:val="16"/>
          <w:szCs w:val="24"/>
        </w:rPr>
      </w:pPr>
      <w:r w:rsidRPr="00F22515">
        <w:fldChar w:fldCharType="begin" w:fldLock="1"/>
      </w:r>
      <w:r w:rsidRPr="00F22515">
        <w:instrText xml:space="preserve">ADDIN Mendeley Bibliography CSL_BIBLIOGRAPHY </w:instrText>
      </w:r>
      <w:r w:rsidRPr="00F22515">
        <w:fldChar w:fldCharType="separate"/>
      </w:r>
      <w:r w:rsidR="00636B4F" w:rsidRPr="00F22515">
        <w:rPr>
          <w:rFonts w:ascii="Arno Pro" w:hAnsi="Arno Pro"/>
          <w:noProof/>
          <w:sz w:val="16"/>
          <w:szCs w:val="24"/>
        </w:rPr>
        <w:t xml:space="preserve">(1) </w:t>
      </w:r>
      <w:r w:rsidR="00636B4F" w:rsidRPr="00F22515">
        <w:rPr>
          <w:rFonts w:ascii="Arno Pro" w:hAnsi="Arno Pro"/>
          <w:noProof/>
          <w:sz w:val="16"/>
          <w:szCs w:val="24"/>
        </w:rPr>
        <w:tab/>
        <w:t xml:space="preserve">Duffy, M. P.; Delaunay, W.; Bouit, P.-A.; Hissler, M. </w:t>
      </w:r>
      <w:r w:rsidR="00636B4F" w:rsidRPr="00F22515">
        <w:rPr>
          <w:rFonts w:ascii="Arno Pro" w:hAnsi="Arno Pro"/>
          <w:i/>
          <w:iCs/>
          <w:noProof/>
          <w:sz w:val="16"/>
          <w:szCs w:val="24"/>
        </w:rPr>
        <w:t xml:space="preserve">Chem. </w:t>
      </w:r>
      <w:r w:rsidR="00636B4F" w:rsidRPr="00F22515">
        <w:rPr>
          <w:rFonts w:ascii="Arno Pro" w:hAnsi="Arno Pro"/>
          <w:i/>
          <w:iCs/>
          <w:noProof/>
          <w:sz w:val="16"/>
          <w:szCs w:val="24"/>
        </w:rPr>
        <w:lastRenderedPageBreak/>
        <w:t>Soc. Rev.</w:t>
      </w:r>
      <w:r w:rsidR="00636B4F" w:rsidRPr="00F22515">
        <w:rPr>
          <w:rFonts w:ascii="Arno Pro" w:hAnsi="Arno Pro"/>
          <w:noProof/>
          <w:sz w:val="16"/>
          <w:szCs w:val="24"/>
        </w:rPr>
        <w:t xml:space="preserve"> </w:t>
      </w:r>
      <w:r w:rsidR="00636B4F" w:rsidRPr="00F22515">
        <w:rPr>
          <w:rFonts w:ascii="Arno Pro" w:hAnsi="Arno Pro"/>
          <w:b/>
          <w:bCs/>
          <w:noProof/>
          <w:sz w:val="16"/>
          <w:szCs w:val="24"/>
        </w:rPr>
        <w:t>2016</w:t>
      </w:r>
      <w:r w:rsidR="00636B4F" w:rsidRPr="00F22515">
        <w:rPr>
          <w:rFonts w:ascii="Arno Pro" w:hAnsi="Arno Pro"/>
          <w:noProof/>
          <w:sz w:val="16"/>
          <w:szCs w:val="24"/>
        </w:rPr>
        <w:t xml:space="preserve">, </w:t>
      </w:r>
      <w:r w:rsidR="00636B4F" w:rsidRPr="00F22515">
        <w:rPr>
          <w:rFonts w:ascii="Arno Pro" w:hAnsi="Arno Pro"/>
          <w:i/>
          <w:iCs/>
          <w:noProof/>
          <w:sz w:val="16"/>
          <w:szCs w:val="24"/>
        </w:rPr>
        <w:t>45</w:t>
      </w:r>
      <w:r w:rsidR="00636B4F" w:rsidRPr="00F22515">
        <w:rPr>
          <w:rFonts w:ascii="Arno Pro" w:hAnsi="Arno Pro"/>
          <w:noProof/>
          <w:sz w:val="16"/>
          <w:szCs w:val="24"/>
        </w:rPr>
        <w:t>, 5296–5310.</w:t>
      </w:r>
    </w:p>
    <w:p w14:paraId="4CB2311F" w14:textId="60326361" w:rsidR="00636B4F" w:rsidRPr="00F22515" w:rsidRDefault="00636B4F" w:rsidP="00636B4F">
      <w:pPr>
        <w:widowControl w:val="0"/>
        <w:autoSpaceDE w:val="0"/>
        <w:autoSpaceDN w:val="0"/>
        <w:adjustRightInd w:val="0"/>
        <w:spacing w:after="0"/>
        <w:ind w:left="640" w:hanging="640"/>
        <w:rPr>
          <w:rFonts w:ascii="Arno Pro" w:hAnsi="Arno Pro"/>
          <w:noProof/>
          <w:sz w:val="16"/>
          <w:szCs w:val="24"/>
        </w:rPr>
      </w:pPr>
      <w:r w:rsidRPr="00F22515">
        <w:rPr>
          <w:rFonts w:ascii="Arno Pro" w:hAnsi="Arno Pro"/>
          <w:noProof/>
          <w:sz w:val="16"/>
          <w:szCs w:val="24"/>
        </w:rPr>
        <w:t xml:space="preserve">(2) </w:t>
      </w:r>
      <w:r w:rsidRPr="00F22515">
        <w:rPr>
          <w:rFonts w:ascii="Arno Pro" w:hAnsi="Arno Pro"/>
          <w:noProof/>
          <w:sz w:val="16"/>
          <w:szCs w:val="24"/>
        </w:rPr>
        <w:tab/>
        <w:t xml:space="preserve">Stolar, M.; Baumgartner, T. </w:t>
      </w:r>
      <w:r w:rsidRPr="00F22515">
        <w:rPr>
          <w:rFonts w:ascii="Arno Pro" w:hAnsi="Arno Pro"/>
          <w:i/>
          <w:iCs/>
          <w:noProof/>
          <w:sz w:val="16"/>
          <w:szCs w:val="24"/>
        </w:rPr>
        <w:t>Chem. Asian J.</w:t>
      </w:r>
      <w:r w:rsidRPr="00F22515">
        <w:rPr>
          <w:rFonts w:ascii="Arno Pro" w:hAnsi="Arno Pro"/>
          <w:noProof/>
          <w:sz w:val="16"/>
          <w:szCs w:val="24"/>
        </w:rPr>
        <w:t xml:space="preserve"> </w:t>
      </w:r>
      <w:r w:rsidRPr="00F22515">
        <w:rPr>
          <w:rFonts w:ascii="Arno Pro" w:hAnsi="Arno Pro"/>
          <w:b/>
          <w:bCs/>
          <w:noProof/>
          <w:sz w:val="16"/>
          <w:szCs w:val="24"/>
        </w:rPr>
        <w:t>2014</w:t>
      </w:r>
      <w:r w:rsidRPr="00F22515">
        <w:rPr>
          <w:rFonts w:ascii="Arno Pro" w:hAnsi="Arno Pro"/>
          <w:noProof/>
          <w:sz w:val="16"/>
          <w:szCs w:val="24"/>
        </w:rPr>
        <w:t xml:space="preserve">, </w:t>
      </w:r>
      <w:r w:rsidRPr="00F22515">
        <w:rPr>
          <w:rFonts w:ascii="Arno Pro" w:hAnsi="Arno Pro"/>
          <w:i/>
          <w:iCs/>
          <w:noProof/>
          <w:sz w:val="16"/>
          <w:szCs w:val="24"/>
        </w:rPr>
        <w:t>9</w:t>
      </w:r>
      <w:r w:rsidRPr="00F22515">
        <w:rPr>
          <w:rFonts w:ascii="Arno Pro" w:hAnsi="Arno Pro"/>
          <w:noProof/>
          <w:sz w:val="16"/>
          <w:szCs w:val="24"/>
        </w:rPr>
        <w:t>, 1212–1225.</w:t>
      </w:r>
    </w:p>
    <w:p w14:paraId="6B134C06" w14:textId="081B635F" w:rsidR="00636B4F" w:rsidRPr="00F22515" w:rsidRDefault="00636B4F" w:rsidP="00636B4F">
      <w:pPr>
        <w:widowControl w:val="0"/>
        <w:autoSpaceDE w:val="0"/>
        <w:autoSpaceDN w:val="0"/>
        <w:adjustRightInd w:val="0"/>
        <w:spacing w:after="0"/>
        <w:ind w:left="640" w:hanging="640"/>
        <w:rPr>
          <w:rFonts w:ascii="Arno Pro" w:hAnsi="Arno Pro"/>
          <w:noProof/>
          <w:sz w:val="16"/>
          <w:szCs w:val="24"/>
        </w:rPr>
      </w:pPr>
      <w:r w:rsidRPr="00F22515">
        <w:rPr>
          <w:rFonts w:ascii="Arno Pro" w:hAnsi="Arno Pro"/>
          <w:noProof/>
          <w:sz w:val="16"/>
          <w:szCs w:val="24"/>
        </w:rPr>
        <w:t xml:space="preserve">(3) </w:t>
      </w:r>
      <w:r w:rsidRPr="00F22515">
        <w:rPr>
          <w:rFonts w:ascii="Arno Pro" w:hAnsi="Arno Pro"/>
          <w:noProof/>
          <w:sz w:val="16"/>
          <w:szCs w:val="24"/>
        </w:rPr>
        <w:tab/>
        <w:t xml:space="preserve">Shameem, M. A.; Orthaber, A. </w:t>
      </w:r>
      <w:r w:rsidRPr="00F22515">
        <w:rPr>
          <w:rFonts w:ascii="Arno Pro" w:hAnsi="Arno Pro"/>
          <w:i/>
          <w:iCs/>
          <w:noProof/>
          <w:sz w:val="16"/>
          <w:szCs w:val="24"/>
        </w:rPr>
        <w:t>Chem. - A Eur. J.</w:t>
      </w:r>
      <w:r w:rsidRPr="00F22515">
        <w:rPr>
          <w:rFonts w:ascii="Arno Pro" w:hAnsi="Arno Pro"/>
          <w:noProof/>
          <w:sz w:val="16"/>
          <w:szCs w:val="24"/>
        </w:rPr>
        <w:t xml:space="preserve"> </w:t>
      </w:r>
      <w:r w:rsidRPr="00F22515">
        <w:rPr>
          <w:rFonts w:ascii="Arno Pro" w:hAnsi="Arno Pro"/>
          <w:b/>
          <w:bCs/>
          <w:noProof/>
          <w:sz w:val="16"/>
          <w:szCs w:val="24"/>
        </w:rPr>
        <w:t>2016</w:t>
      </w:r>
      <w:r w:rsidRPr="00F22515">
        <w:rPr>
          <w:rFonts w:ascii="Arno Pro" w:hAnsi="Arno Pro"/>
          <w:noProof/>
          <w:sz w:val="16"/>
          <w:szCs w:val="24"/>
        </w:rPr>
        <w:t xml:space="preserve">, </w:t>
      </w:r>
      <w:r w:rsidRPr="00F22515">
        <w:rPr>
          <w:rFonts w:ascii="Arno Pro" w:hAnsi="Arno Pro"/>
          <w:i/>
          <w:iCs/>
          <w:noProof/>
          <w:sz w:val="16"/>
          <w:szCs w:val="24"/>
        </w:rPr>
        <w:t>22</w:t>
      </w:r>
      <w:r w:rsidRPr="00F22515">
        <w:rPr>
          <w:rFonts w:ascii="Arno Pro" w:hAnsi="Arno Pro"/>
          <w:noProof/>
          <w:sz w:val="16"/>
          <w:szCs w:val="24"/>
        </w:rPr>
        <w:t>, 10718–10735.</w:t>
      </w:r>
    </w:p>
    <w:p w14:paraId="5E58733F" w14:textId="1DBFF2E7" w:rsidR="00636B4F" w:rsidRPr="00F22515" w:rsidRDefault="00636B4F" w:rsidP="00636B4F">
      <w:pPr>
        <w:widowControl w:val="0"/>
        <w:autoSpaceDE w:val="0"/>
        <w:autoSpaceDN w:val="0"/>
        <w:adjustRightInd w:val="0"/>
        <w:spacing w:after="0"/>
        <w:ind w:left="640" w:hanging="640"/>
        <w:rPr>
          <w:rFonts w:ascii="Arno Pro" w:hAnsi="Arno Pro"/>
          <w:noProof/>
          <w:sz w:val="16"/>
          <w:szCs w:val="24"/>
        </w:rPr>
      </w:pPr>
      <w:r w:rsidRPr="00F22515">
        <w:rPr>
          <w:rFonts w:ascii="Arno Pro" w:hAnsi="Arno Pro"/>
          <w:noProof/>
          <w:sz w:val="16"/>
          <w:szCs w:val="24"/>
        </w:rPr>
        <w:t xml:space="preserve">(4) </w:t>
      </w:r>
      <w:r w:rsidRPr="00F22515">
        <w:rPr>
          <w:rFonts w:ascii="Arno Pro" w:hAnsi="Arno Pro"/>
          <w:noProof/>
          <w:sz w:val="16"/>
          <w:szCs w:val="24"/>
        </w:rPr>
        <w:tab/>
        <w:t xml:space="preserve">Ren, Y.; Baumgartner, T. </w:t>
      </w:r>
      <w:r w:rsidRPr="00F22515">
        <w:rPr>
          <w:rFonts w:ascii="Arno Pro" w:hAnsi="Arno Pro"/>
          <w:i/>
          <w:iCs/>
          <w:noProof/>
          <w:sz w:val="16"/>
          <w:szCs w:val="24"/>
        </w:rPr>
        <w:t>Dalton Trans.</w:t>
      </w:r>
      <w:r w:rsidRPr="00F22515">
        <w:rPr>
          <w:rFonts w:ascii="Arno Pro" w:hAnsi="Arno Pro"/>
          <w:noProof/>
          <w:sz w:val="16"/>
          <w:szCs w:val="24"/>
        </w:rPr>
        <w:t xml:space="preserve"> </w:t>
      </w:r>
      <w:r w:rsidRPr="00F22515">
        <w:rPr>
          <w:rFonts w:ascii="Arno Pro" w:hAnsi="Arno Pro"/>
          <w:b/>
          <w:bCs/>
          <w:noProof/>
          <w:sz w:val="16"/>
          <w:szCs w:val="24"/>
        </w:rPr>
        <w:t>2012</w:t>
      </w:r>
      <w:r w:rsidRPr="00F22515">
        <w:rPr>
          <w:rFonts w:ascii="Arno Pro" w:hAnsi="Arno Pro"/>
          <w:noProof/>
          <w:sz w:val="16"/>
          <w:szCs w:val="24"/>
        </w:rPr>
        <w:t xml:space="preserve">, </w:t>
      </w:r>
      <w:r w:rsidRPr="00F22515">
        <w:rPr>
          <w:rFonts w:ascii="Arno Pro" w:hAnsi="Arno Pro"/>
          <w:i/>
          <w:iCs/>
          <w:noProof/>
          <w:sz w:val="16"/>
          <w:szCs w:val="24"/>
        </w:rPr>
        <w:t>41</w:t>
      </w:r>
      <w:r w:rsidRPr="00F22515">
        <w:rPr>
          <w:rFonts w:ascii="Arno Pro" w:hAnsi="Arno Pro"/>
          <w:noProof/>
          <w:sz w:val="16"/>
          <w:szCs w:val="24"/>
        </w:rPr>
        <w:t>, 7792–7800.</w:t>
      </w:r>
    </w:p>
    <w:p w14:paraId="024A157A" w14:textId="67D65504" w:rsidR="00636B4F" w:rsidRPr="00F22515" w:rsidRDefault="00636B4F" w:rsidP="00636B4F">
      <w:pPr>
        <w:widowControl w:val="0"/>
        <w:autoSpaceDE w:val="0"/>
        <w:autoSpaceDN w:val="0"/>
        <w:adjustRightInd w:val="0"/>
        <w:spacing w:after="0"/>
        <w:ind w:left="640" w:hanging="640"/>
        <w:rPr>
          <w:rFonts w:ascii="Arno Pro" w:hAnsi="Arno Pro"/>
          <w:noProof/>
          <w:sz w:val="16"/>
          <w:szCs w:val="24"/>
        </w:rPr>
      </w:pPr>
      <w:r w:rsidRPr="00F22515">
        <w:rPr>
          <w:rFonts w:ascii="Arno Pro" w:hAnsi="Arno Pro"/>
          <w:noProof/>
          <w:sz w:val="16"/>
          <w:szCs w:val="24"/>
        </w:rPr>
        <w:t xml:space="preserve">(5) </w:t>
      </w:r>
      <w:r w:rsidRPr="00F22515">
        <w:rPr>
          <w:rFonts w:ascii="Arno Pro" w:hAnsi="Arno Pro"/>
          <w:noProof/>
          <w:sz w:val="16"/>
          <w:szCs w:val="24"/>
        </w:rPr>
        <w:tab/>
        <w:t xml:space="preserve">Dienes, Y.; Durben, S.; Kárpáti, T.; Neumann, T.; Englert, U.; Nyulászi, L.; Baumgartner, T. </w:t>
      </w:r>
      <w:r w:rsidRPr="00F22515">
        <w:rPr>
          <w:rFonts w:ascii="Arno Pro" w:hAnsi="Arno Pro"/>
          <w:i/>
          <w:iCs/>
          <w:noProof/>
          <w:sz w:val="16"/>
          <w:szCs w:val="24"/>
        </w:rPr>
        <w:t>Chem. - A Eur. J.</w:t>
      </w:r>
      <w:r w:rsidRPr="00F22515">
        <w:rPr>
          <w:rFonts w:ascii="Arno Pro" w:hAnsi="Arno Pro"/>
          <w:noProof/>
          <w:sz w:val="16"/>
          <w:szCs w:val="24"/>
        </w:rPr>
        <w:t xml:space="preserve"> </w:t>
      </w:r>
      <w:r w:rsidRPr="00F22515">
        <w:rPr>
          <w:rFonts w:ascii="Arno Pro" w:hAnsi="Arno Pro"/>
          <w:b/>
          <w:bCs/>
          <w:noProof/>
          <w:sz w:val="16"/>
          <w:szCs w:val="24"/>
        </w:rPr>
        <w:t>2007</w:t>
      </w:r>
      <w:r w:rsidRPr="00F22515">
        <w:rPr>
          <w:rFonts w:ascii="Arno Pro" w:hAnsi="Arno Pro"/>
          <w:noProof/>
          <w:sz w:val="16"/>
          <w:szCs w:val="24"/>
        </w:rPr>
        <w:t xml:space="preserve">, </w:t>
      </w:r>
      <w:r w:rsidRPr="00F22515">
        <w:rPr>
          <w:rFonts w:ascii="Arno Pro" w:hAnsi="Arno Pro"/>
          <w:i/>
          <w:iCs/>
          <w:noProof/>
          <w:sz w:val="16"/>
          <w:szCs w:val="24"/>
        </w:rPr>
        <w:t>13</w:t>
      </w:r>
      <w:r w:rsidRPr="00F22515">
        <w:rPr>
          <w:rFonts w:ascii="Arno Pro" w:hAnsi="Arno Pro"/>
          <w:noProof/>
          <w:sz w:val="16"/>
          <w:szCs w:val="24"/>
        </w:rPr>
        <w:t>, 7487–7500.</w:t>
      </w:r>
    </w:p>
    <w:p w14:paraId="6F2697C6" w14:textId="24887723" w:rsidR="00636B4F" w:rsidRPr="00F22515" w:rsidRDefault="00636B4F" w:rsidP="00636B4F">
      <w:pPr>
        <w:widowControl w:val="0"/>
        <w:autoSpaceDE w:val="0"/>
        <w:autoSpaceDN w:val="0"/>
        <w:adjustRightInd w:val="0"/>
        <w:spacing w:after="0"/>
        <w:ind w:left="640" w:hanging="640"/>
        <w:rPr>
          <w:rFonts w:ascii="Arno Pro" w:hAnsi="Arno Pro"/>
          <w:noProof/>
          <w:sz w:val="16"/>
          <w:szCs w:val="24"/>
        </w:rPr>
      </w:pPr>
      <w:r w:rsidRPr="00F22515">
        <w:rPr>
          <w:rFonts w:ascii="Arno Pro" w:hAnsi="Arno Pro"/>
          <w:noProof/>
          <w:sz w:val="16"/>
          <w:szCs w:val="24"/>
        </w:rPr>
        <w:t xml:space="preserve">(6) </w:t>
      </w:r>
      <w:r w:rsidRPr="00F22515">
        <w:rPr>
          <w:rFonts w:ascii="Arno Pro" w:hAnsi="Arno Pro"/>
          <w:noProof/>
          <w:sz w:val="16"/>
          <w:szCs w:val="24"/>
        </w:rPr>
        <w:tab/>
        <w:t xml:space="preserve">Green, J. P.; Han, Y.; Kilmurray, R.; McLachlan, M. A.; Anthopoulos, T. D.; Heeney, M. </w:t>
      </w:r>
      <w:r w:rsidRPr="00F22515">
        <w:rPr>
          <w:rFonts w:ascii="Arno Pro" w:hAnsi="Arno Pro"/>
          <w:i/>
          <w:iCs/>
          <w:noProof/>
          <w:sz w:val="16"/>
          <w:szCs w:val="24"/>
        </w:rPr>
        <w:t>Angew. Chemie Int. Ed.</w:t>
      </w:r>
      <w:r w:rsidRPr="00F22515">
        <w:rPr>
          <w:rFonts w:ascii="Arno Pro" w:hAnsi="Arno Pro"/>
          <w:noProof/>
          <w:sz w:val="16"/>
          <w:szCs w:val="24"/>
        </w:rPr>
        <w:t xml:space="preserve"> </w:t>
      </w:r>
      <w:r w:rsidRPr="00F22515">
        <w:rPr>
          <w:rFonts w:ascii="Arno Pro" w:hAnsi="Arno Pro"/>
          <w:b/>
          <w:bCs/>
          <w:noProof/>
          <w:sz w:val="16"/>
          <w:szCs w:val="24"/>
        </w:rPr>
        <w:t>2016</w:t>
      </w:r>
      <w:r w:rsidRPr="00F22515">
        <w:rPr>
          <w:rFonts w:ascii="Arno Pro" w:hAnsi="Arno Pro"/>
          <w:noProof/>
          <w:sz w:val="16"/>
          <w:szCs w:val="24"/>
        </w:rPr>
        <w:t xml:space="preserve">, </w:t>
      </w:r>
      <w:r w:rsidRPr="00F22515">
        <w:rPr>
          <w:rFonts w:ascii="Arno Pro" w:hAnsi="Arno Pro"/>
          <w:i/>
          <w:iCs/>
          <w:noProof/>
          <w:sz w:val="16"/>
          <w:szCs w:val="24"/>
        </w:rPr>
        <w:t>55</w:t>
      </w:r>
      <w:r w:rsidRPr="00F22515">
        <w:rPr>
          <w:rFonts w:ascii="Arno Pro" w:hAnsi="Arno Pro"/>
          <w:noProof/>
          <w:sz w:val="16"/>
          <w:szCs w:val="24"/>
        </w:rPr>
        <w:t>, 7148–7151.</w:t>
      </w:r>
    </w:p>
    <w:p w14:paraId="36997873" w14:textId="0A20275B" w:rsidR="00636B4F" w:rsidRPr="00F22515" w:rsidRDefault="00636B4F" w:rsidP="00636B4F">
      <w:pPr>
        <w:widowControl w:val="0"/>
        <w:autoSpaceDE w:val="0"/>
        <w:autoSpaceDN w:val="0"/>
        <w:adjustRightInd w:val="0"/>
        <w:spacing w:after="0"/>
        <w:ind w:left="640" w:hanging="640"/>
        <w:rPr>
          <w:rFonts w:ascii="Arno Pro" w:hAnsi="Arno Pro"/>
          <w:noProof/>
          <w:sz w:val="16"/>
          <w:szCs w:val="24"/>
        </w:rPr>
      </w:pPr>
      <w:r w:rsidRPr="00F22515">
        <w:rPr>
          <w:rFonts w:ascii="Arno Pro" w:hAnsi="Arno Pro"/>
          <w:noProof/>
          <w:sz w:val="16"/>
          <w:szCs w:val="24"/>
        </w:rPr>
        <w:t xml:space="preserve">(7) </w:t>
      </w:r>
      <w:r w:rsidRPr="00F22515">
        <w:rPr>
          <w:rFonts w:ascii="Arno Pro" w:hAnsi="Arno Pro"/>
          <w:noProof/>
          <w:sz w:val="16"/>
          <w:szCs w:val="24"/>
        </w:rPr>
        <w:tab/>
        <w:t xml:space="preserve">Matsumura, Y.; Ishidoshiro, M.; Irie, Y.; Imoto, H.; Naka, K.; Tanaka, K.; Inagi, S.; Tomita, I. </w:t>
      </w:r>
      <w:r w:rsidRPr="00F22515">
        <w:rPr>
          <w:rFonts w:ascii="Arno Pro" w:hAnsi="Arno Pro"/>
          <w:i/>
          <w:iCs/>
          <w:noProof/>
          <w:sz w:val="16"/>
          <w:szCs w:val="24"/>
        </w:rPr>
        <w:t>Angew. Chemie Int. Ed.</w:t>
      </w:r>
      <w:r w:rsidRPr="00F22515">
        <w:rPr>
          <w:rFonts w:ascii="Arno Pro" w:hAnsi="Arno Pro"/>
          <w:noProof/>
          <w:sz w:val="16"/>
          <w:szCs w:val="24"/>
        </w:rPr>
        <w:t xml:space="preserve"> </w:t>
      </w:r>
      <w:r w:rsidRPr="00F22515">
        <w:rPr>
          <w:rFonts w:ascii="Arno Pro" w:hAnsi="Arno Pro"/>
          <w:b/>
          <w:bCs/>
          <w:noProof/>
          <w:sz w:val="16"/>
          <w:szCs w:val="24"/>
        </w:rPr>
        <w:t>2016</w:t>
      </w:r>
      <w:r w:rsidRPr="00F22515">
        <w:rPr>
          <w:rFonts w:ascii="Arno Pro" w:hAnsi="Arno Pro"/>
          <w:noProof/>
          <w:sz w:val="16"/>
          <w:szCs w:val="24"/>
        </w:rPr>
        <w:t xml:space="preserve">, </w:t>
      </w:r>
      <w:r w:rsidRPr="00F22515">
        <w:rPr>
          <w:rFonts w:ascii="Arno Pro" w:hAnsi="Arno Pro"/>
          <w:i/>
          <w:iCs/>
          <w:noProof/>
          <w:sz w:val="16"/>
          <w:szCs w:val="24"/>
        </w:rPr>
        <w:t>55</w:t>
      </w:r>
      <w:r w:rsidRPr="00F22515">
        <w:rPr>
          <w:rFonts w:ascii="Arno Pro" w:hAnsi="Arno Pro"/>
          <w:noProof/>
          <w:sz w:val="16"/>
          <w:szCs w:val="24"/>
        </w:rPr>
        <w:t>, 15040–15043.</w:t>
      </w:r>
    </w:p>
    <w:p w14:paraId="38AEA560" w14:textId="0E927F84" w:rsidR="00636B4F" w:rsidRPr="00F22515" w:rsidRDefault="00636B4F" w:rsidP="00636B4F">
      <w:pPr>
        <w:widowControl w:val="0"/>
        <w:autoSpaceDE w:val="0"/>
        <w:autoSpaceDN w:val="0"/>
        <w:adjustRightInd w:val="0"/>
        <w:spacing w:after="0"/>
        <w:ind w:left="640" w:hanging="640"/>
        <w:rPr>
          <w:rFonts w:ascii="Arno Pro" w:hAnsi="Arno Pro"/>
          <w:noProof/>
          <w:sz w:val="16"/>
          <w:szCs w:val="24"/>
        </w:rPr>
      </w:pPr>
      <w:r w:rsidRPr="00F22515">
        <w:rPr>
          <w:rFonts w:ascii="Arno Pro" w:hAnsi="Arno Pro"/>
          <w:noProof/>
          <w:sz w:val="16"/>
          <w:szCs w:val="24"/>
        </w:rPr>
        <w:t xml:space="preserve">(8) </w:t>
      </w:r>
      <w:r w:rsidRPr="00F22515">
        <w:rPr>
          <w:rFonts w:ascii="Arno Pro" w:hAnsi="Arno Pro"/>
          <w:noProof/>
          <w:sz w:val="16"/>
          <w:szCs w:val="24"/>
        </w:rPr>
        <w:tab/>
        <w:t xml:space="preserve">Ishidoshiro, M.; Imoto, H.; Tanaka, S.; Naka, K. </w:t>
      </w:r>
      <w:r w:rsidRPr="00F22515">
        <w:rPr>
          <w:rFonts w:ascii="Arno Pro" w:hAnsi="Arno Pro"/>
          <w:i/>
          <w:iCs/>
          <w:noProof/>
          <w:sz w:val="16"/>
          <w:szCs w:val="24"/>
        </w:rPr>
        <w:t>Dalton Trans.</w:t>
      </w:r>
      <w:r w:rsidRPr="00F22515">
        <w:rPr>
          <w:rFonts w:ascii="Arno Pro" w:hAnsi="Arno Pro"/>
          <w:noProof/>
          <w:sz w:val="16"/>
          <w:szCs w:val="24"/>
        </w:rPr>
        <w:t xml:space="preserve"> </w:t>
      </w:r>
      <w:r w:rsidRPr="00F22515">
        <w:rPr>
          <w:rFonts w:ascii="Arno Pro" w:hAnsi="Arno Pro"/>
          <w:b/>
          <w:bCs/>
          <w:noProof/>
          <w:sz w:val="16"/>
          <w:szCs w:val="24"/>
        </w:rPr>
        <w:t>2016</w:t>
      </w:r>
      <w:r w:rsidRPr="00F22515">
        <w:rPr>
          <w:rFonts w:ascii="Arno Pro" w:hAnsi="Arno Pro"/>
          <w:noProof/>
          <w:sz w:val="16"/>
          <w:szCs w:val="24"/>
        </w:rPr>
        <w:t xml:space="preserve">, </w:t>
      </w:r>
      <w:r w:rsidRPr="00F22515">
        <w:rPr>
          <w:rFonts w:ascii="Arno Pro" w:hAnsi="Arno Pro"/>
          <w:i/>
          <w:iCs/>
          <w:noProof/>
          <w:sz w:val="16"/>
          <w:szCs w:val="24"/>
        </w:rPr>
        <w:t>45</w:t>
      </w:r>
      <w:r w:rsidRPr="00F22515">
        <w:rPr>
          <w:rFonts w:ascii="Arno Pro" w:hAnsi="Arno Pro"/>
          <w:noProof/>
          <w:sz w:val="16"/>
          <w:szCs w:val="24"/>
        </w:rPr>
        <w:t>, 8717–8723.</w:t>
      </w:r>
    </w:p>
    <w:p w14:paraId="1F0B264C" w14:textId="253299EF" w:rsidR="00636B4F" w:rsidRPr="00F22515" w:rsidRDefault="00636B4F" w:rsidP="00636B4F">
      <w:pPr>
        <w:widowControl w:val="0"/>
        <w:autoSpaceDE w:val="0"/>
        <w:autoSpaceDN w:val="0"/>
        <w:adjustRightInd w:val="0"/>
        <w:spacing w:after="0"/>
        <w:ind w:left="640" w:hanging="640"/>
        <w:rPr>
          <w:rFonts w:ascii="Arno Pro" w:hAnsi="Arno Pro"/>
          <w:noProof/>
          <w:sz w:val="16"/>
          <w:szCs w:val="24"/>
        </w:rPr>
      </w:pPr>
      <w:r w:rsidRPr="00F22515">
        <w:rPr>
          <w:rFonts w:ascii="Arno Pro" w:hAnsi="Arno Pro"/>
          <w:noProof/>
          <w:sz w:val="16"/>
          <w:szCs w:val="24"/>
        </w:rPr>
        <w:t xml:space="preserve">(9) </w:t>
      </w:r>
      <w:r w:rsidRPr="00F22515">
        <w:rPr>
          <w:rFonts w:ascii="Arno Pro" w:hAnsi="Arno Pro"/>
          <w:noProof/>
          <w:sz w:val="16"/>
          <w:szCs w:val="24"/>
        </w:rPr>
        <w:tab/>
        <w:t xml:space="preserve">Epiotis, N. D.; Cherry, W. </w:t>
      </w:r>
      <w:r w:rsidRPr="00F22515">
        <w:rPr>
          <w:rFonts w:ascii="Arno Pro" w:hAnsi="Arno Pro"/>
          <w:i/>
          <w:iCs/>
          <w:noProof/>
          <w:sz w:val="16"/>
          <w:szCs w:val="24"/>
        </w:rPr>
        <w:t>J. Am. Chem. Soc.</w:t>
      </w:r>
      <w:r w:rsidRPr="00F22515">
        <w:rPr>
          <w:rFonts w:ascii="Arno Pro" w:hAnsi="Arno Pro"/>
          <w:noProof/>
          <w:sz w:val="16"/>
          <w:szCs w:val="24"/>
        </w:rPr>
        <w:t xml:space="preserve"> </w:t>
      </w:r>
      <w:r w:rsidRPr="00F22515">
        <w:rPr>
          <w:rFonts w:ascii="Arno Pro" w:hAnsi="Arno Pro"/>
          <w:b/>
          <w:bCs/>
          <w:noProof/>
          <w:sz w:val="16"/>
          <w:szCs w:val="24"/>
        </w:rPr>
        <w:t>1976</w:t>
      </w:r>
      <w:r w:rsidRPr="00F22515">
        <w:rPr>
          <w:rFonts w:ascii="Arno Pro" w:hAnsi="Arno Pro"/>
          <w:noProof/>
          <w:sz w:val="16"/>
          <w:szCs w:val="24"/>
        </w:rPr>
        <w:t xml:space="preserve">, </w:t>
      </w:r>
      <w:r w:rsidRPr="00F22515">
        <w:rPr>
          <w:rFonts w:ascii="Arno Pro" w:hAnsi="Arno Pro"/>
          <w:i/>
          <w:iCs/>
          <w:noProof/>
          <w:sz w:val="16"/>
          <w:szCs w:val="24"/>
        </w:rPr>
        <w:t>98</w:t>
      </w:r>
      <w:r w:rsidRPr="00F22515">
        <w:rPr>
          <w:rFonts w:ascii="Arno Pro" w:hAnsi="Arno Pro"/>
          <w:noProof/>
          <w:sz w:val="16"/>
          <w:szCs w:val="24"/>
        </w:rPr>
        <w:t>, 4365–4370.</w:t>
      </w:r>
    </w:p>
    <w:p w14:paraId="09C903F6" w14:textId="12B77796" w:rsidR="00636B4F" w:rsidRPr="00F22515" w:rsidRDefault="00636B4F" w:rsidP="00636B4F">
      <w:pPr>
        <w:widowControl w:val="0"/>
        <w:autoSpaceDE w:val="0"/>
        <w:autoSpaceDN w:val="0"/>
        <w:adjustRightInd w:val="0"/>
        <w:spacing w:after="0"/>
        <w:ind w:left="640" w:hanging="640"/>
        <w:rPr>
          <w:rFonts w:ascii="Arno Pro" w:hAnsi="Arno Pro"/>
          <w:noProof/>
          <w:sz w:val="16"/>
          <w:szCs w:val="24"/>
        </w:rPr>
      </w:pPr>
      <w:r w:rsidRPr="00F22515">
        <w:rPr>
          <w:rFonts w:ascii="Arno Pro" w:hAnsi="Arno Pro"/>
          <w:noProof/>
          <w:sz w:val="16"/>
          <w:szCs w:val="24"/>
        </w:rPr>
        <w:t xml:space="preserve">(10) </w:t>
      </w:r>
      <w:r w:rsidRPr="00F22515">
        <w:rPr>
          <w:rFonts w:ascii="Arno Pro" w:hAnsi="Arno Pro"/>
          <w:noProof/>
          <w:sz w:val="16"/>
          <w:szCs w:val="24"/>
        </w:rPr>
        <w:tab/>
        <w:t xml:space="preserve">Johansson, M. P.; Juselius, J. </w:t>
      </w:r>
      <w:r w:rsidRPr="00F22515">
        <w:rPr>
          <w:rFonts w:ascii="Arno Pro" w:hAnsi="Arno Pro"/>
          <w:i/>
          <w:iCs/>
          <w:noProof/>
          <w:sz w:val="16"/>
          <w:szCs w:val="24"/>
        </w:rPr>
        <w:t>Lett. Org. Chem.</w:t>
      </w:r>
      <w:r w:rsidRPr="00F22515">
        <w:rPr>
          <w:rFonts w:ascii="Arno Pro" w:hAnsi="Arno Pro"/>
          <w:noProof/>
          <w:sz w:val="16"/>
          <w:szCs w:val="24"/>
        </w:rPr>
        <w:t xml:space="preserve"> </w:t>
      </w:r>
      <w:r w:rsidRPr="00F22515">
        <w:rPr>
          <w:rFonts w:ascii="Arno Pro" w:hAnsi="Arno Pro"/>
          <w:b/>
          <w:bCs/>
          <w:noProof/>
          <w:sz w:val="16"/>
          <w:szCs w:val="24"/>
        </w:rPr>
        <w:t>2005</w:t>
      </w:r>
      <w:r w:rsidRPr="00F22515">
        <w:rPr>
          <w:rFonts w:ascii="Arno Pro" w:hAnsi="Arno Pro"/>
          <w:noProof/>
          <w:sz w:val="16"/>
          <w:szCs w:val="24"/>
        </w:rPr>
        <w:t xml:space="preserve">, </w:t>
      </w:r>
      <w:r w:rsidRPr="00F22515">
        <w:rPr>
          <w:rFonts w:ascii="Arno Pro" w:hAnsi="Arno Pro"/>
          <w:i/>
          <w:iCs/>
          <w:noProof/>
          <w:sz w:val="16"/>
          <w:szCs w:val="24"/>
        </w:rPr>
        <w:t>2</w:t>
      </w:r>
      <w:r w:rsidRPr="00F22515">
        <w:rPr>
          <w:rFonts w:ascii="Arno Pro" w:hAnsi="Arno Pro"/>
          <w:noProof/>
          <w:sz w:val="16"/>
          <w:szCs w:val="24"/>
        </w:rPr>
        <w:t>, 469–474.</w:t>
      </w:r>
    </w:p>
    <w:p w14:paraId="7FA99961" w14:textId="434E970B" w:rsidR="00636B4F" w:rsidRPr="00F22515" w:rsidRDefault="00636B4F" w:rsidP="00636B4F">
      <w:pPr>
        <w:widowControl w:val="0"/>
        <w:autoSpaceDE w:val="0"/>
        <w:autoSpaceDN w:val="0"/>
        <w:adjustRightInd w:val="0"/>
        <w:spacing w:after="0"/>
        <w:ind w:left="640" w:hanging="640"/>
        <w:rPr>
          <w:rFonts w:ascii="Arno Pro" w:hAnsi="Arno Pro"/>
          <w:noProof/>
          <w:sz w:val="16"/>
          <w:szCs w:val="24"/>
        </w:rPr>
      </w:pPr>
      <w:r w:rsidRPr="00F22515">
        <w:rPr>
          <w:rFonts w:ascii="Arno Pro" w:hAnsi="Arno Pro"/>
          <w:noProof/>
          <w:sz w:val="16"/>
          <w:szCs w:val="24"/>
        </w:rPr>
        <w:t xml:space="preserve">(11) </w:t>
      </w:r>
      <w:r w:rsidRPr="00F22515">
        <w:rPr>
          <w:rFonts w:ascii="Arno Pro" w:hAnsi="Arno Pro"/>
          <w:noProof/>
          <w:sz w:val="16"/>
          <w:szCs w:val="24"/>
        </w:rPr>
        <w:tab/>
        <w:t xml:space="preserve">Cyrañski, M. K.; Krygowski, T. M.; Katritzky, A. R.; Schleyer, P. V. R. </w:t>
      </w:r>
      <w:r w:rsidRPr="00F22515">
        <w:rPr>
          <w:rFonts w:ascii="Arno Pro" w:hAnsi="Arno Pro"/>
          <w:i/>
          <w:iCs/>
          <w:noProof/>
          <w:sz w:val="16"/>
          <w:szCs w:val="24"/>
        </w:rPr>
        <w:t>J. Org. Chem.</w:t>
      </w:r>
      <w:r w:rsidRPr="00F22515">
        <w:rPr>
          <w:rFonts w:ascii="Arno Pro" w:hAnsi="Arno Pro"/>
          <w:noProof/>
          <w:sz w:val="16"/>
          <w:szCs w:val="24"/>
        </w:rPr>
        <w:t xml:space="preserve"> </w:t>
      </w:r>
      <w:r w:rsidRPr="00F22515">
        <w:rPr>
          <w:rFonts w:ascii="Arno Pro" w:hAnsi="Arno Pro"/>
          <w:b/>
          <w:bCs/>
          <w:noProof/>
          <w:sz w:val="16"/>
          <w:szCs w:val="24"/>
        </w:rPr>
        <w:t>2002</w:t>
      </w:r>
      <w:r w:rsidRPr="00F22515">
        <w:rPr>
          <w:rFonts w:ascii="Arno Pro" w:hAnsi="Arno Pro"/>
          <w:noProof/>
          <w:sz w:val="16"/>
          <w:szCs w:val="24"/>
        </w:rPr>
        <w:t xml:space="preserve">, </w:t>
      </w:r>
      <w:r w:rsidRPr="00F22515">
        <w:rPr>
          <w:rFonts w:ascii="Arno Pro" w:hAnsi="Arno Pro"/>
          <w:i/>
          <w:iCs/>
          <w:noProof/>
          <w:sz w:val="16"/>
          <w:szCs w:val="24"/>
        </w:rPr>
        <w:t>67</w:t>
      </w:r>
      <w:r w:rsidRPr="00F22515">
        <w:rPr>
          <w:rFonts w:ascii="Arno Pro" w:hAnsi="Arno Pro"/>
          <w:noProof/>
          <w:sz w:val="16"/>
          <w:szCs w:val="24"/>
        </w:rPr>
        <w:t>, 1333–1338.</w:t>
      </w:r>
    </w:p>
    <w:p w14:paraId="286E141A" w14:textId="39055BBC" w:rsidR="00636B4F" w:rsidRPr="00F22515" w:rsidRDefault="00636B4F" w:rsidP="00636B4F">
      <w:pPr>
        <w:widowControl w:val="0"/>
        <w:autoSpaceDE w:val="0"/>
        <w:autoSpaceDN w:val="0"/>
        <w:adjustRightInd w:val="0"/>
        <w:spacing w:after="0"/>
        <w:ind w:left="640" w:hanging="640"/>
        <w:rPr>
          <w:rFonts w:ascii="Arno Pro" w:hAnsi="Arno Pro"/>
          <w:noProof/>
          <w:sz w:val="16"/>
          <w:szCs w:val="24"/>
        </w:rPr>
      </w:pPr>
      <w:r w:rsidRPr="00F22515">
        <w:rPr>
          <w:rFonts w:ascii="Arno Pro" w:hAnsi="Arno Pro"/>
          <w:noProof/>
          <w:sz w:val="16"/>
          <w:szCs w:val="24"/>
        </w:rPr>
        <w:t xml:space="preserve">(12) </w:t>
      </w:r>
      <w:r w:rsidRPr="00F22515">
        <w:rPr>
          <w:rFonts w:ascii="Arno Pro" w:hAnsi="Arno Pro"/>
          <w:noProof/>
          <w:sz w:val="16"/>
          <w:szCs w:val="24"/>
        </w:rPr>
        <w:tab/>
        <w:t xml:space="preserve">Vessally, E. </w:t>
      </w:r>
      <w:r w:rsidRPr="00F22515">
        <w:rPr>
          <w:rFonts w:ascii="Arno Pro" w:hAnsi="Arno Pro"/>
          <w:i/>
          <w:iCs/>
          <w:noProof/>
          <w:sz w:val="16"/>
          <w:szCs w:val="24"/>
        </w:rPr>
        <w:t>J. Struct. Chem.</w:t>
      </w:r>
      <w:r w:rsidRPr="00F22515">
        <w:rPr>
          <w:rFonts w:ascii="Arno Pro" w:hAnsi="Arno Pro"/>
          <w:noProof/>
          <w:sz w:val="16"/>
          <w:szCs w:val="24"/>
        </w:rPr>
        <w:t xml:space="preserve"> </w:t>
      </w:r>
      <w:r w:rsidRPr="00F22515">
        <w:rPr>
          <w:rFonts w:ascii="Arno Pro" w:hAnsi="Arno Pro"/>
          <w:b/>
          <w:bCs/>
          <w:noProof/>
          <w:sz w:val="16"/>
          <w:szCs w:val="24"/>
        </w:rPr>
        <w:t>2008</w:t>
      </w:r>
      <w:r w:rsidRPr="00F22515">
        <w:rPr>
          <w:rFonts w:ascii="Arno Pro" w:hAnsi="Arno Pro"/>
          <w:noProof/>
          <w:sz w:val="16"/>
          <w:szCs w:val="24"/>
        </w:rPr>
        <w:t xml:space="preserve">, </w:t>
      </w:r>
      <w:r w:rsidRPr="00F22515">
        <w:rPr>
          <w:rFonts w:ascii="Arno Pro" w:hAnsi="Arno Pro"/>
          <w:i/>
          <w:iCs/>
          <w:noProof/>
          <w:sz w:val="16"/>
          <w:szCs w:val="24"/>
        </w:rPr>
        <w:t>49</w:t>
      </w:r>
      <w:r w:rsidRPr="00F22515">
        <w:rPr>
          <w:rFonts w:ascii="Arno Pro" w:hAnsi="Arno Pro"/>
          <w:noProof/>
          <w:sz w:val="16"/>
          <w:szCs w:val="24"/>
        </w:rPr>
        <w:t>, 979–985.</w:t>
      </w:r>
    </w:p>
    <w:p w14:paraId="2205F8A6" w14:textId="1D9D13DD" w:rsidR="00636B4F" w:rsidRPr="00F22515" w:rsidRDefault="00636B4F" w:rsidP="00636B4F">
      <w:pPr>
        <w:widowControl w:val="0"/>
        <w:autoSpaceDE w:val="0"/>
        <w:autoSpaceDN w:val="0"/>
        <w:adjustRightInd w:val="0"/>
        <w:spacing w:after="0"/>
        <w:ind w:left="640" w:hanging="640"/>
        <w:rPr>
          <w:rFonts w:ascii="Arno Pro" w:hAnsi="Arno Pro"/>
          <w:noProof/>
          <w:sz w:val="16"/>
          <w:szCs w:val="24"/>
        </w:rPr>
      </w:pPr>
      <w:r w:rsidRPr="00F22515">
        <w:rPr>
          <w:rFonts w:ascii="Arno Pro" w:hAnsi="Arno Pro"/>
          <w:noProof/>
          <w:sz w:val="16"/>
          <w:szCs w:val="24"/>
        </w:rPr>
        <w:t xml:space="preserve">(13) </w:t>
      </w:r>
      <w:r w:rsidRPr="00F22515">
        <w:rPr>
          <w:rFonts w:ascii="Arno Pro" w:hAnsi="Arno Pro"/>
          <w:noProof/>
          <w:sz w:val="16"/>
          <w:szCs w:val="24"/>
        </w:rPr>
        <w:tab/>
        <w:t xml:space="preserve">Raczyńska, E. D.; Hallman, M.; Kolczyńska, K.; Stępniewski, T. M. </w:t>
      </w:r>
      <w:r w:rsidRPr="00F22515">
        <w:rPr>
          <w:rFonts w:ascii="Arno Pro" w:hAnsi="Arno Pro"/>
          <w:i/>
          <w:iCs/>
          <w:noProof/>
          <w:sz w:val="16"/>
          <w:szCs w:val="24"/>
        </w:rPr>
        <w:t>Symmetry</w:t>
      </w:r>
      <w:r w:rsidRPr="00F22515">
        <w:rPr>
          <w:rFonts w:ascii="Arno Pro" w:hAnsi="Arno Pro"/>
          <w:noProof/>
          <w:sz w:val="16"/>
          <w:szCs w:val="24"/>
        </w:rPr>
        <w:t xml:space="preserve"> </w:t>
      </w:r>
      <w:r w:rsidRPr="00F22515">
        <w:rPr>
          <w:rFonts w:ascii="Arno Pro" w:hAnsi="Arno Pro"/>
          <w:b/>
          <w:bCs/>
          <w:noProof/>
          <w:sz w:val="16"/>
          <w:szCs w:val="24"/>
        </w:rPr>
        <w:t>2010</w:t>
      </w:r>
      <w:r w:rsidRPr="00F22515">
        <w:rPr>
          <w:rFonts w:ascii="Arno Pro" w:hAnsi="Arno Pro"/>
          <w:noProof/>
          <w:sz w:val="16"/>
          <w:szCs w:val="24"/>
        </w:rPr>
        <w:t xml:space="preserve">, </w:t>
      </w:r>
      <w:r w:rsidRPr="00F22515">
        <w:rPr>
          <w:rFonts w:ascii="Arno Pro" w:hAnsi="Arno Pro"/>
          <w:i/>
          <w:iCs/>
          <w:noProof/>
          <w:sz w:val="16"/>
          <w:szCs w:val="24"/>
        </w:rPr>
        <w:t>2</w:t>
      </w:r>
      <w:r w:rsidRPr="00F22515">
        <w:rPr>
          <w:rFonts w:ascii="Arno Pro" w:hAnsi="Arno Pro"/>
          <w:noProof/>
          <w:sz w:val="16"/>
          <w:szCs w:val="24"/>
        </w:rPr>
        <w:t>, 1485–1509.</w:t>
      </w:r>
    </w:p>
    <w:p w14:paraId="5A20AB8E" w14:textId="0E455801" w:rsidR="00636B4F" w:rsidRPr="00F22515" w:rsidRDefault="00636B4F" w:rsidP="00636B4F">
      <w:pPr>
        <w:widowControl w:val="0"/>
        <w:autoSpaceDE w:val="0"/>
        <w:autoSpaceDN w:val="0"/>
        <w:adjustRightInd w:val="0"/>
        <w:spacing w:after="0"/>
        <w:ind w:left="640" w:hanging="640"/>
        <w:rPr>
          <w:rFonts w:ascii="Arno Pro" w:hAnsi="Arno Pro"/>
          <w:noProof/>
          <w:sz w:val="16"/>
          <w:szCs w:val="24"/>
        </w:rPr>
      </w:pPr>
      <w:r w:rsidRPr="00F22515">
        <w:rPr>
          <w:rFonts w:ascii="Arno Pro" w:hAnsi="Arno Pro"/>
          <w:noProof/>
          <w:sz w:val="16"/>
          <w:szCs w:val="24"/>
        </w:rPr>
        <w:t xml:space="preserve">(14) </w:t>
      </w:r>
      <w:r w:rsidRPr="00F22515">
        <w:rPr>
          <w:rFonts w:ascii="Arno Pro" w:hAnsi="Arno Pro"/>
          <w:noProof/>
          <w:sz w:val="16"/>
          <w:szCs w:val="24"/>
        </w:rPr>
        <w:tab/>
        <w:t xml:space="preserve">Mrozek, A.; Karolak-Wojciechowska, J.; Amiel, P.; Barbe, J. </w:t>
      </w:r>
      <w:r w:rsidRPr="00F22515">
        <w:rPr>
          <w:rFonts w:ascii="Arno Pro" w:hAnsi="Arno Pro"/>
          <w:i/>
          <w:iCs/>
          <w:noProof/>
          <w:sz w:val="16"/>
          <w:szCs w:val="24"/>
        </w:rPr>
        <w:t>J. Mol. Struct.</w:t>
      </w:r>
      <w:r w:rsidRPr="00F22515">
        <w:rPr>
          <w:rFonts w:ascii="Arno Pro" w:hAnsi="Arno Pro"/>
          <w:noProof/>
          <w:sz w:val="16"/>
          <w:szCs w:val="24"/>
        </w:rPr>
        <w:t xml:space="preserve"> </w:t>
      </w:r>
      <w:r w:rsidRPr="00F22515">
        <w:rPr>
          <w:rFonts w:ascii="Arno Pro" w:hAnsi="Arno Pro"/>
          <w:b/>
          <w:bCs/>
          <w:noProof/>
          <w:sz w:val="16"/>
          <w:szCs w:val="24"/>
        </w:rPr>
        <w:t>2000</w:t>
      </w:r>
      <w:r w:rsidRPr="00F22515">
        <w:rPr>
          <w:rFonts w:ascii="Arno Pro" w:hAnsi="Arno Pro"/>
          <w:noProof/>
          <w:sz w:val="16"/>
          <w:szCs w:val="24"/>
        </w:rPr>
        <w:t xml:space="preserve">, </w:t>
      </w:r>
      <w:r w:rsidRPr="00F22515">
        <w:rPr>
          <w:rFonts w:ascii="Arno Pro" w:hAnsi="Arno Pro"/>
          <w:i/>
          <w:iCs/>
          <w:noProof/>
          <w:sz w:val="16"/>
          <w:szCs w:val="24"/>
        </w:rPr>
        <w:t>524</w:t>
      </w:r>
      <w:r w:rsidR="008C0DEC" w:rsidRPr="00F22515">
        <w:rPr>
          <w:rFonts w:ascii="Arno Pro" w:hAnsi="Arno Pro"/>
          <w:noProof/>
          <w:sz w:val="16"/>
          <w:szCs w:val="24"/>
        </w:rPr>
        <w:t xml:space="preserve"> </w:t>
      </w:r>
      <w:r w:rsidRPr="00F22515">
        <w:rPr>
          <w:rFonts w:ascii="Arno Pro" w:hAnsi="Arno Pro"/>
          <w:noProof/>
          <w:sz w:val="16"/>
          <w:szCs w:val="24"/>
        </w:rPr>
        <w:t>, 151–157.</w:t>
      </w:r>
    </w:p>
    <w:p w14:paraId="326249B8" w14:textId="154DC926" w:rsidR="00636B4F" w:rsidRPr="00F22515" w:rsidRDefault="00636B4F" w:rsidP="00636B4F">
      <w:pPr>
        <w:widowControl w:val="0"/>
        <w:autoSpaceDE w:val="0"/>
        <w:autoSpaceDN w:val="0"/>
        <w:adjustRightInd w:val="0"/>
        <w:spacing w:after="0"/>
        <w:ind w:left="640" w:hanging="640"/>
        <w:rPr>
          <w:rFonts w:ascii="Arno Pro" w:hAnsi="Arno Pro"/>
          <w:noProof/>
          <w:sz w:val="16"/>
          <w:szCs w:val="24"/>
        </w:rPr>
      </w:pPr>
      <w:r w:rsidRPr="00F22515">
        <w:rPr>
          <w:rFonts w:ascii="Arno Pro" w:hAnsi="Arno Pro"/>
          <w:noProof/>
          <w:sz w:val="16"/>
          <w:szCs w:val="24"/>
        </w:rPr>
        <w:t xml:space="preserve">(15) </w:t>
      </w:r>
      <w:r w:rsidRPr="00F22515">
        <w:rPr>
          <w:rFonts w:ascii="Arno Pro" w:hAnsi="Arno Pro"/>
          <w:noProof/>
          <w:sz w:val="16"/>
          <w:szCs w:val="24"/>
        </w:rPr>
        <w:tab/>
        <w:t xml:space="preserve">Frizzo, C. P.; Martins, M. A. P. </w:t>
      </w:r>
      <w:r w:rsidRPr="00F22515">
        <w:rPr>
          <w:rFonts w:ascii="Arno Pro" w:hAnsi="Arno Pro"/>
          <w:i/>
          <w:iCs/>
          <w:noProof/>
          <w:sz w:val="16"/>
          <w:szCs w:val="24"/>
        </w:rPr>
        <w:t>Struct. Chem.</w:t>
      </w:r>
      <w:r w:rsidRPr="00F22515">
        <w:rPr>
          <w:rFonts w:ascii="Arno Pro" w:hAnsi="Arno Pro"/>
          <w:noProof/>
          <w:sz w:val="16"/>
          <w:szCs w:val="24"/>
        </w:rPr>
        <w:t xml:space="preserve"> </w:t>
      </w:r>
      <w:r w:rsidRPr="00F22515">
        <w:rPr>
          <w:rFonts w:ascii="Arno Pro" w:hAnsi="Arno Pro"/>
          <w:b/>
          <w:bCs/>
          <w:noProof/>
          <w:sz w:val="16"/>
          <w:szCs w:val="24"/>
        </w:rPr>
        <w:t>2012</w:t>
      </w:r>
      <w:r w:rsidRPr="00F22515">
        <w:rPr>
          <w:rFonts w:ascii="Arno Pro" w:hAnsi="Arno Pro"/>
          <w:noProof/>
          <w:sz w:val="16"/>
          <w:szCs w:val="24"/>
        </w:rPr>
        <w:t xml:space="preserve">, </w:t>
      </w:r>
      <w:r w:rsidRPr="00F22515">
        <w:rPr>
          <w:rFonts w:ascii="Arno Pro" w:hAnsi="Arno Pro"/>
          <w:i/>
          <w:iCs/>
          <w:noProof/>
          <w:sz w:val="16"/>
          <w:szCs w:val="24"/>
        </w:rPr>
        <w:t>23</w:t>
      </w:r>
      <w:r w:rsidRPr="00F22515">
        <w:rPr>
          <w:rFonts w:ascii="Arno Pro" w:hAnsi="Arno Pro"/>
          <w:noProof/>
          <w:sz w:val="16"/>
          <w:szCs w:val="24"/>
        </w:rPr>
        <w:t>, 375–380.</w:t>
      </w:r>
    </w:p>
    <w:p w14:paraId="0BB35468" w14:textId="77777777" w:rsidR="00513232" w:rsidRPr="00F22515" w:rsidRDefault="00636B4F" w:rsidP="00636B4F">
      <w:pPr>
        <w:widowControl w:val="0"/>
        <w:autoSpaceDE w:val="0"/>
        <w:autoSpaceDN w:val="0"/>
        <w:adjustRightInd w:val="0"/>
        <w:spacing w:after="0"/>
        <w:ind w:left="640" w:hanging="640"/>
        <w:rPr>
          <w:rFonts w:ascii="Arno Pro" w:hAnsi="Arno Pro"/>
          <w:noProof/>
          <w:sz w:val="16"/>
          <w:szCs w:val="24"/>
        </w:rPr>
      </w:pPr>
      <w:r w:rsidRPr="00F22515">
        <w:rPr>
          <w:rFonts w:ascii="Arno Pro" w:hAnsi="Arno Pro"/>
          <w:noProof/>
          <w:sz w:val="16"/>
          <w:szCs w:val="24"/>
        </w:rPr>
        <w:lastRenderedPageBreak/>
        <w:t xml:space="preserve">(16) </w:t>
      </w:r>
      <w:r w:rsidRPr="00F22515">
        <w:rPr>
          <w:rFonts w:ascii="Arno Pro" w:hAnsi="Arno Pro"/>
          <w:noProof/>
          <w:sz w:val="16"/>
          <w:szCs w:val="24"/>
        </w:rPr>
        <w:tab/>
      </w:r>
      <w:r w:rsidR="00513232" w:rsidRPr="00F22515">
        <w:rPr>
          <w:rFonts w:ascii="Arno Pro" w:hAnsi="Arno Pro"/>
          <w:noProof/>
          <w:sz w:val="16"/>
          <w:szCs w:val="24"/>
        </w:rPr>
        <w:t xml:space="preserve">Al-Hashimi, M.; Labram, J. G.; Watkins, S.; Motevalli, M.; Anthopoulos, T. D.; Heeney, M. </w:t>
      </w:r>
      <w:r w:rsidR="00513232" w:rsidRPr="00F22515">
        <w:rPr>
          <w:rFonts w:ascii="Arno Pro" w:hAnsi="Arno Pro"/>
          <w:i/>
          <w:iCs/>
          <w:noProof/>
          <w:sz w:val="16"/>
          <w:szCs w:val="24"/>
        </w:rPr>
        <w:t>Org. Lett.</w:t>
      </w:r>
      <w:r w:rsidR="00513232" w:rsidRPr="00F22515">
        <w:rPr>
          <w:rFonts w:ascii="Arno Pro" w:hAnsi="Arno Pro"/>
          <w:noProof/>
          <w:sz w:val="16"/>
          <w:szCs w:val="24"/>
        </w:rPr>
        <w:t xml:space="preserve"> </w:t>
      </w:r>
      <w:r w:rsidR="00513232" w:rsidRPr="00F22515">
        <w:rPr>
          <w:rFonts w:ascii="Arno Pro" w:hAnsi="Arno Pro"/>
          <w:b/>
          <w:bCs/>
          <w:noProof/>
          <w:sz w:val="16"/>
          <w:szCs w:val="24"/>
        </w:rPr>
        <w:t>2010</w:t>
      </w:r>
      <w:r w:rsidR="00513232" w:rsidRPr="00F22515">
        <w:rPr>
          <w:rFonts w:ascii="Arno Pro" w:hAnsi="Arno Pro"/>
          <w:noProof/>
          <w:sz w:val="16"/>
          <w:szCs w:val="24"/>
        </w:rPr>
        <w:t xml:space="preserve">, </w:t>
      </w:r>
      <w:r w:rsidR="00513232" w:rsidRPr="00F22515">
        <w:rPr>
          <w:rFonts w:ascii="Arno Pro" w:hAnsi="Arno Pro"/>
          <w:i/>
          <w:iCs/>
          <w:noProof/>
          <w:sz w:val="16"/>
          <w:szCs w:val="24"/>
        </w:rPr>
        <w:t>12</w:t>
      </w:r>
      <w:r w:rsidR="00513232" w:rsidRPr="00F22515">
        <w:rPr>
          <w:rFonts w:ascii="Arno Pro" w:hAnsi="Arno Pro"/>
          <w:noProof/>
          <w:sz w:val="16"/>
          <w:szCs w:val="24"/>
        </w:rPr>
        <w:t xml:space="preserve"> , 5478–5481</w:t>
      </w:r>
    </w:p>
    <w:p w14:paraId="7FB2D73B" w14:textId="24777224" w:rsidR="00636B4F" w:rsidRPr="00F22515" w:rsidRDefault="00513232" w:rsidP="00636B4F">
      <w:pPr>
        <w:widowControl w:val="0"/>
        <w:autoSpaceDE w:val="0"/>
        <w:autoSpaceDN w:val="0"/>
        <w:adjustRightInd w:val="0"/>
        <w:spacing w:after="0"/>
        <w:ind w:left="640" w:hanging="640"/>
        <w:rPr>
          <w:rFonts w:ascii="Arno Pro" w:hAnsi="Arno Pro"/>
          <w:noProof/>
          <w:sz w:val="16"/>
          <w:szCs w:val="24"/>
        </w:rPr>
      </w:pPr>
      <w:r w:rsidRPr="00F22515">
        <w:rPr>
          <w:rFonts w:ascii="Arno Pro" w:hAnsi="Arno Pro"/>
          <w:noProof/>
          <w:sz w:val="16"/>
          <w:szCs w:val="24"/>
        </w:rPr>
        <w:t>(17)</w:t>
      </w:r>
      <w:r w:rsidRPr="00F22515">
        <w:rPr>
          <w:rFonts w:ascii="Arno Pro" w:hAnsi="Arno Pro"/>
          <w:noProof/>
          <w:sz w:val="16"/>
          <w:szCs w:val="24"/>
        </w:rPr>
        <w:tab/>
      </w:r>
      <w:r w:rsidR="00C84A1A" w:rsidRPr="00F22515">
        <w:rPr>
          <w:rFonts w:ascii="Arno Pro" w:hAnsi="Arno Pro"/>
          <w:noProof/>
          <w:sz w:val="16"/>
          <w:szCs w:val="24"/>
        </w:rPr>
        <w:t>Su, H.-L.; Sredojevic, D. N.; Bronstein, H.; Marks, T. J.; Schroeder, B. C; Al-Hashimi, M.</w:t>
      </w:r>
      <w:r w:rsidR="00636B4F" w:rsidRPr="00F22515">
        <w:rPr>
          <w:rFonts w:ascii="Arno Pro" w:hAnsi="Arno Pro"/>
          <w:noProof/>
          <w:sz w:val="16"/>
          <w:szCs w:val="24"/>
        </w:rPr>
        <w:t xml:space="preserve">. </w:t>
      </w:r>
      <w:r w:rsidR="00C84A1A" w:rsidRPr="00F22515">
        <w:rPr>
          <w:rFonts w:ascii="Arno Pro" w:hAnsi="Arno Pro"/>
          <w:i/>
          <w:iCs/>
          <w:noProof/>
          <w:sz w:val="16"/>
          <w:szCs w:val="24"/>
        </w:rPr>
        <w:t>Macromol. Rapid Commun.</w:t>
      </w:r>
      <w:r w:rsidR="00636B4F" w:rsidRPr="00F22515">
        <w:rPr>
          <w:rFonts w:ascii="Arno Pro" w:hAnsi="Arno Pro"/>
          <w:noProof/>
          <w:sz w:val="16"/>
          <w:szCs w:val="24"/>
        </w:rPr>
        <w:t xml:space="preserve"> </w:t>
      </w:r>
      <w:r w:rsidR="00636B4F" w:rsidRPr="00F22515">
        <w:rPr>
          <w:rFonts w:ascii="Arno Pro" w:hAnsi="Arno Pro"/>
          <w:b/>
          <w:bCs/>
          <w:noProof/>
          <w:sz w:val="16"/>
          <w:szCs w:val="24"/>
        </w:rPr>
        <w:t>201</w:t>
      </w:r>
      <w:r w:rsidR="00C84A1A" w:rsidRPr="00F22515">
        <w:rPr>
          <w:rFonts w:ascii="Arno Pro" w:hAnsi="Arno Pro"/>
          <w:b/>
          <w:bCs/>
          <w:noProof/>
          <w:sz w:val="16"/>
          <w:szCs w:val="24"/>
        </w:rPr>
        <w:t>7</w:t>
      </w:r>
      <w:r w:rsidR="00636B4F" w:rsidRPr="00F22515">
        <w:rPr>
          <w:rFonts w:ascii="Arno Pro" w:hAnsi="Arno Pro"/>
          <w:noProof/>
          <w:sz w:val="16"/>
          <w:szCs w:val="24"/>
        </w:rPr>
        <w:t xml:space="preserve">, </w:t>
      </w:r>
      <w:r w:rsidR="00C84A1A" w:rsidRPr="00F22515">
        <w:rPr>
          <w:rFonts w:ascii="Arno Pro" w:hAnsi="Arno Pro"/>
          <w:noProof/>
          <w:sz w:val="16"/>
          <w:szCs w:val="24"/>
        </w:rPr>
        <w:t>DOI: 10.1002/marc.201600610</w:t>
      </w:r>
    </w:p>
    <w:p w14:paraId="0AF7E5E7" w14:textId="7F7BFDC4" w:rsidR="00636B4F" w:rsidRPr="00F22515" w:rsidRDefault="00513232" w:rsidP="00636B4F">
      <w:pPr>
        <w:widowControl w:val="0"/>
        <w:autoSpaceDE w:val="0"/>
        <w:autoSpaceDN w:val="0"/>
        <w:adjustRightInd w:val="0"/>
        <w:spacing w:after="0"/>
        <w:ind w:left="640" w:hanging="640"/>
        <w:rPr>
          <w:rFonts w:ascii="Arno Pro" w:hAnsi="Arno Pro"/>
          <w:noProof/>
          <w:sz w:val="16"/>
          <w:szCs w:val="24"/>
        </w:rPr>
      </w:pPr>
      <w:r w:rsidRPr="00F22515">
        <w:rPr>
          <w:rFonts w:ascii="Arno Pro" w:hAnsi="Arno Pro"/>
          <w:noProof/>
          <w:sz w:val="16"/>
          <w:szCs w:val="24"/>
        </w:rPr>
        <w:t>(18</w:t>
      </w:r>
      <w:r w:rsidR="00636B4F" w:rsidRPr="00F22515">
        <w:rPr>
          <w:rFonts w:ascii="Arno Pro" w:hAnsi="Arno Pro"/>
          <w:noProof/>
          <w:sz w:val="16"/>
          <w:szCs w:val="24"/>
        </w:rPr>
        <w:t xml:space="preserve">) </w:t>
      </w:r>
      <w:r w:rsidR="00636B4F" w:rsidRPr="00F22515">
        <w:rPr>
          <w:rFonts w:ascii="Arno Pro" w:hAnsi="Arno Pro"/>
          <w:noProof/>
          <w:sz w:val="16"/>
          <w:szCs w:val="24"/>
        </w:rPr>
        <w:tab/>
      </w:r>
      <w:r w:rsidRPr="00F22515">
        <w:rPr>
          <w:rFonts w:ascii="Arno Pro" w:hAnsi="Arno Pro"/>
          <w:noProof/>
          <w:sz w:val="16"/>
          <w:szCs w:val="24"/>
        </w:rPr>
        <w:t xml:space="preserve">He, X.; Woo, A. Y. Y.; Borau-Garcia, J.; Baumgartner, T. </w:t>
      </w:r>
      <w:r w:rsidRPr="00F22515">
        <w:rPr>
          <w:rFonts w:ascii="Arno Pro" w:hAnsi="Arno Pro"/>
          <w:i/>
          <w:iCs/>
          <w:noProof/>
          <w:sz w:val="16"/>
          <w:szCs w:val="24"/>
        </w:rPr>
        <w:t>Chem. - A Eur. J.</w:t>
      </w:r>
      <w:r w:rsidRPr="00F22515">
        <w:rPr>
          <w:rFonts w:ascii="Arno Pro" w:hAnsi="Arno Pro"/>
          <w:noProof/>
          <w:sz w:val="16"/>
          <w:szCs w:val="24"/>
        </w:rPr>
        <w:t xml:space="preserve"> </w:t>
      </w:r>
      <w:r w:rsidRPr="00F22515">
        <w:rPr>
          <w:rFonts w:ascii="Arno Pro" w:hAnsi="Arno Pro"/>
          <w:b/>
          <w:bCs/>
          <w:noProof/>
          <w:sz w:val="16"/>
          <w:szCs w:val="24"/>
        </w:rPr>
        <w:t>2013</w:t>
      </w:r>
      <w:r w:rsidRPr="00F22515">
        <w:rPr>
          <w:rFonts w:ascii="Arno Pro" w:hAnsi="Arno Pro"/>
          <w:noProof/>
          <w:sz w:val="16"/>
          <w:szCs w:val="24"/>
        </w:rPr>
        <w:t xml:space="preserve">, </w:t>
      </w:r>
      <w:r w:rsidRPr="00F22515">
        <w:rPr>
          <w:rFonts w:ascii="Arno Pro" w:hAnsi="Arno Pro"/>
          <w:i/>
          <w:iCs/>
          <w:noProof/>
          <w:sz w:val="16"/>
          <w:szCs w:val="24"/>
        </w:rPr>
        <w:t>19</w:t>
      </w:r>
      <w:r w:rsidRPr="00F22515">
        <w:rPr>
          <w:rFonts w:ascii="Arno Pro" w:hAnsi="Arno Pro"/>
          <w:noProof/>
          <w:sz w:val="16"/>
          <w:szCs w:val="24"/>
        </w:rPr>
        <w:t>, 7620–7630</w:t>
      </w:r>
      <w:r w:rsidR="00636B4F" w:rsidRPr="00F22515">
        <w:rPr>
          <w:rFonts w:ascii="Arno Pro" w:hAnsi="Arno Pro"/>
          <w:noProof/>
          <w:sz w:val="16"/>
          <w:szCs w:val="24"/>
        </w:rPr>
        <w:t>.</w:t>
      </w:r>
    </w:p>
    <w:p w14:paraId="633B7EF2" w14:textId="2830B5F1" w:rsidR="00636B4F" w:rsidRPr="00F22515" w:rsidRDefault="00513232" w:rsidP="00636B4F">
      <w:pPr>
        <w:widowControl w:val="0"/>
        <w:autoSpaceDE w:val="0"/>
        <w:autoSpaceDN w:val="0"/>
        <w:adjustRightInd w:val="0"/>
        <w:spacing w:after="0"/>
        <w:ind w:left="640" w:hanging="640"/>
        <w:rPr>
          <w:rFonts w:ascii="Arno Pro" w:hAnsi="Arno Pro"/>
          <w:noProof/>
          <w:sz w:val="16"/>
          <w:szCs w:val="24"/>
        </w:rPr>
      </w:pPr>
      <w:r w:rsidRPr="00F22515">
        <w:rPr>
          <w:rFonts w:ascii="Arno Pro" w:hAnsi="Arno Pro"/>
          <w:noProof/>
          <w:sz w:val="16"/>
          <w:szCs w:val="24"/>
        </w:rPr>
        <w:t>(19</w:t>
      </w:r>
      <w:r w:rsidR="00636B4F" w:rsidRPr="00F22515">
        <w:rPr>
          <w:rFonts w:ascii="Arno Pro" w:hAnsi="Arno Pro"/>
          <w:noProof/>
          <w:sz w:val="16"/>
          <w:szCs w:val="24"/>
        </w:rPr>
        <w:t xml:space="preserve">) </w:t>
      </w:r>
      <w:r w:rsidR="00636B4F" w:rsidRPr="00F22515">
        <w:rPr>
          <w:rFonts w:ascii="Arno Pro" w:hAnsi="Arno Pro"/>
          <w:noProof/>
          <w:sz w:val="16"/>
          <w:szCs w:val="24"/>
        </w:rPr>
        <w:tab/>
        <w:t xml:space="preserve">Rasmussen, S. C. </w:t>
      </w:r>
      <w:r w:rsidR="00636B4F" w:rsidRPr="00F22515">
        <w:rPr>
          <w:rFonts w:ascii="Arno Pro" w:hAnsi="Arno Pro"/>
          <w:i/>
          <w:iCs/>
          <w:noProof/>
          <w:sz w:val="16"/>
          <w:szCs w:val="24"/>
        </w:rPr>
        <w:t>ChemTexts</w:t>
      </w:r>
      <w:r w:rsidR="00636B4F" w:rsidRPr="00F22515">
        <w:rPr>
          <w:rFonts w:ascii="Arno Pro" w:hAnsi="Arno Pro"/>
          <w:noProof/>
          <w:sz w:val="16"/>
          <w:szCs w:val="24"/>
        </w:rPr>
        <w:t xml:space="preserve"> </w:t>
      </w:r>
      <w:r w:rsidR="00636B4F" w:rsidRPr="00F22515">
        <w:rPr>
          <w:rFonts w:ascii="Arno Pro" w:hAnsi="Arno Pro"/>
          <w:b/>
          <w:bCs/>
          <w:noProof/>
          <w:sz w:val="16"/>
          <w:szCs w:val="24"/>
        </w:rPr>
        <w:t>2016</w:t>
      </w:r>
      <w:r w:rsidR="00636B4F" w:rsidRPr="00F22515">
        <w:rPr>
          <w:rFonts w:ascii="Arno Pro" w:hAnsi="Arno Pro"/>
          <w:noProof/>
          <w:sz w:val="16"/>
          <w:szCs w:val="24"/>
        </w:rPr>
        <w:t xml:space="preserve">, </w:t>
      </w:r>
      <w:r w:rsidR="00636B4F" w:rsidRPr="00F22515">
        <w:rPr>
          <w:rFonts w:ascii="Arno Pro" w:hAnsi="Arno Pro"/>
          <w:i/>
          <w:iCs/>
          <w:noProof/>
          <w:sz w:val="16"/>
          <w:szCs w:val="24"/>
        </w:rPr>
        <w:t>2</w:t>
      </w:r>
      <w:r w:rsidR="00636B4F" w:rsidRPr="00F22515">
        <w:rPr>
          <w:rFonts w:ascii="Arno Pro" w:hAnsi="Arno Pro"/>
          <w:noProof/>
          <w:sz w:val="16"/>
          <w:szCs w:val="24"/>
        </w:rPr>
        <w:t>, 16.</w:t>
      </w:r>
    </w:p>
    <w:p w14:paraId="7C81F44F" w14:textId="4D385F7A" w:rsidR="00636B4F" w:rsidRPr="00F22515" w:rsidRDefault="00513232" w:rsidP="00636B4F">
      <w:pPr>
        <w:widowControl w:val="0"/>
        <w:autoSpaceDE w:val="0"/>
        <w:autoSpaceDN w:val="0"/>
        <w:adjustRightInd w:val="0"/>
        <w:spacing w:after="0"/>
        <w:ind w:left="640" w:hanging="640"/>
        <w:rPr>
          <w:rFonts w:ascii="Arno Pro" w:hAnsi="Arno Pro"/>
          <w:noProof/>
          <w:sz w:val="16"/>
          <w:szCs w:val="24"/>
        </w:rPr>
      </w:pPr>
      <w:r w:rsidRPr="00F22515">
        <w:rPr>
          <w:rFonts w:ascii="Arno Pro" w:hAnsi="Arno Pro"/>
          <w:noProof/>
          <w:sz w:val="16"/>
          <w:szCs w:val="24"/>
        </w:rPr>
        <w:t>(20</w:t>
      </w:r>
      <w:r w:rsidR="00636B4F" w:rsidRPr="00F22515">
        <w:rPr>
          <w:rFonts w:ascii="Arno Pro" w:hAnsi="Arno Pro"/>
          <w:noProof/>
          <w:sz w:val="16"/>
          <w:szCs w:val="24"/>
        </w:rPr>
        <w:t xml:space="preserve">) </w:t>
      </w:r>
      <w:r w:rsidR="00636B4F" w:rsidRPr="00F22515">
        <w:rPr>
          <w:rFonts w:ascii="Arno Pro" w:hAnsi="Arno Pro"/>
          <w:noProof/>
          <w:sz w:val="16"/>
          <w:szCs w:val="24"/>
        </w:rPr>
        <w:tab/>
        <w:t xml:space="preserve">Kato, T.; Imoto, H.; Tanaka, S.; Ishidoshiro, M.; Naka, K. </w:t>
      </w:r>
      <w:r w:rsidR="00636B4F" w:rsidRPr="00F22515">
        <w:rPr>
          <w:rFonts w:ascii="Arno Pro" w:hAnsi="Arno Pro"/>
          <w:i/>
          <w:iCs/>
          <w:noProof/>
          <w:sz w:val="16"/>
          <w:szCs w:val="24"/>
        </w:rPr>
        <w:t>Dalton Trans.</w:t>
      </w:r>
      <w:r w:rsidR="00636B4F" w:rsidRPr="00F22515">
        <w:rPr>
          <w:rFonts w:ascii="Arno Pro" w:hAnsi="Arno Pro"/>
          <w:noProof/>
          <w:sz w:val="16"/>
          <w:szCs w:val="24"/>
        </w:rPr>
        <w:t xml:space="preserve"> </w:t>
      </w:r>
      <w:r w:rsidR="00636B4F" w:rsidRPr="00F22515">
        <w:rPr>
          <w:rFonts w:ascii="Arno Pro" w:hAnsi="Arno Pro"/>
          <w:b/>
          <w:bCs/>
          <w:noProof/>
          <w:sz w:val="16"/>
          <w:szCs w:val="24"/>
        </w:rPr>
        <w:t>2016</w:t>
      </w:r>
      <w:r w:rsidR="00636B4F" w:rsidRPr="00F22515">
        <w:rPr>
          <w:rFonts w:ascii="Arno Pro" w:hAnsi="Arno Pro"/>
          <w:noProof/>
          <w:sz w:val="16"/>
          <w:szCs w:val="24"/>
        </w:rPr>
        <w:t xml:space="preserve">, </w:t>
      </w:r>
      <w:r w:rsidR="00636B4F" w:rsidRPr="00F22515">
        <w:rPr>
          <w:rFonts w:ascii="Arno Pro" w:hAnsi="Arno Pro"/>
          <w:i/>
          <w:iCs/>
          <w:noProof/>
          <w:sz w:val="16"/>
          <w:szCs w:val="24"/>
        </w:rPr>
        <w:t>45</w:t>
      </w:r>
      <w:r w:rsidR="00636B4F" w:rsidRPr="00F22515">
        <w:rPr>
          <w:rFonts w:ascii="Arno Pro" w:hAnsi="Arno Pro"/>
          <w:noProof/>
          <w:sz w:val="16"/>
          <w:szCs w:val="24"/>
        </w:rPr>
        <w:t>, 11338–11345.</w:t>
      </w:r>
    </w:p>
    <w:p w14:paraId="20867835" w14:textId="35B41D7B" w:rsidR="00636B4F" w:rsidRPr="00F22515" w:rsidRDefault="00513232" w:rsidP="00636B4F">
      <w:pPr>
        <w:widowControl w:val="0"/>
        <w:autoSpaceDE w:val="0"/>
        <w:autoSpaceDN w:val="0"/>
        <w:adjustRightInd w:val="0"/>
        <w:spacing w:after="0"/>
        <w:ind w:left="640" w:hanging="640"/>
        <w:rPr>
          <w:rFonts w:ascii="Arno Pro" w:hAnsi="Arno Pro"/>
          <w:noProof/>
          <w:sz w:val="16"/>
          <w:szCs w:val="24"/>
        </w:rPr>
      </w:pPr>
      <w:r w:rsidRPr="00F22515">
        <w:rPr>
          <w:rFonts w:ascii="Arno Pro" w:hAnsi="Arno Pro"/>
          <w:noProof/>
          <w:sz w:val="16"/>
          <w:szCs w:val="24"/>
        </w:rPr>
        <w:t>(21</w:t>
      </w:r>
      <w:r w:rsidR="00636B4F" w:rsidRPr="00F22515">
        <w:rPr>
          <w:rFonts w:ascii="Arno Pro" w:hAnsi="Arno Pro"/>
          <w:noProof/>
          <w:sz w:val="16"/>
          <w:szCs w:val="24"/>
        </w:rPr>
        <w:t xml:space="preserve">) </w:t>
      </w:r>
      <w:r w:rsidR="00636B4F" w:rsidRPr="00F22515">
        <w:rPr>
          <w:rFonts w:ascii="Arno Pro" w:hAnsi="Arno Pro"/>
          <w:noProof/>
          <w:sz w:val="16"/>
          <w:szCs w:val="24"/>
        </w:rPr>
        <w:tab/>
        <w:t xml:space="preserve">Parke, S. M.; Boone, M. P.; Rivard, E. </w:t>
      </w:r>
      <w:r w:rsidR="00636B4F" w:rsidRPr="00F22515">
        <w:rPr>
          <w:rFonts w:ascii="Arno Pro" w:hAnsi="Arno Pro"/>
          <w:i/>
          <w:iCs/>
          <w:noProof/>
          <w:sz w:val="16"/>
          <w:szCs w:val="24"/>
        </w:rPr>
        <w:t>Chem. Commun.</w:t>
      </w:r>
      <w:r w:rsidR="00636B4F" w:rsidRPr="00F22515">
        <w:rPr>
          <w:rFonts w:ascii="Arno Pro" w:hAnsi="Arno Pro"/>
          <w:noProof/>
          <w:sz w:val="16"/>
          <w:szCs w:val="24"/>
        </w:rPr>
        <w:t xml:space="preserve"> </w:t>
      </w:r>
      <w:r w:rsidR="00636B4F" w:rsidRPr="00F22515">
        <w:rPr>
          <w:rFonts w:ascii="Arno Pro" w:hAnsi="Arno Pro"/>
          <w:b/>
          <w:bCs/>
          <w:noProof/>
          <w:sz w:val="16"/>
          <w:szCs w:val="24"/>
        </w:rPr>
        <w:t>2016</w:t>
      </w:r>
      <w:r w:rsidR="00636B4F" w:rsidRPr="00F22515">
        <w:rPr>
          <w:rFonts w:ascii="Arno Pro" w:hAnsi="Arno Pro"/>
          <w:noProof/>
          <w:sz w:val="16"/>
          <w:szCs w:val="24"/>
        </w:rPr>
        <w:t xml:space="preserve">, </w:t>
      </w:r>
      <w:r w:rsidR="00636B4F" w:rsidRPr="00F22515">
        <w:rPr>
          <w:rFonts w:ascii="Arno Pro" w:hAnsi="Arno Pro"/>
          <w:i/>
          <w:iCs/>
          <w:noProof/>
          <w:sz w:val="16"/>
          <w:szCs w:val="24"/>
        </w:rPr>
        <w:t>52</w:t>
      </w:r>
      <w:r w:rsidR="00636B4F" w:rsidRPr="00F22515">
        <w:rPr>
          <w:rFonts w:ascii="Arno Pro" w:hAnsi="Arno Pro"/>
          <w:noProof/>
          <w:sz w:val="16"/>
          <w:szCs w:val="24"/>
        </w:rPr>
        <w:t>, 9485–9505.</w:t>
      </w:r>
    </w:p>
    <w:p w14:paraId="61BE4652" w14:textId="5EC2ED37" w:rsidR="00636B4F" w:rsidRPr="00F22515" w:rsidRDefault="00513232" w:rsidP="00636B4F">
      <w:pPr>
        <w:widowControl w:val="0"/>
        <w:autoSpaceDE w:val="0"/>
        <w:autoSpaceDN w:val="0"/>
        <w:adjustRightInd w:val="0"/>
        <w:spacing w:after="0"/>
        <w:ind w:left="640" w:hanging="640"/>
        <w:rPr>
          <w:rFonts w:ascii="Arno Pro" w:hAnsi="Arno Pro"/>
          <w:noProof/>
          <w:sz w:val="16"/>
          <w:szCs w:val="24"/>
        </w:rPr>
      </w:pPr>
      <w:r w:rsidRPr="00F22515">
        <w:rPr>
          <w:rFonts w:ascii="Arno Pro" w:hAnsi="Arno Pro"/>
          <w:noProof/>
          <w:sz w:val="16"/>
          <w:szCs w:val="24"/>
        </w:rPr>
        <w:t>(22</w:t>
      </w:r>
      <w:r w:rsidR="00636B4F" w:rsidRPr="00F22515">
        <w:rPr>
          <w:rFonts w:ascii="Arno Pro" w:hAnsi="Arno Pro"/>
          <w:noProof/>
          <w:sz w:val="16"/>
          <w:szCs w:val="24"/>
        </w:rPr>
        <w:t xml:space="preserve">) </w:t>
      </w:r>
      <w:r w:rsidR="00636B4F" w:rsidRPr="00F22515">
        <w:rPr>
          <w:rFonts w:ascii="Arno Pro" w:hAnsi="Arno Pro"/>
          <w:noProof/>
          <w:sz w:val="16"/>
          <w:szCs w:val="24"/>
        </w:rPr>
        <w:tab/>
        <w:t xml:space="preserve">Imoto, H.; Tanaka, S.; Kato, T.; Watase, S.; Matsukawa, K.; Yumura, T.; Naka, K. </w:t>
      </w:r>
      <w:r w:rsidR="00636B4F" w:rsidRPr="00F22515">
        <w:rPr>
          <w:rFonts w:ascii="Arno Pro" w:hAnsi="Arno Pro"/>
          <w:i/>
          <w:iCs/>
          <w:noProof/>
          <w:sz w:val="16"/>
          <w:szCs w:val="24"/>
        </w:rPr>
        <w:t>Organometallics</w:t>
      </w:r>
      <w:r w:rsidR="00636B4F" w:rsidRPr="00F22515">
        <w:rPr>
          <w:rFonts w:ascii="Arno Pro" w:hAnsi="Arno Pro"/>
          <w:noProof/>
          <w:sz w:val="16"/>
          <w:szCs w:val="24"/>
        </w:rPr>
        <w:t xml:space="preserve"> </w:t>
      </w:r>
      <w:r w:rsidR="00636B4F" w:rsidRPr="00F22515">
        <w:rPr>
          <w:rFonts w:ascii="Arno Pro" w:hAnsi="Arno Pro"/>
          <w:b/>
          <w:bCs/>
          <w:noProof/>
          <w:sz w:val="16"/>
          <w:szCs w:val="24"/>
        </w:rPr>
        <w:t>2016</w:t>
      </w:r>
      <w:r w:rsidR="00636B4F" w:rsidRPr="00F22515">
        <w:rPr>
          <w:rFonts w:ascii="Arno Pro" w:hAnsi="Arno Pro"/>
          <w:noProof/>
          <w:sz w:val="16"/>
          <w:szCs w:val="24"/>
        </w:rPr>
        <w:t xml:space="preserve">, </w:t>
      </w:r>
      <w:r w:rsidR="00636B4F" w:rsidRPr="00F22515">
        <w:rPr>
          <w:rFonts w:ascii="Arno Pro" w:hAnsi="Arno Pro"/>
          <w:i/>
          <w:iCs/>
          <w:noProof/>
          <w:sz w:val="16"/>
          <w:szCs w:val="24"/>
        </w:rPr>
        <w:t>35</w:t>
      </w:r>
      <w:r w:rsidR="00636B4F" w:rsidRPr="00F22515">
        <w:rPr>
          <w:rFonts w:ascii="Arno Pro" w:hAnsi="Arno Pro"/>
          <w:noProof/>
          <w:sz w:val="16"/>
          <w:szCs w:val="24"/>
        </w:rPr>
        <w:t>, 364–369.</w:t>
      </w:r>
    </w:p>
    <w:p w14:paraId="5B9C930D" w14:textId="38FC5AAA" w:rsidR="00636B4F" w:rsidRPr="00F22515" w:rsidRDefault="00513232" w:rsidP="00636B4F">
      <w:pPr>
        <w:widowControl w:val="0"/>
        <w:autoSpaceDE w:val="0"/>
        <w:autoSpaceDN w:val="0"/>
        <w:adjustRightInd w:val="0"/>
        <w:spacing w:after="0"/>
        <w:ind w:left="640" w:hanging="640"/>
        <w:rPr>
          <w:rFonts w:ascii="Arno Pro" w:hAnsi="Arno Pro"/>
          <w:noProof/>
          <w:sz w:val="16"/>
          <w:szCs w:val="24"/>
        </w:rPr>
      </w:pPr>
      <w:r w:rsidRPr="00F22515">
        <w:rPr>
          <w:rFonts w:ascii="Arno Pro" w:hAnsi="Arno Pro"/>
          <w:noProof/>
          <w:sz w:val="16"/>
          <w:szCs w:val="24"/>
        </w:rPr>
        <w:t>(23</w:t>
      </w:r>
      <w:r w:rsidR="00636B4F" w:rsidRPr="00F22515">
        <w:rPr>
          <w:rFonts w:ascii="Arno Pro" w:hAnsi="Arno Pro"/>
          <w:noProof/>
          <w:sz w:val="16"/>
          <w:szCs w:val="24"/>
        </w:rPr>
        <w:t xml:space="preserve">) </w:t>
      </w:r>
      <w:r w:rsidR="00636B4F" w:rsidRPr="00F22515">
        <w:rPr>
          <w:rFonts w:ascii="Arno Pro" w:hAnsi="Arno Pro"/>
          <w:noProof/>
          <w:sz w:val="16"/>
          <w:szCs w:val="24"/>
        </w:rPr>
        <w:tab/>
        <w:t xml:space="preserve">Pelzer, S.; Wichmann, K.; Wesendrup, R.; Schwerdtfeger, P. </w:t>
      </w:r>
      <w:r w:rsidR="00636B4F" w:rsidRPr="00F22515">
        <w:rPr>
          <w:rFonts w:ascii="Arno Pro" w:hAnsi="Arno Pro"/>
          <w:i/>
          <w:iCs/>
          <w:noProof/>
          <w:sz w:val="16"/>
          <w:szCs w:val="24"/>
        </w:rPr>
        <w:t>J. Phys. Chem. A</w:t>
      </w:r>
      <w:r w:rsidR="00636B4F" w:rsidRPr="00F22515">
        <w:rPr>
          <w:rFonts w:ascii="Arno Pro" w:hAnsi="Arno Pro"/>
          <w:noProof/>
          <w:sz w:val="16"/>
          <w:szCs w:val="24"/>
        </w:rPr>
        <w:t xml:space="preserve"> </w:t>
      </w:r>
      <w:r w:rsidR="00636B4F" w:rsidRPr="00F22515">
        <w:rPr>
          <w:rFonts w:ascii="Arno Pro" w:hAnsi="Arno Pro"/>
          <w:b/>
          <w:bCs/>
          <w:noProof/>
          <w:sz w:val="16"/>
          <w:szCs w:val="24"/>
        </w:rPr>
        <w:t>2002</w:t>
      </w:r>
      <w:r w:rsidR="00636B4F" w:rsidRPr="00F22515">
        <w:rPr>
          <w:rFonts w:ascii="Arno Pro" w:hAnsi="Arno Pro"/>
          <w:noProof/>
          <w:sz w:val="16"/>
          <w:szCs w:val="24"/>
        </w:rPr>
        <w:t xml:space="preserve">, </w:t>
      </w:r>
      <w:r w:rsidR="00636B4F" w:rsidRPr="00F22515">
        <w:rPr>
          <w:rFonts w:ascii="Arno Pro" w:hAnsi="Arno Pro"/>
          <w:i/>
          <w:iCs/>
          <w:noProof/>
          <w:sz w:val="16"/>
          <w:szCs w:val="24"/>
        </w:rPr>
        <w:t>106</w:t>
      </w:r>
      <w:r w:rsidR="00636B4F" w:rsidRPr="00F22515">
        <w:rPr>
          <w:rFonts w:ascii="Arno Pro" w:hAnsi="Arno Pro"/>
          <w:noProof/>
          <w:sz w:val="16"/>
          <w:szCs w:val="24"/>
        </w:rPr>
        <w:t>, 6387–6394.</w:t>
      </w:r>
    </w:p>
    <w:p w14:paraId="20C23CB5" w14:textId="5AEB10C5" w:rsidR="00636B4F" w:rsidRPr="00F22515" w:rsidRDefault="00513232" w:rsidP="00636B4F">
      <w:pPr>
        <w:widowControl w:val="0"/>
        <w:autoSpaceDE w:val="0"/>
        <w:autoSpaceDN w:val="0"/>
        <w:adjustRightInd w:val="0"/>
        <w:spacing w:after="0"/>
        <w:ind w:left="640" w:hanging="640"/>
        <w:rPr>
          <w:rFonts w:ascii="Arno Pro" w:hAnsi="Arno Pro"/>
          <w:noProof/>
          <w:sz w:val="16"/>
          <w:szCs w:val="24"/>
        </w:rPr>
      </w:pPr>
      <w:r w:rsidRPr="00F22515">
        <w:rPr>
          <w:rFonts w:ascii="Arno Pro" w:hAnsi="Arno Pro"/>
          <w:noProof/>
          <w:sz w:val="16"/>
          <w:szCs w:val="24"/>
        </w:rPr>
        <w:t>(24</w:t>
      </w:r>
      <w:r w:rsidR="00636B4F" w:rsidRPr="00F22515">
        <w:rPr>
          <w:rFonts w:ascii="Arno Pro" w:hAnsi="Arno Pro"/>
          <w:noProof/>
          <w:sz w:val="16"/>
          <w:szCs w:val="24"/>
        </w:rPr>
        <w:t xml:space="preserve">) </w:t>
      </w:r>
      <w:r w:rsidR="00636B4F" w:rsidRPr="00F22515">
        <w:rPr>
          <w:rFonts w:ascii="Arno Pro" w:hAnsi="Arno Pro"/>
          <w:noProof/>
          <w:sz w:val="16"/>
          <w:szCs w:val="24"/>
        </w:rPr>
        <w:tab/>
        <w:t xml:space="preserve">Allen, F. H.; Kennard, O.; Watson, D. G.; Brammer, L.; Orpen, A. G.; Taylor, R. </w:t>
      </w:r>
      <w:r w:rsidR="00636B4F" w:rsidRPr="00F22515">
        <w:rPr>
          <w:rFonts w:ascii="Arno Pro" w:hAnsi="Arno Pro"/>
          <w:i/>
          <w:iCs/>
          <w:noProof/>
          <w:sz w:val="16"/>
          <w:szCs w:val="24"/>
        </w:rPr>
        <w:t>J. Chem. Soc. Perkin Trans. 2</w:t>
      </w:r>
      <w:r w:rsidR="00636B4F" w:rsidRPr="00F22515">
        <w:rPr>
          <w:rFonts w:ascii="Arno Pro" w:hAnsi="Arno Pro"/>
          <w:noProof/>
          <w:sz w:val="16"/>
          <w:szCs w:val="24"/>
        </w:rPr>
        <w:t xml:space="preserve"> </w:t>
      </w:r>
      <w:r w:rsidR="00636B4F" w:rsidRPr="00F22515">
        <w:rPr>
          <w:rFonts w:ascii="Arno Pro" w:hAnsi="Arno Pro"/>
          <w:b/>
          <w:bCs/>
          <w:noProof/>
          <w:sz w:val="16"/>
          <w:szCs w:val="24"/>
        </w:rPr>
        <w:t>1987</w:t>
      </w:r>
      <w:r w:rsidR="00636B4F" w:rsidRPr="00F22515">
        <w:rPr>
          <w:rFonts w:ascii="Arno Pro" w:hAnsi="Arno Pro"/>
          <w:noProof/>
          <w:sz w:val="16"/>
          <w:szCs w:val="24"/>
        </w:rPr>
        <w:t>, S1–S19.</w:t>
      </w:r>
    </w:p>
    <w:p w14:paraId="0FA951BC" w14:textId="148163DD" w:rsidR="00043090" w:rsidRPr="00F22515" w:rsidRDefault="00043090" w:rsidP="00636B4F">
      <w:pPr>
        <w:widowControl w:val="0"/>
        <w:autoSpaceDE w:val="0"/>
        <w:autoSpaceDN w:val="0"/>
        <w:adjustRightInd w:val="0"/>
        <w:spacing w:after="0"/>
        <w:ind w:left="640" w:hanging="640"/>
        <w:rPr>
          <w:rFonts w:ascii="Arno Pro" w:hAnsi="Arno Pro"/>
          <w:noProof/>
          <w:sz w:val="16"/>
          <w:szCs w:val="24"/>
        </w:rPr>
      </w:pPr>
      <w:r w:rsidRPr="00F22515">
        <w:rPr>
          <w:rFonts w:ascii="Arno Pro" w:hAnsi="Arno Pro"/>
          <w:noProof/>
          <w:sz w:val="16"/>
          <w:szCs w:val="24"/>
        </w:rPr>
        <w:t>(25)</w:t>
      </w:r>
      <w:r w:rsidRPr="00F22515">
        <w:rPr>
          <w:rFonts w:ascii="Arno Pro" w:hAnsi="Arno Pro"/>
          <w:noProof/>
          <w:sz w:val="16"/>
          <w:szCs w:val="24"/>
        </w:rPr>
        <w:tab/>
        <w:t xml:space="preserve">Baumgartner, T.;  Neumann, T.; Wirges, B. </w:t>
      </w:r>
      <w:r w:rsidRPr="00F22515">
        <w:rPr>
          <w:rFonts w:ascii="Arno Pro" w:hAnsi="Arno Pro"/>
          <w:i/>
          <w:noProof/>
          <w:sz w:val="16"/>
          <w:szCs w:val="24"/>
        </w:rPr>
        <w:t xml:space="preserve">Angew. Chem. Int. Ed. </w:t>
      </w:r>
      <w:r w:rsidRPr="00F22515">
        <w:rPr>
          <w:rFonts w:ascii="Arno Pro" w:hAnsi="Arno Pro"/>
          <w:b/>
          <w:i/>
          <w:noProof/>
          <w:sz w:val="16"/>
          <w:szCs w:val="24"/>
        </w:rPr>
        <w:t>2004</w:t>
      </w:r>
      <w:r w:rsidRPr="00F22515">
        <w:rPr>
          <w:rFonts w:ascii="Arno Pro" w:hAnsi="Arno Pro"/>
          <w:i/>
          <w:noProof/>
          <w:sz w:val="16"/>
          <w:szCs w:val="24"/>
        </w:rPr>
        <w:t>, 43</w:t>
      </w:r>
      <w:r w:rsidRPr="00F22515">
        <w:rPr>
          <w:rFonts w:ascii="Arno Pro" w:hAnsi="Arno Pro"/>
          <w:noProof/>
          <w:sz w:val="16"/>
          <w:szCs w:val="24"/>
        </w:rPr>
        <w:t>, 6197-6201.</w:t>
      </w:r>
    </w:p>
    <w:p w14:paraId="0218CE25" w14:textId="4EED32AA" w:rsidR="001B3824" w:rsidRPr="00F22515" w:rsidRDefault="001B3824" w:rsidP="00636B4F">
      <w:pPr>
        <w:widowControl w:val="0"/>
        <w:autoSpaceDE w:val="0"/>
        <w:autoSpaceDN w:val="0"/>
        <w:adjustRightInd w:val="0"/>
        <w:spacing w:after="0"/>
        <w:ind w:left="640" w:hanging="640"/>
        <w:rPr>
          <w:rFonts w:ascii="Arno Pro" w:hAnsi="Arno Pro"/>
          <w:noProof/>
          <w:sz w:val="16"/>
          <w:szCs w:val="24"/>
        </w:rPr>
      </w:pPr>
      <w:r w:rsidRPr="00F22515">
        <w:rPr>
          <w:rFonts w:ascii="Arno Pro" w:hAnsi="Arno Pro"/>
          <w:noProof/>
          <w:sz w:val="16"/>
          <w:szCs w:val="24"/>
        </w:rPr>
        <w:t>(26)</w:t>
      </w:r>
      <w:r w:rsidRPr="00F22515">
        <w:rPr>
          <w:rFonts w:ascii="Arno Pro" w:hAnsi="Arno Pro"/>
          <w:noProof/>
          <w:sz w:val="16"/>
          <w:szCs w:val="24"/>
        </w:rPr>
        <w:tab/>
        <w:t xml:space="preserve">Ishidoshiro, M.; Matsumura, Y.; Imoto, H.; Irie, Y.; Kato, T.; Watase, S.; Matsukawa, K.; Inagi, S.; Tomita, I.; Naka, K. </w:t>
      </w:r>
      <w:r w:rsidRPr="00F22515">
        <w:rPr>
          <w:rFonts w:ascii="Arno Pro" w:hAnsi="Arno Pro"/>
          <w:i/>
          <w:noProof/>
          <w:sz w:val="16"/>
          <w:szCs w:val="24"/>
        </w:rPr>
        <w:t xml:space="preserve">Org. Lett. </w:t>
      </w:r>
      <w:r w:rsidRPr="00F22515">
        <w:rPr>
          <w:rFonts w:ascii="Arno Pro" w:hAnsi="Arno Pro"/>
          <w:b/>
          <w:noProof/>
          <w:sz w:val="16"/>
          <w:szCs w:val="24"/>
        </w:rPr>
        <w:t>2015</w:t>
      </w:r>
      <w:r w:rsidRPr="00F22515">
        <w:rPr>
          <w:rFonts w:ascii="Arno Pro" w:hAnsi="Arno Pro"/>
          <w:noProof/>
          <w:sz w:val="16"/>
          <w:szCs w:val="24"/>
        </w:rPr>
        <w:t xml:space="preserve">, </w:t>
      </w:r>
      <w:r w:rsidRPr="00F22515">
        <w:rPr>
          <w:rFonts w:ascii="Arno Pro" w:hAnsi="Arno Pro"/>
          <w:i/>
          <w:noProof/>
          <w:sz w:val="16"/>
          <w:szCs w:val="24"/>
        </w:rPr>
        <w:t>17</w:t>
      </w:r>
      <w:r w:rsidRPr="00F22515">
        <w:rPr>
          <w:rFonts w:ascii="Arno Pro" w:hAnsi="Arno Pro"/>
          <w:noProof/>
          <w:sz w:val="16"/>
          <w:szCs w:val="24"/>
        </w:rPr>
        <w:t>, 4854-4857.</w:t>
      </w:r>
    </w:p>
    <w:p w14:paraId="09591570" w14:textId="5301B075" w:rsidR="0079413E" w:rsidRPr="00F22515" w:rsidRDefault="0079413E" w:rsidP="00636B4F">
      <w:pPr>
        <w:widowControl w:val="0"/>
        <w:autoSpaceDE w:val="0"/>
        <w:autoSpaceDN w:val="0"/>
        <w:adjustRightInd w:val="0"/>
        <w:spacing w:after="0"/>
        <w:ind w:left="640" w:hanging="640"/>
        <w:rPr>
          <w:rFonts w:ascii="Arno Pro" w:hAnsi="Arno Pro"/>
          <w:noProof/>
          <w:sz w:val="16"/>
        </w:rPr>
      </w:pPr>
      <w:r w:rsidRPr="00F22515">
        <w:rPr>
          <w:rFonts w:ascii="Arno Pro" w:hAnsi="Arno Pro"/>
          <w:noProof/>
          <w:sz w:val="16"/>
          <w:szCs w:val="24"/>
        </w:rPr>
        <w:t>(27)</w:t>
      </w:r>
      <w:r w:rsidRPr="00F22515">
        <w:rPr>
          <w:rFonts w:ascii="Arno Pro" w:hAnsi="Arno Pro"/>
          <w:noProof/>
          <w:sz w:val="16"/>
          <w:szCs w:val="24"/>
        </w:rPr>
        <w:tab/>
        <w:t xml:space="preserve">de Mello, J. C.; Wittmann, H. F.; Friend, R. H. </w:t>
      </w:r>
      <w:r w:rsidRPr="00F22515">
        <w:rPr>
          <w:rFonts w:ascii="Arno Pro" w:hAnsi="Arno Pro"/>
          <w:i/>
          <w:noProof/>
          <w:sz w:val="16"/>
          <w:szCs w:val="24"/>
        </w:rPr>
        <w:t>Adv. Mater.</w:t>
      </w:r>
      <w:r w:rsidRPr="00F22515">
        <w:rPr>
          <w:rFonts w:ascii="Arno Pro" w:hAnsi="Arno Pro"/>
          <w:noProof/>
          <w:sz w:val="16"/>
          <w:szCs w:val="24"/>
        </w:rPr>
        <w:t xml:space="preserve"> </w:t>
      </w:r>
      <w:r w:rsidRPr="00F22515">
        <w:rPr>
          <w:rFonts w:ascii="Arno Pro" w:hAnsi="Arno Pro"/>
          <w:b/>
          <w:noProof/>
          <w:sz w:val="16"/>
          <w:szCs w:val="24"/>
        </w:rPr>
        <w:t>1997</w:t>
      </w:r>
      <w:r w:rsidRPr="00F22515">
        <w:rPr>
          <w:rFonts w:ascii="Arno Pro" w:hAnsi="Arno Pro"/>
          <w:noProof/>
          <w:sz w:val="16"/>
          <w:szCs w:val="24"/>
        </w:rPr>
        <w:t xml:space="preserve">, </w:t>
      </w:r>
      <w:r w:rsidRPr="00F22515">
        <w:rPr>
          <w:rFonts w:ascii="Arno Pro" w:hAnsi="Arno Pro"/>
          <w:i/>
          <w:noProof/>
          <w:sz w:val="16"/>
          <w:szCs w:val="24"/>
        </w:rPr>
        <w:t>9</w:t>
      </w:r>
      <w:r w:rsidRPr="00F22515">
        <w:rPr>
          <w:rFonts w:ascii="Arno Pro" w:hAnsi="Arno Pro"/>
          <w:noProof/>
          <w:sz w:val="16"/>
          <w:szCs w:val="24"/>
        </w:rPr>
        <w:t>, 230-232.</w:t>
      </w:r>
    </w:p>
    <w:p w14:paraId="709757D1" w14:textId="464291AA" w:rsidR="003C6081" w:rsidRPr="00F22515" w:rsidRDefault="008F0C94" w:rsidP="00636B4F">
      <w:pPr>
        <w:widowControl w:val="0"/>
        <w:autoSpaceDE w:val="0"/>
        <w:autoSpaceDN w:val="0"/>
        <w:adjustRightInd w:val="0"/>
        <w:spacing w:after="0"/>
        <w:ind w:left="640" w:hanging="640"/>
      </w:pPr>
      <w:r w:rsidRPr="00F22515">
        <w:fldChar w:fldCharType="end"/>
      </w:r>
    </w:p>
    <w:p w14:paraId="7910D992" w14:textId="77777777" w:rsidR="00861B71" w:rsidRPr="00F22515" w:rsidRDefault="00861B71" w:rsidP="00CE46A5">
      <w:pPr>
        <w:pStyle w:val="TFReferencesSection"/>
        <w:rPr>
          <w:lang w:val="en-US"/>
        </w:rPr>
      </w:pPr>
    </w:p>
    <w:p w14:paraId="16779E91" w14:textId="77777777" w:rsidR="00DD29EF" w:rsidRPr="00F22515" w:rsidRDefault="00DD29EF" w:rsidP="00C06CFC">
      <w:pPr>
        <w:pStyle w:val="SNSynopsisTOC"/>
        <w:sectPr w:rsidR="00DD29EF" w:rsidRPr="00F22515" w:rsidSect="00984F9E">
          <w:type w:val="continuous"/>
          <w:pgSz w:w="12240" w:h="15840"/>
          <w:pgMar w:top="720" w:right="1094" w:bottom="720" w:left="1094" w:header="720" w:footer="720" w:gutter="0"/>
          <w:cols w:num="2" w:space="461"/>
        </w:sectPr>
      </w:pPr>
    </w:p>
    <w:p w14:paraId="060AE324" w14:textId="77777777" w:rsidR="00DD29EF" w:rsidRPr="00F22515" w:rsidRDefault="00DD29EF" w:rsidP="00C06CFC">
      <w:pPr>
        <w:pStyle w:val="SNSynopsisTOC"/>
      </w:pPr>
    </w:p>
    <w:p w14:paraId="6AB893F9" w14:textId="7D8D38B3" w:rsidR="00E8032A" w:rsidRPr="00F22515" w:rsidRDefault="00E8032A">
      <w:pPr>
        <w:spacing w:after="0"/>
        <w:jc w:val="left"/>
        <w:rPr>
          <w:rFonts w:ascii="Arno Pro" w:hAnsi="Arno Pro"/>
          <w:bCs/>
          <w:iCs/>
          <w:kern w:val="19"/>
          <w:sz w:val="17"/>
          <w:szCs w:val="14"/>
        </w:rPr>
      </w:pPr>
      <w:r w:rsidRPr="00F22515">
        <w:br w:type="page"/>
      </w:r>
    </w:p>
    <w:p w14:paraId="2DC513C7" w14:textId="77777777" w:rsidR="00A66EDD" w:rsidRPr="00F22515" w:rsidRDefault="00A66EDD" w:rsidP="00CE46A5">
      <w:pPr>
        <w:pStyle w:val="TFReferencesSection"/>
        <w:rPr>
          <w:rStyle w:val="EndnoteReference"/>
          <w:lang w:val="en-US"/>
        </w:rPr>
        <w:sectPr w:rsidR="00A66EDD" w:rsidRPr="00F22515" w:rsidSect="00984F9E">
          <w:type w:val="continuous"/>
          <w:pgSz w:w="12240" w:h="15840"/>
          <w:pgMar w:top="720" w:right="1094" w:bottom="720" w:left="1094" w:header="720" w:footer="720" w:gutter="0"/>
          <w:cols w:space="461"/>
        </w:sectPr>
      </w:pPr>
    </w:p>
    <w:p w14:paraId="4611A4A1" w14:textId="18909412" w:rsidR="00A66EDD" w:rsidRPr="00F22515" w:rsidRDefault="00E8032A" w:rsidP="00A66EDD">
      <w:pPr>
        <w:pBdr>
          <w:top w:val="single" w:sz="4" w:space="1" w:color="auto"/>
        </w:pBdr>
        <w:spacing w:before="120"/>
        <w:rPr>
          <w:rFonts w:ascii="Arno Pro" w:hAnsi="Arno Pro"/>
          <w:sz w:val="20"/>
        </w:rPr>
      </w:pPr>
      <w:r w:rsidRPr="00F22515">
        <w:rPr>
          <w:rFonts w:ascii="Arno Pro" w:hAnsi="Arno Pro"/>
          <w:sz w:val="20"/>
        </w:rPr>
        <w:lastRenderedPageBreak/>
        <w:t xml:space="preserve">Table of Contents (TOC) </w:t>
      </w:r>
    </w:p>
    <w:p w14:paraId="2DE580EB" w14:textId="08B401A1" w:rsidR="00A66EDD" w:rsidRPr="008C0DEC" w:rsidRDefault="00E8032A" w:rsidP="00A66EDD">
      <w:pPr>
        <w:pBdr>
          <w:bottom w:val="single" w:sz="4" w:space="1" w:color="auto"/>
        </w:pBdr>
        <w:spacing w:after="240"/>
        <w:jc w:val="center"/>
        <w:rPr>
          <w:rFonts w:ascii="Arno Pro" w:hAnsi="Arno Pro"/>
        </w:rPr>
      </w:pPr>
      <w:r w:rsidRPr="00F22515">
        <w:rPr>
          <w:noProof/>
          <w:lang w:val="en-GB" w:eastAsia="en-GB"/>
        </w:rPr>
        <w:drawing>
          <wp:inline distT="0" distB="0" distL="0" distR="0" wp14:anchorId="1EBDA133" wp14:editId="44CEFD53">
            <wp:extent cx="2808000" cy="1094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08000" cy="1094400"/>
                    </a:xfrm>
                    <a:prstGeom prst="rect">
                      <a:avLst/>
                    </a:prstGeom>
                    <a:noFill/>
                    <a:ln>
                      <a:noFill/>
                    </a:ln>
                  </pic:spPr>
                </pic:pic>
              </a:graphicData>
            </a:graphic>
          </wp:inline>
        </w:drawing>
      </w:r>
    </w:p>
    <w:sectPr w:rsidR="00A66EDD" w:rsidRPr="008C0DEC" w:rsidSect="00984F9E">
      <w:headerReference w:type="even" r:id="rId18"/>
      <w:footerReference w:type="even" r:id="rId19"/>
      <w:footerReference w:type="default" r:id="rId20"/>
      <w:type w:val="continuous"/>
      <w:pgSz w:w="12240" w:h="15840"/>
      <w:pgMar w:top="720" w:right="1094" w:bottom="720" w:left="1094" w:header="0" w:footer="0" w:gutter="0"/>
      <w:cols w:space="47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86E9A3" w14:textId="77777777" w:rsidR="003C734D" w:rsidRDefault="003C734D">
      <w:r>
        <w:separator/>
      </w:r>
    </w:p>
    <w:p w14:paraId="47BE145D" w14:textId="77777777" w:rsidR="003C734D" w:rsidRDefault="003C734D"/>
  </w:endnote>
  <w:endnote w:type="continuationSeparator" w:id="0">
    <w:p w14:paraId="05A8A2EB" w14:textId="77777777" w:rsidR="003C734D" w:rsidRDefault="003C734D">
      <w:r>
        <w:continuationSeparator/>
      </w:r>
    </w:p>
    <w:p w14:paraId="317EBEDB" w14:textId="77777777" w:rsidR="003C734D" w:rsidRDefault="003C73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embedRegular r:id="rId1" w:fontKey="{F0500CCC-3564-40A1-97D0-8EF031F0F28E}"/>
    <w:embedBold r:id="rId2" w:fontKey="{6B0FA003-122F-477E-B6D2-4954A5D25E75}"/>
  </w:font>
  <w:font w:name="Myriad Pro Light">
    <w:altName w:val="Arial"/>
    <w:panose1 w:val="00000000000000000000"/>
    <w:charset w:val="00"/>
    <w:family w:val="swiss"/>
    <w:notTrueType/>
    <w:pitch w:val="variable"/>
    <w:sig w:usb0="00000001"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embedRegular r:id="rId3" w:subsetted="1" w:fontKey="{845C4C49-3017-492F-99D6-7A1813C46B39}"/>
    <w:embedItalic r:id="rId4" w:subsetted="1" w:fontKey="{006C7CBC-7970-4470-9890-D4A16C2BF992}"/>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523559" w14:textId="77777777" w:rsidR="00BD3235" w:rsidRDefault="00BD3235">
    <w:pPr>
      <w:framePr w:wrap="around" w:vAnchor="text" w:hAnchor="margin" w:xAlign="right" w:y="1"/>
      <w:rPr>
        <w:rStyle w:val="PageNumber"/>
      </w:rPr>
    </w:pPr>
    <w:proofErr w:type="gramStart"/>
    <w:r>
      <w:rPr>
        <w:rStyle w:val="PageNumber"/>
      </w:rPr>
      <w:t xml:space="preserve">PAGE  </w:t>
    </w:r>
    <w:r>
      <w:rPr>
        <w:rStyle w:val="PageNumber"/>
        <w:noProof/>
      </w:rPr>
      <w:t>2</w:t>
    </w:r>
    <w:proofErr w:type="gramEnd"/>
  </w:p>
  <w:p w14:paraId="31D5438A" w14:textId="77777777" w:rsidR="00BD3235" w:rsidRDefault="00BD3235">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49FD03" w14:textId="77777777" w:rsidR="00BD3235" w:rsidRDefault="00BD3235">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D6F3AB" w14:textId="77777777" w:rsidR="00BD3235" w:rsidRDefault="00BD323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F4E99FE" w14:textId="77777777" w:rsidR="00BD3235" w:rsidRDefault="00BD3235">
    <w:pPr>
      <w:pStyle w:val="Footer"/>
      <w:ind w:right="360"/>
    </w:pPr>
  </w:p>
  <w:p w14:paraId="0576B24B" w14:textId="77777777" w:rsidR="00BD3235" w:rsidRDefault="00BD3235"/>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C06B5" w14:textId="77777777" w:rsidR="00BD3235" w:rsidRDefault="00BD323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61CC3">
      <w:rPr>
        <w:rStyle w:val="PageNumber"/>
        <w:noProof/>
      </w:rPr>
      <w:t>6</w:t>
    </w:r>
    <w:r>
      <w:rPr>
        <w:rStyle w:val="PageNumber"/>
      </w:rPr>
      <w:fldChar w:fldCharType="end"/>
    </w:r>
  </w:p>
  <w:p w14:paraId="4EDA2D70" w14:textId="77777777" w:rsidR="00BD3235" w:rsidRDefault="00BD3235">
    <w:pPr>
      <w:pStyle w:val="Footer"/>
      <w:ind w:right="360"/>
    </w:pPr>
  </w:p>
  <w:p w14:paraId="230DF9CE" w14:textId="77777777" w:rsidR="00BD3235" w:rsidRDefault="00BD323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58E1BB" w14:textId="77777777" w:rsidR="003C734D" w:rsidRDefault="003C734D">
      <w:r>
        <w:separator/>
      </w:r>
    </w:p>
    <w:p w14:paraId="23D88BB1" w14:textId="77777777" w:rsidR="003C734D" w:rsidRDefault="003C734D"/>
  </w:footnote>
  <w:footnote w:type="continuationSeparator" w:id="0">
    <w:p w14:paraId="05A98344" w14:textId="77777777" w:rsidR="003C734D" w:rsidRDefault="003C734D">
      <w:r>
        <w:continuationSeparator/>
      </w:r>
    </w:p>
    <w:p w14:paraId="531D8D3C" w14:textId="77777777" w:rsidR="003C734D" w:rsidRDefault="003C734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FE0FE7" w14:textId="77777777" w:rsidR="00BD3235" w:rsidRDefault="00BD323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2">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3">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4">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5">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6">
    <w:nsid w:val="449B3CD3"/>
    <w:multiLevelType w:val="hybridMultilevel"/>
    <w:tmpl w:val="4F0CD562"/>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7">
    <w:nsid w:val="4BB17FAA"/>
    <w:multiLevelType w:val="hybridMultilevel"/>
    <w:tmpl w:val="4F0CD562"/>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num w:numId="1">
    <w:abstractNumId w:val="4"/>
  </w:num>
  <w:num w:numId="2">
    <w:abstractNumId w:val="2"/>
  </w:num>
  <w:num w:numId="3">
    <w:abstractNumId w:val="5"/>
  </w:num>
  <w:num w:numId="4">
    <w:abstractNumId w:val="3"/>
  </w:num>
  <w:num w:numId="5">
    <w:abstractNumId w:val="1"/>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saveSubsetFonts/>
  <w:bordersDoNotSurroundHeader/>
  <w:bordersDoNotSurroundFooter/>
  <w:activeWritingStyle w:appName="MSWord" w:lang="en-US" w:vendorID="64" w:dllVersion="131078" w:nlCheck="1" w:checkStyle="1"/>
  <w:activeWritingStyle w:appName="MSWord" w:lang="en-GB"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B5E"/>
    <w:rsid w:val="0000195C"/>
    <w:rsid w:val="00004F2D"/>
    <w:rsid w:val="0000685E"/>
    <w:rsid w:val="00013671"/>
    <w:rsid w:val="000150A6"/>
    <w:rsid w:val="000201D0"/>
    <w:rsid w:val="0003046A"/>
    <w:rsid w:val="00033266"/>
    <w:rsid w:val="00034502"/>
    <w:rsid w:val="00043090"/>
    <w:rsid w:val="00043CF1"/>
    <w:rsid w:val="00047D0E"/>
    <w:rsid w:val="00056BB9"/>
    <w:rsid w:val="00066B09"/>
    <w:rsid w:val="00066F16"/>
    <w:rsid w:val="000809DB"/>
    <w:rsid w:val="00085A4E"/>
    <w:rsid w:val="000929F9"/>
    <w:rsid w:val="000A3FD6"/>
    <w:rsid w:val="000A65BB"/>
    <w:rsid w:val="000D2D84"/>
    <w:rsid w:val="000D390F"/>
    <w:rsid w:val="000E75E3"/>
    <w:rsid w:val="000F2AA0"/>
    <w:rsid w:val="000F3141"/>
    <w:rsid w:val="00101488"/>
    <w:rsid w:val="00101D1F"/>
    <w:rsid w:val="00105305"/>
    <w:rsid w:val="0010579E"/>
    <w:rsid w:val="00117D1F"/>
    <w:rsid w:val="001267F2"/>
    <w:rsid w:val="001379DD"/>
    <w:rsid w:val="00141659"/>
    <w:rsid w:val="0015109A"/>
    <w:rsid w:val="00157E12"/>
    <w:rsid w:val="001709B6"/>
    <w:rsid w:val="00185B9C"/>
    <w:rsid w:val="00186D63"/>
    <w:rsid w:val="0019196C"/>
    <w:rsid w:val="001B1367"/>
    <w:rsid w:val="001B3824"/>
    <w:rsid w:val="001C015C"/>
    <w:rsid w:val="001C36A5"/>
    <w:rsid w:val="001E02A9"/>
    <w:rsid w:val="001E451C"/>
    <w:rsid w:val="001E5F2F"/>
    <w:rsid w:val="001F5817"/>
    <w:rsid w:val="0020288D"/>
    <w:rsid w:val="002031A2"/>
    <w:rsid w:val="002133A1"/>
    <w:rsid w:val="00213C2C"/>
    <w:rsid w:val="00215D97"/>
    <w:rsid w:val="002169A5"/>
    <w:rsid w:val="00231322"/>
    <w:rsid w:val="00236C32"/>
    <w:rsid w:val="002408E5"/>
    <w:rsid w:val="0024409A"/>
    <w:rsid w:val="00255DDD"/>
    <w:rsid w:val="00266339"/>
    <w:rsid w:val="002729FB"/>
    <w:rsid w:val="0027483B"/>
    <w:rsid w:val="00274F22"/>
    <w:rsid w:val="00277B4D"/>
    <w:rsid w:val="00282C6F"/>
    <w:rsid w:val="00285874"/>
    <w:rsid w:val="00295E2C"/>
    <w:rsid w:val="002A1294"/>
    <w:rsid w:val="002A7098"/>
    <w:rsid w:val="002A7D96"/>
    <w:rsid w:val="002C3431"/>
    <w:rsid w:val="002C58EA"/>
    <w:rsid w:val="002D5006"/>
    <w:rsid w:val="002D5C6C"/>
    <w:rsid w:val="002D5DF0"/>
    <w:rsid w:val="002F076F"/>
    <w:rsid w:val="002F5789"/>
    <w:rsid w:val="0030493C"/>
    <w:rsid w:val="00310911"/>
    <w:rsid w:val="003230A5"/>
    <w:rsid w:val="00324ACC"/>
    <w:rsid w:val="00334E27"/>
    <w:rsid w:val="003449F8"/>
    <w:rsid w:val="0035002E"/>
    <w:rsid w:val="003547B0"/>
    <w:rsid w:val="00357396"/>
    <w:rsid w:val="003679A1"/>
    <w:rsid w:val="0037152A"/>
    <w:rsid w:val="00386E8C"/>
    <w:rsid w:val="003926CE"/>
    <w:rsid w:val="003A0F5F"/>
    <w:rsid w:val="003A3092"/>
    <w:rsid w:val="003B0ABD"/>
    <w:rsid w:val="003B2F2E"/>
    <w:rsid w:val="003B4AF3"/>
    <w:rsid w:val="003B7178"/>
    <w:rsid w:val="003C2BE3"/>
    <w:rsid w:val="003C6081"/>
    <w:rsid w:val="003C734D"/>
    <w:rsid w:val="003E5207"/>
    <w:rsid w:val="003E60D9"/>
    <w:rsid w:val="003F4B14"/>
    <w:rsid w:val="00403BB4"/>
    <w:rsid w:val="00410274"/>
    <w:rsid w:val="0041079D"/>
    <w:rsid w:val="00414F13"/>
    <w:rsid w:val="0042106F"/>
    <w:rsid w:val="00422950"/>
    <w:rsid w:val="004248B9"/>
    <w:rsid w:val="00425020"/>
    <w:rsid w:val="00427112"/>
    <w:rsid w:val="004403EB"/>
    <w:rsid w:val="00446696"/>
    <w:rsid w:val="004564CF"/>
    <w:rsid w:val="004626BB"/>
    <w:rsid w:val="004730DF"/>
    <w:rsid w:val="004739E4"/>
    <w:rsid w:val="00492A5C"/>
    <w:rsid w:val="0049449E"/>
    <w:rsid w:val="00496B72"/>
    <w:rsid w:val="004A742B"/>
    <w:rsid w:val="004C514A"/>
    <w:rsid w:val="004E0354"/>
    <w:rsid w:val="004E2AED"/>
    <w:rsid w:val="004E35E0"/>
    <w:rsid w:val="004E4FE6"/>
    <w:rsid w:val="004F3E35"/>
    <w:rsid w:val="00504180"/>
    <w:rsid w:val="00504F70"/>
    <w:rsid w:val="005122F4"/>
    <w:rsid w:val="00513232"/>
    <w:rsid w:val="00513F52"/>
    <w:rsid w:val="0052104A"/>
    <w:rsid w:val="005327A4"/>
    <w:rsid w:val="005329C7"/>
    <w:rsid w:val="00533A6A"/>
    <w:rsid w:val="00534528"/>
    <w:rsid w:val="00540044"/>
    <w:rsid w:val="0054359A"/>
    <w:rsid w:val="00551789"/>
    <w:rsid w:val="00552A07"/>
    <w:rsid w:val="00563DE3"/>
    <w:rsid w:val="005669B7"/>
    <w:rsid w:val="005754B8"/>
    <w:rsid w:val="00575965"/>
    <w:rsid w:val="005774F1"/>
    <w:rsid w:val="0058053F"/>
    <w:rsid w:val="00591A57"/>
    <w:rsid w:val="0059535F"/>
    <w:rsid w:val="005963AA"/>
    <w:rsid w:val="005A037C"/>
    <w:rsid w:val="005A1E30"/>
    <w:rsid w:val="005B57D6"/>
    <w:rsid w:val="005C3F66"/>
    <w:rsid w:val="005C72F7"/>
    <w:rsid w:val="005D0C10"/>
    <w:rsid w:val="005D2065"/>
    <w:rsid w:val="005D6110"/>
    <w:rsid w:val="005E3DF4"/>
    <w:rsid w:val="005F1503"/>
    <w:rsid w:val="005F5C5C"/>
    <w:rsid w:val="00604751"/>
    <w:rsid w:val="00604E00"/>
    <w:rsid w:val="00604F23"/>
    <w:rsid w:val="00610249"/>
    <w:rsid w:val="00611540"/>
    <w:rsid w:val="00614F2E"/>
    <w:rsid w:val="00616D68"/>
    <w:rsid w:val="00622C85"/>
    <w:rsid w:val="00624C1F"/>
    <w:rsid w:val="00631B3F"/>
    <w:rsid w:val="00631E32"/>
    <w:rsid w:val="00632C18"/>
    <w:rsid w:val="00636B4F"/>
    <w:rsid w:val="0064353C"/>
    <w:rsid w:val="006516DA"/>
    <w:rsid w:val="0065276D"/>
    <w:rsid w:val="006532A9"/>
    <w:rsid w:val="00661677"/>
    <w:rsid w:val="00665F8A"/>
    <w:rsid w:val="00671D08"/>
    <w:rsid w:val="0067251C"/>
    <w:rsid w:val="00673637"/>
    <w:rsid w:val="00677CB3"/>
    <w:rsid w:val="00683910"/>
    <w:rsid w:val="00693896"/>
    <w:rsid w:val="006B2581"/>
    <w:rsid w:val="006B4E87"/>
    <w:rsid w:val="006C4F62"/>
    <w:rsid w:val="006D1C0E"/>
    <w:rsid w:val="006E074D"/>
    <w:rsid w:val="006E6BC5"/>
    <w:rsid w:val="006F268D"/>
    <w:rsid w:val="00700250"/>
    <w:rsid w:val="007009DA"/>
    <w:rsid w:val="00704CD0"/>
    <w:rsid w:val="0071182A"/>
    <w:rsid w:val="007122F9"/>
    <w:rsid w:val="007130C0"/>
    <w:rsid w:val="0071381B"/>
    <w:rsid w:val="007177EC"/>
    <w:rsid w:val="007179F0"/>
    <w:rsid w:val="00722AA1"/>
    <w:rsid w:val="00725E67"/>
    <w:rsid w:val="007331FF"/>
    <w:rsid w:val="00737541"/>
    <w:rsid w:val="00750C34"/>
    <w:rsid w:val="00761CC3"/>
    <w:rsid w:val="007629D3"/>
    <w:rsid w:val="00766729"/>
    <w:rsid w:val="0079413E"/>
    <w:rsid w:val="00795991"/>
    <w:rsid w:val="007A6530"/>
    <w:rsid w:val="007B004F"/>
    <w:rsid w:val="007B25F8"/>
    <w:rsid w:val="007C1383"/>
    <w:rsid w:val="007D4542"/>
    <w:rsid w:val="007E19EA"/>
    <w:rsid w:val="007E50D2"/>
    <w:rsid w:val="007F3FDD"/>
    <w:rsid w:val="007F6792"/>
    <w:rsid w:val="00803489"/>
    <w:rsid w:val="0081502D"/>
    <w:rsid w:val="008151C4"/>
    <w:rsid w:val="00824965"/>
    <w:rsid w:val="00825D70"/>
    <w:rsid w:val="008330C5"/>
    <w:rsid w:val="008332BD"/>
    <w:rsid w:val="008348A2"/>
    <w:rsid w:val="00835CBD"/>
    <w:rsid w:val="008575F6"/>
    <w:rsid w:val="00861B71"/>
    <w:rsid w:val="0086296B"/>
    <w:rsid w:val="00865479"/>
    <w:rsid w:val="008655C0"/>
    <w:rsid w:val="00874D30"/>
    <w:rsid w:val="008847C4"/>
    <w:rsid w:val="008850AC"/>
    <w:rsid w:val="00893F61"/>
    <w:rsid w:val="008A03FF"/>
    <w:rsid w:val="008A28A0"/>
    <w:rsid w:val="008B3498"/>
    <w:rsid w:val="008B7033"/>
    <w:rsid w:val="008C075B"/>
    <w:rsid w:val="008C0DE5"/>
    <w:rsid w:val="008C0DEC"/>
    <w:rsid w:val="008C22C8"/>
    <w:rsid w:val="008C4BF0"/>
    <w:rsid w:val="008C4FCD"/>
    <w:rsid w:val="008D045D"/>
    <w:rsid w:val="008D16B7"/>
    <w:rsid w:val="008D2DFE"/>
    <w:rsid w:val="008D3D15"/>
    <w:rsid w:val="008D567C"/>
    <w:rsid w:val="008E5D73"/>
    <w:rsid w:val="008F0C94"/>
    <w:rsid w:val="008F3D03"/>
    <w:rsid w:val="008F42EE"/>
    <w:rsid w:val="008F43BD"/>
    <w:rsid w:val="0092037A"/>
    <w:rsid w:val="009246AD"/>
    <w:rsid w:val="00927CDC"/>
    <w:rsid w:val="00933CA4"/>
    <w:rsid w:val="0093481B"/>
    <w:rsid w:val="009401F3"/>
    <w:rsid w:val="00942138"/>
    <w:rsid w:val="00944988"/>
    <w:rsid w:val="00944996"/>
    <w:rsid w:val="00957C0B"/>
    <w:rsid w:val="00964BCD"/>
    <w:rsid w:val="00966ECB"/>
    <w:rsid w:val="00967927"/>
    <w:rsid w:val="00974EE3"/>
    <w:rsid w:val="00984F9E"/>
    <w:rsid w:val="009A2BBF"/>
    <w:rsid w:val="009A3C95"/>
    <w:rsid w:val="009C294F"/>
    <w:rsid w:val="009F4D0F"/>
    <w:rsid w:val="009F69D9"/>
    <w:rsid w:val="00A02D62"/>
    <w:rsid w:val="00A201AD"/>
    <w:rsid w:val="00A20B22"/>
    <w:rsid w:val="00A22B98"/>
    <w:rsid w:val="00A269C9"/>
    <w:rsid w:val="00A271F5"/>
    <w:rsid w:val="00A36EAE"/>
    <w:rsid w:val="00A444E1"/>
    <w:rsid w:val="00A460B5"/>
    <w:rsid w:val="00A46C91"/>
    <w:rsid w:val="00A66999"/>
    <w:rsid w:val="00A66EDD"/>
    <w:rsid w:val="00A71C00"/>
    <w:rsid w:val="00A73C24"/>
    <w:rsid w:val="00A830EF"/>
    <w:rsid w:val="00AB26B0"/>
    <w:rsid w:val="00AB33D9"/>
    <w:rsid w:val="00AC1839"/>
    <w:rsid w:val="00AC3E4C"/>
    <w:rsid w:val="00AC43B1"/>
    <w:rsid w:val="00AC5F97"/>
    <w:rsid w:val="00AC6438"/>
    <w:rsid w:val="00AE0B26"/>
    <w:rsid w:val="00AE4B97"/>
    <w:rsid w:val="00AF1765"/>
    <w:rsid w:val="00AF2AD1"/>
    <w:rsid w:val="00AF6637"/>
    <w:rsid w:val="00B33269"/>
    <w:rsid w:val="00B4060D"/>
    <w:rsid w:val="00B42C29"/>
    <w:rsid w:val="00B45B32"/>
    <w:rsid w:val="00B563D9"/>
    <w:rsid w:val="00B65A79"/>
    <w:rsid w:val="00B70C58"/>
    <w:rsid w:val="00B71491"/>
    <w:rsid w:val="00B7618D"/>
    <w:rsid w:val="00B86854"/>
    <w:rsid w:val="00B875D7"/>
    <w:rsid w:val="00B9216C"/>
    <w:rsid w:val="00B931CA"/>
    <w:rsid w:val="00B93387"/>
    <w:rsid w:val="00B97259"/>
    <w:rsid w:val="00BB1134"/>
    <w:rsid w:val="00BB5542"/>
    <w:rsid w:val="00BB60DF"/>
    <w:rsid w:val="00BC261E"/>
    <w:rsid w:val="00BC33D5"/>
    <w:rsid w:val="00BC3E2A"/>
    <w:rsid w:val="00BC4CA9"/>
    <w:rsid w:val="00BD0668"/>
    <w:rsid w:val="00BD3235"/>
    <w:rsid w:val="00BD5122"/>
    <w:rsid w:val="00BD5B21"/>
    <w:rsid w:val="00BE533F"/>
    <w:rsid w:val="00BF332E"/>
    <w:rsid w:val="00C03386"/>
    <w:rsid w:val="00C050E2"/>
    <w:rsid w:val="00C06CFC"/>
    <w:rsid w:val="00C0736C"/>
    <w:rsid w:val="00C17F3C"/>
    <w:rsid w:val="00C21E25"/>
    <w:rsid w:val="00C30403"/>
    <w:rsid w:val="00C45E7B"/>
    <w:rsid w:val="00C6735E"/>
    <w:rsid w:val="00C674B7"/>
    <w:rsid w:val="00C71E4B"/>
    <w:rsid w:val="00C72D78"/>
    <w:rsid w:val="00C72E60"/>
    <w:rsid w:val="00C77856"/>
    <w:rsid w:val="00C84A1A"/>
    <w:rsid w:val="00C9140C"/>
    <w:rsid w:val="00CA15CA"/>
    <w:rsid w:val="00CA53A6"/>
    <w:rsid w:val="00CA5953"/>
    <w:rsid w:val="00CC130D"/>
    <w:rsid w:val="00CC1FE9"/>
    <w:rsid w:val="00CE1C3F"/>
    <w:rsid w:val="00CE1E39"/>
    <w:rsid w:val="00CE46A5"/>
    <w:rsid w:val="00CF73E6"/>
    <w:rsid w:val="00D01641"/>
    <w:rsid w:val="00D02091"/>
    <w:rsid w:val="00D0596F"/>
    <w:rsid w:val="00D13B1B"/>
    <w:rsid w:val="00D225B7"/>
    <w:rsid w:val="00D379B6"/>
    <w:rsid w:val="00D44927"/>
    <w:rsid w:val="00D602E6"/>
    <w:rsid w:val="00D61DBF"/>
    <w:rsid w:val="00D6638F"/>
    <w:rsid w:val="00D66756"/>
    <w:rsid w:val="00D77190"/>
    <w:rsid w:val="00D828EB"/>
    <w:rsid w:val="00D86677"/>
    <w:rsid w:val="00D928D2"/>
    <w:rsid w:val="00DA7BF8"/>
    <w:rsid w:val="00DB6039"/>
    <w:rsid w:val="00DB6291"/>
    <w:rsid w:val="00DC19CA"/>
    <w:rsid w:val="00DD1EEC"/>
    <w:rsid w:val="00DD29EF"/>
    <w:rsid w:val="00DD609B"/>
    <w:rsid w:val="00DE1BD3"/>
    <w:rsid w:val="00DE78D2"/>
    <w:rsid w:val="00DF32C7"/>
    <w:rsid w:val="00DF59F4"/>
    <w:rsid w:val="00DF683D"/>
    <w:rsid w:val="00E06EC6"/>
    <w:rsid w:val="00E074F2"/>
    <w:rsid w:val="00E2340D"/>
    <w:rsid w:val="00E2715D"/>
    <w:rsid w:val="00E31204"/>
    <w:rsid w:val="00E32A18"/>
    <w:rsid w:val="00E32F5D"/>
    <w:rsid w:val="00E37007"/>
    <w:rsid w:val="00E467D6"/>
    <w:rsid w:val="00E46BD3"/>
    <w:rsid w:val="00E54B13"/>
    <w:rsid w:val="00E6319F"/>
    <w:rsid w:val="00E65825"/>
    <w:rsid w:val="00E75388"/>
    <w:rsid w:val="00E7750C"/>
    <w:rsid w:val="00E8032A"/>
    <w:rsid w:val="00E81250"/>
    <w:rsid w:val="00E84CB9"/>
    <w:rsid w:val="00E87537"/>
    <w:rsid w:val="00E91385"/>
    <w:rsid w:val="00E96302"/>
    <w:rsid w:val="00EA282F"/>
    <w:rsid w:val="00EA5C3D"/>
    <w:rsid w:val="00EB5412"/>
    <w:rsid w:val="00EE4A7A"/>
    <w:rsid w:val="00EF6337"/>
    <w:rsid w:val="00F03957"/>
    <w:rsid w:val="00F103D7"/>
    <w:rsid w:val="00F10E56"/>
    <w:rsid w:val="00F17AC0"/>
    <w:rsid w:val="00F22515"/>
    <w:rsid w:val="00F33580"/>
    <w:rsid w:val="00F4308D"/>
    <w:rsid w:val="00F5181E"/>
    <w:rsid w:val="00F5421E"/>
    <w:rsid w:val="00F62468"/>
    <w:rsid w:val="00F75B5E"/>
    <w:rsid w:val="00F767E5"/>
    <w:rsid w:val="00F81BC6"/>
    <w:rsid w:val="00F8537A"/>
    <w:rsid w:val="00F93C19"/>
    <w:rsid w:val="00F96D42"/>
    <w:rsid w:val="00F97782"/>
    <w:rsid w:val="00FA64B6"/>
    <w:rsid w:val="00FB222F"/>
    <w:rsid w:val="00FB3D3F"/>
    <w:rsid w:val="00FC4AF2"/>
    <w:rsid w:val="00FD04BD"/>
    <w:rsid w:val="00FD054A"/>
    <w:rsid w:val="00FD22F1"/>
    <w:rsid w:val="00FD7C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CBE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ew York" w:eastAsia="Times New Roman" w:hAnsi="New York"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7537"/>
    <w:pPr>
      <w:spacing w:after="200"/>
      <w:jc w:val="both"/>
    </w:pPr>
    <w:rPr>
      <w:rFonts w:ascii="Times" w:hAnsi="Times"/>
      <w:sz w:val="24"/>
    </w:rPr>
  </w:style>
  <w:style w:type="paragraph" w:styleId="Heading1">
    <w:name w:val="heading 1"/>
    <w:basedOn w:val="Normal"/>
    <w:next w:val="Normal"/>
    <w:qFormat/>
    <w:rsid w:val="00865479"/>
    <w:pPr>
      <w:keepNext/>
      <w:spacing w:before="180" w:after="60"/>
      <w:ind w:left="480" w:hanging="240"/>
      <w:outlineLvl w:val="0"/>
    </w:pPr>
    <w:rPr>
      <w:rFonts w:ascii="Myriad Pro Light" w:hAnsi="Myriad Pro Light" w:cs="Arial"/>
      <w:b/>
      <w:bCs/>
      <w:kern w:val="32"/>
      <w:sz w:val="22"/>
      <w:szCs w:val="32"/>
    </w:rPr>
  </w:style>
  <w:style w:type="paragraph" w:styleId="Heading2">
    <w:name w:val="heading 2"/>
    <w:basedOn w:val="Normal"/>
    <w:next w:val="Normal"/>
    <w:qFormat/>
    <w:rsid w:val="00865479"/>
    <w:pPr>
      <w:keepNext/>
      <w:spacing w:before="60" w:after="60"/>
      <w:outlineLvl w:val="1"/>
    </w:pPr>
    <w:rPr>
      <w:rFonts w:ascii="Myriad Pro Light" w:hAnsi="Myriad Pro Light" w:cs="Arial"/>
      <w:b/>
      <w:bCs/>
      <w:iCs/>
      <w:sz w:val="20"/>
      <w:szCs w:val="28"/>
    </w:rPr>
  </w:style>
  <w:style w:type="paragraph" w:styleId="Heading3">
    <w:name w:val="heading 3"/>
    <w:basedOn w:val="Normal"/>
    <w:next w:val="Normal"/>
    <w:qFormat/>
    <w:rsid w:val="00865479"/>
    <w:pPr>
      <w:keepNext/>
      <w:spacing w:before="60" w:after="60"/>
      <w:ind w:left="180"/>
      <w:outlineLvl w:val="2"/>
    </w:pPr>
    <w:rPr>
      <w:rFonts w:ascii="Myriad Pro Light" w:hAnsi="Myriad Pro Light" w:cs="Arial"/>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Pr>
      <w:color w:val="800080"/>
      <w:u w:val="single"/>
    </w:rPr>
  </w:style>
  <w:style w:type="paragraph" w:styleId="BodyText">
    <w:name w:val="Body Text"/>
    <w:basedOn w:val="Normal"/>
    <w:pPr>
      <w:jc w:val="center"/>
    </w:pPr>
    <w:rPr>
      <w:b/>
      <w:sz w:val="40"/>
    </w:rPr>
  </w:style>
  <w:style w:type="paragraph" w:styleId="FootnoteText">
    <w:name w:val="footnote text"/>
    <w:basedOn w:val="Normal"/>
    <w:next w:val="TFReferencesSection"/>
    <w:semiHidden/>
  </w:style>
  <w:style w:type="paragraph" w:customStyle="1" w:styleId="TFReferencesSection">
    <w:name w:val="TF_References_Section"/>
    <w:basedOn w:val="Normal"/>
    <w:next w:val="Normal"/>
    <w:autoRedefine/>
    <w:rsid w:val="00CE46A5"/>
    <w:pPr>
      <w:spacing w:after="0"/>
      <w:ind w:firstLine="187"/>
    </w:pPr>
    <w:rPr>
      <w:rFonts w:ascii="Arno Pro" w:hAnsi="Arno Pro"/>
      <w:bCs/>
      <w:iCs/>
      <w:kern w:val="19"/>
      <w:sz w:val="17"/>
      <w:szCs w:val="14"/>
      <w:lang w:val="en-GB"/>
    </w:rPr>
  </w:style>
  <w:style w:type="paragraph" w:customStyle="1" w:styleId="TAMainText">
    <w:name w:val="TA_Main_Text"/>
    <w:basedOn w:val="Normal"/>
    <w:autoRedefine/>
    <w:rsid w:val="00446696"/>
    <w:pPr>
      <w:spacing w:after="60"/>
    </w:pPr>
    <w:rPr>
      <w:rFonts w:ascii="Arno Pro" w:hAnsi="Arno Pro"/>
      <w:kern w:val="21"/>
      <w:sz w:val="19"/>
    </w:rPr>
  </w:style>
  <w:style w:type="paragraph" w:customStyle="1" w:styleId="BATitle">
    <w:name w:val="BA_Title"/>
    <w:basedOn w:val="Normal"/>
    <w:next w:val="BBAuthorName"/>
    <w:autoRedefine/>
    <w:rsid w:val="00427112"/>
    <w:pPr>
      <w:spacing w:before="1400" w:after="180"/>
      <w:jc w:val="left"/>
    </w:pPr>
    <w:rPr>
      <w:rFonts w:ascii="Myriad Pro Light" w:hAnsi="Myriad Pro Light"/>
      <w:b/>
      <w:kern w:val="36"/>
      <w:sz w:val="34"/>
    </w:rPr>
  </w:style>
  <w:style w:type="paragraph" w:customStyle="1" w:styleId="BBAuthorName">
    <w:name w:val="BB_Author_Name"/>
    <w:basedOn w:val="Normal"/>
    <w:next w:val="BCAuthorAddress"/>
    <w:autoRedefine/>
    <w:rsid w:val="000E75E3"/>
    <w:pPr>
      <w:spacing w:after="180"/>
      <w:jc w:val="left"/>
    </w:pPr>
    <w:rPr>
      <w:rFonts w:ascii="Arno Pro" w:hAnsi="Arno Pro"/>
      <w:kern w:val="26"/>
    </w:rPr>
  </w:style>
  <w:style w:type="paragraph" w:customStyle="1" w:styleId="BCAuthorAddress">
    <w:name w:val="BC_Author_Address"/>
    <w:basedOn w:val="Normal"/>
    <w:next w:val="BIEmailAddress"/>
    <w:autoRedefine/>
    <w:rsid w:val="00AC5F97"/>
    <w:pPr>
      <w:spacing w:after="60"/>
      <w:jc w:val="left"/>
    </w:pPr>
    <w:rPr>
      <w:rFonts w:ascii="Arno Pro" w:hAnsi="Arno Pro"/>
      <w:kern w:val="22"/>
      <w:sz w:val="20"/>
    </w:rPr>
  </w:style>
  <w:style w:type="paragraph" w:customStyle="1" w:styleId="BIEmailAddress">
    <w:name w:val="BI_Email_Address"/>
    <w:basedOn w:val="Normal"/>
    <w:next w:val="AIReceivedDate"/>
    <w:autoRedefine/>
    <w:rsid w:val="003A0F5F"/>
    <w:pPr>
      <w:spacing w:after="100"/>
      <w:jc w:val="left"/>
    </w:pPr>
    <w:rPr>
      <w:rFonts w:ascii="Arno Pro" w:hAnsi="Arno Pro"/>
      <w:sz w:val="18"/>
    </w:rPr>
  </w:style>
  <w:style w:type="paragraph" w:customStyle="1" w:styleId="AIReceivedDate">
    <w:name w:val="AI_Received_Date"/>
    <w:basedOn w:val="Normal"/>
    <w:next w:val="Normal"/>
    <w:autoRedefine/>
    <w:rsid w:val="00A444E1"/>
    <w:pPr>
      <w:spacing w:after="100"/>
      <w:jc w:val="left"/>
    </w:pPr>
    <w:rPr>
      <w:rFonts w:ascii="Arno Pro" w:hAnsi="Arno Pro"/>
      <w:sz w:val="18"/>
    </w:rPr>
  </w:style>
  <w:style w:type="paragraph" w:customStyle="1" w:styleId="BDAbstract">
    <w:name w:val="BD_Abstract"/>
    <w:basedOn w:val="Normal"/>
    <w:next w:val="TAMainText"/>
    <w:link w:val="BDAbstractChar"/>
    <w:autoRedefine/>
    <w:rsid w:val="000E75E3"/>
    <w:pPr>
      <w:pBdr>
        <w:top w:val="single" w:sz="4" w:space="1" w:color="auto"/>
        <w:bottom w:val="single" w:sz="4" w:space="1" w:color="auto"/>
      </w:pBdr>
      <w:spacing w:before="100" w:after="600"/>
    </w:pPr>
    <w:rPr>
      <w:rFonts w:ascii="Arno Pro" w:hAnsi="Arno Pro"/>
      <w:kern w:val="21"/>
      <w:sz w:val="19"/>
    </w:rPr>
  </w:style>
  <w:style w:type="paragraph" w:customStyle="1" w:styleId="TDAcknowledgments">
    <w:name w:val="TD_Acknowledgments"/>
    <w:basedOn w:val="Normal"/>
    <w:next w:val="Normal"/>
    <w:link w:val="TDAcknowledgmentsChar"/>
    <w:autoRedefine/>
    <w:rsid w:val="00E75388"/>
    <w:pPr>
      <w:spacing w:after="0"/>
    </w:pPr>
    <w:rPr>
      <w:rFonts w:ascii="Arno Pro" w:hAnsi="Arno Pro"/>
      <w:kern w:val="20"/>
      <w:sz w:val="18"/>
    </w:rPr>
  </w:style>
  <w:style w:type="paragraph" w:customStyle="1" w:styleId="TESupportingInformation">
    <w:name w:val="TE_Supporting_Information"/>
    <w:basedOn w:val="Normal"/>
    <w:next w:val="Normal"/>
    <w:autoRedefine/>
    <w:rsid w:val="00157E12"/>
    <w:pPr>
      <w:spacing w:after="0"/>
    </w:pPr>
    <w:rPr>
      <w:rFonts w:ascii="Arno Pro" w:hAnsi="Arno Pro"/>
      <w:kern w:val="20"/>
      <w:sz w:val="18"/>
    </w:rPr>
  </w:style>
  <w:style w:type="paragraph" w:customStyle="1" w:styleId="VCSchemeTitle">
    <w:name w:val="VC_Scheme_Title"/>
    <w:basedOn w:val="Normal"/>
    <w:next w:val="Normal"/>
    <w:autoRedefine/>
    <w:rsid w:val="00427112"/>
    <w:pPr>
      <w:spacing w:after="180"/>
    </w:pPr>
    <w:rPr>
      <w:rFonts w:ascii="Arno Pro" w:hAnsi="Arno Pro"/>
      <w:b/>
      <w:kern w:val="21"/>
      <w:sz w:val="19"/>
    </w:rPr>
  </w:style>
  <w:style w:type="paragraph" w:customStyle="1" w:styleId="VDTableTitle">
    <w:name w:val="VD_Table_Title"/>
    <w:basedOn w:val="Normal"/>
    <w:next w:val="Normal"/>
    <w:autoRedefine/>
    <w:rsid w:val="00427112"/>
    <w:pPr>
      <w:spacing w:after="180"/>
    </w:pPr>
    <w:rPr>
      <w:rFonts w:ascii="Arno Pro" w:hAnsi="Arno Pro"/>
      <w:b/>
      <w:kern w:val="21"/>
      <w:sz w:val="19"/>
      <w:szCs w:val="19"/>
    </w:rPr>
  </w:style>
  <w:style w:type="paragraph" w:customStyle="1" w:styleId="VAFigureCaption">
    <w:name w:val="VA_Figure_Caption"/>
    <w:basedOn w:val="Normal"/>
    <w:next w:val="Normal"/>
    <w:autoRedefine/>
    <w:rsid w:val="000E75E3"/>
    <w:pPr>
      <w:spacing w:before="200" w:after="120"/>
    </w:pPr>
    <w:rPr>
      <w:rFonts w:ascii="Arno Pro" w:hAnsi="Arno Pro"/>
      <w:kern w:val="20"/>
      <w:sz w:val="18"/>
    </w:rPr>
  </w:style>
  <w:style w:type="paragraph" w:customStyle="1" w:styleId="VBChartTitle">
    <w:name w:val="VB_Chart_Title"/>
    <w:basedOn w:val="Normal"/>
    <w:next w:val="Normal"/>
    <w:autoRedefine/>
    <w:rsid w:val="00427112"/>
    <w:pPr>
      <w:spacing w:after="180"/>
    </w:pPr>
    <w:rPr>
      <w:rFonts w:ascii="Arno Pro" w:hAnsi="Arno Pro"/>
      <w:b/>
      <w:kern w:val="21"/>
      <w:sz w:val="19"/>
    </w:rPr>
  </w:style>
  <w:style w:type="paragraph" w:customStyle="1" w:styleId="FETableFootnote">
    <w:name w:val="FE_Table_Footnote"/>
    <w:basedOn w:val="Normal"/>
    <w:next w:val="Normal"/>
    <w:autoRedefine/>
    <w:rsid w:val="000E75E3"/>
    <w:pPr>
      <w:spacing w:before="60" w:after="120"/>
      <w:ind w:firstLine="187"/>
    </w:pPr>
    <w:rPr>
      <w:rFonts w:ascii="Arno Pro" w:hAnsi="Arno Pro"/>
      <w:sz w:val="18"/>
    </w:rPr>
  </w:style>
  <w:style w:type="paragraph" w:customStyle="1" w:styleId="FCChartFootnote">
    <w:name w:val="FC_Chart_Footnote"/>
    <w:basedOn w:val="Normal"/>
    <w:next w:val="Normal"/>
    <w:autoRedefine/>
    <w:rsid w:val="00157E12"/>
    <w:pPr>
      <w:spacing w:before="60" w:after="120"/>
      <w:ind w:firstLine="187"/>
    </w:pPr>
    <w:rPr>
      <w:rFonts w:ascii="Arno Pro" w:hAnsi="Arno Pro"/>
      <w:sz w:val="18"/>
    </w:rPr>
  </w:style>
  <w:style w:type="paragraph" w:customStyle="1" w:styleId="FDSchemeFootnote">
    <w:name w:val="FD_Scheme_Footnote"/>
    <w:basedOn w:val="Normal"/>
    <w:next w:val="Normal"/>
    <w:autoRedefine/>
    <w:rsid w:val="00157E12"/>
    <w:pPr>
      <w:spacing w:before="60" w:after="120"/>
      <w:ind w:firstLine="187"/>
    </w:pPr>
    <w:rPr>
      <w:rFonts w:ascii="Arno Pro" w:hAnsi="Arno Pro"/>
      <w:sz w:val="18"/>
    </w:rPr>
  </w:style>
  <w:style w:type="paragraph" w:customStyle="1" w:styleId="TCTableBody">
    <w:name w:val="TC_Table_Body"/>
    <w:basedOn w:val="Normal"/>
    <w:next w:val="Normal"/>
    <w:link w:val="TCTableBodyChar"/>
    <w:autoRedefine/>
    <w:rsid w:val="00FB222F"/>
    <w:pPr>
      <w:spacing w:before="20" w:after="60"/>
      <w:jc w:val="center"/>
    </w:pPr>
    <w:rPr>
      <w:rFonts w:ascii="Arno Pro" w:hAnsi="Arno Pro"/>
      <w:b/>
      <w:bCs/>
      <w:color w:val="000000" w:themeColor="text1" w:themeShade="BF"/>
      <w:kern w:val="20"/>
      <w:sz w:val="18"/>
      <w:lang w:val="en-GB"/>
    </w:rPr>
  </w:style>
  <w:style w:type="paragraph" w:customStyle="1" w:styleId="StyleFACorrespondingAuthorFootnote7pt">
    <w:name w:val="Style FA_Corresponding_Author_Footnote + 7 pt"/>
    <w:basedOn w:val="Normal"/>
    <w:next w:val="BGKeywords"/>
    <w:link w:val="StyleFACorrespondingAuthorFootnote7ptChar"/>
    <w:autoRedefine/>
    <w:rsid w:val="000D2D84"/>
    <w:pPr>
      <w:spacing w:after="0"/>
      <w:jc w:val="left"/>
    </w:pPr>
    <w:rPr>
      <w:rFonts w:ascii="Arno Pro" w:hAnsi="Arno Pro"/>
      <w:kern w:val="20"/>
      <w:sz w:val="18"/>
    </w:rPr>
  </w:style>
  <w:style w:type="paragraph" w:customStyle="1" w:styleId="BEAuthorBiography">
    <w:name w:val="BE_Author_Biography"/>
    <w:basedOn w:val="Normal"/>
    <w:autoRedefine/>
    <w:rsid w:val="003A0F5F"/>
    <w:rPr>
      <w:rFonts w:ascii="Arno Pro" w:hAnsi="Arno Pro"/>
      <w:sz w:val="22"/>
    </w:rPr>
  </w:style>
  <w:style w:type="paragraph" w:customStyle="1" w:styleId="StyleBIEmailAddress95pt">
    <w:name w:val="Style BI_Email_Address + 9.5 pt"/>
    <w:basedOn w:val="BIEmailAddress"/>
    <w:rsid w:val="007F6792"/>
    <w:pPr>
      <w:spacing w:after="60"/>
    </w:pPr>
    <w:rPr>
      <w:sz w:val="19"/>
    </w:rPr>
  </w:style>
  <w:style w:type="paragraph" w:customStyle="1" w:styleId="SNSynopsisTOC">
    <w:name w:val="SN_Synopsis_TOC"/>
    <w:basedOn w:val="Normal"/>
    <w:next w:val="Normal"/>
    <w:autoRedefine/>
    <w:rsid w:val="000E75E3"/>
    <w:pPr>
      <w:spacing w:after="60"/>
    </w:pPr>
    <w:rPr>
      <w:rFonts w:ascii="Arno Pro" w:hAnsi="Arno Pro"/>
      <w:kern w:val="22"/>
      <w:sz w:val="20"/>
    </w:rPr>
  </w:style>
  <w:style w:type="character" w:styleId="Hyperlink">
    <w:name w:val="Hyperlink"/>
    <w:rPr>
      <w:color w:val="0000FF"/>
      <w:u w:val="single"/>
    </w:rPr>
  </w:style>
  <w:style w:type="paragraph" w:styleId="Footer">
    <w:name w:val="footer"/>
    <w:basedOn w:val="Normal"/>
    <w:pPr>
      <w:tabs>
        <w:tab w:val="center" w:pos="4320"/>
        <w:tab w:val="right" w:pos="8640"/>
      </w:tabs>
    </w:pPr>
  </w:style>
  <w:style w:type="paragraph" w:customStyle="1" w:styleId="BGKeywords">
    <w:name w:val="BG_Keywords"/>
    <w:basedOn w:val="Normal"/>
    <w:next w:val="BHBriefs"/>
    <w:autoRedefine/>
    <w:rsid w:val="00AC5F97"/>
    <w:pPr>
      <w:spacing w:after="220"/>
      <w:jc w:val="left"/>
    </w:pPr>
    <w:rPr>
      <w:rFonts w:ascii="Arno Pro" w:hAnsi="Arno Pro"/>
      <w:i/>
      <w:kern w:val="22"/>
      <w:sz w:val="20"/>
    </w:rPr>
  </w:style>
  <w:style w:type="paragraph" w:customStyle="1" w:styleId="BHBriefs">
    <w:name w:val="BH_Briefs"/>
    <w:basedOn w:val="Normal"/>
    <w:next w:val="BDAbstract"/>
    <w:autoRedefine/>
    <w:rsid w:val="000E75E3"/>
    <w:pPr>
      <w:spacing w:before="180" w:after="60"/>
      <w:jc w:val="left"/>
    </w:pPr>
    <w:rPr>
      <w:rFonts w:ascii="Arno Pro" w:hAnsi="Arno Pro"/>
      <w:kern w:val="22"/>
      <w:sz w:val="20"/>
    </w:rPr>
  </w:style>
  <w:style w:type="character" w:styleId="PageNumber">
    <w:name w:val="page number"/>
    <w:basedOn w:val="DefaultParagraphFont"/>
  </w:style>
  <w:style w:type="paragraph" w:styleId="BalloonText">
    <w:name w:val="Balloon Text"/>
    <w:basedOn w:val="Normal"/>
    <w:semiHidden/>
    <w:rsid w:val="00E96302"/>
    <w:rPr>
      <w:rFonts w:ascii="Tahoma" w:hAnsi="Tahoma" w:cs="Tahoma"/>
      <w:sz w:val="16"/>
      <w:szCs w:val="16"/>
    </w:rPr>
  </w:style>
  <w:style w:type="character" w:styleId="EndnoteReference">
    <w:name w:val="endnote reference"/>
    <w:semiHidden/>
    <w:rsid w:val="00A66EDD"/>
    <w:rPr>
      <w:rFonts w:ascii="Times" w:hAnsi="Times"/>
      <w:sz w:val="18"/>
      <w:vertAlign w:val="superscript"/>
    </w:rPr>
  </w:style>
  <w:style w:type="paragraph" w:customStyle="1" w:styleId="StyleTCTableBodyBold">
    <w:name w:val="Style TC_Table_Body + Bold"/>
    <w:basedOn w:val="TCTableBody"/>
    <w:link w:val="StyleTCTableBodyBoldChar"/>
    <w:rsid w:val="000E75E3"/>
    <w:rPr>
      <w:b w:val="0"/>
      <w:bCs w:val="0"/>
      <w:kern w:val="22"/>
      <w:sz w:val="15"/>
    </w:rPr>
  </w:style>
  <w:style w:type="character" w:customStyle="1" w:styleId="StyleFACorrespondingAuthorFootnote7ptChar">
    <w:name w:val="Style FA_Corresponding_Author_Footnote + 7 pt Char"/>
    <w:link w:val="StyleFACorrespondingAuthorFootnote7pt"/>
    <w:rsid w:val="000D2D84"/>
    <w:rPr>
      <w:rFonts w:ascii="Arno Pro" w:hAnsi="Arno Pro"/>
      <w:kern w:val="20"/>
      <w:sz w:val="18"/>
      <w:lang w:val="en-US" w:eastAsia="en-US" w:bidi="ar-SA"/>
    </w:rPr>
  </w:style>
  <w:style w:type="paragraph" w:customStyle="1" w:styleId="BDAbstractTitle">
    <w:name w:val="BD_Abstract_Title"/>
    <w:basedOn w:val="BDAbstract"/>
    <w:link w:val="BDAbstractTitleChar"/>
    <w:rsid w:val="006532A9"/>
    <w:rPr>
      <w:b/>
    </w:rPr>
  </w:style>
  <w:style w:type="character" w:customStyle="1" w:styleId="BDAbstractChar">
    <w:name w:val="BD_Abstract Char"/>
    <w:link w:val="BDAbstract"/>
    <w:rsid w:val="000E75E3"/>
    <w:rPr>
      <w:rFonts w:ascii="Arno Pro" w:hAnsi="Arno Pro"/>
      <w:kern w:val="21"/>
      <w:sz w:val="19"/>
      <w:lang w:val="en-US" w:eastAsia="en-US" w:bidi="ar-SA"/>
    </w:rPr>
  </w:style>
  <w:style w:type="character" w:customStyle="1" w:styleId="BDAbstractTitleChar">
    <w:name w:val="BD_Abstract_Title Char"/>
    <w:link w:val="BDAbstractTitle"/>
    <w:rsid w:val="006532A9"/>
    <w:rPr>
      <w:rFonts w:ascii="Arno Pro" w:hAnsi="Arno Pro"/>
      <w:b/>
      <w:kern w:val="21"/>
      <w:sz w:val="19"/>
      <w:lang w:val="en-US" w:eastAsia="en-US" w:bidi="ar-SA"/>
    </w:rPr>
  </w:style>
  <w:style w:type="paragraph" w:customStyle="1" w:styleId="TDAckTitle">
    <w:name w:val="TD_Ack_Title"/>
    <w:basedOn w:val="TDAcknowledgments"/>
    <w:link w:val="TDAckTitleChar"/>
    <w:rsid w:val="00AC5F97"/>
    <w:pPr>
      <w:spacing w:before="180" w:after="60"/>
    </w:pPr>
    <w:rPr>
      <w:rFonts w:ascii="Myriad Pro Light" w:hAnsi="Myriad Pro Light"/>
      <w:b/>
      <w:kern w:val="23"/>
      <w:sz w:val="21"/>
    </w:rPr>
  </w:style>
  <w:style w:type="character" w:customStyle="1" w:styleId="TDAcknowledgmentsChar">
    <w:name w:val="TD_Acknowledgments Char"/>
    <w:link w:val="TDAcknowledgments"/>
    <w:rsid w:val="00E75388"/>
    <w:rPr>
      <w:rFonts w:ascii="Arno Pro" w:hAnsi="Arno Pro"/>
      <w:kern w:val="20"/>
      <w:sz w:val="18"/>
      <w:lang w:val="en-US" w:eastAsia="en-US" w:bidi="ar-SA"/>
    </w:rPr>
  </w:style>
  <w:style w:type="character" w:customStyle="1" w:styleId="TDAckTitleChar">
    <w:name w:val="TD_Ack_Title Char"/>
    <w:link w:val="TDAckTitle"/>
    <w:rsid w:val="00AC5F97"/>
    <w:rPr>
      <w:rFonts w:ascii="Myriad Pro Light" w:hAnsi="Myriad Pro Light"/>
      <w:b/>
      <w:kern w:val="23"/>
      <w:sz w:val="21"/>
      <w:lang w:val="en-US" w:eastAsia="en-US" w:bidi="ar-SA"/>
    </w:rPr>
  </w:style>
  <w:style w:type="paragraph" w:customStyle="1" w:styleId="TESupportingInfoTitle">
    <w:name w:val="TE_Supporting_Info_Title"/>
    <w:basedOn w:val="TESupportingInformation"/>
    <w:autoRedefine/>
    <w:rsid w:val="00141659"/>
    <w:pPr>
      <w:spacing w:before="180" w:after="60"/>
    </w:pPr>
    <w:rPr>
      <w:rFonts w:ascii="Myriad Pro Light" w:hAnsi="Myriad Pro Light"/>
      <w:b/>
      <w:caps/>
      <w:sz w:val="21"/>
      <w:szCs w:val="18"/>
    </w:rPr>
  </w:style>
  <w:style w:type="paragraph" w:customStyle="1" w:styleId="AuthorInformationTitle">
    <w:name w:val="Author_Information_Title"/>
    <w:basedOn w:val="TDAckTitle"/>
    <w:rsid w:val="00AC5F97"/>
  </w:style>
  <w:style w:type="paragraph" w:customStyle="1" w:styleId="FAAuthorInfoSubtitle">
    <w:name w:val="FA_Author_Info_Subtitle"/>
    <w:basedOn w:val="Normal"/>
    <w:link w:val="FAAuthorInfoSubtitleChar"/>
    <w:autoRedefine/>
    <w:rsid w:val="00DE78D2"/>
    <w:pPr>
      <w:spacing w:before="120" w:after="60"/>
      <w:jc w:val="left"/>
    </w:pPr>
    <w:rPr>
      <w:rFonts w:ascii="Myriad Pro Light" w:hAnsi="Myriad Pro Light"/>
      <w:b/>
      <w:kern w:val="21"/>
      <w:sz w:val="19"/>
      <w:szCs w:val="14"/>
    </w:rPr>
  </w:style>
  <w:style w:type="character" w:customStyle="1" w:styleId="FAAuthorInfoSubtitleChar">
    <w:name w:val="FA_Author_Info_Subtitle Char"/>
    <w:link w:val="FAAuthorInfoSubtitle"/>
    <w:rsid w:val="00DE78D2"/>
    <w:rPr>
      <w:rFonts w:ascii="Myriad Pro Light" w:hAnsi="Myriad Pro Light"/>
      <w:b/>
      <w:kern w:val="21"/>
      <w:sz w:val="19"/>
      <w:szCs w:val="14"/>
      <w:lang w:val="en-US" w:eastAsia="en-US" w:bidi="ar-SA"/>
    </w:rPr>
  </w:style>
  <w:style w:type="character" w:customStyle="1" w:styleId="TCTableBodyChar">
    <w:name w:val="TC_Table_Body Char"/>
    <w:link w:val="TCTableBody"/>
    <w:rsid w:val="00FB222F"/>
    <w:rPr>
      <w:rFonts w:ascii="Arno Pro" w:hAnsi="Arno Pro"/>
      <w:b/>
      <w:bCs/>
      <w:color w:val="000000" w:themeColor="text1" w:themeShade="BF"/>
      <w:kern w:val="20"/>
      <w:sz w:val="18"/>
      <w:lang w:val="en-GB"/>
    </w:rPr>
  </w:style>
  <w:style w:type="character" w:customStyle="1" w:styleId="StyleTCTableBodyBoldChar">
    <w:name w:val="Style TC_Table_Body + Bold Char"/>
    <w:link w:val="StyleTCTableBodyBold"/>
    <w:rsid w:val="000E75E3"/>
    <w:rPr>
      <w:rFonts w:ascii="Arno Pro" w:hAnsi="Arno Pro"/>
      <w:b/>
      <w:bCs/>
      <w:kern w:val="22"/>
      <w:sz w:val="15"/>
      <w:lang w:val="en-US" w:eastAsia="en-US" w:bidi="ar-SA"/>
    </w:rPr>
  </w:style>
  <w:style w:type="paragraph" w:customStyle="1" w:styleId="SectionContent">
    <w:name w:val="Section_Content"/>
    <w:basedOn w:val="Normal"/>
    <w:next w:val="Normal"/>
    <w:autoRedefine/>
    <w:rsid w:val="00E6319F"/>
    <w:pPr>
      <w:spacing w:after="0"/>
    </w:pPr>
    <w:rPr>
      <w:rFonts w:ascii="Arno Pro" w:hAnsi="Arno Pro"/>
      <w:kern w:val="20"/>
      <w:sz w:val="18"/>
    </w:rPr>
  </w:style>
  <w:style w:type="paragraph" w:customStyle="1" w:styleId="TESectionHeading">
    <w:name w:val="TE_Section_Heading"/>
    <w:basedOn w:val="TESupportingInfoTitle"/>
    <w:qFormat/>
    <w:rsid w:val="00E87537"/>
  </w:style>
  <w:style w:type="character" w:styleId="CommentReference">
    <w:name w:val="annotation reference"/>
    <w:basedOn w:val="DefaultParagraphFont"/>
    <w:rsid w:val="00D01641"/>
    <w:rPr>
      <w:sz w:val="16"/>
      <w:szCs w:val="16"/>
    </w:rPr>
  </w:style>
  <w:style w:type="paragraph" w:styleId="CommentText">
    <w:name w:val="annotation text"/>
    <w:basedOn w:val="Normal"/>
    <w:link w:val="CommentTextChar"/>
    <w:rsid w:val="00D01641"/>
    <w:rPr>
      <w:sz w:val="20"/>
    </w:rPr>
  </w:style>
  <w:style w:type="character" w:customStyle="1" w:styleId="CommentTextChar">
    <w:name w:val="Comment Text Char"/>
    <w:basedOn w:val="DefaultParagraphFont"/>
    <w:link w:val="CommentText"/>
    <w:rsid w:val="00D01641"/>
    <w:rPr>
      <w:rFonts w:ascii="Times" w:hAnsi="Times"/>
    </w:rPr>
  </w:style>
  <w:style w:type="paragraph" w:styleId="CommentSubject">
    <w:name w:val="annotation subject"/>
    <w:basedOn w:val="CommentText"/>
    <w:next w:val="CommentText"/>
    <w:link w:val="CommentSubjectChar"/>
    <w:rsid w:val="00D01641"/>
    <w:rPr>
      <w:b/>
      <w:bCs/>
    </w:rPr>
  </w:style>
  <w:style w:type="character" w:customStyle="1" w:styleId="CommentSubjectChar">
    <w:name w:val="Comment Subject Char"/>
    <w:basedOn w:val="CommentTextChar"/>
    <w:link w:val="CommentSubject"/>
    <w:rsid w:val="00D01641"/>
    <w:rPr>
      <w:rFonts w:ascii="Times" w:hAnsi="Times"/>
      <w:b/>
      <w:bCs/>
    </w:rPr>
  </w:style>
  <w:style w:type="table" w:styleId="TableGrid">
    <w:name w:val="Table Grid"/>
    <w:basedOn w:val="TableNormal"/>
    <w:rsid w:val="00004F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324AC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uthorlink">
    <w:name w:val="author_link"/>
    <w:basedOn w:val="DefaultParagraphFont"/>
    <w:rsid w:val="000809DB"/>
  </w:style>
  <w:style w:type="character" w:styleId="Strong">
    <w:name w:val="Strong"/>
    <w:basedOn w:val="DefaultParagraphFont"/>
    <w:uiPriority w:val="22"/>
    <w:qFormat/>
    <w:rsid w:val="000809DB"/>
    <w:rPr>
      <w:b/>
      <w:bCs/>
    </w:rPr>
  </w:style>
  <w:style w:type="character" w:customStyle="1" w:styleId="doilink">
    <w:name w:val="doilink"/>
    <w:basedOn w:val="DefaultParagraphFont"/>
    <w:rsid w:val="000809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ew York" w:eastAsia="Times New Roman" w:hAnsi="New York"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7537"/>
    <w:pPr>
      <w:spacing w:after="200"/>
      <w:jc w:val="both"/>
    </w:pPr>
    <w:rPr>
      <w:rFonts w:ascii="Times" w:hAnsi="Times"/>
      <w:sz w:val="24"/>
    </w:rPr>
  </w:style>
  <w:style w:type="paragraph" w:styleId="Heading1">
    <w:name w:val="heading 1"/>
    <w:basedOn w:val="Normal"/>
    <w:next w:val="Normal"/>
    <w:qFormat/>
    <w:rsid w:val="00865479"/>
    <w:pPr>
      <w:keepNext/>
      <w:spacing w:before="180" w:after="60"/>
      <w:ind w:left="480" w:hanging="240"/>
      <w:outlineLvl w:val="0"/>
    </w:pPr>
    <w:rPr>
      <w:rFonts w:ascii="Myriad Pro Light" w:hAnsi="Myriad Pro Light" w:cs="Arial"/>
      <w:b/>
      <w:bCs/>
      <w:kern w:val="32"/>
      <w:sz w:val="22"/>
      <w:szCs w:val="32"/>
    </w:rPr>
  </w:style>
  <w:style w:type="paragraph" w:styleId="Heading2">
    <w:name w:val="heading 2"/>
    <w:basedOn w:val="Normal"/>
    <w:next w:val="Normal"/>
    <w:qFormat/>
    <w:rsid w:val="00865479"/>
    <w:pPr>
      <w:keepNext/>
      <w:spacing w:before="60" w:after="60"/>
      <w:outlineLvl w:val="1"/>
    </w:pPr>
    <w:rPr>
      <w:rFonts w:ascii="Myriad Pro Light" w:hAnsi="Myriad Pro Light" w:cs="Arial"/>
      <w:b/>
      <w:bCs/>
      <w:iCs/>
      <w:sz w:val="20"/>
      <w:szCs w:val="28"/>
    </w:rPr>
  </w:style>
  <w:style w:type="paragraph" w:styleId="Heading3">
    <w:name w:val="heading 3"/>
    <w:basedOn w:val="Normal"/>
    <w:next w:val="Normal"/>
    <w:qFormat/>
    <w:rsid w:val="00865479"/>
    <w:pPr>
      <w:keepNext/>
      <w:spacing w:before="60" w:after="60"/>
      <w:ind w:left="180"/>
      <w:outlineLvl w:val="2"/>
    </w:pPr>
    <w:rPr>
      <w:rFonts w:ascii="Myriad Pro Light" w:hAnsi="Myriad Pro Light" w:cs="Arial"/>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Pr>
      <w:color w:val="800080"/>
      <w:u w:val="single"/>
    </w:rPr>
  </w:style>
  <w:style w:type="paragraph" w:styleId="BodyText">
    <w:name w:val="Body Text"/>
    <w:basedOn w:val="Normal"/>
    <w:pPr>
      <w:jc w:val="center"/>
    </w:pPr>
    <w:rPr>
      <w:b/>
      <w:sz w:val="40"/>
    </w:rPr>
  </w:style>
  <w:style w:type="paragraph" w:styleId="FootnoteText">
    <w:name w:val="footnote text"/>
    <w:basedOn w:val="Normal"/>
    <w:next w:val="TFReferencesSection"/>
    <w:semiHidden/>
  </w:style>
  <w:style w:type="paragraph" w:customStyle="1" w:styleId="TFReferencesSection">
    <w:name w:val="TF_References_Section"/>
    <w:basedOn w:val="Normal"/>
    <w:next w:val="Normal"/>
    <w:autoRedefine/>
    <w:rsid w:val="00CE46A5"/>
    <w:pPr>
      <w:spacing w:after="0"/>
      <w:ind w:firstLine="187"/>
    </w:pPr>
    <w:rPr>
      <w:rFonts w:ascii="Arno Pro" w:hAnsi="Arno Pro"/>
      <w:bCs/>
      <w:iCs/>
      <w:kern w:val="19"/>
      <w:sz w:val="17"/>
      <w:szCs w:val="14"/>
      <w:lang w:val="en-GB"/>
    </w:rPr>
  </w:style>
  <w:style w:type="paragraph" w:customStyle="1" w:styleId="TAMainText">
    <w:name w:val="TA_Main_Text"/>
    <w:basedOn w:val="Normal"/>
    <w:autoRedefine/>
    <w:rsid w:val="00446696"/>
    <w:pPr>
      <w:spacing w:after="60"/>
    </w:pPr>
    <w:rPr>
      <w:rFonts w:ascii="Arno Pro" w:hAnsi="Arno Pro"/>
      <w:kern w:val="21"/>
      <w:sz w:val="19"/>
    </w:rPr>
  </w:style>
  <w:style w:type="paragraph" w:customStyle="1" w:styleId="BATitle">
    <w:name w:val="BA_Title"/>
    <w:basedOn w:val="Normal"/>
    <w:next w:val="BBAuthorName"/>
    <w:autoRedefine/>
    <w:rsid w:val="00427112"/>
    <w:pPr>
      <w:spacing w:before="1400" w:after="180"/>
      <w:jc w:val="left"/>
    </w:pPr>
    <w:rPr>
      <w:rFonts w:ascii="Myriad Pro Light" w:hAnsi="Myriad Pro Light"/>
      <w:b/>
      <w:kern w:val="36"/>
      <w:sz w:val="34"/>
    </w:rPr>
  </w:style>
  <w:style w:type="paragraph" w:customStyle="1" w:styleId="BBAuthorName">
    <w:name w:val="BB_Author_Name"/>
    <w:basedOn w:val="Normal"/>
    <w:next w:val="BCAuthorAddress"/>
    <w:autoRedefine/>
    <w:rsid w:val="000E75E3"/>
    <w:pPr>
      <w:spacing w:after="180"/>
      <w:jc w:val="left"/>
    </w:pPr>
    <w:rPr>
      <w:rFonts w:ascii="Arno Pro" w:hAnsi="Arno Pro"/>
      <w:kern w:val="26"/>
    </w:rPr>
  </w:style>
  <w:style w:type="paragraph" w:customStyle="1" w:styleId="BCAuthorAddress">
    <w:name w:val="BC_Author_Address"/>
    <w:basedOn w:val="Normal"/>
    <w:next w:val="BIEmailAddress"/>
    <w:autoRedefine/>
    <w:rsid w:val="00AC5F97"/>
    <w:pPr>
      <w:spacing w:after="60"/>
      <w:jc w:val="left"/>
    </w:pPr>
    <w:rPr>
      <w:rFonts w:ascii="Arno Pro" w:hAnsi="Arno Pro"/>
      <w:kern w:val="22"/>
      <w:sz w:val="20"/>
    </w:rPr>
  </w:style>
  <w:style w:type="paragraph" w:customStyle="1" w:styleId="BIEmailAddress">
    <w:name w:val="BI_Email_Address"/>
    <w:basedOn w:val="Normal"/>
    <w:next w:val="AIReceivedDate"/>
    <w:autoRedefine/>
    <w:rsid w:val="003A0F5F"/>
    <w:pPr>
      <w:spacing w:after="100"/>
      <w:jc w:val="left"/>
    </w:pPr>
    <w:rPr>
      <w:rFonts w:ascii="Arno Pro" w:hAnsi="Arno Pro"/>
      <w:sz w:val="18"/>
    </w:rPr>
  </w:style>
  <w:style w:type="paragraph" w:customStyle="1" w:styleId="AIReceivedDate">
    <w:name w:val="AI_Received_Date"/>
    <w:basedOn w:val="Normal"/>
    <w:next w:val="Normal"/>
    <w:autoRedefine/>
    <w:rsid w:val="00A444E1"/>
    <w:pPr>
      <w:spacing w:after="100"/>
      <w:jc w:val="left"/>
    </w:pPr>
    <w:rPr>
      <w:rFonts w:ascii="Arno Pro" w:hAnsi="Arno Pro"/>
      <w:sz w:val="18"/>
    </w:rPr>
  </w:style>
  <w:style w:type="paragraph" w:customStyle="1" w:styleId="BDAbstract">
    <w:name w:val="BD_Abstract"/>
    <w:basedOn w:val="Normal"/>
    <w:next w:val="TAMainText"/>
    <w:link w:val="BDAbstractChar"/>
    <w:autoRedefine/>
    <w:rsid w:val="000E75E3"/>
    <w:pPr>
      <w:pBdr>
        <w:top w:val="single" w:sz="4" w:space="1" w:color="auto"/>
        <w:bottom w:val="single" w:sz="4" w:space="1" w:color="auto"/>
      </w:pBdr>
      <w:spacing w:before="100" w:after="600"/>
    </w:pPr>
    <w:rPr>
      <w:rFonts w:ascii="Arno Pro" w:hAnsi="Arno Pro"/>
      <w:kern w:val="21"/>
      <w:sz w:val="19"/>
    </w:rPr>
  </w:style>
  <w:style w:type="paragraph" w:customStyle="1" w:styleId="TDAcknowledgments">
    <w:name w:val="TD_Acknowledgments"/>
    <w:basedOn w:val="Normal"/>
    <w:next w:val="Normal"/>
    <w:link w:val="TDAcknowledgmentsChar"/>
    <w:autoRedefine/>
    <w:rsid w:val="00E75388"/>
    <w:pPr>
      <w:spacing w:after="0"/>
    </w:pPr>
    <w:rPr>
      <w:rFonts w:ascii="Arno Pro" w:hAnsi="Arno Pro"/>
      <w:kern w:val="20"/>
      <w:sz w:val="18"/>
    </w:rPr>
  </w:style>
  <w:style w:type="paragraph" w:customStyle="1" w:styleId="TESupportingInformation">
    <w:name w:val="TE_Supporting_Information"/>
    <w:basedOn w:val="Normal"/>
    <w:next w:val="Normal"/>
    <w:autoRedefine/>
    <w:rsid w:val="00157E12"/>
    <w:pPr>
      <w:spacing w:after="0"/>
    </w:pPr>
    <w:rPr>
      <w:rFonts w:ascii="Arno Pro" w:hAnsi="Arno Pro"/>
      <w:kern w:val="20"/>
      <w:sz w:val="18"/>
    </w:rPr>
  </w:style>
  <w:style w:type="paragraph" w:customStyle="1" w:styleId="VCSchemeTitle">
    <w:name w:val="VC_Scheme_Title"/>
    <w:basedOn w:val="Normal"/>
    <w:next w:val="Normal"/>
    <w:autoRedefine/>
    <w:rsid w:val="00427112"/>
    <w:pPr>
      <w:spacing w:after="180"/>
    </w:pPr>
    <w:rPr>
      <w:rFonts w:ascii="Arno Pro" w:hAnsi="Arno Pro"/>
      <w:b/>
      <w:kern w:val="21"/>
      <w:sz w:val="19"/>
    </w:rPr>
  </w:style>
  <w:style w:type="paragraph" w:customStyle="1" w:styleId="VDTableTitle">
    <w:name w:val="VD_Table_Title"/>
    <w:basedOn w:val="Normal"/>
    <w:next w:val="Normal"/>
    <w:autoRedefine/>
    <w:rsid w:val="00427112"/>
    <w:pPr>
      <w:spacing w:after="180"/>
    </w:pPr>
    <w:rPr>
      <w:rFonts w:ascii="Arno Pro" w:hAnsi="Arno Pro"/>
      <w:b/>
      <w:kern w:val="21"/>
      <w:sz w:val="19"/>
      <w:szCs w:val="19"/>
    </w:rPr>
  </w:style>
  <w:style w:type="paragraph" w:customStyle="1" w:styleId="VAFigureCaption">
    <w:name w:val="VA_Figure_Caption"/>
    <w:basedOn w:val="Normal"/>
    <w:next w:val="Normal"/>
    <w:autoRedefine/>
    <w:rsid w:val="000E75E3"/>
    <w:pPr>
      <w:spacing w:before="200" w:after="120"/>
    </w:pPr>
    <w:rPr>
      <w:rFonts w:ascii="Arno Pro" w:hAnsi="Arno Pro"/>
      <w:kern w:val="20"/>
      <w:sz w:val="18"/>
    </w:rPr>
  </w:style>
  <w:style w:type="paragraph" w:customStyle="1" w:styleId="VBChartTitle">
    <w:name w:val="VB_Chart_Title"/>
    <w:basedOn w:val="Normal"/>
    <w:next w:val="Normal"/>
    <w:autoRedefine/>
    <w:rsid w:val="00427112"/>
    <w:pPr>
      <w:spacing w:after="180"/>
    </w:pPr>
    <w:rPr>
      <w:rFonts w:ascii="Arno Pro" w:hAnsi="Arno Pro"/>
      <w:b/>
      <w:kern w:val="21"/>
      <w:sz w:val="19"/>
    </w:rPr>
  </w:style>
  <w:style w:type="paragraph" w:customStyle="1" w:styleId="FETableFootnote">
    <w:name w:val="FE_Table_Footnote"/>
    <w:basedOn w:val="Normal"/>
    <w:next w:val="Normal"/>
    <w:autoRedefine/>
    <w:rsid w:val="000E75E3"/>
    <w:pPr>
      <w:spacing w:before="60" w:after="120"/>
      <w:ind w:firstLine="187"/>
    </w:pPr>
    <w:rPr>
      <w:rFonts w:ascii="Arno Pro" w:hAnsi="Arno Pro"/>
      <w:sz w:val="18"/>
    </w:rPr>
  </w:style>
  <w:style w:type="paragraph" w:customStyle="1" w:styleId="FCChartFootnote">
    <w:name w:val="FC_Chart_Footnote"/>
    <w:basedOn w:val="Normal"/>
    <w:next w:val="Normal"/>
    <w:autoRedefine/>
    <w:rsid w:val="00157E12"/>
    <w:pPr>
      <w:spacing w:before="60" w:after="120"/>
      <w:ind w:firstLine="187"/>
    </w:pPr>
    <w:rPr>
      <w:rFonts w:ascii="Arno Pro" w:hAnsi="Arno Pro"/>
      <w:sz w:val="18"/>
    </w:rPr>
  </w:style>
  <w:style w:type="paragraph" w:customStyle="1" w:styleId="FDSchemeFootnote">
    <w:name w:val="FD_Scheme_Footnote"/>
    <w:basedOn w:val="Normal"/>
    <w:next w:val="Normal"/>
    <w:autoRedefine/>
    <w:rsid w:val="00157E12"/>
    <w:pPr>
      <w:spacing w:before="60" w:after="120"/>
      <w:ind w:firstLine="187"/>
    </w:pPr>
    <w:rPr>
      <w:rFonts w:ascii="Arno Pro" w:hAnsi="Arno Pro"/>
      <w:sz w:val="18"/>
    </w:rPr>
  </w:style>
  <w:style w:type="paragraph" w:customStyle="1" w:styleId="TCTableBody">
    <w:name w:val="TC_Table_Body"/>
    <w:basedOn w:val="Normal"/>
    <w:next w:val="Normal"/>
    <w:link w:val="TCTableBodyChar"/>
    <w:autoRedefine/>
    <w:rsid w:val="00FB222F"/>
    <w:pPr>
      <w:spacing w:before="20" w:after="60"/>
      <w:jc w:val="center"/>
    </w:pPr>
    <w:rPr>
      <w:rFonts w:ascii="Arno Pro" w:hAnsi="Arno Pro"/>
      <w:b/>
      <w:bCs/>
      <w:color w:val="000000" w:themeColor="text1" w:themeShade="BF"/>
      <w:kern w:val="20"/>
      <w:sz w:val="18"/>
      <w:lang w:val="en-GB"/>
    </w:rPr>
  </w:style>
  <w:style w:type="paragraph" w:customStyle="1" w:styleId="StyleFACorrespondingAuthorFootnote7pt">
    <w:name w:val="Style FA_Corresponding_Author_Footnote + 7 pt"/>
    <w:basedOn w:val="Normal"/>
    <w:next w:val="BGKeywords"/>
    <w:link w:val="StyleFACorrespondingAuthorFootnote7ptChar"/>
    <w:autoRedefine/>
    <w:rsid w:val="000D2D84"/>
    <w:pPr>
      <w:spacing w:after="0"/>
      <w:jc w:val="left"/>
    </w:pPr>
    <w:rPr>
      <w:rFonts w:ascii="Arno Pro" w:hAnsi="Arno Pro"/>
      <w:kern w:val="20"/>
      <w:sz w:val="18"/>
    </w:rPr>
  </w:style>
  <w:style w:type="paragraph" w:customStyle="1" w:styleId="BEAuthorBiography">
    <w:name w:val="BE_Author_Biography"/>
    <w:basedOn w:val="Normal"/>
    <w:autoRedefine/>
    <w:rsid w:val="003A0F5F"/>
    <w:rPr>
      <w:rFonts w:ascii="Arno Pro" w:hAnsi="Arno Pro"/>
      <w:sz w:val="22"/>
    </w:rPr>
  </w:style>
  <w:style w:type="paragraph" w:customStyle="1" w:styleId="StyleBIEmailAddress95pt">
    <w:name w:val="Style BI_Email_Address + 9.5 pt"/>
    <w:basedOn w:val="BIEmailAddress"/>
    <w:rsid w:val="007F6792"/>
    <w:pPr>
      <w:spacing w:after="60"/>
    </w:pPr>
    <w:rPr>
      <w:sz w:val="19"/>
    </w:rPr>
  </w:style>
  <w:style w:type="paragraph" w:customStyle="1" w:styleId="SNSynopsisTOC">
    <w:name w:val="SN_Synopsis_TOC"/>
    <w:basedOn w:val="Normal"/>
    <w:next w:val="Normal"/>
    <w:autoRedefine/>
    <w:rsid w:val="000E75E3"/>
    <w:pPr>
      <w:spacing w:after="60"/>
    </w:pPr>
    <w:rPr>
      <w:rFonts w:ascii="Arno Pro" w:hAnsi="Arno Pro"/>
      <w:kern w:val="22"/>
      <w:sz w:val="20"/>
    </w:rPr>
  </w:style>
  <w:style w:type="character" w:styleId="Hyperlink">
    <w:name w:val="Hyperlink"/>
    <w:rPr>
      <w:color w:val="0000FF"/>
      <w:u w:val="single"/>
    </w:rPr>
  </w:style>
  <w:style w:type="paragraph" w:styleId="Footer">
    <w:name w:val="footer"/>
    <w:basedOn w:val="Normal"/>
    <w:pPr>
      <w:tabs>
        <w:tab w:val="center" w:pos="4320"/>
        <w:tab w:val="right" w:pos="8640"/>
      </w:tabs>
    </w:pPr>
  </w:style>
  <w:style w:type="paragraph" w:customStyle="1" w:styleId="BGKeywords">
    <w:name w:val="BG_Keywords"/>
    <w:basedOn w:val="Normal"/>
    <w:next w:val="BHBriefs"/>
    <w:autoRedefine/>
    <w:rsid w:val="00AC5F97"/>
    <w:pPr>
      <w:spacing w:after="220"/>
      <w:jc w:val="left"/>
    </w:pPr>
    <w:rPr>
      <w:rFonts w:ascii="Arno Pro" w:hAnsi="Arno Pro"/>
      <w:i/>
      <w:kern w:val="22"/>
      <w:sz w:val="20"/>
    </w:rPr>
  </w:style>
  <w:style w:type="paragraph" w:customStyle="1" w:styleId="BHBriefs">
    <w:name w:val="BH_Briefs"/>
    <w:basedOn w:val="Normal"/>
    <w:next w:val="BDAbstract"/>
    <w:autoRedefine/>
    <w:rsid w:val="000E75E3"/>
    <w:pPr>
      <w:spacing w:before="180" w:after="60"/>
      <w:jc w:val="left"/>
    </w:pPr>
    <w:rPr>
      <w:rFonts w:ascii="Arno Pro" w:hAnsi="Arno Pro"/>
      <w:kern w:val="22"/>
      <w:sz w:val="20"/>
    </w:rPr>
  </w:style>
  <w:style w:type="character" w:styleId="PageNumber">
    <w:name w:val="page number"/>
    <w:basedOn w:val="DefaultParagraphFont"/>
  </w:style>
  <w:style w:type="paragraph" w:styleId="BalloonText">
    <w:name w:val="Balloon Text"/>
    <w:basedOn w:val="Normal"/>
    <w:semiHidden/>
    <w:rsid w:val="00E96302"/>
    <w:rPr>
      <w:rFonts w:ascii="Tahoma" w:hAnsi="Tahoma" w:cs="Tahoma"/>
      <w:sz w:val="16"/>
      <w:szCs w:val="16"/>
    </w:rPr>
  </w:style>
  <w:style w:type="character" w:styleId="EndnoteReference">
    <w:name w:val="endnote reference"/>
    <w:semiHidden/>
    <w:rsid w:val="00A66EDD"/>
    <w:rPr>
      <w:rFonts w:ascii="Times" w:hAnsi="Times"/>
      <w:sz w:val="18"/>
      <w:vertAlign w:val="superscript"/>
    </w:rPr>
  </w:style>
  <w:style w:type="paragraph" w:customStyle="1" w:styleId="StyleTCTableBodyBold">
    <w:name w:val="Style TC_Table_Body + Bold"/>
    <w:basedOn w:val="TCTableBody"/>
    <w:link w:val="StyleTCTableBodyBoldChar"/>
    <w:rsid w:val="000E75E3"/>
    <w:rPr>
      <w:b w:val="0"/>
      <w:bCs w:val="0"/>
      <w:kern w:val="22"/>
      <w:sz w:val="15"/>
    </w:rPr>
  </w:style>
  <w:style w:type="character" w:customStyle="1" w:styleId="StyleFACorrespondingAuthorFootnote7ptChar">
    <w:name w:val="Style FA_Corresponding_Author_Footnote + 7 pt Char"/>
    <w:link w:val="StyleFACorrespondingAuthorFootnote7pt"/>
    <w:rsid w:val="000D2D84"/>
    <w:rPr>
      <w:rFonts w:ascii="Arno Pro" w:hAnsi="Arno Pro"/>
      <w:kern w:val="20"/>
      <w:sz w:val="18"/>
      <w:lang w:val="en-US" w:eastAsia="en-US" w:bidi="ar-SA"/>
    </w:rPr>
  </w:style>
  <w:style w:type="paragraph" w:customStyle="1" w:styleId="BDAbstractTitle">
    <w:name w:val="BD_Abstract_Title"/>
    <w:basedOn w:val="BDAbstract"/>
    <w:link w:val="BDAbstractTitleChar"/>
    <w:rsid w:val="006532A9"/>
    <w:rPr>
      <w:b/>
    </w:rPr>
  </w:style>
  <w:style w:type="character" w:customStyle="1" w:styleId="BDAbstractChar">
    <w:name w:val="BD_Abstract Char"/>
    <w:link w:val="BDAbstract"/>
    <w:rsid w:val="000E75E3"/>
    <w:rPr>
      <w:rFonts w:ascii="Arno Pro" w:hAnsi="Arno Pro"/>
      <w:kern w:val="21"/>
      <w:sz w:val="19"/>
      <w:lang w:val="en-US" w:eastAsia="en-US" w:bidi="ar-SA"/>
    </w:rPr>
  </w:style>
  <w:style w:type="character" w:customStyle="1" w:styleId="BDAbstractTitleChar">
    <w:name w:val="BD_Abstract_Title Char"/>
    <w:link w:val="BDAbstractTitle"/>
    <w:rsid w:val="006532A9"/>
    <w:rPr>
      <w:rFonts w:ascii="Arno Pro" w:hAnsi="Arno Pro"/>
      <w:b/>
      <w:kern w:val="21"/>
      <w:sz w:val="19"/>
      <w:lang w:val="en-US" w:eastAsia="en-US" w:bidi="ar-SA"/>
    </w:rPr>
  </w:style>
  <w:style w:type="paragraph" w:customStyle="1" w:styleId="TDAckTitle">
    <w:name w:val="TD_Ack_Title"/>
    <w:basedOn w:val="TDAcknowledgments"/>
    <w:link w:val="TDAckTitleChar"/>
    <w:rsid w:val="00AC5F97"/>
    <w:pPr>
      <w:spacing w:before="180" w:after="60"/>
    </w:pPr>
    <w:rPr>
      <w:rFonts w:ascii="Myriad Pro Light" w:hAnsi="Myriad Pro Light"/>
      <w:b/>
      <w:kern w:val="23"/>
      <w:sz w:val="21"/>
    </w:rPr>
  </w:style>
  <w:style w:type="character" w:customStyle="1" w:styleId="TDAcknowledgmentsChar">
    <w:name w:val="TD_Acknowledgments Char"/>
    <w:link w:val="TDAcknowledgments"/>
    <w:rsid w:val="00E75388"/>
    <w:rPr>
      <w:rFonts w:ascii="Arno Pro" w:hAnsi="Arno Pro"/>
      <w:kern w:val="20"/>
      <w:sz w:val="18"/>
      <w:lang w:val="en-US" w:eastAsia="en-US" w:bidi="ar-SA"/>
    </w:rPr>
  </w:style>
  <w:style w:type="character" w:customStyle="1" w:styleId="TDAckTitleChar">
    <w:name w:val="TD_Ack_Title Char"/>
    <w:link w:val="TDAckTitle"/>
    <w:rsid w:val="00AC5F97"/>
    <w:rPr>
      <w:rFonts w:ascii="Myriad Pro Light" w:hAnsi="Myriad Pro Light"/>
      <w:b/>
      <w:kern w:val="23"/>
      <w:sz w:val="21"/>
      <w:lang w:val="en-US" w:eastAsia="en-US" w:bidi="ar-SA"/>
    </w:rPr>
  </w:style>
  <w:style w:type="paragraph" w:customStyle="1" w:styleId="TESupportingInfoTitle">
    <w:name w:val="TE_Supporting_Info_Title"/>
    <w:basedOn w:val="TESupportingInformation"/>
    <w:autoRedefine/>
    <w:rsid w:val="00141659"/>
    <w:pPr>
      <w:spacing w:before="180" w:after="60"/>
    </w:pPr>
    <w:rPr>
      <w:rFonts w:ascii="Myriad Pro Light" w:hAnsi="Myriad Pro Light"/>
      <w:b/>
      <w:caps/>
      <w:sz w:val="21"/>
      <w:szCs w:val="18"/>
    </w:rPr>
  </w:style>
  <w:style w:type="paragraph" w:customStyle="1" w:styleId="AuthorInformationTitle">
    <w:name w:val="Author_Information_Title"/>
    <w:basedOn w:val="TDAckTitle"/>
    <w:rsid w:val="00AC5F97"/>
  </w:style>
  <w:style w:type="paragraph" w:customStyle="1" w:styleId="FAAuthorInfoSubtitle">
    <w:name w:val="FA_Author_Info_Subtitle"/>
    <w:basedOn w:val="Normal"/>
    <w:link w:val="FAAuthorInfoSubtitleChar"/>
    <w:autoRedefine/>
    <w:rsid w:val="00DE78D2"/>
    <w:pPr>
      <w:spacing w:before="120" w:after="60"/>
      <w:jc w:val="left"/>
    </w:pPr>
    <w:rPr>
      <w:rFonts w:ascii="Myriad Pro Light" w:hAnsi="Myriad Pro Light"/>
      <w:b/>
      <w:kern w:val="21"/>
      <w:sz w:val="19"/>
      <w:szCs w:val="14"/>
    </w:rPr>
  </w:style>
  <w:style w:type="character" w:customStyle="1" w:styleId="FAAuthorInfoSubtitleChar">
    <w:name w:val="FA_Author_Info_Subtitle Char"/>
    <w:link w:val="FAAuthorInfoSubtitle"/>
    <w:rsid w:val="00DE78D2"/>
    <w:rPr>
      <w:rFonts w:ascii="Myriad Pro Light" w:hAnsi="Myriad Pro Light"/>
      <w:b/>
      <w:kern w:val="21"/>
      <w:sz w:val="19"/>
      <w:szCs w:val="14"/>
      <w:lang w:val="en-US" w:eastAsia="en-US" w:bidi="ar-SA"/>
    </w:rPr>
  </w:style>
  <w:style w:type="character" w:customStyle="1" w:styleId="TCTableBodyChar">
    <w:name w:val="TC_Table_Body Char"/>
    <w:link w:val="TCTableBody"/>
    <w:rsid w:val="00FB222F"/>
    <w:rPr>
      <w:rFonts w:ascii="Arno Pro" w:hAnsi="Arno Pro"/>
      <w:b/>
      <w:bCs/>
      <w:color w:val="000000" w:themeColor="text1" w:themeShade="BF"/>
      <w:kern w:val="20"/>
      <w:sz w:val="18"/>
      <w:lang w:val="en-GB"/>
    </w:rPr>
  </w:style>
  <w:style w:type="character" w:customStyle="1" w:styleId="StyleTCTableBodyBoldChar">
    <w:name w:val="Style TC_Table_Body + Bold Char"/>
    <w:link w:val="StyleTCTableBodyBold"/>
    <w:rsid w:val="000E75E3"/>
    <w:rPr>
      <w:rFonts w:ascii="Arno Pro" w:hAnsi="Arno Pro"/>
      <w:b/>
      <w:bCs/>
      <w:kern w:val="22"/>
      <w:sz w:val="15"/>
      <w:lang w:val="en-US" w:eastAsia="en-US" w:bidi="ar-SA"/>
    </w:rPr>
  </w:style>
  <w:style w:type="paragraph" w:customStyle="1" w:styleId="SectionContent">
    <w:name w:val="Section_Content"/>
    <w:basedOn w:val="Normal"/>
    <w:next w:val="Normal"/>
    <w:autoRedefine/>
    <w:rsid w:val="00E6319F"/>
    <w:pPr>
      <w:spacing w:after="0"/>
    </w:pPr>
    <w:rPr>
      <w:rFonts w:ascii="Arno Pro" w:hAnsi="Arno Pro"/>
      <w:kern w:val="20"/>
      <w:sz w:val="18"/>
    </w:rPr>
  </w:style>
  <w:style w:type="paragraph" w:customStyle="1" w:styleId="TESectionHeading">
    <w:name w:val="TE_Section_Heading"/>
    <w:basedOn w:val="TESupportingInfoTitle"/>
    <w:qFormat/>
    <w:rsid w:val="00E87537"/>
  </w:style>
  <w:style w:type="character" w:styleId="CommentReference">
    <w:name w:val="annotation reference"/>
    <w:basedOn w:val="DefaultParagraphFont"/>
    <w:rsid w:val="00D01641"/>
    <w:rPr>
      <w:sz w:val="16"/>
      <w:szCs w:val="16"/>
    </w:rPr>
  </w:style>
  <w:style w:type="paragraph" w:styleId="CommentText">
    <w:name w:val="annotation text"/>
    <w:basedOn w:val="Normal"/>
    <w:link w:val="CommentTextChar"/>
    <w:rsid w:val="00D01641"/>
    <w:rPr>
      <w:sz w:val="20"/>
    </w:rPr>
  </w:style>
  <w:style w:type="character" w:customStyle="1" w:styleId="CommentTextChar">
    <w:name w:val="Comment Text Char"/>
    <w:basedOn w:val="DefaultParagraphFont"/>
    <w:link w:val="CommentText"/>
    <w:rsid w:val="00D01641"/>
    <w:rPr>
      <w:rFonts w:ascii="Times" w:hAnsi="Times"/>
    </w:rPr>
  </w:style>
  <w:style w:type="paragraph" w:styleId="CommentSubject">
    <w:name w:val="annotation subject"/>
    <w:basedOn w:val="CommentText"/>
    <w:next w:val="CommentText"/>
    <w:link w:val="CommentSubjectChar"/>
    <w:rsid w:val="00D01641"/>
    <w:rPr>
      <w:b/>
      <w:bCs/>
    </w:rPr>
  </w:style>
  <w:style w:type="character" w:customStyle="1" w:styleId="CommentSubjectChar">
    <w:name w:val="Comment Subject Char"/>
    <w:basedOn w:val="CommentTextChar"/>
    <w:link w:val="CommentSubject"/>
    <w:rsid w:val="00D01641"/>
    <w:rPr>
      <w:rFonts w:ascii="Times" w:hAnsi="Times"/>
      <w:b/>
      <w:bCs/>
    </w:rPr>
  </w:style>
  <w:style w:type="table" w:styleId="TableGrid">
    <w:name w:val="Table Grid"/>
    <w:basedOn w:val="TableNormal"/>
    <w:rsid w:val="00004F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324AC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uthorlink">
    <w:name w:val="author_link"/>
    <w:basedOn w:val="DefaultParagraphFont"/>
    <w:rsid w:val="000809DB"/>
  </w:style>
  <w:style w:type="character" w:styleId="Strong">
    <w:name w:val="Strong"/>
    <w:basedOn w:val="DefaultParagraphFont"/>
    <w:uiPriority w:val="22"/>
    <w:qFormat/>
    <w:rsid w:val="000809DB"/>
    <w:rPr>
      <w:b/>
      <w:bCs/>
    </w:rPr>
  </w:style>
  <w:style w:type="character" w:customStyle="1" w:styleId="doilink">
    <w:name w:val="doilink"/>
    <w:basedOn w:val="DefaultParagraphFont"/>
    <w:rsid w:val="000809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227051">
      <w:bodyDiv w:val="1"/>
      <w:marLeft w:val="0"/>
      <w:marRight w:val="0"/>
      <w:marTop w:val="0"/>
      <w:marBottom w:val="0"/>
      <w:divBdr>
        <w:top w:val="none" w:sz="0" w:space="0" w:color="auto"/>
        <w:left w:val="none" w:sz="0" w:space="0" w:color="auto"/>
        <w:bottom w:val="none" w:sz="0" w:space="0" w:color="auto"/>
        <w:right w:val="none" w:sz="0" w:space="0" w:color="auto"/>
      </w:divBdr>
      <w:divsChild>
        <w:div w:id="602959582">
          <w:marLeft w:val="0"/>
          <w:marRight w:val="0"/>
          <w:marTop w:val="0"/>
          <w:marBottom w:val="0"/>
          <w:divBdr>
            <w:top w:val="none" w:sz="0" w:space="0" w:color="auto"/>
            <w:left w:val="none" w:sz="0" w:space="0" w:color="auto"/>
            <w:bottom w:val="none" w:sz="0" w:space="0" w:color="auto"/>
            <w:right w:val="none" w:sz="0" w:space="0" w:color="auto"/>
          </w:divBdr>
        </w:div>
        <w:div w:id="54400373">
          <w:marLeft w:val="0"/>
          <w:marRight w:val="0"/>
          <w:marTop w:val="0"/>
          <w:marBottom w:val="0"/>
          <w:divBdr>
            <w:top w:val="none" w:sz="0" w:space="0" w:color="auto"/>
            <w:left w:val="none" w:sz="0" w:space="0" w:color="auto"/>
            <w:bottom w:val="none" w:sz="0" w:space="0" w:color="auto"/>
            <w:right w:val="none" w:sz="0" w:space="0" w:color="auto"/>
          </w:divBdr>
          <w:divsChild>
            <w:div w:id="338311546">
              <w:marLeft w:val="0"/>
              <w:marRight w:val="0"/>
              <w:marTop w:val="0"/>
              <w:marBottom w:val="0"/>
              <w:divBdr>
                <w:top w:val="none" w:sz="0" w:space="0" w:color="auto"/>
                <w:left w:val="none" w:sz="0" w:space="0" w:color="auto"/>
                <w:bottom w:val="none" w:sz="0" w:space="0" w:color="auto"/>
                <w:right w:val="none" w:sz="0" w:space="0" w:color="auto"/>
              </w:divBdr>
              <w:divsChild>
                <w:div w:id="1928346597">
                  <w:marLeft w:val="0"/>
                  <w:marRight w:val="0"/>
                  <w:marTop w:val="0"/>
                  <w:marBottom w:val="0"/>
                  <w:divBdr>
                    <w:top w:val="none" w:sz="0" w:space="0" w:color="auto"/>
                    <w:left w:val="none" w:sz="0" w:space="0" w:color="auto"/>
                    <w:bottom w:val="none" w:sz="0" w:space="0" w:color="auto"/>
                    <w:right w:val="none" w:sz="0" w:space="0" w:color="auto"/>
                  </w:divBdr>
                </w:div>
                <w:div w:id="1321152835">
                  <w:marLeft w:val="0"/>
                  <w:marRight w:val="0"/>
                  <w:marTop w:val="0"/>
                  <w:marBottom w:val="0"/>
                  <w:divBdr>
                    <w:top w:val="none" w:sz="0" w:space="0" w:color="auto"/>
                    <w:left w:val="none" w:sz="0" w:space="0" w:color="auto"/>
                    <w:bottom w:val="none" w:sz="0" w:space="0" w:color="auto"/>
                    <w:right w:val="none" w:sz="0" w:space="0" w:color="auto"/>
                  </w:divBdr>
                </w:div>
                <w:div w:id="165853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221253">
      <w:bodyDiv w:val="1"/>
      <w:marLeft w:val="0"/>
      <w:marRight w:val="0"/>
      <w:marTop w:val="0"/>
      <w:marBottom w:val="0"/>
      <w:divBdr>
        <w:top w:val="none" w:sz="0" w:space="0" w:color="auto"/>
        <w:left w:val="none" w:sz="0" w:space="0" w:color="auto"/>
        <w:bottom w:val="none" w:sz="0" w:space="0" w:color="auto"/>
        <w:right w:val="none" w:sz="0" w:space="0" w:color="auto"/>
      </w:divBdr>
    </w:div>
    <w:div w:id="1524634615">
      <w:bodyDiv w:val="1"/>
      <w:marLeft w:val="0"/>
      <w:marRight w:val="0"/>
      <w:marTop w:val="0"/>
      <w:marBottom w:val="0"/>
      <w:divBdr>
        <w:top w:val="none" w:sz="0" w:space="0" w:color="auto"/>
        <w:left w:val="none" w:sz="0" w:space="0" w:color="auto"/>
        <w:bottom w:val="none" w:sz="0" w:space="0" w:color="auto"/>
        <w:right w:val="none" w:sz="0" w:space="0" w:color="auto"/>
      </w:divBdr>
      <w:divsChild>
        <w:div w:id="826281923">
          <w:marLeft w:val="0"/>
          <w:marRight w:val="0"/>
          <w:marTop w:val="0"/>
          <w:marBottom w:val="0"/>
          <w:divBdr>
            <w:top w:val="none" w:sz="0" w:space="0" w:color="auto"/>
            <w:left w:val="none" w:sz="0" w:space="0" w:color="auto"/>
            <w:bottom w:val="none" w:sz="0" w:space="0" w:color="auto"/>
            <w:right w:val="none" w:sz="0" w:space="0" w:color="auto"/>
          </w:divBdr>
        </w:div>
        <w:div w:id="1258754078">
          <w:marLeft w:val="0"/>
          <w:marRight w:val="0"/>
          <w:marTop w:val="0"/>
          <w:marBottom w:val="0"/>
          <w:divBdr>
            <w:top w:val="none" w:sz="0" w:space="0" w:color="auto"/>
            <w:left w:val="none" w:sz="0" w:space="0" w:color="auto"/>
            <w:bottom w:val="none" w:sz="0" w:space="0" w:color="auto"/>
            <w:right w:val="none" w:sz="0" w:space="0" w:color="auto"/>
          </w:divBdr>
        </w:div>
        <w:div w:id="1481918778">
          <w:marLeft w:val="0"/>
          <w:marRight w:val="0"/>
          <w:marTop w:val="0"/>
          <w:marBottom w:val="0"/>
          <w:divBdr>
            <w:top w:val="none" w:sz="0" w:space="0" w:color="auto"/>
            <w:left w:val="none" w:sz="0" w:space="0" w:color="auto"/>
            <w:bottom w:val="none" w:sz="0" w:space="0" w:color="auto"/>
            <w:right w:val="none" w:sz="0" w:space="0" w:color="auto"/>
          </w:divBdr>
        </w:div>
        <w:div w:id="1700930141">
          <w:marLeft w:val="0"/>
          <w:marRight w:val="0"/>
          <w:marTop w:val="0"/>
          <w:marBottom w:val="0"/>
          <w:divBdr>
            <w:top w:val="none" w:sz="0" w:space="0" w:color="auto"/>
            <w:left w:val="none" w:sz="0" w:space="0" w:color="auto"/>
            <w:bottom w:val="none" w:sz="0" w:space="0" w:color="auto"/>
            <w:right w:val="none" w:sz="0" w:space="0" w:color="auto"/>
          </w:divBdr>
        </w:div>
        <w:div w:id="1858041244">
          <w:marLeft w:val="0"/>
          <w:marRight w:val="0"/>
          <w:marTop w:val="0"/>
          <w:marBottom w:val="0"/>
          <w:divBdr>
            <w:top w:val="none" w:sz="0" w:space="0" w:color="auto"/>
            <w:left w:val="none" w:sz="0" w:space="0" w:color="auto"/>
            <w:bottom w:val="none" w:sz="0" w:space="0" w:color="auto"/>
            <w:right w:val="none" w:sz="0" w:space="0" w:color="auto"/>
          </w:divBdr>
        </w:div>
        <w:div w:id="283272989">
          <w:marLeft w:val="0"/>
          <w:marRight w:val="0"/>
          <w:marTop w:val="0"/>
          <w:marBottom w:val="0"/>
          <w:divBdr>
            <w:top w:val="none" w:sz="0" w:space="0" w:color="auto"/>
            <w:left w:val="none" w:sz="0" w:space="0" w:color="auto"/>
            <w:bottom w:val="none" w:sz="0" w:space="0" w:color="auto"/>
            <w:right w:val="none" w:sz="0" w:space="0" w:color="auto"/>
          </w:divBdr>
        </w:div>
      </w:divsChild>
    </w:div>
    <w:div w:id="1691252284">
      <w:bodyDiv w:val="1"/>
      <w:marLeft w:val="0"/>
      <w:marRight w:val="0"/>
      <w:marTop w:val="0"/>
      <w:marBottom w:val="0"/>
      <w:divBdr>
        <w:top w:val="none" w:sz="0" w:space="0" w:color="auto"/>
        <w:left w:val="none" w:sz="0" w:space="0" w:color="auto"/>
        <w:bottom w:val="none" w:sz="0" w:space="0" w:color="auto"/>
        <w:right w:val="none" w:sz="0" w:space="0" w:color="auto"/>
      </w:divBdr>
    </w:div>
    <w:div w:id="1836725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oleObject" Target="embeddings/oleObject1.bin"/><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1.emf"/><Relationship Id="rId17"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jpe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heeney\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AAEAAAD/////AQAAAAAAAAAMAgAAAEVDaGVtNFdvcmQuQ29yZSwgVmVyc2lvbj0xLjYuMC4wLCBDdWx0dXJlPW5ldXRyYWwsIFB1YmxpY0tleVRva2VuPW51bGwHAQAAAAABAAAAAAAAAAQgQ2hlbTRXb3JkLkNvcmUuQ29udHJvbFByb3BlcnRpZXMCAAAACw==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F3AC4-7F81-4947-B7A6-1B9B83F15FA5}">
  <ds:schemaRefs>
    <ds:schemaRef ds:uri="urn:schemas-microsoft-com.VSTO2008Demos.ControlsStorage"/>
  </ds:schemaRefs>
</ds:datastoreItem>
</file>

<file path=customXml/itemProps2.xml><?xml version="1.0" encoding="utf-8"?>
<ds:datastoreItem xmlns:ds="http://schemas.openxmlformats.org/officeDocument/2006/customXml" ds:itemID="{DDA884B1-4E95-497C-8FB6-61272D3EA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4</TotalTime>
  <Pages>6</Pages>
  <Words>10061</Words>
  <Characters>57349</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Template for Electronic Submission to ACS Journals</vt:lpstr>
    </vt:vector>
  </TitlesOfParts>
  <Company>ACS</Company>
  <LinksUpToDate>false</LinksUpToDate>
  <CharactersWithSpaces>67276</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creator>Author</dc:creator>
  <cp:lastModifiedBy>Heeney, Martin J</cp:lastModifiedBy>
  <cp:revision>3</cp:revision>
  <cp:lastPrinted>2017-05-05T13:27:00Z</cp:lastPrinted>
  <dcterms:created xsi:type="dcterms:W3CDTF">2017-06-13T13:27:00Z</dcterms:created>
  <dcterms:modified xsi:type="dcterms:W3CDTF">2017-06-13T13:30:00Z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http://www.zotero.org/styles/angewandte-chemie</vt:lpwstr>
  </property>
  <property fmtid="{D5CDD505-2E9C-101B-9397-08002B2CF9AE}" pid="9" name="Mendeley Recent Style Name 3_1">
    <vt:lpwstr>Angewandte Chemie International Edition</vt:lpwstr>
  </property>
  <property fmtid="{D5CDD505-2E9C-101B-9397-08002B2CF9AE}" pid="10" name="Mendeley Recent Style Id 4_1">
    <vt:lpwstr>http://csl.mendeley.com/styles/7900993/angewandte-chemie</vt:lpwstr>
  </property>
  <property fmtid="{D5CDD505-2E9C-101B-9397-08002B2CF9AE}" pid="11" name="Mendeley Recent Style Name 4_1">
    <vt:lpwstr>Angewandte Chemie International Edition - Josh Green</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http://www.zotero.org/styles/organometallics</vt:lpwstr>
  </property>
  <property fmtid="{D5CDD505-2E9C-101B-9397-08002B2CF9AE}" pid="17" name="Mendeley Recent Style Name 7_1">
    <vt:lpwstr>Organometallics</vt:lpwstr>
  </property>
  <property fmtid="{D5CDD505-2E9C-101B-9397-08002B2CF9AE}" pid="18" name="Mendeley Recent Style Id 8_1">
    <vt:lpwstr>http://www.zotero.org/styles/royal-society-of-chemistry</vt:lpwstr>
  </property>
  <property fmtid="{D5CDD505-2E9C-101B-9397-08002B2CF9AE}" pid="19" name="Mendeley Recent Style Name 8_1">
    <vt:lpwstr>Royal Society of Chemistry</vt:lpwstr>
  </property>
  <property fmtid="{D5CDD505-2E9C-101B-9397-08002B2CF9AE}" pid="20" name="Mendeley Recent Style Id 9_1">
    <vt:lpwstr>http://www.zotero.org/styles/royal-society-chemistry</vt:lpwstr>
  </property>
  <property fmtid="{D5CDD505-2E9C-101B-9397-08002B2CF9AE}" pid="21" name="Mendeley Recent Style Name 9_1">
    <vt:lpwstr>Royal Society of Chemistry general format</vt:lpwstr>
  </property>
  <property fmtid="{D5CDD505-2E9C-101B-9397-08002B2CF9AE}" pid="22" name="Mendeley Document_1">
    <vt:lpwstr>True</vt:lpwstr>
  </property>
  <property fmtid="{D5CDD505-2E9C-101B-9397-08002B2CF9AE}" pid="23" name="Mendeley Unique User Id_1">
    <vt:lpwstr>ece813aa-f131-3d6a-8fe9-c25e2b4db92b</vt:lpwstr>
  </property>
  <property fmtid="{D5CDD505-2E9C-101B-9397-08002B2CF9AE}" pid="24" name="Mendeley Citation Style_1">
    <vt:lpwstr>http://www.zotero.org/styles/organometallics</vt:lpwstr>
  </property>
</Properties>
</file>