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7C9" w:rsidRPr="00BE47C9" w:rsidRDefault="00BE47C9" w:rsidP="00BE47C9">
      <w:pPr>
        <w:rPr>
          <w:b/>
        </w:rPr>
      </w:pPr>
      <w:proofErr w:type="spellStart"/>
      <w:r w:rsidRPr="00BE47C9">
        <w:rPr>
          <w:b/>
        </w:rPr>
        <w:t>Cryopyrin</w:t>
      </w:r>
      <w:proofErr w:type="spellEnd"/>
      <w:r w:rsidRPr="00BE47C9">
        <w:rPr>
          <w:b/>
        </w:rPr>
        <w:t xml:space="preserve">-associated periodic syndrome in Australian children and adults: Epidemiological, clinical and treatment characteristics </w:t>
      </w:r>
    </w:p>
    <w:p w:rsidR="00BE47C9" w:rsidRDefault="00BE47C9" w:rsidP="00BE47C9"/>
    <w:p w:rsidR="00BE47C9" w:rsidRDefault="00BE47C9" w:rsidP="00BE47C9">
      <w:r>
        <w:t>Sam Mehr</w:t>
      </w:r>
      <w:proofErr w:type="gramStart"/>
      <w:r>
        <w:t>,1</w:t>
      </w:r>
      <w:proofErr w:type="gramEnd"/>
      <w:r>
        <w:t xml:space="preserve"> Roger Allen,2 Christina Boros,3 </w:t>
      </w:r>
      <w:proofErr w:type="spellStart"/>
      <w:r>
        <w:t>Navid</w:t>
      </w:r>
      <w:proofErr w:type="spellEnd"/>
      <w:r>
        <w:t xml:space="preserve"> Adib,4 Alyson Kakakios,1,5 Paul J Turner,5,6 M</w:t>
      </w:r>
      <w:bookmarkStart w:id="0" w:name="_GoBack"/>
      <w:bookmarkEnd w:id="0"/>
      <w:r>
        <w:t xml:space="preserve">aureen Rogers,7 Yvonne Zurynski8,9 and </w:t>
      </w:r>
      <w:proofErr w:type="spellStart"/>
      <w:r>
        <w:t>Davinder</w:t>
      </w:r>
      <w:proofErr w:type="spellEnd"/>
      <w:r>
        <w:t xml:space="preserve"> Singh-Grewal5,9,10 </w:t>
      </w:r>
    </w:p>
    <w:p w:rsidR="00BE47C9" w:rsidRDefault="00BE47C9" w:rsidP="00BE47C9"/>
    <w:p w:rsidR="00BE47C9" w:rsidRDefault="00BE47C9" w:rsidP="00BE47C9">
      <w:r>
        <w:t xml:space="preserve">Departments of 1Allergy and Immunology and 7Dermatology, Children’s Hospital at </w:t>
      </w:r>
      <w:proofErr w:type="spellStart"/>
      <w:r>
        <w:t>Westmead</w:t>
      </w:r>
      <w:proofErr w:type="spellEnd"/>
      <w:r>
        <w:t>, 5School of Maternal and Child Health, The University of New South Wales, 8Australian Paediatric Surveillance Unit, Kids Research Institute, 9Discipline of Paediatrics and Child Health, Sydney Medical School, The University of Sydney, 10Department of Rheumatology, The Sydney Children’s Hospital Network, Sydney, New South Wales and 2Department of Rheumatology, Royal Children’s Hospital, Melbourne, Victoria and 3University of Adelaide, Discipline of Paediatrics, Women’s and Children’s Hospital, Adelaide, South Australia, and 4Queensland Paediatric Rheumatology Services, Wesley Hospital, Brisbane, Queensland, Australia and 6Section of Paediatrics, Imperial College</w:t>
      </w:r>
      <w:r>
        <w:t xml:space="preserve"> London, London, United Kingdom</w:t>
      </w:r>
    </w:p>
    <w:p w:rsidR="00BE47C9" w:rsidRDefault="00BE47C9" w:rsidP="00BE47C9"/>
    <w:p w:rsidR="00BE47C9" w:rsidRDefault="00BE47C9" w:rsidP="00BE47C9">
      <w:r>
        <w:t>ABSTRACT</w:t>
      </w:r>
    </w:p>
    <w:p w:rsidR="00BE47C9" w:rsidRDefault="00BE47C9" w:rsidP="00BE47C9"/>
    <w:p w:rsidR="00BE47C9" w:rsidRDefault="00BE47C9" w:rsidP="00BE47C9">
      <w:r>
        <w:t xml:space="preserve">Aim: </w:t>
      </w:r>
      <w:proofErr w:type="spellStart"/>
      <w:r>
        <w:t>Cryopyrin</w:t>
      </w:r>
      <w:proofErr w:type="spellEnd"/>
      <w:r>
        <w:t xml:space="preserve">-associated periodic syndromes (CAPS) encapsulate three auto-inﬂammatory conditions, ranging in severity from mild (familial cold auto-inﬂammatory syndrome: FCAS), moderate (Muckle–Wells syndrome: MWS) and severe (neonatal onset multi-inﬂammatory disorder: NOMID). We aimed to describe the epidemiology, clinical features and outcomes of Australian children and adults with CAPS. </w:t>
      </w:r>
    </w:p>
    <w:p w:rsidR="00BE47C9" w:rsidRDefault="00BE47C9" w:rsidP="00BE47C9">
      <w:r>
        <w:t xml:space="preserve">Methods: Patients were identiﬁed and clinical data collected through a questionnaire sent during 2012–2013 to clinicians reporting to the Australian Paediatric Surveillance Unit and subscribing to the Australasian Societies for Allergy/Immunology, Rheumatology and Dermatology. </w:t>
      </w:r>
    </w:p>
    <w:p w:rsidR="00BE47C9" w:rsidRDefault="00BE47C9" w:rsidP="00BE47C9">
      <w:r>
        <w:t>Results: Eighteen cases of CAPS were identiﬁed (8 NOMID; 8 MWS, 2 FCAS); 12 in children &lt;18 years of age.</w:t>
      </w:r>
      <w:r>
        <w:t xml:space="preserve"> The estimated population preva</w:t>
      </w:r>
      <w:r>
        <w:t xml:space="preserve">lence of CAPS was 1 per million persons. Diagnostic delay was frequent, particularly in those with milder phenotypes (median diagnostic delay in MWS/FCAS 20.6 years compared with NOMID 2.1 years; P = 0.04). Common presenting features included </w:t>
      </w:r>
      <w:proofErr w:type="spellStart"/>
      <w:r>
        <w:t>urticaria</w:t>
      </w:r>
      <w:proofErr w:type="spellEnd"/>
      <w:r>
        <w:t xml:space="preserve"> (100%), periodic fever (78%), arthralgia (72%) and </w:t>
      </w:r>
      <w:proofErr w:type="spellStart"/>
      <w:r>
        <w:t>sensorineural</w:t>
      </w:r>
      <w:proofErr w:type="spellEnd"/>
      <w:r>
        <w:t xml:space="preserve"> hearing loss (61%). Almost all (90%) MWS patients had a family member similarly affected compared with none in the NOMID group (P = 0.004). A signiﬁcant proportion of patients on anti-interleukin (IL)-1 therapy (n = 13) no longer had systemic inﬂammation. Only 50% with </w:t>
      </w:r>
      <w:proofErr w:type="spellStart"/>
      <w:r>
        <w:t>sensorineural</w:t>
      </w:r>
      <w:proofErr w:type="spellEnd"/>
      <w:r>
        <w:t xml:space="preserve"> hearing loss had hearing restored on anti-IL-1 therapy. </w:t>
      </w:r>
    </w:p>
    <w:p w:rsidR="00BE47C9" w:rsidRDefault="00BE47C9" w:rsidP="00BE47C9">
      <w:r>
        <w:t xml:space="preserve">Conclusions: Although CAPS are </w:t>
      </w:r>
      <w:proofErr w:type="gramStart"/>
      <w:r>
        <w:t>rare,</w:t>
      </w:r>
      <w:proofErr w:type="gramEnd"/>
      <w:r>
        <w:t xml:space="preserve"> patients often endured prolonged periods of systemic inﬂammation. This is despite almost all MWS patients having family members with similar symptoms and children with NOMID presenting with chronic infantile </w:t>
      </w:r>
      <w:proofErr w:type="spellStart"/>
      <w:r>
        <w:t>urticaria</w:t>
      </w:r>
      <w:proofErr w:type="spellEnd"/>
      <w:r>
        <w:t xml:space="preserve"> associated with multisystem inﬂammation. Hearing loss in NOMID/MWS was frequent, and reversible in only 50% of cases. </w:t>
      </w:r>
    </w:p>
    <w:p w:rsidR="00BE47C9" w:rsidRDefault="00BE47C9" w:rsidP="00BE47C9"/>
    <w:p w:rsidR="00BE47C9" w:rsidRDefault="00BE47C9" w:rsidP="00BE47C9">
      <w:r>
        <w:t xml:space="preserve">Key words: CAPS; </w:t>
      </w:r>
      <w:proofErr w:type="spellStart"/>
      <w:r>
        <w:t>cryopyrin</w:t>
      </w:r>
      <w:proofErr w:type="spellEnd"/>
      <w:r>
        <w:t xml:space="preserve">; epidemiology. </w:t>
      </w:r>
    </w:p>
    <w:p w:rsidR="00BE47C9" w:rsidRDefault="00BE47C9" w:rsidP="00BE47C9">
      <w:proofErr w:type="spellStart"/>
      <w:r>
        <w:lastRenderedPageBreak/>
        <w:t>Cryopyrin</w:t>
      </w:r>
      <w:proofErr w:type="spellEnd"/>
      <w:r>
        <w:t xml:space="preserve">-associated periodic syndromes (CAPS) are rare, potentially life threatening auto-inﬂammatory disorders. Three separate CAPS are recognised: familial cold-auto-inﬂammatory </w:t>
      </w:r>
      <w:proofErr w:type="gramStart"/>
      <w:r>
        <w:t>syndrome  FCAS</w:t>
      </w:r>
      <w:proofErr w:type="gramEnd"/>
      <w:r>
        <w:t xml:space="preserve">), Muckle–Wells syndrome (MWS) and neonatal onset multi-inﬂammatory disorder (NOMID) (also known as chronic infantile neurological cutaneous and articular syndrome).1,2  These three conditions represent a continuum of disease, with FCAS being the mildest and NOMID being the most severe.2,3 All three disorders are associated with mutations of the NLRP3 gene on chromosome 1q44 (also known as CIAS1), which occur de novo or are dominantly inherited with variable penetrance.2,4 </w:t>
      </w:r>
    </w:p>
    <w:p w:rsidR="00BE47C9" w:rsidRDefault="00BE47C9" w:rsidP="00BE47C9"/>
    <w:p w:rsidR="00BE47C9" w:rsidRDefault="00BE47C9" w:rsidP="00BE47C9">
      <w:r>
        <w:t xml:space="preserve">NLRP3 encodes </w:t>
      </w:r>
      <w:proofErr w:type="spellStart"/>
      <w:r>
        <w:t>cryopyrin</w:t>
      </w:r>
      <w:proofErr w:type="spellEnd"/>
      <w:r>
        <w:t xml:space="preserve">, a cytosolic signalling protein involved in the production of pro-inﬂammatory IL-1β.5 NLRP3 mutations in CAPS are thought to result in a gain of </w:t>
      </w:r>
      <w:proofErr w:type="spellStart"/>
      <w:r>
        <w:t>cryopyrin</w:t>
      </w:r>
      <w:proofErr w:type="spellEnd"/>
      <w:r>
        <w:t xml:space="preserve"> function, causing excessive IL-1β production.1</w:t>
      </w:r>
      <w:proofErr w:type="gramStart"/>
      <w:r>
        <w:t>,5</w:t>
      </w:r>
      <w:proofErr w:type="gramEnd"/>
      <w:r>
        <w:t xml:space="preserve"> A mutation is only found in 50–60% of patients with clinical features of CAPS.3,4 Mosaicism,6 mutations within other regions of the NLRP3 gene (e.g. introns, promoter regions), and mutations of other genes such as NLRP127 may explain a proportion of NLRP3 exon mutation negative cases.</w:t>
      </w:r>
    </w:p>
    <w:p w:rsidR="00BE47C9" w:rsidRDefault="00BE47C9" w:rsidP="00BE47C9">
      <w:r>
        <w:t xml:space="preserve"> </w:t>
      </w:r>
    </w:p>
    <w:p w:rsidR="00BE47C9" w:rsidRDefault="00BE47C9" w:rsidP="00BE47C9">
      <w:r>
        <w:t>An urticarial rash is the most consistent symptom across all three conditions. NOMID usually has an infantile onset with chronic systemic inﬂammation involving the eyes, joints and central nervous system (CNS)</w:t>
      </w:r>
      <w:proofErr w:type="gramStart"/>
      <w:r>
        <w:t>.2,3</w:t>
      </w:r>
      <w:proofErr w:type="gramEnd"/>
      <w:r>
        <w:t xml:space="preserve"> Inﬂammation in MWS is periodic, with rash and fever usually present by early childhood, </w:t>
      </w:r>
      <w:proofErr w:type="spellStart"/>
      <w:r>
        <w:t>sensorineural</w:t>
      </w:r>
      <w:proofErr w:type="spellEnd"/>
      <w:r>
        <w:t xml:space="preserve"> deafness frequent by late adolescence and CNS inﬂammation is uncommon.2,3 Skin, eye and joint inﬂammation and fever in FCAS typically occur when the patient is exposed to cold temperatures and usually there is no other organ involvement.3,8 The three disorders represent a clinical continuum, with phenotype/genotype overlap reported between mild–moderate phenotypes (FCAS/MWS) and moderate–severe phenotypes (MWS/NOMID).1 </w:t>
      </w:r>
    </w:p>
    <w:p w:rsidR="00BE47C9" w:rsidRDefault="00BE47C9" w:rsidP="00BE47C9"/>
    <w:p w:rsidR="00BE47C9" w:rsidRDefault="00BE47C9" w:rsidP="00BE47C9">
      <w:r>
        <w:t xml:space="preserve">Treatment with anti-interleukin-1 (IL-1) receptor antagonist therapy has revolutionised the management of CAPS.9–11 Early recognition and treatment of CAPS is of paramount importance as effective therapy with anti-IL-1 biologics is available to alleviate symptoms, and avoid </w:t>
      </w:r>
      <w:proofErr w:type="spellStart"/>
      <w:r>
        <w:t>ongoing</w:t>
      </w:r>
      <w:proofErr w:type="spellEnd"/>
      <w:r>
        <w:t xml:space="preserve"> articular, </w:t>
      </w:r>
      <w:r>
        <w:t>auditory and brain injury.10</w:t>
      </w:r>
      <w:proofErr w:type="gramStart"/>
      <w:r>
        <w:t>,11</w:t>
      </w:r>
      <w:proofErr w:type="gramEnd"/>
    </w:p>
    <w:p w:rsidR="00BE47C9" w:rsidRDefault="00BE47C9" w:rsidP="00BE47C9"/>
    <w:p w:rsidR="00BE47C9" w:rsidRDefault="00BE47C9" w:rsidP="00BE47C9">
      <w:r>
        <w:t xml:space="preserve">Few population-based epidemiological studies on CAPS have been published and all have been from Europe.12–14 No epidemiological data on CAPS has been collected in Australia. This study aimed to determine the estimated prevalence of CAPS and determine various epidemiological, clinical, treatment, complication and outcome features in both adults and children with CAPS. </w:t>
      </w:r>
    </w:p>
    <w:p w:rsidR="00BE47C9" w:rsidRDefault="00BE47C9" w:rsidP="00BE47C9"/>
    <w:p w:rsidR="00BE47C9" w:rsidRDefault="00BE47C9" w:rsidP="00BE47C9">
      <w:r>
        <w:t xml:space="preserve">Methods </w:t>
      </w:r>
    </w:p>
    <w:p w:rsidR="00BE47C9" w:rsidRDefault="00BE47C9" w:rsidP="00BE47C9"/>
    <w:p w:rsidR="00BE47C9" w:rsidRDefault="00BE47C9" w:rsidP="00BE47C9">
      <w:r>
        <w:t xml:space="preserve">Patient identiﬁcation </w:t>
      </w:r>
    </w:p>
    <w:p w:rsidR="00BE47C9" w:rsidRDefault="00BE47C9" w:rsidP="00BE47C9">
      <w:r>
        <w:t xml:space="preserve">Clinicians already reporting each month to the Australian </w:t>
      </w:r>
      <w:r>
        <w:t>Paedia</w:t>
      </w:r>
      <w:r>
        <w:t xml:space="preserve">tric Surveillance Unit (APSU; ~1350 clinicians, predominantly </w:t>
      </w:r>
      <w:proofErr w:type="gramStart"/>
      <w:r>
        <w:t>paediatricians)15</w:t>
      </w:r>
      <w:proofErr w:type="gramEnd"/>
      <w:r>
        <w:t xml:space="preserve"> and those involved with Australian Societies for Allergy/Immunology, Rheuma</w:t>
      </w:r>
      <w:r>
        <w:t>tology and Dermatology were con</w:t>
      </w:r>
      <w:r>
        <w:t>tacted by email twice between June 2012 and June 2013. Australian paediatricians, immunologists, rheumatologists and dermatologists were asked if they were currently managing a patient with CAPS. All clinicians were provided with a case deﬁnition for CAPS. Responding clinicians were then sent a questionnaire, which asked about the patient demographics, diagnosis, clinical features, family history, treatment and outcomes. The study was co-ordi</w:t>
      </w:r>
      <w:r>
        <w:t>nated by the APSU. The question</w:t>
      </w:r>
      <w:r>
        <w:t>naire included minimum identiﬁers to enable exclusion of duplicate reports (date of birth, initials and post code). Epidemiological, clinical and treatment characteristics of patients with mild–moderate phenotypes of MWS and FCAS were combined and compared to those with NOMID.</w:t>
      </w:r>
    </w:p>
    <w:p w:rsidR="00BE47C9" w:rsidRDefault="00BE47C9" w:rsidP="00BE47C9">
      <w:r>
        <w:t xml:space="preserve"> </w:t>
      </w:r>
    </w:p>
    <w:p w:rsidR="00BE47C9" w:rsidRDefault="00BE47C9" w:rsidP="00BE47C9">
      <w:r>
        <w:t xml:space="preserve">Deﬁnition of CAPS </w:t>
      </w:r>
    </w:p>
    <w:p w:rsidR="00BE47C9" w:rsidRDefault="00BE47C9" w:rsidP="00BE47C9">
      <w:r>
        <w:t xml:space="preserve">CAPS were deﬁned as deﬁnite (clinical features of CAPS and NLRP3 mutation positive and/or clinical response to anti-IL-1 antagonist therapy) or probable (clinical features only). Clinical features of CAPS included presence of at least one cutaneous and neurological and/or </w:t>
      </w:r>
      <w:proofErr w:type="spellStart"/>
      <w:r>
        <w:t>rheumatological</w:t>
      </w:r>
      <w:proofErr w:type="spellEnd"/>
      <w:r>
        <w:t xml:space="preserve"> feature of the disorder (Table 1). The reporting clinician was asked to determine whether they would considered their patient to have NOMID, MWS or FCAS, with no pre-set criteria used to diff</w:t>
      </w:r>
      <w:r>
        <w:t>erentiate the three phenotypes.</w:t>
      </w:r>
    </w:p>
    <w:p w:rsidR="00BE47C9" w:rsidRDefault="00BE47C9" w:rsidP="00BE47C9"/>
    <w:p w:rsidR="00BE47C9" w:rsidRDefault="00BE47C9" w:rsidP="00BE47C9">
      <w:r>
        <w:t xml:space="preserve">Statistics </w:t>
      </w:r>
    </w:p>
    <w:p w:rsidR="00BE47C9" w:rsidRDefault="00BE47C9" w:rsidP="00BE47C9">
      <w:r>
        <w:t>Data were analysed using Minitab for Windows. Continuous data were described as mean (standard deviation) or where data was not normally distributed as the median (interquartile range (IQR)). The Mann–Whitney U test or Student’s t-test was used for comparisons between non-parametric and parametric continuous variables, respectively. Diff</w:t>
      </w:r>
      <w:r>
        <w:t>erences between groups for cate</w:t>
      </w:r>
      <w:r>
        <w:t>gorical variables were determined using the χ2 a</w:t>
      </w:r>
      <w:r>
        <w:t>nalysis or Fisher’s exact test.</w:t>
      </w:r>
    </w:p>
    <w:p w:rsidR="00BE47C9" w:rsidRDefault="00BE47C9" w:rsidP="00BE47C9"/>
    <w:p w:rsidR="00BE47C9" w:rsidRDefault="00BE47C9" w:rsidP="00BE47C9">
      <w:r>
        <w:t xml:space="preserve">Ethics </w:t>
      </w:r>
    </w:p>
    <w:p w:rsidR="00BE47C9" w:rsidRDefault="00BE47C9" w:rsidP="00BE47C9">
      <w:r>
        <w:t>The Human Research Ethics Committee (HREC) at the Sydney Children’s Hospitals Network ap</w:t>
      </w:r>
      <w:r>
        <w:t>proved the study.</w:t>
      </w:r>
    </w:p>
    <w:p w:rsidR="00BE47C9" w:rsidRDefault="00BE47C9" w:rsidP="00BE47C9"/>
    <w:p w:rsidR="00BE47C9" w:rsidRDefault="00BE47C9" w:rsidP="00BE47C9">
      <w:r>
        <w:t xml:space="preserve">Results </w:t>
      </w:r>
    </w:p>
    <w:p w:rsidR="00BE47C9" w:rsidRDefault="00BE47C9" w:rsidP="00BE47C9"/>
    <w:p w:rsidR="00BE47C9" w:rsidRDefault="00BE47C9" w:rsidP="00BE47C9">
      <w:r>
        <w:t xml:space="preserve">Patient characteristics and prevalence </w:t>
      </w:r>
    </w:p>
    <w:p w:rsidR="00BE47C9" w:rsidRDefault="00BE47C9" w:rsidP="00BE47C9">
      <w:r>
        <w:t xml:space="preserve">Twenty-one patients were identiﬁed. Three were excluded, as they did not satisfy the case deﬁnition criteria. All three were adults with periodic fever and arthralgia without </w:t>
      </w:r>
      <w:proofErr w:type="spellStart"/>
      <w:r>
        <w:t>urticaria</w:t>
      </w:r>
      <w:proofErr w:type="spellEnd"/>
      <w:r>
        <w:t xml:space="preserve"> or e</w:t>
      </w:r>
      <w:r>
        <w:t>le</w:t>
      </w:r>
      <w:r>
        <w:t xml:space="preserve">vated inﬂammatory markers, none had NLPR3 mutation analysis and all responded to either anti-IL-1 or anti-TNFα therapy. </w:t>
      </w:r>
    </w:p>
    <w:p w:rsidR="00BE47C9" w:rsidRDefault="00BE47C9" w:rsidP="00BE47C9">
      <w:r>
        <w:t>Eighteen cases remained for a</w:t>
      </w:r>
      <w:r>
        <w:t>nalysis. The demographic charac</w:t>
      </w:r>
      <w:r>
        <w:t>teristics are summarised in Table 2.</w:t>
      </w:r>
    </w:p>
    <w:p w:rsidR="00BE47C9" w:rsidRDefault="00BE47C9" w:rsidP="00BE47C9">
      <w:r>
        <w:t>The estimated population prevalence of CAPS was 1 per 1 million persons. Twelve cases were children aged &lt;18 years. There were eight cases of NOMID (all deﬁnite; seven with NLRP3</w:t>
      </w:r>
      <w:r>
        <w:t xml:space="preserve"> mutations and one with no muta</w:t>
      </w:r>
      <w:r>
        <w:t xml:space="preserve">tional analysis performed but </w:t>
      </w:r>
      <w:r>
        <w:t>who responded to anti-IL-1 ther</w:t>
      </w:r>
      <w:r>
        <w:t xml:space="preserve">apy) and eight MWS (six deﬁnite with NLRP3 mutations; one probable; and one infant (patient no. 1, Table 4) with chronic </w:t>
      </w:r>
      <w:proofErr w:type="spellStart"/>
      <w:r>
        <w:t>urticaria</w:t>
      </w:r>
      <w:proofErr w:type="spellEnd"/>
      <w:r>
        <w:t xml:space="preserve"> alone, present from a few days of age, and whose mother had genetically conﬁrmed MWS). There were two cases of FCAS (one deﬁnite mutation posi</w:t>
      </w:r>
      <w:r>
        <w:t>tive; one probable). The indi</w:t>
      </w:r>
      <w:r>
        <w:t xml:space="preserve">vidual characteristics of the 18 patients are summarised in Table 3 (NOMID) and Table 4 (MWS/FCAS). </w:t>
      </w:r>
    </w:p>
    <w:p w:rsidR="00BE47C9" w:rsidRDefault="00BE47C9" w:rsidP="00BE47C9">
      <w:r>
        <w:t xml:space="preserve">All patients presented by early childhood with chronic </w:t>
      </w:r>
      <w:proofErr w:type="spellStart"/>
      <w:r>
        <w:t>urticaria</w:t>
      </w:r>
      <w:proofErr w:type="spellEnd"/>
      <w:r>
        <w:t xml:space="preserve"> (median age presentation was 2.5 months, IQR 1.4–13.2). The onset of chronic </w:t>
      </w:r>
      <w:proofErr w:type="spellStart"/>
      <w:r>
        <w:t>urticaria</w:t>
      </w:r>
      <w:proofErr w:type="spellEnd"/>
      <w:r>
        <w:t xml:space="preserve"> occurred earlier in those with NOMID (median age 0.6 months, IQR 0–1.8) compared with MWS/FCAS (median age 12 months, 2.2–21) (P = 0.02). Chronic </w:t>
      </w:r>
      <w:proofErr w:type="spellStart"/>
      <w:r>
        <w:t>urticaria</w:t>
      </w:r>
      <w:proofErr w:type="spellEnd"/>
      <w:r>
        <w:t xml:space="preserve"> was present in all NOMID patients by 3 months of age, within 6 months in half of the eight MWS patients, and by 12 and 16 months in the two FCAS patients. </w:t>
      </w:r>
    </w:p>
    <w:p w:rsidR="00BE47C9" w:rsidRDefault="00BE47C9" w:rsidP="00BE47C9">
      <w:r>
        <w:t>The diagnosis of CAPS was frequently delayed (median age at diagnosis 7.2 years, IQR 1.7–27.2). Time to diagnosis was more prolonged in those with the less severe MWS/FCAS phenotype (median age at diagnosis 23.3 years, IQR 1.9–32.9) compared with those with NOMID (median age at diagnosis 2.3 years, IQR 0.4–9.3; P = 0.04). Only ﬁve patients (three NOMID, one MWS and one FCAS) had a diagnosis within 12 months of symptom onset. In other cases, patients</w:t>
      </w:r>
      <w:r>
        <w:t xml:space="preserve"> endured years of chronic inﬂam</w:t>
      </w:r>
      <w:r>
        <w:t xml:space="preserve">matory symptoms before a diagnosis was made and treatment started: 1–5 years in three cases (two NOMID and one MWS), for 6–10 years in four cases (three NOMID and one FCAS), and &gt;10 years in six cases (all six had MWS). Thus, ﬁve of eight patients with NOMID had more than 12 months of symptoms despite infantile onset of chronic </w:t>
      </w:r>
      <w:proofErr w:type="spellStart"/>
      <w:r>
        <w:t>urticaria</w:t>
      </w:r>
      <w:proofErr w:type="spellEnd"/>
      <w:r>
        <w:t xml:space="preserve"> associated with subse</w:t>
      </w:r>
      <w:r>
        <w:t xml:space="preserve">quent CNS, joint and/or biochemical inﬂammation (all ﬁve had periodic fever, four had chronic headaches, three had arthritis, and all had an elevated erythrocyte sedimentation rate (ESR). </w:t>
      </w:r>
    </w:p>
    <w:p w:rsidR="00BE47C9" w:rsidRDefault="00BE47C9" w:rsidP="00BE47C9"/>
    <w:p w:rsidR="00BE47C9" w:rsidRDefault="00BE47C9" w:rsidP="00BE47C9">
      <w:r>
        <w:t xml:space="preserve">Primary carer </w:t>
      </w:r>
    </w:p>
    <w:p w:rsidR="00BE47C9" w:rsidRDefault="00BE47C9" w:rsidP="00BE47C9">
      <w:r>
        <w:t xml:space="preserve">Rheumatologists were the primary carers in nine cases (ﬁve NOMID, four MWS), immunologists in eight cases (two NOMID, six MWS) and a neurologist in one case (NOMID). No reports of CAPS were received from dermatologists or general paediatricians. </w:t>
      </w:r>
    </w:p>
    <w:p w:rsidR="00BE47C9" w:rsidRDefault="00BE47C9" w:rsidP="00BE47C9"/>
    <w:p w:rsidR="00BE47C9" w:rsidRDefault="00BE47C9" w:rsidP="00BE47C9">
      <w:r>
        <w:t xml:space="preserve">Genetics and family history </w:t>
      </w:r>
    </w:p>
    <w:p w:rsidR="00BE47C9" w:rsidRDefault="00BE47C9" w:rsidP="00BE47C9">
      <w:r>
        <w:t xml:space="preserve">Fourteen cases (78%) had NLRP3 mutation analysis performed, which were positive in 13 cases (seven different mutations detected; seven with NOMID and six with MWS). All mutations were in exon 3 and all were listed in the </w:t>
      </w:r>
      <w:proofErr w:type="spellStart"/>
      <w:r>
        <w:t>Infevers</w:t>
      </w:r>
      <w:proofErr w:type="spellEnd"/>
      <w:r>
        <w:t xml:space="preserve"> database (http://fmf.igh.cnrs.fr/ISSAID/infevers). One case of NOMID, two MWS and one FCAS did not have genetic testing and one MWS case underwent analysis but no mutation was identiﬁed (patient no. 5, Table 4; it is unclear if only exon 3 was analysed). </w:t>
      </w:r>
    </w:p>
    <w:p w:rsidR="00BE47C9" w:rsidRDefault="00BE47C9" w:rsidP="00BE47C9">
      <w:r>
        <w:t>None of the NOMID patients had a family history of a ﬁrst degree relative affected with CAPS, compared to nine out of 10 patients with MWS/FCAS (P = 0.0004). Five MWS cases were from the same family (patient nos. 3, 7, 8, 9, 10, Table 4). Three other MWS cases had other fa</w:t>
      </w:r>
      <w:r>
        <w:t xml:space="preserve">mily members affected (one case </w:t>
      </w:r>
      <w:r>
        <w:t xml:space="preserve">had a mother with mutation-positive MWS, another had a child with MWS, and another had a brother and father with MWS symptoms). No </w:t>
      </w:r>
      <w:proofErr w:type="gramStart"/>
      <w:r>
        <w:t>clinician completed</w:t>
      </w:r>
      <w:proofErr w:type="gramEnd"/>
      <w:r>
        <w:t xml:space="preserve"> questionnaires were received for these other potentially affected family members. The two cases of FCAS were brothers. Their father, two uncles and a grandmother had similar symptoms and only the grandmother had a NLPR3 analysis requested and a mutation detected. No questionnaires were received </w:t>
      </w:r>
      <w:r>
        <w:t>for these other family members.</w:t>
      </w:r>
    </w:p>
    <w:p w:rsidR="00BE47C9" w:rsidRDefault="00BE47C9" w:rsidP="00BE47C9"/>
    <w:p w:rsidR="00BE47C9" w:rsidRDefault="00BE47C9" w:rsidP="00BE47C9">
      <w:r>
        <w:t xml:space="preserve">Clinical features prior to therapy </w:t>
      </w:r>
    </w:p>
    <w:p w:rsidR="00BE47C9" w:rsidRDefault="00BE47C9" w:rsidP="00BE47C9">
      <w:r>
        <w:t xml:space="preserve">Clinical features present prior to commencement of therapy are summarised in Figure 1. Chronic </w:t>
      </w:r>
      <w:proofErr w:type="spellStart"/>
      <w:r>
        <w:t>urticaria</w:t>
      </w:r>
      <w:proofErr w:type="spellEnd"/>
      <w:r>
        <w:t xml:space="preserve"> was present in all cases as this was a pre-requisite for inclusion. The three other common presenting features were periodic fever (78%), arthralgia (72%) and </w:t>
      </w:r>
      <w:proofErr w:type="spellStart"/>
      <w:r>
        <w:t>sensorineural</w:t>
      </w:r>
      <w:proofErr w:type="spellEnd"/>
      <w:r>
        <w:t xml:space="preserve"> hearing loss (61%). Compared with those with MWS, patients with NOMID were signiﬁcantly more likely to present with daily </w:t>
      </w:r>
      <w:proofErr w:type="spellStart"/>
      <w:r>
        <w:t>urticaria</w:t>
      </w:r>
      <w:proofErr w:type="spellEnd"/>
      <w:r>
        <w:t xml:space="preserve">, daily/weekly periodic fevers, aseptic meningitis, macrocephaly, developmental delay, papilledema and arthritis (Fig. 2; P &lt; 0.05 for all comparisons). </w:t>
      </w:r>
      <w:proofErr w:type="spellStart"/>
      <w:r>
        <w:t>Sensorineural</w:t>
      </w:r>
      <w:proofErr w:type="spellEnd"/>
      <w:r>
        <w:t xml:space="preserve"> hearing loss was common to </w:t>
      </w:r>
      <w:r>
        <w:t>both MWS (63%) and NOMID (75%).</w:t>
      </w:r>
    </w:p>
    <w:p w:rsidR="00BE47C9" w:rsidRDefault="00BE47C9" w:rsidP="00BE47C9"/>
    <w:p w:rsidR="00BE47C9" w:rsidRDefault="00BE47C9" w:rsidP="00BE47C9">
      <w:r>
        <w:t xml:space="preserve">Treatment </w:t>
      </w:r>
    </w:p>
    <w:p w:rsidR="00BE47C9" w:rsidRDefault="00BE47C9" w:rsidP="00BE47C9">
      <w:r>
        <w:t>Fourteen patients were treated</w:t>
      </w:r>
      <w:proofErr w:type="gramStart"/>
      <w:r>
        <w:t>;</w:t>
      </w:r>
      <w:proofErr w:type="gramEnd"/>
      <w:r>
        <w:t xml:space="preserve"> 13 on anti-IL-1 therapy and one solely on oral corticosteroids and anti-histamines. From diagnosis, the median time delay to starting therapy was 3.8 months (IQR 1.6–12). All eight patients with NOMID were treated compared with ﬁve of eight MWS patients and none of the FCAS patients (P = 0.03 NOMID vs. MWS/FCAS). The four patients not on therapy were children, two with MWS (patient nos. 1 and 3, ¬Table 4) and two with FCAS (patient nos. 2 and 4, Table 4). All four untreated patients had chron</w:t>
      </w:r>
      <w:r>
        <w:t xml:space="preserve">ic </w:t>
      </w:r>
      <w:proofErr w:type="spellStart"/>
      <w:r>
        <w:t>urticaria</w:t>
      </w:r>
      <w:proofErr w:type="spellEnd"/>
      <w:r>
        <w:t xml:space="preserve"> and two had associ</w:t>
      </w:r>
      <w:r>
        <w:t xml:space="preserve">ated arthralgia. </w:t>
      </w:r>
    </w:p>
    <w:p w:rsidR="00BE47C9" w:rsidRDefault="00BE47C9" w:rsidP="00BE47C9"/>
    <w:p w:rsidR="00BE47C9" w:rsidRDefault="00BE47C9" w:rsidP="00BE47C9">
      <w:r>
        <w:t xml:space="preserve">Subcutaneous </w:t>
      </w:r>
      <w:proofErr w:type="spellStart"/>
      <w:r>
        <w:t>anakinra</w:t>
      </w:r>
      <w:proofErr w:type="spellEnd"/>
      <w:r>
        <w:t xml:space="preserve"> (</w:t>
      </w:r>
      <w:proofErr w:type="spellStart"/>
      <w:r>
        <w:t>Menarini</w:t>
      </w:r>
      <w:proofErr w:type="spellEnd"/>
      <w:r>
        <w:t xml:space="preserve"> Australia Pty Ltd, </w:t>
      </w:r>
      <w:proofErr w:type="spellStart"/>
      <w:r>
        <w:t>Chatswood</w:t>
      </w:r>
      <w:proofErr w:type="spellEnd"/>
      <w:r>
        <w:t xml:space="preserve">, NSW, Australia) was the only anti-IL-1 treatment administered. Two patients received a dose of 1 mg/kg, three were given 2 mg/kg, three received &gt;2 mg/kg and six adult </w:t>
      </w:r>
      <w:r>
        <w:t>p</w:t>
      </w:r>
      <w:r>
        <w:t xml:space="preserve">atients received 100 mg as the recommended ﬁxed adult dose. The therapy was administered daily in 11 patients and alternate daily in two. </w:t>
      </w:r>
      <w:proofErr w:type="spellStart"/>
      <w:r>
        <w:t>Anakinra</w:t>
      </w:r>
      <w:proofErr w:type="spellEnd"/>
      <w:r>
        <w:t xml:space="preserve"> was paid for by the local hospital drug committee in seven cases or through a compassiona</w:t>
      </w:r>
      <w:r>
        <w:t>te programme by the pharmaceuti</w:t>
      </w:r>
      <w:r>
        <w:t xml:space="preserve">cal company in six. All patients on the compassionate programme were children. Seven of 13 patients reported injection site pain as the only side effect. </w:t>
      </w:r>
    </w:p>
    <w:p w:rsidR="00BE47C9" w:rsidRDefault="00BE47C9" w:rsidP="00BE47C9"/>
    <w:p w:rsidR="00BE47C9" w:rsidRDefault="00BE47C9" w:rsidP="00BE47C9">
      <w:r>
        <w:t xml:space="preserve">Symptoms on treatment at last review </w:t>
      </w:r>
    </w:p>
    <w:p w:rsidR="00BE47C9" w:rsidRDefault="00BE47C9" w:rsidP="00BE47C9">
      <w:r>
        <w:t>All patients had been evaluat</w:t>
      </w:r>
      <w:r>
        <w:t>ed within 12 months of the ques</w:t>
      </w:r>
      <w:r>
        <w:t xml:space="preserve">tionnaire being completed. All were alive and no patient had amyloidosis. Of the 13 on anti-IL-1 therapy (8/8 with NOMID, 5/8 with MWS), a signiﬁcant proportion no longer had features of systemic inﬂammation at last evaluation (Fig. 2). The median time between anti-IL-1 therapy being commenced and the last evaluation was 2.3 years (IQR 0.5–6.2). Compared with their initial presentation, at their last follow-up no patient had </w:t>
      </w:r>
      <w:proofErr w:type="spellStart"/>
      <w:r>
        <w:t>urticaria</w:t>
      </w:r>
      <w:proofErr w:type="spellEnd"/>
      <w:r>
        <w:t xml:space="preserve">, arthralgia and chronic headache after treatment (P &lt; 0.05 for all comparisons pre-vs. post-treatment). A signiﬁcant proportion of clinicians reported that their patients no longer had periodic fevers (92% resolution rate pre-vs. post-treatment), arthralgia (90% resolution rate), elevated neutrophil count/ESR/C-reactive protein (89–90% resolution rate) and papilledema (75% resolution rate) (P &lt; 0.05 for all comparison). In contrast, macrocephaly (60% resolution rate), failure to thrive (60% resolution rate) and </w:t>
      </w:r>
      <w:proofErr w:type="spellStart"/>
      <w:r>
        <w:t>sensorineural</w:t>
      </w:r>
      <w:proofErr w:type="spellEnd"/>
      <w:r>
        <w:t xml:space="preserve"> hearing loss (50% resolution rate) were less likely to have resolved (P &gt; 0.05). </w:t>
      </w:r>
    </w:p>
    <w:p w:rsidR="00BE47C9" w:rsidRDefault="00BE47C9" w:rsidP="00BE47C9"/>
    <w:p w:rsidR="00BE47C9" w:rsidRDefault="00BE47C9" w:rsidP="00BE47C9">
      <w:r>
        <w:t xml:space="preserve">Discussion </w:t>
      </w:r>
    </w:p>
    <w:p w:rsidR="00BE47C9" w:rsidRDefault="00BE47C9" w:rsidP="00BE47C9">
      <w:r>
        <w:t xml:space="preserve">We found that as CAPS is rare, diagnostic delay was frequent with patients enduring years of chronic inﬂammation before receiving a diagnosis and receiving treatment with anti-IL-1. </w:t>
      </w:r>
      <w:proofErr w:type="spellStart"/>
      <w:r>
        <w:t>Sensorineural</w:t>
      </w:r>
      <w:proofErr w:type="spellEnd"/>
      <w:r>
        <w:t xml:space="preserve"> hearing loss was common and did not improve in 50% of patients despite anti-IL-1 therapy, while skin/joint/biochemical inﬂammation resolved in the m</w:t>
      </w:r>
      <w:r>
        <w:t>ajority on anti-IL-1 treatment.</w:t>
      </w:r>
    </w:p>
    <w:p w:rsidR="00BE47C9" w:rsidRDefault="00BE47C9" w:rsidP="00BE47C9"/>
    <w:p w:rsidR="00BE47C9" w:rsidRDefault="00BE47C9" w:rsidP="00BE47C9">
      <w:r>
        <w:t>CAPS is a rare disease, as deﬁned by a prevalence rate of less than 1 in 2000 persons affected.16 We estimated the prevalence of CAPS in Australia to be 1 per 1 million persons. Previous epidemiological studies of CAPS have all been conducted in Europe. The prevalence of CAPS in German children was reported as 5.5 per million children aged ≤16 years</w:t>
      </w:r>
      <w:proofErr w:type="gramStart"/>
      <w:r>
        <w:t>,12</w:t>
      </w:r>
      <w:proofErr w:type="gramEnd"/>
      <w:r>
        <w:t xml:space="preserve"> and in France, the prevalence in children and adults was 2.8 per million persons.13 Our prevalence calculation is likely to be an underestimate, as it relied on clinicians returning questionnaires and it is likely that some cases remained undiagnosed during the study period. There were eight other possible cases of CAPS affecting family members of the included cases, but we did not receive questionnaires regarding these other potentially affected individuals. </w:t>
      </w:r>
    </w:p>
    <w:p w:rsidR="00BE47C9" w:rsidRDefault="00BE47C9" w:rsidP="00BE47C9"/>
    <w:p w:rsidR="00BE47C9" w:rsidRDefault="00BE47C9" w:rsidP="00BE47C9">
      <w:r>
        <w:t xml:space="preserve">Diagnostic delay was frequent with a median delay </w:t>
      </w:r>
      <w:proofErr w:type="gramStart"/>
      <w:r>
        <w:t>of  7.2</w:t>
      </w:r>
      <w:proofErr w:type="gramEnd"/>
      <w:r>
        <w:t xml:space="preserve"> years in our study. Similarly, </w:t>
      </w:r>
      <w:proofErr w:type="spellStart"/>
      <w:r>
        <w:t>Toplak</w:t>
      </w:r>
      <w:proofErr w:type="spellEnd"/>
      <w:r>
        <w:t xml:space="preserve"> </w:t>
      </w:r>
      <w:proofErr w:type="gramStart"/>
      <w:r>
        <w:t>et</w:t>
      </w:r>
      <w:proofErr w:type="gramEnd"/>
      <w:r>
        <w:t xml:space="preserve"> al.17 and Levy et al.14 found long delays between CAPS symptom onset and diagnosis of 9 and 14 years, respectively. In our cohort, those with less severe MWS/FCAS were more likely to have longer delays to diagnosis compared with NOMID. All those with MWS had NOMID had infantile onset chronic </w:t>
      </w:r>
      <w:proofErr w:type="spellStart"/>
      <w:r>
        <w:t>urticaria</w:t>
      </w:r>
      <w:proofErr w:type="spellEnd"/>
      <w:r>
        <w:t xml:space="preserve"> associated with other signs of multi-system inﬂ</w:t>
      </w:r>
      <w:r>
        <w:t>ammation suggesting that clini</w:t>
      </w:r>
      <w:r>
        <w:t>cians did not recognize the familial pattern of MWS or the severe inﬂammatory features of NOMID. A positive family history is common in MWS but not in NOMID.4 We found that no patient with NOMID had a family history of CAPS compared with 90% of patients with MWS/FCAS. This relates to the predominance of de novo mutations in NOMID, the severity of the disease resulting in reduced life expectancy and reduced potential ability to conceive.4 Even in MWS, in which inﬂammation is not as persistent as NOMID, reduced male</w:t>
      </w:r>
      <w:r>
        <w:t xml:space="preserve"> fertility has been reported.19</w:t>
      </w:r>
    </w:p>
    <w:p w:rsidR="00BE47C9" w:rsidRDefault="00BE47C9" w:rsidP="00BE47C9"/>
    <w:p w:rsidR="00BE47C9" w:rsidRDefault="00BE47C9" w:rsidP="00BE47C9">
      <w:r>
        <w:t xml:space="preserve">Previous studies of CAPS found only 50–60% had a mutation in the NLRP3 gene.4 </w:t>
      </w:r>
      <w:proofErr w:type="gramStart"/>
      <w:r>
        <w:t>In</w:t>
      </w:r>
      <w:proofErr w:type="gramEnd"/>
      <w:r>
        <w:t xml:space="preserve"> our cohort, 87% of tested patients had a mutation detected, with ﬁve cases of MWS derived from the same family. Nevertheless more recent studies have reported higher proportions of mutation-positive cases20 than older published series.14 </w:t>
      </w:r>
      <w:proofErr w:type="gramStart"/>
      <w:r>
        <w:t>To</w:t>
      </w:r>
      <w:proofErr w:type="gramEnd"/>
      <w:r>
        <w:t xml:space="preserve"> date, 176 sequence variants of the gene have been reported on the </w:t>
      </w:r>
      <w:proofErr w:type="spellStart"/>
      <w:r>
        <w:t>Infevers</w:t>
      </w:r>
      <w:proofErr w:type="spellEnd"/>
      <w:r>
        <w:t xml:space="preserve"> database. Eighty-four </w:t>
      </w:r>
      <w:proofErr w:type="spellStart"/>
      <w:r>
        <w:t>percent</w:t>
      </w:r>
      <w:proofErr w:type="spellEnd"/>
      <w:r>
        <w:t xml:space="preserve"> of known mutations occur in exon 3, and therefore, screening for mutations on exon 3 remains the ﬁrst step in genetic diagnosis. If no mutation is found, and the diagnosis remains likely, sequencing of the remaining gene should be conducted. If no mutation is detected but the diagnosis remains clinically likely, then investigation for a somatic mutation or mutations of other genes (NLPR12) could be performed. Alternatively, a therapeutic trial of anti-IL-1 therapy could be considered. </w:t>
      </w:r>
    </w:p>
    <w:p w:rsidR="00BE47C9" w:rsidRDefault="00BE47C9" w:rsidP="00BE47C9">
      <w:r>
        <w:t xml:space="preserve">Presenting clinical features of CAPS were similar to those reported in other cohorts, with skin rash, joint involvement and fever the three most common clinical features, and </w:t>
      </w:r>
      <w:proofErr w:type="spellStart"/>
      <w:r>
        <w:t>sensorineural</w:t>
      </w:r>
      <w:proofErr w:type="spellEnd"/>
      <w:r>
        <w:t xml:space="preserve"> hearing loss the most common complication.13</w:t>
      </w:r>
      <w:proofErr w:type="gramStart"/>
      <w:r>
        <w:t>,14,21</w:t>
      </w:r>
      <w:proofErr w:type="gramEnd"/>
      <w:r>
        <w:t xml:space="preserve"> In our cohort, </w:t>
      </w:r>
      <w:proofErr w:type="spellStart"/>
      <w:r>
        <w:t>urticaria</w:t>
      </w:r>
      <w:proofErr w:type="spellEnd"/>
      <w:r>
        <w:t xml:space="preserve"> was present in all cases, as this was required criterion for inclusion. </w:t>
      </w:r>
      <w:proofErr w:type="spellStart"/>
      <w:r>
        <w:t>Urticaria</w:t>
      </w:r>
      <w:proofErr w:type="spellEnd"/>
      <w:r>
        <w:t xml:space="preserve"> occurred by 3 months of age in all patients with NOMID in our cohort and in other studies.4 </w:t>
      </w:r>
      <w:proofErr w:type="gramStart"/>
      <w:r>
        <w:t>We</w:t>
      </w:r>
      <w:proofErr w:type="gramEnd"/>
      <w:r>
        <w:t xml:space="preserve"> are not aware of any other studies that have compared symptoms in patients with NOMID to those with MWS/FCAS. Consistent with a more severe phenotype we found those with NOMID were likely to have frequent attacks of </w:t>
      </w:r>
      <w:proofErr w:type="spellStart"/>
      <w:r>
        <w:t>urticaria</w:t>
      </w:r>
      <w:proofErr w:type="spellEnd"/>
      <w:r>
        <w:t xml:space="preserve"> and fever, with early onset </w:t>
      </w:r>
      <w:proofErr w:type="spellStart"/>
      <w:r>
        <w:t>urticaria</w:t>
      </w:r>
      <w:proofErr w:type="spellEnd"/>
      <w:r>
        <w:t>, along with arthritis and CNS inﬂammation. The presence of these clinical features may be helpful in distinguishing between NOMID and MWS, particularly in cases where the same mutation i</w:t>
      </w:r>
      <w:r>
        <w:t>s described in both conditions.</w:t>
      </w:r>
    </w:p>
    <w:p w:rsidR="00BE47C9" w:rsidRDefault="00BE47C9" w:rsidP="00BE47C9"/>
    <w:p w:rsidR="00BE47C9" w:rsidRDefault="00BE47C9" w:rsidP="00BE47C9">
      <w:r>
        <w:t xml:space="preserve">Anti-IL-1 therapy, in the form of subcutaneous </w:t>
      </w:r>
      <w:proofErr w:type="spellStart"/>
      <w:r>
        <w:t>anakinra</w:t>
      </w:r>
      <w:proofErr w:type="spellEnd"/>
      <w:r>
        <w:t xml:space="preserve"> or intravenous </w:t>
      </w:r>
      <w:proofErr w:type="spellStart"/>
      <w:r>
        <w:t>cankinumab</w:t>
      </w:r>
      <w:proofErr w:type="spellEnd"/>
      <w:r>
        <w:t>, has revolutionised management of CAPS, proving to be an effective and safe treatment.11</w:t>
      </w:r>
      <w:proofErr w:type="gramStart"/>
      <w:r>
        <w:t>,22</w:t>
      </w:r>
      <w:proofErr w:type="gramEnd"/>
      <w:r>
        <w:t xml:space="preserve"> Consistent with other studies, we found that a signiﬁcant proportion of patients had complete resolution of </w:t>
      </w:r>
      <w:proofErr w:type="spellStart"/>
      <w:r>
        <w:t>urticaria</w:t>
      </w:r>
      <w:proofErr w:type="spellEnd"/>
      <w:r>
        <w:t xml:space="preserve">, joint symptoms and markers of biochemical inﬂammation after anti-IL-1 therapy.21,22 The reduced resolution rates of </w:t>
      </w:r>
      <w:proofErr w:type="spellStart"/>
      <w:r>
        <w:t>sensorineural</w:t>
      </w:r>
      <w:proofErr w:type="spellEnd"/>
      <w:r>
        <w:t xml:space="preserve"> hearing loss have been substantiated by others, with reversible hearing loss reported in only 20–30% of cases.21,22 Until recently, </w:t>
      </w:r>
      <w:proofErr w:type="spellStart"/>
      <w:r>
        <w:t>anakinra</w:t>
      </w:r>
      <w:proofErr w:type="spellEnd"/>
      <w:r>
        <w:t xml:space="preserve"> was only available in Australia for CAPS if approved by a local hospital drug committee or supplied through a compassionate drug programme. From the 1st of June 2015, </w:t>
      </w:r>
      <w:proofErr w:type="spellStart"/>
      <w:r>
        <w:t>anakinra</w:t>
      </w:r>
      <w:proofErr w:type="spellEnd"/>
      <w:r>
        <w:t xml:space="preserve"> has been placed on the Pharmaceutical Beneﬁts Scheme (PBS), Section 100 (public) for the treatment of patients with CAPS, making this important t</w:t>
      </w:r>
      <w:r>
        <w:t>reatment more widely available.</w:t>
      </w:r>
    </w:p>
    <w:p w:rsidR="00BE47C9" w:rsidRDefault="00BE47C9" w:rsidP="00BE47C9"/>
    <w:p w:rsidR="00BE47C9" w:rsidRDefault="00BE47C9" w:rsidP="00BE47C9">
      <w:proofErr w:type="gramStart"/>
      <w:r>
        <w:t>A strength</w:t>
      </w:r>
      <w:proofErr w:type="gramEnd"/>
      <w:r>
        <w:t xml:space="preserve"> of this study is that cases were not derived solely from specialist institutions. In some of our cases, CAPS patients were managed by physicians in private practice and not just in tertiary centres, which may have been missed from a single </w:t>
      </w:r>
      <w:proofErr w:type="spellStart"/>
      <w:r>
        <w:t>cen¬tre</w:t>
      </w:r>
      <w:proofErr w:type="spellEnd"/>
      <w:r>
        <w:t xml:space="preserve"> study. Furthermore, unlike </w:t>
      </w:r>
      <w:r>
        <w:t>some other epidemiological stud</w:t>
      </w:r>
      <w:r>
        <w:t>ies clinical information was available in all our cases.</w:t>
      </w:r>
      <w:r>
        <w:t xml:space="preserve"> </w:t>
      </w:r>
      <w:r>
        <w:t xml:space="preserve">Nevertheless, we identiﬁed a relatively small cohort of patients, and we suspect there may be under-reporting of cases, since reporting was voluntary. However, studies from larger European cohorts support our ﬁndings with comparable prevalence rates and clinical characteristics. </w:t>
      </w:r>
    </w:p>
    <w:p w:rsidR="00BE47C9" w:rsidRDefault="00BE47C9" w:rsidP="00BE47C9"/>
    <w:p w:rsidR="00BE47C9" w:rsidRDefault="00BE47C9" w:rsidP="00BE47C9">
      <w:r>
        <w:t xml:space="preserve">Conclusion </w:t>
      </w:r>
    </w:p>
    <w:p w:rsidR="00BE47C9" w:rsidRDefault="00BE47C9" w:rsidP="00BE47C9">
      <w:r>
        <w:t>Although CAPS is a rare disorder, there remains an unacceptable diagnostic delay, leading to years of debilitating symptoms, and in some cases irreversible neurological injury and hearing loss. Given that effective therapy is readily available, we recommend any infant under 2 years of age presenti</w:t>
      </w:r>
      <w:r>
        <w:t xml:space="preserve">ng with chronic </w:t>
      </w:r>
      <w:proofErr w:type="spellStart"/>
      <w:r>
        <w:t>urticaria</w:t>
      </w:r>
      <w:proofErr w:type="spellEnd"/>
      <w:r>
        <w:t>, espe</w:t>
      </w:r>
      <w:r>
        <w:t xml:space="preserve">cially in those in whom the symptoms began in the ﬁrst 6 months of life, be referred to a rheumatologist or immunologist for further evaluation of a possible CAPS disorder. </w:t>
      </w:r>
    </w:p>
    <w:p w:rsidR="00BE47C9" w:rsidRDefault="00BE47C9" w:rsidP="00BE47C9"/>
    <w:p w:rsidR="00BE47C9" w:rsidRDefault="00BE47C9" w:rsidP="00BE47C9">
      <w:r>
        <w:t xml:space="preserve">References </w:t>
      </w:r>
    </w:p>
    <w:p w:rsidR="00BE47C9" w:rsidRDefault="00BE47C9" w:rsidP="00BE47C9">
      <w:pPr>
        <w:pStyle w:val="ListParagraph"/>
        <w:numPr>
          <w:ilvl w:val="0"/>
          <w:numId w:val="1"/>
        </w:numPr>
      </w:pPr>
      <w:proofErr w:type="spellStart"/>
      <w:r>
        <w:t>Aksentijevich</w:t>
      </w:r>
      <w:proofErr w:type="spellEnd"/>
      <w:r>
        <w:t xml:space="preserve"> I, D Putnam C, </w:t>
      </w:r>
      <w:proofErr w:type="spellStart"/>
      <w:r>
        <w:t>Remmers</w:t>
      </w:r>
      <w:proofErr w:type="spellEnd"/>
      <w:r>
        <w:t xml:space="preserve"> EF et al. The clinical continuum of </w:t>
      </w:r>
      <w:proofErr w:type="spellStart"/>
      <w:r>
        <w:t>cryopyrinopathies</w:t>
      </w:r>
      <w:proofErr w:type="spellEnd"/>
      <w:r>
        <w:t xml:space="preserve">: Novel CIAS1 mutations in North American patients </w:t>
      </w:r>
      <w:r>
        <w:t>a</w:t>
      </w:r>
      <w:r>
        <w:t xml:space="preserve">nd a new </w:t>
      </w:r>
      <w:proofErr w:type="spellStart"/>
      <w:r>
        <w:t>cryopyrin</w:t>
      </w:r>
      <w:proofErr w:type="spellEnd"/>
      <w:r>
        <w:t xml:space="preserve"> model. Arthritis Rheum. 2007; 56: 1273–85. </w:t>
      </w:r>
    </w:p>
    <w:p w:rsidR="00BE47C9" w:rsidRDefault="00BE47C9" w:rsidP="00BE47C9">
      <w:pPr>
        <w:pStyle w:val="ListParagraph"/>
        <w:numPr>
          <w:ilvl w:val="0"/>
          <w:numId w:val="1"/>
        </w:numPr>
      </w:pPr>
      <w:proofErr w:type="spellStart"/>
      <w:r>
        <w:t>Ozkurede</w:t>
      </w:r>
      <w:proofErr w:type="spellEnd"/>
      <w:r>
        <w:t xml:space="preserve"> VU, </w:t>
      </w:r>
      <w:proofErr w:type="spellStart"/>
      <w:r>
        <w:t>Franchi</w:t>
      </w:r>
      <w:proofErr w:type="spellEnd"/>
      <w:r>
        <w:t xml:space="preserve"> L. Immunology in clinic review series; focus on </w:t>
      </w:r>
    </w:p>
    <w:p w:rsidR="00BE47C9" w:rsidRDefault="00BE47C9" w:rsidP="00BE47C9">
      <w:pPr>
        <w:pStyle w:val="ListParagraph"/>
        <w:numPr>
          <w:ilvl w:val="0"/>
          <w:numId w:val="1"/>
        </w:numPr>
      </w:pPr>
      <w:proofErr w:type="spellStart"/>
      <w:proofErr w:type="gramStart"/>
      <w:r>
        <w:t>autoinﬂammatory</w:t>
      </w:r>
      <w:proofErr w:type="spellEnd"/>
      <w:proofErr w:type="gramEnd"/>
      <w:r>
        <w:t xml:space="preserve"> diseases: Role</w:t>
      </w:r>
      <w:r>
        <w:t xml:space="preserve"> of </w:t>
      </w:r>
      <w:proofErr w:type="spellStart"/>
      <w:r>
        <w:t>inﬂammasomes</w:t>
      </w:r>
      <w:proofErr w:type="spellEnd"/>
      <w:r>
        <w:t xml:space="preserve"> in </w:t>
      </w:r>
      <w:proofErr w:type="spellStart"/>
      <w:r>
        <w:t>autoinﬂamma</w:t>
      </w:r>
      <w:r>
        <w:t>tory</w:t>
      </w:r>
      <w:proofErr w:type="spellEnd"/>
      <w:r>
        <w:t xml:space="preserve"> syndromes. </w:t>
      </w:r>
      <w:proofErr w:type="spellStart"/>
      <w:r>
        <w:t>Clin</w:t>
      </w:r>
      <w:proofErr w:type="spellEnd"/>
      <w:r>
        <w:t xml:space="preserve">. Exp. </w:t>
      </w:r>
      <w:proofErr w:type="spellStart"/>
      <w:r>
        <w:t>Immunol</w:t>
      </w:r>
      <w:proofErr w:type="spellEnd"/>
      <w:r>
        <w:t xml:space="preserve">. 2012; 167: 382–90. </w:t>
      </w:r>
    </w:p>
    <w:p w:rsidR="00BE47C9" w:rsidRDefault="00BE47C9" w:rsidP="00BE47C9">
      <w:pPr>
        <w:pStyle w:val="ListParagraph"/>
        <w:numPr>
          <w:ilvl w:val="0"/>
          <w:numId w:val="1"/>
        </w:numPr>
      </w:pPr>
      <w:proofErr w:type="spellStart"/>
      <w:r>
        <w:t>Hashkes</w:t>
      </w:r>
      <w:proofErr w:type="spellEnd"/>
      <w:r>
        <w:t xml:space="preserve"> PJ, </w:t>
      </w:r>
      <w:proofErr w:type="spellStart"/>
      <w:r>
        <w:t>Toker</w:t>
      </w:r>
      <w:proofErr w:type="spellEnd"/>
      <w:r>
        <w:t xml:space="preserve"> O. </w:t>
      </w:r>
      <w:proofErr w:type="spellStart"/>
      <w:r>
        <w:t>Autoinﬂammatory</w:t>
      </w:r>
      <w:proofErr w:type="spellEnd"/>
      <w:r>
        <w:t xml:space="preserve"> syndromes. </w:t>
      </w:r>
      <w:proofErr w:type="spellStart"/>
      <w:r>
        <w:t>Pediatr</w:t>
      </w:r>
      <w:proofErr w:type="spellEnd"/>
      <w:r>
        <w:t xml:space="preserve">. </w:t>
      </w:r>
      <w:proofErr w:type="spellStart"/>
      <w:r>
        <w:t>Clin</w:t>
      </w:r>
      <w:proofErr w:type="spellEnd"/>
      <w:r>
        <w:t>.</w:t>
      </w:r>
      <w:r>
        <w:t xml:space="preserve"> </w:t>
      </w:r>
      <w:r>
        <w:t xml:space="preserve">North Am. 2012; 59: 447–70. </w:t>
      </w:r>
    </w:p>
    <w:p w:rsidR="00BE47C9" w:rsidRDefault="00BE47C9" w:rsidP="00BE47C9">
      <w:pPr>
        <w:pStyle w:val="ListParagraph"/>
        <w:numPr>
          <w:ilvl w:val="0"/>
          <w:numId w:val="1"/>
        </w:numPr>
      </w:pPr>
      <w:proofErr w:type="spellStart"/>
      <w:r>
        <w:t>Aksentijevich</w:t>
      </w:r>
      <w:proofErr w:type="spellEnd"/>
      <w:r>
        <w:t xml:space="preserve"> I, Nowak M, </w:t>
      </w:r>
      <w:proofErr w:type="spellStart"/>
      <w:r>
        <w:t>Mallah</w:t>
      </w:r>
      <w:proofErr w:type="spellEnd"/>
      <w:r>
        <w:t xml:space="preserve"> M et al. De novo CIAS1 mutations, cytokine activation, and evidence for genetic heterogeneity in patients with neonatal-onset multisystem inﬂammatory disease (NOMID): A new member of the expanding family of </w:t>
      </w:r>
      <w:proofErr w:type="spellStart"/>
      <w:r>
        <w:t>pyrin</w:t>
      </w:r>
      <w:proofErr w:type="spellEnd"/>
      <w:r>
        <w:t xml:space="preserve">-associated </w:t>
      </w:r>
      <w:proofErr w:type="spellStart"/>
      <w:r>
        <w:t>autoinﬂammatory</w:t>
      </w:r>
      <w:proofErr w:type="spellEnd"/>
      <w:r>
        <w:t xml:space="preserve"> diseases. Arthritis Rheum. 2002; 46: 3340–8. </w:t>
      </w:r>
    </w:p>
    <w:p w:rsidR="00BE47C9" w:rsidRDefault="00BE47C9" w:rsidP="00BE47C9">
      <w:pPr>
        <w:pStyle w:val="ListParagraph"/>
        <w:numPr>
          <w:ilvl w:val="0"/>
          <w:numId w:val="1"/>
        </w:numPr>
      </w:pPr>
      <w:proofErr w:type="spellStart"/>
      <w:r>
        <w:t>Carta</w:t>
      </w:r>
      <w:proofErr w:type="spellEnd"/>
      <w:r>
        <w:t xml:space="preserve"> S, </w:t>
      </w:r>
      <w:proofErr w:type="spellStart"/>
      <w:r>
        <w:t>Penco</w:t>
      </w:r>
      <w:proofErr w:type="spellEnd"/>
      <w:r>
        <w:t xml:space="preserve"> F, </w:t>
      </w:r>
      <w:proofErr w:type="spellStart"/>
      <w:r>
        <w:t>Lavieri</w:t>
      </w:r>
      <w:proofErr w:type="spellEnd"/>
      <w:r>
        <w:t xml:space="preserve"> R et al. Cell stress increases ATP release in NLRP3 </w:t>
      </w:r>
      <w:proofErr w:type="spellStart"/>
      <w:r>
        <w:t>inﬂammasome</w:t>
      </w:r>
      <w:proofErr w:type="spellEnd"/>
      <w:r>
        <w:t xml:space="preserve">-mediated </w:t>
      </w:r>
      <w:proofErr w:type="spellStart"/>
      <w:r>
        <w:t>autoinﬂammatory</w:t>
      </w:r>
      <w:proofErr w:type="spellEnd"/>
      <w:r>
        <w:t xml:space="preserve"> diseases, resulting in cytokine imbalance. Proc. Natl. Acad. Sci. U. S. A. 2015; 112: 2835–40. </w:t>
      </w:r>
    </w:p>
    <w:p w:rsidR="00BE47C9" w:rsidRDefault="00BE47C9" w:rsidP="00BE47C9">
      <w:pPr>
        <w:pStyle w:val="ListParagraph"/>
        <w:numPr>
          <w:ilvl w:val="0"/>
          <w:numId w:val="1"/>
        </w:numPr>
      </w:pPr>
      <w:r>
        <w:t xml:space="preserve">Tanaka N, Izawa K, Saito MK et al. High incidence of NLRP3 somatic </w:t>
      </w:r>
      <w:proofErr w:type="spellStart"/>
      <w:r>
        <w:t>mosaicism</w:t>
      </w:r>
      <w:proofErr w:type="spellEnd"/>
      <w:r>
        <w:t xml:space="preserve"> in patients with chronic infantile neurologic, cutaneous, articular syndrome: results of an Inte</w:t>
      </w:r>
      <w:r>
        <w:t xml:space="preserve">rnational </w:t>
      </w:r>
      <w:proofErr w:type="spellStart"/>
      <w:r>
        <w:t>Multicenter</w:t>
      </w:r>
      <w:proofErr w:type="spellEnd"/>
      <w:r>
        <w:t xml:space="preserve"> Collabora</w:t>
      </w:r>
      <w:r>
        <w:t xml:space="preserve">tive Study. Arthritis Rheum. 2011; 63: 3625–32. </w:t>
      </w:r>
    </w:p>
    <w:p w:rsidR="00BE47C9" w:rsidRDefault="00BE47C9" w:rsidP="00BE47C9">
      <w:pPr>
        <w:pStyle w:val="ListParagraph"/>
        <w:numPr>
          <w:ilvl w:val="0"/>
          <w:numId w:val="1"/>
        </w:numPr>
      </w:pPr>
      <w:proofErr w:type="spellStart"/>
      <w:r>
        <w:t>Jeru</w:t>
      </w:r>
      <w:proofErr w:type="spellEnd"/>
      <w:r>
        <w:t xml:space="preserve"> I, </w:t>
      </w:r>
      <w:proofErr w:type="spellStart"/>
      <w:r>
        <w:t>Duquesnoy</w:t>
      </w:r>
      <w:proofErr w:type="spellEnd"/>
      <w:r>
        <w:t xml:space="preserve"> P, </w:t>
      </w:r>
      <w:proofErr w:type="spellStart"/>
      <w:r>
        <w:t>Fernandes-Alnemri</w:t>
      </w:r>
      <w:proofErr w:type="spellEnd"/>
      <w:r>
        <w:t xml:space="preserve"> T et al. Mutations in NALP12 cause hereditary periodic fever syndromes. Proc. Natl. Acad. Sci. U. S. A. 2008; 105: 1614–9. </w:t>
      </w:r>
    </w:p>
    <w:p w:rsidR="00BE47C9" w:rsidRDefault="00BE47C9" w:rsidP="00BE47C9">
      <w:pPr>
        <w:pStyle w:val="ListParagraph"/>
        <w:numPr>
          <w:ilvl w:val="0"/>
          <w:numId w:val="1"/>
        </w:numPr>
      </w:pPr>
      <w:r>
        <w:t xml:space="preserve">Hoffman HM, Wanderer AA, </w:t>
      </w:r>
      <w:proofErr w:type="spellStart"/>
      <w:r>
        <w:t>Broid</w:t>
      </w:r>
      <w:r>
        <w:t>e</w:t>
      </w:r>
      <w:proofErr w:type="spellEnd"/>
      <w:r>
        <w:t xml:space="preserve"> DH. Familial cold </w:t>
      </w:r>
      <w:proofErr w:type="spellStart"/>
      <w:r>
        <w:t>autoinﬂamma</w:t>
      </w:r>
      <w:r>
        <w:t>tory</w:t>
      </w:r>
      <w:proofErr w:type="spellEnd"/>
      <w:r>
        <w:t xml:space="preserve"> syndrome: Phenotype and genotype of an autosomal </w:t>
      </w:r>
      <w:proofErr w:type="gramStart"/>
      <w:r>
        <w:t>dominant</w:t>
      </w:r>
      <w:proofErr w:type="gramEnd"/>
      <w:r>
        <w:t xml:space="preserve"> periodic fever. J. Allergy </w:t>
      </w:r>
      <w:proofErr w:type="spellStart"/>
      <w:r>
        <w:t>Clin</w:t>
      </w:r>
      <w:proofErr w:type="spellEnd"/>
      <w:r>
        <w:t xml:space="preserve">. </w:t>
      </w:r>
      <w:proofErr w:type="spellStart"/>
      <w:r>
        <w:t>Immunol</w:t>
      </w:r>
      <w:proofErr w:type="spellEnd"/>
      <w:r>
        <w:t xml:space="preserve">. 2001; 108: 615–20. </w:t>
      </w:r>
    </w:p>
    <w:p w:rsidR="00BE47C9" w:rsidRDefault="00BE47C9" w:rsidP="00BE47C9">
      <w:pPr>
        <w:pStyle w:val="ListParagraph"/>
        <w:numPr>
          <w:ilvl w:val="0"/>
          <w:numId w:val="1"/>
        </w:numPr>
      </w:pPr>
      <w:proofErr w:type="spellStart"/>
      <w:r>
        <w:t>Neven</w:t>
      </w:r>
      <w:proofErr w:type="spellEnd"/>
      <w:r>
        <w:t xml:space="preserve"> B, </w:t>
      </w:r>
      <w:proofErr w:type="spellStart"/>
      <w:r>
        <w:t>Prieur</w:t>
      </w:r>
      <w:proofErr w:type="spellEnd"/>
      <w:r>
        <w:t xml:space="preserve"> AM, Quartier </w:t>
      </w:r>
      <w:proofErr w:type="spellStart"/>
      <w:r>
        <w:t>dit</w:t>
      </w:r>
      <w:proofErr w:type="spellEnd"/>
      <w:r>
        <w:t xml:space="preserve"> </w:t>
      </w:r>
      <w:proofErr w:type="spellStart"/>
      <w:r>
        <w:t>Maire</w:t>
      </w:r>
      <w:proofErr w:type="spellEnd"/>
      <w:r>
        <w:t xml:space="preserve"> P. </w:t>
      </w:r>
      <w:proofErr w:type="spellStart"/>
      <w:r>
        <w:t>Cryopyrinopathies</w:t>
      </w:r>
      <w:proofErr w:type="spellEnd"/>
      <w:r>
        <w:t xml:space="preserve">: Update on pathogenesis and treatment. Nat. </w:t>
      </w:r>
      <w:proofErr w:type="spellStart"/>
      <w:r>
        <w:t>Clin</w:t>
      </w:r>
      <w:proofErr w:type="spellEnd"/>
      <w:r>
        <w:t xml:space="preserve">. </w:t>
      </w:r>
      <w:proofErr w:type="spellStart"/>
      <w:r>
        <w:t>Pract</w:t>
      </w:r>
      <w:proofErr w:type="spellEnd"/>
      <w:r>
        <w:t xml:space="preserve">. </w:t>
      </w:r>
      <w:proofErr w:type="spellStart"/>
      <w:r>
        <w:t>Rheumatol</w:t>
      </w:r>
      <w:proofErr w:type="spellEnd"/>
      <w:r>
        <w:t xml:space="preserve">. 2008; 4: 481–9. </w:t>
      </w:r>
    </w:p>
    <w:p w:rsidR="00BE47C9" w:rsidRDefault="00BE47C9" w:rsidP="00BE47C9">
      <w:pPr>
        <w:pStyle w:val="ListParagraph"/>
        <w:numPr>
          <w:ilvl w:val="0"/>
          <w:numId w:val="1"/>
        </w:numPr>
      </w:pPr>
      <w:r>
        <w:t xml:space="preserve">Sibley CH, </w:t>
      </w:r>
      <w:proofErr w:type="spellStart"/>
      <w:r>
        <w:t>Plass</w:t>
      </w:r>
      <w:proofErr w:type="spellEnd"/>
      <w:r>
        <w:t xml:space="preserve"> N, Snow J et al. Sustained response and prevention of damage progression in patients with neonatal-onset multisystem inﬂammatory disease treated with </w:t>
      </w:r>
      <w:proofErr w:type="spellStart"/>
      <w:r>
        <w:t>an</w:t>
      </w:r>
      <w:r>
        <w:t>akinra</w:t>
      </w:r>
      <w:proofErr w:type="spellEnd"/>
      <w:r>
        <w:t>: A cohort study to deter</w:t>
      </w:r>
      <w:r>
        <w:t xml:space="preserve">mine three-and ﬁve-year outcomes. Arthritis Rheum. 2012; 64: 2375–86. </w:t>
      </w:r>
    </w:p>
    <w:p w:rsidR="00BE47C9" w:rsidRDefault="00BE47C9" w:rsidP="00BE47C9">
      <w:pPr>
        <w:pStyle w:val="ListParagraph"/>
        <w:numPr>
          <w:ilvl w:val="0"/>
          <w:numId w:val="1"/>
        </w:numPr>
      </w:pPr>
      <w:r>
        <w:t xml:space="preserve">Church LD, </w:t>
      </w:r>
      <w:proofErr w:type="spellStart"/>
      <w:r>
        <w:t>Savic</w:t>
      </w:r>
      <w:proofErr w:type="spellEnd"/>
      <w:r>
        <w:t xml:space="preserve"> S, McDermott MF. Long term management of patients with </w:t>
      </w:r>
      <w:proofErr w:type="spellStart"/>
      <w:r>
        <w:t>cryopyrin</w:t>
      </w:r>
      <w:proofErr w:type="spellEnd"/>
      <w:r>
        <w:t xml:space="preserve">-associated periodic syndromes (CAPS): Focus on </w:t>
      </w:r>
      <w:proofErr w:type="spellStart"/>
      <w:r>
        <w:t>rilonacept</w:t>
      </w:r>
      <w:proofErr w:type="spellEnd"/>
      <w:r>
        <w:t xml:space="preserve"> (IL-1 Trap). Biologics 2008; 2: 733–42. </w:t>
      </w:r>
    </w:p>
    <w:p w:rsidR="00BE47C9" w:rsidRDefault="00BE47C9" w:rsidP="00BE47C9">
      <w:pPr>
        <w:pStyle w:val="ListParagraph"/>
        <w:numPr>
          <w:ilvl w:val="0"/>
          <w:numId w:val="1"/>
        </w:numPr>
      </w:pPr>
      <w:proofErr w:type="spellStart"/>
      <w:r>
        <w:t>Lainka</w:t>
      </w:r>
      <w:proofErr w:type="spellEnd"/>
      <w:r>
        <w:t xml:space="preserve"> E, </w:t>
      </w:r>
      <w:proofErr w:type="spellStart"/>
      <w:r>
        <w:t>Neudorf</w:t>
      </w:r>
      <w:proofErr w:type="spellEnd"/>
      <w:r>
        <w:t xml:space="preserve"> U, </w:t>
      </w:r>
      <w:proofErr w:type="spellStart"/>
      <w:proofErr w:type="gramStart"/>
      <w:r>
        <w:t>Lohse</w:t>
      </w:r>
      <w:proofErr w:type="spellEnd"/>
      <w:r>
        <w:t xml:space="preserve"> P et al. Analysis of </w:t>
      </w:r>
      <w:proofErr w:type="spellStart"/>
      <w:r>
        <w:t>cryopyrin</w:t>
      </w:r>
      <w:proofErr w:type="spellEnd"/>
      <w:r>
        <w:t>-associated periodic syndromes (CAPS) in German children</w:t>
      </w:r>
      <w:proofErr w:type="gramEnd"/>
      <w:r>
        <w:t xml:space="preserve">: Epidemiological, clinical and genetic characteristics. </w:t>
      </w:r>
      <w:proofErr w:type="spellStart"/>
      <w:r>
        <w:t>Klin</w:t>
      </w:r>
      <w:proofErr w:type="spellEnd"/>
      <w:r>
        <w:t xml:space="preserve">. </w:t>
      </w:r>
      <w:proofErr w:type="spellStart"/>
      <w:r>
        <w:t>Padiatr</w:t>
      </w:r>
      <w:proofErr w:type="spellEnd"/>
      <w:r>
        <w:t xml:space="preserve">. 2010; 222: 356–61. </w:t>
      </w:r>
    </w:p>
    <w:p w:rsidR="00BE47C9" w:rsidRDefault="00BE47C9" w:rsidP="00BE47C9">
      <w:pPr>
        <w:pStyle w:val="ListParagraph"/>
        <w:numPr>
          <w:ilvl w:val="0"/>
          <w:numId w:val="1"/>
        </w:numPr>
      </w:pPr>
      <w:proofErr w:type="spellStart"/>
      <w:r>
        <w:t>Cuisset</w:t>
      </w:r>
      <w:proofErr w:type="spellEnd"/>
      <w:r>
        <w:t xml:space="preserve"> L, </w:t>
      </w:r>
      <w:proofErr w:type="spellStart"/>
      <w:r>
        <w:t>Jeru</w:t>
      </w:r>
      <w:proofErr w:type="spellEnd"/>
      <w:r>
        <w:t xml:space="preserve"> I, </w:t>
      </w:r>
      <w:proofErr w:type="gramStart"/>
      <w:r>
        <w:t>Dumont</w:t>
      </w:r>
      <w:proofErr w:type="gramEnd"/>
      <w:r>
        <w:t xml:space="preserve"> B et al. Mutations in the </w:t>
      </w:r>
      <w:proofErr w:type="spellStart"/>
      <w:r>
        <w:t>autoinﬂammatory</w:t>
      </w:r>
      <w:proofErr w:type="spellEnd"/>
      <w:r>
        <w:t xml:space="preserve"> </w:t>
      </w:r>
      <w:proofErr w:type="spellStart"/>
      <w:r>
        <w:t>cryopyrin</w:t>
      </w:r>
      <w:proofErr w:type="spellEnd"/>
      <w:r>
        <w:t xml:space="preserve">-associated periodic syndrome gene: Epidemiological study and lessons from eight years of genetic analysis in France. Ann. Rheum. Dis. 2011; 70: 495–9. </w:t>
      </w:r>
    </w:p>
    <w:p w:rsidR="00BE47C9" w:rsidRDefault="00BE47C9" w:rsidP="00BE47C9">
      <w:pPr>
        <w:pStyle w:val="ListParagraph"/>
        <w:numPr>
          <w:ilvl w:val="0"/>
          <w:numId w:val="1"/>
        </w:numPr>
      </w:pPr>
      <w:r>
        <w:t xml:space="preserve">Levy R, Gerard L, </w:t>
      </w:r>
      <w:proofErr w:type="spellStart"/>
      <w:r>
        <w:t>Kuemmerle-Deschner</w:t>
      </w:r>
      <w:proofErr w:type="spellEnd"/>
      <w:r>
        <w:t xml:space="preserve"> J et al. Phenotypic and genotypic characteristics of </w:t>
      </w:r>
      <w:proofErr w:type="spellStart"/>
      <w:r>
        <w:t>cryopyrin</w:t>
      </w:r>
      <w:proofErr w:type="spellEnd"/>
      <w:r>
        <w:t xml:space="preserve">-associated periodic syndrome: A series of 136 patients from the </w:t>
      </w:r>
      <w:proofErr w:type="spellStart"/>
      <w:r>
        <w:t>Eurofever</w:t>
      </w:r>
      <w:proofErr w:type="spellEnd"/>
      <w:r>
        <w:t xml:space="preserve"> Registry. Ann. Rheum. Dis. 2015; 74: 2043–9. </w:t>
      </w:r>
    </w:p>
    <w:p w:rsidR="00BE47C9" w:rsidRDefault="00BE47C9" w:rsidP="00BE47C9">
      <w:pPr>
        <w:pStyle w:val="ListParagraph"/>
        <w:numPr>
          <w:ilvl w:val="0"/>
          <w:numId w:val="1"/>
        </w:numPr>
      </w:pPr>
      <w:r>
        <w:t xml:space="preserve">He S, </w:t>
      </w:r>
      <w:proofErr w:type="spellStart"/>
      <w:r>
        <w:t>Zurynski</w:t>
      </w:r>
      <w:proofErr w:type="spellEnd"/>
      <w:r>
        <w:t xml:space="preserve"> YA, Elliott EJ. Evaluation of a national resource to identify and study rare diseases: The Australian Paediatric Surveillance Unit. J. </w:t>
      </w:r>
      <w:proofErr w:type="spellStart"/>
      <w:r>
        <w:t>Paediatr</w:t>
      </w:r>
      <w:proofErr w:type="spellEnd"/>
      <w:r>
        <w:t xml:space="preserve">. Child Health 2009; 45: 498–504. </w:t>
      </w:r>
    </w:p>
    <w:p w:rsidR="00BE47C9" w:rsidRDefault="00BE47C9" w:rsidP="00BE47C9">
      <w:pPr>
        <w:pStyle w:val="ListParagraph"/>
        <w:numPr>
          <w:ilvl w:val="0"/>
          <w:numId w:val="1"/>
        </w:numPr>
      </w:pPr>
      <w:r>
        <w:t xml:space="preserve">Aronson JK. Rare diseases and orphan drugs. Br. J. </w:t>
      </w:r>
      <w:proofErr w:type="spellStart"/>
      <w:r>
        <w:t>Clin</w:t>
      </w:r>
      <w:proofErr w:type="spellEnd"/>
      <w:r>
        <w:t xml:space="preserve">. </w:t>
      </w:r>
      <w:proofErr w:type="spellStart"/>
      <w:r>
        <w:t>Pharmacol</w:t>
      </w:r>
      <w:proofErr w:type="spellEnd"/>
      <w:r>
        <w:t xml:space="preserve">. 2006; 61: 243–5. </w:t>
      </w:r>
    </w:p>
    <w:p w:rsidR="00BE47C9" w:rsidRDefault="00BE47C9" w:rsidP="00BE47C9">
      <w:pPr>
        <w:pStyle w:val="ListParagraph"/>
        <w:numPr>
          <w:ilvl w:val="0"/>
          <w:numId w:val="1"/>
        </w:numPr>
      </w:pPr>
      <w:proofErr w:type="spellStart"/>
      <w:r>
        <w:t>Toplak</w:t>
      </w:r>
      <w:proofErr w:type="spellEnd"/>
      <w:r>
        <w:t xml:space="preserve"> N, </w:t>
      </w:r>
      <w:proofErr w:type="spellStart"/>
      <w:r>
        <w:t>Frenkel</w:t>
      </w:r>
      <w:proofErr w:type="spellEnd"/>
      <w:r>
        <w:t xml:space="preserve"> J, </w:t>
      </w:r>
      <w:proofErr w:type="spellStart"/>
      <w:r>
        <w:t>Ozen</w:t>
      </w:r>
      <w:proofErr w:type="spellEnd"/>
      <w:r>
        <w:t xml:space="preserve"> S et al. An international registry on </w:t>
      </w:r>
      <w:proofErr w:type="spellStart"/>
      <w:r>
        <w:t>autoinﬂammatory</w:t>
      </w:r>
      <w:proofErr w:type="spellEnd"/>
      <w:r>
        <w:t xml:space="preserve"> diseases: The </w:t>
      </w:r>
      <w:proofErr w:type="spellStart"/>
      <w:r>
        <w:t>Eurofever</w:t>
      </w:r>
      <w:proofErr w:type="spellEnd"/>
      <w:r>
        <w:t xml:space="preserve"> experience. Ann. Rheum. Dis. 2012; 71: 1177–82. </w:t>
      </w:r>
    </w:p>
    <w:p w:rsidR="00BE47C9" w:rsidRDefault="00BE47C9" w:rsidP="00BE47C9">
      <w:pPr>
        <w:pStyle w:val="ListParagraph"/>
        <w:numPr>
          <w:ilvl w:val="0"/>
          <w:numId w:val="1"/>
        </w:numPr>
      </w:pPr>
      <w:proofErr w:type="spellStart"/>
      <w:r>
        <w:t>Neven</w:t>
      </w:r>
      <w:proofErr w:type="spellEnd"/>
      <w:r>
        <w:t xml:space="preserve"> B, </w:t>
      </w:r>
      <w:proofErr w:type="spellStart"/>
      <w:r>
        <w:t>Marvillet</w:t>
      </w:r>
      <w:proofErr w:type="spellEnd"/>
      <w:r>
        <w:t xml:space="preserve"> I, </w:t>
      </w:r>
      <w:proofErr w:type="spellStart"/>
      <w:r>
        <w:t>Terrada</w:t>
      </w:r>
      <w:proofErr w:type="spellEnd"/>
      <w:r>
        <w:t xml:space="preserve"> C et al. Long-term efﬁcacy of the interleukin-1 receptor antagonist </w:t>
      </w:r>
      <w:proofErr w:type="spellStart"/>
      <w:r>
        <w:t>anakinra</w:t>
      </w:r>
      <w:proofErr w:type="spellEnd"/>
      <w:r>
        <w:t xml:space="preserve"> in ten patients with neonatal-onset multisystem inﬂammatory disease/chronic infantile neurologic, cutaneous, articular syndrome. Arthritis Rheum. 2010; 62: 258–67. </w:t>
      </w:r>
    </w:p>
    <w:p w:rsidR="00BE47C9" w:rsidRDefault="00BE47C9" w:rsidP="00BE47C9">
      <w:pPr>
        <w:pStyle w:val="ListParagraph"/>
        <w:numPr>
          <w:ilvl w:val="0"/>
          <w:numId w:val="1"/>
        </w:numPr>
      </w:pPr>
      <w:r>
        <w:t xml:space="preserve">Tran TA, </w:t>
      </w:r>
      <w:proofErr w:type="spellStart"/>
      <w:r>
        <w:t>Kone-Paut</w:t>
      </w:r>
      <w:proofErr w:type="spellEnd"/>
      <w:r>
        <w:t xml:space="preserve"> I, Marie I, </w:t>
      </w:r>
      <w:proofErr w:type="spellStart"/>
      <w:r>
        <w:t>Ninet</w:t>
      </w:r>
      <w:proofErr w:type="spellEnd"/>
      <w:r>
        <w:t xml:space="preserve"> J, </w:t>
      </w:r>
      <w:proofErr w:type="spellStart"/>
      <w:r>
        <w:t>Cuisset</w:t>
      </w:r>
      <w:proofErr w:type="spellEnd"/>
      <w:r>
        <w:t xml:space="preserve"> L, </w:t>
      </w:r>
      <w:proofErr w:type="spellStart"/>
      <w:r>
        <w:t>Meinzer</w:t>
      </w:r>
      <w:proofErr w:type="spellEnd"/>
      <w:r>
        <w:t xml:space="preserve"> U. Muckle-Wells syndrome and male </w:t>
      </w:r>
      <w:proofErr w:type="spellStart"/>
      <w:r>
        <w:t>hypofertility</w:t>
      </w:r>
      <w:proofErr w:type="spellEnd"/>
      <w:r>
        <w:t xml:space="preserve">: A case series. </w:t>
      </w:r>
      <w:proofErr w:type="spellStart"/>
      <w:r>
        <w:t>Semin</w:t>
      </w:r>
      <w:proofErr w:type="spellEnd"/>
      <w:r>
        <w:t xml:space="preserve">. Arthritis Rheum. 2012; 42: 327–31. </w:t>
      </w:r>
    </w:p>
    <w:p w:rsidR="00BE47C9" w:rsidRDefault="00BE47C9" w:rsidP="00BE47C9">
      <w:pPr>
        <w:pStyle w:val="ListParagraph"/>
        <w:numPr>
          <w:ilvl w:val="0"/>
          <w:numId w:val="1"/>
        </w:numPr>
      </w:pPr>
      <w:proofErr w:type="spellStart"/>
      <w:r>
        <w:t>Ter</w:t>
      </w:r>
      <w:proofErr w:type="spellEnd"/>
      <w:r>
        <w:t xml:space="preserve"> </w:t>
      </w:r>
      <w:proofErr w:type="spellStart"/>
      <w:r>
        <w:t>Haar</w:t>
      </w:r>
      <w:proofErr w:type="spellEnd"/>
      <w:r>
        <w:t xml:space="preserve"> NM, </w:t>
      </w:r>
      <w:proofErr w:type="spellStart"/>
      <w:r>
        <w:t>Frenkel</w:t>
      </w:r>
      <w:proofErr w:type="spellEnd"/>
      <w:r>
        <w:t xml:space="preserve"> J. Treatment of</w:t>
      </w:r>
      <w:r>
        <w:t xml:space="preserve"> hereditary </w:t>
      </w:r>
      <w:proofErr w:type="spellStart"/>
      <w:r>
        <w:t>autoinﬂammatory</w:t>
      </w:r>
      <w:proofErr w:type="spellEnd"/>
      <w:r>
        <w:t xml:space="preserve"> dis</w:t>
      </w:r>
      <w:r>
        <w:t xml:space="preserve">eases. </w:t>
      </w:r>
      <w:proofErr w:type="spellStart"/>
      <w:r>
        <w:t>Curr</w:t>
      </w:r>
      <w:proofErr w:type="spellEnd"/>
      <w:r>
        <w:t xml:space="preserve">. </w:t>
      </w:r>
      <w:proofErr w:type="spellStart"/>
      <w:r>
        <w:t>Opin</w:t>
      </w:r>
      <w:proofErr w:type="spellEnd"/>
      <w:r>
        <w:t xml:space="preserve">. </w:t>
      </w:r>
      <w:proofErr w:type="spellStart"/>
      <w:r>
        <w:t>Rheumatol</w:t>
      </w:r>
      <w:proofErr w:type="spellEnd"/>
      <w:r>
        <w:t xml:space="preserve">. 2014; 26: 252–8. </w:t>
      </w:r>
    </w:p>
    <w:p w:rsidR="00BE47C9" w:rsidRDefault="00BE47C9" w:rsidP="00BE47C9">
      <w:pPr>
        <w:pStyle w:val="ListParagraph"/>
        <w:numPr>
          <w:ilvl w:val="0"/>
          <w:numId w:val="1"/>
        </w:numPr>
      </w:pPr>
      <w:proofErr w:type="spellStart"/>
      <w:r>
        <w:t>Goldbach-Mansky</w:t>
      </w:r>
      <w:proofErr w:type="spellEnd"/>
      <w:r>
        <w:t xml:space="preserve"> R, Dailey NJ, Canna</w:t>
      </w:r>
      <w:r>
        <w:t xml:space="preserve"> SW et al. Neonatal-onset multi</w:t>
      </w:r>
      <w:r>
        <w:t>system inﬂammatory disease respons</w:t>
      </w:r>
      <w:r>
        <w:t>ive to interleukin-1beta inhibi</w:t>
      </w:r>
      <w:r>
        <w:t xml:space="preserve">tion. N. Engl. J. Med. 2006; 355: 581–92. </w:t>
      </w:r>
    </w:p>
    <w:p w:rsidR="00BE47C9" w:rsidRDefault="00BE47C9" w:rsidP="00BE47C9">
      <w:pPr>
        <w:pStyle w:val="ListParagraph"/>
        <w:numPr>
          <w:ilvl w:val="0"/>
          <w:numId w:val="1"/>
        </w:numPr>
      </w:pPr>
      <w:proofErr w:type="spellStart"/>
      <w:r>
        <w:t>Kuemmerle-Deschner</w:t>
      </w:r>
      <w:proofErr w:type="spellEnd"/>
      <w:r>
        <w:t xml:space="preserve"> JB, </w:t>
      </w:r>
      <w:proofErr w:type="spellStart"/>
      <w:r>
        <w:t>Tyrrell</w:t>
      </w:r>
      <w:proofErr w:type="spellEnd"/>
      <w:r>
        <w:t xml:space="preserve"> PN, </w:t>
      </w:r>
      <w:proofErr w:type="spellStart"/>
      <w:r>
        <w:t>Koetter</w:t>
      </w:r>
      <w:proofErr w:type="spellEnd"/>
      <w:r>
        <w:t xml:space="preserve"> I et al. Efﬁcacy and safety of </w:t>
      </w:r>
      <w:proofErr w:type="spellStart"/>
      <w:r>
        <w:t>anakinra</w:t>
      </w:r>
      <w:proofErr w:type="spellEnd"/>
      <w:r>
        <w:t xml:space="preserve"> therapy in </w:t>
      </w:r>
      <w:proofErr w:type="spellStart"/>
      <w:r>
        <w:t>pediatric</w:t>
      </w:r>
      <w:proofErr w:type="spellEnd"/>
      <w:r>
        <w:t xml:space="preserve"> and ad</w:t>
      </w:r>
      <w:r>
        <w:t xml:space="preserve">ult patients with the </w:t>
      </w:r>
      <w:proofErr w:type="spellStart"/>
      <w:r>
        <w:t>autoinﬂam</w:t>
      </w:r>
      <w:r>
        <w:t>matory</w:t>
      </w:r>
      <w:proofErr w:type="spellEnd"/>
      <w:r>
        <w:t xml:space="preserve"> Muckle-Wells syndrome. Arthritis Rheum. 2011; 63: 840–9. </w:t>
      </w:r>
    </w:p>
    <w:p w:rsidR="00B577E2" w:rsidRDefault="00B577E2"/>
    <w:sectPr w:rsidR="00B577E2" w:rsidSect="00B577E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D553A"/>
    <w:multiLevelType w:val="hybridMultilevel"/>
    <w:tmpl w:val="CDF81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5B37C0"/>
    <w:multiLevelType w:val="hybridMultilevel"/>
    <w:tmpl w:val="23A26D26"/>
    <w:lvl w:ilvl="0" w:tplc="827C76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DE5245"/>
    <w:multiLevelType w:val="hybridMultilevel"/>
    <w:tmpl w:val="02221ABA"/>
    <w:lvl w:ilvl="0" w:tplc="827C76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7C9"/>
    <w:rsid w:val="00B577E2"/>
    <w:rsid w:val="00BE47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1EF6B0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47C9"/>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47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9</Pages>
  <Words>3797</Words>
  <Characters>21649</Characters>
  <Application>Microsoft Macintosh Word</Application>
  <DocSecurity>0</DocSecurity>
  <Lines>180</Lines>
  <Paragraphs>50</Paragraphs>
  <ScaleCrop>false</ScaleCrop>
  <Company/>
  <LinksUpToDate>false</LinksUpToDate>
  <CharactersWithSpaces>25396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PJT</dc:creator>
  <cp:keywords/>
  <dc:description/>
  <cp:lastModifiedBy>PJT</cp:lastModifiedBy>
  <cp:revision>1</cp:revision>
  <dcterms:created xsi:type="dcterms:W3CDTF">2016-10-09T14:12:00Z</dcterms:created>
  <dcterms:modified xsi:type="dcterms:W3CDTF">2016-10-09T14:28:00Z</dcterms:modified>
</cp:coreProperties>
</file>