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ms-word.attachedToolbars"/>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32FFC5" w14:textId="5DB77E29" w:rsidR="00175C8F" w:rsidRPr="00AC7F91" w:rsidRDefault="00175C8F" w:rsidP="00611C63">
      <w:pPr>
        <w:pStyle w:val="default"/>
        <w:spacing w:before="0" w:beforeAutospacing="0" w:after="0" w:afterAutospacing="0"/>
        <w:jc w:val="both"/>
        <w:rPr>
          <w:rFonts w:asciiTheme="majorHAnsi" w:hAnsiTheme="majorHAnsi"/>
          <w:b/>
          <w:bCs/>
          <w:color w:val="000000"/>
          <w:sz w:val="22"/>
          <w:szCs w:val="22"/>
        </w:rPr>
      </w:pPr>
      <w:r w:rsidRPr="00AC7F91">
        <w:rPr>
          <w:rFonts w:asciiTheme="majorHAnsi" w:hAnsiTheme="majorHAnsi"/>
          <w:b/>
          <w:bCs/>
          <w:color w:val="000000"/>
          <w:sz w:val="22"/>
          <w:szCs w:val="22"/>
        </w:rPr>
        <w:t xml:space="preserve">Title: </w:t>
      </w:r>
      <w:r w:rsidR="00A95803" w:rsidRPr="00AC7F91">
        <w:rPr>
          <w:rFonts w:asciiTheme="majorHAnsi" w:hAnsiTheme="majorHAnsi"/>
          <w:b/>
          <w:bCs/>
          <w:color w:val="000000"/>
          <w:sz w:val="22"/>
          <w:szCs w:val="22"/>
        </w:rPr>
        <w:t xml:space="preserve">Lessons learnt from establishing </w:t>
      </w:r>
      <w:proofErr w:type="gramStart"/>
      <w:r w:rsidR="00A95803" w:rsidRPr="00AC7F91">
        <w:rPr>
          <w:rFonts w:asciiTheme="majorHAnsi" w:hAnsiTheme="majorHAnsi"/>
          <w:b/>
          <w:bCs/>
          <w:color w:val="000000"/>
          <w:sz w:val="22"/>
          <w:szCs w:val="22"/>
        </w:rPr>
        <w:t>a</w:t>
      </w:r>
      <w:r w:rsidR="001E60C2" w:rsidRPr="00AC7F91">
        <w:rPr>
          <w:rFonts w:asciiTheme="majorHAnsi" w:hAnsiTheme="majorHAnsi"/>
          <w:b/>
          <w:bCs/>
          <w:color w:val="000000"/>
          <w:sz w:val="22"/>
          <w:szCs w:val="22"/>
        </w:rPr>
        <w:t>n</w:t>
      </w:r>
      <w:proofErr w:type="gramEnd"/>
      <w:r w:rsidR="001E60C2" w:rsidRPr="00AC7F91">
        <w:rPr>
          <w:rFonts w:asciiTheme="majorHAnsi" w:hAnsiTheme="majorHAnsi"/>
          <w:b/>
          <w:bCs/>
          <w:color w:val="000000"/>
          <w:sz w:val="22"/>
          <w:szCs w:val="22"/>
        </w:rPr>
        <w:t xml:space="preserve"> </w:t>
      </w:r>
      <w:r w:rsidR="0044591C" w:rsidRPr="00AC7F91">
        <w:rPr>
          <w:rFonts w:asciiTheme="majorHAnsi" w:hAnsiTheme="majorHAnsi"/>
          <w:b/>
          <w:bCs/>
          <w:color w:val="000000"/>
          <w:sz w:val="22"/>
          <w:szCs w:val="22"/>
        </w:rPr>
        <w:t>high dose</w:t>
      </w:r>
      <w:r w:rsidR="00A95803" w:rsidRPr="00AC7F91">
        <w:rPr>
          <w:rFonts w:asciiTheme="majorHAnsi" w:hAnsiTheme="majorHAnsi"/>
          <w:b/>
          <w:bCs/>
          <w:color w:val="000000"/>
          <w:sz w:val="22"/>
          <w:szCs w:val="22"/>
        </w:rPr>
        <w:t xml:space="preserve"> opioid re</w:t>
      </w:r>
      <w:r w:rsidR="001E60C2" w:rsidRPr="00AC7F91">
        <w:rPr>
          <w:rFonts w:asciiTheme="majorHAnsi" w:hAnsiTheme="majorHAnsi"/>
          <w:b/>
          <w:bCs/>
          <w:color w:val="000000"/>
          <w:sz w:val="22"/>
          <w:szCs w:val="22"/>
        </w:rPr>
        <w:t>view</w:t>
      </w:r>
      <w:r w:rsidR="00A95803" w:rsidRPr="00AC7F91">
        <w:rPr>
          <w:rFonts w:asciiTheme="majorHAnsi" w:hAnsiTheme="majorHAnsi"/>
          <w:b/>
          <w:bCs/>
          <w:color w:val="000000"/>
          <w:sz w:val="22"/>
          <w:szCs w:val="22"/>
        </w:rPr>
        <w:t xml:space="preserve"> clinic for people living with</w:t>
      </w:r>
      <w:r w:rsidRPr="00AC7F91">
        <w:rPr>
          <w:rFonts w:asciiTheme="majorHAnsi" w:hAnsiTheme="majorHAnsi"/>
          <w:b/>
          <w:bCs/>
          <w:color w:val="000000"/>
          <w:sz w:val="22"/>
          <w:szCs w:val="22"/>
        </w:rPr>
        <w:t xml:space="preserve"> HIV</w:t>
      </w:r>
    </w:p>
    <w:p w14:paraId="6BA0192D" w14:textId="77777777" w:rsidR="00175C8F" w:rsidRPr="00AC7F91" w:rsidRDefault="00175C8F" w:rsidP="00611C63">
      <w:pPr>
        <w:pStyle w:val="default"/>
        <w:spacing w:before="0" w:beforeAutospacing="0" w:after="0" w:afterAutospacing="0"/>
        <w:jc w:val="both"/>
        <w:rPr>
          <w:rFonts w:asciiTheme="majorHAnsi" w:hAnsiTheme="majorHAnsi"/>
          <w:bCs/>
          <w:color w:val="000000"/>
          <w:sz w:val="22"/>
          <w:szCs w:val="22"/>
        </w:rPr>
      </w:pPr>
    </w:p>
    <w:p w14:paraId="6F92713B" w14:textId="617F1B81" w:rsidR="00B6658C" w:rsidRPr="00AC7F91" w:rsidRDefault="00B6658C" w:rsidP="00611C63">
      <w:pPr>
        <w:pStyle w:val="default"/>
        <w:spacing w:before="0" w:beforeAutospacing="0" w:after="0" w:afterAutospacing="0"/>
        <w:jc w:val="both"/>
        <w:rPr>
          <w:rFonts w:asciiTheme="majorHAnsi" w:hAnsiTheme="majorHAnsi"/>
          <w:b/>
          <w:bCs/>
          <w:color w:val="000000"/>
          <w:sz w:val="22"/>
          <w:szCs w:val="22"/>
        </w:rPr>
      </w:pPr>
      <w:r w:rsidRPr="00AC7F91">
        <w:rPr>
          <w:rFonts w:asciiTheme="majorHAnsi" w:hAnsiTheme="majorHAnsi"/>
          <w:b/>
          <w:bCs/>
          <w:color w:val="000000"/>
          <w:sz w:val="22"/>
          <w:szCs w:val="22"/>
        </w:rPr>
        <w:t>Practice Points</w:t>
      </w:r>
    </w:p>
    <w:p w14:paraId="366BD2B4" w14:textId="743C86F0" w:rsidR="00B6658C" w:rsidRPr="00AC7F91" w:rsidRDefault="00AC1AB3" w:rsidP="00611C63">
      <w:pPr>
        <w:pStyle w:val="default"/>
        <w:numPr>
          <w:ilvl w:val="0"/>
          <w:numId w:val="6"/>
        </w:numPr>
        <w:spacing w:before="0" w:beforeAutospacing="0" w:after="0" w:afterAutospacing="0"/>
        <w:jc w:val="both"/>
        <w:rPr>
          <w:rFonts w:asciiTheme="majorHAnsi" w:hAnsiTheme="majorHAnsi"/>
          <w:b/>
          <w:bCs/>
          <w:color w:val="000000"/>
          <w:sz w:val="22"/>
          <w:szCs w:val="22"/>
        </w:rPr>
      </w:pPr>
      <w:r w:rsidRPr="00AC7F91">
        <w:rPr>
          <w:rFonts w:asciiTheme="majorHAnsi" w:hAnsiTheme="majorHAnsi"/>
          <w:bCs/>
          <w:color w:val="000000"/>
          <w:sz w:val="22"/>
          <w:szCs w:val="22"/>
        </w:rPr>
        <w:t xml:space="preserve">People living with HIV </w:t>
      </w:r>
      <w:r w:rsidR="00376A17" w:rsidRPr="00AC7F91">
        <w:rPr>
          <w:rFonts w:asciiTheme="majorHAnsi" w:hAnsiTheme="majorHAnsi"/>
          <w:bCs/>
          <w:color w:val="000000"/>
          <w:sz w:val="22"/>
          <w:szCs w:val="22"/>
        </w:rPr>
        <w:t xml:space="preserve">(PLWH) </w:t>
      </w:r>
      <w:r w:rsidRPr="00AC7F91">
        <w:rPr>
          <w:rFonts w:asciiTheme="majorHAnsi" w:hAnsiTheme="majorHAnsi"/>
          <w:bCs/>
          <w:color w:val="000000"/>
          <w:sz w:val="22"/>
          <w:szCs w:val="22"/>
        </w:rPr>
        <w:t>suffer with significant chronic pain</w:t>
      </w:r>
    </w:p>
    <w:p w14:paraId="20ACB100" w14:textId="77777777" w:rsidR="00376A17" w:rsidRPr="00AC7F91" w:rsidRDefault="00376A17" w:rsidP="00611C63">
      <w:pPr>
        <w:pStyle w:val="default"/>
        <w:numPr>
          <w:ilvl w:val="0"/>
          <w:numId w:val="6"/>
        </w:numPr>
        <w:spacing w:before="0" w:beforeAutospacing="0" w:after="0" w:afterAutospacing="0"/>
        <w:jc w:val="both"/>
        <w:rPr>
          <w:rFonts w:asciiTheme="majorHAnsi" w:hAnsiTheme="majorHAnsi"/>
          <w:b/>
          <w:bCs/>
          <w:color w:val="000000"/>
          <w:sz w:val="22"/>
          <w:szCs w:val="22"/>
        </w:rPr>
      </w:pPr>
      <w:r w:rsidRPr="00AC7F91">
        <w:rPr>
          <w:rFonts w:asciiTheme="majorHAnsi" w:hAnsiTheme="majorHAnsi"/>
          <w:bCs/>
          <w:color w:val="000000"/>
          <w:sz w:val="22"/>
          <w:szCs w:val="22"/>
        </w:rPr>
        <w:t>Up to a third of PLWH receive long term prescription opioids to manage chronic pain</w:t>
      </w:r>
    </w:p>
    <w:p w14:paraId="074731D9" w14:textId="0FD2E7EE" w:rsidR="00376A17" w:rsidRPr="00AC7F91" w:rsidRDefault="00010FEC" w:rsidP="001E60C2">
      <w:pPr>
        <w:pStyle w:val="default"/>
        <w:numPr>
          <w:ilvl w:val="0"/>
          <w:numId w:val="6"/>
        </w:numPr>
        <w:spacing w:before="0" w:beforeAutospacing="0" w:after="0" w:afterAutospacing="0"/>
        <w:jc w:val="both"/>
        <w:rPr>
          <w:rFonts w:asciiTheme="majorHAnsi" w:hAnsiTheme="majorHAnsi"/>
          <w:b/>
          <w:bCs/>
          <w:color w:val="000000"/>
          <w:sz w:val="22"/>
          <w:szCs w:val="22"/>
        </w:rPr>
      </w:pPr>
      <w:r w:rsidRPr="00AC7F91">
        <w:rPr>
          <w:rFonts w:asciiTheme="majorHAnsi" w:hAnsiTheme="majorHAnsi"/>
          <w:bCs/>
          <w:color w:val="000000"/>
          <w:sz w:val="22"/>
          <w:szCs w:val="22"/>
        </w:rPr>
        <w:t>There are PLWH with highly complex physical and psychological needs who require an individualised approach to management of high dose opioids</w:t>
      </w:r>
    </w:p>
    <w:p w14:paraId="64FF9718" w14:textId="05FF6A21" w:rsidR="00AC1AB3" w:rsidRPr="00AC7F91" w:rsidRDefault="00376A17" w:rsidP="00611C63">
      <w:pPr>
        <w:pStyle w:val="default"/>
        <w:numPr>
          <w:ilvl w:val="0"/>
          <w:numId w:val="6"/>
        </w:numPr>
        <w:spacing w:before="0" w:beforeAutospacing="0" w:after="0" w:afterAutospacing="0"/>
        <w:jc w:val="both"/>
        <w:rPr>
          <w:rFonts w:asciiTheme="majorHAnsi" w:hAnsiTheme="majorHAnsi"/>
          <w:b/>
          <w:bCs/>
          <w:color w:val="000000"/>
          <w:sz w:val="22"/>
          <w:szCs w:val="22"/>
        </w:rPr>
      </w:pPr>
      <w:r w:rsidRPr="00AC7F91">
        <w:rPr>
          <w:rFonts w:asciiTheme="majorHAnsi" w:hAnsiTheme="majorHAnsi"/>
          <w:bCs/>
          <w:color w:val="000000"/>
          <w:sz w:val="22"/>
          <w:szCs w:val="22"/>
        </w:rPr>
        <w:t>Creating a specialist multidisciplinary service for PLWH on high dose opioids</w:t>
      </w:r>
      <w:r w:rsidR="00010FEC" w:rsidRPr="00AC7F91">
        <w:rPr>
          <w:rFonts w:asciiTheme="majorHAnsi" w:hAnsiTheme="majorHAnsi"/>
          <w:bCs/>
          <w:color w:val="000000"/>
          <w:sz w:val="22"/>
          <w:szCs w:val="22"/>
        </w:rPr>
        <w:t xml:space="preserve"> has allowed an </w:t>
      </w:r>
      <w:proofErr w:type="gramStart"/>
      <w:r w:rsidR="00010FEC" w:rsidRPr="00AC7F91">
        <w:rPr>
          <w:rFonts w:asciiTheme="majorHAnsi" w:hAnsiTheme="majorHAnsi"/>
          <w:bCs/>
          <w:color w:val="000000"/>
          <w:sz w:val="22"/>
          <w:szCs w:val="22"/>
        </w:rPr>
        <w:t>approach which is tailored</w:t>
      </w:r>
      <w:proofErr w:type="gramEnd"/>
      <w:r w:rsidR="00010FEC" w:rsidRPr="00AC7F91">
        <w:rPr>
          <w:rFonts w:asciiTheme="majorHAnsi" w:hAnsiTheme="majorHAnsi"/>
          <w:bCs/>
          <w:color w:val="000000"/>
          <w:sz w:val="22"/>
          <w:szCs w:val="22"/>
        </w:rPr>
        <w:t xml:space="preserve"> to each patient – a framework, not a formula.</w:t>
      </w:r>
      <w:r w:rsidRPr="00AC7F91">
        <w:rPr>
          <w:rFonts w:asciiTheme="majorHAnsi" w:hAnsiTheme="majorHAnsi"/>
          <w:bCs/>
          <w:color w:val="000000"/>
          <w:sz w:val="22"/>
          <w:szCs w:val="22"/>
        </w:rPr>
        <w:t xml:space="preserve"> </w:t>
      </w:r>
    </w:p>
    <w:p w14:paraId="600EE4C9" w14:textId="77777777" w:rsidR="00B6658C" w:rsidRPr="00AC7F91" w:rsidRDefault="00B6658C" w:rsidP="00611C63">
      <w:pPr>
        <w:pStyle w:val="default"/>
        <w:spacing w:before="0" w:beforeAutospacing="0" w:after="0" w:afterAutospacing="0"/>
        <w:jc w:val="both"/>
        <w:rPr>
          <w:rFonts w:asciiTheme="majorHAnsi" w:hAnsiTheme="majorHAnsi"/>
          <w:b/>
          <w:bCs/>
          <w:color w:val="000000"/>
          <w:sz w:val="22"/>
          <w:szCs w:val="22"/>
        </w:rPr>
      </w:pPr>
    </w:p>
    <w:p w14:paraId="5001D52A" w14:textId="77777777" w:rsidR="00175C8F" w:rsidRPr="00AC7F91" w:rsidRDefault="00175C8F" w:rsidP="00611C63">
      <w:pPr>
        <w:pStyle w:val="default"/>
        <w:spacing w:before="0" w:beforeAutospacing="0" w:after="0" w:afterAutospacing="0"/>
        <w:jc w:val="both"/>
        <w:rPr>
          <w:rFonts w:asciiTheme="majorHAnsi" w:hAnsiTheme="majorHAnsi"/>
          <w:b/>
          <w:bCs/>
          <w:color w:val="000000"/>
          <w:sz w:val="22"/>
          <w:szCs w:val="22"/>
        </w:rPr>
      </w:pPr>
      <w:r w:rsidRPr="00AC7F91">
        <w:rPr>
          <w:rFonts w:asciiTheme="majorHAnsi" w:hAnsiTheme="majorHAnsi"/>
          <w:b/>
          <w:bCs/>
          <w:color w:val="000000"/>
          <w:sz w:val="22"/>
          <w:szCs w:val="22"/>
        </w:rPr>
        <w:t>Abstract</w:t>
      </w:r>
    </w:p>
    <w:p w14:paraId="715B930F" w14:textId="6FC04560" w:rsidR="00175C8F" w:rsidRPr="00AC7F91" w:rsidRDefault="00AC1AB3" w:rsidP="00611C63">
      <w:pPr>
        <w:pStyle w:val="default"/>
        <w:spacing w:before="0" w:beforeAutospacing="0" w:after="0" w:afterAutospacing="0"/>
        <w:jc w:val="both"/>
        <w:rPr>
          <w:rFonts w:asciiTheme="majorHAnsi" w:hAnsiTheme="majorHAnsi"/>
          <w:bCs/>
          <w:color w:val="000000"/>
          <w:sz w:val="22"/>
          <w:szCs w:val="22"/>
        </w:rPr>
      </w:pPr>
      <w:r w:rsidRPr="00AC7F91">
        <w:rPr>
          <w:rFonts w:asciiTheme="majorHAnsi" w:hAnsiTheme="majorHAnsi"/>
          <w:bCs/>
          <w:color w:val="000000"/>
          <w:sz w:val="22"/>
          <w:szCs w:val="22"/>
        </w:rPr>
        <w:t xml:space="preserve">People living with HIV (PLWH) represent a unique ageing population, </w:t>
      </w:r>
      <w:r w:rsidR="00611C63" w:rsidRPr="00AC7F91">
        <w:rPr>
          <w:rFonts w:asciiTheme="majorHAnsi" w:hAnsiTheme="majorHAnsi"/>
          <w:bCs/>
          <w:color w:val="000000"/>
          <w:sz w:val="22"/>
          <w:szCs w:val="22"/>
        </w:rPr>
        <w:t>living</w:t>
      </w:r>
      <w:r w:rsidRPr="00AC7F91">
        <w:rPr>
          <w:rFonts w:asciiTheme="majorHAnsi" w:hAnsiTheme="majorHAnsi"/>
          <w:bCs/>
          <w:color w:val="000000"/>
          <w:sz w:val="22"/>
          <w:szCs w:val="22"/>
        </w:rPr>
        <w:t xml:space="preserve"> with a chronic condition associated with significant pain.  </w:t>
      </w:r>
      <w:proofErr w:type="gramStart"/>
      <w:r w:rsidRPr="00AC7F91">
        <w:rPr>
          <w:rFonts w:asciiTheme="majorHAnsi" w:hAnsiTheme="majorHAnsi"/>
          <w:bCs/>
          <w:color w:val="000000"/>
          <w:sz w:val="22"/>
          <w:szCs w:val="22"/>
        </w:rPr>
        <w:t xml:space="preserve">A </w:t>
      </w:r>
      <w:r w:rsidR="000D3C40" w:rsidRPr="00AC7F91">
        <w:rPr>
          <w:rFonts w:asciiTheme="majorHAnsi" w:hAnsiTheme="majorHAnsi"/>
          <w:bCs/>
          <w:color w:val="000000"/>
          <w:sz w:val="22"/>
          <w:szCs w:val="22"/>
        </w:rPr>
        <w:t>number</w:t>
      </w:r>
      <w:r w:rsidRPr="00AC7F91">
        <w:rPr>
          <w:rFonts w:asciiTheme="majorHAnsi" w:hAnsiTheme="majorHAnsi"/>
          <w:bCs/>
          <w:color w:val="000000"/>
          <w:sz w:val="22"/>
          <w:szCs w:val="22"/>
        </w:rPr>
        <w:t xml:space="preserve"> take high dose, long term opioids to manage moderate to severe chronic pain, presenting specific risks</w:t>
      </w:r>
      <w:r w:rsidR="00611C63" w:rsidRPr="00AC7F91">
        <w:rPr>
          <w:rFonts w:asciiTheme="majorHAnsi" w:hAnsiTheme="majorHAnsi"/>
          <w:bCs/>
          <w:color w:val="000000"/>
          <w:sz w:val="22"/>
          <w:szCs w:val="22"/>
        </w:rPr>
        <w:t>.</w:t>
      </w:r>
      <w:proofErr w:type="gramEnd"/>
      <w:r w:rsidR="00611C63" w:rsidRPr="00AC7F91">
        <w:rPr>
          <w:rFonts w:asciiTheme="majorHAnsi" w:hAnsiTheme="majorHAnsi"/>
          <w:bCs/>
          <w:color w:val="000000"/>
          <w:sz w:val="22"/>
          <w:szCs w:val="22"/>
        </w:rPr>
        <w:t xml:space="preserve">  This</w:t>
      </w:r>
      <w:r w:rsidRPr="00AC7F91">
        <w:rPr>
          <w:rFonts w:asciiTheme="majorHAnsi" w:hAnsiTheme="majorHAnsi"/>
          <w:bCs/>
          <w:color w:val="000000"/>
          <w:sz w:val="22"/>
          <w:szCs w:val="22"/>
        </w:rPr>
        <w:t xml:space="preserve"> article highlights the size and impact of this problem and outlines the service objectives and set up of a specialist clinic to manage PLWH on high dose opioids, alongside its successes and learning points.</w:t>
      </w:r>
    </w:p>
    <w:p w14:paraId="414117CD" w14:textId="77777777" w:rsidR="00A95803" w:rsidRPr="00AC7F91" w:rsidRDefault="00A95803" w:rsidP="00611C63">
      <w:pPr>
        <w:pStyle w:val="default"/>
        <w:spacing w:before="0" w:beforeAutospacing="0" w:after="0" w:afterAutospacing="0"/>
        <w:jc w:val="both"/>
        <w:rPr>
          <w:rFonts w:asciiTheme="majorHAnsi" w:hAnsiTheme="majorHAnsi"/>
          <w:b/>
          <w:bCs/>
          <w:color w:val="000000"/>
          <w:sz w:val="22"/>
          <w:szCs w:val="22"/>
        </w:rPr>
      </w:pPr>
    </w:p>
    <w:p w14:paraId="61258861" w14:textId="77777777" w:rsidR="00175C8F" w:rsidRPr="00AC7F91" w:rsidRDefault="00175C8F" w:rsidP="00611C63">
      <w:pPr>
        <w:pStyle w:val="default"/>
        <w:spacing w:before="0" w:beforeAutospacing="0" w:after="0" w:afterAutospacing="0"/>
        <w:jc w:val="both"/>
        <w:rPr>
          <w:rFonts w:asciiTheme="majorHAnsi" w:hAnsiTheme="majorHAnsi"/>
          <w:b/>
          <w:bCs/>
          <w:color w:val="000000"/>
          <w:sz w:val="22"/>
          <w:szCs w:val="22"/>
        </w:rPr>
      </w:pPr>
      <w:r w:rsidRPr="00AC7F91">
        <w:rPr>
          <w:rFonts w:asciiTheme="majorHAnsi" w:hAnsiTheme="majorHAnsi"/>
          <w:b/>
          <w:bCs/>
          <w:color w:val="000000"/>
          <w:sz w:val="22"/>
          <w:szCs w:val="22"/>
        </w:rPr>
        <w:t>Keywords</w:t>
      </w:r>
    </w:p>
    <w:p w14:paraId="77EDDAA9" w14:textId="21A29A4F" w:rsidR="00175C8F" w:rsidRPr="00AC7F91" w:rsidRDefault="00214A3D" w:rsidP="00611C63">
      <w:pPr>
        <w:pStyle w:val="default"/>
        <w:spacing w:before="0" w:beforeAutospacing="0" w:after="0" w:afterAutospacing="0"/>
        <w:jc w:val="both"/>
        <w:rPr>
          <w:rFonts w:asciiTheme="majorHAnsi" w:hAnsiTheme="majorHAnsi"/>
          <w:bCs/>
          <w:color w:val="000000"/>
          <w:sz w:val="22"/>
          <w:szCs w:val="22"/>
        </w:rPr>
      </w:pPr>
      <w:r w:rsidRPr="00AC7F91">
        <w:rPr>
          <w:rFonts w:asciiTheme="majorHAnsi" w:hAnsiTheme="majorHAnsi"/>
          <w:bCs/>
          <w:color w:val="000000"/>
          <w:sz w:val="22"/>
          <w:szCs w:val="22"/>
        </w:rPr>
        <w:t>HIV, chronic pain, opioids, service development</w:t>
      </w:r>
    </w:p>
    <w:p w14:paraId="5509303F" w14:textId="77777777" w:rsidR="00214A3D" w:rsidRPr="00AC7F91" w:rsidRDefault="00214A3D" w:rsidP="00611C63">
      <w:pPr>
        <w:pStyle w:val="default"/>
        <w:spacing w:before="0" w:beforeAutospacing="0" w:after="0" w:afterAutospacing="0"/>
        <w:jc w:val="both"/>
        <w:rPr>
          <w:rFonts w:asciiTheme="majorHAnsi" w:hAnsiTheme="majorHAnsi"/>
          <w:b/>
          <w:bCs/>
          <w:color w:val="000000"/>
          <w:sz w:val="22"/>
          <w:szCs w:val="22"/>
        </w:rPr>
      </w:pPr>
    </w:p>
    <w:p w14:paraId="7AEA7509" w14:textId="77777777" w:rsidR="00175C8F" w:rsidRPr="00AC7F91" w:rsidRDefault="00175C8F" w:rsidP="00611C63">
      <w:pPr>
        <w:pStyle w:val="default"/>
        <w:spacing w:before="0" w:beforeAutospacing="0" w:after="0" w:afterAutospacing="0"/>
        <w:jc w:val="both"/>
        <w:rPr>
          <w:rFonts w:asciiTheme="majorHAnsi" w:hAnsiTheme="majorHAnsi"/>
          <w:b/>
          <w:bCs/>
          <w:color w:val="000000"/>
          <w:sz w:val="22"/>
          <w:szCs w:val="22"/>
        </w:rPr>
      </w:pPr>
      <w:r w:rsidRPr="00AC7F91">
        <w:rPr>
          <w:rFonts w:asciiTheme="majorHAnsi" w:hAnsiTheme="majorHAnsi"/>
          <w:b/>
          <w:bCs/>
          <w:color w:val="000000"/>
          <w:sz w:val="22"/>
          <w:szCs w:val="22"/>
        </w:rPr>
        <w:t>Article</w:t>
      </w:r>
    </w:p>
    <w:p w14:paraId="0F98CCFD" w14:textId="77777777" w:rsidR="00175C8F" w:rsidRPr="00AC7F91" w:rsidRDefault="00175C8F" w:rsidP="00611C63">
      <w:pPr>
        <w:jc w:val="both"/>
        <w:rPr>
          <w:rStyle w:val="apple-converted-space"/>
          <w:rFonts w:asciiTheme="majorHAnsi" w:hAnsiTheme="majorHAnsi"/>
          <w:sz w:val="22"/>
          <w:szCs w:val="22"/>
          <w:u w:val="single"/>
        </w:rPr>
      </w:pPr>
      <w:r w:rsidRPr="00AC7F91">
        <w:rPr>
          <w:rStyle w:val="apple-converted-space"/>
          <w:rFonts w:asciiTheme="majorHAnsi" w:hAnsiTheme="majorHAnsi"/>
          <w:sz w:val="22"/>
          <w:szCs w:val="22"/>
          <w:u w:val="single"/>
        </w:rPr>
        <w:t>Introduction</w:t>
      </w:r>
    </w:p>
    <w:p w14:paraId="12A2C780" w14:textId="77777777" w:rsidR="004A0C84" w:rsidRPr="00AC7F91" w:rsidRDefault="004A0C84" w:rsidP="00611C63">
      <w:pPr>
        <w:jc w:val="both"/>
        <w:rPr>
          <w:rStyle w:val="apple-converted-space"/>
          <w:rFonts w:asciiTheme="majorHAnsi" w:hAnsiTheme="majorHAnsi"/>
          <w:sz w:val="22"/>
          <w:szCs w:val="22"/>
        </w:rPr>
      </w:pPr>
    </w:p>
    <w:p w14:paraId="5801DE83" w14:textId="02AC195B" w:rsidR="00617239" w:rsidRPr="00AC7F91" w:rsidRDefault="00EB6771" w:rsidP="00611C63">
      <w:pPr>
        <w:jc w:val="both"/>
        <w:rPr>
          <w:rFonts w:asciiTheme="majorHAnsi" w:hAnsiTheme="majorHAnsi"/>
          <w:sz w:val="22"/>
          <w:szCs w:val="22"/>
        </w:rPr>
      </w:pPr>
      <w:r w:rsidRPr="00AC7F91">
        <w:rPr>
          <w:rFonts w:asciiTheme="majorHAnsi" w:hAnsiTheme="majorHAnsi"/>
          <w:sz w:val="22"/>
          <w:szCs w:val="22"/>
        </w:rPr>
        <w:t xml:space="preserve">Before the widespread availability of </w:t>
      </w:r>
      <w:r w:rsidR="00CE5D10" w:rsidRPr="00AC7F91">
        <w:rPr>
          <w:rFonts w:asciiTheme="majorHAnsi" w:hAnsiTheme="majorHAnsi"/>
          <w:sz w:val="22"/>
          <w:szCs w:val="22"/>
        </w:rPr>
        <w:t>combination</w:t>
      </w:r>
      <w:r w:rsidR="001145EB" w:rsidRPr="00AC7F91">
        <w:rPr>
          <w:rFonts w:asciiTheme="majorHAnsi" w:hAnsiTheme="majorHAnsi"/>
          <w:sz w:val="22"/>
          <w:szCs w:val="22"/>
        </w:rPr>
        <w:t xml:space="preserve"> antiretroviral therapy</w:t>
      </w:r>
      <w:r w:rsidRPr="00AC7F91">
        <w:rPr>
          <w:rFonts w:asciiTheme="majorHAnsi" w:hAnsiTheme="majorHAnsi"/>
          <w:sz w:val="22"/>
          <w:szCs w:val="22"/>
        </w:rPr>
        <w:t xml:space="preserve"> (</w:t>
      </w:r>
      <w:proofErr w:type="spellStart"/>
      <w:r w:rsidR="00CE5D10" w:rsidRPr="00AC7F91">
        <w:rPr>
          <w:rFonts w:asciiTheme="majorHAnsi" w:hAnsiTheme="majorHAnsi"/>
          <w:sz w:val="22"/>
          <w:szCs w:val="22"/>
        </w:rPr>
        <w:t>c</w:t>
      </w:r>
      <w:r w:rsidRPr="00AC7F91">
        <w:rPr>
          <w:rFonts w:asciiTheme="majorHAnsi" w:hAnsiTheme="majorHAnsi"/>
          <w:sz w:val="22"/>
          <w:szCs w:val="22"/>
        </w:rPr>
        <w:t>ART</w:t>
      </w:r>
      <w:proofErr w:type="spellEnd"/>
      <w:r w:rsidR="001145EB" w:rsidRPr="00AC7F91">
        <w:rPr>
          <w:rFonts w:asciiTheme="majorHAnsi" w:hAnsiTheme="majorHAnsi"/>
          <w:sz w:val="22"/>
          <w:szCs w:val="22"/>
        </w:rPr>
        <w:t>) the focus</w:t>
      </w:r>
      <w:r w:rsidR="004A0C84" w:rsidRPr="00AC7F91">
        <w:rPr>
          <w:rFonts w:asciiTheme="majorHAnsi" w:hAnsiTheme="majorHAnsi"/>
          <w:sz w:val="22"/>
          <w:szCs w:val="22"/>
        </w:rPr>
        <w:t xml:space="preserve"> of </w:t>
      </w:r>
      <w:r w:rsidRPr="00AC7F91">
        <w:rPr>
          <w:rFonts w:asciiTheme="majorHAnsi" w:hAnsiTheme="majorHAnsi"/>
          <w:sz w:val="22"/>
          <w:szCs w:val="22"/>
        </w:rPr>
        <w:t xml:space="preserve">care for </w:t>
      </w:r>
      <w:r w:rsidR="004A0C84" w:rsidRPr="00AC7F91">
        <w:rPr>
          <w:rFonts w:asciiTheme="majorHAnsi" w:hAnsiTheme="majorHAnsi"/>
          <w:sz w:val="22"/>
          <w:szCs w:val="22"/>
        </w:rPr>
        <w:t>people living with HIV</w:t>
      </w:r>
      <w:r w:rsidRPr="00AC7F91">
        <w:rPr>
          <w:rFonts w:asciiTheme="majorHAnsi" w:hAnsiTheme="majorHAnsi"/>
          <w:sz w:val="22"/>
          <w:szCs w:val="22"/>
        </w:rPr>
        <w:t xml:space="preserve"> (PLWH</w:t>
      </w:r>
      <w:r w:rsidR="004A0C84" w:rsidRPr="00AC7F91">
        <w:rPr>
          <w:rFonts w:asciiTheme="majorHAnsi" w:hAnsiTheme="majorHAnsi"/>
          <w:sz w:val="22"/>
          <w:szCs w:val="22"/>
        </w:rPr>
        <w:t xml:space="preserve">) was to alleviating suffering.  The disease </w:t>
      </w:r>
      <w:r w:rsidRPr="00AC7F91">
        <w:rPr>
          <w:rFonts w:asciiTheme="majorHAnsi" w:hAnsiTheme="majorHAnsi"/>
          <w:sz w:val="22"/>
          <w:szCs w:val="22"/>
        </w:rPr>
        <w:t xml:space="preserve">process was terminal, </w:t>
      </w:r>
      <w:r w:rsidR="001145EB" w:rsidRPr="00AC7F91">
        <w:rPr>
          <w:rFonts w:asciiTheme="majorHAnsi" w:hAnsiTheme="majorHAnsi"/>
          <w:sz w:val="22"/>
          <w:szCs w:val="22"/>
        </w:rPr>
        <w:t xml:space="preserve">often </w:t>
      </w:r>
      <w:r w:rsidRPr="00AC7F91">
        <w:rPr>
          <w:rFonts w:asciiTheme="majorHAnsi" w:hAnsiTheme="majorHAnsi"/>
          <w:sz w:val="22"/>
          <w:szCs w:val="22"/>
        </w:rPr>
        <w:t>involving</w:t>
      </w:r>
      <w:r w:rsidR="004A0C84" w:rsidRPr="00AC7F91">
        <w:rPr>
          <w:rFonts w:asciiTheme="majorHAnsi" w:hAnsiTheme="majorHAnsi"/>
          <w:sz w:val="22"/>
          <w:szCs w:val="22"/>
        </w:rPr>
        <w:t xml:space="preserve"> a prolonged symptomatic illness</w:t>
      </w:r>
      <w:r w:rsidRPr="00AC7F91">
        <w:rPr>
          <w:rFonts w:asciiTheme="majorHAnsi" w:hAnsiTheme="majorHAnsi"/>
          <w:sz w:val="22"/>
          <w:szCs w:val="22"/>
        </w:rPr>
        <w:t>, including significant pain,</w:t>
      </w:r>
      <w:r w:rsidR="004A0C84" w:rsidRPr="00AC7F91">
        <w:rPr>
          <w:rFonts w:asciiTheme="majorHAnsi" w:hAnsiTheme="majorHAnsi"/>
          <w:sz w:val="22"/>
          <w:szCs w:val="22"/>
        </w:rPr>
        <w:t xml:space="preserve"> resulting in death.  </w:t>
      </w:r>
      <w:r w:rsidRPr="00AC7F91">
        <w:rPr>
          <w:rFonts w:asciiTheme="majorHAnsi" w:hAnsiTheme="majorHAnsi"/>
          <w:sz w:val="22"/>
          <w:szCs w:val="22"/>
        </w:rPr>
        <w:t>Historically pain management pre-</w:t>
      </w:r>
      <w:proofErr w:type="spellStart"/>
      <w:r w:rsidR="00CE5D10" w:rsidRPr="00AC7F91">
        <w:rPr>
          <w:rFonts w:asciiTheme="majorHAnsi" w:hAnsiTheme="majorHAnsi"/>
          <w:sz w:val="22"/>
          <w:szCs w:val="22"/>
        </w:rPr>
        <w:t>c</w:t>
      </w:r>
      <w:r w:rsidRPr="00AC7F91">
        <w:rPr>
          <w:rFonts w:asciiTheme="majorHAnsi" w:hAnsiTheme="majorHAnsi"/>
          <w:sz w:val="22"/>
          <w:szCs w:val="22"/>
        </w:rPr>
        <w:t>ART</w:t>
      </w:r>
      <w:proofErr w:type="spellEnd"/>
      <w:r w:rsidR="007915E1" w:rsidRPr="00AC7F91">
        <w:rPr>
          <w:rFonts w:asciiTheme="majorHAnsi" w:hAnsiTheme="majorHAnsi"/>
          <w:sz w:val="22"/>
          <w:szCs w:val="22"/>
        </w:rPr>
        <w:t>,</w:t>
      </w:r>
      <w:r w:rsidRPr="00AC7F91">
        <w:rPr>
          <w:rFonts w:asciiTheme="majorHAnsi" w:hAnsiTheme="majorHAnsi"/>
          <w:sz w:val="22"/>
          <w:szCs w:val="22"/>
        </w:rPr>
        <w:t xml:space="preserve"> focused on a palliative care approach </w:t>
      </w:r>
      <w:r w:rsidR="005D1816" w:rsidRPr="00AC7F91">
        <w:rPr>
          <w:rFonts w:asciiTheme="majorHAnsi" w:hAnsiTheme="majorHAnsi"/>
          <w:sz w:val="22"/>
          <w:szCs w:val="22"/>
        </w:rPr>
        <w:t>where</w:t>
      </w:r>
      <w:r w:rsidR="007915E1" w:rsidRPr="00AC7F91">
        <w:rPr>
          <w:rFonts w:asciiTheme="majorHAnsi" w:hAnsiTheme="majorHAnsi"/>
          <w:sz w:val="22"/>
          <w:szCs w:val="22"/>
        </w:rPr>
        <w:t xml:space="preserve"> </w:t>
      </w:r>
      <w:r w:rsidRPr="00AC7F91">
        <w:rPr>
          <w:rFonts w:asciiTheme="majorHAnsi" w:hAnsiTheme="majorHAnsi"/>
          <w:sz w:val="22"/>
          <w:szCs w:val="22"/>
        </w:rPr>
        <w:t xml:space="preserve">the goal was </w:t>
      </w:r>
      <w:r w:rsidR="007915E1" w:rsidRPr="00AC7F91">
        <w:rPr>
          <w:rFonts w:asciiTheme="majorHAnsi" w:hAnsiTheme="majorHAnsi"/>
          <w:sz w:val="22"/>
          <w:szCs w:val="22"/>
        </w:rPr>
        <w:t xml:space="preserve">comfort and </w:t>
      </w:r>
      <w:r w:rsidRPr="00AC7F91">
        <w:rPr>
          <w:rFonts w:asciiTheme="majorHAnsi" w:hAnsiTheme="majorHAnsi"/>
          <w:sz w:val="22"/>
          <w:szCs w:val="22"/>
        </w:rPr>
        <w:t>symptom relief</w:t>
      </w:r>
      <w:r w:rsidR="007915E1" w:rsidRPr="00AC7F91">
        <w:rPr>
          <w:rFonts w:asciiTheme="majorHAnsi" w:hAnsiTheme="majorHAnsi"/>
          <w:sz w:val="22"/>
          <w:szCs w:val="22"/>
        </w:rPr>
        <w:t xml:space="preserve">. Here </w:t>
      </w:r>
      <w:r w:rsidRPr="00AC7F91">
        <w:rPr>
          <w:rFonts w:asciiTheme="majorHAnsi" w:hAnsiTheme="majorHAnsi"/>
          <w:sz w:val="22"/>
          <w:szCs w:val="22"/>
        </w:rPr>
        <w:t>an opioid focused strat</w:t>
      </w:r>
      <w:r w:rsidR="00A95803" w:rsidRPr="00AC7F91">
        <w:rPr>
          <w:rFonts w:asciiTheme="majorHAnsi" w:hAnsiTheme="majorHAnsi"/>
          <w:sz w:val="22"/>
          <w:szCs w:val="22"/>
        </w:rPr>
        <w:t>egy based on short term symptom</w:t>
      </w:r>
      <w:r w:rsidRPr="00AC7F91">
        <w:rPr>
          <w:rFonts w:asciiTheme="majorHAnsi" w:hAnsiTheme="majorHAnsi"/>
          <w:sz w:val="22"/>
          <w:szCs w:val="22"/>
        </w:rPr>
        <w:t xml:space="preserve"> relief was appropriate</w:t>
      </w:r>
      <w:r w:rsidR="005D1816" w:rsidRPr="00AC7F91">
        <w:rPr>
          <w:rFonts w:asciiTheme="majorHAnsi" w:hAnsiTheme="majorHAnsi"/>
          <w:sz w:val="22"/>
          <w:szCs w:val="22"/>
        </w:rPr>
        <w:t>,</w:t>
      </w:r>
      <w:r w:rsidR="007915E1" w:rsidRPr="00AC7F91">
        <w:rPr>
          <w:rFonts w:asciiTheme="majorHAnsi" w:hAnsiTheme="majorHAnsi"/>
          <w:sz w:val="22"/>
          <w:szCs w:val="22"/>
        </w:rPr>
        <w:t xml:space="preserve"> due to the anticipated short length of treatment, and was based on </w:t>
      </w:r>
      <w:r w:rsidR="00C84BE2" w:rsidRPr="00AC7F91">
        <w:rPr>
          <w:rFonts w:asciiTheme="majorHAnsi" w:hAnsiTheme="majorHAnsi"/>
          <w:sz w:val="22"/>
          <w:szCs w:val="22"/>
        </w:rPr>
        <w:t xml:space="preserve">the </w:t>
      </w:r>
      <w:r w:rsidRPr="00AC7F91">
        <w:rPr>
          <w:rFonts w:asciiTheme="majorHAnsi" w:hAnsiTheme="majorHAnsi"/>
          <w:sz w:val="22"/>
          <w:szCs w:val="22"/>
        </w:rPr>
        <w:t xml:space="preserve">success in the palliative setting </w:t>
      </w:r>
      <w:r w:rsidR="00C84BE2" w:rsidRPr="00AC7F91">
        <w:rPr>
          <w:rFonts w:asciiTheme="majorHAnsi" w:hAnsiTheme="majorHAnsi"/>
          <w:sz w:val="22"/>
          <w:szCs w:val="22"/>
        </w:rPr>
        <w:t>of</w:t>
      </w:r>
      <w:r w:rsidR="007915E1" w:rsidRPr="00AC7F91">
        <w:rPr>
          <w:rFonts w:asciiTheme="majorHAnsi" w:hAnsiTheme="majorHAnsi"/>
          <w:sz w:val="22"/>
          <w:szCs w:val="22"/>
        </w:rPr>
        <w:t xml:space="preserve"> </w:t>
      </w:r>
      <w:r w:rsidR="00D52B4B" w:rsidRPr="00AC7F91">
        <w:rPr>
          <w:rFonts w:asciiTheme="majorHAnsi" w:hAnsiTheme="majorHAnsi"/>
          <w:sz w:val="22"/>
          <w:szCs w:val="22"/>
        </w:rPr>
        <w:t>end of life care</w:t>
      </w:r>
      <w:r w:rsidR="007915E1" w:rsidRPr="00AC7F91">
        <w:rPr>
          <w:rFonts w:asciiTheme="majorHAnsi" w:hAnsiTheme="majorHAnsi"/>
          <w:sz w:val="22"/>
          <w:szCs w:val="22"/>
        </w:rPr>
        <w:t xml:space="preserve">. </w:t>
      </w:r>
      <w:r w:rsidR="00B15634" w:rsidRPr="00AC7F91">
        <w:rPr>
          <w:rFonts w:asciiTheme="majorHAnsi" w:hAnsiTheme="majorHAnsi"/>
          <w:sz w:val="22"/>
          <w:szCs w:val="22"/>
        </w:rPr>
        <w:t xml:space="preserve">However HIV </w:t>
      </w:r>
      <w:r w:rsidRPr="00AC7F91">
        <w:rPr>
          <w:rFonts w:asciiTheme="majorHAnsi" w:hAnsiTheme="majorHAnsi"/>
          <w:sz w:val="22"/>
          <w:szCs w:val="22"/>
        </w:rPr>
        <w:t xml:space="preserve">management </w:t>
      </w:r>
      <w:r w:rsidR="00D52B4B" w:rsidRPr="00AC7F91">
        <w:rPr>
          <w:rFonts w:asciiTheme="majorHAnsi" w:hAnsiTheme="majorHAnsi"/>
          <w:sz w:val="22"/>
          <w:szCs w:val="22"/>
        </w:rPr>
        <w:t>has evolved.  A</w:t>
      </w:r>
      <w:r w:rsidR="00B15634" w:rsidRPr="00AC7F91">
        <w:rPr>
          <w:rFonts w:asciiTheme="majorHAnsi" w:hAnsiTheme="majorHAnsi"/>
          <w:sz w:val="22"/>
          <w:szCs w:val="22"/>
        </w:rPr>
        <w:t>dvancements in antiretroviral therapies</w:t>
      </w:r>
      <w:r w:rsidR="00D52B4B" w:rsidRPr="00AC7F91">
        <w:rPr>
          <w:rFonts w:asciiTheme="majorHAnsi" w:hAnsiTheme="majorHAnsi"/>
          <w:sz w:val="22"/>
          <w:szCs w:val="22"/>
        </w:rPr>
        <w:t xml:space="preserve"> and overall early detection and </w:t>
      </w:r>
      <w:r w:rsidR="00C84BE2" w:rsidRPr="00AC7F91">
        <w:rPr>
          <w:rFonts w:asciiTheme="majorHAnsi" w:hAnsiTheme="majorHAnsi"/>
          <w:sz w:val="22"/>
          <w:szCs w:val="22"/>
        </w:rPr>
        <w:t>treatment</w:t>
      </w:r>
      <w:r w:rsidR="00D52B4B" w:rsidRPr="00AC7F91">
        <w:rPr>
          <w:rFonts w:asciiTheme="majorHAnsi" w:hAnsiTheme="majorHAnsi"/>
          <w:sz w:val="22"/>
          <w:szCs w:val="22"/>
        </w:rPr>
        <w:t xml:space="preserve">, </w:t>
      </w:r>
      <w:r w:rsidRPr="00AC7F91">
        <w:rPr>
          <w:rFonts w:asciiTheme="majorHAnsi" w:hAnsiTheme="majorHAnsi"/>
          <w:sz w:val="22"/>
          <w:szCs w:val="22"/>
        </w:rPr>
        <w:t>especially</w:t>
      </w:r>
      <w:r w:rsidR="00B15634" w:rsidRPr="00AC7F91">
        <w:rPr>
          <w:rFonts w:asciiTheme="majorHAnsi" w:hAnsiTheme="majorHAnsi"/>
          <w:sz w:val="22"/>
          <w:szCs w:val="22"/>
        </w:rPr>
        <w:t xml:space="preserve"> in high income countries, </w:t>
      </w:r>
      <w:r w:rsidRPr="00AC7F91">
        <w:rPr>
          <w:rFonts w:asciiTheme="majorHAnsi" w:hAnsiTheme="majorHAnsi"/>
          <w:sz w:val="22"/>
          <w:szCs w:val="22"/>
        </w:rPr>
        <w:t xml:space="preserve">has </w:t>
      </w:r>
      <w:r w:rsidR="00D52B4B" w:rsidRPr="00AC7F91">
        <w:rPr>
          <w:rFonts w:asciiTheme="majorHAnsi" w:hAnsiTheme="majorHAnsi"/>
          <w:sz w:val="22"/>
          <w:szCs w:val="22"/>
        </w:rPr>
        <w:t xml:space="preserve">meant HIV now represents a </w:t>
      </w:r>
      <w:r w:rsidR="00B15634" w:rsidRPr="00AC7F91">
        <w:rPr>
          <w:rFonts w:asciiTheme="majorHAnsi" w:hAnsiTheme="majorHAnsi"/>
          <w:sz w:val="22"/>
          <w:szCs w:val="22"/>
        </w:rPr>
        <w:t xml:space="preserve">chronic illness </w:t>
      </w:r>
      <w:r w:rsidR="00D52B4B" w:rsidRPr="00AC7F91">
        <w:rPr>
          <w:rFonts w:asciiTheme="majorHAnsi" w:hAnsiTheme="majorHAnsi"/>
          <w:sz w:val="22"/>
          <w:szCs w:val="22"/>
        </w:rPr>
        <w:t xml:space="preserve">state </w:t>
      </w:r>
      <w:r w:rsidR="00B15634"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"10.1016/S0140-6736(08)61113-7", "ISSN" : "01406736", "PMID" : "18657708", "abstract" : "BACKGROUND Combination antiretroviral therapy has led to significant increases in survival and quality of life, but at a population-level the effect on life expectancy is not well understood. Our objective was to compare changes in mortality and life expectancy among HIV-positive individuals on combination antiretroviral therapy. METHODS The Antiretroviral Therapy Cohort Collaboration is a multinational collaboration of HIV cohort studies in Europe and North America. Patients were included in this analysis if they were aged 16 years or over and antiretroviral-naive when initiating combination therapy. We constructed abridged life tables to estimate life expectancies for individuals on combination antiretroviral therapy in 1996-99, 2000-02, and 2003-05, and stratified by sex, baseline CD4 cell count, and history of injecting drug use. The average number of years remaining to be lived by those treated with combination antiretroviral therapy at 20 and 35 years of age was estimated. Potential years of life lost from 20 to 64 years of age and crude mortality rates were also calculated. FINDINGS 18 587, 13 914, and 10 854 eligible patients initiated combination antiretroviral therapy in 1996-99, 2000-02, and 2003-05, respectively. 2056 (4.7%) deaths were observed during the study period, with crude mortality rates decreasing from 16.3 deaths per 1000 person-years in 1996-99 to 10.0 deaths per 1000 person-years in 2003-05. Potential years of life lost per 1000 person-years also decreased over the same time, from 366 to 189 years. Life expectancy at age 20 years increased from 36.1 (SE 0.6) years to 49.4 (0.5) years. Women had higher life expectancies than did men. Patients with presumed transmission via injecting drug use had lower life expectancies than did those from other transmission groups (32.6 [1.1] years vs 44.7 [0.3] years in 2003-05). Life expectancy was lower in patients with lower baseline CD4 cell counts than in those with higher baseline counts (32.4 [1.1] years for CD4 cell counts below 100 cells per muL vs 50.4 [0.4] years for counts of 200 cells per muL or more). INTERPRETATION Life expectancy in HIV-infected patients treated with combination antiretroviral therapy increased between 1996 and 2005, although there is considerable variability between subgroups of patients. The average number of years remaining to be lived at age 20 years was about two-thirds of that in the general population in these countries.", "author" : [ { "dropping-particle" : "", "family" : "Antiretroviral Therapy Cohort Collaboration", "given" : "", "non-dropping-particle" : "", "parse-names" : false, "suffix" : "" } ], "container-title" : "The Lancet", "id" : "ITEM-1", "issue" : "9635", "issued" : { "date-parts" : [ [ "2008", "7", "26" ] ] }, "page" : "293-299", "title" : "Life expectancy of individuals on combination antiretroviral therapy in high-income countries: a collaborative analysis of 14 cohort studies", "type" : "article-journal", "volume" : "372" }, "uris" : [ "http://www.mendeley.com/documents/?uuid=cab1438c-3b73-38e5-9ce0-2fd2f193957e" ] } ], "mendeley" : { "formattedCitation" : "[1]", "plainTextFormattedCitation" : "[1]", "previouslyFormattedCitation" : "&lt;sup&gt;1&lt;/sup&gt;" }, "properties" : { "noteIndex" : 0 }, "schema" : "https://github.com/citation-style-language/schema/raw/master/csl-citation.json" }</w:instrText>
      </w:r>
      <w:r w:rsidR="00B15634" w:rsidRPr="00AC7F91">
        <w:rPr>
          <w:rFonts w:asciiTheme="majorHAnsi" w:hAnsiTheme="majorHAnsi"/>
          <w:sz w:val="22"/>
          <w:szCs w:val="22"/>
        </w:rPr>
        <w:fldChar w:fldCharType="separate"/>
      </w:r>
      <w:r w:rsidR="009A5C47" w:rsidRPr="00AC7F91">
        <w:rPr>
          <w:rFonts w:asciiTheme="majorHAnsi" w:hAnsiTheme="majorHAnsi"/>
          <w:noProof/>
          <w:sz w:val="22"/>
          <w:szCs w:val="22"/>
        </w:rPr>
        <w:t>[1]</w:t>
      </w:r>
      <w:r w:rsidR="00B15634" w:rsidRPr="00AC7F91">
        <w:rPr>
          <w:rFonts w:asciiTheme="majorHAnsi" w:hAnsiTheme="majorHAnsi"/>
          <w:sz w:val="22"/>
          <w:szCs w:val="22"/>
        </w:rPr>
        <w:fldChar w:fldCharType="end"/>
      </w:r>
      <w:r w:rsidR="00B15634" w:rsidRPr="00AC7F91">
        <w:rPr>
          <w:rFonts w:asciiTheme="majorHAnsi" w:hAnsiTheme="majorHAnsi"/>
          <w:sz w:val="22"/>
          <w:szCs w:val="22"/>
        </w:rPr>
        <w:t xml:space="preserve">.  </w:t>
      </w:r>
      <w:r w:rsidR="00D52B4B" w:rsidRPr="00AC7F91">
        <w:rPr>
          <w:rFonts w:asciiTheme="majorHAnsi" w:hAnsiTheme="majorHAnsi"/>
          <w:sz w:val="22"/>
          <w:szCs w:val="22"/>
        </w:rPr>
        <w:t>As such</w:t>
      </w:r>
      <w:r w:rsidR="007A0DF8" w:rsidRPr="00AC7F91">
        <w:rPr>
          <w:rFonts w:asciiTheme="majorHAnsi" w:hAnsiTheme="majorHAnsi"/>
          <w:sz w:val="22"/>
          <w:szCs w:val="22"/>
        </w:rPr>
        <w:t>,</w:t>
      </w:r>
      <w:r w:rsidR="00D52B4B" w:rsidRPr="00AC7F91">
        <w:rPr>
          <w:rFonts w:asciiTheme="majorHAnsi" w:hAnsiTheme="majorHAnsi"/>
          <w:sz w:val="22"/>
          <w:szCs w:val="22"/>
        </w:rPr>
        <w:t xml:space="preserve"> survival </w:t>
      </w:r>
      <w:r w:rsidR="007A0DF8" w:rsidRPr="00AC7F91">
        <w:rPr>
          <w:rFonts w:asciiTheme="majorHAnsi" w:hAnsiTheme="majorHAnsi"/>
          <w:sz w:val="22"/>
          <w:szCs w:val="22"/>
        </w:rPr>
        <w:t xml:space="preserve">of individuals </w:t>
      </w:r>
      <w:r w:rsidR="00D52B4B" w:rsidRPr="00AC7F91">
        <w:rPr>
          <w:rFonts w:asciiTheme="majorHAnsi" w:hAnsiTheme="majorHAnsi"/>
          <w:sz w:val="22"/>
          <w:szCs w:val="22"/>
        </w:rPr>
        <w:t xml:space="preserve">beyond 50 years </w:t>
      </w:r>
      <w:r w:rsidR="007A0DF8" w:rsidRPr="00AC7F91">
        <w:rPr>
          <w:rFonts w:asciiTheme="majorHAnsi" w:hAnsiTheme="majorHAnsi"/>
          <w:sz w:val="22"/>
          <w:szCs w:val="22"/>
        </w:rPr>
        <w:t xml:space="preserve">age </w:t>
      </w:r>
      <w:r w:rsidR="00D52B4B" w:rsidRPr="00AC7F91">
        <w:rPr>
          <w:rFonts w:asciiTheme="majorHAnsi" w:hAnsiTheme="majorHAnsi"/>
          <w:sz w:val="22"/>
          <w:szCs w:val="22"/>
        </w:rPr>
        <w:t>is becoming commonplace and PLWH represent their own unique ag</w:t>
      </w:r>
      <w:r w:rsidR="00CE5D10" w:rsidRPr="00AC7F91">
        <w:rPr>
          <w:rFonts w:asciiTheme="majorHAnsi" w:hAnsiTheme="majorHAnsi"/>
          <w:sz w:val="22"/>
          <w:szCs w:val="22"/>
        </w:rPr>
        <w:t>e</w:t>
      </w:r>
      <w:r w:rsidR="00D52B4B" w:rsidRPr="00AC7F91">
        <w:rPr>
          <w:rFonts w:asciiTheme="majorHAnsi" w:hAnsiTheme="majorHAnsi"/>
          <w:sz w:val="22"/>
          <w:szCs w:val="22"/>
        </w:rPr>
        <w:t xml:space="preserve">ing population </w:t>
      </w:r>
      <w:r w:rsidR="00D52B4B"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"PMID" : "12853855", "author" : [ { "dropping-particle" : "", "family" : "Mack", "given" : "KA", "non-dropping-particle" : "", "parse-names" : false, "suffix" : "" }, { "dropping-particle" : "", "family" : "Ory", "given" : "MG", "non-dropping-particle" : "", "parse-names" : false, "suffix" : "" } ], "container-title" : "Journal of Aquired Immune Deficiency Syndromes", "id" : "ITEM-1", "issue" : "S2", "issued" : { "date-parts" : [ [ "2003" ] ] }, "page" : "S68-75", "title" : "AIDS and older Americans at the end of the Twentieth Century", "type" : "article-journal", "volume" : "33" }, "uris" : [ "http://www.mendeley.com/documents/?uuid=1f8b0ec7-b609-4efb-babd-f2dceb00ce65" ] } ], "mendeley" : { "formattedCitation" : "[2]", "plainTextFormattedCitation" : "[2]", "previouslyFormattedCitation" : "&lt;sup&gt;2&lt;/sup&gt;" }, "properties" : { "noteIndex" : 0 }, "schema" : "https://github.com/citation-style-language/schema/raw/master/csl-citation.json" }</w:instrText>
      </w:r>
      <w:r w:rsidR="00D52B4B" w:rsidRPr="00AC7F91">
        <w:rPr>
          <w:rFonts w:asciiTheme="majorHAnsi" w:hAnsiTheme="majorHAnsi"/>
          <w:sz w:val="22"/>
          <w:szCs w:val="22"/>
        </w:rPr>
        <w:fldChar w:fldCharType="separate"/>
      </w:r>
      <w:r w:rsidR="009A5C47" w:rsidRPr="00AC7F91">
        <w:rPr>
          <w:rFonts w:asciiTheme="majorHAnsi" w:hAnsiTheme="majorHAnsi"/>
          <w:noProof/>
          <w:sz w:val="22"/>
          <w:szCs w:val="22"/>
        </w:rPr>
        <w:t>[2]</w:t>
      </w:r>
      <w:r w:rsidR="00D52B4B" w:rsidRPr="00AC7F91">
        <w:rPr>
          <w:rFonts w:asciiTheme="majorHAnsi" w:hAnsiTheme="majorHAnsi"/>
          <w:sz w:val="22"/>
          <w:szCs w:val="22"/>
        </w:rPr>
        <w:fldChar w:fldCharType="end"/>
      </w:r>
      <w:r w:rsidR="00D52B4B" w:rsidRPr="00AC7F91">
        <w:rPr>
          <w:rFonts w:asciiTheme="majorHAnsi" w:hAnsiTheme="majorHAnsi"/>
          <w:sz w:val="22"/>
          <w:szCs w:val="22"/>
        </w:rPr>
        <w:t xml:space="preserve">. PLWH, as with other </w:t>
      </w:r>
      <w:r w:rsidR="007A0DF8" w:rsidRPr="00AC7F91">
        <w:rPr>
          <w:rFonts w:asciiTheme="majorHAnsi" w:hAnsiTheme="majorHAnsi"/>
          <w:sz w:val="22"/>
          <w:szCs w:val="22"/>
        </w:rPr>
        <w:t>chronic disease populations, represent</w:t>
      </w:r>
      <w:r w:rsidR="00D52B4B" w:rsidRPr="00AC7F91">
        <w:rPr>
          <w:rFonts w:asciiTheme="majorHAnsi" w:hAnsiTheme="majorHAnsi"/>
          <w:sz w:val="22"/>
          <w:szCs w:val="22"/>
        </w:rPr>
        <w:t xml:space="preserve"> a </w:t>
      </w:r>
      <w:r w:rsidR="007A0DF8" w:rsidRPr="00AC7F91">
        <w:rPr>
          <w:rFonts w:asciiTheme="majorHAnsi" w:hAnsiTheme="majorHAnsi"/>
          <w:sz w:val="22"/>
          <w:szCs w:val="22"/>
        </w:rPr>
        <w:t xml:space="preserve">cohort of individuals that live with a </w:t>
      </w:r>
      <w:r w:rsidR="00D52B4B" w:rsidRPr="00AC7F91">
        <w:rPr>
          <w:rFonts w:asciiTheme="majorHAnsi" w:hAnsiTheme="majorHAnsi"/>
          <w:sz w:val="22"/>
          <w:szCs w:val="22"/>
        </w:rPr>
        <w:t xml:space="preserve">condition associated with </w:t>
      </w:r>
      <w:r w:rsidR="00B15634" w:rsidRPr="00AC7F91">
        <w:rPr>
          <w:rFonts w:asciiTheme="majorHAnsi" w:hAnsiTheme="majorHAnsi"/>
          <w:sz w:val="22"/>
          <w:szCs w:val="22"/>
        </w:rPr>
        <w:t>unpleasant symptoms</w:t>
      </w:r>
      <w:r w:rsidR="005D1816" w:rsidRPr="00AC7F91">
        <w:rPr>
          <w:rFonts w:asciiTheme="majorHAnsi" w:hAnsiTheme="majorHAnsi"/>
          <w:sz w:val="22"/>
          <w:szCs w:val="22"/>
        </w:rPr>
        <w:t>,</w:t>
      </w:r>
      <w:r w:rsidR="00B15634" w:rsidRPr="00AC7F91">
        <w:rPr>
          <w:rFonts w:asciiTheme="majorHAnsi" w:hAnsiTheme="majorHAnsi"/>
          <w:sz w:val="22"/>
          <w:szCs w:val="22"/>
        </w:rPr>
        <w:t xml:space="preserve"> </w:t>
      </w:r>
      <w:r w:rsidR="005D1816" w:rsidRPr="00AC7F91">
        <w:rPr>
          <w:rFonts w:asciiTheme="majorHAnsi" w:hAnsiTheme="majorHAnsi"/>
          <w:sz w:val="22"/>
          <w:szCs w:val="22"/>
        </w:rPr>
        <w:t>including</w:t>
      </w:r>
      <w:r w:rsidRPr="00AC7F91">
        <w:rPr>
          <w:rFonts w:asciiTheme="majorHAnsi" w:hAnsiTheme="majorHAnsi"/>
          <w:sz w:val="22"/>
          <w:szCs w:val="22"/>
        </w:rPr>
        <w:t xml:space="preserve"> significant</w:t>
      </w:r>
      <w:r w:rsidR="00B15634" w:rsidRPr="00AC7F91">
        <w:rPr>
          <w:rFonts w:asciiTheme="majorHAnsi" w:hAnsiTheme="majorHAnsi"/>
          <w:sz w:val="22"/>
          <w:szCs w:val="22"/>
        </w:rPr>
        <w:t xml:space="preserve"> pain</w:t>
      </w:r>
      <w:r w:rsidR="00D52B4B" w:rsidRPr="00AC7F91">
        <w:rPr>
          <w:rFonts w:asciiTheme="majorHAnsi" w:hAnsiTheme="majorHAnsi"/>
          <w:sz w:val="22"/>
          <w:szCs w:val="22"/>
        </w:rPr>
        <w:t>.</w:t>
      </w:r>
      <w:r w:rsidR="00B42ABD" w:rsidRPr="00AC7F91">
        <w:rPr>
          <w:rFonts w:asciiTheme="majorHAnsi" w:hAnsiTheme="majorHAnsi"/>
          <w:sz w:val="22"/>
          <w:szCs w:val="22"/>
        </w:rPr>
        <w:t xml:space="preserve"> </w:t>
      </w:r>
    </w:p>
    <w:p w14:paraId="68BC5A43" w14:textId="77777777" w:rsidR="00617239" w:rsidRPr="00AC7F91" w:rsidRDefault="00617239" w:rsidP="00611C63">
      <w:pPr>
        <w:jc w:val="both"/>
        <w:rPr>
          <w:rFonts w:asciiTheme="majorHAnsi" w:hAnsiTheme="majorHAnsi"/>
          <w:sz w:val="22"/>
          <w:szCs w:val="22"/>
        </w:rPr>
      </w:pPr>
    </w:p>
    <w:p w14:paraId="37FF7F82" w14:textId="26B6EA75" w:rsidR="00617239" w:rsidRPr="00AC7F91" w:rsidRDefault="00617239"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The pr</w:t>
      </w:r>
      <w:r w:rsidR="00361EDF" w:rsidRPr="00AC7F91">
        <w:rPr>
          <w:rStyle w:val="apple-converted-space"/>
          <w:rFonts w:asciiTheme="majorHAnsi" w:hAnsiTheme="majorHAnsi"/>
          <w:sz w:val="22"/>
          <w:szCs w:val="22"/>
        </w:rPr>
        <w:t>evalence of chronic pain in PLWH</w:t>
      </w:r>
      <w:r w:rsidRPr="00AC7F91">
        <w:rPr>
          <w:rStyle w:val="apple-converted-space"/>
          <w:rFonts w:asciiTheme="majorHAnsi" w:hAnsiTheme="majorHAnsi"/>
          <w:sz w:val="22"/>
          <w:szCs w:val="22"/>
        </w:rPr>
        <w:t xml:space="preserve"> varies between 34</w:t>
      </w:r>
      <w:r w:rsidR="00F96D56" w:rsidRPr="00AC7F91">
        <w:rPr>
          <w:rStyle w:val="apple-converted-space"/>
          <w:rFonts w:asciiTheme="majorHAnsi" w:hAnsiTheme="majorHAnsi"/>
          <w:sz w:val="22"/>
          <w:szCs w:val="22"/>
        </w:rPr>
        <w:t>%</w:t>
      </w:r>
      <w:r w:rsidRPr="00AC7F91">
        <w:rPr>
          <w:rStyle w:val="apple-converted-space"/>
          <w:rFonts w:asciiTheme="majorHAnsi" w:hAnsiTheme="majorHAnsi"/>
          <w:sz w:val="22"/>
          <w:szCs w:val="22"/>
        </w:rPr>
        <w:t xml:space="preserve"> and 83% depending on whether </w:t>
      </w:r>
      <w:r w:rsidR="00F96D56" w:rsidRPr="00AC7F91">
        <w:rPr>
          <w:rStyle w:val="apple-converted-space"/>
          <w:rFonts w:asciiTheme="majorHAnsi" w:hAnsiTheme="majorHAnsi"/>
          <w:sz w:val="22"/>
          <w:szCs w:val="22"/>
        </w:rPr>
        <w:t xml:space="preserve">the evidence considers </w:t>
      </w:r>
      <w:r w:rsidRPr="00AC7F91">
        <w:rPr>
          <w:rStyle w:val="apple-converted-space"/>
          <w:rFonts w:asciiTheme="majorHAnsi" w:hAnsiTheme="majorHAnsi"/>
          <w:sz w:val="22"/>
          <w:szCs w:val="22"/>
        </w:rPr>
        <w:t>point preva</w:t>
      </w:r>
      <w:r w:rsidR="00F96D56" w:rsidRPr="00AC7F91">
        <w:rPr>
          <w:rStyle w:val="apple-converted-space"/>
          <w:rFonts w:asciiTheme="majorHAnsi" w:hAnsiTheme="majorHAnsi"/>
          <w:sz w:val="22"/>
          <w:szCs w:val="22"/>
        </w:rPr>
        <w:t>lence or longitudinal assessment</w:t>
      </w:r>
      <w:r w:rsidRPr="00AC7F91">
        <w:rPr>
          <w:rStyle w:val="apple-converted-space"/>
          <w:rFonts w:asciiTheme="majorHAnsi" w:hAnsiTheme="majorHAnsi"/>
          <w:sz w:val="22"/>
          <w:szCs w:val="22"/>
        </w:rPr>
        <w:t xml:space="preserve"> </w:t>
      </w:r>
      <w:r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"10.7448/IAS.17.1.18719", "ISSN" : "17582652", "PMID" : "24560338", "abstract" : "INTRODUCTION: Pain is one of the most commonly reported symptoms in people living with HIV/AIDS (PLWHA). However, wide ranges of pain prevalence have been reported, making it difficult to determine the relative impact of pain in PLWHA. A systematic review of the literature was conducted to establish the prevalence and characteristics of pain and to explore pain management in PLWHA.\\n\\nMETHODS: Studies that included cross-sectional data were included in the search, which was conducted in April 2012. Databases searched using a time limit of March 1982 to March 2012 included PubMed, Scopus, Africa-wide: NIPAD, CINAHL, PsychARTICLES, PSYCINFO, PSYCHIATRYONLINE, ScienceDirect and Web of Science. Search terms selected were \"pain\" and \"HIV\" or \"acquired immune deficiency syndrome.\" Two reviewers independently screened all citation abstracts for inclusion. Methodological quality was evaluated using a standardized 11-item critical appraisal tool.\\n\\nRESULTS: After full text review, 61 studies fulfilled the inclusion criteria. Prevalence of pain ranged from a point prevalence of 54% (95%CI 51.14-56.09) to 83% (95%CI 76-88) using a three-month recall period. The reported pain was of moderate-to-severe intensity, and pain was reported in one to two and a half different anatomical sites. Moderate levels of pain interference with function were reported. All nine studies reporting on the adequacy of pain management recorded marked under-treatment of pain.\\n\\nDISCUSSION: The studies reviewed reported that pain commonly presents at multiple pain sites with a range of severity suggesting that there are several differing pathological processes contributing to pain at one time. The interplay of variables associated with pain suggests that the biopsychosocial model of pain is an appropriate paradigm from which to view pain in PLWHA and from which to approach the problem, explore causes and establish effective treatment.\\n\\nCONCLUSIONS: The results highlight that pain is common in PLWHA at all stages of the disease. The prevalence rates for pain in PLWHA do not appear to have diminished over the 30 years spanning the studies reviewed. The body of work available in the literature thus far, while emphasizing the problem of pain, has not had an impact on its management.", "author" : [ { "dropping-particle" : "", "family" : "Parker", "given" : "Romy", "non-dropping-particle" : "", "parse-names" : false, "suffix" : "" }, { "dropping-particle" : "", "family" : "Stein", "given" : "Dan J.", "non-dropping-particle" : "", "parse-names" : false, "suffix" : "" }, { "dropping-particle" : "", "family" : "Jelsma", "given" : "Jennifer", "non-dropping-particle" : "", "parse-names" : false, "suffix" : "" } ], "container-title" : "Journal of the International AIDS Society", "id" : "ITEM-1", "issued" : { "date-parts" : [ [ "2014" ] ] }, "title" : "Pain in people living with HIV/AIDS: A systematic review", "type" : "article-journal", "volume" : "17" }, "uris" : [ "http://www.mendeley.com/documents/?uuid=779a7456-5b1d-4af7-8305-3fbbfde4b323" ] }, { "id" : "ITEM-2", "itemData" : { "DOI" : "10.1016/S0885-3924(00)00140-8", "ISBN" : "0885-3924", "ISSN" : "0885-3924", "PMID" : "10869874", "abstract" : "To determine the prevalence, incidence, and characteristics of pain connected with AIDS, 95 AIDS patients were enrolled in a prospective longitudinal study and interviewed every six months during a 2-year period or until death. The overall incidence of pain was 88%, and 69% of the patients suffered from constant pain interfering with daily living to a degree described as moderate or severe. The most common pain localizations were: extremities (32%), head (24%), upper gastrointestinal tract (23%) and lower gastrointestinal tract (22%). Pain conditions were connected to various opportunistic infections, Kaposi's sarcoma, or lymphoma. Pain in the extremities was predominantly of neuropathic origin (21%). The number of pain localizations increased significantly as death approached (0.8 \u00c2\u00b1 1.0 vs. 1.4 \u00c2\u00b1 0.8, p = 0.03). The survival rate for patients without pain at entry was significantly higher than the survival rate of patients in pain, probably related to differences in the duration of AIDS at the time of inclusion. Sustained-release morphine preparations were prescribed in 29% of the patients. Of 39 patients (41%) who died in the department, 7 patients were prescribed continuous intravenous morphine infusion for pain treatment in the terminal phase and 20 patients received short-acting opioids. According to the Pain Management Index (PMI), the patients were insufficiently treated at the beginning of the study. Although the PMI improved significantly during the observation period, the patients felt that pain was not taken seriously by the physicians. However, the patients were convinced that treatment was optimal and, therefore, only 9% of the patients were dissatisfied. Patients were reluctant to take analgesics, primarily because of fear of addiction. (C) U.S. Cancer Pain Relief Committee, 2000", "author" : [ { "dropping-particle" : "", "family" : "Frich", "given" : "L M", "non-dropping-particle" : "", "parse-names" : false, "suffix" : "" }, { "dropping-particle" : "", "family" : "Borgbjerg", "given" : "F M", "non-dropping-particle" : "", "parse-names" : false, "suffix" : "" } ], "container-title" : "Journal of Pain and Symptom Management", "id" : "ITEM-2", "issue" : "5", "issued" : { "date-parts" : [ [ "2000" ] ] }, "page" : "339-347", "title" : "Pain and pain treatment in AIDS patients: A longitudinal study", "type" : "article-journal", "volume" : "19" }, "uris" : [ "http://www.mendeley.com/documents/?uuid=413887e8-6550-4c32-8028-b3f96c7d0b4b" ] }, { "id" : "ITEM-3", "itemData" : { "DOI" : "10.1097/QAI.0b013e3182662215.Pain", "ISBN" : "1525-4135, 1525-4135", "ISSN" : "1944-7884", "PMID" : "22766967", "abstract" : "Introduction\u2014Co-occurring pain, mood disorders, and substance abuse are common in HIV- infected patients. Our objective was to investigate the relationship between pain, alone and in the context of mood disorders and substance abuse, on clinic utilization, antiretroviral therapy (ART) adherence, and virologic suppression. Methods\u2014Pain, mood disorders, and substance abuse were assessed at the first visit. No-show and urgent visits were measured over a one-year period. Models were adjusted for age, race, sex, insurance status, CD4+ T-lymphocyte count, and HIV risk factor. Results\u2014Among 1521 participants, 509 (34%) reported pain, 239 (16%) had pain alone, 189 (13%) had pain and a mood disorder, and 30 (2%) had pain and substance abuse. In univariate models, participants with pain, mood disorders, and substance abuse had higher odds of a no-show visit than participants without these conditions [OR 1.4 (95% CI 1.1\u20131.8); OR 1.5 (95% CI 1.2\u2013 1.9); OR 2.0 (95% CI 1.4\u20132.8), respectively]. In the multivariable model, pain increased the odds of a no-show visit only in participants without substance abuse [OR 1.5 (95% CI 1.1\u20131.9)], and pain reduced the odds of a no-show visit in participants with substance abuse [OR 0.5 (95% CI 0.2\u20130.9), p for interaction=0.0022]. Conclusions\u2014In this study, pain increased the odds of no-show visits, but only for participants without substance abuse. Because pain, mood disorders, and substance abuse are highly prevalent in HIV-infected patients, our findings have implications for HIV treatment success. Interventions that incorporate pain management may be important for improving health outcomes in patients living with HIV infection.", "author" : [ { "dropping-particle" : "", "family" : "Merlin", "given" : "Jessica S", "non-dropping-particle" : "", "parse-names" : false, "suffix" : "" }, { "dropping-particle" : "", "family" : "Westfall", "given" : "Andrew O", "non-dropping-particle" : "", "parse-names" : false, "suffix" : "" }, { "dropping-particle" : "", "family" : "Raper", "given" : "James L", "non-dropping-particle" : "", "parse-names" : false, "suffix" : "" }, { "dropping-particle" : "", "family" : "Zinski", "given" : "Anne", "non-dropping-particle" : "", "parse-names" : false, "suffix" : "" }, { "dropping-particle" : "", "family" : "Norton", "given" : "Wynne E", "non-dropping-particle" : "", "parse-names" : false, "suffix" : "" }, { "dropping-particle" : "", "family" : "Willig", "given" : "James H", "non-dropping-particle" : "", "parse-names" : false, "suffix" : "" }, { "dropping-particle" : "", "family" : "Ritchie", "given" : "Christine S", "non-dropping-particle" : "", "parse-names" : false, "suffix" : "" }, { "dropping-particle" : "", "family" : "Saag", "given" : "Michael S", "non-dropping-particle" : "", "parse-names" : false, "suffix" : "" }, { "dropping-particle" : "", "family" : "Michael", "given" : "J", "non-dropping-particle" : "", "parse-names" : false, "suffix" : "" } ], "container-title" : "J Acquir Immune Defic Syndr", "id" : "ITEM-3", "issue" : "2", "issued" : { "date-parts" : [ [ "2013" ] ] }, "page" : "164-170", "title" : "Pain, Mood, and Substance Abuse in HIV: Implications for Clinc Visit Utilization, ART Adherence, and Virological failure", "type" : "article-journal", "volume" : "61" }, "uris" : [ "http://www.mendeley.com/documents/?uuid=39a794ab-f8a6-409a-9fed-6cde498350d1" ] }, { "id" : "ITEM-4", "itemData" : { "DOI" : "10.1016/j.jpainsymman.2011.04.019", "ISBN" : "1873-6513 (Electronic)\\n0885-3924 (Linking)", "ISSN" : "08853924", "PMID" : "22115794", "abstract" : "Context: HIV infection has become a manageable chronic disease. There are few studies of pain and symptoms in the current treatment era. Objectives: Our primary objective was to determine the prevalence of and risk factors for pain and physical and psychological symptoms in a population of ambulatory HIV patients. Methods: We performed a cross-sectional study using the Brief Pain Inventory and the Memorial Symptom Assessment Scale-Short Form (MSAS). Results: We evaluated 156 individuals with a median age of 47.5 years (range 21-71), median time since HIV diagnosis of 11 years (range &lt;1 to 25), and median CD4+ cell count of 502 cells/mm3(interquartile range [IQR] 308-683). Most (125, 80.6%) of the patients had an undetectable viral load. Seventy-six (48.7%) patients reported pain, of whom 39 (51.3%) had moderate to severe pain, and 43 (57.3%) had pain that caused moderate to severe interference with their lives. The median number of symptoms was eight (IQR 5-14.5) of 32 queried. In multivariable analyses, patients with psychiatric illness were 39.8% more likely to have pain (P &lt; 0.001). Psychiatric illness was associated with 0.7 and 1.2 point higher MSAS subscale scores, and IV drug use was associated with 0.4 and 0.5 higher subscale scores (out of four). Conclusion: Pain and other physical and psychological symptoms were common among ambulatory HIV patients. Pain and symptoms were strongly associated with psychiatric illness and IV drug use. Future investigation should evaluate interventions that include psychiatric and substance abuse components for HIV patients with pain. \u00a9 2012 U.S. Cancer Pain Relief Committee. Published by Elsevier Inc. All rights reserved.", "author" : [ { "dropping-particle" : "", "family" : "Merlin", "given" : "Jessica S.", "non-dropping-particle" : "", "parse-names" : false, "suffix" : "" }, { "dropping-particle" : "", "family" : "Cen", "given" : "Liyi", "non-dropping-particle" : "", "parse-names" : false, "suffix" : "" }, { "dropping-particle" : "", "family" : "Praestgaard", "given" : "Amy", "non-dropping-particle" : "", "parse-names" : false, "suffix" : "" }, { "dropping-particle" : "", "family" : "Turner", "given" : "Michelle", "non-dropping-particle" : "", "parse-names" : false, "suffix" : "" }, { "dropping-particle" : "", "family" : "Obando", "given" : "Aura", "non-dropping-particle" : "", "parse-names" : false, "suffix" : "" }, { "dropping-particle" : "", "family" : "Alpert", "given" : "Craig", "non-dropping-particle" : "", "parse-names" : false, "suffix" : "" }, { "dropping-particle" : "", "family" : "Woolston", "given" : "Sophie", "non-dropping-particle" : "", "parse-names" : false, "suffix" : "" }, { "dropping-particle" : "", "family" : "Casarett", "given" : "David", "non-dropping-particle" : "", "parse-names" : false, "suffix" : "" }, { "dropping-particle" : "", "family" : "Kostman", "given" : "Jay", "non-dropping-particle" : "", "parse-names" : false, "suffix" : "" }, { "dropping-particle" : "", "family" : "Gross", "given" : "Robert", "non-dropping-particle" : "", "parse-names" : false, "suffix" : "" }, { "dropping-particle" : "", "family" : "Frank", "given" : "Ian", "non-dropping-particle" : "", "parse-names" : false, "suffix" : "" } ], "container-title" : "Journal of Pain and Symptom Management", "id" : "ITEM-4", "issue" : "3", "issued" : { "date-parts" : [ [ "2012" ] ] }, "page" : "638-645", "title" : "Pain and physical and psychological symptoms in ambulatory HIV patients in the current treatment era", "type" : "article-journal", "volume" : "43" }, "uris" : [ "http://www.mendeley.com/documents/?uuid=e54be2f9-641e-4c92-801f-65b98133cb0d" ] }, { "id" : "ITEM-5", "itemData" : { "DOI" : "10.1111/pme.12255", "author" : [ { "dropping-particle" : "", "family" : "Merlin", "given" : "Jessica S", "non-dropping-particle" : "", "parse-names" : false, "suffix" : "" }, { "dropping-particle" : "", "family" : "Westfall", "given" : "Andrew O", "non-dropping-particle" : "", "parse-names" : false, "suffix" : "" }, { "dropping-particle" : "", "family" : "Chamot", "given" : "Eric", "non-dropping-particle" : "", "parse-names" : false, "suffix" : "" }, { "dropping-particle" : "", "family" : "Overton", "given" : "E Turner", "non-dropping-particle" : "", "parse-names" : false, "suffix" : "" }, { "dropping-particle" : "", "family" : "James", "given" : "H", "non-dropping-particle" : "", "parse-names" : false, "suffix" : "" }, { "dropping-particle" : "", "family" : "Ritchie", "given" : "Christine", "non-dropping-particle" : "", "parse-names" : false, "suffix" : "" }, { "dropping-particle" : "", "family" : "Saag", "given" : "Michael S", "non-dropping-particle" : "", "parse-names" : false, "suffix" : "" }, { "dropping-particle" : "", "family" : "Mugavero", "given" : "Michael J", "non-dropping-particle" : "", "parse-names" : false, "suffix" : "" } ], "container-title" : "Pain medicine", "id" : "ITEM-5", "issue" : "12", "issued" : { "date-parts" : [ [ "2013" ] ] }, "page" : "1985-93", "title" : "Pain is Independently Associated with Impaired Physical Function in HIV-infected Patients", "type" : "article-journal", "volume" : "14" }, "uris" : [ "http://www.mendeley.com/documents/?uuid=1f810976-8615-4170-adde-fb0b09779674" ] } ], "mendeley" : { "formattedCitation" : "[3]\u2013[7]", "plainTextFormattedCitation" : "[3]\u2013[7]", "previouslyFormattedCitation" : "&lt;sup&gt;3\u20137&lt;/sup&gt;" }, "properties" : { "noteIndex" : 0 }, "schema" : "https://github.com/citation-style-language/schema/raw/master/csl-citation.json" }</w:instrText>
      </w:r>
      <w:r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[3]–[7]</w:t>
      </w:r>
      <w:r w:rsidRPr="00AC7F91">
        <w:rPr>
          <w:rStyle w:val="apple-converted-space"/>
          <w:rFonts w:asciiTheme="majorHAnsi" w:hAnsiTheme="majorHAnsi"/>
          <w:sz w:val="22"/>
          <w:szCs w:val="22"/>
        </w:rPr>
        <w:fldChar w:fldCharType="end"/>
      </w:r>
      <w:r w:rsidRPr="00AC7F91">
        <w:rPr>
          <w:rStyle w:val="apple-converted-space"/>
          <w:rFonts w:asciiTheme="majorHAnsi" w:hAnsiTheme="majorHAnsi"/>
          <w:sz w:val="22"/>
          <w:szCs w:val="22"/>
        </w:rPr>
        <w:t xml:space="preserve">.  </w:t>
      </w:r>
      <w:r w:rsidR="00F96D56" w:rsidRPr="00AC7F91">
        <w:rPr>
          <w:rStyle w:val="apple-converted-space"/>
          <w:rFonts w:asciiTheme="majorHAnsi" w:hAnsiTheme="majorHAnsi"/>
          <w:sz w:val="22"/>
          <w:szCs w:val="22"/>
        </w:rPr>
        <w:t xml:space="preserve">Pain is </w:t>
      </w:r>
      <w:r w:rsidR="000802C2" w:rsidRPr="00AC7F91">
        <w:rPr>
          <w:rStyle w:val="apple-converted-space"/>
          <w:rFonts w:asciiTheme="majorHAnsi" w:hAnsiTheme="majorHAnsi"/>
          <w:sz w:val="22"/>
          <w:szCs w:val="22"/>
        </w:rPr>
        <w:t xml:space="preserve">often </w:t>
      </w:r>
      <w:r w:rsidR="00F96D56" w:rsidRPr="00AC7F91">
        <w:rPr>
          <w:rStyle w:val="apple-converted-space"/>
          <w:rFonts w:asciiTheme="majorHAnsi" w:hAnsiTheme="majorHAnsi"/>
          <w:sz w:val="22"/>
          <w:szCs w:val="22"/>
        </w:rPr>
        <w:t xml:space="preserve">of </w:t>
      </w:r>
      <w:r w:rsidRPr="00AC7F91">
        <w:rPr>
          <w:rStyle w:val="apple-converted-space"/>
          <w:rFonts w:asciiTheme="majorHAnsi" w:hAnsiTheme="majorHAnsi"/>
          <w:sz w:val="22"/>
          <w:szCs w:val="22"/>
        </w:rPr>
        <w:t>moderate to severe intensity</w:t>
      </w:r>
      <w:r w:rsidR="00F96D56" w:rsidRPr="00AC7F91">
        <w:rPr>
          <w:rStyle w:val="apple-converted-space"/>
          <w:rFonts w:asciiTheme="majorHAnsi" w:hAnsiTheme="majorHAnsi"/>
          <w:sz w:val="22"/>
          <w:szCs w:val="22"/>
        </w:rPr>
        <w:t>,</w:t>
      </w:r>
      <w:r w:rsidR="00EB6771" w:rsidRPr="00AC7F91">
        <w:rPr>
          <w:rStyle w:val="apple-converted-space"/>
          <w:rFonts w:asciiTheme="majorHAnsi" w:hAnsiTheme="majorHAnsi"/>
          <w:sz w:val="22"/>
          <w:szCs w:val="22"/>
        </w:rPr>
        <w:t xml:space="preserve"> </w:t>
      </w:r>
      <w:r w:rsidR="00F96D56" w:rsidRPr="00AC7F91">
        <w:rPr>
          <w:rStyle w:val="apple-converted-space"/>
          <w:rFonts w:asciiTheme="majorHAnsi" w:hAnsiTheme="majorHAnsi"/>
          <w:sz w:val="22"/>
          <w:szCs w:val="22"/>
        </w:rPr>
        <w:t>impacting</w:t>
      </w:r>
      <w:r w:rsidRPr="00AC7F91">
        <w:rPr>
          <w:rStyle w:val="apple-converted-space"/>
          <w:rFonts w:asciiTheme="majorHAnsi" w:hAnsiTheme="majorHAnsi"/>
          <w:sz w:val="22"/>
          <w:szCs w:val="22"/>
        </w:rPr>
        <w:t xml:space="preserve"> on both physical function and quality of life</w:t>
      </w:r>
      <w:r w:rsidR="00F96D56" w:rsidRPr="00AC7F91">
        <w:rPr>
          <w:rStyle w:val="apple-converted-space"/>
          <w:rFonts w:asciiTheme="majorHAnsi" w:hAnsiTheme="majorHAnsi"/>
          <w:sz w:val="22"/>
          <w:szCs w:val="22"/>
        </w:rPr>
        <w:t xml:space="preserve"> </w:t>
      </w:r>
      <w:r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"10.7448/IAS.17.1.18719", "ISSN" : "17582652", "PMID" : "24560338", "abstract" : "INTRODUCTION: Pain is one of the most commonly reported symptoms in people living with HIV/AIDS (PLWHA). However, wide ranges of pain prevalence have been reported, making it difficult to determine the relative impact of pain in PLWHA. A systematic review of the literature was conducted to establish the prevalence and characteristics of pain and to explore pain management in PLWHA.\\n\\nMETHODS: Studies that included cross-sectional data were included in the search, which was conducted in April 2012. Databases searched using a time limit of March 1982 to March 2012 included PubMed, Scopus, Africa-wide: NIPAD, CINAHL, PsychARTICLES, PSYCINFO, PSYCHIATRYONLINE, ScienceDirect and Web of Science. Search terms selected were \"pain\" and \"HIV\" or \"acquired immune deficiency syndrome.\" Two reviewers independently screened all citation abstracts for inclusion. Methodological quality was evaluated using a standardized 11-item critical appraisal tool.\\n\\nRESULTS: After full text review, 61 studies fulfilled the inclusion criteria. Prevalence of pain ranged from a point prevalence of 54% (95%CI 51.14-56.09) to 83% (95%CI 76-88) using a three-month recall period. The reported pain was of moderate-to-severe intensity, and pain was reported in one to two and a half different anatomical sites. Moderate levels of pain interference with function were reported. All nine studies reporting on the adequacy of pain management recorded marked under-treatment of pain.\\n\\nDISCUSSION: The studies reviewed reported that pain commonly presents at multiple pain sites with a range of severity suggesting that there are several differing pathological processes contributing to pain at one time. The interplay of variables associated with pain suggests that the biopsychosocial model of pain is an appropriate paradigm from which to view pain in PLWHA and from which to approach the problem, explore causes and establish effective treatment.\\n\\nCONCLUSIONS: The results highlight that pain is common in PLWHA at all stages of the disease. The prevalence rates for pain in PLWHA do not appear to have diminished over the 30 years spanning the studies reviewed. The body of work available in the literature thus far, while emphasizing the problem of pain, has not had an impact on its management.", "author" : [ { "dropping-particle" : "", "family" : "Parker", "given" : "Romy", "non-dropping-particle" : "", "parse-names" : false, "suffix" : "" }, { "dropping-particle" : "", "family" : "Stein", "given" : "Dan J.", "non-dropping-particle" : "", "parse-names" : false, "suffix" : "" }, { "dropping-particle" : "", "family" : "Jelsma", "given" : "Jennifer", "non-dropping-particle" : "", "parse-names" : false, "suffix" : "" } ], "container-title" : "Journal of the International AIDS Society", "id" : "ITEM-1", "issued" : { "date-parts" : [ [ "2014" ] ] }, "title" : "Pain in people living with HIV/AIDS: A systematic review", "type" : "article-journal", "volume" : "17" }, "uris" : [ "http://www.mendeley.com/documents/?uuid=779a7456-5b1d-4af7-8305-3fbbfde4b323" ] }, { "id" : "ITEM-2", "itemData" : { "DOI" : "10.1111/pme.12255", "author" : [ { "dropping-particle" : "", "family" : "Merlin", "given" : "Jessica S", "non-dropping-particle" : "", "parse-names" : false, "suffix" : "" }, { "dropping-particle" : "", "family" : "Westfall", "given" : "Andrew O", "non-dropping-particle" : "", "parse-names" : false, "suffix" : "" }, { "dropping-particle" : "", "family" : "Chamot", "given" : "Eric", "non-dropping-particle" : "", "parse-names" : false, "suffix" : "" }, { "dropping-particle" : "", "family" : "Overton", "given" : "E Turner", "non-dropping-particle" : "", "parse-names" : false, "suffix" : "" }, { "dropping-particle" : "", "family" : "James", "given" : "H", "non-dropping-particle" : "", "parse-names" : false, "suffix" : "" }, { "dropping-particle" : "", "family" : "Ritchie", "given" : "Christine", "non-dropping-particle" : "", "parse-names" : false, "suffix" : "" }, { "dropping-particle" : "", "family" : "Saag", "given" : "Michael S", "non-dropping-particle" : "", "parse-names" : false, "suffix" : "" }, { "dropping-particle" : "", "family" : "Mugavero", "given" : "Michael J", "non-dropping-particle" : "", "parse-names" : false, "suffix" : "" } ], "container-title" : "Pain medicine", "id" : "ITEM-2", "issue" : "12", "issued" : { "date-parts" : [ [ "2013" ] ] }, "page" : "1985-93", "title" : "Pain is Independently Associated with Impaired Physical Function in HIV-infected Patients", "type" : "article-journal", "volume" : "14" }, "uris" : [ "http://www.mendeley.com/documents/?uuid=1f810976-8615-4170-adde-fb0b09779674" ] } ], "mendeley" : { "formattedCitation" : "[3], [7]", "plainTextFormattedCitation" : "[3], [7]", "previouslyFormattedCitation" : "&lt;sup&gt;3,7&lt;/sup&gt;" }, "properties" : { "noteIndex" : 0 }, "schema" : "https://github.com/citation-style-language/schema/raw/master/csl-citation.json" }</w:instrText>
      </w:r>
      <w:r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 [7]</w:t>
      </w:r>
      <w:r w:rsidRPr="00AC7F91">
        <w:rPr>
          <w:rStyle w:val="apple-converted-space"/>
          <w:rFonts w:asciiTheme="majorHAnsi" w:hAnsiTheme="majorHAnsi"/>
          <w:sz w:val="22"/>
          <w:szCs w:val="22"/>
        </w:rPr>
        <w:fldChar w:fldCharType="end"/>
      </w:r>
      <w:r w:rsidRPr="00AC7F91">
        <w:rPr>
          <w:rStyle w:val="apple-converted-space"/>
          <w:rFonts w:asciiTheme="majorHAnsi" w:hAnsiTheme="majorHAnsi"/>
          <w:sz w:val="22"/>
          <w:szCs w:val="22"/>
        </w:rPr>
        <w:t xml:space="preserve">.  </w:t>
      </w:r>
      <w:r w:rsidR="00361EDF" w:rsidRPr="00AC7F91">
        <w:rPr>
          <w:rStyle w:val="apple-converted-space"/>
          <w:rFonts w:asciiTheme="majorHAnsi" w:hAnsiTheme="majorHAnsi"/>
          <w:sz w:val="22"/>
          <w:szCs w:val="22"/>
        </w:rPr>
        <w:t xml:space="preserve">Chronic pain </w:t>
      </w:r>
      <w:r w:rsidR="007A0DF8" w:rsidRPr="00AC7F91">
        <w:rPr>
          <w:rStyle w:val="apple-converted-space"/>
          <w:rFonts w:asciiTheme="majorHAnsi" w:hAnsiTheme="majorHAnsi"/>
          <w:sz w:val="22"/>
          <w:szCs w:val="22"/>
        </w:rPr>
        <w:t xml:space="preserve">in PLWH </w:t>
      </w:r>
      <w:r w:rsidR="00F96D56" w:rsidRPr="00AC7F91">
        <w:rPr>
          <w:rStyle w:val="apple-converted-space"/>
          <w:rFonts w:asciiTheme="majorHAnsi" w:hAnsiTheme="majorHAnsi"/>
          <w:sz w:val="22"/>
          <w:szCs w:val="22"/>
        </w:rPr>
        <w:t>has</w:t>
      </w:r>
      <w:r w:rsidR="00361EDF" w:rsidRPr="00AC7F91">
        <w:rPr>
          <w:rStyle w:val="apple-converted-space"/>
          <w:rFonts w:asciiTheme="majorHAnsi" w:hAnsiTheme="majorHAnsi"/>
          <w:sz w:val="22"/>
          <w:szCs w:val="22"/>
        </w:rPr>
        <w:t xml:space="preserve"> multiple </w:t>
      </w:r>
      <w:r w:rsidR="00F96D56" w:rsidRPr="00AC7F91">
        <w:rPr>
          <w:rStyle w:val="apple-converted-space"/>
          <w:rFonts w:asciiTheme="majorHAnsi" w:hAnsiTheme="majorHAnsi"/>
          <w:sz w:val="22"/>
          <w:szCs w:val="22"/>
        </w:rPr>
        <w:t xml:space="preserve">potential </w:t>
      </w:r>
      <w:r w:rsidR="00EB6771" w:rsidRPr="00AC7F91">
        <w:rPr>
          <w:rStyle w:val="apple-converted-space"/>
          <w:rFonts w:asciiTheme="majorHAnsi" w:hAnsiTheme="majorHAnsi"/>
          <w:sz w:val="22"/>
          <w:szCs w:val="22"/>
        </w:rPr>
        <w:t>causes</w:t>
      </w:r>
      <w:r w:rsidR="00361EDF" w:rsidRPr="00AC7F91">
        <w:rPr>
          <w:rStyle w:val="apple-converted-space"/>
          <w:rFonts w:asciiTheme="majorHAnsi" w:hAnsiTheme="majorHAnsi"/>
          <w:sz w:val="22"/>
          <w:szCs w:val="22"/>
        </w:rPr>
        <w:t xml:space="preserve">.  Painful sensory neuropathies occur in up to 40% of PLWH </w:t>
      </w:r>
      <w:r w:rsidR="00F96D56" w:rsidRPr="00AC7F91">
        <w:rPr>
          <w:rStyle w:val="apple-converted-space"/>
          <w:rFonts w:asciiTheme="majorHAnsi" w:hAnsiTheme="majorHAnsi"/>
          <w:sz w:val="22"/>
          <w:szCs w:val="22"/>
        </w:rPr>
        <w:t xml:space="preserve">and can be </w:t>
      </w:r>
      <w:r w:rsidR="00361EDF" w:rsidRPr="00AC7F91">
        <w:rPr>
          <w:rStyle w:val="apple-converted-space"/>
          <w:rFonts w:asciiTheme="majorHAnsi" w:hAnsiTheme="majorHAnsi"/>
          <w:sz w:val="22"/>
          <w:szCs w:val="22"/>
        </w:rPr>
        <w:t xml:space="preserve">a consequence of </w:t>
      </w:r>
      <w:r w:rsidR="00F96D56" w:rsidRPr="00AC7F91">
        <w:rPr>
          <w:rStyle w:val="apple-converted-space"/>
          <w:rFonts w:asciiTheme="majorHAnsi" w:hAnsiTheme="majorHAnsi"/>
          <w:sz w:val="22"/>
          <w:szCs w:val="22"/>
        </w:rPr>
        <w:t>specific older</w:t>
      </w:r>
      <w:r w:rsidR="00D85827" w:rsidRPr="00AC7F91">
        <w:rPr>
          <w:rStyle w:val="apple-converted-space"/>
          <w:rFonts w:asciiTheme="majorHAnsi" w:hAnsiTheme="majorHAnsi"/>
          <w:sz w:val="22"/>
          <w:szCs w:val="22"/>
        </w:rPr>
        <w:t xml:space="preserve"> </w:t>
      </w:r>
      <w:r w:rsidR="00361EDF" w:rsidRPr="00AC7F91">
        <w:rPr>
          <w:rStyle w:val="apple-converted-space"/>
          <w:rFonts w:asciiTheme="majorHAnsi" w:hAnsiTheme="majorHAnsi"/>
          <w:sz w:val="22"/>
          <w:szCs w:val="22"/>
        </w:rPr>
        <w:t xml:space="preserve">antiretroviral therapies </w:t>
      </w:r>
      <w:r w:rsidR="00F96D56" w:rsidRPr="00AC7F91">
        <w:rPr>
          <w:rStyle w:val="apple-converted-space"/>
          <w:rFonts w:asciiTheme="majorHAnsi" w:hAnsiTheme="majorHAnsi"/>
          <w:sz w:val="22"/>
          <w:szCs w:val="22"/>
        </w:rPr>
        <w:t xml:space="preserve">and / </w:t>
      </w:r>
      <w:r w:rsidR="00361EDF" w:rsidRPr="00AC7F91">
        <w:rPr>
          <w:rStyle w:val="apple-converted-space"/>
          <w:rFonts w:asciiTheme="majorHAnsi" w:hAnsiTheme="majorHAnsi"/>
          <w:sz w:val="22"/>
          <w:szCs w:val="22"/>
        </w:rPr>
        <w:t xml:space="preserve">or the direct result of the HIV virus on the peripheral nervous system </w:t>
      </w:r>
      <w:r w:rsidR="00F96D56" w:rsidRPr="00AC7F91">
        <w:rPr>
          <w:rStyle w:val="apple-converted-space"/>
          <w:rFonts w:asciiTheme="majorHAnsi" w:hAnsiTheme="majorHAnsi"/>
          <w:sz w:val="22"/>
          <w:szCs w:val="22"/>
        </w:rPr>
        <w:t xml:space="preserve">or opportunistic </w:t>
      </w:r>
      <w:r w:rsidR="005647DA" w:rsidRPr="00AC7F91">
        <w:rPr>
          <w:rStyle w:val="apple-converted-space"/>
          <w:rFonts w:asciiTheme="majorHAnsi" w:hAnsiTheme="majorHAnsi"/>
          <w:sz w:val="22"/>
          <w:szCs w:val="22"/>
        </w:rPr>
        <w:t xml:space="preserve">infections such as varicella zoster secondary to HIV immunosuppression </w:t>
      </w:r>
      <w:r w:rsidR="00361EDF"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"10.1001/archneurol.2010.76", "ISBN" : "1538-3687 (Electronic) 0003-9942 (Linking)", "ISSN" : "0003-9942", "PMID" : "20457954", "abstract" : "OBJECTIVE: To provide updated estimates of the prevalence and clinical impact of human immunodeficiency virus-associated sensory neuropathy (HIV-SN) and neuropathic pain due to HIV-SN in the combination antiretroviral therapy (CART) era. DESIGN: Prospective, cross-sectional analysis. Clinical correlates for HIV-SN and neuropathic pain, including age, exposure to CART, CD4 levels, plasma viral load, hepatitis C virus infection, and alcohol use disorders, were evaluated in univariate and multivariate models. SETTING: Six US academic medical centers. PATIENTS: One thousand five hundred thirty-nine HIV-infected individuals enrolled in the CNS (Central Nervous System) HIV Anti-Retroviral Therapy Effects Research study. MAIN OUTCOME MEASURES: The presence of HIV-SN, defined by 1 or more clinical signs (diminished vibration or sharp sensation in the legs and feet; reduced ankle reflexes) in a distal, symmetrical pattern. Neuropathic pain was defined as aching, stabbing, or burning in a similar distribution. The effect on quality of life was assessed with the Medical Outcomes Study HIV Health Survey. RESULTS: We found HIV-SN in 881 participants. Of these, 38.0% reported neuropathic pain. Neuropathic pain was significantly associated with disability in daily activities, unemployment, and reduced quality of life. Risk factors for HIV-SN after adjustment were advancing age (odds ratio, 2.1 [95% confidence interval, 1.8-2.5] per 10 years), lower CD4 nadir (1.2 [1.1-1.2] per 100-cell decrease), current CART use (1.6 [1.3-2.8]), and past \"D-drug\" use (specific dideoxynucleoside analogue antiretrovirals) (2.0 [1.3-2.6]). Risk factors for neuropathic pain were past D-drug use and higher CD4 nadir. CONCLUSIONS: Neuropathic pain and HIV-SN remain prevalent, causing substantial disability and reduced quality of life even with successful CART. The clinical correlates of HIV-SN have changed with the evolution of treatment. These findings argue for redoubled efforts to determine HIV-SN pathogenesis and the development of symptomatic and neuroregenerative therapies.", "author" : [ { "dropping-particle" : "", "family" : "Ellis", "given" : "Ronald J.", "non-dropping-particle" : "", "parse-names" : false, "suffix" : "" } ], "container-title" : "Archives of Neurology", "id" : "ITEM-1", "issue" : "5", "issued" : { "date-parts" : [ [ "2010" ] ] }, "page" : "552", "title" : "Continued High Prevalence and Adverse Clinical Impact of Human Immunodeficiency Virus\u2013Associated Sensory Neuropathy in the Era of Combination Antiretroviral Therapy", "type" : "article-journal", "volume" : "67" }, "uris" : [ "http://www.mendeley.com/documents/?uuid=74c26203-f0cc-48fa-b345-e30a1cbdb70e" ] }, { "id" : "ITEM-2", "itemData" : { "DOI" : "10.1007/s13365-013-0216-4", "abstract" : "Peripheral neuropathy (PN) is a common neurological complication of HIV infection that has debilitating effects on quality-of-life. While there has been a comprehensive evaluation of the prevalence of neuropathic signs/symptoms and risk factors (RFs) for PN or symptomatic PN (SPN) with initiation of combination antiretroviral therapy (cART) in ART-na\u00efve patients, similar evaluation in ART-experienced patients is limited. This study investigated the prevalence and RFs for PN/SPN in ART-experienced patients enrolled in clinical salvage therapy studies. Between February 2000 and June 2007, five hundred and twenty-two ART-experienced participants who experienced virologic failure with a prior regimen and started new regimens were followed longitudinally and annually screened for signs and symptoms of PN. Rates of PN/SPN at 3 years since parent study entry were 52.8% and 24.0%, respectively. Aging, taller height, protease inhibitor use, and female sex were significant RFs for PN/SPN. The use of statin drugs was significantly associated with lower odds of SPN, and it may prevent progression from no SPN to SPN.", "author" : [ { "dropping-particle" : "", "family" : "Chen", "given" : "Huichao", "non-dropping-particle" : "", "parse-names" : false, "suffix" : "" }, { "dropping-particle" : "", "family" : "Clifford", "given" : "David B.", "non-dropping-particle" : "", "parse-names" : false, "suffix" : "" }, { "dropping-particle" : "", "family" : "Deng", "given" : "Lijuan", "non-dropping-particle" : "", "parse-names" : false, "suffix" : "" }, { "dropping-particle" : "", "family" : "Wu", "given" : "Kunling", "non-dropping-particle" : "", "parse-names" : false, "suffix" : "" }, { "dropping-particle" : "", "family" : "Lee", "given" : "Anthony J.", "non-dropping-particle" : "", "parse-names" : false, "suffix" : "" }, { "dropping-particle" : "", "family" : "Boscha", "given" : "Ronald J.", "non-dropping-particle" : "", "parse-names" : false, "suffix" : "" }, { "dropping-particle" : "", "family" : "Riddlerc", "given" : "Sharon A.", "non-dropping-particle" : "", "parse-names" : false, "suffix" : "" }, { "dropping-particle" : "", "family" : "Ellis", "given" : "Ronald J.", "non-dropping-particle" : "", "parse-names" : false, "suffix" : "" }, { "dropping-particle" : "", "family" : "Evans", "given" : "Scott R.", "non-dropping-particle" : "", "parse-names" : false, "suffix" : "" } ], "container-title" : "Journal of Neurovirology", "id" : "ITEM-2", "issue" : "6", "issued" : { "date-parts" : [ [ "2013" ] ] }, "page" : "557-564", "title" : "Peripheral Neuropathy in ART-Experienced Patients: Prevalence and Risk Factors", "type" : "article-journal", "volume" : "19" }, "uris" : [ "http://www.mendeley.com/documents/?uuid=bab8b92b-b22c-440b-bc81-870c0e67b4d4" ] } ], "mendeley" : { "formattedCitation" : "[8], [9]", "plainTextFormattedCitation" : "[8], [9]", "previouslyFormattedCitation" : "&lt;sup&gt;8,9&lt;/sup&gt;" }, "properties" : { "noteIndex" : 0 }, "schema" : "https://github.com/citation-style-language/schema/raw/master/csl-citation.json" }</w:instrText>
      </w:r>
      <w:r w:rsidR="00361EDF"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[8], [9]</w:t>
      </w:r>
      <w:r w:rsidR="00361EDF" w:rsidRPr="00AC7F91">
        <w:rPr>
          <w:rStyle w:val="apple-converted-space"/>
          <w:rFonts w:asciiTheme="majorHAnsi" w:hAnsiTheme="majorHAnsi"/>
          <w:sz w:val="22"/>
          <w:szCs w:val="22"/>
        </w:rPr>
        <w:fldChar w:fldCharType="end"/>
      </w:r>
      <w:r w:rsidR="00361EDF" w:rsidRPr="00AC7F91">
        <w:rPr>
          <w:rStyle w:val="apple-converted-space"/>
          <w:rFonts w:asciiTheme="majorHAnsi" w:hAnsiTheme="majorHAnsi"/>
          <w:sz w:val="22"/>
          <w:szCs w:val="22"/>
        </w:rPr>
        <w:t xml:space="preserve">.  </w:t>
      </w:r>
      <w:r w:rsidR="00F96D56" w:rsidRPr="00AC7F91">
        <w:rPr>
          <w:rStyle w:val="apple-converted-space"/>
          <w:rFonts w:asciiTheme="majorHAnsi" w:hAnsiTheme="majorHAnsi"/>
          <w:sz w:val="22"/>
          <w:szCs w:val="22"/>
        </w:rPr>
        <w:t>C</w:t>
      </w:r>
      <w:r w:rsidR="00D85827" w:rsidRPr="00AC7F91">
        <w:rPr>
          <w:rStyle w:val="apple-converted-space"/>
          <w:rFonts w:asciiTheme="majorHAnsi" w:hAnsiTheme="majorHAnsi"/>
          <w:sz w:val="22"/>
          <w:szCs w:val="22"/>
        </w:rPr>
        <w:t xml:space="preserve">hronic pain </w:t>
      </w:r>
      <w:r w:rsidR="00361EDF" w:rsidRPr="00AC7F91">
        <w:rPr>
          <w:rStyle w:val="apple-converted-space"/>
          <w:rFonts w:asciiTheme="majorHAnsi" w:hAnsiTheme="majorHAnsi"/>
          <w:sz w:val="22"/>
          <w:szCs w:val="22"/>
        </w:rPr>
        <w:t xml:space="preserve">can develop </w:t>
      </w:r>
      <w:r w:rsidR="00A672B7" w:rsidRPr="00AC7F91">
        <w:rPr>
          <w:rStyle w:val="apple-converted-space"/>
          <w:rFonts w:asciiTheme="majorHAnsi" w:hAnsiTheme="majorHAnsi"/>
          <w:sz w:val="22"/>
          <w:szCs w:val="22"/>
        </w:rPr>
        <w:t xml:space="preserve">due to associated </w:t>
      </w:r>
      <w:r w:rsidR="00361EDF" w:rsidRPr="00AC7F91">
        <w:rPr>
          <w:rStyle w:val="apple-converted-space"/>
          <w:rFonts w:asciiTheme="majorHAnsi" w:hAnsiTheme="majorHAnsi"/>
          <w:sz w:val="22"/>
          <w:szCs w:val="22"/>
        </w:rPr>
        <w:t>malignancy</w:t>
      </w:r>
      <w:r w:rsidR="005647DA" w:rsidRPr="00AC7F91">
        <w:rPr>
          <w:rStyle w:val="apple-converted-space"/>
          <w:rFonts w:asciiTheme="majorHAnsi" w:hAnsiTheme="majorHAnsi"/>
          <w:sz w:val="22"/>
          <w:szCs w:val="22"/>
        </w:rPr>
        <w:t xml:space="preserve"> and t</w:t>
      </w:r>
      <w:r w:rsidR="00361EDF" w:rsidRPr="00AC7F91">
        <w:rPr>
          <w:rStyle w:val="apple-converted-space"/>
          <w:rFonts w:asciiTheme="majorHAnsi" w:hAnsiTheme="majorHAnsi"/>
          <w:sz w:val="22"/>
          <w:szCs w:val="22"/>
        </w:rPr>
        <w:t xml:space="preserve">here is increasing </w:t>
      </w:r>
      <w:r w:rsidR="005647DA" w:rsidRPr="00AC7F91">
        <w:rPr>
          <w:rStyle w:val="apple-converted-space"/>
          <w:rFonts w:asciiTheme="majorHAnsi" w:hAnsiTheme="majorHAnsi"/>
          <w:sz w:val="22"/>
          <w:szCs w:val="22"/>
        </w:rPr>
        <w:t xml:space="preserve">evidence </w:t>
      </w:r>
      <w:r w:rsidR="00361EDF" w:rsidRPr="00AC7F91">
        <w:rPr>
          <w:rStyle w:val="apple-converted-space"/>
          <w:rFonts w:asciiTheme="majorHAnsi" w:hAnsiTheme="majorHAnsi"/>
          <w:sz w:val="22"/>
          <w:szCs w:val="22"/>
        </w:rPr>
        <w:t xml:space="preserve">that musculoskeletal </w:t>
      </w:r>
      <w:r w:rsidR="00D85827" w:rsidRPr="00AC7F91">
        <w:rPr>
          <w:rStyle w:val="apple-converted-space"/>
          <w:rFonts w:asciiTheme="majorHAnsi" w:hAnsiTheme="majorHAnsi"/>
          <w:sz w:val="22"/>
          <w:szCs w:val="22"/>
        </w:rPr>
        <w:t xml:space="preserve">pain </w:t>
      </w:r>
      <w:r w:rsidR="005647DA" w:rsidRPr="00AC7F91">
        <w:rPr>
          <w:rStyle w:val="apple-converted-space"/>
          <w:rFonts w:asciiTheme="majorHAnsi" w:hAnsiTheme="majorHAnsi"/>
          <w:sz w:val="22"/>
          <w:szCs w:val="22"/>
        </w:rPr>
        <w:t xml:space="preserve">is </w:t>
      </w:r>
      <w:r w:rsidR="00D85827" w:rsidRPr="00AC7F91">
        <w:rPr>
          <w:rStyle w:val="apple-converted-space"/>
          <w:rFonts w:asciiTheme="majorHAnsi" w:hAnsiTheme="majorHAnsi"/>
          <w:sz w:val="22"/>
          <w:szCs w:val="22"/>
        </w:rPr>
        <w:t>common in PLWH</w:t>
      </w:r>
      <w:r w:rsidR="00A672B7" w:rsidRPr="00AC7F91">
        <w:rPr>
          <w:rStyle w:val="apple-converted-space"/>
          <w:rFonts w:asciiTheme="majorHAnsi" w:hAnsiTheme="majorHAnsi"/>
          <w:sz w:val="22"/>
          <w:szCs w:val="22"/>
        </w:rPr>
        <w:t>.  The pain experienced</w:t>
      </w:r>
      <w:r w:rsidR="005647DA" w:rsidRPr="00AC7F91">
        <w:rPr>
          <w:rStyle w:val="apple-converted-space"/>
          <w:rFonts w:asciiTheme="majorHAnsi" w:hAnsiTheme="majorHAnsi"/>
          <w:sz w:val="22"/>
          <w:szCs w:val="22"/>
        </w:rPr>
        <w:t xml:space="preserve"> is </w:t>
      </w:r>
      <w:r w:rsidR="00D85827" w:rsidRPr="00AC7F91">
        <w:rPr>
          <w:rStyle w:val="apple-converted-space"/>
          <w:rFonts w:asciiTheme="majorHAnsi" w:hAnsiTheme="majorHAnsi"/>
          <w:sz w:val="22"/>
          <w:szCs w:val="22"/>
        </w:rPr>
        <w:t xml:space="preserve">often </w:t>
      </w:r>
      <w:r w:rsidR="00361EDF" w:rsidRPr="00AC7F91">
        <w:rPr>
          <w:rStyle w:val="apple-converted-space"/>
          <w:rFonts w:asciiTheme="majorHAnsi" w:hAnsiTheme="majorHAnsi"/>
          <w:sz w:val="22"/>
          <w:szCs w:val="22"/>
        </w:rPr>
        <w:t>widespread</w:t>
      </w:r>
      <w:r w:rsidR="000802C2" w:rsidRPr="00AC7F91">
        <w:rPr>
          <w:rStyle w:val="apple-converted-space"/>
          <w:rFonts w:asciiTheme="majorHAnsi" w:hAnsiTheme="majorHAnsi"/>
          <w:sz w:val="22"/>
          <w:szCs w:val="22"/>
        </w:rPr>
        <w:t xml:space="preserve"> and</w:t>
      </w:r>
      <w:r w:rsidR="00361EDF" w:rsidRPr="00AC7F91">
        <w:rPr>
          <w:rStyle w:val="apple-converted-space"/>
          <w:rFonts w:asciiTheme="majorHAnsi" w:hAnsiTheme="majorHAnsi"/>
          <w:sz w:val="22"/>
          <w:szCs w:val="22"/>
        </w:rPr>
        <w:t xml:space="preserve"> </w:t>
      </w:r>
      <w:r w:rsidR="00BE4A2B" w:rsidRPr="00AC7F91">
        <w:rPr>
          <w:rStyle w:val="apple-converted-space"/>
          <w:rFonts w:asciiTheme="majorHAnsi" w:hAnsiTheme="majorHAnsi"/>
          <w:sz w:val="22"/>
          <w:szCs w:val="22"/>
        </w:rPr>
        <w:t>found in multiple body location</w:t>
      </w:r>
      <w:r w:rsidR="00D85827" w:rsidRPr="00AC7F91">
        <w:rPr>
          <w:rStyle w:val="apple-converted-space"/>
          <w:rFonts w:asciiTheme="majorHAnsi" w:hAnsiTheme="majorHAnsi"/>
          <w:sz w:val="22"/>
          <w:szCs w:val="22"/>
        </w:rPr>
        <w:t xml:space="preserve">s </w:t>
      </w:r>
      <w:r w:rsidR="005647DA"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"10.7448/IAS.17.1.18719", "ISSN" : "17582652", "PMID" : "24560338", "abstract" : "INTRODUCTION: Pain is one of the most commonly reported symptoms in people living with HIV/AIDS (PLWHA). However, wide ranges of pain prevalence have been reported, making it difficult to determine the relative impact of pain in PLWHA. A systematic review of the literature was conducted to establish the prevalence and characteristics of pain and to explore pain management in PLWHA.\\n\\nMETHODS: Studies that included cross-sectional data were included in the search, which was conducted in April 2012. Databases searched using a time limit of March 1982 to March 2012 included PubMed, Scopus, Africa-wide: NIPAD, CINAHL, PsychARTICLES, PSYCINFO, PSYCHIATRYONLINE, ScienceDirect and Web of Science. Search terms selected were \"pain\" and \"HIV\" or \"acquired immune deficiency syndrome.\" Two reviewers independently screened all citation abstracts for inclusion. Methodological quality was evaluated using a standardized 11-item critical appraisal tool.\\n\\nRESULTS: After full text review, 61 studies fulfilled the inclusion criteria. Prevalence of pain ranged from a point prevalence of 54% (95%CI 51.14-56.09) to 83% (95%CI 76-88) using a three-month recall period. The reported pain was of moderate-to-severe intensity, and pain was reported in one to two and a half different anatomical sites. Moderate levels of pain interference with function were reported. All nine studies reporting on the adequacy of pain management recorded marked under-treatment of pain.\\n\\nDISCUSSION: The studies reviewed reported that pain commonly presents at multiple pain sites with a range of severity suggesting that there are several differing pathological processes contributing to pain at one time. The interplay of variables associated with pain suggests that the biopsychosocial model of pain is an appropriate paradigm from which to view pain in PLWHA and from which to approach the problem, explore causes and establish effective treatment.\\n\\nCONCLUSIONS: The results highlight that pain is common in PLWHA at all stages of the disease. The prevalence rates for pain in PLWHA do not appear to have diminished over the 30 years spanning the studies reviewed. The body of work available in the literature thus far, while emphasizing the problem of pain, has not had an impact on its management.", "author" : [ { "dropping-particle" : "", "family" : "Parker", "given" : "Romy", "non-dropping-particle" : "", "parse-names" : false, "suffix" : "" }, { "dropping-particle" : "", "family" : "Stein", "given" : "Dan J.", "non-dropping-particle" : "", "parse-names" : false, "suffix" : "" }, { "dropping-particle" : "", "family" : "Jelsma", "given" : "Jennifer", "non-dropping-particle" : "", "parse-names" : false, "suffix" : "" } ], "container-title" : "Journal of the International AIDS Society", "id" : "ITEM-1", "issued" : { "date-parts" : [ [ "2014" ] ] }, "title" : "Pain in people living with HIV/AIDS: A systematic review", "type" : "article-journal", "volume" : "17" }, "uris" : [ "http://www.mendeley.com/documents/?uuid=779a7456-5b1d-4af7-8305-3fbbfde4b323" ] }, { "id" : "ITEM-2", "itemData" : { "DOI" : "10.1111/j.1533-2500.2011.00520.x", "ISBN" : "1530-7085", "ISSN" : "15332500", "PMID" : "22103269", "abstract" : "Objectives: Among persons in current HIV outpatient care, data on opioid prescribing are lacking. This study aims to evaluate predictors of repeat opioid prescribing and to characterize outpatient opioid prescribing practices. Methods: Retrospective cross-sectional study of persons \u226518years in HIV outpatient care who completed an annual behavioral assessment between June 2008 and June 2009. Persons were grouped by \u22641 and \u22652 opioid prescriptions (no-repeat-opioid and repeat-opioids, respectively). Independent predictors for repeat-opioids were evaluated. Opioid prescribing practices were characterized in a sub-study of persons prescribed any opioid. Results: Overall, 659 persons were included, median age 43years, 70% men, and 68% African American. Independent predictors of repeat-opioids (88 [13%] persons) included opportunistic illnesses (both current and previous), depression, peripheral neuropathy, and hepatitis C coinfection (P&lt;0.05). In the subgroup, 140 persons received any opioid prescription (96% short-acting, 33% tramadol). Indications for opioid prescribing were obtained in 101 (72%) persons, with 97% for noncancer-related pain symptoms. Therapeutic response was documented on follow-up in 67 (48%) persons, with no subjective relief of symptoms in 63%. Urine drug screens were requested in 6 (4%) persons, and all performed were positive for illicit drugs. Conclusions: Advanced HIV disease and greater medical and neuropsychiatric comorbidity predict repeat opioid prescribing, and these findings reflect the underlying complexities in managing pain symptoms in this population. We also highlight multiple deficiencies in opioid prescribing practices and nonadherence to guidelines, which are of concern as effective and safe pain management for our HIV-infected population is an optimal goal. \u00a9 2011 The Authors. Pain Practice \u00a9 2011 World Institute of Pain.", "author" : [ { "dropping-particle" : "", "family" : "\u00d6nen", "given" : "Nur F.", "non-dropping-particle" : "", "parse-names" : false, "suffix" : "" }, { "dropping-particle" : "", "family" : "Barrette", "given" : "Ernie Paul", "non-dropping-particle" : "", "parse-names" : false, "suffix" : "" }, { "dropping-particle" : "", "family" : "Shacham", "given" : "Enbal", "non-dropping-particle" : "", "parse-names" : false, "suffix" : "" }, { "dropping-particle" : "", "family" : "Taniguchi", "given" : "Toshibumi", "non-dropping-particle" : "", "parse-names" : false, "suffix" : "" }, { "dropping-particle" : "", "family" : "Donovan", "given" : "Michael", "non-dropping-particle" : "", "parse-names" : false, "suffix" : "" }, { "dropping-particle" : "", "family" : "Overton", "given" : "Edgar T.", "non-dropping-particle" : "", "parse-names" : false, "suffix" : "" } ], "container-title" : "Pain Practice", "id" : "ITEM-2", "issue" : "6", "issued" : { "date-parts" : [ [ "2012" ] ] }, "page" : "440-448", "title" : "A Review of Opioid Prescribing Practices and Associations with Repeat Opioid Prescriptions in a Contemporary Outpatient HIV Clinic", "type" : "article-journal", "volume" : "12" }, "uris" : [ "http://www.mendeley.com/documents/?uuid=8d8880b3-0d3e-4a5c-bdff-5da4d12aa425" ] }, { "id" : "ITEM-3", "itemData" : { "DOI" : "10.1093/pm/pnx129", "ISBN" : "2122412224", "ISSN" : "1526-2375", "author" : [ { "dropping-particle" : "", "family" : "Navis", "given" : "Allison", "non-dropping-particle" : "", "parse-names" : false, "suffix" : "" }, { "dropping-particle" : "", "family" : "Jiao", "given" : "Jocelyn", "non-dropping-particle" : "", "parse-names" : false, "suffix" : "" }, { "dropping-particle" : "", "family" : "George", "given" : "Mary Catherine", "non-dropping-particle" : "", "parse-names" : false, "suffix" : "" }, { "dropping-particle" : "", "family" : "Simpson", "given" : "David", "non-dropping-particle" : "", "parse-names" : false, "suffix" : "" }, { "dropping-particle" : "", "family" : "Robinson-papp", "given" : "Jessica", "non-dropping-particle" : "", "parse-names" : false, "suffix" : "" } ], "container-title" : "Pain Medicine", "id" : "ITEM-3", "issue" : "February", "issued" : { "date-parts" : [ [ "2017" ] ] }, "page" : "1-6", "title" : "Comorbid Pain Syndromes in HIV-Associated Peripheral Neuropathy", "type" : "article-journal" }, "uris" : [ "http://www.mendeley.com/documents/?uuid=3eabd4b8-f6dc-420d-99ed-f0ad2454f1b5" ] }, { "id" : "ITEM-4", "itemData" : { "DOI" : "10.1097/j.pain.0000000000000462", "ISBN" : "0000000000000", "ISSN" : "0304-3959", "author" : [ { "dropping-particle" : "", "family" : "Jiao", "given" : "Jocelyn M.", "non-dropping-particle" : "", "parse-names" : false, "suffix" : "" }, { "dropping-particle" : "", "family" : "So", "given" : "Eric", "non-dropping-particle" : "", "parse-names" : false, "suffix" : "" }, { "dropping-particle" : "", "family" : "Jebakumar", "given" : "Jebakaran", "non-dropping-particle" : "", "parse-names" : false, "suffix" : "" }, { "dropping-particle" : "", "family" : "George", "given" : "Mary Catherine", "non-dropping-particle" : "", "parse-names" : false, "suffix" : "" }, { "dropping-particle" : "", "family" : "Simpson", "given" : "David M.", "non-dropping-particle" : "", "parse-names" : false, "suffix" : "" }, { "dropping-particle" : "", "family" : "Robinson-Papp", "given" : "Jessica", "non-dropping-particle" : "", "parse-names" : false, "suffix" : "" } ], "container-title" : "Pain", "id" : "ITEM-4", "issue" : "4", "issued" : { "date-parts" : [ [ "2016" ] ] }, "page" : "931-937", "title" : "Chronic pain disorders in HIV primary care", "type" : "article-journal", "volume" : "157" }, "uris" : [ "http://www.mendeley.com/documents/?uuid=5b4ad14d-c55c-4771-bb26-b8cf9a6a67a7" ] } ], "mendeley" : { "formattedCitation" : "[3], [10]\u2013[12]", "plainTextFormattedCitation" : "[3], [10]\u2013[12]", "previouslyFormattedCitation" : "&lt;sup&gt;3,10\u201312&lt;/sup&gt;" }, "properties" : { "noteIndex" : 0 }, "schema" : "https://github.com/citation-style-language/schema/raw/master/csl-citation.json" }</w:instrText>
      </w:r>
      <w:r w:rsidR="005647DA"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 [10]–[12]</w:t>
      </w:r>
      <w:r w:rsidR="005647DA" w:rsidRPr="00AC7F91">
        <w:rPr>
          <w:rStyle w:val="apple-converted-space"/>
          <w:rFonts w:asciiTheme="majorHAnsi" w:hAnsiTheme="majorHAnsi"/>
          <w:sz w:val="22"/>
          <w:szCs w:val="22"/>
        </w:rPr>
        <w:fldChar w:fldCharType="end"/>
      </w:r>
      <w:r w:rsidR="005647DA" w:rsidRPr="00AC7F91">
        <w:rPr>
          <w:rStyle w:val="apple-converted-space"/>
          <w:rFonts w:asciiTheme="majorHAnsi" w:hAnsiTheme="majorHAnsi"/>
          <w:sz w:val="22"/>
          <w:szCs w:val="22"/>
        </w:rPr>
        <w:t>.  In general</w:t>
      </w:r>
      <w:r w:rsidR="000802C2" w:rsidRPr="00AC7F91">
        <w:rPr>
          <w:rStyle w:val="apple-converted-space"/>
          <w:rFonts w:asciiTheme="majorHAnsi" w:hAnsiTheme="majorHAnsi"/>
          <w:sz w:val="22"/>
          <w:szCs w:val="22"/>
        </w:rPr>
        <w:t>,</w:t>
      </w:r>
      <w:r w:rsidR="005647DA" w:rsidRPr="00AC7F91">
        <w:rPr>
          <w:rStyle w:val="apple-converted-space"/>
          <w:rFonts w:asciiTheme="majorHAnsi" w:hAnsiTheme="majorHAnsi"/>
          <w:sz w:val="22"/>
          <w:szCs w:val="22"/>
        </w:rPr>
        <w:t xml:space="preserve"> chronic pain prevalence increases with age, and therefore with the age of PLWH increasing this will further </w:t>
      </w:r>
      <w:r w:rsidR="00A672B7" w:rsidRPr="00AC7F91">
        <w:rPr>
          <w:rStyle w:val="apple-converted-space"/>
          <w:rFonts w:asciiTheme="majorHAnsi" w:hAnsiTheme="majorHAnsi"/>
          <w:sz w:val="22"/>
          <w:szCs w:val="22"/>
        </w:rPr>
        <w:t>add to</w:t>
      </w:r>
      <w:r w:rsidR="005647DA" w:rsidRPr="00AC7F91">
        <w:rPr>
          <w:rStyle w:val="apple-converted-space"/>
          <w:rFonts w:asciiTheme="majorHAnsi" w:hAnsiTheme="majorHAnsi"/>
          <w:sz w:val="22"/>
          <w:szCs w:val="22"/>
        </w:rPr>
        <w:t xml:space="preserve"> the number</w:t>
      </w:r>
      <w:r w:rsidR="00A672B7" w:rsidRPr="00AC7F91">
        <w:rPr>
          <w:rStyle w:val="apple-converted-space"/>
          <w:rFonts w:asciiTheme="majorHAnsi" w:hAnsiTheme="majorHAnsi"/>
          <w:sz w:val="22"/>
          <w:szCs w:val="22"/>
        </w:rPr>
        <w:t>s</w:t>
      </w:r>
      <w:r w:rsidR="005647DA" w:rsidRPr="00AC7F91">
        <w:rPr>
          <w:rStyle w:val="apple-converted-space"/>
          <w:rFonts w:asciiTheme="majorHAnsi" w:hAnsiTheme="majorHAnsi"/>
          <w:sz w:val="22"/>
          <w:szCs w:val="22"/>
        </w:rPr>
        <w:t xml:space="preserve"> experiencing chronic pain </w:t>
      </w:r>
      <w:r w:rsidR="00C44B44"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"10.1136/bmjopen-2015-010364", "ISSN" : "20446055", "PMID" : "27324708", "abstract" : "OBJECTIVES There is little consensus regarding the burden of pain in the UK. The purpose of this review was to synthesise existing data on the prevalence of various chronic pain phenotypes in order to produce accurate and contemporary national estimates. DESIGN Major electronic databases were searched for articles published after 1990, reporting population-based prevalence estimates of chronic pain (pain lasting &gt;3 months), chronic widespread pain, fibromyalgia and chronic neuropathic pain. Pooled prevalence estimates were calculated for chronic pain and chronic widespread pain. RESULTS Of the 1737 articles generated through our searches, 19 studies matched our inclusion criteria, presenting data from 139 933 adult residents of the UK. The prevalence of chronic pain, derived from 7 studies, ranged from 35.0% to 51.3% (pooled estimate 43.5%, 95% CIs 38.4% to 48.6%). The prevalence of moderate-severely disabling chronic pain (Von Korff grades III/IV), based on 4 studies, ranged from 10.4% to 14.3%. 12 studies stratified chronic pain prevalence by age group, demonstrating a trend towards increasing prevalence with increasing age from 14.3% in 18-25 years old, to 62% in the over 75 age group, although the prevalence of chronic pain in young people (18-39 years old) may be as high as 30%. Reported prevalence estimates were summarised for chronic widespread pain (pooled estimate 14.2%, 95% CI 12.3% to 16.1%; 5 studies), chronic neuropathic pain (8.2% to 8.9%; 2 studies) and fibromyalgia (5.4%; 1 study). Chronic pain was more common in female than male participants, across all measured phenotypes. CONCLUSIONS Chronic pain affects between one-third and one-half of the population of the UK, corresponding to just under 28 million adults, based on data from the best available published studies. This figure is likely to increase further in line with an ageing population.", "author" : [ { "dropping-particle" : "", "family" : "Fayaz", "given" : "A.", "non-dropping-particle" : "", "parse-names" : false, "suffix" : "" }, { "dropping-particle" : "", "family" : "Croft", "given" : "P.", "non-dropping-particle" : "", "parse-names" : false, "suffix" : "" }, { "dropping-particle" : "", "family" : "Langford", "given" : "R. M.", "non-dropping-particle" : "", "parse-names" : false, "suffix" : "" }, { "dropping-particle" : "", "family" : "Donaldson", "given" : "L. J.", "non-dropping-particle" : "", "parse-names" : false, "suffix" : "" }, { "dropping-particle" : "", "family" : "Jones", "given" : "G. T.", "non-dropping-particle" : "", "parse-names" : false, "suffix" : "" } ], "container-title" : "BMJ Open", "id" : "ITEM-1", "issue" : "6", "issued" : { "date-parts" : [ [ "2016" ] ] }, "title" : "Prevalence of chronic pain in the UK: A systematic review and meta-analysis of population studies", "type" : "article-journal", "volume" : "6" }, "uris" : [ "http://www.mendeley.com/documents/?uuid=57218e5f-6d6f-4244-ad65-148f056df8bc" ] } ], "mendeley" : { "formattedCitation" : "[13]", "plainTextFormattedCitation" : "[13]", "previouslyFormattedCitation" : "&lt;sup&gt;13&lt;/sup&gt;" }, "properties" : { "noteIndex" : 0 }, "schema" : "https://github.com/citation-style-language/schema/raw/master/csl-citation.json" }</w:instrText>
      </w:r>
      <w:r w:rsidR="00C44B44"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[13]</w:t>
      </w:r>
      <w:r w:rsidR="00C44B44" w:rsidRPr="00AC7F91">
        <w:rPr>
          <w:rStyle w:val="apple-converted-space"/>
          <w:rFonts w:asciiTheme="majorHAnsi" w:hAnsiTheme="majorHAnsi"/>
          <w:sz w:val="22"/>
          <w:szCs w:val="22"/>
        </w:rPr>
        <w:fldChar w:fldCharType="end"/>
      </w:r>
      <w:r w:rsidR="00C44B44" w:rsidRPr="00AC7F91">
        <w:rPr>
          <w:rStyle w:val="apple-converted-space"/>
          <w:rFonts w:asciiTheme="majorHAnsi" w:hAnsiTheme="majorHAnsi"/>
          <w:sz w:val="22"/>
          <w:szCs w:val="22"/>
        </w:rPr>
        <w:t>.</w:t>
      </w:r>
      <w:r w:rsidR="00F64282" w:rsidRPr="00AC7F91">
        <w:rPr>
          <w:rStyle w:val="apple-converted-space"/>
          <w:rFonts w:asciiTheme="majorHAnsi" w:hAnsiTheme="majorHAnsi"/>
          <w:sz w:val="22"/>
          <w:szCs w:val="22"/>
        </w:rPr>
        <w:t xml:space="preserve">  </w:t>
      </w:r>
      <w:r w:rsidR="005647DA" w:rsidRPr="00AC7F91">
        <w:rPr>
          <w:rStyle w:val="apple-converted-space"/>
          <w:rFonts w:asciiTheme="majorHAnsi" w:hAnsiTheme="majorHAnsi"/>
          <w:sz w:val="22"/>
          <w:szCs w:val="22"/>
        </w:rPr>
        <w:t>This may mean the</w:t>
      </w:r>
      <w:r w:rsidR="004B646E" w:rsidRPr="00AC7F91">
        <w:rPr>
          <w:rStyle w:val="apple-converted-space"/>
          <w:rFonts w:asciiTheme="majorHAnsi" w:hAnsiTheme="majorHAnsi"/>
          <w:sz w:val="22"/>
          <w:szCs w:val="22"/>
        </w:rPr>
        <w:t xml:space="preserve"> pain </w:t>
      </w:r>
      <w:r w:rsidR="005647DA" w:rsidRPr="00AC7F91">
        <w:rPr>
          <w:rStyle w:val="apple-converted-space"/>
          <w:rFonts w:asciiTheme="majorHAnsi" w:hAnsiTheme="majorHAnsi"/>
          <w:sz w:val="22"/>
          <w:szCs w:val="22"/>
        </w:rPr>
        <w:t xml:space="preserve">experienced by PLWH changes in cause </w:t>
      </w:r>
      <w:r w:rsidR="00A672B7" w:rsidRPr="00AC7F91">
        <w:rPr>
          <w:rStyle w:val="apple-converted-space"/>
          <w:rFonts w:asciiTheme="majorHAnsi" w:hAnsiTheme="majorHAnsi"/>
          <w:sz w:val="22"/>
          <w:szCs w:val="22"/>
        </w:rPr>
        <w:t xml:space="preserve">over time </w:t>
      </w:r>
      <w:r w:rsidR="005647DA" w:rsidRPr="00AC7F91">
        <w:rPr>
          <w:rStyle w:val="apple-converted-space"/>
          <w:rFonts w:asciiTheme="majorHAnsi" w:hAnsiTheme="majorHAnsi"/>
          <w:sz w:val="22"/>
          <w:szCs w:val="22"/>
        </w:rPr>
        <w:t xml:space="preserve">to include not only </w:t>
      </w:r>
      <w:r w:rsidR="004B646E" w:rsidRPr="00AC7F91">
        <w:rPr>
          <w:rStyle w:val="apple-converted-space"/>
          <w:rFonts w:asciiTheme="majorHAnsi" w:hAnsiTheme="majorHAnsi"/>
          <w:sz w:val="22"/>
          <w:szCs w:val="22"/>
        </w:rPr>
        <w:t xml:space="preserve">HIV </w:t>
      </w:r>
      <w:r w:rsidR="005647DA" w:rsidRPr="00AC7F91">
        <w:rPr>
          <w:rStyle w:val="apple-converted-space"/>
          <w:rFonts w:asciiTheme="majorHAnsi" w:hAnsiTheme="majorHAnsi"/>
          <w:sz w:val="22"/>
          <w:szCs w:val="22"/>
        </w:rPr>
        <w:t xml:space="preserve">specific pain states but also common </w:t>
      </w:r>
      <w:r w:rsidR="004B646E" w:rsidRPr="00AC7F91">
        <w:rPr>
          <w:rStyle w:val="apple-converted-space"/>
          <w:rFonts w:asciiTheme="majorHAnsi" w:hAnsiTheme="majorHAnsi"/>
          <w:sz w:val="22"/>
          <w:szCs w:val="22"/>
        </w:rPr>
        <w:lastRenderedPageBreak/>
        <w:t>non-HIV related conditions</w:t>
      </w:r>
      <w:r w:rsidR="005647DA" w:rsidRPr="00AC7F91">
        <w:rPr>
          <w:rStyle w:val="apple-converted-space"/>
          <w:rFonts w:asciiTheme="majorHAnsi" w:hAnsiTheme="majorHAnsi"/>
          <w:sz w:val="22"/>
          <w:szCs w:val="22"/>
        </w:rPr>
        <w:t xml:space="preserve"> such as </w:t>
      </w:r>
      <w:r w:rsidR="00EB45E8" w:rsidRPr="00AC7F91">
        <w:rPr>
          <w:rStyle w:val="apple-converted-space"/>
          <w:rFonts w:asciiTheme="majorHAnsi" w:hAnsiTheme="majorHAnsi"/>
          <w:sz w:val="22"/>
          <w:szCs w:val="22"/>
        </w:rPr>
        <w:t xml:space="preserve">degenerative joint disease and other pain generators common </w:t>
      </w:r>
      <w:r w:rsidR="005647DA" w:rsidRPr="00AC7F91">
        <w:rPr>
          <w:rStyle w:val="apple-converted-space"/>
          <w:rFonts w:asciiTheme="majorHAnsi" w:hAnsiTheme="majorHAnsi"/>
          <w:sz w:val="22"/>
          <w:szCs w:val="22"/>
        </w:rPr>
        <w:t>in</w:t>
      </w:r>
      <w:r w:rsidR="00EB45E8" w:rsidRPr="00AC7F91">
        <w:rPr>
          <w:rStyle w:val="apple-converted-space"/>
          <w:rFonts w:asciiTheme="majorHAnsi" w:hAnsiTheme="majorHAnsi"/>
          <w:sz w:val="22"/>
          <w:szCs w:val="22"/>
        </w:rPr>
        <w:t xml:space="preserve"> ag</w:t>
      </w:r>
      <w:r w:rsidR="00CE5D10" w:rsidRPr="00AC7F91">
        <w:rPr>
          <w:rStyle w:val="apple-converted-space"/>
          <w:rFonts w:asciiTheme="majorHAnsi" w:hAnsiTheme="majorHAnsi"/>
          <w:sz w:val="22"/>
          <w:szCs w:val="22"/>
        </w:rPr>
        <w:t>e</w:t>
      </w:r>
      <w:r w:rsidR="00EB45E8" w:rsidRPr="00AC7F91">
        <w:rPr>
          <w:rStyle w:val="apple-converted-space"/>
          <w:rFonts w:asciiTheme="majorHAnsi" w:hAnsiTheme="majorHAnsi"/>
          <w:sz w:val="22"/>
          <w:szCs w:val="22"/>
        </w:rPr>
        <w:t>ing population</w:t>
      </w:r>
      <w:r w:rsidR="005647DA" w:rsidRPr="00AC7F91">
        <w:rPr>
          <w:rStyle w:val="apple-converted-space"/>
          <w:rFonts w:asciiTheme="majorHAnsi" w:hAnsiTheme="majorHAnsi"/>
          <w:sz w:val="22"/>
          <w:szCs w:val="22"/>
        </w:rPr>
        <w:t>s</w:t>
      </w:r>
      <w:r w:rsidR="00EB45E8" w:rsidRPr="00AC7F91">
        <w:rPr>
          <w:rStyle w:val="apple-converted-space"/>
          <w:rFonts w:asciiTheme="majorHAnsi" w:hAnsiTheme="majorHAnsi"/>
          <w:sz w:val="22"/>
          <w:szCs w:val="22"/>
        </w:rPr>
        <w:t xml:space="preserve">.  This additional pain burden means </w:t>
      </w:r>
      <w:r w:rsidR="005647DA" w:rsidRPr="00AC7F91">
        <w:rPr>
          <w:rStyle w:val="apple-converted-space"/>
          <w:rFonts w:asciiTheme="majorHAnsi" w:hAnsiTheme="majorHAnsi"/>
          <w:sz w:val="22"/>
          <w:szCs w:val="22"/>
        </w:rPr>
        <w:t xml:space="preserve">pain in </w:t>
      </w:r>
      <w:r w:rsidR="00F64282" w:rsidRPr="00AC7F91">
        <w:rPr>
          <w:rStyle w:val="apple-converted-space"/>
          <w:rFonts w:asciiTheme="majorHAnsi" w:hAnsiTheme="majorHAnsi"/>
          <w:sz w:val="22"/>
          <w:szCs w:val="22"/>
        </w:rPr>
        <w:t>PLWH represent</w:t>
      </w:r>
      <w:r w:rsidR="005647DA" w:rsidRPr="00AC7F91">
        <w:rPr>
          <w:rStyle w:val="apple-converted-space"/>
          <w:rFonts w:asciiTheme="majorHAnsi" w:hAnsiTheme="majorHAnsi"/>
          <w:sz w:val="22"/>
          <w:szCs w:val="22"/>
        </w:rPr>
        <w:t>s</w:t>
      </w:r>
      <w:r w:rsidR="00F64282" w:rsidRPr="00AC7F91">
        <w:rPr>
          <w:rStyle w:val="apple-converted-space"/>
          <w:rFonts w:asciiTheme="majorHAnsi" w:hAnsiTheme="majorHAnsi"/>
          <w:sz w:val="22"/>
          <w:szCs w:val="22"/>
        </w:rPr>
        <w:t xml:space="preserve"> </w:t>
      </w:r>
      <w:r w:rsidR="000802C2" w:rsidRPr="00AC7F91">
        <w:rPr>
          <w:rStyle w:val="apple-converted-space"/>
          <w:rFonts w:asciiTheme="majorHAnsi" w:hAnsiTheme="majorHAnsi"/>
          <w:sz w:val="22"/>
          <w:szCs w:val="22"/>
        </w:rPr>
        <w:t xml:space="preserve">a </w:t>
      </w:r>
      <w:r w:rsidR="005647DA" w:rsidRPr="00AC7F91">
        <w:rPr>
          <w:rStyle w:val="apple-converted-space"/>
          <w:rFonts w:asciiTheme="majorHAnsi" w:hAnsiTheme="majorHAnsi"/>
          <w:sz w:val="22"/>
          <w:szCs w:val="22"/>
        </w:rPr>
        <w:t xml:space="preserve">complex </w:t>
      </w:r>
      <w:r w:rsidR="00F64282" w:rsidRPr="00AC7F91">
        <w:rPr>
          <w:rStyle w:val="apple-converted-space"/>
          <w:rFonts w:asciiTheme="majorHAnsi" w:hAnsiTheme="majorHAnsi"/>
          <w:sz w:val="22"/>
          <w:szCs w:val="22"/>
        </w:rPr>
        <w:t>mix of pain pathologies which will require approaches</w:t>
      </w:r>
      <w:r w:rsidR="005647DA" w:rsidRPr="00AC7F91">
        <w:rPr>
          <w:rStyle w:val="apple-converted-space"/>
          <w:rFonts w:asciiTheme="majorHAnsi" w:hAnsiTheme="majorHAnsi"/>
          <w:sz w:val="22"/>
          <w:szCs w:val="22"/>
        </w:rPr>
        <w:t xml:space="preserve"> involving all chronic pain management strategies utilised in the chronic pain setting</w:t>
      </w:r>
      <w:r w:rsidR="00F64282" w:rsidRPr="00AC7F91">
        <w:rPr>
          <w:rStyle w:val="apple-converted-space"/>
          <w:rFonts w:asciiTheme="majorHAnsi" w:hAnsiTheme="majorHAnsi"/>
          <w:sz w:val="22"/>
          <w:szCs w:val="22"/>
        </w:rPr>
        <w:t>.</w:t>
      </w:r>
    </w:p>
    <w:p w14:paraId="2C807EB8" w14:textId="77777777" w:rsidR="00F64282" w:rsidRPr="00AC7F91" w:rsidRDefault="00F64282" w:rsidP="00611C63">
      <w:pPr>
        <w:jc w:val="both"/>
        <w:rPr>
          <w:rStyle w:val="apple-converted-space"/>
          <w:rFonts w:asciiTheme="majorHAnsi" w:hAnsiTheme="majorHAnsi"/>
          <w:sz w:val="22"/>
          <w:szCs w:val="22"/>
        </w:rPr>
      </w:pPr>
    </w:p>
    <w:p w14:paraId="588A1AA1" w14:textId="5D66479D" w:rsidR="00F64282" w:rsidRPr="00AC7F91" w:rsidRDefault="007B21DA" w:rsidP="00611C63">
      <w:pPr>
        <w:jc w:val="both"/>
        <w:rPr>
          <w:rStyle w:val="apple-converted-space"/>
          <w:rFonts w:asciiTheme="majorHAnsi" w:hAnsiTheme="majorHAnsi"/>
          <w:sz w:val="22"/>
          <w:szCs w:val="22"/>
          <w:u w:val="single"/>
        </w:rPr>
      </w:pPr>
      <w:r w:rsidRPr="00AC7F91">
        <w:rPr>
          <w:rStyle w:val="apple-converted-space"/>
          <w:rFonts w:asciiTheme="majorHAnsi" w:hAnsiTheme="majorHAnsi"/>
          <w:sz w:val="22"/>
          <w:szCs w:val="22"/>
          <w:u w:val="single"/>
        </w:rPr>
        <w:t>Opioid use</w:t>
      </w:r>
      <w:r w:rsidR="00F64282" w:rsidRPr="00AC7F91">
        <w:rPr>
          <w:rStyle w:val="apple-converted-space"/>
          <w:rFonts w:asciiTheme="majorHAnsi" w:hAnsiTheme="majorHAnsi"/>
          <w:sz w:val="22"/>
          <w:szCs w:val="22"/>
          <w:u w:val="single"/>
        </w:rPr>
        <w:t xml:space="preserve"> </w:t>
      </w:r>
      <w:r w:rsidRPr="00AC7F91">
        <w:rPr>
          <w:rStyle w:val="apple-converted-space"/>
          <w:rFonts w:asciiTheme="majorHAnsi" w:hAnsiTheme="majorHAnsi"/>
          <w:sz w:val="22"/>
          <w:szCs w:val="22"/>
          <w:u w:val="single"/>
        </w:rPr>
        <w:t xml:space="preserve">for </w:t>
      </w:r>
      <w:r w:rsidR="00F64282" w:rsidRPr="00AC7F91">
        <w:rPr>
          <w:rStyle w:val="apple-converted-space"/>
          <w:rFonts w:asciiTheme="majorHAnsi" w:hAnsiTheme="majorHAnsi"/>
          <w:sz w:val="22"/>
          <w:szCs w:val="22"/>
          <w:u w:val="single"/>
        </w:rPr>
        <w:t xml:space="preserve">chronic pain </w:t>
      </w:r>
      <w:r w:rsidR="00C97BDD" w:rsidRPr="00AC7F91">
        <w:rPr>
          <w:rStyle w:val="apple-converted-space"/>
          <w:rFonts w:asciiTheme="majorHAnsi" w:hAnsiTheme="majorHAnsi"/>
          <w:sz w:val="22"/>
          <w:szCs w:val="22"/>
          <w:u w:val="single"/>
        </w:rPr>
        <w:t xml:space="preserve">and risks </w:t>
      </w:r>
      <w:r w:rsidR="00F64282" w:rsidRPr="00AC7F91">
        <w:rPr>
          <w:rStyle w:val="apple-converted-space"/>
          <w:rFonts w:asciiTheme="majorHAnsi" w:hAnsiTheme="majorHAnsi"/>
          <w:sz w:val="22"/>
          <w:szCs w:val="22"/>
          <w:u w:val="single"/>
        </w:rPr>
        <w:t>in PLWH</w:t>
      </w:r>
    </w:p>
    <w:p w14:paraId="5FCB6ED9" w14:textId="77777777" w:rsidR="00617239" w:rsidRPr="00AC7F91" w:rsidRDefault="00617239" w:rsidP="00611C63">
      <w:pPr>
        <w:jc w:val="both"/>
        <w:rPr>
          <w:rStyle w:val="apple-converted-space"/>
          <w:rFonts w:asciiTheme="majorHAnsi" w:hAnsiTheme="majorHAnsi"/>
          <w:sz w:val="22"/>
          <w:szCs w:val="22"/>
        </w:rPr>
      </w:pPr>
    </w:p>
    <w:p w14:paraId="7789045A" w14:textId="04E2C601" w:rsidR="007B21DA" w:rsidRPr="00AC7F91" w:rsidRDefault="00C60691" w:rsidP="00611C63">
      <w:pPr>
        <w:jc w:val="both"/>
        <w:rPr>
          <w:rFonts w:asciiTheme="majorHAnsi" w:hAnsiTheme="majorHAnsi"/>
          <w:sz w:val="22"/>
          <w:szCs w:val="22"/>
        </w:rPr>
      </w:pPr>
      <w:r w:rsidRPr="00AC7F91">
        <w:rPr>
          <w:rFonts w:asciiTheme="majorHAnsi" w:hAnsiTheme="majorHAnsi"/>
          <w:sz w:val="22"/>
          <w:szCs w:val="22"/>
        </w:rPr>
        <w:t>U</w:t>
      </w:r>
      <w:r w:rsidR="00F276E6" w:rsidRPr="00AC7F91">
        <w:rPr>
          <w:rFonts w:asciiTheme="majorHAnsi" w:hAnsiTheme="majorHAnsi"/>
          <w:sz w:val="22"/>
          <w:szCs w:val="22"/>
        </w:rPr>
        <w:t xml:space="preserve">se of opioids </w:t>
      </w:r>
      <w:r w:rsidR="00207ABD" w:rsidRPr="00AC7F91">
        <w:rPr>
          <w:rFonts w:asciiTheme="majorHAnsi" w:hAnsiTheme="majorHAnsi"/>
          <w:sz w:val="22"/>
          <w:szCs w:val="22"/>
        </w:rPr>
        <w:t xml:space="preserve">in the general population </w:t>
      </w:r>
      <w:r w:rsidR="00F276E6" w:rsidRPr="00AC7F91">
        <w:rPr>
          <w:rFonts w:asciiTheme="majorHAnsi" w:hAnsiTheme="majorHAnsi"/>
          <w:sz w:val="22"/>
          <w:szCs w:val="22"/>
        </w:rPr>
        <w:t xml:space="preserve">has increased over the last 20 years.  </w:t>
      </w:r>
      <w:r w:rsidR="000802C2" w:rsidRPr="00AC7F91">
        <w:rPr>
          <w:rFonts w:asciiTheme="majorHAnsi" w:hAnsiTheme="majorHAnsi"/>
          <w:sz w:val="22"/>
          <w:szCs w:val="22"/>
        </w:rPr>
        <w:t>T</w:t>
      </w:r>
      <w:r w:rsidR="00F276E6" w:rsidRPr="00AC7F91">
        <w:rPr>
          <w:rFonts w:asciiTheme="majorHAnsi" w:hAnsiTheme="majorHAnsi"/>
          <w:sz w:val="22"/>
          <w:szCs w:val="22"/>
        </w:rPr>
        <w:t xml:space="preserve">his has gained both medical and media attention </w:t>
      </w:r>
      <w:r w:rsidR="000802C2" w:rsidRPr="00AC7F91">
        <w:rPr>
          <w:rFonts w:asciiTheme="majorHAnsi" w:hAnsiTheme="majorHAnsi"/>
          <w:sz w:val="22"/>
          <w:szCs w:val="22"/>
        </w:rPr>
        <w:t xml:space="preserve">most notably </w:t>
      </w:r>
      <w:r w:rsidR="00207ABD" w:rsidRPr="00AC7F91">
        <w:rPr>
          <w:rFonts w:asciiTheme="majorHAnsi" w:hAnsiTheme="majorHAnsi"/>
          <w:sz w:val="22"/>
          <w:szCs w:val="22"/>
        </w:rPr>
        <w:t xml:space="preserve">from their </w:t>
      </w:r>
      <w:r w:rsidR="00F276E6" w:rsidRPr="00AC7F91">
        <w:rPr>
          <w:rFonts w:asciiTheme="majorHAnsi" w:hAnsiTheme="majorHAnsi"/>
          <w:sz w:val="22"/>
          <w:szCs w:val="22"/>
        </w:rPr>
        <w:t>use within the United States.  In 2015 nearly 92 million people (37.8% of the population</w:t>
      </w:r>
      <w:r w:rsidR="000802C2" w:rsidRPr="00AC7F91">
        <w:rPr>
          <w:rFonts w:asciiTheme="majorHAnsi" w:hAnsiTheme="majorHAnsi"/>
          <w:sz w:val="22"/>
          <w:szCs w:val="22"/>
        </w:rPr>
        <w:t xml:space="preserve"> of the USA</w:t>
      </w:r>
      <w:r w:rsidR="00F276E6" w:rsidRPr="00AC7F91">
        <w:rPr>
          <w:rFonts w:asciiTheme="majorHAnsi" w:hAnsiTheme="majorHAnsi"/>
          <w:sz w:val="22"/>
          <w:szCs w:val="22"/>
        </w:rPr>
        <w:t>) were prescribed an opioid</w:t>
      </w:r>
      <w:r w:rsidR="00D173D3" w:rsidRPr="00AC7F91">
        <w:rPr>
          <w:rFonts w:asciiTheme="majorHAnsi" w:hAnsiTheme="majorHAnsi"/>
          <w:sz w:val="22"/>
          <w:szCs w:val="22"/>
        </w:rPr>
        <w:t xml:space="preserve">.  Of these at least 2% reported a misuse of prescription opioids and over two thirds of these identified the cause of misuse to be relief of physical pain </w:t>
      </w:r>
      <w:r w:rsidR="00D173D3"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"10.7326/M17-0865", "ISSN" : "15393704", "PMID" : "28761945", "abstract" : "Background Despite the continuing epidemic of opioid misuse, data on the prevalence of prescription opioid use, misuse, and use disorders are limited. Objective To estimate the prevalence of prescription opioid use, misuse, and use disorders and motivations for misuse among U.S. adults. Design Survey. Setting The 2015 National Survey on Drug Use and Health (NSDUH). Participants 72 600 eligible civilian, noninstitutionalized adults were selected for NSDUH, and 51 200 completed the survey interview. Measurements Prescription opioid use, misuse, and use disorders. Results Weighted NSDUH estimates suggested that, in 2015, 91.8 million (37.8%) U.S. civilian, noninstitutionalized adults used prescription opioids; 11.5 million (4.7%) misused them; and 1.9 million (0.8%) had a use disorder. Among adults with prescription opioid use, 12.5% reported misuse; of these, 16.7% reported a prescription opioid use disorder. The most commonly reported motivation for misuse was to relieve physical pain (63.4%). Misuse and use disorders were most commonly reported in adults who were uninsured, were unemployed, had low income, or had behavioral health problems. Among adults with misuse, 59.9% reported using opioids without a prescription, and 40.8% obtained prescription opioids for free from friends or relatives for their most recent episode of misuse. Limitation Cross-sectional, self-reported data. Conclusion More than one third of U.S. civilian, noninstitutionalized adults reported prescription opioid use in 2015, with substantial numbers reporting misuse and use disorders. Relief from physical pain was the most commonly reported motivation for misuse. Economic disadvantage and behavioral health problems may be associated with prescription opioid misuse. The results suggest a need to improve access to evidence-based pain management and to decrease excessive prescribing that may leave unused opioids available for potential misuse. Primary Funding Source U.S. Department of Health and Human Services.", "author" : [ { "dropping-particle" : "", "family" : "Han", "given" : "Beth", "non-dropping-particle" : "", "parse-names" : false, "suffix" : "" }, { "dropping-particle" : "", "family" : "Compton", "given" : "Wilson M.", "non-dropping-particle" : "", "parse-names" : false, "suffix" : "" }, { "dropping-particle" : "", "family" : "Blanco", "given" : "Carlos", "non-dropping-particle" : "", "parse-names" : false, "suffix" : "" }, { "dropping-particle" : "", "family" : "Crane", "given" : "Elizabeth", "non-dropping-particle" : "", "parse-names" : false, "suffix" : "" }, { "dropping-particle" : "", "family" : "Lee", "given" : "Jinhee", "non-dropping-particle" : "", "parse-names" : false, "suffix" : "" }, { "dropping-particle" : "", "family" : "Jones", "given" : "Christopher M.", "non-dropping-particle" : "", "parse-names" : false, "suffix" : "" } ], "container-title" : "Annals of Internal Medicine", "id" : "ITEM-1", "issue" : "5", "issued" : { "date-parts" : [ [ "2017" ] ] }, "page" : "293-301", "title" : "Prescription opioid use, misuse, and use disorders in U.S. Adults: 2015 national survey on drug use and health", "type" : "article-journal", "volume" : "167" }, "uris" : [ "http://www.mendeley.com/documents/?uuid=90a11fb0-59ba-4713-afb7-a330739dabfc" ] } ], "mendeley" : { "formattedCitation" : "[14]", "plainTextFormattedCitation" : "[14]", "previouslyFormattedCitation" : "&lt;sup&gt;14&lt;/sup&gt;" }, "properties" : { "noteIndex" : 0 }, "schema" : "https://github.com/citation-style-language/schema/raw/master/csl-citation.json" }</w:instrText>
      </w:r>
      <w:r w:rsidR="00D173D3" w:rsidRPr="00AC7F91">
        <w:rPr>
          <w:rFonts w:asciiTheme="majorHAnsi" w:hAnsiTheme="majorHAnsi"/>
          <w:sz w:val="22"/>
          <w:szCs w:val="22"/>
        </w:rPr>
        <w:fldChar w:fldCharType="separate"/>
      </w:r>
      <w:r w:rsidR="009A5C47" w:rsidRPr="00AC7F91">
        <w:rPr>
          <w:rFonts w:asciiTheme="majorHAnsi" w:hAnsiTheme="majorHAnsi"/>
          <w:noProof/>
          <w:sz w:val="22"/>
          <w:szCs w:val="22"/>
        </w:rPr>
        <w:t>[14]</w:t>
      </w:r>
      <w:r w:rsidR="00D173D3" w:rsidRPr="00AC7F91">
        <w:rPr>
          <w:rFonts w:asciiTheme="majorHAnsi" w:hAnsiTheme="majorHAnsi"/>
          <w:sz w:val="22"/>
          <w:szCs w:val="22"/>
        </w:rPr>
        <w:fldChar w:fldCharType="end"/>
      </w:r>
      <w:r w:rsidR="00D173D3" w:rsidRPr="00AC7F91">
        <w:rPr>
          <w:rFonts w:asciiTheme="majorHAnsi" w:hAnsiTheme="majorHAnsi"/>
          <w:sz w:val="22"/>
          <w:szCs w:val="22"/>
        </w:rPr>
        <w:t xml:space="preserve">.  </w:t>
      </w:r>
      <w:r w:rsidR="007B21DA" w:rsidRPr="00AC7F91">
        <w:rPr>
          <w:rFonts w:asciiTheme="majorHAnsi" w:hAnsiTheme="majorHAnsi"/>
          <w:sz w:val="22"/>
          <w:szCs w:val="22"/>
        </w:rPr>
        <w:t xml:space="preserve">Furthermore the risk of overdose from prescription opioids has increased over the last 15 years </w:t>
      </w:r>
      <w:r w:rsidR="007B21DA"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"10.15585/mmwr.mm6450a3", "PMID" : "26720857", "author" : [ { "dropping-particle" : "", "family" : "Rudd", "given" : "RA", "non-dropping-particle" : "", "parse-names" : false, "suffix" : "" }, { "dropping-particle" : "", "family" : "Aleshire", "given" : "N", "non-dropping-particle" : "", "parse-names" : false, "suffix" : "" }, { "dropping-particle" : "", "family" : "Zibbell", "given" : "JE", "non-dropping-particle" : "", "parse-names" : false, "suffix" : "" }, { "dropping-particle" : "", "family" : "Gladden", "given" : "RM", "non-dropping-particle" : "", "parse-names" : false, "suffix" : "" } ], "container-title" : "MMWR. Morbidity and mortality weekly report", "id" : "ITEM-1", "issue" : "50-51", "issued" : { "date-parts" : [ [ "2016" ] ] }, "page" : "1378-1382", "title" : "Increases in drug and opioid overdose deaths - United States, 2000-2014", "type" : "article-journal", "volume" : "64" }, "uris" : [ "http://www.mendeley.com/documents/?uuid=1b775f62-d7f2-411d-9748-5076ece079ab" ] } ], "mendeley" : { "formattedCitation" : "[15]", "plainTextFormattedCitation" : "[15]", "previouslyFormattedCitation" : "&lt;sup&gt;15&lt;/sup&gt;" }, "properties" : { "noteIndex" : 0 }, "schema" : "https://github.com/citation-style-language/schema/raw/master/csl-citation.json" }</w:instrText>
      </w:r>
      <w:r w:rsidR="007B21DA" w:rsidRPr="00AC7F91">
        <w:rPr>
          <w:rFonts w:asciiTheme="majorHAnsi" w:hAnsiTheme="majorHAnsi"/>
          <w:sz w:val="22"/>
          <w:szCs w:val="22"/>
        </w:rPr>
        <w:fldChar w:fldCharType="separate"/>
      </w:r>
      <w:r w:rsidR="009A5C47" w:rsidRPr="00AC7F91">
        <w:rPr>
          <w:rFonts w:asciiTheme="majorHAnsi" w:hAnsiTheme="majorHAnsi"/>
          <w:noProof/>
          <w:sz w:val="22"/>
          <w:szCs w:val="22"/>
        </w:rPr>
        <w:t>[15]</w:t>
      </w:r>
      <w:r w:rsidR="007B21DA" w:rsidRPr="00AC7F91">
        <w:rPr>
          <w:rFonts w:asciiTheme="majorHAnsi" w:hAnsiTheme="majorHAnsi"/>
          <w:sz w:val="22"/>
          <w:szCs w:val="22"/>
        </w:rPr>
        <w:fldChar w:fldCharType="end"/>
      </w:r>
      <w:r w:rsidR="00207ABD" w:rsidRPr="00AC7F91">
        <w:rPr>
          <w:rFonts w:asciiTheme="majorHAnsi" w:hAnsiTheme="majorHAnsi"/>
          <w:sz w:val="22"/>
          <w:szCs w:val="22"/>
        </w:rPr>
        <w:t xml:space="preserve">.  </w:t>
      </w:r>
      <w:r w:rsidR="000802C2" w:rsidRPr="00AC7F91">
        <w:rPr>
          <w:rFonts w:asciiTheme="majorHAnsi" w:hAnsiTheme="majorHAnsi"/>
          <w:sz w:val="22"/>
          <w:szCs w:val="22"/>
        </w:rPr>
        <w:t>It is clear</w:t>
      </w:r>
      <w:r w:rsidR="00207ABD" w:rsidRPr="00AC7F91">
        <w:rPr>
          <w:rFonts w:asciiTheme="majorHAnsi" w:hAnsiTheme="majorHAnsi"/>
          <w:sz w:val="22"/>
          <w:szCs w:val="22"/>
        </w:rPr>
        <w:t xml:space="preserve"> there is a</w:t>
      </w:r>
      <w:r w:rsidR="000802C2" w:rsidRPr="00AC7F91">
        <w:rPr>
          <w:rFonts w:asciiTheme="majorHAnsi" w:hAnsiTheme="majorHAnsi"/>
          <w:sz w:val="22"/>
          <w:szCs w:val="22"/>
        </w:rPr>
        <w:t xml:space="preserve"> worrying increase </w:t>
      </w:r>
      <w:r w:rsidR="006939E2" w:rsidRPr="00AC7F91">
        <w:rPr>
          <w:rFonts w:asciiTheme="majorHAnsi" w:hAnsiTheme="majorHAnsi"/>
          <w:sz w:val="22"/>
          <w:szCs w:val="22"/>
        </w:rPr>
        <w:t>with</w:t>
      </w:r>
      <w:r w:rsidR="000802C2" w:rsidRPr="00AC7F91">
        <w:rPr>
          <w:rFonts w:asciiTheme="majorHAnsi" w:hAnsiTheme="majorHAnsi"/>
          <w:sz w:val="22"/>
          <w:szCs w:val="22"/>
        </w:rPr>
        <w:t xml:space="preserve">in the general population </w:t>
      </w:r>
      <w:r w:rsidR="006939E2" w:rsidRPr="00AC7F91">
        <w:rPr>
          <w:rFonts w:asciiTheme="majorHAnsi" w:hAnsiTheme="majorHAnsi"/>
          <w:sz w:val="22"/>
          <w:szCs w:val="22"/>
        </w:rPr>
        <w:t xml:space="preserve">of </w:t>
      </w:r>
      <w:r w:rsidR="007B21DA" w:rsidRPr="00AC7F91">
        <w:rPr>
          <w:rFonts w:asciiTheme="majorHAnsi" w:hAnsiTheme="majorHAnsi"/>
          <w:sz w:val="22"/>
          <w:szCs w:val="22"/>
        </w:rPr>
        <w:t>the use of a prescription drug</w:t>
      </w:r>
      <w:r w:rsidR="00207ABD" w:rsidRPr="00AC7F91">
        <w:rPr>
          <w:rFonts w:asciiTheme="majorHAnsi" w:hAnsiTheme="majorHAnsi"/>
          <w:sz w:val="22"/>
          <w:szCs w:val="22"/>
        </w:rPr>
        <w:t>,</w:t>
      </w:r>
      <w:r w:rsidR="007B21DA" w:rsidRPr="00AC7F91">
        <w:rPr>
          <w:rFonts w:asciiTheme="majorHAnsi" w:hAnsiTheme="majorHAnsi"/>
          <w:sz w:val="22"/>
          <w:szCs w:val="22"/>
        </w:rPr>
        <w:t xml:space="preserve"> commonly used for pain </w:t>
      </w:r>
      <w:r w:rsidR="00207ABD" w:rsidRPr="00AC7F91">
        <w:rPr>
          <w:rFonts w:asciiTheme="majorHAnsi" w:hAnsiTheme="majorHAnsi"/>
          <w:sz w:val="22"/>
          <w:szCs w:val="22"/>
        </w:rPr>
        <w:t>management, which</w:t>
      </w:r>
      <w:r w:rsidR="007B21DA" w:rsidRPr="00AC7F91">
        <w:rPr>
          <w:rFonts w:asciiTheme="majorHAnsi" w:hAnsiTheme="majorHAnsi"/>
          <w:sz w:val="22"/>
          <w:szCs w:val="22"/>
        </w:rPr>
        <w:t xml:space="preserve"> is associated with misuse and risk of overdose.</w:t>
      </w:r>
    </w:p>
    <w:p w14:paraId="5F430A5F" w14:textId="77777777" w:rsidR="007B21DA" w:rsidRPr="00AC7F91" w:rsidRDefault="007B21DA" w:rsidP="00611C63">
      <w:pPr>
        <w:jc w:val="both"/>
        <w:rPr>
          <w:rFonts w:asciiTheme="majorHAnsi" w:hAnsiTheme="majorHAnsi"/>
          <w:sz w:val="22"/>
          <w:szCs w:val="22"/>
        </w:rPr>
      </w:pPr>
    </w:p>
    <w:p w14:paraId="7C4CDB70" w14:textId="3BB23291" w:rsidR="00FB1716" w:rsidRPr="00AC7F91" w:rsidRDefault="007B21DA" w:rsidP="00611C63">
      <w:pPr>
        <w:jc w:val="both"/>
        <w:rPr>
          <w:rFonts w:asciiTheme="majorHAnsi" w:hAnsiTheme="majorHAnsi"/>
          <w:sz w:val="22"/>
          <w:szCs w:val="22"/>
        </w:rPr>
      </w:pPr>
      <w:r w:rsidRPr="00AC7F91">
        <w:rPr>
          <w:rFonts w:asciiTheme="majorHAnsi" w:hAnsiTheme="majorHAnsi"/>
          <w:sz w:val="22"/>
          <w:szCs w:val="22"/>
        </w:rPr>
        <w:t xml:space="preserve">Depending on the study population, anywhere up to 30% of PLWH are receiving long term prescription opioids </w:t>
      </w:r>
      <w:r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"10.1007/s10461-015-1178-8.", "abstract" : "Opioids are often prescribed for chronic pain, and opioid risks such as overdose and death are heightened when opioids are co-prescribed with other sedating medications. We investigated factors associated with chronic opioid prescription, alone and in combination with benzodiazepines and muscle relaxants, in a clinical cohort of individuals with HIV. We used multivariable logistic regression models to determine participant clinical and demographic characteristics that are associated with chronic prescription of opioids or chronic co-prescription of opioids with sedating medications. Among 1,474 participants, chronic prescription of opioids occurred in 253 individuals (17.2%), and chronic co-prescription occurred in 90 individuals (6.1%). Age &gt;50, public insurance as compared to private insurance, and symptoms of depression and anxiety were significantly associated with chronic opioid prescription and chronic co- prescription. Our findings raise concern that opioid prescription and co-prescription of sedating medications occurs disproportionately in paitents for whom use is riskier.", "author" : [ { "dropping-particle" : "", "family" : "Merlin", "given" : "Jessica", "non-dropping-particle" : "", "parse-names" : false, "suffix" : "" }, { "dropping-particle" : "", "family" : "Tamhane", "given" : "Ashutosh", "non-dropping-particle" : "", "parse-names" : false, "suffix" : "" }, { "dropping-particle" : "", "family" : "Starrels", "given" : "Joanna L.", "non-dropping-particle" : "", "parse-names" : false, "suffix" : "" }, { "dropping-particle" : "", "family" : "Kertesz", "given" : "Stefan", "non-dropping-particle" : "", "parse-names" : false, "suffix" : "" }, { "dropping-particle" : "", "family" : "Saag", "given" : "Michael", "non-dropping-particle" : "", "parse-names" : false, "suffix" : "" }, { "dropping-particle" : "", "family" : "Cropsey", "given" : "Karen", "non-dropping-particle" : "", "parse-names" : false, "suffix" : "" } ], "container-title" : "AIDS Behav", "id" : "ITEM-1", "issue" : "3", "issued" : { "date-parts" : [ [ "2016" ] ] }, "page" : "687-698", "title" : "Factors Associated with Prescription of Opioids and Co- prescription of Sedating Medications in Individuals with HIV", "type" : "article-journal", "volume" : "20" }, "uris" : [ "http://www.mendeley.com/documents/?uuid=bcd8c81f-d5b5-45d8-a7fc-ffeb42ca9d37" ] }, { "id" : "ITEM-2", "itemData" : { "DOI" : "10.1007/s11606-012-2189-z", "ISSN" : "08848734", "PMID" : "22895747", "abstract" : "BACKGROUND: Opioids are increasingly prescribed, but there are limited data on opioid receipt by HIV status.\\n\\nOBJECTIVES: To describe patterns of opioid receipt by HIV status and the relationship between HIV status and receiving any, high-dose, and long-term opioids.\\n\\nDESIGN: Cross-sectional analysis of the Veterans Aging Cohort Study.\\n\\nPARTICIPANTS: HIV-infected (HIV+) patients receiving Veterans Health Administration care, and uninfected matched controls.\\n\\nMAIN MEASURES: Pain-related diagnoses were determined using ICD-9 codes. Any opioid receipt was defined as at least one opioid prescription; high-dose was defined as an average daily dose \u2265 120 mg of morphine equivalents; long-term opioids was defined as \u2265 90 consecutive days, allowing a 30 day refill gap. Multivariable models were used to assess the relationship between HIV infection and the three outcomes.\\n\\nKEY RESULTS: Among the HIV+ (n\u2009=\u200923,651) and uninfected (n\u2009=\u200955,097) patients, 31 % of HIV+ and 28 % of uninfected (p\u2009&lt;\u20090.001) received opioids. Among patients receiving opioids, HIV+ patients were more likely to have an acute pain diagnosis (7 % vs. 4 %), but less likely to have a chronic pain diagnosis (53 % vs. 69 %). HIV+ patients received a higher mean daily morphine equivalent dose than uninfected patients (41 mg vs. 37 mg, p\u2009=\u20090.001) and were more likely to receive high-dose opioids (6 % vs. 5 %, p\u2009&lt;\u20090.001). HIV+ patients received fewer days of opioids than uninfected patients (median 44 vs. 60, p\u2009&lt;\u20090.001), and were less likely to receive long-term opioids (31 % vs. 34 %, p\u2009&lt;\u20090.001). In multivariable analysis, HIV+ status was associated with receipt of any opioids (AOR 1.40, 95 % CI 1.35, 1.46) and high-dose opioids (AOR 1.22, 95 % CI 1.07, 1.39), but not long-term opioids (AOR 0.94, 95 % CI 0.88, 1.01).\\n\\nCONCLUSIONS: Patients with HIV infection are more likely to be prescribed opioids than uninfected individuals, and there is a variable association with pain diagnoses. Efforts to standardize approaches to pain management may be warranted in this highly complex and vulnerable patient population.", "author" : [ { "dropping-particle" : "", "family" : "Edelman", "given" : "E. Jennifer", "non-dropping-particle" : "", "parse-names" : false, "suffix" : "" }, { "dropping-particle" : "", "family" : "Gordon", "given" : "Kirsha", "non-dropping-particle" : "", "parse-names" : false, "suffix" : "" }, { "dropping-particle" : "", "family" : "Becker", "given" : "William C.", "non-dropping-particle" : "", "parse-names" : false, "suffix" : "" }, { "dropping-particle" : "", "family" : "Goulet", "given" : "Joseph L.", "non-dropping-particle" : "", "parse-names" : false, "suffix" : "" }, { "dropping-particle" : "", "family" : "Skanderson", "given" : "Melissa", "non-dropping-particle" : "", "parse-names" : false, "suffix" : "" }, { "dropping-particle" : "", "family" : "Gaither", "given" : "Julie R.", "non-dropping-particle" : "", "parse-names" : false, "suffix" : "" }, { "dropping-particle" : "", "family" : "Brennan Braden", "given" : "Jennifer", "non-dropping-particle" : "", "parse-names" : false, "suffix" : "" }, { "dropping-particle" : "", "family" : "Gordon", "given" : "Adam J.", "non-dropping-particle" : "", "parse-names" : false, "suffix" : "" }, { "dropping-particle" : "", "family" : "Kerns", "given" : "Robert D.", "non-dropping-particle" : "", "parse-names" : false, "suffix" : "" }, { "dropping-particle" : "", "family" : "Justice", "given" : "Amy C.", "non-dropping-particle" : "", "parse-names" : false, "suffix" : "" }, { "dropping-particle" : "", "family" : "Fiellin", "given" : "David A.", "non-dropping-particle" : "", "parse-names" : false, "suffix" : "" } ], "container-title" : "Journal of General Internal Medicine", "id" : "ITEM-2", "issue" : "1", "issued" : { "date-parts" : [ [ "2013" ] ] }, "page" : "82-90", "title" : "Receipt of opioid analgesics by HIV-infected and uninfected patients", "type" : "article-journal", "volume" : "28" }, "uris" : [ "http://www.mendeley.com/documents/?uuid=b3cc7685-632e-4511-96a7-6655d80cabb4" ] } ], "mendeley" : { "formattedCitation" : "[16], [17]", "plainTextFormattedCitation" : "[16], [17]", "previouslyFormattedCitation" : "&lt;sup&gt;16,17&lt;/sup&gt;" }, "properties" : { "noteIndex" : 0 }, "schema" : "https://github.com/citation-style-language/schema/raw/master/csl-citation.json" }</w:instrText>
      </w:r>
      <w:r w:rsidRPr="00AC7F91">
        <w:rPr>
          <w:rFonts w:asciiTheme="majorHAnsi" w:hAnsiTheme="majorHAnsi"/>
          <w:sz w:val="22"/>
          <w:szCs w:val="22"/>
        </w:rPr>
        <w:fldChar w:fldCharType="separate"/>
      </w:r>
      <w:r w:rsidR="009A5C47" w:rsidRPr="00AC7F91">
        <w:rPr>
          <w:rFonts w:asciiTheme="majorHAnsi" w:hAnsiTheme="majorHAnsi"/>
          <w:noProof/>
          <w:sz w:val="22"/>
          <w:szCs w:val="22"/>
        </w:rPr>
        <w:t>[16], [17]</w:t>
      </w:r>
      <w:r w:rsidRPr="00AC7F91">
        <w:rPr>
          <w:rFonts w:asciiTheme="majorHAnsi" w:hAnsiTheme="majorHAnsi"/>
          <w:sz w:val="22"/>
          <w:szCs w:val="22"/>
        </w:rPr>
        <w:fldChar w:fldCharType="end"/>
      </w:r>
      <w:r w:rsidRPr="00AC7F91">
        <w:rPr>
          <w:rFonts w:asciiTheme="majorHAnsi" w:hAnsiTheme="majorHAnsi"/>
          <w:sz w:val="22"/>
          <w:szCs w:val="22"/>
        </w:rPr>
        <w:t xml:space="preserve">, at a higher prevalence </w:t>
      </w:r>
      <w:r w:rsidR="000802C2" w:rsidRPr="00AC7F91">
        <w:rPr>
          <w:rFonts w:asciiTheme="majorHAnsi" w:hAnsiTheme="majorHAnsi"/>
          <w:sz w:val="22"/>
          <w:szCs w:val="22"/>
        </w:rPr>
        <w:t>than</w:t>
      </w:r>
      <w:r w:rsidR="00207ABD" w:rsidRPr="00AC7F91">
        <w:rPr>
          <w:rFonts w:asciiTheme="majorHAnsi" w:hAnsiTheme="majorHAnsi"/>
          <w:sz w:val="22"/>
          <w:szCs w:val="22"/>
        </w:rPr>
        <w:t xml:space="preserve"> </w:t>
      </w:r>
      <w:r w:rsidRPr="00AC7F91">
        <w:rPr>
          <w:rFonts w:asciiTheme="majorHAnsi" w:hAnsiTheme="majorHAnsi"/>
          <w:sz w:val="22"/>
          <w:szCs w:val="22"/>
        </w:rPr>
        <w:t xml:space="preserve">individuals without HIV </w:t>
      </w:r>
      <w:r w:rsidR="00FB1716"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"10.1097/AJP.0b013e3182201a0f", "ISBN" : "1536-5409 (Electronic)\\r0749-8047 (Linking)", "ISSN" : "0749-8047", "PMID" : "21677568", "abstract" : "OBJECTIVES: To examine changes the in use of prescription opioids for the management of chronic noncancer pain in human immunodeficiency virus (HIV)-infected patients and to identify patient characteristics associated with long-term use. METHODS: Long-term prescription opioid use (ie, 120+ days supply or 10+ prescriptions during a year) was assessed between 1997 and 2005 among 6939 HIV-infected Kaiser Permanente members and HIV-uninfected persons in the general health plan memberships. RESULTS: In 2005, 8% of HIV individuals had prevalent long-term opioid use, more than double the prevalence among HIV-uninfected individuals. However, the large increases in use from 1997 to 2005 in the general population were not observed for HIV-infected individuals. The strongest associations with prevalent use among HIV-infected individuals were female sex with a prevalence ratio (PR) of 1.8 (95% CI=1.3, 2.5); Charlson comorbidity score of 2 or more (compared with a score of 0) with a PR of 1.9 (95% CI=1.4, 2.8); injection drug use history with a PR of 1.8 (95% CI=1.3, 2.6); and substance use disorders with a PR of 1.8 (95% CI=1.3, 2.5). CD4, HIV viral load, and acquired immunodeficiency syndrome diagnoses were associated with prevalent opioid use early in the antiretroviral therapy era (1997), but not in 2005. CONCLUSIONS: Long-term opioid use for chronic pain has remained stable over time for HIV patients, whereas its use increased in the general population. The prevalence of prescribed opioids in HIV patients was highest for certain subgroups, including women, and those with a comorbidity and substance abuse history. *keine wesentliche \u00c4nderung Verschreibung Opioide bei AIDS-Patienten zwischen 1997 und 2005, Pr\u00e4diktoren Sex, Abh\u00e4ngigkeit", "author" : [ { "dropping-particle" : "", "family" : "Silverberg", "given" : "M J", "non-dropping-particle" : "", "parse-names" : false, "suffix" : "" }, { "dropping-particle" : "", "family" : "Ray", "given" : "G T", "non-dropping-particle" : "", "parse-names" : false, "suffix" : "" }, { "dropping-particle" : "", "family" : "Saunders", "given" : "K", "non-dropping-particle" : "", "parse-names" : false, "suffix" : "" }, { "dropping-particle" : "", "family" : "Rutter", "given" : "C M", "non-dropping-particle" : "", "parse-names" : false, "suffix" : "" }, { "dropping-particle" : "", "family" : "Campbell", "given" : "C I", "non-dropping-particle" : "", "parse-names" : false, "suffix" : "" }, { "dropping-particle" : "", "family" : "Merrill", "given" : "J O", "non-dropping-particle" : "", "parse-names" : false, "suffix" : "" }, { "dropping-particle" : "", "family" : "Sullivan", "given" : "M D", "non-dropping-particle" : "", "parse-names" : false, "suffix" : "" }, { "dropping-particle" : "", "family" : "C", "given" : "J Banta-Green", "non-dropping-particle" : "", "parse-names" : false, "suffix" : "" }, { "dropping-particle" : "", "family" : "Korff", "given" : "M", "non-dropping-particle" : "Von", "parse-names" : false, "suffix" : "" }, { "dropping-particle" : "", "family" : "Weisner", "given" : "C", "non-dropping-particle" : "", "parse-names" : false, "suffix" : "" } ], "container-title" : "Clin J Pain", "id" : "ITEM-1", "issue" : "1", "issued" : { "date-parts" : [ [ "2012" ] ] }, "page" : "39-46", "title" : "Prescription Long-term Opioid Use in HIV-infected Patients", "type" : "article-journal", "volume" : "28" }, "uris" : [ "http://www.mendeley.com/documents/?uuid=2a8fcdf2-31ea-4c53-b01a-e714a80e4b99" ] }, { "id" : "ITEM-2", "itemData" : { "DOI" : "10.1007/s10461-015-1197-5", "abstract" : "Harms of opioid analgesics, especially high-dose therapy among individuals with comorbidities and older age, are increasingly recognized. However, trends in opioid receipt among HIV-infected patients are not well characterized. We examined trends, from 1999 to 2010, in any and high-dose (\u2265120 mg/day) opioid receipt among patients with and without HIV, by age strata, controlling for demographic and clinical correlates. Of 127,216 patients, 64 % received at least one opioid prescription. Opioid receipt increased substantially among HIV-infected and uninfected patients over the study; high-dose therapy was more prevalent among HIV-infected patients. Trends in high-dose receipt stratified by three age groups revealed an increasing trend in each age strata, higher among HIV-infected patients. Correlates of any opioid receipt included HIV, PTSD and major depression. Correlates of high-dose receipt included HIV, PTSD, major depression and drug use disorders. These findings suggest a need for appropriate balance of risks and benefits, especially as these populations age. Keywords", "author" : [ { "dropping-particle" : "", "family" : "Becker", "given" : "William C.", "non-dropping-particle" : "", "parse-names" : false, "suffix" : "" }, { "dropping-particle" : "", "family" : "Gordon", "given" : "Kirsha", "non-dropping-particle" : "", "parse-names" : false, "suffix" : "" }, { "dropping-particle" : "", "family" : "Edelman", "given" : "E. Jennifer", "non-dropping-particle" : "", "parse-names" : false, "suffix" : "" }, { "dropping-particle" : "", "family" : "Kerns", "given" : "Robert D.", "non-dropping-particle" : "", "parse-names" : false, "suffix" : "" }, { "dropping-particle" : "", "family" : "Crystal", "given" : "Stephen", "non-dropping-particle" : "", "parse-names" : false, "suffix" : "" }, { "dropping-particle" : "", "family" : "Dziura", "given" : "James D.", "non-dropping-particle" : "", "parse-names" : false, "suffix" : "" }, { "dropping-particle" : "", "family" : "Fiellin", "given" : "Lynn E.", "non-dropping-particle" : "", "parse-names" : false, "suffix" : "" }, { "dropping-particle" : "", "family" : "Gordon", "given" : "Adam J.", "non-dropping-particle" : "", "parse-names" : false, "suffix" : "" }, { "dropping-particle" : "", "family" : "Goulet", "given" : "Joseph L.", "non-dropping-particle" : "", "parse-names" : false, "suffix" : "" }, { "dropping-particle" : "", "family" : "Justice", "given" : "Amy C.", "non-dropping-particle" : "", "parse-names" : false, "suffix" : "" }, { "dropping-particle" : "", "family" : "Fiellin", "given" : "David A.", "non-dropping-particle" : "", "parse-names" : false, "suffix" : "" } ], "container-title" : "AIDS Behav", "id" : "ITEM-2", "issue" : "3", "issued" : { "date-parts" : [ [ "2016" ] ] }, "page" : "679-686", "title" : "Trends in any and high dose opioid analgesic receipt among aging patients with and without HIV", "type" : "article-journal", "volume" : "20" }, "uris" : [ "http://www.mendeley.com/documents/?uuid=430d4123-25ce-492f-b541-39fa166c999e" ] } ], "mendeley" : { "formattedCitation" : "[18], [19]", "plainTextFormattedCitation" : "[18], [19]", "previouslyFormattedCitation" : "&lt;sup&gt;18,19&lt;/sup&gt;" }, "properties" : { "noteIndex" : 0 }, "schema" : "https://github.com/citation-style-language/schema/raw/master/csl-citation.json" }</w:instrText>
      </w:r>
      <w:r w:rsidR="00FB1716" w:rsidRPr="00AC7F91">
        <w:rPr>
          <w:rFonts w:asciiTheme="majorHAnsi" w:hAnsiTheme="majorHAnsi"/>
          <w:sz w:val="22"/>
          <w:szCs w:val="22"/>
        </w:rPr>
        <w:fldChar w:fldCharType="separate"/>
      </w:r>
      <w:r w:rsidR="009A5C47" w:rsidRPr="00AC7F91">
        <w:rPr>
          <w:rFonts w:asciiTheme="majorHAnsi" w:hAnsiTheme="majorHAnsi"/>
          <w:noProof/>
          <w:sz w:val="22"/>
          <w:szCs w:val="22"/>
        </w:rPr>
        <w:t>[18], [19]</w:t>
      </w:r>
      <w:r w:rsidR="00FB1716" w:rsidRPr="00AC7F91">
        <w:rPr>
          <w:rFonts w:asciiTheme="majorHAnsi" w:hAnsiTheme="majorHAnsi"/>
          <w:sz w:val="22"/>
          <w:szCs w:val="22"/>
        </w:rPr>
        <w:fldChar w:fldCharType="end"/>
      </w:r>
      <w:r w:rsidR="00FB1716" w:rsidRPr="00AC7F91">
        <w:rPr>
          <w:rFonts w:asciiTheme="majorHAnsi" w:hAnsiTheme="majorHAnsi"/>
          <w:sz w:val="22"/>
          <w:szCs w:val="22"/>
        </w:rPr>
        <w:t xml:space="preserve">.  </w:t>
      </w:r>
      <w:r w:rsidR="00207ABD" w:rsidRPr="00AC7F91">
        <w:rPr>
          <w:rFonts w:asciiTheme="majorHAnsi" w:hAnsiTheme="majorHAnsi"/>
          <w:sz w:val="22"/>
          <w:szCs w:val="22"/>
        </w:rPr>
        <w:t>Increasing age is associated with an increased u</w:t>
      </w:r>
      <w:r w:rsidRPr="00AC7F91">
        <w:rPr>
          <w:rFonts w:asciiTheme="majorHAnsi" w:hAnsiTheme="majorHAnsi"/>
          <w:sz w:val="22"/>
          <w:szCs w:val="22"/>
        </w:rPr>
        <w:t>se of long term prescription opioids</w:t>
      </w:r>
      <w:r w:rsidR="00207ABD" w:rsidRPr="00AC7F91">
        <w:rPr>
          <w:rFonts w:asciiTheme="majorHAnsi" w:hAnsiTheme="majorHAnsi"/>
          <w:sz w:val="22"/>
          <w:szCs w:val="22"/>
        </w:rPr>
        <w:t xml:space="preserve"> in PLWH, possibly related to the </w:t>
      </w:r>
      <w:r w:rsidR="0030156B" w:rsidRPr="00AC7F91">
        <w:rPr>
          <w:rFonts w:asciiTheme="majorHAnsi" w:hAnsiTheme="majorHAnsi"/>
          <w:sz w:val="22"/>
          <w:szCs w:val="22"/>
        </w:rPr>
        <w:t>ag</w:t>
      </w:r>
      <w:r w:rsidR="00CE5D10" w:rsidRPr="00AC7F91">
        <w:rPr>
          <w:rFonts w:asciiTheme="majorHAnsi" w:hAnsiTheme="majorHAnsi"/>
          <w:sz w:val="22"/>
          <w:szCs w:val="22"/>
        </w:rPr>
        <w:t>e</w:t>
      </w:r>
      <w:r w:rsidR="0030156B" w:rsidRPr="00AC7F91">
        <w:rPr>
          <w:rFonts w:asciiTheme="majorHAnsi" w:hAnsiTheme="majorHAnsi"/>
          <w:sz w:val="22"/>
          <w:szCs w:val="22"/>
        </w:rPr>
        <w:t xml:space="preserve">ing </w:t>
      </w:r>
      <w:r w:rsidR="00207ABD" w:rsidRPr="00AC7F91">
        <w:rPr>
          <w:rFonts w:asciiTheme="majorHAnsi" w:hAnsiTheme="majorHAnsi"/>
          <w:sz w:val="22"/>
          <w:szCs w:val="22"/>
        </w:rPr>
        <w:t xml:space="preserve">of this </w:t>
      </w:r>
      <w:r w:rsidR="0030156B" w:rsidRPr="00AC7F91">
        <w:rPr>
          <w:rFonts w:asciiTheme="majorHAnsi" w:hAnsiTheme="majorHAnsi"/>
          <w:sz w:val="22"/>
          <w:szCs w:val="22"/>
        </w:rPr>
        <w:t>population</w:t>
      </w:r>
      <w:r w:rsidR="000802C2" w:rsidRPr="00AC7F91">
        <w:rPr>
          <w:rFonts w:asciiTheme="majorHAnsi" w:hAnsiTheme="majorHAnsi"/>
          <w:sz w:val="22"/>
          <w:szCs w:val="22"/>
        </w:rPr>
        <w:t>.</w:t>
      </w:r>
      <w:r w:rsidR="0030156B" w:rsidRPr="00AC7F91">
        <w:rPr>
          <w:rFonts w:asciiTheme="majorHAnsi" w:hAnsiTheme="majorHAnsi"/>
          <w:sz w:val="22"/>
          <w:szCs w:val="22"/>
        </w:rPr>
        <w:t xml:space="preserve"> PLWH continue to report moderate to severe pain intensity whilst on long term opioid therapy</w:t>
      </w:r>
      <w:r w:rsidR="00C72B2C" w:rsidRPr="00AC7F91">
        <w:rPr>
          <w:rFonts w:asciiTheme="majorHAnsi" w:hAnsiTheme="majorHAnsi"/>
          <w:sz w:val="22"/>
          <w:szCs w:val="22"/>
        </w:rPr>
        <w:t xml:space="preserve"> suggesting </w:t>
      </w:r>
      <w:r w:rsidR="000802C2" w:rsidRPr="00AC7F91">
        <w:rPr>
          <w:rFonts w:asciiTheme="majorHAnsi" w:hAnsiTheme="majorHAnsi"/>
          <w:sz w:val="22"/>
          <w:szCs w:val="22"/>
        </w:rPr>
        <w:t>it may not be an effective form of pain management</w:t>
      </w:r>
      <w:r w:rsidR="00207ABD" w:rsidRPr="00AC7F91">
        <w:rPr>
          <w:rFonts w:asciiTheme="majorHAnsi" w:hAnsiTheme="majorHAnsi"/>
          <w:sz w:val="22"/>
          <w:szCs w:val="22"/>
        </w:rPr>
        <w:t xml:space="preserve"> </w:t>
      </w:r>
      <w:r w:rsidR="0030156B"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"10.1007/s10461-015-1178-8.", "abstract" : "Opioids are often prescribed for chronic pain, and opioid risks such as overdose and death are heightened when opioids are co-prescribed with other sedating medications. We investigated factors associated with chronic opioid prescription, alone and in combination with benzodiazepines and muscle relaxants, in a clinical cohort of individuals with HIV. We used multivariable logistic regression models to determine participant clinical and demographic characteristics that are associated with chronic prescription of opioids or chronic co-prescription of opioids with sedating medications. Among 1,474 participants, chronic prescription of opioids occurred in 253 individuals (17.2%), and chronic co-prescription occurred in 90 individuals (6.1%). Age &gt;50, public insurance as compared to private insurance, and symptoms of depression and anxiety were significantly associated with chronic opioid prescription and chronic co- prescription. Our findings raise concern that opioid prescription and co-prescription of sedating medications occurs disproportionately in paitents for whom use is riskier.", "author" : [ { "dropping-particle" : "", "family" : "Merlin", "given" : "Jessica", "non-dropping-particle" : "", "parse-names" : false, "suffix" : "" }, { "dropping-particle" : "", "family" : "Tamhane", "given" : "Ashutosh", "non-dropping-particle" : "", "parse-names" : false, "suffix" : "" }, { "dropping-particle" : "", "family" : "Starrels", "given" : "Joanna L.", "non-dropping-particle" : "", "parse-names" : false, "suffix" : "" }, { "dropping-particle" : "", "family" : "Kertesz", "given" : "Stefan", "non-dropping-particle" : "", "parse-names" : false, "suffix" : "" }, { "dropping-particle" : "", "family" : "Saag", "given" : "Michael", "non-dropping-particle" : "", "parse-names" : false, "suffix" : "" }, { "dropping-particle" : "", "family" : "Cropsey", "given" : "Karen", "non-dropping-particle" : "", "parse-names" : false, "suffix" : "" } ], "container-title" : "AIDS Behav", "id" : "ITEM-1", "issue" : "3", "issued" : { "date-parts" : [ [ "2016" ] ] }, "page" : "687-698", "title" : "Factors Associated with Prescription of Opioids and Co- prescription of Sedating Medications in Individuals with HIV", "type" : "article-journal", "volume" : "20" }, "uris" : [ "http://www.mendeley.com/documents/?uuid=bcd8c81f-d5b5-45d8-a7fc-ffeb42ca9d37" ] }, { "id" : "ITEM-2", "itemData" : { "DOI" : "10.1007/s11606-012-2189-z", "ISSN" : "08848734", "PMID" : "22895747", "abstract" : "BACKGROUND: Opioids are increasingly prescribed, but there are limited data on opioid receipt by HIV status.\\n\\nOBJECTIVES: To describe patterns of opioid receipt by HIV status and the relationship between HIV status and receiving any, high-dose, and long-term opioids.\\n\\nDESIGN: Cross-sectional analysis of the Veterans Aging Cohort Study.\\n\\nPARTICIPANTS: HIV-infected (HIV+) patients receiving Veterans Health Administration care, and uninfected matched controls.\\n\\nMAIN MEASURES: Pain-related diagnoses were determined using ICD-9 codes. Any opioid receipt was defined as at least one opioid prescription; high-dose was defined as an average daily dose \u2265 120 mg of morphine equivalents; long-term opioids was defined as \u2265 90 consecutive days, allowing a 30 day refill gap. Multivariable models were used to assess the relationship between HIV infection and the three outcomes.\\n\\nKEY RESULTS: Among the HIV+ (n\u2009=\u200923,651) and uninfected (n\u2009=\u200955,097) patients, 31 % of HIV+ and 28 % of uninfected (p\u2009&lt;\u20090.001) received opioids. Among patients receiving opioids, HIV+ patients were more likely to have an acute pain diagnosis (7 % vs. 4 %), but less likely to have a chronic pain diagnosis (53 % vs. 69 %). HIV+ patients received a higher mean daily morphine equivalent dose than uninfected patients (41 mg vs. 37 mg, p\u2009=\u20090.001) and were more likely to receive high-dose opioids (6 % vs. 5 %, p\u2009&lt;\u20090.001). HIV+ patients received fewer days of opioids than uninfected patients (median 44 vs. 60, p\u2009&lt;\u20090.001), and were less likely to receive long-term opioids (31 % vs. 34 %, p\u2009&lt;\u20090.001). In multivariable analysis, HIV+ status was associated with receipt of any opioids (AOR 1.40, 95 % CI 1.35, 1.46) and high-dose opioids (AOR 1.22, 95 % CI 1.07, 1.39), but not long-term opioids (AOR 0.94, 95 % CI 0.88, 1.01).\\n\\nCONCLUSIONS: Patients with HIV infection are more likely to be prescribed opioids than uninfected individuals, and there is a variable association with pain diagnoses. Efforts to standardize approaches to pain management may be warranted in this highly complex and vulnerable patient population.", "author" : [ { "dropping-particle" : "", "family" : "Edelman", "given" : "E. Jennifer", "non-dropping-particle" : "", "parse-names" : false, "suffix" : "" }, { "dropping-particle" : "", "family" : "Gordon", "given" : "Kirsha", "non-dropping-particle" : "", "parse-names" : false, "suffix" : "" }, { "dropping-particle" : "", "family" : "Becker", "given" : "William C.", "non-dropping-particle" : "", "parse-names" : false, "suffix" : "" }, { "dropping-particle" : "", "family" : "Goulet", "given" : "Joseph L.", "non-dropping-particle" : "", "parse-names" : false, "suffix" : "" }, { "dropping-particle" : "", "family" : "Skanderson", "given" : "Melissa", "non-dropping-particle" : "", "parse-names" : false, "suffix" : "" }, { "dropping-particle" : "", "family" : "Gaither", "given" : "Julie R.", "non-dropping-particle" : "", "parse-names" : false, "suffix" : "" }, { "dropping-particle" : "", "family" : "Brennan Braden", "given" : "Jennifer", "non-dropping-particle" : "", "parse-names" : false, "suffix" : "" }, { "dropping-particle" : "", "family" : "Gordon", "given" : "Adam J.", "non-dropping-particle" : "", "parse-names" : false, "suffix" : "" }, { "dropping-particle" : "", "family" : "Kerns", "given" : "Robert D.", "non-dropping-particle" : "", "parse-names" : false, "suffix" : "" }, { "dropping-particle" : "", "family" : "Justice", "given" : "Amy C.", "non-dropping-particle" : "", "parse-names" : false, "suffix" : "" }, { "dropping-particle" : "", "family" : "Fiellin", "given" : "David A.", "non-dropping-particle" : "", "parse-names" : false, "suffix" : "" } ], "container-title" : "Journal of General Internal Medicine", "id" : "ITEM-2", "issue" : "1", "issued" : { "date-parts" : [ [ "2013" ] ] }, "page" : "82-90", "title" : "Receipt of opioid analgesics by HIV-infected and uninfected patients", "type" : "article-journal", "volume" : "28" }, "uris" : [ "http://www.mendeley.com/documents/?uuid=b3cc7685-632e-4511-96a7-6655d80cabb4" ] }, { "id" : "ITEM-3", "itemData" : { "DOI" : "10.1097/AJP.0b013e3182201a0f", "ISBN" : "1536-5409 (Electronic)\\r0749-8047 (Linking)", "ISSN" : "0749-8047", "PMID" : "21677568", "abstract" : "OBJECTIVES: To examine changes the in use of prescription opioids for the management of chronic noncancer pain in human immunodeficiency virus (HIV)-infected patients and to identify patient characteristics associated with long-term use. METHODS: Long-term prescription opioid use (ie, 120+ days supply or 10+ prescriptions during a year) was assessed between 1997 and 2005 among 6939 HIV-infected Kaiser Permanente members and HIV-uninfected persons in the general health plan memberships. RESULTS: In 2005, 8% of HIV individuals had prevalent long-term opioid use, more than double the prevalence among HIV-uninfected individuals. However, the large increases in use from 1997 to 2005 in the general population were not observed for HIV-infected individuals. The strongest associations with prevalent use among HIV-infected individuals were female sex with a prevalence ratio (PR) of 1.8 (95% CI=1.3, 2.5); Charlson comorbidity score of 2 or more (compared with a score of 0) with a PR of 1.9 (95% CI=1.4, 2.8); injection drug use history with a PR of 1.8 (95% CI=1.3, 2.6); and substance use disorders with a PR of 1.8 (95% CI=1.3, 2.5). CD4, HIV viral load, and acquired immunodeficiency syndrome diagnoses were associated with prevalent opioid use early in the antiretroviral therapy era (1997), but not in 2005. CONCLUSIONS: Long-term opioid use for chronic pain has remained stable over time for HIV patients, whereas its use increased in the general population. The prevalence of prescribed opioids in HIV patients was highest for certain subgroups, including women, and those with a comorbidity and substance abuse history. *keine wesentliche \u00c4nderung Verschreibung Opioide bei AIDS-Patienten zwischen 1997 und 2005, Pr\u00e4diktoren Sex, Abh\u00e4ngigkeit", "author" : [ { "dropping-particle" : "", "family" : "Silverberg", "given" : "M J", "non-dropping-particle" : "", "parse-names" : false, "suffix" : "" }, { "dropping-particle" : "", "family" : "Ray", "given" : "G T", "non-dropping-particle" : "", "parse-names" : false, "suffix" : "" }, { "dropping-particle" : "", "family" : "Saunders", "given" : "K", "non-dropping-particle" : "", "parse-names" : false, "suffix" : "" }, { "dropping-particle" : "", "family" : "Rutter", "given" : "C M", "non-dropping-particle" : "", "parse-names" : false, "suffix" : "" }, { "dropping-particle" : "", "family" : "Campbell", "given" : "C I", "non-dropping-particle" : "", "parse-names" : false, "suffix" : "" }, { "dropping-particle" : "", "family" : "Merrill", "given" : "J O", "non-dropping-particle" : "", "parse-names" : false, "suffix" : "" }, { "dropping-particle" : "", "family" : "Sullivan", "given" : "M D", "non-dropping-particle" : "", "parse-names" : false, "suffix" : "" }, { "dropping-particle" : "", "family" : "C", "given" : "J Banta-Green", "non-dropping-particle" : "", "parse-names" : false, "suffix" : "" }, { "dropping-particle" : "", "family" : "Korff", "given" : "M", "non-dropping-particle" : "Von", "parse-names" : false, "suffix" : "" }, { "dropping-particle" : "", "family" : "Weisner", "given" : "C", "non-dropping-particle" : "", "parse-names" : false, "suffix" : "" } ], "container-title" : "Clin J Pain", "id" : "ITEM-3", "issue" : "1", "issued" : { "date-parts" : [ [ "2012" ] ] }, "page" : "39-46", "title" : "Prescription Long-term Opioid Use in HIV-infected Patients", "type" : "article-journal", "volume" : "28" }, "uris" : [ "http://www.mendeley.com/documents/?uuid=2a8fcdf2-31ea-4c53-b01a-e714a80e4b99" ] } ], "mendeley" : { "formattedCitation" : "[16]\u2013[18]", "plainTextFormattedCitation" : "[16]\u2013[18]", "previouslyFormattedCitation" : "&lt;sup&gt;16\u201318&lt;/sup&gt;" }, "properties" : { "noteIndex" : 0 }, "schema" : "https://github.com/citation-style-language/schema/raw/master/csl-citation.json" }</w:instrText>
      </w:r>
      <w:r w:rsidR="0030156B" w:rsidRPr="00AC7F91">
        <w:rPr>
          <w:rFonts w:asciiTheme="majorHAnsi" w:hAnsiTheme="majorHAnsi"/>
          <w:sz w:val="22"/>
          <w:szCs w:val="22"/>
        </w:rPr>
        <w:fldChar w:fldCharType="separate"/>
      </w:r>
      <w:r w:rsidR="009A5C47" w:rsidRPr="00AC7F91">
        <w:rPr>
          <w:rFonts w:asciiTheme="majorHAnsi" w:hAnsiTheme="majorHAnsi"/>
          <w:noProof/>
          <w:sz w:val="22"/>
          <w:szCs w:val="22"/>
        </w:rPr>
        <w:t>[16]–[18]</w:t>
      </w:r>
      <w:r w:rsidR="0030156B" w:rsidRPr="00AC7F91">
        <w:rPr>
          <w:rFonts w:asciiTheme="majorHAnsi" w:hAnsiTheme="majorHAnsi"/>
          <w:sz w:val="22"/>
          <w:szCs w:val="22"/>
        </w:rPr>
        <w:fldChar w:fldCharType="end"/>
      </w:r>
      <w:r w:rsidR="00207ABD" w:rsidRPr="00AC7F91">
        <w:rPr>
          <w:rFonts w:asciiTheme="majorHAnsi" w:hAnsiTheme="majorHAnsi"/>
          <w:sz w:val="22"/>
          <w:szCs w:val="22"/>
        </w:rPr>
        <w:t xml:space="preserve">.  </w:t>
      </w:r>
      <w:r w:rsidR="00164CA4" w:rsidRPr="00AC7F91">
        <w:rPr>
          <w:rFonts w:asciiTheme="majorHAnsi" w:hAnsiTheme="majorHAnsi"/>
          <w:sz w:val="22"/>
          <w:szCs w:val="22"/>
        </w:rPr>
        <w:t>Factors suggesting h</w:t>
      </w:r>
      <w:r w:rsidR="00207ABD" w:rsidRPr="00AC7F91">
        <w:rPr>
          <w:rFonts w:asciiTheme="majorHAnsi" w:hAnsiTheme="majorHAnsi"/>
          <w:sz w:val="22"/>
          <w:szCs w:val="22"/>
        </w:rPr>
        <w:t xml:space="preserve">igh-risk opioid use </w:t>
      </w:r>
      <w:r w:rsidR="00164CA4" w:rsidRPr="00AC7F91">
        <w:rPr>
          <w:rFonts w:asciiTheme="majorHAnsi" w:hAnsiTheme="majorHAnsi"/>
          <w:sz w:val="22"/>
          <w:szCs w:val="22"/>
        </w:rPr>
        <w:t>include</w:t>
      </w:r>
      <w:r w:rsidR="0030156B" w:rsidRPr="00AC7F91">
        <w:rPr>
          <w:rFonts w:asciiTheme="majorHAnsi" w:hAnsiTheme="majorHAnsi"/>
          <w:sz w:val="22"/>
          <w:szCs w:val="22"/>
        </w:rPr>
        <w:t xml:space="preserve"> </w:t>
      </w:r>
      <w:r w:rsidR="00164CA4" w:rsidRPr="00AC7F91">
        <w:rPr>
          <w:rFonts w:asciiTheme="majorHAnsi" w:hAnsiTheme="majorHAnsi"/>
          <w:sz w:val="22"/>
          <w:szCs w:val="22"/>
        </w:rPr>
        <w:t xml:space="preserve">a high dose, with </w:t>
      </w:r>
      <w:r w:rsidR="0030156B" w:rsidRPr="00AC7F91">
        <w:rPr>
          <w:rFonts w:asciiTheme="majorHAnsi" w:hAnsiTheme="majorHAnsi"/>
          <w:sz w:val="22"/>
          <w:szCs w:val="22"/>
        </w:rPr>
        <w:t xml:space="preserve">a morphine </w:t>
      </w:r>
      <w:r w:rsidR="00FB1716" w:rsidRPr="00AC7F91">
        <w:rPr>
          <w:rFonts w:asciiTheme="majorHAnsi" w:hAnsiTheme="majorHAnsi"/>
          <w:sz w:val="22"/>
          <w:szCs w:val="22"/>
        </w:rPr>
        <w:t xml:space="preserve">milligram </w:t>
      </w:r>
      <w:r w:rsidR="0030156B" w:rsidRPr="00AC7F91">
        <w:rPr>
          <w:rFonts w:asciiTheme="majorHAnsi" w:hAnsiTheme="majorHAnsi"/>
          <w:sz w:val="22"/>
          <w:szCs w:val="22"/>
        </w:rPr>
        <w:t xml:space="preserve">equivalents </w:t>
      </w:r>
      <w:r w:rsidR="00FB1716" w:rsidRPr="00AC7F91">
        <w:rPr>
          <w:rFonts w:asciiTheme="majorHAnsi" w:hAnsiTheme="majorHAnsi"/>
          <w:sz w:val="22"/>
          <w:szCs w:val="22"/>
        </w:rPr>
        <w:t xml:space="preserve">(MME) </w:t>
      </w:r>
      <w:r w:rsidR="00207ABD" w:rsidRPr="00AC7F91">
        <w:rPr>
          <w:rFonts w:asciiTheme="majorHAnsi" w:hAnsiTheme="majorHAnsi"/>
          <w:sz w:val="22"/>
          <w:szCs w:val="22"/>
        </w:rPr>
        <w:t xml:space="preserve">daily dose of </w:t>
      </w:r>
      <w:r w:rsidR="0030156B" w:rsidRPr="00AC7F91">
        <w:rPr>
          <w:rFonts w:asciiTheme="majorHAnsi" w:hAnsiTheme="majorHAnsi"/>
          <w:sz w:val="22"/>
          <w:szCs w:val="22"/>
        </w:rPr>
        <w:t xml:space="preserve">either &gt;100mg or </w:t>
      </w:r>
      <w:r w:rsidR="00207ABD" w:rsidRPr="00AC7F91">
        <w:rPr>
          <w:rFonts w:asciiTheme="majorHAnsi" w:hAnsiTheme="majorHAnsi"/>
          <w:sz w:val="22"/>
          <w:szCs w:val="22"/>
        </w:rPr>
        <w:t>&gt;</w:t>
      </w:r>
      <w:r w:rsidR="0030156B" w:rsidRPr="00AC7F91">
        <w:rPr>
          <w:rFonts w:asciiTheme="majorHAnsi" w:hAnsiTheme="majorHAnsi"/>
          <w:sz w:val="22"/>
          <w:szCs w:val="22"/>
        </w:rPr>
        <w:t xml:space="preserve">120mg </w:t>
      </w:r>
      <w:r w:rsidR="00207ABD" w:rsidRPr="00AC7F91">
        <w:rPr>
          <w:rFonts w:asciiTheme="majorHAnsi" w:hAnsiTheme="majorHAnsi"/>
          <w:sz w:val="22"/>
          <w:szCs w:val="22"/>
        </w:rPr>
        <w:t>(</w:t>
      </w:r>
      <w:r w:rsidR="0030156B" w:rsidRPr="00AC7F91">
        <w:rPr>
          <w:rFonts w:asciiTheme="majorHAnsi" w:hAnsiTheme="majorHAnsi"/>
          <w:sz w:val="22"/>
          <w:szCs w:val="22"/>
        </w:rPr>
        <w:t>depend</w:t>
      </w:r>
      <w:r w:rsidR="00207ABD" w:rsidRPr="00AC7F91">
        <w:rPr>
          <w:rFonts w:asciiTheme="majorHAnsi" w:hAnsiTheme="majorHAnsi"/>
          <w:sz w:val="22"/>
          <w:szCs w:val="22"/>
        </w:rPr>
        <w:t>ing on study outcome parameters)</w:t>
      </w:r>
      <w:r w:rsidR="00164CA4" w:rsidRPr="00AC7F91">
        <w:rPr>
          <w:rFonts w:asciiTheme="majorHAnsi" w:hAnsiTheme="majorHAnsi"/>
          <w:sz w:val="22"/>
          <w:szCs w:val="22"/>
        </w:rPr>
        <w:t>; or</w:t>
      </w:r>
      <w:r w:rsidR="0030156B" w:rsidRPr="00AC7F91">
        <w:rPr>
          <w:rFonts w:asciiTheme="majorHAnsi" w:hAnsiTheme="majorHAnsi"/>
          <w:sz w:val="22"/>
          <w:szCs w:val="22"/>
        </w:rPr>
        <w:t xml:space="preserve"> </w:t>
      </w:r>
      <w:r w:rsidR="00207ABD" w:rsidRPr="00AC7F91">
        <w:rPr>
          <w:rFonts w:asciiTheme="majorHAnsi" w:hAnsiTheme="majorHAnsi"/>
          <w:sz w:val="22"/>
          <w:szCs w:val="22"/>
        </w:rPr>
        <w:t xml:space="preserve">use of </w:t>
      </w:r>
      <w:r w:rsidR="0030156B" w:rsidRPr="00AC7F91">
        <w:rPr>
          <w:rFonts w:asciiTheme="majorHAnsi" w:hAnsiTheme="majorHAnsi"/>
          <w:sz w:val="22"/>
          <w:szCs w:val="22"/>
        </w:rPr>
        <w:t xml:space="preserve">multiple </w:t>
      </w:r>
      <w:r w:rsidR="00207ABD" w:rsidRPr="00AC7F91">
        <w:rPr>
          <w:rFonts w:asciiTheme="majorHAnsi" w:hAnsiTheme="majorHAnsi"/>
          <w:sz w:val="22"/>
          <w:szCs w:val="22"/>
        </w:rPr>
        <w:t xml:space="preserve">opioid </w:t>
      </w:r>
      <w:r w:rsidR="0030156B" w:rsidRPr="00AC7F91">
        <w:rPr>
          <w:rFonts w:asciiTheme="majorHAnsi" w:hAnsiTheme="majorHAnsi"/>
          <w:sz w:val="22"/>
          <w:szCs w:val="22"/>
        </w:rPr>
        <w:t>prescribers</w:t>
      </w:r>
      <w:r w:rsidR="00164CA4" w:rsidRPr="00AC7F91">
        <w:rPr>
          <w:rFonts w:asciiTheme="majorHAnsi" w:hAnsiTheme="majorHAnsi"/>
          <w:sz w:val="22"/>
          <w:szCs w:val="22"/>
        </w:rPr>
        <w:t>; or</w:t>
      </w:r>
      <w:r w:rsidR="0030156B" w:rsidRPr="00AC7F91">
        <w:rPr>
          <w:rFonts w:asciiTheme="majorHAnsi" w:hAnsiTheme="majorHAnsi"/>
          <w:sz w:val="22"/>
          <w:szCs w:val="22"/>
        </w:rPr>
        <w:t xml:space="preserve"> overlapping </w:t>
      </w:r>
      <w:r w:rsidR="00207ABD" w:rsidRPr="00AC7F91">
        <w:rPr>
          <w:rFonts w:asciiTheme="majorHAnsi" w:hAnsiTheme="majorHAnsi"/>
          <w:sz w:val="22"/>
          <w:szCs w:val="22"/>
        </w:rPr>
        <w:t xml:space="preserve">opioid </w:t>
      </w:r>
      <w:r w:rsidR="0030156B" w:rsidRPr="00AC7F91">
        <w:rPr>
          <w:rFonts w:asciiTheme="majorHAnsi" w:hAnsiTheme="majorHAnsi"/>
          <w:sz w:val="22"/>
          <w:szCs w:val="22"/>
        </w:rPr>
        <w:t xml:space="preserve">prescriptions </w:t>
      </w:r>
      <w:r w:rsidR="00FB1716" w:rsidRPr="00AC7F91">
        <w:rPr>
          <w:rFonts w:asciiTheme="majorHAnsi" w:hAnsiTheme="majorHAnsi"/>
          <w:sz w:val="22"/>
          <w:szCs w:val="22"/>
        </w:rPr>
        <w:t>or</w:t>
      </w:r>
      <w:r w:rsidR="0030156B" w:rsidRPr="00AC7F91">
        <w:rPr>
          <w:rFonts w:asciiTheme="majorHAnsi" w:hAnsiTheme="majorHAnsi"/>
          <w:sz w:val="22"/>
          <w:szCs w:val="22"/>
        </w:rPr>
        <w:t xml:space="preserve"> early </w:t>
      </w:r>
      <w:r w:rsidR="00207ABD" w:rsidRPr="00AC7F91">
        <w:rPr>
          <w:rFonts w:asciiTheme="majorHAnsi" w:hAnsiTheme="majorHAnsi"/>
          <w:sz w:val="22"/>
          <w:szCs w:val="22"/>
        </w:rPr>
        <w:t xml:space="preserve">opioid </w:t>
      </w:r>
      <w:r w:rsidR="0030156B" w:rsidRPr="00AC7F91">
        <w:rPr>
          <w:rFonts w:asciiTheme="majorHAnsi" w:hAnsiTheme="majorHAnsi"/>
          <w:sz w:val="22"/>
          <w:szCs w:val="22"/>
        </w:rPr>
        <w:t>prescription refills</w:t>
      </w:r>
      <w:r w:rsidR="00164CA4" w:rsidRPr="00AC7F91">
        <w:rPr>
          <w:rFonts w:asciiTheme="majorHAnsi" w:hAnsiTheme="majorHAnsi"/>
          <w:sz w:val="22"/>
          <w:szCs w:val="22"/>
        </w:rPr>
        <w:t xml:space="preserve">. High-risk opioid use </w:t>
      </w:r>
      <w:r w:rsidR="0030156B" w:rsidRPr="00AC7F91">
        <w:rPr>
          <w:rFonts w:asciiTheme="majorHAnsi" w:hAnsiTheme="majorHAnsi"/>
          <w:sz w:val="22"/>
          <w:szCs w:val="22"/>
        </w:rPr>
        <w:t xml:space="preserve">is </w:t>
      </w:r>
      <w:r w:rsidR="00207ABD" w:rsidRPr="00AC7F91">
        <w:rPr>
          <w:rFonts w:asciiTheme="majorHAnsi" w:hAnsiTheme="majorHAnsi"/>
          <w:sz w:val="22"/>
          <w:szCs w:val="22"/>
        </w:rPr>
        <w:t xml:space="preserve">present </w:t>
      </w:r>
      <w:r w:rsidR="0030156B" w:rsidRPr="00AC7F91">
        <w:rPr>
          <w:rFonts w:asciiTheme="majorHAnsi" w:hAnsiTheme="majorHAnsi"/>
          <w:sz w:val="22"/>
          <w:szCs w:val="22"/>
        </w:rPr>
        <w:t xml:space="preserve">in up to a third of PLWH on long term opioid therapy </w:t>
      </w:r>
      <w:r w:rsidR="0030156B"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"10.1097/QAI.0000000000001690", "PMID" : "29601405", "author" : [ { "dropping-particle" : "", "family" : "Canan", "given" : "CE", "non-dropping-particle" : "", "parse-names" : false, "suffix" : "" }, { "dropping-particle" : "", "family" : "Chander", "given" : "G", "non-dropping-particle" : "", "parse-names" : false, "suffix" : "" }, { "dropping-particle" : "", "family" : "Monroe", "given" : "AK", "non-dropping-particle" : "", "parse-names" : false, "suffix" : "" }, { "dropping-particle" : "", "family" : "Gebo", "given" : "KA", "non-dropping-particle" : "", "parse-names" : false, "suffix" : "" }, { "dropping-particle" : "", "family" : "Moore", "given" : "RD", "non-dropping-particle" : "", "parse-names" : false, "suffix" : "" }, { "dropping-particle" : "", "family" : "Agqu", "given" : "AL", "non-dropping-particle" : "", "parse-names" : false, "suffix" : "" }, { "dropping-particle" : "", "family" : "Alexander", "given" : "GC", "non-dropping-particle" : "", "parse-names" : false, "suffix" : "" }, { "dropping-particle" : "", "family" : "Lau", "given" : "B", "non-dropping-particle" : "", "parse-names" : false, "suffix" : "" } ], "container-title" : "Journal of Aquired Immune Deficiency Syndromes", "id" : "ITEM-1", "issued" : { "date-parts" : [ [ "2018" ] ] }, "title" : "High-risk prescription of opioid use among people living with HIV", "type" : "article-journal" }, "uris" : [ "http://www.mendeley.com/documents/?uuid=002f3b28-2827-4e69-a4aa-2490a888c8f7" ] } ], "mendeley" : { "formattedCitation" : "[20]", "plainTextFormattedCitation" : "[20]", "previouslyFormattedCitation" : "&lt;sup&gt;20&lt;/sup&gt;" }, "properties" : { "noteIndex" : 0 }, "schema" : "https://github.com/citation-style-language/schema/raw/master/csl-citation.json" }</w:instrText>
      </w:r>
      <w:r w:rsidR="0030156B" w:rsidRPr="00AC7F91">
        <w:rPr>
          <w:rFonts w:asciiTheme="majorHAnsi" w:hAnsiTheme="majorHAnsi"/>
          <w:sz w:val="22"/>
          <w:szCs w:val="22"/>
        </w:rPr>
        <w:fldChar w:fldCharType="separate"/>
      </w:r>
      <w:r w:rsidR="009A5C47" w:rsidRPr="00AC7F91">
        <w:rPr>
          <w:rFonts w:asciiTheme="majorHAnsi" w:hAnsiTheme="majorHAnsi"/>
          <w:noProof/>
          <w:sz w:val="22"/>
          <w:szCs w:val="22"/>
        </w:rPr>
        <w:t>[20]</w:t>
      </w:r>
      <w:r w:rsidR="0030156B" w:rsidRPr="00AC7F91">
        <w:rPr>
          <w:rFonts w:asciiTheme="majorHAnsi" w:hAnsiTheme="majorHAnsi"/>
          <w:sz w:val="22"/>
          <w:szCs w:val="22"/>
        </w:rPr>
        <w:fldChar w:fldCharType="end"/>
      </w:r>
      <w:r w:rsidR="0030156B" w:rsidRPr="00AC7F91">
        <w:rPr>
          <w:rFonts w:asciiTheme="majorHAnsi" w:hAnsiTheme="majorHAnsi"/>
          <w:sz w:val="22"/>
          <w:szCs w:val="22"/>
        </w:rPr>
        <w:t>.  PLW</w:t>
      </w:r>
      <w:r w:rsidR="00FB1716" w:rsidRPr="00AC7F91">
        <w:rPr>
          <w:rFonts w:asciiTheme="majorHAnsi" w:hAnsiTheme="majorHAnsi"/>
          <w:sz w:val="22"/>
          <w:szCs w:val="22"/>
        </w:rPr>
        <w:t>H are more likely to be on a higher M</w:t>
      </w:r>
      <w:r w:rsidR="00164CA4" w:rsidRPr="00AC7F91">
        <w:rPr>
          <w:rFonts w:asciiTheme="majorHAnsi" w:hAnsiTheme="majorHAnsi"/>
          <w:sz w:val="22"/>
          <w:szCs w:val="22"/>
        </w:rPr>
        <w:t>M</w:t>
      </w:r>
      <w:r w:rsidR="00FB1716" w:rsidRPr="00AC7F91">
        <w:rPr>
          <w:rFonts w:asciiTheme="majorHAnsi" w:hAnsiTheme="majorHAnsi"/>
          <w:sz w:val="22"/>
          <w:szCs w:val="22"/>
        </w:rPr>
        <w:t xml:space="preserve">E daily dose than individuals prescribed opioids without HIV, and also be on </w:t>
      </w:r>
      <w:r w:rsidR="00207ABD" w:rsidRPr="00AC7F91">
        <w:rPr>
          <w:rFonts w:asciiTheme="majorHAnsi" w:hAnsiTheme="majorHAnsi"/>
          <w:sz w:val="22"/>
          <w:szCs w:val="22"/>
        </w:rPr>
        <w:t>a high risk (&gt;</w:t>
      </w:r>
      <w:r w:rsidR="00FB1716" w:rsidRPr="00AC7F91">
        <w:rPr>
          <w:rFonts w:asciiTheme="majorHAnsi" w:hAnsiTheme="majorHAnsi"/>
          <w:sz w:val="22"/>
          <w:szCs w:val="22"/>
        </w:rPr>
        <w:t>100mg M</w:t>
      </w:r>
      <w:r w:rsidR="00164CA4" w:rsidRPr="00AC7F91">
        <w:rPr>
          <w:rFonts w:asciiTheme="majorHAnsi" w:hAnsiTheme="majorHAnsi"/>
          <w:sz w:val="22"/>
          <w:szCs w:val="22"/>
        </w:rPr>
        <w:t>M</w:t>
      </w:r>
      <w:r w:rsidR="00FB1716" w:rsidRPr="00AC7F91">
        <w:rPr>
          <w:rFonts w:asciiTheme="majorHAnsi" w:hAnsiTheme="majorHAnsi"/>
          <w:sz w:val="22"/>
          <w:szCs w:val="22"/>
        </w:rPr>
        <w:t>E</w:t>
      </w:r>
      <w:r w:rsidR="00207ABD" w:rsidRPr="00AC7F91">
        <w:rPr>
          <w:rFonts w:asciiTheme="majorHAnsi" w:hAnsiTheme="majorHAnsi"/>
          <w:sz w:val="22"/>
          <w:szCs w:val="22"/>
        </w:rPr>
        <w:t>)</w:t>
      </w:r>
      <w:r w:rsidR="00FB1716" w:rsidRPr="00AC7F91">
        <w:rPr>
          <w:rFonts w:asciiTheme="majorHAnsi" w:hAnsiTheme="majorHAnsi"/>
          <w:sz w:val="22"/>
          <w:szCs w:val="22"/>
        </w:rPr>
        <w:t xml:space="preserve"> daily dose </w:t>
      </w:r>
      <w:r w:rsidR="00FB1716"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"10.1007/s11606-012-2189-z", "ISSN" : "08848734", "PMID" : "22895747", "abstract" : "BACKGROUND: Opioids are increasingly prescribed, but there are limited data on opioid receipt by HIV status.\\n\\nOBJECTIVES: To describe patterns of opioid receipt by HIV status and the relationship between HIV status and receiving any, high-dose, and long-term opioids.\\n\\nDESIGN: Cross-sectional analysis of the Veterans Aging Cohort Study.\\n\\nPARTICIPANTS: HIV-infected (HIV+) patients receiving Veterans Health Administration care, and uninfected matched controls.\\n\\nMAIN MEASURES: Pain-related diagnoses were determined using ICD-9 codes. Any opioid receipt was defined as at least one opioid prescription; high-dose was defined as an average daily dose \u2265 120 mg of morphine equivalents; long-term opioids was defined as \u2265 90 consecutive days, allowing a 30 day refill gap. Multivariable models were used to assess the relationship between HIV infection and the three outcomes.\\n\\nKEY RESULTS: Among the HIV+ (n\u2009=\u200923,651) and uninfected (n\u2009=\u200955,097) patients, 31 % of HIV+ and 28 % of uninfected (p\u2009&lt;\u20090.001) received opioids. Among patients receiving opioids, HIV+ patients were more likely to have an acute pain diagnosis (7 % vs. 4 %), but less likely to have a chronic pain diagnosis (53 % vs. 69 %). HIV+ patients received a higher mean daily morphine equivalent dose than uninfected patients (41 mg vs. 37 mg, p\u2009=\u20090.001) and were more likely to receive high-dose opioids (6 % vs. 5 %, p\u2009&lt;\u20090.001). HIV+ patients received fewer days of opioids than uninfected patients (median 44 vs. 60, p\u2009&lt;\u20090.001), and were less likely to receive long-term opioids (31 % vs. 34 %, p\u2009&lt;\u20090.001). In multivariable analysis, HIV+ status was associated with receipt of any opioids (AOR 1.40, 95 % CI 1.35, 1.46) and high-dose opioids (AOR 1.22, 95 % CI 1.07, 1.39), but not long-term opioids (AOR 0.94, 95 % CI 0.88, 1.01).\\n\\nCONCLUSIONS: Patients with HIV infection are more likely to be prescribed opioids than uninfected individuals, and there is a variable association with pain diagnoses. Efforts to standardize approaches to pain management may be warranted in this highly complex and vulnerable patient population.", "author" : [ { "dropping-particle" : "", "family" : "Edelman", "given" : "E. Jennifer", "non-dropping-particle" : "", "parse-names" : false, "suffix" : "" }, { "dropping-particle" : "", "family" : "Gordon", "given" : "Kirsha", "non-dropping-particle" : "", "parse-names" : false, "suffix" : "" }, { "dropping-particle" : "", "family" : "Becker", "given" : "William C.", "non-dropping-particle" : "", "parse-names" : false, "suffix" : "" }, { "dropping-particle" : "", "family" : "Goulet", "given" : "Joseph L.", "non-dropping-particle" : "", "parse-names" : false, "suffix" : "" }, { "dropping-particle" : "", "family" : "Skanderson", "given" : "Melissa", "non-dropping-particle" : "", "parse-names" : false, "suffix" : "" }, { "dropping-particle" : "", "family" : "Gaither", "given" : "Julie R.", "non-dropping-particle" : "", "parse-names" : false, "suffix" : "" }, { "dropping-particle" : "", "family" : "Brennan Braden", "given" : "Jennifer", "non-dropping-particle" : "", "parse-names" : false, "suffix" : "" }, { "dropping-particle" : "", "family" : "Gordon", "given" : "Adam J.", "non-dropping-particle" : "", "parse-names" : false, "suffix" : "" }, { "dropping-particle" : "", "family" : "Kerns", "given" : "Robert D.", "non-dropping-particle" : "", "parse-names" : false, "suffix" : "" }, { "dropping-particle" : "", "family" : "Justice", "given" : "Amy C.", "non-dropping-particle" : "", "parse-names" : false, "suffix" : "" }, { "dropping-particle" : "", "family" : "Fiellin", "given" : "David A.", "non-dropping-particle" : "", "parse-names" : false, "suffix" : "" } ], "container-title" : "Journal of General Internal Medicine", "id" : "ITEM-1", "issue" : "1", "issued" : { "date-parts" : [ [ "2013" ] ] }, "page" : "82-90", "title" : "Receipt of opioid analgesics by HIV-infected and uninfected patients", "type" : "article-journal", "volume" : "28" }, "uris" : [ "http://www.mendeley.com/documents/?uuid=b3cc7685-632e-4511-96a7-6655d80cabb4" ] }, { "id" : "ITEM-2", "itemData" : { "DOI" : "10.1007/s10461-015-1197-5", "abstract" : "Harms of opioid analgesics, especially high-dose therapy among individuals with comorbidities and older age, are increasingly recognized. However, trends in opioid receipt among HIV-infected patients are not well characterized. We examined trends, from 1999 to 2010, in any and high-dose (\u2265120 mg/day) opioid receipt among patients with and without HIV, by age strata, controlling for demographic and clinical correlates. Of 127,216 patients, 64 % received at least one opioid prescription. Opioid receipt increased substantially among HIV-infected and uninfected patients over the study; high-dose therapy was more prevalent among HIV-infected patients. Trends in high-dose receipt stratified by three age groups revealed an increasing trend in each age strata, higher among HIV-infected patients. Correlates of any opioid receipt included HIV, PTSD and major depression. Correlates of high-dose receipt included HIV, PTSD, major depression and drug use disorders. These findings suggest a need for appropriate balance of risks and benefits, especially as these populations age. Keywords", "author" : [ { "dropping-particle" : "", "family" : "Becker", "given" : "William C.", "non-dropping-particle" : "", "parse-names" : false, "suffix" : "" }, { "dropping-particle" : "", "family" : "Gordon", "given" : "Kirsha", "non-dropping-particle" : "", "parse-names" : false, "suffix" : "" }, { "dropping-particle" : "", "family" : "Edelman", "given" : "E. Jennifer", "non-dropping-particle" : "", "parse-names" : false, "suffix" : "" }, { "dropping-particle" : "", "family" : "Kerns", "given" : "Robert D.", "non-dropping-particle" : "", "parse-names" : false, "suffix" : "" }, { "dropping-particle" : "", "family" : "Crystal", "given" : "Stephen", "non-dropping-particle" : "", "parse-names" : false, "suffix" : "" }, { "dropping-particle" : "", "family" : "Dziura", "given" : "James D.", "non-dropping-particle" : "", "parse-names" : false, "suffix" : "" }, { "dropping-particle" : "", "family" : "Fiellin", "given" : "Lynn E.", "non-dropping-particle" : "", "parse-names" : false, "suffix" : "" }, { "dropping-particle" : "", "family" : "Gordon", "given" : "Adam J.", "non-dropping-particle" : "", "parse-names" : false, "suffix" : "" }, { "dropping-particle" : "", "family" : "Goulet", "given" : "Joseph L.", "non-dropping-particle" : "", "parse-names" : false, "suffix" : "" }, { "dropping-particle" : "", "family" : "Justice", "given" : "Amy C.", "non-dropping-particle" : "", "parse-names" : false, "suffix" : "" }, { "dropping-particle" : "", "family" : "Fiellin", "given" : "David A.", "non-dropping-particle" : "", "parse-names" : false, "suffix" : "" } ], "container-title" : "AIDS Behav", "id" : "ITEM-2", "issue" : "3", "issued" : { "date-parts" : [ [ "2016" ] ] }, "page" : "679-686", "title" : "Trends in any and high dose opioid analgesic receipt among aging patients with and without HIV", "type" : "article-journal", "volume" : "20" }, "uris" : [ "http://www.mendeley.com/documents/?uuid=430d4123-25ce-492f-b541-39fa166c999e" ] } ], "mendeley" : { "formattedCitation" : "[17], [19]", "plainTextFormattedCitation" : "[17], [19]", "previouslyFormattedCitation" : "&lt;sup&gt;17,19&lt;/sup&gt;" }, "properties" : { "noteIndex" : 0 }, "schema" : "https://github.com/citation-style-language/schema/raw/master/csl-citation.json" }</w:instrText>
      </w:r>
      <w:r w:rsidR="00FB1716" w:rsidRPr="00AC7F91">
        <w:rPr>
          <w:rFonts w:asciiTheme="majorHAnsi" w:hAnsiTheme="majorHAnsi"/>
          <w:sz w:val="22"/>
          <w:szCs w:val="22"/>
        </w:rPr>
        <w:fldChar w:fldCharType="separate"/>
      </w:r>
      <w:r w:rsidR="009A5C47" w:rsidRPr="00AC7F91">
        <w:rPr>
          <w:rFonts w:asciiTheme="majorHAnsi" w:hAnsiTheme="majorHAnsi"/>
          <w:noProof/>
          <w:sz w:val="22"/>
          <w:szCs w:val="22"/>
        </w:rPr>
        <w:t>[17], [19]</w:t>
      </w:r>
      <w:r w:rsidR="00FB1716" w:rsidRPr="00AC7F91">
        <w:rPr>
          <w:rFonts w:asciiTheme="majorHAnsi" w:hAnsiTheme="majorHAnsi"/>
          <w:sz w:val="22"/>
          <w:szCs w:val="22"/>
        </w:rPr>
        <w:fldChar w:fldCharType="end"/>
      </w:r>
      <w:r w:rsidR="00FB1716" w:rsidRPr="00AC7F91">
        <w:rPr>
          <w:rFonts w:asciiTheme="majorHAnsi" w:hAnsiTheme="majorHAnsi"/>
          <w:sz w:val="22"/>
          <w:szCs w:val="22"/>
        </w:rPr>
        <w:t>.  This may reflect clinicia</w:t>
      </w:r>
      <w:r w:rsidR="00207ABD" w:rsidRPr="00AC7F91">
        <w:rPr>
          <w:rFonts w:asciiTheme="majorHAnsi" w:hAnsiTheme="majorHAnsi"/>
          <w:sz w:val="22"/>
          <w:szCs w:val="22"/>
        </w:rPr>
        <w:t>ns utilising more palliative car</w:t>
      </w:r>
      <w:r w:rsidR="00FB1716" w:rsidRPr="00AC7F91">
        <w:rPr>
          <w:rFonts w:asciiTheme="majorHAnsi" w:hAnsiTheme="majorHAnsi"/>
          <w:sz w:val="22"/>
          <w:szCs w:val="22"/>
        </w:rPr>
        <w:t xml:space="preserve">e based paradigms for pain management in PLWH or perhaps a lower threshold for prescribing opioids for chronic pain in this population.  </w:t>
      </w:r>
    </w:p>
    <w:p w14:paraId="6FC38086" w14:textId="77777777" w:rsidR="00FB1716" w:rsidRPr="00AC7F91" w:rsidRDefault="00FB1716" w:rsidP="00611C63">
      <w:pPr>
        <w:jc w:val="both"/>
        <w:rPr>
          <w:rFonts w:asciiTheme="majorHAnsi" w:hAnsiTheme="majorHAnsi"/>
          <w:sz w:val="22"/>
          <w:szCs w:val="22"/>
        </w:rPr>
      </w:pPr>
    </w:p>
    <w:p w14:paraId="25487A29" w14:textId="3297188E" w:rsidR="00333FA0" w:rsidRPr="00AC7F91" w:rsidRDefault="00C72B2C" w:rsidP="00611C63">
      <w:pPr>
        <w:jc w:val="both"/>
        <w:rPr>
          <w:rFonts w:asciiTheme="majorHAnsi" w:hAnsiTheme="majorHAnsi" w:cs="Times Roman"/>
          <w:color w:val="000000"/>
          <w:sz w:val="22"/>
          <w:szCs w:val="22"/>
          <w:lang w:val="en-US"/>
        </w:rPr>
      </w:pPr>
      <w:proofErr w:type="gramStart"/>
      <w:r w:rsidRPr="00AC7F91">
        <w:rPr>
          <w:rFonts w:asciiTheme="majorHAnsi" w:hAnsiTheme="majorHAnsi"/>
          <w:sz w:val="22"/>
          <w:szCs w:val="22"/>
        </w:rPr>
        <w:t>Long term</w:t>
      </w:r>
      <w:proofErr w:type="gramEnd"/>
      <w:r w:rsidRPr="00AC7F91">
        <w:rPr>
          <w:rFonts w:asciiTheme="majorHAnsi" w:hAnsiTheme="majorHAnsi"/>
          <w:sz w:val="22"/>
          <w:szCs w:val="22"/>
        </w:rPr>
        <w:t xml:space="preserve"> opioid use in PLWH is a cause of major concern, </w:t>
      </w:r>
      <w:r w:rsidR="00207ABD" w:rsidRPr="00AC7F91">
        <w:rPr>
          <w:rFonts w:asciiTheme="majorHAnsi" w:hAnsiTheme="majorHAnsi"/>
          <w:sz w:val="22"/>
          <w:szCs w:val="22"/>
        </w:rPr>
        <w:t xml:space="preserve">and specific risks are </w:t>
      </w:r>
      <w:r w:rsidRPr="00AC7F91">
        <w:rPr>
          <w:rFonts w:asciiTheme="majorHAnsi" w:hAnsiTheme="majorHAnsi"/>
          <w:sz w:val="22"/>
          <w:szCs w:val="22"/>
        </w:rPr>
        <w:t xml:space="preserve">pertinent to </w:t>
      </w:r>
      <w:r w:rsidR="00207ABD" w:rsidRPr="00AC7F91">
        <w:rPr>
          <w:rFonts w:asciiTheme="majorHAnsi" w:hAnsiTheme="majorHAnsi"/>
          <w:sz w:val="22"/>
          <w:szCs w:val="22"/>
        </w:rPr>
        <w:t>this population</w:t>
      </w:r>
      <w:r w:rsidRPr="00AC7F91">
        <w:rPr>
          <w:rFonts w:asciiTheme="majorHAnsi" w:hAnsiTheme="majorHAnsi"/>
          <w:sz w:val="22"/>
          <w:szCs w:val="22"/>
        </w:rPr>
        <w:t>.</w:t>
      </w:r>
      <w:r w:rsidR="006939E2" w:rsidRPr="00AC7F91">
        <w:rPr>
          <w:rFonts w:asciiTheme="majorHAnsi" w:hAnsiTheme="majorHAnsi"/>
          <w:sz w:val="22"/>
          <w:szCs w:val="22"/>
        </w:rPr>
        <w:t xml:space="preserve"> </w:t>
      </w:r>
      <w:r w:rsidR="00207ABD" w:rsidRPr="00AC7F91">
        <w:rPr>
          <w:rFonts w:asciiTheme="majorHAnsi" w:hAnsiTheme="majorHAnsi"/>
          <w:sz w:val="22"/>
          <w:szCs w:val="22"/>
        </w:rPr>
        <w:t xml:space="preserve">High dose opioids </w:t>
      </w:r>
      <w:r w:rsidR="009E6F43" w:rsidRPr="00AC7F91">
        <w:rPr>
          <w:rFonts w:asciiTheme="majorHAnsi" w:hAnsiTheme="majorHAnsi"/>
          <w:sz w:val="22"/>
          <w:szCs w:val="22"/>
        </w:rPr>
        <w:t xml:space="preserve">can </w:t>
      </w:r>
      <w:r w:rsidR="001C3FEB" w:rsidRPr="00AC7F91">
        <w:rPr>
          <w:rFonts w:asciiTheme="majorHAnsi" w:hAnsiTheme="majorHAnsi"/>
          <w:sz w:val="22"/>
          <w:szCs w:val="22"/>
        </w:rPr>
        <w:t xml:space="preserve">impact on the endocrine system leading to </w:t>
      </w:r>
      <w:proofErr w:type="spellStart"/>
      <w:r w:rsidR="001C3FEB" w:rsidRPr="00AC7F91">
        <w:rPr>
          <w:rFonts w:asciiTheme="majorHAnsi" w:hAnsiTheme="majorHAnsi"/>
          <w:sz w:val="22"/>
          <w:szCs w:val="22"/>
        </w:rPr>
        <w:t>hypogonadism</w:t>
      </w:r>
      <w:proofErr w:type="spellEnd"/>
      <w:r w:rsidR="001C3FEB" w:rsidRPr="00AC7F91">
        <w:rPr>
          <w:rFonts w:asciiTheme="majorHAnsi" w:hAnsiTheme="majorHAnsi"/>
          <w:sz w:val="22"/>
          <w:szCs w:val="22"/>
        </w:rPr>
        <w:t xml:space="preserve"> and bone demineralisation </w:t>
      </w:r>
      <w:r w:rsidR="001C3FEB"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"10.1097/AJP.0b013e3181850df6", "ISBN" : "1536-5409", "ISSN" : "15365409", "PMID" : "19333165", "abstract" : "OBJECTIVES: Opioids have been used for medicinal and analgesic purposes for centuries. However, their negative effects on the endocrine system, which have been known for some times, are barely discussed in modern medicine. Therefore, we conducted a systematic review of the impact of opioids on the endocrine system. METHODS: A review of the English language literature on preclinical and clinical studies of any type on the influence of opioids on the endocrine system was conducted. Preliminary recommendations for monitoring and managing these problems were provided. RESULTS: Long-term opioid therapy for either addiction or chronic pain often induces hypogonadism owing to central suppression of hypothalamic secretion of gonadotropin-releasing hormone. Symptoms of opioid-induced hypogonadism include loss of libido, infertility, fatigue, depression, anxiety, loss of muscle strength and mass, osteoporosis, and compression fractures in both men and women; impotence in men; and menstrual irregularities and galactorrhea in women. In view of the increased use of opioids for chronic pain, it has become increasingly important to monitor patients taking opioids and manage endocrine complications. Therefore, patients on opioid therapy should be routinely screened for such symptoms and for laboratory abnormalities in sex hormones. CONCLUSIONS: Opioid-induced hypogonadism seems to be a common complication of therapeutic or illicit opioid use. Patients on long-term opioid therapy should be prospectively monitored, and in cases of opioid-induced hypogonadism, we recommend nonopioid pain management, opioid rotation, or sex hormone supplementation after careful consideration of the risks and benefits.", "author" : [ { "dropping-particle" : "", "family" : "Katz", "given" : "Nathaniel", "non-dropping-particle" : "", "parse-names" : false, "suffix" : "" }, { "dropping-particle" : "", "family" : "Mazer", "given" : "Norman A.", "non-dropping-particle" : "", "parse-names" : false, "suffix" : "" } ], "container-title" : "Clinical Journal of Pain", "id" : "ITEM-1", "issue" : "2", "issued" : { "date-parts" : [ [ "2009" ] ] }, "page" : "170-175", "title" : "The impact of opioids on the endocrine system", "type" : "article-journal", "volume" : "25" }, "uris" : [ "http://www.mendeley.com/documents/?uuid=26de1f67-643f-415f-9017-4dd9acbbedb4" ] } ], "mendeley" : { "formattedCitation" : "[21]", "plainTextFormattedCitation" : "[21]", "previouslyFormattedCitation" : "&lt;sup&gt;21&lt;/sup&gt;" }, "properties" : { "noteIndex" : 0 }, "schema" : "https://github.com/citation-style-language/schema/raw/master/csl-citation.json" }</w:instrText>
      </w:r>
      <w:r w:rsidR="001C3FEB" w:rsidRPr="00AC7F91">
        <w:rPr>
          <w:rFonts w:asciiTheme="majorHAnsi" w:hAnsiTheme="majorHAnsi"/>
          <w:sz w:val="22"/>
          <w:szCs w:val="22"/>
        </w:rPr>
        <w:fldChar w:fldCharType="separate"/>
      </w:r>
      <w:r w:rsidR="009A5C47" w:rsidRPr="00AC7F91">
        <w:rPr>
          <w:rFonts w:asciiTheme="majorHAnsi" w:hAnsiTheme="majorHAnsi"/>
          <w:noProof/>
          <w:sz w:val="22"/>
          <w:szCs w:val="22"/>
        </w:rPr>
        <w:t>[21]</w:t>
      </w:r>
      <w:r w:rsidR="001C3FEB" w:rsidRPr="00AC7F91">
        <w:rPr>
          <w:rFonts w:asciiTheme="majorHAnsi" w:hAnsiTheme="majorHAnsi"/>
          <w:sz w:val="22"/>
          <w:szCs w:val="22"/>
        </w:rPr>
        <w:fldChar w:fldCharType="end"/>
      </w:r>
      <w:r w:rsidR="001C3FEB" w:rsidRPr="00AC7F91">
        <w:rPr>
          <w:rFonts w:asciiTheme="majorHAnsi" w:hAnsiTheme="majorHAnsi"/>
          <w:sz w:val="22"/>
          <w:szCs w:val="22"/>
        </w:rPr>
        <w:t xml:space="preserve">, and </w:t>
      </w:r>
      <w:r w:rsidR="009E6F43" w:rsidRPr="00AC7F91">
        <w:rPr>
          <w:rFonts w:asciiTheme="majorHAnsi" w:hAnsiTheme="majorHAnsi"/>
          <w:sz w:val="22"/>
          <w:szCs w:val="22"/>
        </w:rPr>
        <w:t xml:space="preserve">can have </w:t>
      </w:r>
      <w:proofErr w:type="spellStart"/>
      <w:r w:rsidR="001C3FEB" w:rsidRPr="00AC7F91">
        <w:rPr>
          <w:rFonts w:asciiTheme="majorHAnsi" w:hAnsiTheme="majorHAnsi"/>
          <w:sz w:val="22"/>
          <w:szCs w:val="22"/>
        </w:rPr>
        <w:t>immunomodulating</w:t>
      </w:r>
      <w:proofErr w:type="spellEnd"/>
      <w:r w:rsidR="001C3FEB" w:rsidRPr="00AC7F91">
        <w:rPr>
          <w:rFonts w:asciiTheme="majorHAnsi" w:hAnsiTheme="majorHAnsi"/>
          <w:sz w:val="22"/>
          <w:szCs w:val="22"/>
        </w:rPr>
        <w:t xml:space="preserve"> effects </w:t>
      </w:r>
      <w:r w:rsidR="009E6F43"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"PMID" : "11245967", "author" : [ { "dropping-particle" : "", "family" : "McCarthy", "given" : "L", "non-dropping-particle" : "", "parse-names" : false, "suffix" : "" }, { "dropping-particle" : "", "family" : "Wetzel", "given" : "M", "non-dropping-particle" : "", "parse-names" : false, "suffix" : "" }, { "dropping-particle" : "", "family" : "Sliker", "given" : "JK", "non-dropping-particle" : "", "parse-names" : false, "suffix" : "" }, { "dropping-particle" : "", "family" : "Eisenstein", "given" : "TK", "non-dropping-particle" : "", "parse-names" : false, "suffix" : "" }, { "dropping-particle" : "", "family" : "Rogers", "given" : "TJ.", "non-dropping-particle" : "", "parse-names" : false, "suffix" : "" } ], "container-title" : "Drug and Alcohol Dependence", "id" : "ITEM-1", "issue" : "2", "issued" : { "date-parts" : [ [ "2001" ] ] }, "page" : "111-123", "title" : "Opioids, opioid receptors, and the immune response.", "type" : "article-journal", "volume" : "62" }, "uris" : [ "http://www.mendeley.com/documents/?uuid=1895864e-4b6b-4a79-8f95-94c84d507644" ] } ], "mendeley" : { "formattedCitation" : "[22]", "plainTextFormattedCitation" : "[22]", "previouslyFormattedCitation" : "&lt;sup&gt;22&lt;/sup&gt;" }, "properties" : { "noteIndex" : 0 }, "schema" : "https://github.com/citation-style-language/schema/raw/master/csl-citation.json" }</w:instrText>
      </w:r>
      <w:r w:rsidR="009E6F43" w:rsidRPr="00AC7F91">
        <w:rPr>
          <w:rFonts w:asciiTheme="majorHAnsi" w:hAnsiTheme="majorHAnsi"/>
          <w:sz w:val="22"/>
          <w:szCs w:val="22"/>
        </w:rPr>
        <w:fldChar w:fldCharType="separate"/>
      </w:r>
      <w:r w:rsidR="009A5C47" w:rsidRPr="00AC7F91">
        <w:rPr>
          <w:rFonts w:asciiTheme="majorHAnsi" w:hAnsiTheme="majorHAnsi"/>
          <w:noProof/>
          <w:sz w:val="22"/>
          <w:szCs w:val="22"/>
        </w:rPr>
        <w:t>[22]</w:t>
      </w:r>
      <w:r w:rsidR="009E6F43" w:rsidRPr="00AC7F91">
        <w:rPr>
          <w:rFonts w:asciiTheme="majorHAnsi" w:hAnsiTheme="majorHAnsi"/>
          <w:sz w:val="22"/>
          <w:szCs w:val="22"/>
        </w:rPr>
        <w:fldChar w:fldCharType="end"/>
      </w:r>
      <w:r w:rsidR="00207ABD" w:rsidRPr="00AC7F91">
        <w:rPr>
          <w:rFonts w:asciiTheme="majorHAnsi" w:hAnsiTheme="majorHAnsi"/>
          <w:sz w:val="22"/>
          <w:szCs w:val="22"/>
        </w:rPr>
        <w:t xml:space="preserve">.  These </w:t>
      </w:r>
      <w:r w:rsidR="009E6F43" w:rsidRPr="00AC7F91">
        <w:rPr>
          <w:rFonts w:asciiTheme="majorHAnsi" w:hAnsiTheme="majorHAnsi"/>
          <w:sz w:val="22"/>
          <w:szCs w:val="22"/>
        </w:rPr>
        <w:t xml:space="preserve">present specific additional burdens to the </w:t>
      </w:r>
      <w:r w:rsidR="009E6F43" w:rsidRPr="00AC7F91">
        <w:rPr>
          <w:rStyle w:val="apple-converted-space"/>
          <w:rFonts w:asciiTheme="majorHAnsi" w:hAnsiTheme="majorHAnsi"/>
          <w:sz w:val="22"/>
          <w:szCs w:val="22"/>
        </w:rPr>
        <w:t>ag</w:t>
      </w:r>
      <w:r w:rsidR="00CE5D10" w:rsidRPr="00AC7F91">
        <w:rPr>
          <w:rStyle w:val="apple-converted-space"/>
          <w:rFonts w:asciiTheme="majorHAnsi" w:hAnsiTheme="majorHAnsi"/>
          <w:sz w:val="22"/>
          <w:szCs w:val="22"/>
        </w:rPr>
        <w:t>e</w:t>
      </w:r>
      <w:r w:rsidR="009E6F43" w:rsidRPr="00AC7F91">
        <w:rPr>
          <w:rStyle w:val="apple-converted-space"/>
          <w:rFonts w:asciiTheme="majorHAnsi" w:hAnsiTheme="majorHAnsi"/>
          <w:sz w:val="22"/>
          <w:szCs w:val="22"/>
        </w:rPr>
        <w:t xml:space="preserve">ing PLWH population </w:t>
      </w:r>
      <w:r w:rsidR="009E6F43"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"10.1001/jama.2013.2963.Management", "ISBN" : "2122633255", "ISSN" : "15378276", "PMID" : "1000000221", "abstract" : "Importance\u2014Human immunodeficiency virus (HIV)-positive patients treated with antiretroviral therapy now have increased life expectancy and develop chronic illnesses that are often seen in older HIV-negative patients. Objective\u2014To address emerging issues related to aging with HIV. Screening older adults for HIV, diagnosis of concomitant diseases, management of multiple comorbid medical illnesses, social isolation, polypharmacy, and factors associated with end-of-life care are reviewed. Evidence Acquisition\u2014Published guidelines and consensus statements were reviewed. PubMed and PsycINFO were searched between January 2000 and February 2013. Articles not appearing in the search that were referenced by reviewed articles were also evaluated. Findings\u2014The population of older HIV-positive patients is rapidly expanding. It is estimated that by 2015 one-half of the individuals in the United States with HIV will be older than age 50. Older HIV-infected patients are prone to having similar chronic diseases as their HIV-negative counterparts, as well as illnesses associated with co-infections. Medical treatments associated with these conditions, when added to an antiretroviral regimen, increase risk for polypharmacy. Care of aging HIV-infected patients involves a need to balance a number of concurrent comorbid medical conditions.Conclusions and Relevance\u2014HIV is no longer a fatal disease. Management of multiple comorbid diseases is a common feature associated with longer life expectancy in HIV-positive patients. There is a need to better understand how to optimize the care of these patients.", "author" : [ { "dropping-particle" : "", "family" : "Greene", "given" : "Meredith", "non-dropping-particle" : "", "parse-names" : false, "suffix" : "" }, { "dropping-particle" : "", "family" : "Justice", "given" : "Amy C.", "non-dropping-particle" : "", "parse-names" : false, "suffix" : "" }, { "dropping-particle" : "", "family" : "Lampiris", "given" : "Harry W", "non-dropping-particle" : "", "parse-names" : false, "suffix" : "" }, { "dropping-particle" : "", "family" : "Valcour", "given" : "Victor", "non-dropping-particle" : "", "parse-names" : false, "suffix" : "" } ], "container-title" : "Journal of the American Medical Association", "id" : "ITEM-1", "issue" : "13", "issued" : { "date-parts" : [ [ "2013" ] ] }, "page" : "1397-1405", "title" : "Management of Human Immunodeficiency Virus Infection in Advanced Age", "type" : "article-journal", "volume" : "309" }, "uris" : [ "http://www.mendeley.com/documents/?uuid=e427a0b4-1ca5-49bc-8571-b46a5f0a1e1f" ] } ], "mendeley" : { "formattedCitation" : "[23]", "plainTextFormattedCitation" : "[23]", "previouslyFormattedCitation" : "&lt;sup&gt;23&lt;/sup&gt;" }, "properties" : { "noteIndex" : 0 }, "schema" : "https://github.com/citation-style-language/schema/raw/master/csl-citation.json" }</w:instrText>
      </w:r>
      <w:r w:rsidR="009E6F43"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[23]</w:t>
      </w:r>
      <w:r w:rsidR="009E6F43" w:rsidRPr="00AC7F91">
        <w:rPr>
          <w:rStyle w:val="apple-converted-space"/>
          <w:rFonts w:asciiTheme="majorHAnsi" w:hAnsiTheme="majorHAnsi"/>
          <w:sz w:val="22"/>
          <w:szCs w:val="22"/>
        </w:rPr>
        <w:fldChar w:fldCharType="end"/>
      </w:r>
      <w:r w:rsidR="001C3FEB" w:rsidRPr="00AC7F91">
        <w:rPr>
          <w:rFonts w:asciiTheme="majorHAnsi" w:hAnsiTheme="majorHAnsi"/>
          <w:sz w:val="22"/>
          <w:szCs w:val="22"/>
        </w:rPr>
        <w:t xml:space="preserve">.  </w:t>
      </w:r>
      <w:r w:rsidR="006525EE" w:rsidRPr="00AC7F91">
        <w:rPr>
          <w:rFonts w:asciiTheme="majorHAnsi" w:hAnsiTheme="majorHAnsi"/>
          <w:sz w:val="22"/>
          <w:szCs w:val="22"/>
        </w:rPr>
        <w:t>A</w:t>
      </w:r>
      <w:r w:rsidR="005A685F" w:rsidRPr="00AC7F91">
        <w:rPr>
          <w:rFonts w:asciiTheme="majorHAnsi" w:hAnsiTheme="majorHAnsi"/>
          <w:sz w:val="22"/>
          <w:szCs w:val="22"/>
        </w:rPr>
        <w:t>ccounting for comorbidities and other confounding factors</w:t>
      </w:r>
      <w:r w:rsidR="006525EE" w:rsidRPr="00AC7F91">
        <w:rPr>
          <w:rFonts w:asciiTheme="majorHAnsi" w:hAnsiTheme="majorHAnsi"/>
          <w:sz w:val="22"/>
          <w:szCs w:val="22"/>
        </w:rPr>
        <w:t>,</w:t>
      </w:r>
      <w:r w:rsidR="005A685F" w:rsidRPr="00AC7F91">
        <w:rPr>
          <w:rFonts w:asciiTheme="majorHAnsi" w:hAnsiTheme="majorHAnsi"/>
          <w:sz w:val="22"/>
          <w:szCs w:val="22"/>
        </w:rPr>
        <w:t xml:space="preserve"> </w:t>
      </w:r>
      <w:r w:rsidRPr="00AC7F91">
        <w:rPr>
          <w:rFonts w:asciiTheme="majorHAnsi" w:hAnsiTheme="majorHAnsi"/>
          <w:sz w:val="22"/>
          <w:szCs w:val="22"/>
        </w:rPr>
        <w:t xml:space="preserve">long term opioid </w:t>
      </w:r>
      <w:r w:rsidR="005A685F" w:rsidRPr="00AC7F91">
        <w:rPr>
          <w:rFonts w:asciiTheme="majorHAnsi" w:hAnsiTheme="majorHAnsi"/>
          <w:sz w:val="22"/>
          <w:szCs w:val="22"/>
        </w:rPr>
        <w:t>therapy</w:t>
      </w:r>
      <w:r w:rsidRPr="00AC7F91">
        <w:rPr>
          <w:rFonts w:asciiTheme="majorHAnsi" w:hAnsiTheme="majorHAnsi"/>
          <w:sz w:val="22"/>
          <w:szCs w:val="22"/>
        </w:rPr>
        <w:t xml:space="preserve"> in PLWH is associated with increased mortality </w:t>
      </w:r>
      <w:r w:rsidR="005A685F"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"10.1007/s10461-015-1178-8.", "abstract" : "Opioids are often prescribed for chronic pain, and opioid risks such as overdose and death are heightened when opioids are co-prescribed with other sedating medications. We investigated factors associated with chronic opioid prescription, alone and in combination with benzodiazepines and muscle relaxants, in a clinical cohort of individuals with HIV. We used multivariable logistic regression models to determine participant clinical and demographic characteristics that are associated with chronic prescription of opioids or chronic co-prescription of opioids with sedating medications. Among 1,474 participants, chronic prescription of opioids occurred in 253 individuals (17.2%), and chronic co-prescription occurred in 90 individuals (6.1%). Age &gt;50, public insurance as compared to private insurance, and symptoms of depression and anxiety were significantly associated with chronic opioid prescription and chronic co- prescription. Our findings raise concern that opioid prescription and co-prescription of sedating medications occurs disproportionately in paitents for whom use is riskier.", "author" : [ { "dropping-particle" : "", "family" : "Merlin", "given" : "Jessica", "non-dropping-particle" : "", "parse-names" : false, "suffix" : "" }, { "dropping-particle" : "", "family" : "Tamhane", "given" : "Ashutosh", "non-dropping-particle" : "", "parse-names" : false, "suffix" : "" }, { "dropping-particle" : "", "family" : "Starrels", "given" : "Joanna L.", "non-dropping-particle" : "", "parse-names" : false, "suffix" : "" }, { "dropping-particle" : "", "family" : "Kertesz", "given" : "Stefan", "non-dropping-particle" : "", "parse-names" : false, "suffix" : "" }, { "dropping-particle" : "", "family" : "Saag", "given" : "Michael", "non-dropping-particle" : "", "parse-names" : false, "suffix" : "" }, { "dropping-particle" : "", "family" : "Cropsey", "given" : "Karen", "non-dropping-particle" : "", "parse-names" : false, "suffix" : "" } ], "container-title" : "AIDS Behav", "id" : "ITEM-1", "issue" : "3", "issued" : { "date-parts" : [ [ "2016" ] ] }, "page" : "687-698", "title" : "Factors Associated with Prescription of Opioids and Co- prescription of Sedating Medications in Individuals with HIV", "type" : "article-journal", "volume" : "20" }, "uris" : [ "http://www.mendeley.com/documents/?uuid=bcd8c81f-d5b5-45d8-a7fc-ffeb42ca9d37" ] }, { "id" : "ITEM-2", "itemData" : { "DOI" : "10.1097/QAI.0000000000000591", "author" : [ { "dropping-particle" : "", "family" : "Weisberg", "given" : "DF", "non-dropping-particle" : "", "parse-names" : false, "suffix" : "" }, { "dropping-particle" : "", "family" : "Gordon", "given" : "KS", "non-dropping-particle" : "", "parse-names" : false, "suffix" : "" }, { "dropping-particle" : "", "family" : "Barry", "given" : "DT", "non-dropping-particle" : "", "parse-names" : false, "suffix" : "" }, { "dropping-particle" : "", "family" : "Becker", "given" : "WC", "non-dropping-particle" : "", "parse-names" : false, "suffix" : "" }, { "dropping-particle" : "", "family" : "Crystal", "given" : "S", "non-dropping-particle" : "", "parse-names" : false, "suffix" : "" }, { "dropping-particle" : "", "family" : "Edelman", "given" : "EJ", "non-dropping-particle" : "", "parse-names" : false, "suffix" : "" }, { "dropping-particle" : "", "family" : "Gaither", "given" : "J", "non-dropping-particle" : "", "parse-names" : false, "suffix" : "" }, { "dropping-particle" : "", "family" : "Gordon", "given" : "AJ", "non-dropping-particle" : "", "parse-names" : false, "suffix" : "" }, { "dropping-particle" : "", "family" : "Goulet", "given" : "J", "non-dropping-particle" : "", "parse-names" : false, "suffix" : "" }, { "dropping-particle" : "", "family" : "Kerns", "given" : "RD", "non-dropping-particle" : "", "parse-names" : false, "suffix" : "" }, { "dropping-particle" : "", "family" : "Moore", "given" : "BA", "non-dropping-particle" : "", "parse-names" : false, "suffix" : "" }, { "dropping-particle" : "", "family" : "Tate", "given" : "J", "non-dropping-particle" : "", "parse-names" : false, "suffix" : "" }, { "dropping-particle" : "", "family" : "Justice", "given" : "AC", "non-dropping-particle" : "", "parse-names" : false, "suffix" : "" }, { "dropping-particle" : "", "family" : "Fiellin", "given" : "DA", "non-dropping-particle" : "", "parse-names" : false, "suffix" : "" } ], "container-title" : "Journal of Aquired Immune Deficiency Syndromes", "id" : "ITEM-2", "issue" : "2", "issued" : { "date-parts" : [ [ "2015" ] ] }, "page" : "223-233", "title" : "Long-term prescription opioids and/or benzodiazepines and mortality among HIV-infected and uninfected patients", "type" : "article-journal", "volume" : "69" }, "uris" : [ "http://www.mendeley.com/documents/?uuid=95f04178-b45f-4ee4-80ee-b62d9db4968c" ] } ], "mendeley" : { "formattedCitation" : "[16], [24]", "plainTextFormattedCitation" : "[16], [24]", "previouslyFormattedCitation" : "&lt;sup&gt;16,24&lt;/sup&gt;" }, "properties" : { "noteIndex" : 0 }, "schema" : "https://github.com/citation-style-language/schema/raw/master/csl-citation.json" }</w:instrText>
      </w:r>
      <w:r w:rsidR="005A685F" w:rsidRPr="00AC7F91">
        <w:rPr>
          <w:rFonts w:asciiTheme="majorHAnsi" w:hAnsiTheme="majorHAnsi"/>
          <w:sz w:val="22"/>
          <w:szCs w:val="22"/>
        </w:rPr>
        <w:fldChar w:fldCharType="separate"/>
      </w:r>
      <w:r w:rsidR="009A5C47" w:rsidRPr="00AC7F91">
        <w:rPr>
          <w:rFonts w:asciiTheme="majorHAnsi" w:hAnsiTheme="majorHAnsi"/>
          <w:noProof/>
          <w:sz w:val="22"/>
          <w:szCs w:val="22"/>
        </w:rPr>
        <w:t>[16], [24]</w:t>
      </w:r>
      <w:r w:rsidR="005A685F" w:rsidRPr="00AC7F91">
        <w:rPr>
          <w:rFonts w:asciiTheme="majorHAnsi" w:hAnsiTheme="majorHAnsi"/>
          <w:sz w:val="22"/>
          <w:szCs w:val="22"/>
        </w:rPr>
        <w:fldChar w:fldCharType="end"/>
      </w:r>
      <w:r w:rsidR="005A685F" w:rsidRPr="00AC7F91">
        <w:rPr>
          <w:rFonts w:asciiTheme="majorHAnsi" w:hAnsiTheme="majorHAnsi"/>
          <w:sz w:val="22"/>
          <w:szCs w:val="22"/>
        </w:rPr>
        <w:t xml:space="preserve">.  It is </w:t>
      </w:r>
      <w:r w:rsidR="006525EE" w:rsidRPr="00AC7F91">
        <w:rPr>
          <w:rFonts w:asciiTheme="majorHAnsi" w:hAnsiTheme="majorHAnsi"/>
          <w:sz w:val="22"/>
          <w:szCs w:val="22"/>
        </w:rPr>
        <w:t>recognised</w:t>
      </w:r>
      <w:r w:rsidR="005A685F" w:rsidRPr="00AC7F91">
        <w:rPr>
          <w:rFonts w:asciiTheme="majorHAnsi" w:hAnsiTheme="majorHAnsi"/>
          <w:sz w:val="22"/>
          <w:szCs w:val="22"/>
        </w:rPr>
        <w:t xml:space="preserve"> that </w:t>
      </w:r>
      <w:r w:rsidR="006525EE" w:rsidRPr="00AC7F91">
        <w:rPr>
          <w:rFonts w:asciiTheme="majorHAnsi" w:hAnsiTheme="majorHAnsi"/>
          <w:sz w:val="22"/>
          <w:szCs w:val="22"/>
        </w:rPr>
        <w:t xml:space="preserve">the </w:t>
      </w:r>
      <w:r w:rsidR="005A685F" w:rsidRPr="00AC7F91">
        <w:rPr>
          <w:rFonts w:asciiTheme="majorHAnsi" w:hAnsiTheme="majorHAnsi"/>
          <w:sz w:val="22"/>
          <w:szCs w:val="22"/>
        </w:rPr>
        <w:t xml:space="preserve">use of high MME daily doses in chronic pain patients is associated with increased risk of opioid overdose </w:t>
      </w:r>
      <w:r w:rsidR="005A685F" w:rsidRPr="00AC7F91">
        <w:rPr>
          <w:rFonts w:asciiTheme="majorHAnsi" w:hAnsiTheme="majorHAnsi"/>
          <w:sz w:val="22"/>
          <w:szCs w:val="22"/>
        </w:rPr>
        <w:fldChar w:fldCharType="begin" w:fldLock="1"/>
      </w:r>
      <w:r w:rsidR="009A5C47" w:rsidRPr="00AC7F91">
        <w:rPr>
          <w:rFonts w:asciiTheme="majorHAnsi" w:hAnsiTheme="majorHAnsi"/>
          <w:sz w:val="22"/>
          <w:szCs w:val="22"/>
        </w:rPr>
        <w:instrText>ADDIN CSL_CITATION { "citationItems" : [ { "id" : "ITEM-1", "itemData" : { "DOI" : "10.1059/0003-4819-152-2-201001190-00006.Overdose", "ISBN" : "0003-4819 (Print)\\r1539-3704 (Electronic)", "ISSN" : "0003-4819", "PMID" : "20083827", "abstract" : "Conclusions\u2014Patients receiving higher doses of prescribed opioids are at increased risk of opioid overdose, underscoring the need for close supervision of these patients.", "author" : [ { "dropping-particle" : "", "family" : "Dunn", "given" : "Kate M", "non-dropping-particle" : "", "parse-names" : false, "suffix" : "" }, { "dropping-particle" : "", "family" : "Saunders", "given" : "Kathleen W", "non-dropping-particle" : "", "parse-names" : false, "suffix" : "" }, { "dropping-particle" : "", "family" : "Rutter", "given" : "Carolyn M", "non-dropping-particle" : "", "parse-names" : false, "suffix" : "" }, { "dropping-particle" : "", "family" : "Banta-", "given" : "Caleb J", "non-dropping-particle" : "", "parse-names" : false, "suffix" : "" }, { "dropping-particle" : "", "family" : "Merrill", "given" : "Joseph O", "non-dropping-particle" : "", "parse-names" : false, "suffix" : "" }, { "dropping-particle" : "", "family" : "Sullivan", "given" : "Mark D", "non-dropping-particle" : "", "parse-names" : false, "suffix" : "" }, { "dropping-particle" : "", "family" : "Weisner", "given" : "Constance M", "non-dropping-particle" : "", "parse-names" : false, "suffix" : "" }, { "dropping-particle" : "", "family" : "Silverberg", "given" : "Michael J", "non-dropping-particle" : "", "parse-names" : false, "suffix" : "" }, { "dropping-particle" : "", "family" : "Cynthia", "given" : "I", "non-dropping-particle" : "", "parse-names" : false, "suffix" : "" } ], "container-title" : "Annals of Internal Medicine", "id" : "ITEM-1", "issue" : "2", "issued" : { "date-parts" : [ [ "2010" ] ] }, "page" : "85-92", "title" : "Overdose and prescribed opioids : Associations among chronic non-cancer pain patients", "type" : "article-journal", "volume" : "152" }, "uris" : [ "http://www.mendeley.com/documents/?uuid=c0f3b974-3e68-4244-8cc0-aa1bea78760a" ] }, { "id" : "ITEM-2", "itemData" : { "abstract" : "Context The rate of prescription opioid\u2013related overdose death increased substan- tially in the United States over the past decade. Patterns of opioid prescribing may be related to risk of overdose mortality. Objective To examine the association of maximum prescribed daily opioid dose and dosing schedule (\u201cas needed,\u201d regularly scheduled, or both) with risk of opioid over- dose death among patients with cancer, chronic pain, acute pain, and substance use disorders. Design Case-cohort study. Setting Veterans Health Administration (VHA), 2004 through 2008. Participants All unintentional prescription opioid overdose decedents (n=750) and a random sample of patients (n=154 684) among those individuals who used medical services in 2004 or 2005 and received opioid therapy for pain. Main OutcomeMeasure Associations of opioid regimens (dose and schedule) with death by unintentional prescription opioid overdose in subgroups defined by clinical diagnoses, adjusting for age group, sex, race, ethnicity, and comorbid conditions. Results Thefrequencyof fataloverdoseoverthestudyperiodamongindividuals treated with opioids was estimated to be 0.04%.The risk of overdose death was directly related to the maximum prescribed daily dose of opioid medication. The adjusted hazard ratios (HRs) associated with amaximumprescribed dose of 100mg/dor more, compared with the dose category 1 mg/d to less than 20 mg/d, were as follows: among those with sub- stance use disorders, adjusted HR=4.54 (95% confidence interval [CI], 2.46-8.37; ab- solute risk difference approximation [ARDA]=0.14%); among those with chronic pain, adjustedHR=7.18(95%CI, 4.85-10.65;ARDA=0.25%);amongthose with acute pain, adjusted HR=6.64 (95% CI, 3.31-13.31; ARDA=0.23%); and among those with can- cer,adjustedHR=11.99(95%CI,4.42-32.56;ARDA=0.45%).Receivingbothas-needed and regularly scheduled doses was not associated with overdose risk after adjustment. Conclusion Among patients receiving opioid prescriptions for pain, higher opioid doses were associated with increased risk of opioid overdose death.", "author" : [ { "dropping-particle" : "", "family" : "Bohnert", "given" : "ASB", "non-dropping-particle" : "", "parse-names" : false, "suffix" : "" }, { "dropping-particle" : "", "family" : "Valenstein", "given" : "M", "non-dropping-particle" : "", "parse-names" : false, "suffix" : "" }, { "dropping-particle" : "", "family" : "Bair", "given" : "MJ", "non-dropping-particle" : "", "parse-names" : false, "suffix" : "" }, { "dropping-particle" : "", "family" : "Ganozy", "given" : "D", "non-dropping-particle" : "", "parse-names" : false, "suffix" : "" }, { "dropping-particle" : "", "family" : "McCarthy", "given" : "JF", "non-dropping-particle" : "", "parse-names" : false, "suffix" : "" }, { "dropping-particle" : "", "family" : "Ilgen", "given" : "MA", "non-dropping-particle" : "", "parse-names" : false, "suffix" : "" }, { "dropping-particle" : "", "family" : "Blow", "given" : "FC", "non-dropping-particle" : "", "parse-names" : false, "suffix" : "" } ], "container-title" : "JAMA", "id" : "ITEM-2", "issue" : "13", "issued" : { "date-parts" : [ [ "2011" ] ] }, "page" : "1315-1321", "title" : "Association Between Opioid Prescribing Patterns and Opioid Overdose-Related Deaths", "type" : "article-journal", "volume" : "305" }, "uris" : [ "http://www.mendeley.com/documents/?uuid=2455b43b-2c3a-4aab-a17b-0b2fe09b8539" ] } ], "mendeley" : { "formattedCitation" : "[25], [26]", "plainTextFormattedCitation" : "[25], [26]", "previouslyFormattedCitation" : "&lt;sup&gt;25,26&lt;/sup&gt;" }, "properties" : { "noteIndex" : 0 }, "schema" : "https://github.com/citation-style-language/schema/raw/master/csl-citation.json" }</w:instrText>
      </w:r>
      <w:r w:rsidR="005A685F" w:rsidRPr="00AC7F91">
        <w:rPr>
          <w:rFonts w:asciiTheme="majorHAnsi" w:hAnsiTheme="majorHAnsi"/>
          <w:sz w:val="22"/>
          <w:szCs w:val="22"/>
        </w:rPr>
        <w:fldChar w:fldCharType="separate"/>
      </w:r>
      <w:r w:rsidR="009A5C47" w:rsidRPr="00AC7F91">
        <w:rPr>
          <w:rFonts w:asciiTheme="majorHAnsi" w:hAnsiTheme="majorHAnsi"/>
          <w:noProof/>
          <w:sz w:val="22"/>
          <w:szCs w:val="22"/>
        </w:rPr>
        <w:t>[25], [26]</w:t>
      </w:r>
      <w:r w:rsidR="005A685F" w:rsidRPr="00AC7F91">
        <w:rPr>
          <w:rFonts w:asciiTheme="majorHAnsi" w:hAnsiTheme="majorHAnsi"/>
          <w:sz w:val="22"/>
          <w:szCs w:val="22"/>
        </w:rPr>
        <w:fldChar w:fldCharType="end"/>
      </w:r>
      <w:r w:rsidR="009D658A" w:rsidRPr="00AC7F91">
        <w:rPr>
          <w:rFonts w:asciiTheme="majorHAnsi" w:hAnsiTheme="majorHAnsi"/>
          <w:sz w:val="22"/>
          <w:szCs w:val="22"/>
        </w:rPr>
        <w:t>, and PLWH are more likely to be on high M</w:t>
      </w:r>
      <w:r w:rsidR="00164CA4" w:rsidRPr="00AC7F91">
        <w:rPr>
          <w:rFonts w:asciiTheme="majorHAnsi" w:hAnsiTheme="majorHAnsi"/>
          <w:sz w:val="22"/>
          <w:szCs w:val="22"/>
        </w:rPr>
        <w:t>M</w:t>
      </w:r>
      <w:r w:rsidR="009D658A" w:rsidRPr="00AC7F91">
        <w:rPr>
          <w:rFonts w:asciiTheme="majorHAnsi" w:hAnsiTheme="majorHAnsi"/>
          <w:sz w:val="22"/>
          <w:szCs w:val="22"/>
        </w:rPr>
        <w:t>E daily doses of opioids</w:t>
      </w:r>
      <w:r w:rsidR="005A685F" w:rsidRPr="00AC7F91">
        <w:rPr>
          <w:rFonts w:asciiTheme="majorHAnsi" w:hAnsiTheme="majorHAnsi"/>
          <w:sz w:val="22"/>
          <w:szCs w:val="22"/>
        </w:rPr>
        <w:t>.</w:t>
      </w:r>
      <w:r w:rsidR="009D658A" w:rsidRPr="00AC7F91">
        <w:rPr>
          <w:rFonts w:asciiTheme="majorHAnsi" w:hAnsiTheme="majorHAnsi"/>
          <w:sz w:val="22"/>
          <w:szCs w:val="22"/>
        </w:rPr>
        <w:t xml:space="preserve"> </w:t>
      </w:r>
      <w:r w:rsidR="006525EE" w:rsidRPr="00AC7F91">
        <w:rPr>
          <w:rFonts w:asciiTheme="majorHAnsi" w:hAnsiTheme="majorHAnsi"/>
          <w:sz w:val="22"/>
          <w:szCs w:val="22"/>
        </w:rPr>
        <w:t>Moreover</w:t>
      </w:r>
      <w:r w:rsidR="009D658A" w:rsidRPr="00AC7F91">
        <w:rPr>
          <w:rFonts w:asciiTheme="majorHAnsi" w:hAnsiTheme="majorHAnsi"/>
          <w:sz w:val="22"/>
          <w:szCs w:val="22"/>
        </w:rPr>
        <w:t xml:space="preserve"> </w:t>
      </w:r>
      <w:r w:rsidR="009D658A" w:rsidRPr="00AC7F91">
        <w:rPr>
          <w:rStyle w:val="apple-converted-space"/>
          <w:rFonts w:asciiTheme="majorHAnsi" w:hAnsiTheme="majorHAnsi"/>
          <w:sz w:val="22"/>
          <w:szCs w:val="22"/>
        </w:rPr>
        <w:t xml:space="preserve">risk factors for developing </w:t>
      </w:r>
      <w:r w:rsidR="008B4F7C" w:rsidRPr="00AC7F91">
        <w:rPr>
          <w:rStyle w:val="apple-converted-space"/>
          <w:rFonts w:asciiTheme="majorHAnsi" w:hAnsiTheme="majorHAnsi"/>
          <w:sz w:val="22"/>
          <w:szCs w:val="22"/>
        </w:rPr>
        <w:t xml:space="preserve">major opioid related adverse events </w:t>
      </w:r>
      <w:r w:rsidR="009D658A" w:rsidRPr="00AC7F91">
        <w:rPr>
          <w:rStyle w:val="apple-converted-space"/>
          <w:rFonts w:asciiTheme="majorHAnsi" w:hAnsiTheme="majorHAnsi"/>
          <w:sz w:val="22"/>
          <w:szCs w:val="22"/>
        </w:rPr>
        <w:t>include</w:t>
      </w:r>
      <w:r w:rsidR="006939E2" w:rsidRPr="00AC7F91">
        <w:rPr>
          <w:rStyle w:val="apple-converted-space"/>
          <w:rFonts w:asciiTheme="majorHAnsi" w:hAnsiTheme="majorHAnsi"/>
          <w:sz w:val="22"/>
          <w:szCs w:val="22"/>
        </w:rPr>
        <w:t xml:space="preserve"> </w:t>
      </w:r>
      <w:r w:rsidR="008B4F7C" w:rsidRPr="00AC7F91">
        <w:rPr>
          <w:rStyle w:val="apple-converted-space"/>
          <w:rFonts w:asciiTheme="majorHAnsi" w:hAnsiTheme="majorHAnsi"/>
          <w:sz w:val="22"/>
          <w:szCs w:val="22"/>
        </w:rPr>
        <w:t xml:space="preserve">alcohol and substance use disorders </w:t>
      </w:r>
      <w:r w:rsidR="00AD0E8D"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"10.1001/archpsyc.58.8.721", "ISBN" : "0003-990X", "ISSN" : "0003-990X", "PMID" : "11483137", "abstract" : "There have been no previous nationally representative estimates of the prevalence of mental disorders and drug use among adults receiving care for human immunodeficiency virus (HIV) disease in the United States. It is also not known which clinical and sociodemographic factors are associated with these disorders.", "author" : [ { "dropping-particle" : "", "family" : "Bing", "given" : "E G", "non-dropping-particle" : "", "parse-names" : false, "suffix" : "" }, { "dropping-particle" : "", "family" : "Burnam", "given" : "M a", "non-dropping-particle" : "", "parse-names" : false, "suffix" : "" }, { "dropping-particle" : "", "family" : "Longshore", "given" : "D", "non-dropping-particle" : "", "parse-names" : false, "suffix" : "" }, { "dropping-particle" : "", "family" : "Fleishman", "given" : "J a", "non-dropping-particle" : "", "parse-names" : false, "suffix" : "" }, { "dropping-particle" : "", "family" : "Sherbourne", "given" : "C D", "non-dropping-particle" : "", "parse-names" : false, "suffix" : "" }, { "dropping-particle" : "", "family" : "London", "given" : "a S", "non-dropping-particle" : "", "parse-names" : false, "suffix" : "" }, { "dropping-particle" : "", "family" : "Turner", "given" : "B J", "non-dropping-particle" : "", "parse-names" : false, "suffix" : "" }, { "dropping-particle" : "", "family" : "Eggan", "given" : "F", "non-dropping-particle" : "", "parse-names" : false, "suffix" : "" }, { "dropping-particle" : "", "family" : "Beckman", "given" : "R", "non-dropping-particle" : "", "parse-names" : false, "suffix" : "" }, { "dropping-particle" : "", "family" : "Vitiello", "given" : "B", "non-dropping-particle" : "", "parse-names" : false, "suffix" : "" }, { "dropping-particle" : "", "family" : "Morton", "given" : "S C", "non-dropping-particle" : "", "parse-names" : false, "suffix" : "" }, { "dropping-particle" : "", "family" : "Orlando", "given" : "M", "non-dropping-particle" : "", "parse-names" : false, "suffix" : "" }, { "dropping-particle" : "", "family" : "Bozzette", "given" : "S a", "non-dropping-particle" : "", "parse-names" : false, "suffix" : "" }, { "dropping-particle" : "", "family" : "Ortiz-Barron", "given" : "L", "non-dropping-particle" : "", "parse-names" : false, "suffix" : "" }, { "dropping-particle" : "", "family" : "Shapiro", "given" : "M", "non-dropping-particle" : "", "parse-names" : false, "suffix" : "" } ], "container-title" : "Archives of general psychiatry", "id" : "ITEM-1", "issue" : "8", "issued" : { "date-parts" : [ [ "2001" ] ] }, "page" : "721-8", "title" : "Psychiatric disorders and drug use among human immunodeficiency virus-infected adults in the United States.", "type" : "article-journal", "volume" : "58" }, "uris" : [ "http://www.mendeley.com/documents/?uuid=7c83ddaf-9309-42f2-9062-0ff84a375f92" ] } ], "mendeley" : { "formattedCitation" : "[27]", "plainTextFormattedCitation" : "[27]", "previouslyFormattedCitation" : "&lt;sup&gt;27&lt;/sup&gt;" }, "properties" : { "noteIndex" : 0 }, "schema" : "https://github.com/citation-style-language/schema/raw/master/csl-citation.json" }</w:instrText>
      </w:r>
      <w:r w:rsidR="00AD0E8D"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[27]</w:t>
      </w:r>
      <w:r w:rsidR="00AD0E8D" w:rsidRPr="00AC7F91">
        <w:rPr>
          <w:rStyle w:val="apple-converted-space"/>
          <w:rFonts w:asciiTheme="majorHAnsi" w:hAnsiTheme="majorHAnsi"/>
          <w:sz w:val="22"/>
          <w:szCs w:val="22"/>
        </w:rPr>
        <w:fldChar w:fldCharType="end"/>
      </w:r>
      <w:r w:rsidR="00164CA4" w:rsidRPr="00AC7F91">
        <w:rPr>
          <w:rStyle w:val="apple-converted-space"/>
          <w:rFonts w:asciiTheme="majorHAnsi" w:hAnsiTheme="majorHAnsi"/>
          <w:sz w:val="22"/>
          <w:szCs w:val="22"/>
        </w:rPr>
        <w:t>, which are more common in PLWH (28)</w:t>
      </w:r>
      <w:r w:rsidR="006525EE" w:rsidRPr="00AC7F91">
        <w:rPr>
          <w:rStyle w:val="apple-converted-space"/>
          <w:rFonts w:asciiTheme="majorHAnsi" w:hAnsiTheme="majorHAnsi"/>
          <w:sz w:val="22"/>
          <w:szCs w:val="22"/>
        </w:rPr>
        <w:t xml:space="preserve">.  </w:t>
      </w:r>
      <w:r w:rsidR="00CE5244" w:rsidRPr="00AC7F91">
        <w:rPr>
          <w:rStyle w:val="apple-converted-space"/>
          <w:rFonts w:asciiTheme="majorHAnsi" w:hAnsiTheme="majorHAnsi"/>
          <w:sz w:val="22"/>
          <w:szCs w:val="22"/>
        </w:rPr>
        <w:t xml:space="preserve"> </w:t>
      </w:r>
      <w:r w:rsidR="00A17D91" w:rsidRPr="00AC7F91">
        <w:rPr>
          <w:rStyle w:val="apple-converted-space"/>
          <w:rFonts w:asciiTheme="majorHAnsi" w:hAnsiTheme="majorHAnsi"/>
          <w:sz w:val="22"/>
          <w:szCs w:val="22"/>
        </w:rPr>
        <w:t xml:space="preserve">Finally </w:t>
      </w:r>
      <w:r w:rsidR="00021DC4" w:rsidRPr="00AC7F91">
        <w:rPr>
          <w:rStyle w:val="apple-converted-space"/>
          <w:rFonts w:asciiTheme="majorHAnsi" w:hAnsiTheme="majorHAnsi"/>
          <w:sz w:val="22"/>
          <w:szCs w:val="22"/>
        </w:rPr>
        <w:t xml:space="preserve">PLWH </w:t>
      </w:r>
      <w:r w:rsidR="006525EE" w:rsidRPr="00AC7F91">
        <w:rPr>
          <w:rStyle w:val="apple-converted-space"/>
          <w:rFonts w:asciiTheme="majorHAnsi" w:hAnsiTheme="majorHAnsi"/>
          <w:sz w:val="22"/>
          <w:szCs w:val="22"/>
        </w:rPr>
        <w:t xml:space="preserve">receiving </w:t>
      </w:r>
      <w:r w:rsidR="00021DC4" w:rsidRPr="00AC7F91">
        <w:rPr>
          <w:rStyle w:val="apple-converted-space"/>
          <w:rFonts w:asciiTheme="majorHAnsi" w:hAnsiTheme="majorHAnsi"/>
          <w:sz w:val="22"/>
          <w:szCs w:val="22"/>
        </w:rPr>
        <w:t xml:space="preserve">opioid therapy are more likely to be concurrently prescribed sedatives compared with those without HIV </w:t>
      </w:r>
      <w:r w:rsidR="00C2076A"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"10.1016/j.jpain.2014.08.004.", "ISBN" : "1476-4687 (Electronic)\\r0028-0836 (Linking)", "ISSN" : "0163-7258", "author" : [ { "dropping-particle" : "", "family" : "Gaither", "given" : "Julie R.", "non-dropping-particle" : "", "parse-names" : false, "suffix" : "" }, { "dropping-particle" : "", "family" : "Goulet", "given" : "Joseph L.", "non-dropping-particle" : "", "parse-names" : false, "suffix" : "" }, { "dropping-particle" : "", "family" : "Becker", "given" : "William C.", "non-dropping-particle" : "", "parse-names" : false, "suffix" : "" }, { "dropping-particle" : "", "family" : "Crystal", "given" : "Stephen", "non-dropping-particle" : "", "parse-names" : false, "suffix" : "" }, { "dropping-particle" : "", "family" : "Edelman", "given" : "E. Jennifer", "non-dropping-particle" : "", "parse-names" : false, "suffix" : "" }, { "dropping-particle" : "", "family" : "Gordon", "given" : "Kirsha", "non-dropping-particle" : "", "parse-names" : false, "suffix" : "" }, { "dropping-particle" : "", "family" : "Kerns", "given" : "Robert D.", "non-dropping-particle" : "", "parse-names" : false, "suffix" : "" }, { "dropping-particle" : "", "family" : "Rimland", "given" : "David", "non-dropping-particle" : "", "parse-names" : false, "suffix" : "" }, { "dropping-particle" : "", "family" : "Skanderson", "given" : "Melissa", "non-dropping-particle" : "", "parse-names" : false, "suffix" : "" }, { "dropping-particle" : "", "family" : "Weisberg", "given" : "Daniel", "non-dropping-particle" : "", "parse-names" : false, "suffix" : "" }, { "dropping-particle" : "", "family" : "Justice", "given" : "Amy C.", "non-dropping-particle" : "", "parse-names" : false, "suffix" : "" }, { "dropping-particle" : "", "family" : "Fiellin", "given" : "David A.", "non-dropping-particle" : "", "parse-names" : false, "suffix" : "" } ], "container-title" : "Journal of Pain", "id" : "ITEM-1", "issue" : "11", "issued" : { "date-parts" : [ [ "2014" ] ] }, "page" : "1130-1140", "title" : "Guideline-Concordant Management of Opioid Therapy among HIV-Infected and Uninfected Veterans", "type" : "article-journal", "volume" : "15" }, "uris" : [ "http://www.mendeley.com/documents/?uuid=9b67a6c6-d684-4afe-a6f5-ac53420beb57" ] } ], "mendeley" : { "formattedCitation" : "[28]", "plainTextFormattedCitation" : "[28]", "previouslyFormattedCitation" : "&lt;sup&gt;28&lt;/sup&gt;" }, "properties" : { "noteIndex" : 0 }, "schema" : "https://github.com/citation-style-language/schema/raw/master/csl-citation.json" }</w:instrText>
      </w:r>
      <w:r w:rsidR="00C2076A"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[28]</w:t>
      </w:r>
      <w:r w:rsidR="00C2076A" w:rsidRPr="00AC7F91">
        <w:rPr>
          <w:rStyle w:val="apple-converted-space"/>
          <w:rFonts w:asciiTheme="majorHAnsi" w:hAnsiTheme="majorHAnsi"/>
          <w:sz w:val="22"/>
          <w:szCs w:val="22"/>
        </w:rPr>
        <w:fldChar w:fldCharType="end"/>
      </w:r>
      <w:r w:rsidR="00C97BDD" w:rsidRPr="00AC7F91">
        <w:rPr>
          <w:rStyle w:val="apple-converted-space"/>
          <w:rFonts w:asciiTheme="majorHAnsi" w:hAnsiTheme="majorHAnsi"/>
          <w:sz w:val="22"/>
          <w:szCs w:val="22"/>
        </w:rPr>
        <w:t>,</w:t>
      </w:r>
      <w:r w:rsidR="006D61DC" w:rsidRPr="00AC7F91">
        <w:rPr>
          <w:rStyle w:val="apple-converted-space"/>
          <w:rFonts w:asciiTheme="majorHAnsi" w:hAnsiTheme="majorHAnsi"/>
          <w:sz w:val="22"/>
          <w:szCs w:val="22"/>
        </w:rPr>
        <w:t xml:space="preserve"> occur</w:t>
      </w:r>
      <w:r w:rsidR="00C97BDD" w:rsidRPr="00AC7F91">
        <w:rPr>
          <w:rStyle w:val="apple-converted-space"/>
          <w:rFonts w:asciiTheme="majorHAnsi" w:hAnsiTheme="majorHAnsi"/>
          <w:sz w:val="22"/>
          <w:szCs w:val="22"/>
        </w:rPr>
        <w:t>ring</w:t>
      </w:r>
      <w:r w:rsidR="006D61DC" w:rsidRPr="00AC7F91">
        <w:rPr>
          <w:rStyle w:val="apple-converted-space"/>
          <w:rFonts w:asciiTheme="majorHAnsi" w:hAnsiTheme="majorHAnsi"/>
          <w:sz w:val="22"/>
          <w:szCs w:val="22"/>
        </w:rPr>
        <w:t xml:space="preserve"> in up to a third of </w:t>
      </w:r>
      <w:r w:rsidR="00C97BDD" w:rsidRPr="00AC7F91">
        <w:rPr>
          <w:rStyle w:val="apple-converted-space"/>
          <w:rFonts w:asciiTheme="majorHAnsi" w:hAnsiTheme="majorHAnsi"/>
          <w:sz w:val="22"/>
          <w:szCs w:val="22"/>
        </w:rPr>
        <w:t xml:space="preserve">PLWH </w:t>
      </w:r>
      <w:r w:rsidR="006D61DC" w:rsidRPr="00AC7F91">
        <w:rPr>
          <w:rStyle w:val="apple-converted-space"/>
          <w:rFonts w:asciiTheme="majorHAnsi" w:hAnsiTheme="majorHAnsi"/>
          <w:sz w:val="22"/>
          <w:szCs w:val="22"/>
        </w:rPr>
        <w:t xml:space="preserve">on chronic opioid therapy </w:t>
      </w:r>
      <w:r w:rsidR="006D61DC"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"10.1007/s10461-015-1178-8.", "abstract" : "Opioids are often prescribed for chronic pain, and opioid risks such as overdose and death are heightened when opioids are co-prescribed with other sedating medications. We investigated factors associated with chronic opioid prescription, alone and in combination with benzodiazepines and muscle relaxants, in a clinical cohort of individuals with HIV. We used multivariable logistic regression models to determine participant clinical and demographic characteristics that are associated with chronic prescription of opioids or chronic co-prescription of opioids with sedating medications. Among 1,474 participants, chronic prescription of opioids occurred in 253 individuals (17.2%), and chronic co-prescription occurred in 90 individuals (6.1%). Age &gt;50, public insurance as compared to private insurance, and symptoms of depression and anxiety were significantly associated with chronic opioid prescription and chronic co- prescription. Our findings raise concern that opioid prescription and co-prescription of sedating medications occurs disproportionately in paitents for whom use is riskier.", "author" : [ { "dropping-particle" : "", "family" : "Merlin", "given" : "Jessica", "non-dropping-particle" : "", "parse-names" : false, "suffix" : "" }, { "dropping-particle" : "", "family" : "Tamhane", "given" : "Ashutosh", "non-dropping-particle" : "", "parse-names" : false, "suffix" : "" }, { "dropping-particle" : "", "family" : "Starrels", "given" : "Joanna L.", "non-dropping-particle" : "", "parse-names" : false, "suffix" : "" }, { "dropping-particle" : "", "family" : "Kertesz", "given" : "Stefan", "non-dropping-particle" : "", "parse-names" : false, "suffix" : "" }, { "dropping-particle" : "", "family" : "Saag", "given" : "Michael", "non-dropping-particle" : "", "parse-names" : false, "suffix" : "" }, { "dropping-particle" : "", "family" : "Cropsey", "given" : "Karen", "non-dropping-particle" : "", "parse-names" : false, "suffix" : "" } ], "container-title" : "AIDS Behav", "id" : "ITEM-1", "issue" : "3", "issued" : { "date-parts" : [ [ "2016" ] ] }, "page" : "687-698", "title" : "Factors Associated with Prescription of Opioids and Co- prescription of Sedating Medications in Individuals with HIV", "type" : "article-journal", "volume" : "20" }, "uris" : [ "http://www.mendeley.com/documents/?uuid=bcd8c81f-d5b5-45d8-a7fc-ffeb42ca9d37" ] } ], "mendeley" : { "formattedCitation" : "[16]", "plainTextFormattedCitation" : "[16]", "previouslyFormattedCitation" : "&lt;sup&gt;16&lt;/sup&gt;" }, "properties" : { "noteIndex" : 0 }, "schema" : "https://github.com/citation-style-language/schema/raw/master/csl-citation.json" }</w:instrText>
      </w:r>
      <w:r w:rsidR="006D61DC"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[16]</w:t>
      </w:r>
      <w:r w:rsidR="006D61DC" w:rsidRPr="00AC7F91">
        <w:rPr>
          <w:rStyle w:val="apple-converted-space"/>
          <w:rFonts w:asciiTheme="majorHAnsi" w:hAnsiTheme="majorHAnsi"/>
          <w:sz w:val="22"/>
          <w:szCs w:val="22"/>
        </w:rPr>
        <w:fldChar w:fldCharType="end"/>
      </w:r>
      <w:r w:rsidR="00021DC4" w:rsidRPr="00AC7F91">
        <w:rPr>
          <w:rStyle w:val="apple-converted-space"/>
          <w:rFonts w:asciiTheme="majorHAnsi" w:hAnsiTheme="majorHAnsi"/>
          <w:sz w:val="22"/>
          <w:szCs w:val="22"/>
        </w:rPr>
        <w:t>.</w:t>
      </w:r>
      <w:r w:rsidR="00B077AE" w:rsidRPr="00AC7F91">
        <w:rPr>
          <w:rStyle w:val="apple-converted-space"/>
          <w:rFonts w:asciiTheme="majorHAnsi" w:hAnsiTheme="majorHAnsi"/>
          <w:sz w:val="22"/>
          <w:szCs w:val="22"/>
        </w:rPr>
        <w:t xml:space="preserve">   </w:t>
      </w:r>
      <w:r w:rsidR="00C97BDD" w:rsidRPr="00AC7F91">
        <w:rPr>
          <w:rFonts w:asciiTheme="majorHAnsi" w:hAnsiTheme="majorHAnsi" w:cs="Times Roman"/>
          <w:color w:val="000000"/>
          <w:sz w:val="22"/>
          <w:szCs w:val="22"/>
          <w:lang w:val="en-US"/>
        </w:rPr>
        <w:t xml:space="preserve">Co-prescription of long term benzodiazepines and opioids is associated with a higher risk of </w:t>
      </w:r>
      <w:r w:rsidR="00E74BB6" w:rsidRPr="00AC7F91">
        <w:rPr>
          <w:rFonts w:asciiTheme="majorHAnsi" w:hAnsiTheme="majorHAnsi" w:cs="Times Roman"/>
          <w:color w:val="000000"/>
          <w:sz w:val="22"/>
          <w:szCs w:val="22"/>
          <w:lang w:val="en-US"/>
        </w:rPr>
        <w:t>death</w:t>
      </w:r>
      <w:r w:rsidR="00164CA4" w:rsidRPr="00AC7F91">
        <w:rPr>
          <w:rFonts w:asciiTheme="majorHAnsi" w:hAnsiTheme="majorHAnsi" w:cs="Times Roman"/>
          <w:color w:val="000000"/>
          <w:sz w:val="22"/>
          <w:szCs w:val="22"/>
          <w:lang w:val="en-US"/>
        </w:rPr>
        <w:t xml:space="preserve"> in the general population</w:t>
      </w:r>
      <w:r w:rsidR="00C97BDD" w:rsidRPr="00AC7F91">
        <w:rPr>
          <w:rFonts w:asciiTheme="majorHAnsi" w:hAnsiTheme="majorHAnsi" w:cs="Times Roman"/>
          <w:color w:val="000000"/>
          <w:sz w:val="22"/>
          <w:szCs w:val="22"/>
          <w:lang w:val="en-US"/>
        </w:rPr>
        <w:t xml:space="preserve"> </w:t>
      </w:r>
      <w:r w:rsidR="00C97BDD" w:rsidRPr="00AC7F91">
        <w:rPr>
          <w:rFonts w:asciiTheme="majorHAnsi" w:hAnsiTheme="majorHAnsi" w:cs="Times Roman"/>
          <w:color w:val="000000"/>
          <w:sz w:val="22"/>
          <w:szCs w:val="22"/>
          <w:lang w:val="en-US"/>
        </w:rPr>
        <w:fldChar w:fldCharType="begin" w:fldLock="1"/>
      </w:r>
      <w:r w:rsidR="009A5C47" w:rsidRPr="00AC7F91">
        <w:rPr>
          <w:rFonts w:asciiTheme="majorHAnsi" w:hAnsiTheme="majorHAnsi" w:cs="Times Roman"/>
          <w:color w:val="000000"/>
          <w:sz w:val="22"/>
          <w:szCs w:val="22"/>
          <w:lang w:val="en-US"/>
        </w:rPr>
        <w:instrText>ADDIN CSL_CITATION { "citationItems" : [ { "id" : "ITEM-1", "itemData" : { "DOI" : "10.1059/0003-4819-152-2-201001190-00006.Overdose", "ISBN" : "0003-4819 (Print)\\r1539-3704 (Electronic)", "ISSN" : "0003-4819", "PMID" : "20083827", "abstract" : "Conclusions\u2014Patients receiving higher doses of prescribed opioids are at increased risk of opioid overdose, underscoring the need for close supervision of these patients.", "author" : [ { "dropping-particle" : "", "family" : "Dunn", "given" : "Kate M", "non-dropping-particle" : "", "parse-names" : false, "suffix" : "" }, { "dropping-particle" : "", "family" : "Saunders", "given" : "Kathleen W", "non-dropping-particle" : "", "parse-names" : false, "suffix" : "" }, { "dropping-particle" : "", "family" : "Rutter", "given" : "Carolyn M", "non-dropping-particle" : "", "parse-names" : false, "suffix" : "" }, { "dropping-particle" : "", "family" : "Banta-", "given" : "Caleb J", "non-dropping-particle" : "", "parse-names" : false, "suffix" : "" }, { "dropping-particle" : "", "family" : "Merrill", "given" : "Joseph O", "non-dropping-particle" : "", "parse-names" : false, "suffix" : "" }, { "dropping-particle" : "", "family" : "Sullivan", "given" : "Mark D", "non-dropping-particle" : "", "parse-names" : false, "suffix" : "" }, { "dropping-particle" : "", "family" : "Weisner", "given" : "Constance M", "non-dropping-particle" : "", "parse-names" : false, "suffix" : "" }, { "dropping-particle" : "", "family" : "Silverberg", "given" : "Michael J", "non-dropping-particle" : "", "parse-names" : false, "suffix" : "" }, { "dropping-particle" : "", "family" : "Cynthia", "given" : "I", "non-dropping-particle" : "", "parse-names" : false, "suffix" : "" } ], "container-title" : "Annals of Internal Medicine", "id" : "ITEM-1", "issue" : "2", "issued" : { "date-parts" : [ [ "2010" ] ] }, "page" : "85-92", "title" : "Overdose and prescribed opioids : Associations among chronic non-cancer pain patients", "type" : "article-journal", "volume" : "152" }, "uris" : [ "http://www.mendeley.com/documents/?uuid=c0f3b974-3e68-4244-8cc0-aa1bea78760a" ] } ], "mendeley" : { "formattedCitation" : "[25]", "plainTextFormattedCitation" : "[25]", "previouslyFormattedCitation" : "&lt;sup&gt;25&lt;/sup&gt;" }, "properties" : { "noteIndex" : 0 }, "schema" : "https://github.com/citation-style-language/schema/raw/master/csl-citation.json" }</w:instrText>
      </w:r>
      <w:r w:rsidR="00C97BDD" w:rsidRPr="00AC7F91">
        <w:rPr>
          <w:rFonts w:asciiTheme="majorHAnsi" w:hAnsiTheme="majorHAnsi" w:cs="Times Roman"/>
          <w:color w:val="000000"/>
          <w:sz w:val="22"/>
          <w:szCs w:val="22"/>
          <w:lang w:val="en-US"/>
        </w:rPr>
        <w:fldChar w:fldCharType="separate"/>
      </w:r>
      <w:r w:rsidR="009A5C47" w:rsidRPr="00AC7F91">
        <w:rPr>
          <w:rFonts w:asciiTheme="majorHAnsi" w:hAnsiTheme="majorHAnsi" w:cs="Times Roman"/>
          <w:noProof/>
          <w:color w:val="000000"/>
          <w:sz w:val="22"/>
          <w:szCs w:val="22"/>
          <w:lang w:val="en-US"/>
        </w:rPr>
        <w:t>[25]</w:t>
      </w:r>
      <w:r w:rsidR="00C97BDD" w:rsidRPr="00AC7F91">
        <w:rPr>
          <w:rFonts w:asciiTheme="majorHAnsi" w:hAnsiTheme="majorHAnsi" w:cs="Times Roman"/>
          <w:color w:val="000000"/>
          <w:sz w:val="22"/>
          <w:szCs w:val="22"/>
          <w:lang w:val="en-US"/>
        </w:rPr>
        <w:fldChar w:fldCharType="end"/>
      </w:r>
      <w:r w:rsidR="00C97BDD" w:rsidRPr="00AC7F91">
        <w:rPr>
          <w:rFonts w:asciiTheme="majorHAnsi" w:hAnsiTheme="majorHAnsi" w:cs="Times Roman"/>
          <w:color w:val="000000"/>
          <w:sz w:val="22"/>
          <w:szCs w:val="22"/>
          <w:lang w:val="en-US"/>
        </w:rPr>
        <w:t xml:space="preserve"> and in PLWH </w:t>
      </w:r>
      <w:r w:rsidR="00C97BDD" w:rsidRPr="00AC7F91">
        <w:rPr>
          <w:rFonts w:asciiTheme="majorHAnsi" w:hAnsiTheme="majorHAnsi" w:cs="Times Roman"/>
          <w:color w:val="000000"/>
          <w:sz w:val="22"/>
          <w:szCs w:val="22"/>
          <w:lang w:val="en-US"/>
        </w:rPr>
        <w:fldChar w:fldCharType="begin" w:fldLock="1"/>
      </w:r>
      <w:r w:rsidR="009A5C47" w:rsidRPr="00AC7F91">
        <w:rPr>
          <w:rFonts w:asciiTheme="majorHAnsi" w:hAnsiTheme="majorHAnsi" w:cs="Times Roman"/>
          <w:color w:val="000000"/>
          <w:sz w:val="22"/>
          <w:szCs w:val="22"/>
          <w:lang w:val="en-US"/>
        </w:rPr>
        <w:instrText>ADDIN CSL_CITATION { "citationItems" : [ { "id" : "ITEM-1", "itemData" : { "DOI" : "10.1007/s10461-015-1178-8.", "abstract" : "Opioids are often prescribed for chronic pain, and opioid risks such as overdose and death are heightened when opioids are co-prescribed with other sedating medications. We investigated factors associated with chronic opioid prescription, alone and in combination with benzodiazepines and muscle relaxants, in a clinical cohort of individuals with HIV. We used multivariable logistic regression models to determine participant clinical and demographic characteristics that are associated with chronic prescription of opioids or chronic co-prescription of opioids with sedating medications. Among 1,474 participants, chronic prescription of opioids occurred in 253 individuals (17.2%), and chronic co-prescription occurred in 90 individuals (6.1%). Age &gt;50, public insurance as compared to private insurance, and symptoms of depression and anxiety were significantly associated with chronic opioid prescription and chronic co- prescription. Our findings raise concern that opioid prescription and co-prescription of sedating medications occurs disproportionately in paitents for whom use is riskier.", "author" : [ { "dropping-particle" : "", "family" : "Merlin", "given" : "Jessica", "non-dropping-particle" : "", "parse-names" : false, "suffix" : "" }, { "dropping-particle" : "", "family" : "Tamhane", "given" : "Ashutosh", "non-dropping-particle" : "", "parse-names" : false, "suffix" : "" }, { "dropping-particle" : "", "family" : "Starrels", "given" : "Joanna L.", "non-dropping-particle" : "", "parse-names" : false, "suffix" : "" }, { "dropping-particle" : "", "family" : "Kertesz", "given" : "Stefan", "non-dropping-particle" : "", "parse-names" : false, "suffix" : "" }, { "dropping-particle" : "", "family" : "Saag", "given" : "Michael", "non-dropping-particle" : "", "parse-names" : false, "suffix" : "" }, { "dropping-particle" : "", "family" : "Cropsey", "given" : "Karen", "non-dropping-particle" : "", "parse-names" : false, "suffix" : "" } ], "container-title" : "AIDS Behav", "id" : "ITEM-1", "issue" : "3", "issued" : { "date-parts" : [ [ "2016" ] ] }, "page" : "687-698", "title" : "Factors Associated with Prescription of Opioids and Co- prescription of Sedating Medications in Individuals with HIV", "type" : "article-journal", "volume" : "20" }, "uris" : [ "http://www.mendeley.com/documents/?uuid=bcd8c81f-d5b5-45d8-a7fc-ffeb42ca9d37" ] }, { "id" : "ITEM-2", "itemData" : { "DOI" : "10.1097/QAI.0000000000000591", "author" : [ { "dropping-particle" : "", "family" : "Weisberg", "given" : "DF", "non-dropping-particle" : "", "parse-names" : false, "suffix" : "" }, { "dropping-particle" : "", "family" : "Gordon", "given" : "KS", "non-dropping-particle" : "", "parse-names" : false, "suffix" : "" }, { "dropping-particle" : "", "family" : "Barry", "given" : "DT", "non-dropping-particle" : "", "parse-names" : false, "suffix" : "" }, { "dropping-particle" : "", "family" : "Becker", "given" : "WC", "non-dropping-particle" : "", "parse-names" : false, "suffix" : "" }, { "dropping-particle" : "", "family" : "Crystal", "given" : "S", "non-dropping-particle" : "", "parse-names" : false, "suffix" : "" }, { "dropping-particle" : "", "family" : "Edelman", "given" : "EJ", "non-dropping-particle" : "", "parse-names" : false, "suffix" : "" }, { "dropping-particle" : "", "family" : "Gaither", "given" : "J", "non-dropping-particle" : "", "parse-names" : false, "suffix" : "" }, { "dropping-particle" : "", "family" : "Gordon", "given" : "AJ", "non-dropping-particle" : "", "parse-names" : false, "suffix" : "" }, { "dropping-particle" : "", "family" : "Goulet", "given" : "J", "non-dropping-particle" : "", "parse-names" : false, "suffix" : "" }, { "dropping-particle" : "", "family" : "Kerns", "given" : "RD", "non-dropping-particle" : "", "parse-names" : false, "suffix" : "" }, { "dropping-particle" : "", "family" : "Moore", "given" : "BA", "non-dropping-particle" : "", "parse-names" : false, "suffix" : "" }, { "dropping-particle" : "", "family" : "Tate", "given" : "J", "non-dropping-particle" : "", "parse-names" : false, "suffix" : "" }, { "dropping-particle" : "", "family" : "Justice", "given" : "AC", "non-dropping-particle" : "", "parse-names" : false, "suffix" : "" }, { "dropping-particle" : "", "family" : "Fiellin", "given" : "DA", "non-dropping-particle" : "", "parse-names" : false, "suffix" : "" } ], "container-title" : "Journal of Aquired Immune Deficiency Syndromes", "id" : "ITEM-2", "issue" : "2", "issued" : { "date-parts" : [ [ "2015" ] ] }, "page" : "223-233", "title" : "Long-term prescription opioids and/or benzodiazepines and mortality among HIV-infected and uninfected patients", "type" : "article-journal", "volume" : "69" }, "uris" : [ "http://www.mendeley.com/documents/?uuid=95f04178-b45f-4ee4-80ee-b62d9db4968c" ] } ], "mendeley" : { "formattedCitation" : "[16], [24]", "plainTextFormattedCitation" : "[16], [24]", "previouslyFormattedCitation" : "&lt;sup&gt;16,24&lt;/sup&gt;" }, "properties" : { "noteIndex" : 0 }, "schema" : "https://github.com/citation-style-language/schema/raw/master/csl-citation.json" }</w:instrText>
      </w:r>
      <w:r w:rsidR="00C97BDD" w:rsidRPr="00AC7F91">
        <w:rPr>
          <w:rFonts w:asciiTheme="majorHAnsi" w:hAnsiTheme="majorHAnsi" w:cs="Times Roman"/>
          <w:color w:val="000000"/>
          <w:sz w:val="22"/>
          <w:szCs w:val="22"/>
          <w:lang w:val="en-US"/>
        </w:rPr>
        <w:fldChar w:fldCharType="separate"/>
      </w:r>
      <w:r w:rsidR="009A5C47" w:rsidRPr="00AC7F91">
        <w:rPr>
          <w:rFonts w:asciiTheme="majorHAnsi" w:hAnsiTheme="majorHAnsi" w:cs="Times Roman"/>
          <w:noProof/>
          <w:color w:val="000000"/>
          <w:sz w:val="22"/>
          <w:szCs w:val="22"/>
          <w:lang w:val="en-US"/>
        </w:rPr>
        <w:t>[16], [24]</w:t>
      </w:r>
      <w:r w:rsidR="00C97BDD" w:rsidRPr="00AC7F91">
        <w:rPr>
          <w:rFonts w:asciiTheme="majorHAnsi" w:hAnsiTheme="majorHAnsi" w:cs="Times Roman"/>
          <w:color w:val="000000"/>
          <w:sz w:val="22"/>
          <w:szCs w:val="22"/>
          <w:lang w:val="en-US"/>
        </w:rPr>
        <w:fldChar w:fldCharType="end"/>
      </w:r>
      <w:r w:rsidR="00C97BDD" w:rsidRPr="00AC7F91">
        <w:rPr>
          <w:rFonts w:asciiTheme="majorHAnsi" w:hAnsiTheme="majorHAnsi" w:cs="Times Roman"/>
          <w:color w:val="000000"/>
          <w:sz w:val="22"/>
          <w:szCs w:val="22"/>
          <w:lang w:val="en-US"/>
        </w:rPr>
        <w:t xml:space="preserve">.  </w:t>
      </w:r>
      <w:proofErr w:type="spellStart"/>
      <w:r w:rsidR="00C97BDD" w:rsidRPr="00AC7F91">
        <w:rPr>
          <w:rStyle w:val="apple-converted-space"/>
          <w:rFonts w:asciiTheme="majorHAnsi" w:hAnsiTheme="majorHAnsi"/>
          <w:sz w:val="22"/>
          <w:szCs w:val="22"/>
        </w:rPr>
        <w:t>Coadministration</w:t>
      </w:r>
      <w:proofErr w:type="spellEnd"/>
      <w:r w:rsidR="00C97BDD" w:rsidRPr="00AC7F91">
        <w:rPr>
          <w:rStyle w:val="apple-converted-space"/>
          <w:rFonts w:asciiTheme="majorHAnsi" w:hAnsiTheme="majorHAnsi"/>
          <w:sz w:val="22"/>
          <w:szCs w:val="22"/>
        </w:rPr>
        <w:t xml:space="preserve"> of sedatives with opioids represents an increased </w:t>
      </w:r>
      <w:r w:rsidR="00E74BB6" w:rsidRPr="00AC7F91">
        <w:rPr>
          <w:rStyle w:val="apple-converted-space"/>
          <w:rFonts w:asciiTheme="majorHAnsi" w:hAnsiTheme="majorHAnsi"/>
          <w:sz w:val="22"/>
          <w:szCs w:val="22"/>
        </w:rPr>
        <w:t xml:space="preserve">risk </w:t>
      </w:r>
      <w:r w:rsidR="00C97BDD" w:rsidRPr="00AC7F91">
        <w:rPr>
          <w:rStyle w:val="apple-converted-space"/>
          <w:rFonts w:asciiTheme="majorHAnsi" w:hAnsiTheme="majorHAnsi"/>
          <w:sz w:val="22"/>
          <w:szCs w:val="22"/>
        </w:rPr>
        <w:t xml:space="preserve">to </w:t>
      </w:r>
      <w:r w:rsidR="00EC7FF3" w:rsidRPr="00AC7F91">
        <w:rPr>
          <w:rFonts w:asciiTheme="majorHAnsi" w:hAnsiTheme="majorHAnsi" w:cs="Times Roman"/>
          <w:color w:val="000000"/>
          <w:sz w:val="22"/>
          <w:szCs w:val="22"/>
          <w:lang w:val="en-US"/>
        </w:rPr>
        <w:t xml:space="preserve">PLWH </w:t>
      </w:r>
      <w:r w:rsidR="00C97BDD" w:rsidRPr="00AC7F91">
        <w:rPr>
          <w:rFonts w:asciiTheme="majorHAnsi" w:hAnsiTheme="majorHAnsi" w:cs="Times Roman"/>
          <w:color w:val="000000"/>
          <w:sz w:val="22"/>
          <w:szCs w:val="22"/>
          <w:lang w:val="en-US"/>
        </w:rPr>
        <w:t xml:space="preserve">in light of the overall </w:t>
      </w:r>
      <w:r w:rsidR="00B077AE" w:rsidRPr="00AC7F91">
        <w:rPr>
          <w:rFonts w:asciiTheme="majorHAnsi" w:hAnsiTheme="majorHAnsi" w:cs="Times Roman"/>
          <w:color w:val="000000"/>
          <w:sz w:val="22"/>
          <w:szCs w:val="22"/>
          <w:lang w:val="en-US"/>
        </w:rPr>
        <w:t xml:space="preserve">prevalence </w:t>
      </w:r>
      <w:proofErr w:type="gramStart"/>
      <w:r w:rsidR="00B077AE" w:rsidRPr="00AC7F91">
        <w:rPr>
          <w:rFonts w:asciiTheme="majorHAnsi" w:hAnsiTheme="majorHAnsi" w:cs="Times Roman"/>
          <w:color w:val="000000"/>
          <w:sz w:val="22"/>
          <w:szCs w:val="22"/>
          <w:lang w:val="en-US"/>
        </w:rPr>
        <w:t>of</w:t>
      </w:r>
      <w:proofErr w:type="gramEnd"/>
      <w:r w:rsidR="00B077AE" w:rsidRPr="00AC7F91">
        <w:rPr>
          <w:rFonts w:asciiTheme="majorHAnsi" w:hAnsiTheme="majorHAnsi" w:cs="Times Roman"/>
          <w:color w:val="000000"/>
          <w:sz w:val="22"/>
          <w:szCs w:val="22"/>
          <w:lang w:val="en-US"/>
        </w:rPr>
        <w:t xml:space="preserve"> </w:t>
      </w:r>
      <w:proofErr w:type="spellStart"/>
      <w:r w:rsidR="00B077AE" w:rsidRPr="00AC7F91">
        <w:rPr>
          <w:rFonts w:asciiTheme="majorHAnsi" w:hAnsiTheme="majorHAnsi" w:cs="Times Roman"/>
          <w:color w:val="000000"/>
          <w:sz w:val="22"/>
          <w:szCs w:val="22"/>
          <w:lang w:val="en-US"/>
        </w:rPr>
        <w:t>polypharmacy</w:t>
      </w:r>
      <w:proofErr w:type="spellEnd"/>
      <w:r w:rsidR="00C97BDD" w:rsidRPr="00AC7F91">
        <w:rPr>
          <w:rFonts w:asciiTheme="majorHAnsi" w:hAnsiTheme="majorHAnsi" w:cs="Times Roman"/>
          <w:color w:val="000000"/>
          <w:sz w:val="22"/>
          <w:szCs w:val="22"/>
          <w:lang w:val="en-US"/>
        </w:rPr>
        <w:t xml:space="preserve"> in this population alongside </w:t>
      </w:r>
      <w:r w:rsidR="00EC7FF3" w:rsidRPr="00AC7F91">
        <w:rPr>
          <w:rFonts w:asciiTheme="majorHAnsi" w:hAnsiTheme="majorHAnsi" w:cs="Times Roman"/>
          <w:color w:val="000000"/>
          <w:sz w:val="22"/>
          <w:szCs w:val="22"/>
          <w:lang w:val="en-US"/>
        </w:rPr>
        <w:t xml:space="preserve">altered </w:t>
      </w:r>
      <w:r w:rsidR="00B077AE" w:rsidRPr="00AC7F91">
        <w:rPr>
          <w:rFonts w:asciiTheme="majorHAnsi" w:hAnsiTheme="majorHAnsi" w:cs="Times Roman"/>
          <w:color w:val="000000"/>
          <w:sz w:val="22"/>
          <w:szCs w:val="22"/>
          <w:lang w:val="en-US"/>
        </w:rPr>
        <w:t>drug metabolism and higher rates of mental health and substance use disorders</w:t>
      </w:r>
      <w:r w:rsidR="00EC7FF3" w:rsidRPr="00AC7F91">
        <w:rPr>
          <w:rFonts w:asciiTheme="majorHAnsi" w:hAnsiTheme="majorHAnsi" w:cs="Times Roman"/>
          <w:color w:val="000000"/>
          <w:sz w:val="22"/>
          <w:szCs w:val="22"/>
          <w:lang w:val="en-US"/>
        </w:rPr>
        <w:t xml:space="preserve"> </w:t>
      </w:r>
      <w:r w:rsidR="00EC7FF3" w:rsidRPr="00AC7F91">
        <w:rPr>
          <w:rFonts w:asciiTheme="majorHAnsi" w:hAnsiTheme="majorHAnsi" w:cs="Times Roman"/>
          <w:color w:val="000000"/>
          <w:sz w:val="22"/>
          <w:szCs w:val="22"/>
          <w:lang w:val="en-US"/>
        </w:rPr>
        <w:fldChar w:fldCharType="begin" w:fldLock="1"/>
      </w:r>
      <w:r w:rsidR="009A5C47" w:rsidRPr="00AC7F91">
        <w:rPr>
          <w:rFonts w:asciiTheme="majorHAnsi" w:hAnsiTheme="majorHAnsi" w:cs="Times Roman"/>
          <w:color w:val="000000"/>
          <w:sz w:val="22"/>
          <w:szCs w:val="22"/>
          <w:lang w:val="en-US"/>
        </w:rPr>
        <w:instrText>ADDIN CSL_CITATION { "citationItems" : [ { "id" : "ITEM-1", "itemData" : { "DOI" : "10.1007/s40266-013-0093-9", "ISBN" : "1170-229X", "ISSN" : "1170229X", "PMID" : "23740523", "abstract" : "With the adoption of combination antiretroviral therapy (ART), most HIV-infected individuals in care are on five or more medications and at risk of harm from polypharmacy, a risk that likely increases with number of medications, age, and physiologic frailty. Established harms of polypharmacy include decreased medication adherence and increased serious adverse drug events, including organ system injury, hospitalization, geriatric syndromes (falls, fractures, and cognitive decline) and mortality. The literature on polypharmacy among those with HIV infection is limited, and the literature on polypharmacy among non-HIV patients requires adaptation to the special issues facing those on chronic ART. First, those aging with HIV infection often initiate ART in their 3rd or 4th decade of life and are expected to remain on ART for the rest of their lives. Second, those with HIV may be at higher risk for age-associated comorbid disease, further increasing their risk of polypharmacy. Third, those with HIV may have an enhanced susceptibility to harm from polypharmacy due to decreased organ system reserve, chronic inflammation, and ongoing immune dysfunction. Finally, because ART is life-extending, nonadherence to ART is particularly concerning. After reviewing the relevant literature, we propose an adapted framework with which to address polypharmacy among those on lifelong ART and suggest areas for future work.", "author" : [ { "dropping-particle" : "", "family" : "Edelman", "given" : "E. Jennifer", "non-dropping-particle" : "", "parse-names" : false, "suffix" : "" }, { "dropping-particle" : "", "family" : "Gordon", "given" : "Kirsha S.", "non-dropping-particle" : "", "parse-names" : false, "suffix" : "" }, { "dropping-particle" : "", "family" : "Glover", "given" : "Janis", "non-dropping-particle" : "", "parse-names" : false, "suffix" : "" }, { "dropping-particle" : "", "family" : "McNicholl", "given" : "Ian R.", "non-dropping-particle" : "", "parse-names" : false, "suffix" : "" }, { "dropping-particle" : "", "family" : "Fiellin", "given" : "David A.", "non-dropping-particle" : "", "parse-names" : false, "suffix" : "" }, { "dropping-particle" : "", "family" : "Justice", "given" : "Amy C.", "non-dropping-particle" : "", "parse-names" : false, "suffix" : "" } ], "container-title" : "Drugs and Aging", "id" : "ITEM-1", "issue" : "8", "issued" : { "date-parts" : [ [ "2013" ] ] }, "page" : "613-628", "title" : "The next therapeutic challenge in HIV: Polypharmacy", "type" : "article-journal", "volume" : "30" }, "uris" : [ "http://www.mendeley.com/documents/?uuid=ee19eb66-36ee-4aba-897f-a43205109dd3" ] } ], "mendeley" : { "formattedCitation" : "[29]", "plainTextFormattedCitation" : "[29]", "previouslyFormattedCitation" : "&lt;sup&gt;29&lt;/sup&gt;" }, "properties" : { "noteIndex" : 0 }, "schema" : "https://github.com/citation-style-language/schema/raw/master/csl-citation.json" }</w:instrText>
      </w:r>
      <w:r w:rsidR="00EC7FF3" w:rsidRPr="00AC7F91">
        <w:rPr>
          <w:rFonts w:asciiTheme="majorHAnsi" w:hAnsiTheme="majorHAnsi" w:cs="Times Roman"/>
          <w:color w:val="000000"/>
          <w:sz w:val="22"/>
          <w:szCs w:val="22"/>
          <w:lang w:val="en-US"/>
        </w:rPr>
        <w:fldChar w:fldCharType="separate"/>
      </w:r>
      <w:r w:rsidR="009A5C47" w:rsidRPr="00AC7F91">
        <w:rPr>
          <w:rFonts w:asciiTheme="majorHAnsi" w:hAnsiTheme="majorHAnsi" w:cs="Times Roman"/>
          <w:noProof/>
          <w:color w:val="000000"/>
          <w:sz w:val="22"/>
          <w:szCs w:val="22"/>
          <w:lang w:val="en-US"/>
        </w:rPr>
        <w:t>[29]</w:t>
      </w:r>
      <w:r w:rsidR="00EC7FF3" w:rsidRPr="00AC7F91">
        <w:rPr>
          <w:rFonts w:asciiTheme="majorHAnsi" w:hAnsiTheme="majorHAnsi" w:cs="Times Roman"/>
          <w:color w:val="000000"/>
          <w:sz w:val="22"/>
          <w:szCs w:val="22"/>
          <w:lang w:val="en-US"/>
        </w:rPr>
        <w:fldChar w:fldCharType="end"/>
      </w:r>
      <w:r w:rsidR="00B077AE" w:rsidRPr="00AC7F91">
        <w:rPr>
          <w:rFonts w:asciiTheme="majorHAnsi" w:hAnsiTheme="majorHAnsi" w:cs="Times Roman"/>
          <w:color w:val="000000"/>
          <w:sz w:val="22"/>
          <w:szCs w:val="22"/>
          <w:lang w:val="en-US"/>
        </w:rPr>
        <w:t xml:space="preserve">. </w:t>
      </w:r>
      <w:r w:rsidR="006525EE" w:rsidRPr="00AC7F91">
        <w:rPr>
          <w:rFonts w:asciiTheme="majorHAnsi" w:hAnsiTheme="majorHAnsi" w:cs="Times Roman"/>
          <w:color w:val="000000"/>
          <w:sz w:val="22"/>
          <w:szCs w:val="22"/>
          <w:lang w:val="en-US"/>
        </w:rPr>
        <w:t xml:space="preserve"> </w:t>
      </w:r>
    </w:p>
    <w:p w14:paraId="5D118797" w14:textId="77777777" w:rsidR="00E74BB6" w:rsidRPr="00AC7F91" w:rsidRDefault="00E74BB6" w:rsidP="00611C63">
      <w:pPr>
        <w:jc w:val="both"/>
        <w:rPr>
          <w:rFonts w:asciiTheme="majorHAnsi" w:hAnsiTheme="majorHAnsi" w:cs="Times Roman"/>
          <w:color w:val="000000"/>
          <w:sz w:val="22"/>
          <w:szCs w:val="22"/>
          <w:lang w:val="en-US"/>
        </w:rPr>
      </w:pPr>
    </w:p>
    <w:p w14:paraId="048B9D60" w14:textId="0E46BDCE" w:rsidR="00E74BB6" w:rsidRPr="00AC7F91" w:rsidRDefault="00E74BB6" w:rsidP="00611C63">
      <w:pPr>
        <w:jc w:val="both"/>
        <w:rPr>
          <w:rFonts w:asciiTheme="majorHAnsi" w:hAnsiTheme="majorHAnsi" w:cs="Times Roman"/>
          <w:color w:val="000000"/>
          <w:sz w:val="22"/>
          <w:szCs w:val="22"/>
          <w:lang w:val="en-US"/>
        </w:rPr>
      </w:pPr>
      <w:r w:rsidRPr="00AC7F91">
        <w:rPr>
          <w:rStyle w:val="apple-converted-space"/>
          <w:rFonts w:asciiTheme="majorHAnsi" w:hAnsiTheme="majorHAnsi"/>
          <w:sz w:val="22"/>
          <w:szCs w:val="22"/>
        </w:rPr>
        <w:lastRenderedPageBreak/>
        <w:t xml:space="preserve">PLWH have an increased prevalence of psychological disorders, influenced by potential stigma associated with their diagnosis, potentially have limited social support and live with the overall health burden of living with HIV </w:t>
      </w:r>
      <w:r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"10.1016/j.biotechadv.2011.08.021.Secreted", "ISBN" : "2122633255", "ISSN" : "1939-5914 (Print)", "PMID" : "23826434", "abstract" : "Background\u2014Pain is a common problem among persons living with HIV. In this population, pain often co-occurs with psychological symptoms, as well as illicit drug abuse. Recently, the misuse of prescription drugs, including the misuse of opioid medications for pain relief, has emerged as a significant public health problem. The purpose of this article is to review the literature on the associations among pain, illicit drug use, and symptoms of depression and anxiety in the misuse of prescription medications in HIV disease. Results and Conclusions\u2014Although relatively little attention has centered on the management of pain, psychological symptoms and other distressing, yet treatable symptoms in HIV, the fact that drug abuse behaviors now constitute a primary risk factor for HIV infection requires a shift in focus for clinicians and researchers alike. There is currently little agreement regarding the medical provision of opioids to persons with a history of illicit drug use. Thus, additional research is required to ensure adequate treatment of pain and psychological symptoms in persons living with HIV while minimizing the risk of prescription drug misuse.", "author" : [ { "dropping-particle" : "", "family" : "Tsao", "given" : "Jennie C. I.", "non-dropping-particle" : "", "parse-names" : false, "suffix" : "" }, { "dropping-particle" : "", "family" : "Plankey", "given" : "Michael W.", "non-dropping-particle" : "", "parse-names" : false, "suffix" : "" }, { "dropping-particle" : "", "family" : "Young", "given" : "Mary A.", "non-dropping-particle" : "", "parse-names" : false, "suffix" : "" } ], "container-title" : "Journal of Pain Management", "id" : "ITEM-1", "issue" : "2", "issued" : { "date-parts" : [ [ "2012" ] ] }, "page" : "111-118", "title" : "Pain, psychological symptoms and prescription drug misuse in HIV: A literature review", "type" : "article-journal", "volume" : "5" }, "uris" : [ "http://www.mendeley.com/documents/?uuid=7f533765-ed49-4f49-b83e-0dc57abace58" ] } ], "mendeley" : { "formattedCitation" : "[30]", "plainTextFormattedCitation" : "[30]", "previouslyFormattedCitation" : "&lt;sup&gt;30&lt;/sup&gt;" }, "properties" : { "noteIndex" : 0 }, "schema" : "https://github.com/citation-style-language/schema/raw/master/csl-citation.json" }</w:instrText>
      </w:r>
      <w:r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[30]</w:t>
      </w:r>
      <w:r w:rsidRPr="00AC7F91">
        <w:rPr>
          <w:rStyle w:val="apple-converted-space"/>
          <w:rFonts w:asciiTheme="majorHAnsi" w:hAnsiTheme="majorHAnsi"/>
          <w:sz w:val="22"/>
          <w:szCs w:val="22"/>
        </w:rPr>
        <w:fldChar w:fldCharType="end"/>
      </w:r>
      <w:r w:rsidR="000D3C40" w:rsidRPr="00AC7F91">
        <w:rPr>
          <w:rStyle w:val="apple-converted-space"/>
          <w:rFonts w:asciiTheme="majorHAnsi" w:hAnsiTheme="majorHAnsi"/>
          <w:sz w:val="22"/>
          <w:szCs w:val="22"/>
        </w:rPr>
        <w:t>, [31]</w:t>
      </w:r>
      <w:r w:rsidRPr="00AC7F91">
        <w:rPr>
          <w:rStyle w:val="apple-converted-space"/>
          <w:rFonts w:asciiTheme="majorHAnsi" w:hAnsiTheme="majorHAnsi"/>
          <w:sz w:val="22"/>
          <w:szCs w:val="22"/>
        </w:rPr>
        <w:t xml:space="preserve">.  Not only do PLWH have higher rates of anxiety and depressive disorders </w:t>
      </w:r>
      <w:r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"10.1001/archpsyc.58.8.721", "ISBN" : "0003-990X", "ISSN" : "0003-990X", "PMID" : "11483137", "abstract" : "There have been no previous nationally representative estimates of the prevalence of mental disorders and drug use among adults receiving care for human immunodeficiency virus (HIV) disease in the United States. It is also not known which clinical and sociodemographic factors are associated with these disorders.", "author" : [ { "dropping-particle" : "", "family" : "Bing", "given" : "E G", "non-dropping-particle" : "", "parse-names" : false, "suffix" : "" }, { "dropping-particle" : "", "family" : "Burnam", "given" : "M a", "non-dropping-particle" : "", "parse-names" : false, "suffix" : "" }, { "dropping-particle" : "", "family" : "Longshore", "given" : "D", "non-dropping-particle" : "", "parse-names" : false, "suffix" : "" }, { "dropping-particle" : "", "family" : "Fleishman", "given" : "J a", "non-dropping-particle" : "", "parse-names" : false, "suffix" : "" }, { "dropping-particle" : "", "family" : "Sherbourne", "given" : "C D", "non-dropping-particle" : "", "parse-names" : false, "suffix" : "" }, { "dropping-particle" : "", "family" : "London", "given" : "a S", "non-dropping-particle" : "", "parse-names" : false, "suffix" : "" }, { "dropping-particle" : "", "family" : "Turner", "given" : "B J", "non-dropping-particle" : "", "parse-names" : false, "suffix" : "" }, { "dropping-particle" : "", "family" : "Eggan", "given" : "F", "non-dropping-particle" : "", "parse-names" : false, "suffix" : "" }, { "dropping-particle" : "", "family" : "Beckman", "given" : "R", "non-dropping-particle" : "", "parse-names" : false, "suffix" : "" }, { "dropping-particle" : "", "family" : "Vitiello", "given" : "B", "non-dropping-particle" : "", "parse-names" : false, "suffix" : "" }, { "dropping-particle" : "", "family" : "Morton", "given" : "S C", "non-dropping-particle" : "", "parse-names" : false, "suffix" : "" }, { "dropping-particle" : "", "family" : "Orlando", "given" : "M", "non-dropping-particle" : "", "parse-names" : false, "suffix" : "" }, { "dropping-particle" : "", "family" : "Bozzette", "given" : "S a", "non-dropping-particle" : "", "parse-names" : false, "suffix" : "" }, { "dropping-particle" : "", "family" : "Ortiz-Barron", "given" : "L", "non-dropping-particle" : "", "parse-names" : false, "suffix" : "" }, { "dropping-particle" : "", "family" : "Shapiro", "given" : "M", "non-dropping-particle" : "", "parse-names" : false, "suffix" : "" } ], "container-title" : "Archives of general psychiatry", "id" : "ITEM-1", "issue" : "8", "issued" : { "date-parts" : [ [ "2001" ] ] }, "page" : "721-8", "title" : "Psychiatric disorders and drug use among human immunodeficiency virus-infected adults in the United States.", "type" : "article-journal", "volume" : "58" }, "uris" : [ "http://www.mendeley.com/documents/?uuid=7c83ddaf-9309-42f2-9062-0ff84a375f92" ] } ], "mendeley" : { "formattedCitation" : "[27]", "plainTextFormattedCitation" : "[27]", "previouslyFormattedCitation" : "&lt;sup&gt;27&lt;/sup&gt;" }, "properties" : { "noteIndex" : 0 }, "schema" : "https://github.com/citation-style-language/schema/raw/master/csl-citation.json" }</w:instrText>
      </w:r>
      <w:r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[27]</w:t>
      </w:r>
      <w:r w:rsidRPr="00AC7F91">
        <w:rPr>
          <w:rStyle w:val="apple-converted-space"/>
          <w:rFonts w:asciiTheme="majorHAnsi" w:hAnsiTheme="majorHAnsi"/>
          <w:sz w:val="22"/>
          <w:szCs w:val="22"/>
        </w:rPr>
        <w:fldChar w:fldCharType="end"/>
      </w:r>
      <w:r w:rsidR="001E60C2" w:rsidRPr="00AC7F91">
        <w:rPr>
          <w:rStyle w:val="apple-converted-space"/>
          <w:rFonts w:asciiTheme="majorHAnsi" w:hAnsiTheme="majorHAnsi"/>
          <w:sz w:val="22"/>
          <w:szCs w:val="22"/>
        </w:rPr>
        <w:t>, but</w:t>
      </w:r>
      <w:r w:rsidRPr="00AC7F91">
        <w:rPr>
          <w:rStyle w:val="apple-converted-space"/>
          <w:rFonts w:asciiTheme="majorHAnsi" w:hAnsiTheme="majorHAnsi"/>
          <w:sz w:val="22"/>
          <w:szCs w:val="22"/>
        </w:rPr>
        <w:t xml:space="preserve"> within this population major depression, panic disorder and pain often co-occur </w:t>
      </w:r>
      <w:r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"10.1016/j.pain.2004.02.001", "ISSN" : "03043959", "abstract" : "Research to date has focused on depression and co-existing pain in HIV with relatively little attention devoted to the study of anxiety disorders and concurrent pain. We therefore examined the relationships among panic disorder, posttraumatic stress disorder (PTSD), major depression and pain in a US national sample of persons with HIV, controlling for key sociodemographic and clinical variables, including HIV disease status. The study sample comprised 1489 HIV+ individuals (representing 219 667 persons). In multivariate analyses, panic disorder showed a strong association with pain (\u03b2=-15.70; 99% confidence interval [CI]=-21.33 to -10.08; P&lt;0.001), which was significantly greater than PTSD (P=0.002) but only marginally greater than major depression (P=0.02). Longitudinal analyses of the three psychological disorders revealed that increasing pain from baseline to follow-up (an approximately 6-month period) was associated with panic disorder only (relative risk ratio=2.18, 99% CI=1.02-4.69; P&lt;0.01), after controlling for baseline pain scores, baseline HIV disease status and change in disease stage across time. We discuss specific mechanisms by which clinical anxiety and chronic pain may be mutually maintained in HIV+ individuals. Our findings suggest that panic disorder, as well as PTSD and major depression are associated with greater pain in HIV patients. \u00a9 2004 International Association for the Study of Pain. Published by Elsevier B.V. All rights reserved.", "author" : [ { "dropping-particle" : "", "family" : "Tsao", "given" : "J. C I", "non-dropping-particle" : "", "parse-names" : false, "suffix" : "" }, { "dropping-particle" : "", "family" : "Dobalian", "given" : "Aram", "non-dropping-particle" : "", "parse-names" : false, "suffix" : "" }, { "dropping-particle" : "", "family" : "Naliboff", "given" : "Bruce D.", "non-dropping-particle" : "", "parse-names" : false, "suffix" : "" } ], "container-title" : "Pain", "id" : "ITEM-1", "issue" : "1-2", "issued" : { "date-parts" : [ [ "2004" ] ] }, "page" : "172-180", "title" : "Panic disorder and pain in a national sample of persons living with HIV", "type" : "article-journal", "volume" : "109" }, "uris" : [ "http://www.mendeley.com/documents/?uuid=05954a42-0488-4bb2-b79f-2d206c4e01a7" ] } ], "mendeley" : { "formattedCitation" : "[31]", "plainTextFormattedCitation" : "[31]", "previouslyFormattedCitation" : "&lt;sup&gt;31&lt;/sup&gt;" }, "properties" : { "noteIndex" : 0 }, "schema" : "https://github.com/citation-style-language/schema/raw/master/csl-citation.json" }</w:instrText>
      </w:r>
      <w:r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0D3C40" w:rsidRPr="00AC7F91">
        <w:rPr>
          <w:rStyle w:val="apple-converted-space"/>
          <w:rFonts w:asciiTheme="majorHAnsi" w:hAnsiTheme="majorHAnsi"/>
          <w:noProof/>
          <w:sz w:val="22"/>
          <w:szCs w:val="22"/>
        </w:rPr>
        <w:t>2</w:t>
      </w:r>
      <w:r w:rsidR="009A5C47" w:rsidRPr="00AC7F91">
        <w:rPr>
          <w:rStyle w:val="apple-converted-space"/>
          <w:rFonts w:asciiTheme="majorHAnsi" w:hAnsiTheme="majorHAnsi"/>
          <w:noProof/>
          <w:sz w:val="22"/>
          <w:szCs w:val="22"/>
        </w:rPr>
        <w:t>]</w:t>
      </w:r>
      <w:r w:rsidRPr="00AC7F91">
        <w:rPr>
          <w:rStyle w:val="apple-converted-space"/>
          <w:rFonts w:asciiTheme="majorHAnsi" w:hAnsiTheme="majorHAnsi"/>
          <w:sz w:val="22"/>
          <w:szCs w:val="22"/>
        </w:rPr>
        <w:fldChar w:fldCharType="end"/>
      </w:r>
      <w:r w:rsidRPr="00AC7F91">
        <w:rPr>
          <w:rStyle w:val="apple-converted-space"/>
          <w:rFonts w:asciiTheme="majorHAnsi" w:hAnsiTheme="majorHAnsi"/>
          <w:sz w:val="22"/>
          <w:szCs w:val="22"/>
        </w:rPr>
        <w:t xml:space="preserve">.  Therefore there is not only an inherent risk of </w:t>
      </w:r>
      <w:proofErr w:type="gramStart"/>
      <w:r w:rsidRPr="00AC7F91">
        <w:rPr>
          <w:rStyle w:val="apple-converted-space"/>
          <w:rFonts w:asciiTheme="majorHAnsi" w:hAnsiTheme="majorHAnsi"/>
          <w:sz w:val="22"/>
          <w:szCs w:val="22"/>
        </w:rPr>
        <w:t>long term</w:t>
      </w:r>
      <w:proofErr w:type="gramEnd"/>
      <w:r w:rsidRPr="00AC7F91">
        <w:rPr>
          <w:rStyle w:val="apple-converted-space"/>
          <w:rFonts w:asciiTheme="majorHAnsi" w:hAnsiTheme="majorHAnsi"/>
          <w:sz w:val="22"/>
          <w:szCs w:val="22"/>
        </w:rPr>
        <w:t xml:space="preserve"> opioid therapy but also a further vulnerability from access to medications that that could easily be accident</w:t>
      </w:r>
      <w:r w:rsidR="00CE5D10" w:rsidRPr="00AC7F91">
        <w:rPr>
          <w:rStyle w:val="apple-converted-space"/>
          <w:rFonts w:asciiTheme="majorHAnsi" w:hAnsiTheme="majorHAnsi"/>
          <w:sz w:val="22"/>
          <w:szCs w:val="22"/>
        </w:rPr>
        <w:t>al</w:t>
      </w:r>
      <w:r w:rsidRPr="00AC7F91">
        <w:rPr>
          <w:rStyle w:val="apple-converted-space"/>
          <w:rFonts w:asciiTheme="majorHAnsi" w:hAnsiTheme="majorHAnsi"/>
          <w:sz w:val="22"/>
          <w:szCs w:val="22"/>
        </w:rPr>
        <w:t>ly or intentionally overdosed.</w:t>
      </w:r>
    </w:p>
    <w:p w14:paraId="0BC0C765" w14:textId="77777777" w:rsidR="00333FA0" w:rsidRPr="00AC7F91" w:rsidRDefault="00333FA0" w:rsidP="00611C63">
      <w:pPr>
        <w:jc w:val="both"/>
        <w:rPr>
          <w:rFonts w:asciiTheme="majorHAnsi" w:hAnsiTheme="majorHAnsi" w:cs="Times Roman"/>
          <w:color w:val="000000"/>
          <w:sz w:val="22"/>
          <w:szCs w:val="22"/>
          <w:lang w:val="en-US"/>
        </w:rPr>
      </w:pPr>
    </w:p>
    <w:p w14:paraId="0FBD1921" w14:textId="4B08A981" w:rsidR="00B077AE" w:rsidRPr="00AC7F91" w:rsidRDefault="006525EE" w:rsidP="00611C63">
      <w:pPr>
        <w:jc w:val="both"/>
        <w:rPr>
          <w:rFonts w:asciiTheme="majorHAnsi" w:hAnsiTheme="majorHAnsi" w:cs="Times Roman"/>
          <w:color w:val="000000"/>
          <w:sz w:val="22"/>
          <w:szCs w:val="22"/>
          <w:lang w:val="en-US"/>
        </w:rPr>
      </w:pPr>
      <w:r w:rsidRPr="00AC7F91">
        <w:rPr>
          <w:rFonts w:asciiTheme="majorHAnsi" w:hAnsiTheme="majorHAnsi" w:cs="Times Roman"/>
          <w:color w:val="000000"/>
          <w:sz w:val="22"/>
          <w:szCs w:val="22"/>
          <w:lang w:val="en-US"/>
        </w:rPr>
        <w:t>This therefore poses a clinical problem</w:t>
      </w:r>
      <w:r w:rsidR="00333FA0" w:rsidRPr="00AC7F91">
        <w:rPr>
          <w:rFonts w:asciiTheme="majorHAnsi" w:hAnsiTheme="majorHAnsi" w:cs="Times Roman"/>
          <w:color w:val="000000"/>
          <w:sz w:val="22"/>
          <w:szCs w:val="22"/>
          <w:lang w:val="en-US"/>
        </w:rPr>
        <w:t>.  PLWH are likely to experience chronic pain and receive</w:t>
      </w:r>
      <w:r w:rsidRPr="00AC7F91">
        <w:rPr>
          <w:rFonts w:asciiTheme="majorHAnsi" w:hAnsiTheme="majorHAnsi" w:cs="Times Roman"/>
          <w:color w:val="000000"/>
          <w:sz w:val="22"/>
          <w:szCs w:val="22"/>
          <w:lang w:val="en-US"/>
        </w:rPr>
        <w:t xml:space="preserve"> </w:t>
      </w:r>
      <w:proofErr w:type="gramStart"/>
      <w:r w:rsidRPr="00AC7F91">
        <w:rPr>
          <w:rFonts w:asciiTheme="majorHAnsi" w:hAnsiTheme="majorHAnsi" w:cs="Times Roman"/>
          <w:color w:val="000000"/>
          <w:sz w:val="22"/>
          <w:szCs w:val="22"/>
          <w:lang w:val="en-US"/>
        </w:rPr>
        <w:t>long term</w:t>
      </w:r>
      <w:proofErr w:type="gramEnd"/>
      <w:r w:rsidRPr="00AC7F91">
        <w:rPr>
          <w:rFonts w:asciiTheme="majorHAnsi" w:hAnsiTheme="majorHAnsi" w:cs="Times Roman"/>
          <w:color w:val="000000"/>
          <w:sz w:val="22"/>
          <w:szCs w:val="22"/>
          <w:lang w:val="en-US"/>
        </w:rPr>
        <w:t xml:space="preserve"> opioid therapy </w:t>
      </w:r>
      <w:r w:rsidR="00333FA0" w:rsidRPr="00AC7F91">
        <w:rPr>
          <w:rFonts w:asciiTheme="majorHAnsi" w:hAnsiTheme="majorHAnsi" w:cs="Times Roman"/>
          <w:color w:val="000000"/>
          <w:sz w:val="22"/>
          <w:szCs w:val="22"/>
          <w:lang w:val="en-US"/>
        </w:rPr>
        <w:t xml:space="preserve">as part of their pain management, yet this represents specific risks.  There is a danger that a reactionary approach to pain management in PLWH would take us back 25 years to pain in PLWH being undertreated </w:t>
      </w:r>
      <w:r w:rsidR="00333FA0"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"10.1016/S0304-3959(98)00018-9", "ISBN" : "0304-3959 (Print) 0304-3959 (Linking)", "ISSN" : "03043959", "PMID" : "9696454", "abstract" : "A number of studies have demonstrated that pain is dramatically undertreated among patients with AIDS and that opioids in particular are rarely proscribed. To date, however, there has been no systematic attempt to examine patient-related barriers to the management of pain in AIDS. This study examines potential patient-related barriers to pain management in patients with AIDS using the Barriers Questionnaire (Ward et al., Pain, 52 (1993) 319-324), and assesses gender, racial, and other demographic differences in the endorsement of these barriers. We surveyed 199 ambulatory patients with AIDS, recruited from numerous sites in New York City, as part of an ongoing study of pain and quality of life in ambulatory AIDS patients. In addition to obtaining demographic and medical data, we administered a number of self-report questionnaires including the Brief Pain Inventory (BPI), the Brief Symptom Index (BSI), the Beck Depression Inventory (BDI), and the Memorial Symptom Assessment Scale (MSAS). Barriers to pain management were assessed using a modified version of the Barriers Questionnaire (BQ), including the original 27 questions from this self-report instrument along with an additional 12 items developed for an AIDS population. Results indicated that the most frequently endorsed BQ items were those concerning the addiction potential of pain medications and physical discomfort associated with opioid administration (e.g. injections) or side effects (e.g. nausea, constipation). There were no associations between age, gender, or HIV transmission risk factor and total scores on the BQ; however, Caucasian patients endorsed significantly fewer BQ items than did non-Caucasian patients and years of education was negatively correlated with BQ scores. Scores on the BQ were also significantly correlated with number of physical symptoms (MSAS) and scores on several self-report measures of psychological distress (the BSI Global Distress Index, BDI total scores). Patient-related barriers (i.e. BQ total scores) were significantly associated with undertreatment of pain (as measured by the Pain Management Index), and added significantly to the prediction of undertreatment in a logistic regression analysis, even after controlling for the impact of gender, education and IDU transmission risk factor. These data suggest that patient-related barriers to pain management may add to the already considerable likelihood of undertreatment of AIDS-related pain.", "author" : [ { "dropping-particle" : "", "family" : "Breitbart", "given" : "William", "non-dropping-particle" : "", "parse-names" : false, "suffix" : "" }, { "dropping-particle" : "", "family" : "Passik", "given" : "Steven", "non-dropping-particle" : "", "parse-names" : false, "suffix" : "" }, { "dropping-particle" : "V.", "family" : "McDonald", "given" : "Margaret", "non-dropping-particle" : "", "parse-names" : false, "suffix" : "" }, { "dropping-particle" : "", "family" : "Rosenfeld", "given" : "Barry", "non-dropping-particle" : "", "parse-names" : false, "suffix" : "" }, { "dropping-particle" : "", "family" : "Smith", "given" : "Meredith", "non-dropping-particle" : "", "parse-names" : false, "suffix" : "" }, { "dropping-particle" : "", "family" : "Kaim", "given" : "Monique", "non-dropping-particle" : "", "parse-names" : false, "suffix" : "" }, { "dropping-particle" : "", "family" : "Funesti-Esch", "given" : "Julie", "non-dropping-particle" : "", "parse-names" : false, "suffix" : "" } ], "container-title" : "Pain", "id" : "ITEM-1", "issue" : "1-2", "issued" : { "date-parts" : [ [ "1998" ] ] }, "page" : "9-16", "title" : "Patient-related barriers to pain management in ambulatory AIDS patients", "type" : "article-journal", "volume" : "76" }, "uris" : [ "http://www.mendeley.com/documents/?uuid=3da5825a-79ef-401b-8718-e7ce0ca594cc" ] } ], "mendeley" : { "formattedCitation" : "[32]", "plainTextFormattedCitation" : "[32]", "previouslyFormattedCitation" : "&lt;sup&gt;32&lt;/sup&gt;" }, "properties" : { "noteIndex" : 0 }, "schema" : "https://github.com/citation-style-language/schema/raw/master/csl-citation.json" }</w:instrText>
      </w:r>
      <w:r w:rsidR="00333FA0"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0D3C40" w:rsidRPr="00AC7F91">
        <w:rPr>
          <w:rStyle w:val="apple-converted-space"/>
          <w:rFonts w:asciiTheme="majorHAnsi" w:hAnsiTheme="majorHAnsi"/>
          <w:noProof/>
          <w:sz w:val="22"/>
          <w:szCs w:val="22"/>
        </w:rPr>
        <w:t>3</w:t>
      </w:r>
      <w:r w:rsidR="009A5C47" w:rsidRPr="00AC7F91">
        <w:rPr>
          <w:rStyle w:val="apple-converted-space"/>
          <w:rFonts w:asciiTheme="majorHAnsi" w:hAnsiTheme="majorHAnsi"/>
          <w:noProof/>
          <w:sz w:val="22"/>
          <w:szCs w:val="22"/>
        </w:rPr>
        <w:t>]</w:t>
      </w:r>
      <w:r w:rsidR="00333FA0" w:rsidRPr="00AC7F91">
        <w:rPr>
          <w:rStyle w:val="apple-converted-space"/>
          <w:rFonts w:asciiTheme="majorHAnsi" w:hAnsiTheme="majorHAnsi"/>
          <w:sz w:val="22"/>
          <w:szCs w:val="22"/>
        </w:rPr>
        <w:fldChar w:fldCharType="end"/>
      </w:r>
      <w:r w:rsidR="00333FA0" w:rsidRPr="00AC7F91">
        <w:rPr>
          <w:rFonts w:asciiTheme="majorHAnsi" w:hAnsiTheme="majorHAnsi" w:cs="Times Roman"/>
          <w:color w:val="000000"/>
          <w:sz w:val="22"/>
          <w:szCs w:val="22"/>
          <w:lang w:val="en-US"/>
        </w:rPr>
        <w:t xml:space="preserve">, </w:t>
      </w:r>
      <w:r w:rsidR="0045249A" w:rsidRPr="00AC7F91">
        <w:rPr>
          <w:rFonts w:asciiTheme="majorHAnsi" w:hAnsiTheme="majorHAnsi" w:cs="Times Roman"/>
          <w:color w:val="000000"/>
          <w:sz w:val="22"/>
          <w:szCs w:val="22"/>
          <w:lang w:val="en-US"/>
        </w:rPr>
        <w:t>especially with HIV clinicians not being well resourced to manage pain [</w:t>
      </w:r>
      <w:r w:rsidR="000D3C40" w:rsidRPr="00AC7F91">
        <w:rPr>
          <w:rFonts w:asciiTheme="majorHAnsi" w:hAnsiTheme="majorHAnsi" w:cs="Times Roman"/>
          <w:color w:val="000000"/>
          <w:sz w:val="22"/>
          <w:szCs w:val="22"/>
          <w:lang w:val="en-US"/>
        </w:rPr>
        <w:t>34</w:t>
      </w:r>
      <w:r w:rsidR="0045249A" w:rsidRPr="00AC7F91">
        <w:rPr>
          <w:rFonts w:asciiTheme="majorHAnsi" w:hAnsiTheme="majorHAnsi" w:cs="Times Roman"/>
          <w:color w:val="000000"/>
          <w:sz w:val="22"/>
          <w:szCs w:val="22"/>
          <w:lang w:val="en-US"/>
        </w:rPr>
        <w:t>]. H</w:t>
      </w:r>
      <w:r w:rsidR="00333FA0" w:rsidRPr="00AC7F91">
        <w:rPr>
          <w:rFonts w:asciiTheme="majorHAnsi" w:hAnsiTheme="majorHAnsi" w:cs="Times Roman"/>
          <w:color w:val="000000"/>
          <w:sz w:val="22"/>
          <w:szCs w:val="22"/>
          <w:lang w:val="en-US"/>
        </w:rPr>
        <w:t>owever a balance needs to be struck between ensuring lack of suffering and strong opioid use.</w:t>
      </w:r>
      <w:r w:rsidR="00215C6D" w:rsidRPr="00AC7F91">
        <w:rPr>
          <w:rFonts w:asciiTheme="majorHAnsi" w:hAnsiTheme="majorHAnsi" w:cs="Times Roman"/>
          <w:color w:val="000000"/>
          <w:sz w:val="22"/>
          <w:szCs w:val="22"/>
          <w:lang w:val="en-US"/>
        </w:rPr>
        <w:t xml:space="preserve"> There is some evidence that opioid reduction where risks outweigh benefits can be achieved with positive impacts on pain, function and quality of life [</w:t>
      </w:r>
      <w:r w:rsidR="000D3C40" w:rsidRPr="00AC7F91">
        <w:rPr>
          <w:rFonts w:asciiTheme="majorHAnsi" w:hAnsiTheme="majorHAnsi" w:cs="Times Roman"/>
          <w:color w:val="000000"/>
          <w:sz w:val="22"/>
          <w:szCs w:val="22"/>
          <w:lang w:val="en-US"/>
        </w:rPr>
        <w:t>35</w:t>
      </w:r>
      <w:r w:rsidR="00215C6D" w:rsidRPr="00AC7F91">
        <w:rPr>
          <w:rFonts w:asciiTheme="majorHAnsi" w:hAnsiTheme="majorHAnsi" w:cs="Times Roman"/>
          <w:color w:val="000000"/>
          <w:sz w:val="22"/>
          <w:szCs w:val="22"/>
          <w:lang w:val="en-US"/>
        </w:rPr>
        <w:t xml:space="preserve">]. </w:t>
      </w:r>
    </w:p>
    <w:p w14:paraId="63B81975" w14:textId="74843A4A" w:rsidR="00021DC4" w:rsidRPr="00AC7F91" w:rsidRDefault="00021DC4" w:rsidP="00611C63">
      <w:pPr>
        <w:jc w:val="both"/>
        <w:rPr>
          <w:rStyle w:val="apple-converted-space"/>
          <w:rFonts w:asciiTheme="majorHAnsi" w:hAnsiTheme="majorHAnsi"/>
          <w:sz w:val="22"/>
          <w:szCs w:val="22"/>
        </w:rPr>
      </w:pPr>
    </w:p>
    <w:p w14:paraId="1450C587" w14:textId="239F33FA" w:rsidR="00175C8F" w:rsidRPr="00AC7F91" w:rsidRDefault="00260DF9" w:rsidP="00611C63">
      <w:pPr>
        <w:jc w:val="both"/>
        <w:rPr>
          <w:rStyle w:val="apple-converted-space"/>
          <w:rFonts w:asciiTheme="majorHAnsi" w:hAnsiTheme="majorHAnsi"/>
          <w:sz w:val="22"/>
          <w:szCs w:val="22"/>
          <w:u w:val="single"/>
        </w:rPr>
      </w:pPr>
      <w:r w:rsidRPr="00AC7F91">
        <w:rPr>
          <w:rStyle w:val="apple-converted-space"/>
          <w:rFonts w:asciiTheme="majorHAnsi" w:hAnsiTheme="majorHAnsi"/>
          <w:sz w:val="22"/>
          <w:szCs w:val="22"/>
          <w:u w:val="single"/>
        </w:rPr>
        <w:t>Setting up a</w:t>
      </w:r>
      <w:r w:rsidR="008903C3" w:rsidRPr="00AC7F91">
        <w:rPr>
          <w:rStyle w:val="apple-converted-space"/>
          <w:rFonts w:asciiTheme="majorHAnsi" w:hAnsiTheme="majorHAnsi"/>
          <w:sz w:val="22"/>
          <w:szCs w:val="22"/>
          <w:u w:val="single"/>
        </w:rPr>
        <w:t xml:space="preserve"> specialist service to manage </w:t>
      </w:r>
      <w:r w:rsidR="0072372C" w:rsidRPr="00AC7F91">
        <w:rPr>
          <w:rStyle w:val="apple-converted-space"/>
          <w:rFonts w:asciiTheme="majorHAnsi" w:hAnsiTheme="majorHAnsi"/>
          <w:sz w:val="22"/>
          <w:szCs w:val="22"/>
          <w:u w:val="single"/>
        </w:rPr>
        <w:t>PLWH</w:t>
      </w:r>
      <w:r w:rsidR="008903C3" w:rsidRPr="00AC7F91">
        <w:rPr>
          <w:rStyle w:val="apple-converted-space"/>
          <w:rFonts w:asciiTheme="majorHAnsi" w:hAnsiTheme="majorHAnsi"/>
          <w:sz w:val="22"/>
          <w:szCs w:val="22"/>
          <w:u w:val="single"/>
        </w:rPr>
        <w:t xml:space="preserve"> on high dose opioids</w:t>
      </w:r>
    </w:p>
    <w:p w14:paraId="5C17AA1D" w14:textId="77777777" w:rsidR="00A478ED" w:rsidRPr="00AC7F91" w:rsidRDefault="00A478ED" w:rsidP="00611C63">
      <w:pPr>
        <w:jc w:val="both"/>
        <w:rPr>
          <w:rStyle w:val="apple-converted-space"/>
          <w:rFonts w:asciiTheme="majorHAnsi" w:hAnsiTheme="majorHAnsi"/>
          <w:sz w:val="22"/>
          <w:szCs w:val="22"/>
        </w:rPr>
      </w:pPr>
    </w:p>
    <w:p w14:paraId="4FC68987" w14:textId="76AADFCA" w:rsidR="00EA48EB" w:rsidRPr="00AC7F91" w:rsidRDefault="0011582B"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Chelsea and Westminster Foundation NHS Trust </w:t>
      </w:r>
      <w:r w:rsidR="00C001B9" w:rsidRPr="00AC7F91">
        <w:rPr>
          <w:rStyle w:val="apple-converted-space"/>
          <w:rFonts w:asciiTheme="majorHAnsi" w:hAnsiTheme="majorHAnsi"/>
          <w:sz w:val="22"/>
          <w:szCs w:val="22"/>
        </w:rPr>
        <w:t>has one of the largest specialist HIV centres in Europe, providing care for PLWH for over 25 years</w:t>
      </w:r>
      <w:r w:rsidR="002C21B3" w:rsidRPr="00AC7F91">
        <w:rPr>
          <w:rStyle w:val="apple-converted-space"/>
          <w:rFonts w:asciiTheme="majorHAnsi" w:hAnsiTheme="majorHAnsi"/>
          <w:sz w:val="22"/>
          <w:szCs w:val="22"/>
        </w:rPr>
        <w:t xml:space="preserve">.  </w:t>
      </w:r>
      <w:r w:rsidR="00C001B9" w:rsidRPr="00AC7F91">
        <w:rPr>
          <w:rStyle w:val="apple-converted-space"/>
          <w:rFonts w:asciiTheme="majorHAnsi" w:hAnsiTheme="majorHAnsi"/>
          <w:sz w:val="22"/>
          <w:szCs w:val="22"/>
        </w:rPr>
        <w:t xml:space="preserve">In light of increased medical literature on risks associated with opioid use in both the general population and specifically PLWH, and a “near miss” incident involving an accidental opioid overdose in a patient on high dose opioid therapy, </w:t>
      </w:r>
      <w:r w:rsidR="002F3423" w:rsidRPr="00AC7F91">
        <w:rPr>
          <w:rStyle w:val="apple-converted-space"/>
          <w:rFonts w:asciiTheme="majorHAnsi" w:hAnsiTheme="majorHAnsi"/>
          <w:sz w:val="22"/>
          <w:szCs w:val="22"/>
        </w:rPr>
        <w:t xml:space="preserve">the </w:t>
      </w:r>
      <w:r w:rsidR="00F17B87" w:rsidRPr="00AC7F91">
        <w:rPr>
          <w:rStyle w:val="apple-converted-space"/>
          <w:rFonts w:asciiTheme="majorHAnsi" w:hAnsiTheme="majorHAnsi"/>
          <w:sz w:val="22"/>
          <w:szCs w:val="22"/>
        </w:rPr>
        <w:t xml:space="preserve">palliative care and pain clinicians running the HIV </w:t>
      </w:r>
      <w:r w:rsidR="003C3627" w:rsidRPr="00AC7F91">
        <w:rPr>
          <w:rStyle w:val="apple-converted-space"/>
          <w:rFonts w:asciiTheme="majorHAnsi" w:hAnsiTheme="majorHAnsi"/>
          <w:sz w:val="22"/>
          <w:szCs w:val="22"/>
        </w:rPr>
        <w:t xml:space="preserve">symptom control </w:t>
      </w:r>
      <w:r w:rsidR="002F3423" w:rsidRPr="00AC7F91">
        <w:rPr>
          <w:rStyle w:val="apple-converted-space"/>
          <w:rFonts w:asciiTheme="majorHAnsi" w:hAnsiTheme="majorHAnsi"/>
          <w:sz w:val="22"/>
          <w:szCs w:val="22"/>
        </w:rPr>
        <w:t xml:space="preserve">service </w:t>
      </w:r>
      <w:r w:rsidR="00B251D3" w:rsidRPr="00AC7F91">
        <w:rPr>
          <w:rStyle w:val="apple-converted-space"/>
          <w:rFonts w:asciiTheme="majorHAnsi" w:hAnsiTheme="majorHAnsi"/>
          <w:sz w:val="22"/>
          <w:szCs w:val="22"/>
        </w:rPr>
        <w:t>decided</w:t>
      </w:r>
      <w:r w:rsidR="002F3423" w:rsidRPr="00AC7F91">
        <w:rPr>
          <w:rStyle w:val="apple-converted-space"/>
          <w:rFonts w:asciiTheme="majorHAnsi" w:hAnsiTheme="majorHAnsi"/>
          <w:sz w:val="22"/>
          <w:szCs w:val="22"/>
        </w:rPr>
        <w:t xml:space="preserve"> to </w:t>
      </w:r>
      <w:r w:rsidR="00B251D3" w:rsidRPr="00AC7F91">
        <w:rPr>
          <w:rStyle w:val="apple-converted-space"/>
          <w:rFonts w:asciiTheme="majorHAnsi" w:hAnsiTheme="majorHAnsi"/>
          <w:sz w:val="22"/>
          <w:szCs w:val="22"/>
        </w:rPr>
        <w:t xml:space="preserve">set up a specific clinic </w:t>
      </w:r>
      <w:r w:rsidR="002F3423" w:rsidRPr="00AC7F91">
        <w:rPr>
          <w:rStyle w:val="apple-converted-space"/>
          <w:rFonts w:asciiTheme="majorHAnsi" w:hAnsiTheme="majorHAnsi"/>
          <w:sz w:val="22"/>
          <w:szCs w:val="22"/>
        </w:rPr>
        <w:t>to support PLWH on high dose opioid prescriptions.</w:t>
      </w:r>
      <w:r w:rsidR="00EA48EB" w:rsidRPr="00AC7F91">
        <w:rPr>
          <w:rStyle w:val="apple-converted-space"/>
          <w:rFonts w:asciiTheme="majorHAnsi" w:hAnsiTheme="majorHAnsi"/>
          <w:sz w:val="22"/>
          <w:szCs w:val="22"/>
        </w:rPr>
        <w:t xml:space="preserve">  </w:t>
      </w:r>
      <w:r w:rsidR="00B251D3" w:rsidRPr="00AC7F91">
        <w:rPr>
          <w:rStyle w:val="apple-converted-space"/>
          <w:rFonts w:asciiTheme="majorHAnsi" w:hAnsiTheme="majorHAnsi"/>
          <w:sz w:val="22"/>
          <w:szCs w:val="22"/>
        </w:rPr>
        <w:t xml:space="preserve">The main aim of this service was to </w:t>
      </w:r>
      <w:r w:rsidR="00E74BB6" w:rsidRPr="00AC7F91">
        <w:rPr>
          <w:rStyle w:val="apple-converted-space"/>
          <w:rFonts w:asciiTheme="majorHAnsi" w:hAnsiTheme="majorHAnsi"/>
          <w:sz w:val="22"/>
          <w:szCs w:val="22"/>
        </w:rPr>
        <w:t xml:space="preserve">manage the risk of these prescriptions, by multi-professional specialist review and where </w:t>
      </w:r>
      <w:r w:rsidR="00215C6D" w:rsidRPr="00AC7F91">
        <w:rPr>
          <w:rStyle w:val="apple-converted-space"/>
          <w:rFonts w:asciiTheme="majorHAnsi" w:hAnsiTheme="majorHAnsi"/>
          <w:sz w:val="22"/>
          <w:szCs w:val="22"/>
        </w:rPr>
        <w:t>appropriate</w:t>
      </w:r>
      <w:r w:rsidR="00E74BB6" w:rsidRPr="00AC7F91">
        <w:rPr>
          <w:rStyle w:val="apple-converted-space"/>
          <w:rFonts w:asciiTheme="majorHAnsi" w:hAnsiTheme="majorHAnsi"/>
          <w:sz w:val="22"/>
          <w:szCs w:val="22"/>
        </w:rPr>
        <w:t xml:space="preserve"> to agree an opioid dose reduction plan. </w:t>
      </w:r>
      <w:r w:rsidR="002F3423" w:rsidRPr="00AC7F91">
        <w:rPr>
          <w:rStyle w:val="apple-converted-space"/>
          <w:rFonts w:asciiTheme="majorHAnsi" w:hAnsiTheme="majorHAnsi"/>
          <w:sz w:val="22"/>
          <w:szCs w:val="22"/>
        </w:rPr>
        <w:t xml:space="preserve">  </w:t>
      </w:r>
      <w:r w:rsidR="00E74BB6" w:rsidRPr="00AC7F91">
        <w:rPr>
          <w:rStyle w:val="apple-converted-space"/>
          <w:rFonts w:asciiTheme="majorHAnsi" w:hAnsiTheme="majorHAnsi"/>
          <w:sz w:val="22"/>
          <w:szCs w:val="22"/>
        </w:rPr>
        <w:t>T</w:t>
      </w:r>
      <w:r w:rsidR="003B219B" w:rsidRPr="00AC7F91">
        <w:rPr>
          <w:rStyle w:val="apple-converted-space"/>
          <w:rFonts w:asciiTheme="majorHAnsi" w:hAnsiTheme="majorHAnsi"/>
          <w:sz w:val="22"/>
          <w:szCs w:val="22"/>
        </w:rPr>
        <w:t xml:space="preserve">his was supported </w:t>
      </w:r>
      <w:r w:rsidR="00E224C6" w:rsidRPr="00AC7F91">
        <w:rPr>
          <w:rStyle w:val="apple-converted-space"/>
          <w:rFonts w:asciiTheme="majorHAnsi" w:hAnsiTheme="majorHAnsi"/>
          <w:sz w:val="22"/>
          <w:szCs w:val="22"/>
        </w:rPr>
        <w:t xml:space="preserve">by the hospital trust who agreed to </w:t>
      </w:r>
      <w:r w:rsidR="003B219B" w:rsidRPr="00AC7F91">
        <w:rPr>
          <w:rStyle w:val="apple-converted-space"/>
          <w:rFonts w:asciiTheme="majorHAnsi" w:hAnsiTheme="majorHAnsi"/>
          <w:sz w:val="22"/>
          <w:szCs w:val="22"/>
        </w:rPr>
        <w:t>its financing</w:t>
      </w:r>
      <w:r w:rsidR="00E74BB6" w:rsidRPr="00AC7F91">
        <w:rPr>
          <w:rStyle w:val="apple-converted-space"/>
          <w:rFonts w:asciiTheme="majorHAnsi" w:hAnsiTheme="majorHAnsi"/>
          <w:sz w:val="22"/>
          <w:szCs w:val="22"/>
        </w:rPr>
        <w:t xml:space="preserve"> in view of the risks identified</w:t>
      </w:r>
      <w:r w:rsidR="00E224C6" w:rsidRPr="00AC7F91">
        <w:rPr>
          <w:rStyle w:val="apple-converted-space"/>
          <w:rFonts w:asciiTheme="majorHAnsi" w:hAnsiTheme="majorHAnsi"/>
          <w:sz w:val="22"/>
          <w:szCs w:val="22"/>
        </w:rPr>
        <w:t>.</w:t>
      </w:r>
    </w:p>
    <w:p w14:paraId="0B557B23" w14:textId="77777777" w:rsidR="00C35087" w:rsidRPr="00AC7F91" w:rsidRDefault="00C35087" w:rsidP="00611C63">
      <w:pPr>
        <w:jc w:val="both"/>
        <w:rPr>
          <w:rStyle w:val="apple-converted-space"/>
          <w:rFonts w:asciiTheme="majorHAnsi" w:hAnsiTheme="majorHAnsi"/>
          <w:sz w:val="22"/>
          <w:szCs w:val="22"/>
        </w:rPr>
      </w:pPr>
    </w:p>
    <w:p w14:paraId="5F4DC539" w14:textId="24665A1F" w:rsidR="00F17B87" w:rsidRPr="00AC7F91" w:rsidRDefault="008903C3" w:rsidP="00877B8A">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It was important to set out clear objectives for the clinic </w:t>
      </w:r>
      <w:r w:rsidR="00A7530D" w:rsidRPr="00AC7F91">
        <w:rPr>
          <w:rStyle w:val="apple-converted-space"/>
          <w:rFonts w:asciiTheme="majorHAnsi" w:hAnsiTheme="majorHAnsi"/>
          <w:sz w:val="22"/>
          <w:szCs w:val="22"/>
        </w:rPr>
        <w:t>(see T</w:t>
      </w:r>
      <w:r w:rsidR="00F02084" w:rsidRPr="00AC7F91">
        <w:rPr>
          <w:rStyle w:val="apple-converted-space"/>
          <w:rFonts w:asciiTheme="majorHAnsi" w:hAnsiTheme="majorHAnsi"/>
          <w:sz w:val="22"/>
          <w:szCs w:val="22"/>
        </w:rPr>
        <w:t xml:space="preserve">able 1) </w:t>
      </w:r>
      <w:r w:rsidRPr="00AC7F91">
        <w:rPr>
          <w:rStyle w:val="apple-converted-space"/>
          <w:rFonts w:asciiTheme="majorHAnsi" w:hAnsiTheme="majorHAnsi"/>
          <w:sz w:val="22"/>
          <w:szCs w:val="22"/>
        </w:rPr>
        <w:t>and identify key person</w:t>
      </w:r>
      <w:r w:rsidR="00CE5D10" w:rsidRPr="00AC7F91">
        <w:rPr>
          <w:rStyle w:val="apple-converted-space"/>
          <w:rFonts w:asciiTheme="majorHAnsi" w:hAnsiTheme="majorHAnsi"/>
          <w:sz w:val="22"/>
          <w:szCs w:val="22"/>
        </w:rPr>
        <w:t>ne</w:t>
      </w:r>
      <w:r w:rsidRPr="00AC7F91">
        <w:rPr>
          <w:rStyle w:val="apple-converted-space"/>
          <w:rFonts w:asciiTheme="majorHAnsi" w:hAnsiTheme="majorHAnsi"/>
          <w:sz w:val="22"/>
          <w:szCs w:val="22"/>
        </w:rPr>
        <w:t xml:space="preserve">l to be present.  The rationale of the clinic was to </w:t>
      </w:r>
      <w:r w:rsidR="00AB7DAD" w:rsidRPr="00AC7F91">
        <w:rPr>
          <w:rStyle w:val="apple-converted-space"/>
          <w:rFonts w:asciiTheme="majorHAnsi" w:hAnsiTheme="majorHAnsi"/>
          <w:sz w:val="22"/>
          <w:szCs w:val="22"/>
        </w:rPr>
        <w:t>review the prescription in terms of appropriateness, efficacy and any red flags.</w:t>
      </w:r>
      <w:r w:rsidRPr="00AC7F91">
        <w:rPr>
          <w:rStyle w:val="apple-converted-space"/>
          <w:rFonts w:asciiTheme="majorHAnsi" w:hAnsiTheme="majorHAnsi"/>
          <w:sz w:val="22"/>
          <w:szCs w:val="22"/>
        </w:rPr>
        <w:t xml:space="preserve">  </w:t>
      </w:r>
      <w:r w:rsidR="00AB7DAD" w:rsidRPr="00AC7F91">
        <w:rPr>
          <w:rStyle w:val="apple-converted-space"/>
          <w:rFonts w:asciiTheme="majorHAnsi" w:hAnsiTheme="majorHAnsi"/>
          <w:sz w:val="22"/>
          <w:szCs w:val="22"/>
        </w:rPr>
        <w:t>The guidance followed was initially that of the British Pain Society</w:t>
      </w:r>
      <w:r w:rsidR="005A7225" w:rsidRPr="00AC7F91">
        <w:rPr>
          <w:rStyle w:val="apple-converted-space"/>
          <w:rFonts w:asciiTheme="majorHAnsi" w:hAnsiTheme="majorHAnsi"/>
          <w:sz w:val="22"/>
          <w:szCs w:val="22"/>
        </w:rPr>
        <w:t xml:space="preserve"> </w:t>
      </w:r>
      <w:r w:rsidR="005A7225"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"10.1177/2049463712436536", "ISSN" : "2049-4637", "PMID" : "26516460", "author" : [ { "dropping-particle" : "", "family" : "British Pain Society", "given" : "", "non-dropping-particle" : "", "parse-names" : false, "suffix" : "" } ], "container-title" : "British Journal of Pain", "id" : "ITEM-1", "issue" : "1", "issued" : { "date-parts" : [ [ "2012" ] ] }, "page" : "9-10", "title" : "Opioids for persistent pain: summary of guidance on good practice from the British Pain Society", "type" : "article-journal", "volume" : "6" }, "uris" : [ "http://www.mendeley.com/documents/?uuid=0a8150aa-5cca-49cc-bd17-d6c5d8d01a87" ] } ], "mendeley" : { "formattedCitation" : "[33]", "plainTextFormattedCitation" : "[33]", "previouslyFormattedCitation" : "&lt;sup&gt;33&lt;/sup&gt;" }, "properties" : { "noteIndex" : 0 }, "schema" : "https://github.com/citation-style-language/schema/raw/master/csl-citation.json" }</w:instrText>
      </w:r>
      <w:r w:rsidR="005A7225"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6</w:t>
      </w:r>
      <w:r w:rsidR="009A5C47" w:rsidRPr="00AC7F91">
        <w:rPr>
          <w:rStyle w:val="apple-converted-space"/>
          <w:rFonts w:asciiTheme="majorHAnsi" w:hAnsiTheme="majorHAnsi"/>
          <w:noProof/>
          <w:sz w:val="22"/>
          <w:szCs w:val="22"/>
        </w:rPr>
        <w:t>]</w:t>
      </w:r>
      <w:r w:rsidR="005A7225" w:rsidRPr="00AC7F91">
        <w:rPr>
          <w:rStyle w:val="apple-converted-space"/>
          <w:rFonts w:asciiTheme="majorHAnsi" w:hAnsiTheme="majorHAnsi"/>
          <w:sz w:val="22"/>
          <w:szCs w:val="22"/>
        </w:rPr>
        <w:fldChar w:fldCharType="end"/>
      </w:r>
      <w:r w:rsidR="005716EA" w:rsidRPr="00AC7F91">
        <w:rPr>
          <w:rStyle w:val="apple-converted-space"/>
          <w:rFonts w:asciiTheme="majorHAnsi" w:hAnsiTheme="majorHAnsi"/>
          <w:sz w:val="22"/>
          <w:szCs w:val="22"/>
        </w:rPr>
        <w:t xml:space="preserve"> </w:t>
      </w:r>
      <w:r w:rsidR="00AB7DAD" w:rsidRPr="00AC7F91">
        <w:rPr>
          <w:rStyle w:val="apple-converted-space"/>
          <w:rFonts w:asciiTheme="majorHAnsi" w:hAnsiTheme="majorHAnsi"/>
          <w:sz w:val="22"/>
          <w:szCs w:val="22"/>
        </w:rPr>
        <w:t>and sub</w:t>
      </w:r>
      <w:r w:rsidR="005716EA" w:rsidRPr="00AC7F91">
        <w:rPr>
          <w:rStyle w:val="apple-converted-space"/>
          <w:rFonts w:asciiTheme="majorHAnsi" w:hAnsiTheme="majorHAnsi"/>
          <w:sz w:val="22"/>
          <w:szCs w:val="22"/>
        </w:rPr>
        <w:t xml:space="preserve">sequently the 2017 Clinical Practice Guidelines for the management of PLWH with chronic pain from The Infectious Disease Society of America and HIV Medicine Association </w:t>
      </w:r>
      <w:r w:rsidR="005716EA"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"10.1093/cid/cix636", "ISSN" : "15376591", "PMID" : "29020263", "abstract" : "Pain has always been an important part of human immunodeficiency virus (HIV) disease and its experience for patients. In this guideline, we review the types of chronic pain commonly seen among persons living with HIV (PLWH) and review the limited evidence base for treatment of chronic noncancer pain in this population. We also review the management of chronic pain in special populations of PLWH, including persons with substance use and mental health disorders. Finally, a general review of possible pharmacokinetic interactions is included to assist the HIV clinician in the treatment of chronic pain in this population.It is important to realize that guidelines cannot always account for individual variation among patients. They are not intended to supplant physician judgment with respect to particular patients or special clinical situations. The Infectious Diseases Society of American considers adherence to these guidelines to be voluntary, with the ultimate determination regarding their application to be made by the physician in the light of each patient's individual circumstances.", "author" : [ { "dropping-particle" : "", "family" : "Bruce", "given" : "R. Douglas", "non-dropping-particle" : "", "parse-names" : false, "suffix" : "" }, { "dropping-particle" : "", "family" : "Merlin", "given" : "Jessica", "non-dropping-particle" : "", "parse-names" : false, "suffix" : "" }, { "dropping-particle" : "", "family" : "Lum", "given" : "Paula J.", "non-dropping-particle" : "", "parse-names" : false, "suffix" : "" }, { "dropping-particle" : "", "family" : "Ahmed", "given" : "Ebtesam", "non-dropping-particle" : "", "parse-names" : false, "suffix" : "" }, { "dropping-particle" : "", "family" : "Alexander", "given" : "Carla", "non-dropping-particle" : "", "parse-names" : false, "suffix" : "" }, { "dropping-particle" : "", "family" : "Corbett", "given" : "Amanda H.", "non-dropping-particle" : "", "parse-names" : false, "suffix" : "" }, { "dropping-particle" : "", "family" : "Foley", "given" : "Kathleen", "non-dropping-particle" : "", "parse-names" : false, "suffix" : "" }, { "dropping-particle" : "", "family" : "Leonard", "given" : "Kate", "non-dropping-particle" : "", "parse-names" : false, "suffix" : "" }, { "dropping-particle" : "", "family" : "Treisman", "given" : "Glenn Jordan", "non-dropping-particle" : "", "parse-names" : false, "suffix" : "" }, { "dropping-particle" : "", "family" : "Selwyn", "given" : "Peter", "non-dropping-particle" : "", "parse-names" : false, "suffix" : "" } ], "container-title" : "Clinical Infectious Diseases", "id" : "ITEM-1", "issue" : "10", "issued" : { "date-parts" : [ [ "2017" ] ] }, "page" : "e1-e35", "title" : "2017 HIVMA of IDSA Clinical Practice Guideline for the Management of Chronic Pain in Patients Living with HIV", "type" : "article-journal", "volume" : "65" }, "uris" : [ "http://www.mendeley.com/documents/?uuid=73ba685f-a1d8-463d-8c39-6386e9599536" ] } ], "mendeley" : { "formattedCitation" : "[34]", "plainTextFormattedCitation" : "[34]", "previouslyFormattedCitation" : "&lt;sup&gt;34&lt;/sup&gt;" }, "properties" : { "noteIndex" : 0 }, "schema" : "https://github.com/citation-style-language/schema/raw/master/csl-citation.json" }</w:instrText>
      </w:r>
      <w:r w:rsidR="005716EA"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7</w:t>
      </w:r>
      <w:r w:rsidR="009A5C47" w:rsidRPr="00AC7F91">
        <w:rPr>
          <w:rStyle w:val="apple-converted-space"/>
          <w:rFonts w:asciiTheme="majorHAnsi" w:hAnsiTheme="majorHAnsi"/>
          <w:noProof/>
          <w:sz w:val="22"/>
          <w:szCs w:val="22"/>
        </w:rPr>
        <w:t>]</w:t>
      </w:r>
      <w:r w:rsidR="005716EA" w:rsidRPr="00AC7F91">
        <w:rPr>
          <w:rStyle w:val="apple-converted-space"/>
          <w:rFonts w:asciiTheme="majorHAnsi" w:hAnsiTheme="majorHAnsi"/>
          <w:sz w:val="22"/>
          <w:szCs w:val="22"/>
        </w:rPr>
        <w:fldChar w:fldCharType="end"/>
      </w:r>
      <w:r w:rsidR="00877B8A" w:rsidRPr="00AC7F91">
        <w:rPr>
          <w:rStyle w:val="apple-converted-space"/>
          <w:rFonts w:asciiTheme="majorHAnsi" w:hAnsiTheme="majorHAnsi"/>
          <w:sz w:val="22"/>
          <w:szCs w:val="22"/>
        </w:rPr>
        <w:t xml:space="preserve">. </w:t>
      </w:r>
    </w:p>
    <w:p w14:paraId="1E5D3D8C" w14:textId="77777777" w:rsidR="00F17B87" w:rsidRPr="00AC7F91" w:rsidRDefault="00F17B87" w:rsidP="00877B8A">
      <w:pPr>
        <w:jc w:val="both"/>
        <w:rPr>
          <w:rStyle w:val="apple-converted-space"/>
          <w:rFonts w:asciiTheme="majorHAnsi" w:hAnsiTheme="majorHAnsi"/>
          <w:sz w:val="22"/>
          <w:szCs w:val="22"/>
        </w:rPr>
      </w:pPr>
    </w:p>
    <w:p w14:paraId="07F2AF5F" w14:textId="10DFA423" w:rsidR="00877B8A" w:rsidRPr="00AC7F91" w:rsidRDefault="00877B8A"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The objectives focused decisions on which healthcare professionals should be present for the clinic, and how appointments should be constructed.  The </w:t>
      </w:r>
      <w:r w:rsidR="00A907AA" w:rsidRPr="00AC7F91">
        <w:rPr>
          <w:rStyle w:val="apple-converted-space"/>
          <w:rFonts w:asciiTheme="majorHAnsi" w:hAnsiTheme="majorHAnsi"/>
          <w:sz w:val="22"/>
          <w:szCs w:val="22"/>
        </w:rPr>
        <w:t xml:space="preserve">high dose opioid </w:t>
      </w:r>
      <w:r w:rsidRPr="00AC7F91">
        <w:rPr>
          <w:rStyle w:val="apple-converted-space"/>
          <w:rFonts w:asciiTheme="majorHAnsi" w:hAnsiTheme="majorHAnsi"/>
          <w:sz w:val="22"/>
          <w:szCs w:val="22"/>
        </w:rPr>
        <w:t xml:space="preserve">clinic </w:t>
      </w:r>
      <w:r w:rsidR="00A907AA" w:rsidRPr="00AC7F91">
        <w:rPr>
          <w:rStyle w:val="apple-converted-space"/>
          <w:rFonts w:asciiTheme="majorHAnsi" w:hAnsiTheme="majorHAnsi"/>
          <w:sz w:val="22"/>
          <w:szCs w:val="22"/>
        </w:rPr>
        <w:t xml:space="preserve">for PLWH </w:t>
      </w:r>
      <w:r w:rsidRPr="00AC7F91">
        <w:rPr>
          <w:rStyle w:val="apple-converted-space"/>
          <w:rFonts w:asciiTheme="majorHAnsi" w:hAnsiTheme="majorHAnsi"/>
          <w:sz w:val="22"/>
          <w:szCs w:val="22"/>
        </w:rPr>
        <w:t xml:space="preserve">evolved from </w:t>
      </w:r>
      <w:r w:rsidR="00A907AA" w:rsidRPr="00AC7F91">
        <w:rPr>
          <w:rStyle w:val="apple-converted-space"/>
          <w:rFonts w:asciiTheme="majorHAnsi" w:hAnsiTheme="majorHAnsi"/>
          <w:sz w:val="22"/>
          <w:szCs w:val="22"/>
        </w:rPr>
        <w:t>a more general</w:t>
      </w:r>
      <w:r w:rsidRPr="00AC7F91">
        <w:rPr>
          <w:rStyle w:val="apple-converted-space"/>
          <w:rFonts w:asciiTheme="majorHAnsi" w:hAnsiTheme="majorHAnsi"/>
          <w:sz w:val="22"/>
          <w:szCs w:val="22"/>
        </w:rPr>
        <w:t xml:space="preserve"> HIV symptom control clinic</w:t>
      </w:r>
      <w:r w:rsidR="00A907AA" w:rsidRPr="00AC7F91">
        <w:rPr>
          <w:rStyle w:val="apple-converted-space"/>
          <w:rFonts w:asciiTheme="majorHAnsi" w:hAnsiTheme="majorHAnsi"/>
          <w:sz w:val="22"/>
          <w:szCs w:val="22"/>
        </w:rPr>
        <w:t>, that supports PLWH manage a range of distressing symptoms, including pain, that are associated with their illness. This was</w:t>
      </w:r>
      <w:r w:rsidRPr="00AC7F91">
        <w:rPr>
          <w:rStyle w:val="apple-converted-space"/>
          <w:rFonts w:asciiTheme="majorHAnsi" w:hAnsiTheme="majorHAnsi"/>
          <w:sz w:val="22"/>
          <w:szCs w:val="22"/>
        </w:rPr>
        <w:t xml:space="preserve"> run jointly </w:t>
      </w:r>
      <w:r w:rsidR="00A907AA" w:rsidRPr="00AC7F91">
        <w:rPr>
          <w:rStyle w:val="apple-converted-space"/>
          <w:rFonts w:asciiTheme="majorHAnsi" w:hAnsiTheme="majorHAnsi"/>
          <w:sz w:val="22"/>
          <w:szCs w:val="22"/>
        </w:rPr>
        <w:t>by</w:t>
      </w:r>
      <w:r w:rsidRPr="00AC7F91">
        <w:rPr>
          <w:rStyle w:val="apple-converted-space"/>
          <w:rFonts w:asciiTheme="majorHAnsi" w:hAnsiTheme="majorHAnsi"/>
          <w:sz w:val="22"/>
          <w:szCs w:val="22"/>
        </w:rPr>
        <w:t xml:space="preserve"> a palliative care clinician who had a longer relationship with many of the PLWH, and a pain consultant, who brought the expertise in management of pain based pharmacology and therapies. The risks associated with concurrent mental health issues, and also the complexity of managing substance use and withdrawal, meant a psychiatrist with specialist experience in addiction management was an essential member of the clinic team.  It was agreed that initial appointments should take place with all clinicians present throughout the consultation to ensure all aims of the service were explored during the appointment and allowing dynamic discussions between the clinicians, patient and caregiver, if present, to ensure a consensus decision was being made on management.</w:t>
      </w:r>
      <w:r w:rsidR="00F17B87" w:rsidRPr="00AC7F91">
        <w:rPr>
          <w:rStyle w:val="apple-converted-space"/>
          <w:rFonts w:asciiTheme="majorHAnsi" w:hAnsiTheme="majorHAnsi"/>
          <w:sz w:val="22"/>
          <w:szCs w:val="22"/>
        </w:rPr>
        <w:t xml:space="preserve"> Clinics are held monthly with </w:t>
      </w:r>
      <w:proofErr w:type="gramStart"/>
      <w:r w:rsidR="00F17B87" w:rsidRPr="00AC7F91">
        <w:rPr>
          <w:rStyle w:val="apple-converted-space"/>
          <w:rFonts w:asciiTheme="majorHAnsi" w:hAnsiTheme="majorHAnsi"/>
          <w:sz w:val="22"/>
          <w:szCs w:val="22"/>
        </w:rPr>
        <w:t>hour long</w:t>
      </w:r>
      <w:proofErr w:type="gramEnd"/>
      <w:r w:rsidR="00F17B87" w:rsidRPr="00AC7F91">
        <w:rPr>
          <w:rStyle w:val="apple-converted-space"/>
          <w:rFonts w:asciiTheme="majorHAnsi" w:hAnsiTheme="majorHAnsi"/>
          <w:sz w:val="22"/>
          <w:szCs w:val="22"/>
        </w:rPr>
        <w:t xml:space="preserve"> consultations for new patients and half hour for </w:t>
      </w:r>
      <w:r w:rsidR="00F17B87" w:rsidRPr="00AC7F91">
        <w:rPr>
          <w:rStyle w:val="apple-converted-space"/>
          <w:rFonts w:asciiTheme="majorHAnsi" w:hAnsiTheme="majorHAnsi"/>
          <w:sz w:val="22"/>
          <w:szCs w:val="22"/>
        </w:rPr>
        <w:lastRenderedPageBreak/>
        <w:t xml:space="preserve">follow ups. Frequency and type of follow up was determined by individually need with some patients returning to the joint clinic and others being referred to other specialists. </w:t>
      </w:r>
    </w:p>
    <w:p w14:paraId="608ECA7F" w14:textId="77777777" w:rsidR="00F17B87" w:rsidRPr="00AC7F91" w:rsidRDefault="00F17B87" w:rsidP="00611C63">
      <w:pPr>
        <w:jc w:val="both"/>
        <w:rPr>
          <w:rStyle w:val="apple-converted-space"/>
          <w:rFonts w:asciiTheme="majorHAnsi" w:hAnsiTheme="majorHAnsi"/>
          <w:sz w:val="22"/>
          <w:szCs w:val="22"/>
        </w:rPr>
      </w:pPr>
    </w:p>
    <w:p w14:paraId="7282EF22" w14:textId="2DA88DD6" w:rsidR="00F63340" w:rsidRPr="00AC7F91" w:rsidRDefault="00F02084"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The rationale for each objective of the service (see Table 1) is described in more detail below.</w:t>
      </w:r>
    </w:p>
    <w:p w14:paraId="241CEF4D" w14:textId="77777777" w:rsidR="00F63340" w:rsidRPr="00AC7F91" w:rsidRDefault="00F63340" w:rsidP="00611C63">
      <w:pPr>
        <w:jc w:val="both"/>
        <w:rPr>
          <w:rStyle w:val="apple-converted-space"/>
          <w:rFonts w:asciiTheme="majorHAnsi" w:hAnsiTheme="majorHAnsi"/>
          <w:sz w:val="22"/>
          <w:szCs w:val="22"/>
        </w:rPr>
      </w:pPr>
    </w:p>
    <w:p w14:paraId="1BEF711A" w14:textId="647A9024" w:rsidR="007B7DE0" w:rsidRPr="00AC7F91" w:rsidRDefault="007B7DE0" w:rsidP="00611C63">
      <w:pPr>
        <w:pStyle w:val="ListParagraph"/>
        <w:numPr>
          <w:ilvl w:val="0"/>
          <w:numId w:val="5"/>
        </w:numPr>
        <w:spacing w:before="0" w:beforeAutospacing="0" w:after="0" w:afterAutospacing="0"/>
        <w:ind w:left="425" w:hanging="425"/>
        <w:jc w:val="both"/>
        <w:rPr>
          <w:rStyle w:val="apple-converted-space"/>
          <w:rFonts w:asciiTheme="majorHAnsi" w:hAnsiTheme="majorHAnsi"/>
          <w:i/>
          <w:sz w:val="22"/>
          <w:szCs w:val="22"/>
        </w:rPr>
      </w:pPr>
      <w:r w:rsidRPr="00AC7F91">
        <w:rPr>
          <w:rStyle w:val="apple-converted-space"/>
          <w:rFonts w:asciiTheme="majorHAnsi" w:hAnsiTheme="majorHAnsi"/>
          <w:i/>
          <w:sz w:val="22"/>
          <w:szCs w:val="22"/>
        </w:rPr>
        <w:t>Confirm the pain diagnosis</w:t>
      </w:r>
    </w:p>
    <w:p w14:paraId="3AF04EF0" w14:textId="2BB841AB" w:rsidR="007B7DE0" w:rsidRPr="00AC7F91" w:rsidRDefault="00AF5226"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The p</w:t>
      </w:r>
      <w:r w:rsidR="007B7DE0" w:rsidRPr="00AC7F91">
        <w:rPr>
          <w:rStyle w:val="apple-converted-space"/>
          <w:rFonts w:asciiTheme="majorHAnsi" w:hAnsiTheme="majorHAnsi"/>
          <w:sz w:val="22"/>
          <w:szCs w:val="22"/>
        </w:rPr>
        <w:t xml:space="preserve">ain diagnosis was sometimes obscure or </w:t>
      </w:r>
      <w:r w:rsidRPr="00AC7F91">
        <w:rPr>
          <w:rStyle w:val="apple-converted-space"/>
          <w:rFonts w:asciiTheme="majorHAnsi" w:hAnsiTheme="majorHAnsi"/>
          <w:sz w:val="22"/>
          <w:szCs w:val="22"/>
        </w:rPr>
        <w:t>revealed the presence of multiple different pains</w:t>
      </w:r>
      <w:r w:rsidR="007B7DE0" w:rsidRPr="00AC7F91">
        <w:rPr>
          <w:rStyle w:val="apple-converted-space"/>
          <w:rFonts w:asciiTheme="majorHAnsi" w:hAnsiTheme="majorHAnsi"/>
          <w:sz w:val="22"/>
          <w:szCs w:val="22"/>
        </w:rPr>
        <w:t>. This was an opportunity to understand the reasons why the opioids had been started and</w:t>
      </w:r>
      <w:r w:rsidR="005A7225" w:rsidRPr="00AC7F91">
        <w:rPr>
          <w:rStyle w:val="apple-converted-space"/>
          <w:rFonts w:asciiTheme="majorHAnsi" w:hAnsiTheme="majorHAnsi"/>
          <w:sz w:val="22"/>
          <w:szCs w:val="22"/>
        </w:rPr>
        <w:t xml:space="preserve"> </w:t>
      </w:r>
      <w:r w:rsidR="007B7DE0" w:rsidRPr="00AC7F91">
        <w:rPr>
          <w:rStyle w:val="apple-converted-space"/>
          <w:rFonts w:asciiTheme="majorHAnsi" w:hAnsiTheme="majorHAnsi"/>
          <w:sz w:val="22"/>
          <w:szCs w:val="22"/>
        </w:rPr>
        <w:t xml:space="preserve">continued and </w:t>
      </w:r>
      <w:r w:rsidRPr="00AC7F91">
        <w:rPr>
          <w:rStyle w:val="apple-converted-space"/>
          <w:rFonts w:asciiTheme="majorHAnsi" w:hAnsiTheme="majorHAnsi"/>
          <w:sz w:val="22"/>
          <w:szCs w:val="22"/>
        </w:rPr>
        <w:t xml:space="preserve">review how appropriate this was. In some cases the prescription predated investigations and </w:t>
      </w:r>
      <w:r w:rsidR="0065105D" w:rsidRPr="00AC7F91">
        <w:rPr>
          <w:rStyle w:val="apple-converted-space"/>
          <w:rFonts w:asciiTheme="majorHAnsi" w:hAnsiTheme="majorHAnsi"/>
          <w:sz w:val="22"/>
          <w:szCs w:val="22"/>
        </w:rPr>
        <w:t xml:space="preserve">alternative </w:t>
      </w:r>
      <w:r w:rsidRPr="00AC7F91">
        <w:rPr>
          <w:rStyle w:val="apple-converted-space"/>
          <w:rFonts w:asciiTheme="majorHAnsi" w:hAnsiTheme="majorHAnsi"/>
          <w:sz w:val="22"/>
          <w:szCs w:val="22"/>
        </w:rPr>
        <w:t xml:space="preserve">treatments could now be offered. </w:t>
      </w:r>
      <w:r w:rsidR="0065105D" w:rsidRPr="00AC7F91">
        <w:rPr>
          <w:rStyle w:val="apple-converted-space"/>
          <w:rFonts w:asciiTheme="majorHAnsi" w:hAnsiTheme="majorHAnsi"/>
          <w:sz w:val="22"/>
          <w:szCs w:val="22"/>
        </w:rPr>
        <w:t xml:space="preserve"> </w:t>
      </w:r>
      <w:r w:rsidR="007B7DE0" w:rsidRPr="00AC7F91">
        <w:rPr>
          <w:rStyle w:val="apple-converted-space"/>
          <w:rFonts w:asciiTheme="majorHAnsi" w:hAnsiTheme="majorHAnsi"/>
          <w:sz w:val="22"/>
          <w:szCs w:val="22"/>
        </w:rPr>
        <w:t xml:space="preserve">It was important to determine if any of the pain experienced was neuropathic and whether this had been formally diagnosed as HIV associated neuropathic pain or neuropathic pain from other causes such as diabetes or post herpetic neuralgia.  Other causes for chronic pain including musculoskeletal changes, </w:t>
      </w:r>
      <w:proofErr w:type="spellStart"/>
      <w:r w:rsidR="007B7DE0" w:rsidRPr="00AC7F91">
        <w:rPr>
          <w:rStyle w:val="apple-converted-space"/>
          <w:rFonts w:asciiTheme="majorHAnsi" w:hAnsiTheme="majorHAnsi"/>
          <w:sz w:val="22"/>
          <w:szCs w:val="22"/>
        </w:rPr>
        <w:t>arthropathies</w:t>
      </w:r>
      <w:proofErr w:type="spellEnd"/>
      <w:r w:rsidR="007B7DE0" w:rsidRPr="00AC7F91">
        <w:rPr>
          <w:rStyle w:val="apple-converted-space"/>
          <w:rFonts w:asciiTheme="majorHAnsi" w:hAnsiTheme="majorHAnsi"/>
          <w:sz w:val="22"/>
          <w:szCs w:val="22"/>
        </w:rPr>
        <w:t xml:space="preserve"> and chronic widespread pain conditions were explored and further investigations organised to aid diagnosis if required.  If pain had continued despite high dose opioid therapy it was important to acknowledge that whilst increased opioid requirements could represent tolerance, PLWH are at risk of new pathologies generating pain related or unrelated to their HIV status and therefore these should be investigated and excluded </w:t>
      </w:r>
      <w:r w:rsidR="007B7DE0"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"10.1093/cid/cix636", "ISSN" : "15376591", "PMID" : "29020263", "abstract" : "Pain has always been an important part of human immunodeficiency virus (HIV) disease and its experience for patients. In this guideline, we review the types of chronic pain commonly seen among persons living with HIV (PLWH) and review the limited evidence base for treatment of chronic noncancer pain in this population. We also review the management of chronic pain in special populations of PLWH, including persons with substance use and mental health disorders. Finally, a general review of possible pharmacokinetic interactions is included to assist the HIV clinician in the treatment of chronic pain in this population.It is important to realize that guidelines cannot always account for individual variation among patients. They are not intended to supplant physician judgment with respect to particular patients or special clinical situations. The Infectious Diseases Society of American considers adherence to these guidelines to be voluntary, with the ultimate determination regarding their application to be made by the physician in the light of each patient's individual circumstances.", "author" : [ { "dropping-particle" : "", "family" : "Bruce", "given" : "R. Douglas", "non-dropping-particle" : "", "parse-names" : false, "suffix" : "" }, { "dropping-particle" : "", "family" : "Merlin", "given" : "Jessica", "non-dropping-particle" : "", "parse-names" : false, "suffix" : "" }, { "dropping-particle" : "", "family" : "Lum", "given" : "Paula J.", "non-dropping-particle" : "", "parse-names" : false, "suffix" : "" }, { "dropping-particle" : "", "family" : "Ahmed", "given" : "Ebtesam", "non-dropping-particle" : "", "parse-names" : false, "suffix" : "" }, { "dropping-particle" : "", "family" : "Alexander", "given" : "Carla", "non-dropping-particle" : "", "parse-names" : false, "suffix" : "" }, { "dropping-particle" : "", "family" : "Corbett", "given" : "Amanda H.", "non-dropping-particle" : "", "parse-names" : false, "suffix" : "" }, { "dropping-particle" : "", "family" : "Foley", "given" : "Kathleen", "non-dropping-particle" : "", "parse-names" : false, "suffix" : "" }, { "dropping-particle" : "", "family" : "Leonard", "given" : "Kate", "non-dropping-particle" : "", "parse-names" : false, "suffix" : "" }, { "dropping-particle" : "", "family" : "Treisman", "given" : "Glenn Jordan", "non-dropping-particle" : "", "parse-names" : false, "suffix" : "" }, { "dropping-particle" : "", "family" : "Selwyn", "given" : "Peter", "non-dropping-particle" : "", "parse-names" : false, "suffix" : "" } ], "container-title" : "Clinical Infectious Diseases", "id" : "ITEM-1", "issue" : "10", "issued" : { "date-parts" : [ [ "2017" ] ] }, "page" : "e1-e35", "title" : "2017 HIVMA of IDSA Clinical Practice Guideline for the Management of Chronic Pain in Patients Living with HIV", "type" : "article-journal", "volume" : "65" }, "uris" : [ "http://www.mendeley.com/documents/?uuid=73ba685f-a1d8-463d-8c39-6386e9599536" ] } ], "mendeley" : { "formattedCitation" : "[34]", "plainTextFormattedCitation" : "[34]", "previouslyFormattedCitation" : "&lt;sup&gt;34&lt;/sup&gt;" }, "properties" : { "noteIndex" : 0 }, "schema" : "https://github.com/citation-style-language/schema/raw/master/csl-citation.json" }</w:instrText>
      </w:r>
      <w:r w:rsidR="007B7DE0"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7</w:t>
      </w:r>
      <w:r w:rsidR="009A5C47" w:rsidRPr="00AC7F91">
        <w:rPr>
          <w:rStyle w:val="apple-converted-space"/>
          <w:rFonts w:asciiTheme="majorHAnsi" w:hAnsiTheme="majorHAnsi"/>
          <w:noProof/>
          <w:sz w:val="22"/>
          <w:szCs w:val="22"/>
        </w:rPr>
        <w:t>]</w:t>
      </w:r>
      <w:r w:rsidR="007B7DE0" w:rsidRPr="00AC7F91">
        <w:rPr>
          <w:rStyle w:val="apple-converted-space"/>
          <w:rFonts w:asciiTheme="majorHAnsi" w:hAnsiTheme="majorHAnsi"/>
          <w:sz w:val="22"/>
          <w:szCs w:val="22"/>
        </w:rPr>
        <w:fldChar w:fldCharType="end"/>
      </w:r>
      <w:r w:rsidR="007B7DE0" w:rsidRPr="00AC7F91">
        <w:rPr>
          <w:rStyle w:val="apple-converted-space"/>
          <w:rFonts w:asciiTheme="majorHAnsi" w:hAnsiTheme="majorHAnsi"/>
          <w:sz w:val="22"/>
          <w:szCs w:val="22"/>
        </w:rPr>
        <w:t>.</w:t>
      </w:r>
    </w:p>
    <w:p w14:paraId="3E28B68F" w14:textId="77777777" w:rsidR="007B7DE0" w:rsidRPr="00AC7F91" w:rsidRDefault="007B7DE0" w:rsidP="00611C63">
      <w:pPr>
        <w:pStyle w:val="ListParagraph"/>
        <w:spacing w:before="0" w:beforeAutospacing="0" w:after="0" w:afterAutospacing="0"/>
        <w:ind w:left="425"/>
        <w:jc w:val="both"/>
        <w:rPr>
          <w:rStyle w:val="apple-converted-space"/>
          <w:rFonts w:asciiTheme="majorHAnsi" w:hAnsiTheme="majorHAnsi" w:cstheme="minorBidi"/>
          <w:i/>
          <w:sz w:val="22"/>
          <w:szCs w:val="22"/>
        </w:rPr>
      </w:pPr>
    </w:p>
    <w:p w14:paraId="074EBFC6" w14:textId="4BD2B49B" w:rsidR="009D2FDB" w:rsidRPr="00AC7F91" w:rsidRDefault="00352A03" w:rsidP="00611C63">
      <w:pPr>
        <w:pStyle w:val="ListParagraph"/>
        <w:numPr>
          <w:ilvl w:val="0"/>
          <w:numId w:val="5"/>
        </w:numPr>
        <w:spacing w:before="0" w:beforeAutospacing="0" w:after="0" w:afterAutospacing="0"/>
        <w:ind w:left="425" w:hanging="425"/>
        <w:jc w:val="both"/>
        <w:rPr>
          <w:rStyle w:val="apple-converted-space"/>
          <w:rFonts w:asciiTheme="majorHAnsi" w:hAnsiTheme="majorHAnsi"/>
          <w:i/>
          <w:sz w:val="22"/>
          <w:szCs w:val="22"/>
        </w:rPr>
      </w:pPr>
      <w:r w:rsidRPr="00AC7F91">
        <w:rPr>
          <w:rStyle w:val="apple-converted-space"/>
          <w:rFonts w:asciiTheme="majorHAnsi" w:hAnsiTheme="majorHAnsi"/>
          <w:i/>
          <w:sz w:val="22"/>
          <w:szCs w:val="22"/>
        </w:rPr>
        <w:t>Establish the opioid being prescribed, its current dose and MME</w:t>
      </w:r>
    </w:p>
    <w:p w14:paraId="38D0733E" w14:textId="09F0E49E" w:rsidR="00F02084" w:rsidRPr="00AC7F91" w:rsidRDefault="00A7530D" w:rsidP="00F02084">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When patients attended their appointment there could have been changes made to their opioid prescriptions in the community. These </w:t>
      </w:r>
      <w:r w:rsidR="00F02084" w:rsidRPr="00AC7F91">
        <w:rPr>
          <w:rStyle w:val="apple-converted-space"/>
          <w:rFonts w:asciiTheme="majorHAnsi" w:hAnsiTheme="majorHAnsi"/>
          <w:sz w:val="22"/>
          <w:szCs w:val="22"/>
        </w:rPr>
        <w:t xml:space="preserve">could </w:t>
      </w:r>
      <w:r w:rsidRPr="00AC7F91">
        <w:rPr>
          <w:rStyle w:val="apple-converted-space"/>
          <w:rFonts w:asciiTheme="majorHAnsi" w:hAnsiTheme="majorHAnsi"/>
          <w:sz w:val="22"/>
          <w:szCs w:val="22"/>
        </w:rPr>
        <w:t xml:space="preserve">represent an escalation or decrease in dose, or change to another opioid preparation or agent.  Therefore </w:t>
      </w:r>
      <w:r w:rsidR="00F02084" w:rsidRPr="00AC7F91">
        <w:rPr>
          <w:rStyle w:val="apple-converted-space"/>
          <w:rFonts w:asciiTheme="majorHAnsi" w:hAnsiTheme="majorHAnsi"/>
          <w:sz w:val="22"/>
          <w:szCs w:val="22"/>
        </w:rPr>
        <w:t>it was essential to commence each appointment establishing an up to date picture of opioid use.</w:t>
      </w:r>
    </w:p>
    <w:p w14:paraId="12186F4C" w14:textId="77777777" w:rsidR="009D2FDB" w:rsidRPr="00AC7F91" w:rsidRDefault="009D2FDB" w:rsidP="00611C63">
      <w:pPr>
        <w:pStyle w:val="ListParagraph"/>
        <w:spacing w:before="0" w:beforeAutospacing="0" w:after="0" w:afterAutospacing="0"/>
        <w:ind w:left="425"/>
        <w:jc w:val="both"/>
        <w:rPr>
          <w:rStyle w:val="apple-converted-space"/>
          <w:rFonts w:asciiTheme="majorHAnsi" w:hAnsiTheme="majorHAnsi"/>
          <w:i/>
          <w:sz w:val="22"/>
          <w:szCs w:val="22"/>
        </w:rPr>
      </w:pPr>
    </w:p>
    <w:p w14:paraId="017A23AF" w14:textId="1EFB16B3" w:rsidR="00352A03" w:rsidRPr="00AC7F91" w:rsidRDefault="00352A03" w:rsidP="00611C63">
      <w:pPr>
        <w:pStyle w:val="ListParagraph"/>
        <w:numPr>
          <w:ilvl w:val="0"/>
          <w:numId w:val="5"/>
        </w:numPr>
        <w:spacing w:before="0" w:beforeAutospacing="0" w:after="0" w:afterAutospacing="0"/>
        <w:ind w:left="425" w:hanging="425"/>
        <w:jc w:val="both"/>
        <w:rPr>
          <w:rStyle w:val="apple-converted-space"/>
          <w:rFonts w:asciiTheme="majorHAnsi" w:hAnsiTheme="majorHAnsi"/>
          <w:i/>
          <w:sz w:val="22"/>
          <w:szCs w:val="22"/>
        </w:rPr>
      </w:pPr>
      <w:r w:rsidRPr="00AC7F91">
        <w:rPr>
          <w:rStyle w:val="apple-converted-space"/>
          <w:rFonts w:asciiTheme="majorHAnsi" w:hAnsiTheme="majorHAnsi"/>
          <w:i/>
          <w:sz w:val="22"/>
          <w:szCs w:val="22"/>
        </w:rPr>
        <w:t>Determine what other pharmacological and non-pharmacological pain management strategies were being used</w:t>
      </w:r>
      <w:r w:rsidR="00AF5226" w:rsidRPr="00AC7F91">
        <w:rPr>
          <w:rStyle w:val="apple-converted-space"/>
          <w:rFonts w:asciiTheme="majorHAnsi" w:hAnsiTheme="majorHAnsi"/>
          <w:i/>
          <w:sz w:val="22"/>
          <w:szCs w:val="22"/>
        </w:rPr>
        <w:t>, including be</w:t>
      </w:r>
      <w:r w:rsidR="00214A3D" w:rsidRPr="00AC7F91">
        <w:rPr>
          <w:rStyle w:val="apple-converted-space"/>
          <w:rFonts w:asciiTheme="majorHAnsi" w:hAnsiTheme="majorHAnsi"/>
          <w:i/>
          <w:sz w:val="22"/>
          <w:szCs w:val="22"/>
        </w:rPr>
        <w:t>n</w:t>
      </w:r>
      <w:r w:rsidR="00AF5226" w:rsidRPr="00AC7F91">
        <w:rPr>
          <w:rStyle w:val="apple-converted-space"/>
          <w:rFonts w:asciiTheme="majorHAnsi" w:hAnsiTheme="majorHAnsi"/>
          <w:i/>
          <w:sz w:val="22"/>
          <w:szCs w:val="22"/>
        </w:rPr>
        <w:t>zodiazepines</w:t>
      </w:r>
    </w:p>
    <w:p w14:paraId="6D1DB722" w14:textId="10978BCC" w:rsidR="00F02084" w:rsidRPr="00AC7F91" w:rsidRDefault="00F02084" w:rsidP="00F02084">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In additional to establishing up to date opioid usage, additional medications were reviewed to ensure </w:t>
      </w:r>
      <w:r w:rsidR="009F0C40" w:rsidRPr="00AC7F91">
        <w:rPr>
          <w:rStyle w:val="apple-converted-space"/>
          <w:rFonts w:asciiTheme="majorHAnsi" w:hAnsiTheme="majorHAnsi"/>
          <w:sz w:val="22"/>
          <w:szCs w:val="22"/>
        </w:rPr>
        <w:t xml:space="preserve">other analgesic options were maximised, </w:t>
      </w:r>
      <w:r w:rsidRPr="00AC7F91">
        <w:rPr>
          <w:rStyle w:val="apple-converted-space"/>
          <w:rFonts w:asciiTheme="majorHAnsi" w:hAnsiTheme="majorHAnsi"/>
          <w:sz w:val="22"/>
          <w:szCs w:val="22"/>
        </w:rPr>
        <w:t>t</w:t>
      </w:r>
      <w:r w:rsidR="009F0C40" w:rsidRPr="00AC7F91">
        <w:rPr>
          <w:rStyle w:val="apple-converted-space"/>
          <w:rFonts w:asciiTheme="majorHAnsi" w:hAnsiTheme="majorHAnsi"/>
          <w:sz w:val="22"/>
          <w:szCs w:val="22"/>
        </w:rPr>
        <w:t xml:space="preserve">o assess for drug interactions and adverse events and assess for other medication risks, especially </w:t>
      </w:r>
      <w:r w:rsidRPr="00AC7F91">
        <w:rPr>
          <w:rStyle w:val="apple-converted-space"/>
          <w:rFonts w:asciiTheme="majorHAnsi" w:hAnsiTheme="majorHAnsi"/>
          <w:sz w:val="22"/>
          <w:szCs w:val="22"/>
        </w:rPr>
        <w:t>associated with concurrent benzodiazepine prescribing.</w:t>
      </w:r>
    </w:p>
    <w:p w14:paraId="4E7262BE" w14:textId="77777777" w:rsidR="009D2FDB" w:rsidRPr="00AC7F91" w:rsidRDefault="009D2FDB" w:rsidP="00611C63">
      <w:pPr>
        <w:jc w:val="both"/>
        <w:rPr>
          <w:rStyle w:val="apple-converted-space"/>
          <w:rFonts w:asciiTheme="majorHAnsi" w:hAnsiTheme="majorHAnsi"/>
          <w:i/>
          <w:sz w:val="22"/>
          <w:szCs w:val="22"/>
        </w:rPr>
      </w:pPr>
    </w:p>
    <w:p w14:paraId="5F65C33B" w14:textId="53691646" w:rsidR="00AF5226" w:rsidRPr="00AC7F91" w:rsidRDefault="007B7DE0" w:rsidP="00611C63">
      <w:pPr>
        <w:pStyle w:val="ListParagraph"/>
        <w:numPr>
          <w:ilvl w:val="0"/>
          <w:numId w:val="5"/>
        </w:numPr>
        <w:spacing w:before="0" w:beforeAutospacing="0" w:after="0" w:afterAutospacing="0"/>
        <w:ind w:left="425" w:hanging="425"/>
        <w:jc w:val="both"/>
        <w:rPr>
          <w:rStyle w:val="apple-converted-space"/>
          <w:rFonts w:asciiTheme="majorHAnsi" w:hAnsiTheme="majorHAnsi"/>
          <w:i/>
          <w:sz w:val="22"/>
          <w:szCs w:val="22"/>
        </w:rPr>
      </w:pPr>
      <w:r w:rsidRPr="00AC7F91">
        <w:rPr>
          <w:rStyle w:val="apple-converted-space"/>
          <w:rFonts w:asciiTheme="majorHAnsi" w:hAnsiTheme="majorHAnsi"/>
          <w:i/>
          <w:sz w:val="22"/>
          <w:szCs w:val="22"/>
        </w:rPr>
        <w:t>Explore individual risks to opioid therapy and presence of red flags</w:t>
      </w:r>
    </w:p>
    <w:p w14:paraId="14F102DB" w14:textId="0CFAC786" w:rsidR="00352A03" w:rsidRPr="00AC7F91" w:rsidRDefault="00AF5226" w:rsidP="001E60C2">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This would include the presence of mental health issues including suicide attempts and suicidal ideation, social support, substance misuse in the present or past, and in household members, early refills of prescriptions or doctor shopping, or unsupervised increases in opioid doses. </w:t>
      </w:r>
    </w:p>
    <w:p w14:paraId="1504D323" w14:textId="1728AC4E" w:rsidR="005716EA" w:rsidRPr="00AC7F91" w:rsidRDefault="005716EA" w:rsidP="00611C63">
      <w:pPr>
        <w:pStyle w:val="CommentText"/>
        <w:jc w:val="both"/>
        <w:rPr>
          <w:rStyle w:val="apple-converted-space"/>
          <w:rFonts w:asciiTheme="majorHAnsi" w:hAnsiTheme="majorHAnsi"/>
          <w:i/>
          <w:sz w:val="22"/>
          <w:szCs w:val="22"/>
        </w:rPr>
      </w:pPr>
    </w:p>
    <w:p w14:paraId="06AD7FEB" w14:textId="77777777" w:rsidR="00AF5226" w:rsidRPr="00AC7F91" w:rsidRDefault="00AF5226" w:rsidP="00611C63">
      <w:pPr>
        <w:pStyle w:val="ListParagraph"/>
        <w:numPr>
          <w:ilvl w:val="0"/>
          <w:numId w:val="5"/>
        </w:numPr>
        <w:spacing w:before="0" w:beforeAutospacing="0" w:after="0" w:afterAutospacing="0"/>
        <w:ind w:left="425" w:hanging="425"/>
        <w:jc w:val="both"/>
        <w:rPr>
          <w:rStyle w:val="apple-converted-space"/>
          <w:rFonts w:asciiTheme="majorHAnsi" w:hAnsiTheme="majorHAnsi"/>
          <w:i/>
          <w:sz w:val="22"/>
          <w:szCs w:val="22"/>
        </w:rPr>
      </w:pPr>
      <w:r w:rsidRPr="00AC7F91">
        <w:rPr>
          <w:rStyle w:val="apple-converted-space"/>
          <w:rFonts w:asciiTheme="majorHAnsi" w:hAnsiTheme="majorHAnsi"/>
          <w:i/>
          <w:sz w:val="22"/>
          <w:szCs w:val="22"/>
        </w:rPr>
        <w:t>Inform patients of our concerns from evolving evidence about the lack of efficacy and risks to them of high dose opioid therapy</w:t>
      </w:r>
    </w:p>
    <w:p w14:paraId="7532EC8A" w14:textId="6B355D52" w:rsidR="00AF5226" w:rsidRPr="00AC7F91" w:rsidRDefault="006D7FAD" w:rsidP="00611C63">
      <w:pPr>
        <w:pStyle w:val="CommentText"/>
        <w:jc w:val="both"/>
        <w:rPr>
          <w:rStyle w:val="apple-converted-space"/>
          <w:rFonts w:asciiTheme="majorHAnsi" w:hAnsiTheme="majorHAnsi"/>
          <w:i/>
          <w:sz w:val="22"/>
          <w:szCs w:val="22"/>
        </w:rPr>
      </w:pPr>
      <w:r w:rsidRPr="00AC7F91">
        <w:rPr>
          <w:rFonts w:asciiTheme="majorHAnsi" w:hAnsiTheme="majorHAnsi"/>
          <w:sz w:val="22"/>
          <w:szCs w:val="22"/>
        </w:rPr>
        <w:t xml:space="preserve">PLWH may not have heard before that opioids may not be the answer for their </w:t>
      </w:r>
      <w:proofErr w:type="gramStart"/>
      <w:r w:rsidRPr="00AC7F91">
        <w:rPr>
          <w:rFonts w:asciiTheme="majorHAnsi" w:hAnsiTheme="majorHAnsi"/>
          <w:sz w:val="22"/>
          <w:szCs w:val="22"/>
        </w:rPr>
        <w:t>long term</w:t>
      </w:r>
      <w:proofErr w:type="gramEnd"/>
      <w:r w:rsidRPr="00AC7F91">
        <w:rPr>
          <w:rFonts w:asciiTheme="majorHAnsi" w:hAnsiTheme="majorHAnsi"/>
          <w:sz w:val="22"/>
          <w:szCs w:val="22"/>
        </w:rPr>
        <w:t xml:space="preserve"> pain. They may also be unaware that there are significant risks </w:t>
      </w:r>
      <w:r w:rsidR="0065105D" w:rsidRPr="00AC7F91">
        <w:rPr>
          <w:rFonts w:asciiTheme="majorHAnsi" w:hAnsiTheme="majorHAnsi"/>
          <w:sz w:val="22"/>
          <w:szCs w:val="22"/>
        </w:rPr>
        <w:t>associated with long term use including</w:t>
      </w:r>
      <w:r w:rsidRPr="00AC7F91">
        <w:rPr>
          <w:rFonts w:asciiTheme="majorHAnsi" w:hAnsiTheme="majorHAnsi"/>
          <w:sz w:val="22"/>
          <w:szCs w:val="22"/>
        </w:rPr>
        <w:t xml:space="preserve"> adverse effects, overdose and addiction</w:t>
      </w:r>
      <w:r w:rsidR="0065105D" w:rsidRPr="00AC7F91">
        <w:rPr>
          <w:rFonts w:asciiTheme="majorHAnsi" w:hAnsiTheme="majorHAnsi"/>
          <w:sz w:val="22"/>
          <w:szCs w:val="22"/>
        </w:rPr>
        <w:t xml:space="preserve">.  This information could </w:t>
      </w:r>
      <w:r w:rsidRPr="00AC7F91">
        <w:rPr>
          <w:rFonts w:asciiTheme="majorHAnsi" w:hAnsiTheme="majorHAnsi"/>
          <w:sz w:val="22"/>
          <w:szCs w:val="22"/>
        </w:rPr>
        <w:t xml:space="preserve">influence their choice to continue taking them. This felt like the most difficult aspect of the intervention but was probably the most powerful. Indeed seven people reduced or stopped their high dose opioids after a conversation in the general outpatient clinic.  </w:t>
      </w:r>
    </w:p>
    <w:p w14:paraId="312A0E87" w14:textId="77777777" w:rsidR="00AF5226" w:rsidRPr="00AC7F91" w:rsidRDefault="00AF5226" w:rsidP="00611C63">
      <w:pPr>
        <w:pStyle w:val="ListParagraph"/>
        <w:spacing w:before="0" w:beforeAutospacing="0" w:after="0" w:afterAutospacing="0"/>
        <w:ind w:left="425"/>
        <w:jc w:val="both"/>
        <w:rPr>
          <w:rStyle w:val="apple-converted-space"/>
          <w:rFonts w:asciiTheme="majorHAnsi" w:hAnsiTheme="majorHAnsi"/>
          <w:i/>
          <w:sz w:val="22"/>
          <w:szCs w:val="22"/>
        </w:rPr>
      </w:pPr>
    </w:p>
    <w:p w14:paraId="75988043" w14:textId="77777777" w:rsidR="006D7FAD" w:rsidRPr="00AC7F91" w:rsidRDefault="006D7FAD" w:rsidP="00611C63">
      <w:pPr>
        <w:pStyle w:val="ListParagraph"/>
        <w:numPr>
          <w:ilvl w:val="0"/>
          <w:numId w:val="5"/>
        </w:numPr>
        <w:spacing w:before="0" w:beforeAutospacing="0" w:after="0" w:afterAutospacing="0"/>
        <w:ind w:left="425" w:hanging="425"/>
        <w:jc w:val="both"/>
        <w:rPr>
          <w:rStyle w:val="apple-converted-space"/>
          <w:rFonts w:asciiTheme="majorHAnsi" w:hAnsiTheme="majorHAnsi"/>
          <w:i/>
          <w:sz w:val="22"/>
          <w:szCs w:val="22"/>
        </w:rPr>
      </w:pPr>
      <w:r w:rsidRPr="00AC7F91">
        <w:rPr>
          <w:rStyle w:val="apple-converted-space"/>
          <w:rFonts w:asciiTheme="majorHAnsi" w:hAnsiTheme="majorHAnsi"/>
          <w:i/>
          <w:sz w:val="22"/>
          <w:szCs w:val="22"/>
        </w:rPr>
        <w:t>Work in partnership with the patients to develop a reduction strategy for opioid use</w:t>
      </w:r>
    </w:p>
    <w:p w14:paraId="767D885E" w14:textId="4ED94583" w:rsidR="006D7FAD" w:rsidRPr="00AC7F91" w:rsidRDefault="006D7FAD" w:rsidP="00611C63">
      <w:pPr>
        <w:pStyle w:val="CommentText"/>
        <w:jc w:val="both"/>
        <w:rPr>
          <w:rFonts w:asciiTheme="majorHAnsi" w:hAnsiTheme="majorHAnsi"/>
          <w:sz w:val="22"/>
          <w:szCs w:val="22"/>
        </w:rPr>
      </w:pPr>
      <w:r w:rsidRPr="00AC7F91">
        <w:rPr>
          <w:rStyle w:val="apple-converted-space"/>
          <w:rFonts w:asciiTheme="majorHAnsi" w:hAnsiTheme="majorHAnsi"/>
          <w:sz w:val="22"/>
          <w:szCs w:val="22"/>
        </w:rPr>
        <w:lastRenderedPageBreak/>
        <w:t xml:space="preserve">The most important step was a commitment from the individual to this course of action. </w:t>
      </w:r>
      <w:proofErr w:type="gramStart"/>
      <w:r w:rsidRPr="00AC7F91">
        <w:rPr>
          <w:rStyle w:val="apple-converted-space"/>
          <w:rFonts w:asciiTheme="majorHAnsi" w:hAnsiTheme="majorHAnsi"/>
          <w:sz w:val="22"/>
          <w:szCs w:val="22"/>
        </w:rPr>
        <w:t>A clear, achievable reduction plan was agreed by all parties</w:t>
      </w:r>
      <w:proofErr w:type="gramEnd"/>
      <w:r w:rsidRPr="00AC7F91">
        <w:rPr>
          <w:rStyle w:val="apple-converted-space"/>
          <w:rFonts w:asciiTheme="majorHAnsi" w:hAnsiTheme="majorHAnsi"/>
          <w:sz w:val="22"/>
          <w:szCs w:val="22"/>
        </w:rPr>
        <w:t xml:space="preserve">. Occasionally we uncovered a mental health </w:t>
      </w:r>
      <w:proofErr w:type="gramStart"/>
      <w:r w:rsidRPr="00AC7F91">
        <w:rPr>
          <w:rStyle w:val="apple-converted-space"/>
          <w:rFonts w:asciiTheme="majorHAnsi" w:hAnsiTheme="majorHAnsi"/>
          <w:sz w:val="22"/>
          <w:szCs w:val="22"/>
        </w:rPr>
        <w:t>problem which</w:t>
      </w:r>
      <w:proofErr w:type="gramEnd"/>
      <w:r w:rsidRPr="00AC7F91">
        <w:rPr>
          <w:rStyle w:val="apple-converted-space"/>
          <w:rFonts w:asciiTheme="majorHAnsi" w:hAnsiTheme="majorHAnsi"/>
          <w:sz w:val="22"/>
          <w:szCs w:val="22"/>
        </w:rPr>
        <w:t xml:space="preserve"> required management prior to embarking on the opioid reduction strategy. Discussing opioid reduction led to</w:t>
      </w:r>
      <w:r w:rsidRPr="00AC7F91">
        <w:rPr>
          <w:rFonts w:asciiTheme="majorHAnsi" w:hAnsiTheme="majorHAnsi"/>
          <w:sz w:val="22"/>
          <w:szCs w:val="22"/>
        </w:rPr>
        <w:t xml:space="preserve"> questions about what else we could offer for pain management.</w:t>
      </w:r>
    </w:p>
    <w:p w14:paraId="48E56BEB" w14:textId="77777777" w:rsidR="006D7FAD" w:rsidRPr="00AC7F91" w:rsidRDefault="006D7FAD" w:rsidP="00611C63">
      <w:pPr>
        <w:pStyle w:val="CommentText"/>
        <w:jc w:val="both"/>
        <w:rPr>
          <w:sz w:val="22"/>
          <w:szCs w:val="22"/>
        </w:rPr>
      </w:pPr>
    </w:p>
    <w:p w14:paraId="3F18976E" w14:textId="491120F4" w:rsidR="00DD6AEF" w:rsidRPr="00AC7F91" w:rsidRDefault="00DD6AEF" w:rsidP="00611C63">
      <w:pPr>
        <w:pStyle w:val="ListParagraph"/>
        <w:numPr>
          <w:ilvl w:val="0"/>
          <w:numId w:val="5"/>
        </w:numPr>
        <w:spacing w:before="0" w:beforeAutospacing="0" w:after="0" w:afterAutospacing="0"/>
        <w:ind w:left="425" w:hanging="425"/>
        <w:jc w:val="both"/>
        <w:rPr>
          <w:rStyle w:val="apple-converted-space"/>
          <w:rFonts w:asciiTheme="majorHAnsi" w:hAnsiTheme="majorHAnsi"/>
          <w:i/>
          <w:sz w:val="22"/>
          <w:szCs w:val="22"/>
        </w:rPr>
      </w:pPr>
      <w:r w:rsidRPr="00AC7F91">
        <w:rPr>
          <w:rStyle w:val="apple-converted-space"/>
          <w:rFonts w:asciiTheme="majorHAnsi" w:hAnsiTheme="majorHAnsi"/>
          <w:i/>
          <w:sz w:val="22"/>
          <w:szCs w:val="22"/>
        </w:rPr>
        <w:t xml:space="preserve">Link patients into other pain management services including </w:t>
      </w:r>
      <w:r w:rsidR="004E08DD" w:rsidRPr="00AC7F91">
        <w:rPr>
          <w:rStyle w:val="apple-converted-space"/>
          <w:rFonts w:asciiTheme="majorHAnsi" w:hAnsiTheme="majorHAnsi"/>
          <w:i/>
          <w:sz w:val="22"/>
          <w:szCs w:val="22"/>
        </w:rPr>
        <w:t xml:space="preserve">specialist </w:t>
      </w:r>
      <w:r w:rsidRPr="00AC7F91">
        <w:rPr>
          <w:rStyle w:val="apple-converted-space"/>
          <w:rFonts w:asciiTheme="majorHAnsi" w:hAnsiTheme="majorHAnsi"/>
          <w:i/>
          <w:sz w:val="22"/>
          <w:szCs w:val="22"/>
        </w:rPr>
        <w:t>interventions and therapies based treatment</w:t>
      </w:r>
      <w:r w:rsidR="004E08DD" w:rsidRPr="00AC7F91">
        <w:rPr>
          <w:rStyle w:val="apple-converted-space"/>
          <w:rFonts w:asciiTheme="majorHAnsi" w:hAnsiTheme="majorHAnsi"/>
          <w:i/>
          <w:sz w:val="22"/>
          <w:szCs w:val="22"/>
        </w:rPr>
        <w:t>s</w:t>
      </w:r>
      <w:r w:rsidRPr="00AC7F91">
        <w:rPr>
          <w:rStyle w:val="apple-converted-space"/>
          <w:rFonts w:asciiTheme="majorHAnsi" w:hAnsiTheme="majorHAnsi"/>
          <w:i/>
          <w:sz w:val="22"/>
          <w:szCs w:val="22"/>
        </w:rPr>
        <w:t xml:space="preserve"> </w:t>
      </w:r>
    </w:p>
    <w:p w14:paraId="721C348A" w14:textId="300D2338" w:rsidR="00DD6AEF" w:rsidRPr="00AC7F91" w:rsidRDefault="00BB1805" w:rsidP="00611C63">
      <w:pPr>
        <w:jc w:val="both"/>
        <w:rPr>
          <w:rStyle w:val="apple-converted-space"/>
          <w:rFonts w:asciiTheme="majorHAnsi" w:hAnsiTheme="majorHAnsi"/>
          <w:sz w:val="22"/>
          <w:szCs w:val="22"/>
        </w:rPr>
      </w:pPr>
      <w:r w:rsidRPr="00AC7F91">
        <w:rPr>
          <w:rFonts w:asciiTheme="majorHAnsi" w:hAnsiTheme="majorHAnsi"/>
          <w:sz w:val="22"/>
          <w:szCs w:val="22"/>
        </w:rPr>
        <w:t>There is very little disease specific evidence for pain management in PLWH and so treatment would follow standards for pain management in the population generally.</w:t>
      </w:r>
      <w:r w:rsidRPr="00AC7F91">
        <w:rPr>
          <w:rFonts w:asciiTheme="majorHAnsi" w:hAnsiTheme="majorHAnsi"/>
        </w:rPr>
        <w:t xml:space="preserve"> </w:t>
      </w:r>
      <w:r w:rsidR="002D3D98" w:rsidRPr="00AC7F91">
        <w:rPr>
          <w:rStyle w:val="apple-converted-space"/>
          <w:rFonts w:asciiTheme="majorHAnsi" w:hAnsiTheme="majorHAnsi"/>
          <w:sz w:val="22"/>
          <w:szCs w:val="22"/>
        </w:rPr>
        <w:t xml:space="preserve">Opioids are not recommended </w:t>
      </w:r>
      <w:r w:rsidR="00DD6AEF" w:rsidRPr="00AC7F91">
        <w:rPr>
          <w:rStyle w:val="apple-converted-space"/>
          <w:rFonts w:asciiTheme="majorHAnsi" w:hAnsiTheme="majorHAnsi"/>
          <w:sz w:val="22"/>
          <w:szCs w:val="22"/>
        </w:rPr>
        <w:t xml:space="preserve">for PLWH with chronic </w:t>
      </w:r>
      <w:r w:rsidR="002D3D98" w:rsidRPr="00AC7F91">
        <w:rPr>
          <w:rStyle w:val="apple-converted-space"/>
          <w:rFonts w:asciiTheme="majorHAnsi" w:hAnsiTheme="majorHAnsi"/>
          <w:sz w:val="22"/>
          <w:szCs w:val="22"/>
        </w:rPr>
        <w:t xml:space="preserve">pain, of nociceptive or neuropathic origin </w:t>
      </w:r>
      <w:r w:rsidR="002D3D98"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"10.1093/cid/cix636", "ISSN" : "15376591", "PMID" : "29020263", "abstract" : "Pain has always been an important part of human immunodeficiency virus (HIV) disease and its experience for patients. In this guideline, we review the types of chronic pain commonly seen among persons living with HIV (PLWH) and review the limited evidence base for treatment of chronic noncancer pain in this population. We also review the management of chronic pain in special populations of PLWH, including persons with substance use and mental health disorders. Finally, a general review of possible pharmacokinetic interactions is included to assist the HIV clinician in the treatment of chronic pain in this population.It is important to realize that guidelines cannot always account for individual variation among patients. They are not intended to supplant physician judgment with respect to particular patients or special clinical situations. The Infectious Diseases Society of American considers adherence to these guidelines to be voluntary, with the ultimate determination regarding their application to be made by the physician in the light of each patient's individual circumstances.", "author" : [ { "dropping-particle" : "", "family" : "Bruce", "given" : "R. Douglas", "non-dropping-particle" : "", "parse-names" : false, "suffix" : "" }, { "dropping-particle" : "", "family" : "Merlin", "given" : "Jessica", "non-dropping-particle" : "", "parse-names" : false, "suffix" : "" }, { "dropping-particle" : "", "family" : "Lum", "given" : "Paula J.", "non-dropping-particle" : "", "parse-names" : false, "suffix" : "" }, { "dropping-particle" : "", "family" : "Ahmed", "given" : "Ebtesam", "non-dropping-particle" : "", "parse-names" : false, "suffix" : "" }, { "dropping-particle" : "", "family" : "Alexander", "given" : "Carla", "non-dropping-particle" : "", "parse-names" : false, "suffix" : "" }, { "dropping-particle" : "", "family" : "Corbett", "given" : "Amanda H.", "non-dropping-particle" : "", "parse-names" : false, "suffix" : "" }, { "dropping-particle" : "", "family" : "Foley", "given" : "Kathleen", "non-dropping-particle" : "", "parse-names" : false, "suffix" : "" }, { "dropping-particle" : "", "family" : "Leonard", "given" : "Kate", "non-dropping-particle" : "", "parse-names" : false, "suffix" : "" }, { "dropping-particle" : "", "family" : "Treisman", "given" : "Glenn Jordan", "non-dropping-particle" : "", "parse-names" : false, "suffix" : "" }, { "dropping-particle" : "", "family" : "Selwyn", "given" : "Peter", "non-dropping-particle" : "", "parse-names" : false, "suffix" : "" } ], "container-title" : "Clinical Infectious Diseases", "id" : "ITEM-1", "issue" : "10", "issued" : { "date-parts" : [ [ "2017" ] ] }, "page" : "e1-e35", "title" : "2017 HIVMA of IDSA Clinical Practice Guideline for the Management of Chronic Pain in Patients Living with HIV", "type" : "article-journal", "volume" : "65" }, "uris" : [ "http://www.mendeley.com/documents/?uuid=73ba685f-a1d8-463d-8c39-6386e9599536" ] } ], "mendeley" : { "formattedCitation" : "[34]", "plainTextFormattedCitation" : "[34]", "previouslyFormattedCitation" : "&lt;sup&gt;34&lt;/sup&gt;" }, "properties" : { "noteIndex" : 0 }, "schema" : "https://github.com/citation-style-language/schema/raw/master/csl-citation.json" }</w:instrText>
      </w:r>
      <w:r w:rsidR="002D3D98"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7</w:t>
      </w:r>
      <w:r w:rsidR="009A5C47" w:rsidRPr="00AC7F91">
        <w:rPr>
          <w:rStyle w:val="apple-converted-space"/>
          <w:rFonts w:asciiTheme="majorHAnsi" w:hAnsiTheme="majorHAnsi"/>
          <w:noProof/>
          <w:sz w:val="22"/>
          <w:szCs w:val="22"/>
        </w:rPr>
        <w:t>]</w:t>
      </w:r>
      <w:r w:rsidR="002D3D98" w:rsidRPr="00AC7F91">
        <w:rPr>
          <w:rStyle w:val="apple-converted-space"/>
          <w:rFonts w:asciiTheme="majorHAnsi" w:hAnsiTheme="majorHAnsi"/>
          <w:sz w:val="22"/>
          <w:szCs w:val="22"/>
        </w:rPr>
        <w:fldChar w:fldCharType="end"/>
      </w:r>
      <w:r w:rsidR="002D3D98" w:rsidRPr="00AC7F91">
        <w:rPr>
          <w:rStyle w:val="apple-converted-space"/>
          <w:rFonts w:asciiTheme="majorHAnsi" w:hAnsiTheme="majorHAnsi"/>
          <w:sz w:val="22"/>
          <w:szCs w:val="22"/>
        </w:rPr>
        <w:t xml:space="preserve">.   First line agents for neuropathic pain are based on general neuropathic pain guidelines </w:t>
      </w:r>
      <w:r w:rsidR="002D3D98"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"10.1016/S1474-4422(14)70251-0", "ISBN" : "1474-4422", "ISSN" : "14744465", "PMID" : "25575710", "abstract" : "Background: New drug treatments, clinical trials, and standards of quality for assessment of evidence justify an update of evidence-based recommendations for the pharmacological treatment of neuropathic pain. Using the Grading of Recommendations Assessment, Development, and Evaluation (GRADE), we revised the Special Interest Group on Neuropathic Pain (NeuPSIG) recommendations for the pharmacotherapy of neuropathic pain based on the results of a systematic review and meta-analysis. Methods: Between April, 2013, and January, 2014, NeuPSIG of the International Association for the Study of Pain did a systematic review and meta-analysis of randomised, double-blind studies of oral and topical pharmacotherapy for neuropathic pain, including studies published in peer-reviewed journals since January, 1966, and unpublished trials retrieved from ClinicalTrials.gov and websites of pharmaceutical companies. We used number needed to treat (NNT) for 50% pain relief as a primary measure and assessed publication bias; NNT was calculated with the fixed-effects Mantel-Haenszel method. Findings: 229 studies were included in the meta-analysis. Analysis of publication bias suggested a 10% overstatement of treatment effects. Studies published in peer-reviewed journals reported greater effects than did unpublished studies (r29\u00ef\u00bf\u00bd3%, p=0\u00ef\u00bf\u00bd009). Trial outcomes were generally modest: in particular, combined NNTs were 6\u00ef\u00bf\u00bd4 (95% CI 5\u00ef\u00bf\u00bd2-8\u00ef\u00bf\u00bd4) for serotonin-noradrenaline reuptake inhibitors, mainly including duloxetine (nine of 14 studies); 7\u00ef\u00bf\u00bd7 (6\u00ef\u00bf\u00bd5-9\u00ef\u00bf\u00bd4) for pregabalin; 7\u00ef\u00bf\u00bd2 (5\u00ef\u00bf\u00bd9-9\u00ef\u00bf\u00bd21) for gabapentin, including gabapentin extended release and enacarbil; and 10\u00ef\u00bf\u00bd6 (7\u00ef\u00bf\u00bd4-19\u00ef\u00bf\u00bd0) for capsaicin high-concentration patches. NNTs were lower for tricyclic antidepressants, strong opioids, tramadol, and botulinum toxin A, and undetermined for lidocaine patches. Based on GRADE, final quality of evidence was moderate or high for all treatments apart from lidocaine patches; tolerability and safety, and values and preferences were higher for topical drugs; and cost was lower for tricyclic antidepressants and tramadol. These findings permitted a strong recommendation for use and proposal as first-line treatment in neuropathic pain for tricyclic antidepressants, serotonin-noradrenaline reuptake inhibitors, pregabalin, and gabapentin; a weak recommendation for use and proposal as second line for lidocaine patches, capsaicin high-concentration patches, and tramadol; and a weak recomm\u2026", "author" : [ { "dropping-particle" : "", "family" : "Finnerup", "given" : "Nanna B.", "non-dropping-particle" : "", "parse-names" : false, "suffix" : "" }, { "dropping-particle" : "", "family" : "Attal", "given" : "Nadine", "non-dropping-particle" : "", "parse-names" : false, "suffix" : "" }, { "dropping-particle" : "", "family" : "Haroutounian", "given" : "Simon", "non-dropping-particle" : "", "parse-names" : false, "suffix" : "" }, { "dropping-particle" : "", "family" : "McNicol", "given" : "Ewan", "non-dropping-particle" : "", "parse-names" : false, "suffix" : "" }, { "dropping-particle" : "", "family" : "Baron", "given" : "Ralf", "non-dropping-particle" : "", "parse-names" : false, "suffix" : "" }, { "dropping-particle" : "", "family" : "Dworkin", "given" : "Robert H.", "non-dropping-particle" : "", "parse-names" : false, "suffix" : "" }, { "dropping-particle" : "", "family" : "Gilron", "given" : "Ian", "non-dropping-particle" : "", "parse-names" : false, "suffix" : "" }, { "dropping-particle" : "", "family" : "Haanp\u00ef\u00bf\u00bd\u00ef\u00bf\u00bd", "given" : "Maija", "non-dropping-particle" : "", "parse-names" : false, "suffix" : "" }, { "dropping-particle" : "", "family" : "Hansson", "given" : "Per", "non-dropping-particle" : "", "parse-names" : false, "suffix" : "" }, { "dropping-particle" : "", "family" : "Jensen", "given" : "Troels S.", "non-dropping-particle" : "", "parse-names" : false, "suffix" : "" }, { "dropping-particle" : "", "family" : "Kamerman", "given" : "Peter R.", "non-dropping-particle" : "", "parse-names" : false, "suffix" : "" }, { "dropping-particle" : "", "family" : "Lund", "given" : "Karen", "non-dropping-particle" : "", "parse-names" : false, "suffix" : "" }, { "dropping-particle" : "", "family" : "Moore", "given" : "Andrew", "non-dropping-particle" : "", "parse-names" : false, "suffix" : "" }, { "dropping-particle" : "", "family" : "Raja", "given" : "Srinivasa N.", "non-dropping-particle" : "", "parse-names" : false, "suffix" : "" }, { "dropping-particle" : "", "family" : "Rice", "given" : "Andrew S.C.", "non-dropping-particle" : "", "parse-names" : false, "suffix" : "" }, { "dropping-particle" : "", "family" : "Rowbotham", "given" : "Michael", "non-dropping-particle" : "", "parse-names" : false, "suffix" : "" }, { "dropping-particle" : "", "family" : "Sena", "given" : "Emily", "non-dropping-particle" : "", "parse-names" : false, "suffix" : "" }, { "dropping-particle" : "", "family" : "Siddall", "given" : "Philip", "non-dropping-particle" : "", "parse-names" : false, "suffix" : "" }, { "dropping-particle" : "", "family" : "Smith", "given" : "Blair H.", "non-dropping-particle" : "", "parse-names" : false, "suffix" : "" }, { "dropping-particle" : "", "family" : "Wallace", "given" : "Mark", "non-dropping-particle" : "", "parse-names" : false, "suffix" : "" } ], "container-title" : "The Lancet Neurology", "id" : "ITEM-1", "issue" : "2", "issued" : { "date-parts" : [ [ "2015" ] ] }, "page" : "162-173", "title" : "Pharmacotherapy for neuropathic pain in adults: A systematic review and meta-analysis", "type" : "article-journal", "volume" : "14" }, "uris" : [ "http://www.mendeley.com/documents/?uuid=9fd21361-e1cf-4f79-bcb6-87fa34a147f6" ] } ], "mendeley" : { "formattedCitation" : "[35]", "plainTextFormattedCitation" : "[35]", "previouslyFormattedCitation" : "&lt;sup&gt;35&lt;/sup&gt;" }, "properties" : { "noteIndex" : 0 }, "schema" : "https://github.com/citation-style-language/schema/raw/master/csl-citation.json" }</w:instrText>
      </w:r>
      <w:r w:rsidR="002D3D98"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8</w:t>
      </w:r>
      <w:r w:rsidR="009A5C47" w:rsidRPr="00AC7F91">
        <w:rPr>
          <w:rStyle w:val="apple-converted-space"/>
          <w:rFonts w:asciiTheme="majorHAnsi" w:hAnsiTheme="majorHAnsi"/>
          <w:noProof/>
          <w:sz w:val="22"/>
          <w:szCs w:val="22"/>
        </w:rPr>
        <w:t>]</w:t>
      </w:r>
      <w:r w:rsidR="002D3D98" w:rsidRPr="00AC7F91">
        <w:rPr>
          <w:rStyle w:val="apple-converted-space"/>
          <w:rFonts w:asciiTheme="majorHAnsi" w:hAnsiTheme="majorHAnsi"/>
          <w:sz w:val="22"/>
          <w:szCs w:val="22"/>
        </w:rPr>
        <w:fldChar w:fldCharType="end"/>
      </w:r>
      <w:r w:rsidR="002D3D98" w:rsidRPr="00AC7F91">
        <w:rPr>
          <w:rStyle w:val="apple-converted-space"/>
          <w:rFonts w:asciiTheme="majorHAnsi" w:hAnsiTheme="majorHAnsi"/>
          <w:sz w:val="22"/>
          <w:szCs w:val="22"/>
        </w:rPr>
        <w:t xml:space="preserve"> with the addition of access to 8% topical capsaicin treatment.  Patients previously not referred to the hospital chronic pain service could therefore be directly linked to commence topical capsaicin therapy.  Furthermore the clinic allowed access to more therapies based </w:t>
      </w:r>
      <w:r w:rsidR="004E08DD" w:rsidRPr="00AC7F91">
        <w:rPr>
          <w:rStyle w:val="apple-converted-space"/>
          <w:rFonts w:asciiTheme="majorHAnsi" w:hAnsiTheme="majorHAnsi"/>
          <w:sz w:val="22"/>
          <w:szCs w:val="22"/>
        </w:rPr>
        <w:t xml:space="preserve">treatments </w:t>
      </w:r>
      <w:r w:rsidR="002D3D98" w:rsidRPr="00AC7F91">
        <w:rPr>
          <w:rStyle w:val="apple-converted-space"/>
          <w:rFonts w:asciiTheme="majorHAnsi" w:hAnsiTheme="majorHAnsi"/>
          <w:sz w:val="22"/>
          <w:szCs w:val="22"/>
        </w:rPr>
        <w:t>such as the hospital</w:t>
      </w:r>
      <w:r w:rsidR="004E08DD" w:rsidRPr="00AC7F91">
        <w:rPr>
          <w:rStyle w:val="apple-converted-space"/>
          <w:rFonts w:asciiTheme="majorHAnsi" w:hAnsiTheme="majorHAnsi"/>
          <w:sz w:val="22"/>
          <w:szCs w:val="22"/>
        </w:rPr>
        <w:t xml:space="preserve">’s Pain Management Program (PMP).  </w:t>
      </w:r>
      <w:r w:rsidR="00F85349" w:rsidRPr="00AC7F91">
        <w:rPr>
          <w:rStyle w:val="apple-converted-space"/>
          <w:rFonts w:asciiTheme="majorHAnsi" w:hAnsiTheme="majorHAnsi"/>
          <w:sz w:val="22"/>
          <w:szCs w:val="22"/>
        </w:rPr>
        <w:t xml:space="preserve"> </w:t>
      </w:r>
      <w:r w:rsidR="004E08DD" w:rsidRPr="00AC7F91">
        <w:rPr>
          <w:rStyle w:val="apple-converted-space"/>
          <w:rFonts w:asciiTheme="majorHAnsi" w:hAnsiTheme="majorHAnsi"/>
          <w:sz w:val="22"/>
          <w:szCs w:val="22"/>
        </w:rPr>
        <w:t xml:space="preserve">PMP focusing on cognitive models have </w:t>
      </w:r>
      <w:r w:rsidR="00F85349" w:rsidRPr="00AC7F91">
        <w:rPr>
          <w:rStyle w:val="apple-converted-space"/>
          <w:rFonts w:asciiTheme="majorHAnsi" w:hAnsiTheme="majorHAnsi"/>
          <w:sz w:val="22"/>
          <w:szCs w:val="22"/>
        </w:rPr>
        <w:t>show</w:t>
      </w:r>
      <w:r w:rsidR="004E08DD" w:rsidRPr="00AC7F91">
        <w:rPr>
          <w:rStyle w:val="apple-converted-space"/>
          <w:rFonts w:asciiTheme="majorHAnsi" w:hAnsiTheme="majorHAnsi"/>
          <w:sz w:val="22"/>
          <w:szCs w:val="22"/>
        </w:rPr>
        <w:t>n</w:t>
      </w:r>
      <w:r w:rsidR="00F85349" w:rsidRPr="00AC7F91">
        <w:rPr>
          <w:rStyle w:val="apple-converted-space"/>
          <w:rFonts w:asciiTheme="majorHAnsi" w:hAnsiTheme="majorHAnsi"/>
          <w:sz w:val="22"/>
          <w:szCs w:val="22"/>
        </w:rPr>
        <w:t xml:space="preserve"> promising results in chronic pain management for PLWH </w:t>
      </w:r>
      <w:r w:rsidR="004E08DD" w:rsidRPr="00AC7F91">
        <w:rPr>
          <w:rStyle w:val="apple-converted-space"/>
          <w:rFonts w:asciiTheme="majorHAnsi" w:hAnsiTheme="majorHAnsi"/>
          <w:sz w:val="22"/>
          <w:szCs w:val="22"/>
        </w:rPr>
        <w:t xml:space="preserve">and therefore it was felt their utilisation in this population could be helpful </w:t>
      </w:r>
      <w:r w:rsidR="00F85349"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"10.1007/s10865-009-9208-5", "ISSN" : "01607715", "PMID" : "19234779", "abstract" : "INTRODUCTION: The primary aim of this study was to examine the role of patient characteristics in predicting response to treatment in a sample of HIV-positive patients receiving 12 weekly sessions of a CBT-based pain management protocol.\\n\\nMETHOD: A pre/post test single group design was used. Pain-related functioning was assessed at baseline and 12 weeks post-treatment using the Pain Outcomes Questionnaire-VA. DATA ANALYSIS AND RESULTS: Multivariate regression analysis showed that higher baseline levels of pain-related anxiety were related to greater improvement in pain-related functioning at post-treatment, and non-Caucasian participants reported a greater response to treatment when compared to Caucasian participants. Attendance to CBT treatment sessions focused on progressive muscle relaxation and cognitive reconceptualization of pain were also related to treatment outcome.\\n\\nCONCLUSION: Non-Caucasian patients reporting higher levels of pain-related anxiety may respond particularly well to treatment. Treatment sessions focused on progressive muscle relaxation and cognitive reconceptualization of pain may be particularly helpful.", "author" : [ { "dropping-particle" : "", "family" : "Cucciare", "given" : "Michael A.", "non-dropping-particle" : "", "parse-names" : false, "suffix" : "" }, { "dropping-particle" : "", "family" : "Sorrell", "given" : "John T.", "non-dropping-particle" : "", "parse-names" : false, "suffix" : "" }, { "dropping-particle" : "", "family" : "Trafton", "given" : "Jodie A.", "non-dropping-particle" : "", "parse-names" : false, "suffix" : "" } ], "container-title" : "Journal of Behavioral Medicine", "id" : "ITEM-1", "issue" : "4", "issued" : { "date-parts" : [ [ "2009" ] ] }, "page" : "340-348", "title" : "Predicting response to cognitive-behavioral therapy in a sample of HIV-positive patients with chronic pain", "type" : "article-journal", "volume" : "32" }, "uris" : [ "http://www.mendeley.com/documents/?uuid=a851b255-18dc-447f-bc81-474d6c9f9939" ] }, { "id" : "ITEM-2", "itemData" : { "DOI" : "10.1007/s11414-011-9254-y", "ISBN" : "5103903067", "abstract" : "In patients with HIV/AIDS, chronic pain is common and analgesics pose serious risks. Cognitivebehavioral therapies (CBT) provide an alternative. This study evaluated feasibility and impact of a CBT-based pain management program in three public primary care clinics for HIV patients. The program included a workbook and 12-weeks of group CBTsessions. HIV-positive patients with chronic moderate to severe pain were invited to participate in the program and were assessed at enrollment, 6, 12, and 24 weeks. Despite only moderate group attendance, program enrollment was associated with significant improvements in pain intensity, pain-related functioning, anxiety and acceptance, and mental health. At 24 weeks, effect sizes for pain outcomes were -0.83 for pain intensity and -0.43 for functioning. The pattern of change in outcomes was consistent with predictions based on cognitivebehavioral theory. Effects were observed at all clinics. Adding CBT-based pain management into primary care may provide important benefits for patients with HIV/AIDS. \u00a9 2011 Springer Science+Business Media, LLC.", "author" : [ { "dropping-particle" : "", "family" : "Trafton", "given" : "J A", "non-dropping-particle" : "", "parse-names" : false, "suffix" : "" }, { "dropping-particle" : "", "family" : "Sorrell", "given" : "J T", "non-dropping-particle" : "", "parse-names" : false, "suffix" : "" }, { "dropping-particle" : "", "family" : "Holodniy", "given" : "M", "non-dropping-particle" : "", "parse-names" : false, "suffix" : "" }, { "dropping-particle" : "", "family" : "Pierson", "given" : "H", "non-dropping-particle" : "", "parse-names" : false, "suffix" : "" }, { "dropping-particle" : "", "family" : "Link", "given" : "P", "non-dropping-particle" : "", "parse-names" : false, "suffix" : "" }, { "dropping-particle" : "", "family" : "Combs", "given" : "A", "non-dropping-particle" : "", "parse-names" : false, "suffix" : "" }, { "dropping-particle" : "", "family" : "Israelski", "given" : "D", "non-dropping-particle" : "", "parse-names" : false, "suffix" : "" } ], "container-title" : "Journal of Behavioral Health Services and Research", "id" : "ITEM-2", "issue" : "2", "issued" : { "date-parts" : [ [ "2012" ] ] }, "page" : "158-173", "title" : "Outcomes associated with a cognitive-behavioral chronic pain management program implemented in three public HIV primary care clinics", "type" : "article-journal", "volume" : "39" }, "uris" : [ "http://www.mendeley.com/documents/?uuid=55abd7ad-a7c9-421c-a784-2e351af9ef3b" ] } ], "mendeley" : { "formattedCitation" : "[36], [37]", "plainTextFormattedCitation" : "[36], [37]", "previouslyFormattedCitation" : "&lt;sup&gt;36,37&lt;/sup&gt;" }, "properties" : { "noteIndex" : 0 }, "schema" : "https://github.com/citation-style-language/schema/raw/master/csl-citation.json" }</w:instrText>
      </w:r>
      <w:r w:rsidR="00F85349"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9</w:t>
      </w:r>
      <w:r w:rsidR="009A5C47" w:rsidRPr="00AC7F91">
        <w:rPr>
          <w:rStyle w:val="apple-converted-space"/>
          <w:rFonts w:asciiTheme="majorHAnsi" w:hAnsiTheme="majorHAnsi"/>
          <w:noProof/>
          <w:sz w:val="22"/>
          <w:szCs w:val="22"/>
        </w:rPr>
        <w:t>], [</w:t>
      </w:r>
      <w:r w:rsidR="00F4709F" w:rsidRPr="00AC7F91">
        <w:rPr>
          <w:rStyle w:val="apple-converted-space"/>
          <w:rFonts w:asciiTheme="majorHAnsi" w:hAnsiTheme="majorHAnsi"/>
          <w:noProof/>
          <w:sz w:val="22"/>
          <w:szCs w:val="22"/>
        </w:rPr>
        <w:t>40</w:t>
      </w:r>
      <w:r w:rsidR="009A5C47" w:rsidRPr="00AC7F91">
        <w:rPr>
          <w:rStyle w:val="apple-converted-space"/>
          <w:rFonts w:asciiTheme="majorHAnsi" w:hAnsiTheme="majorHAnsi"/>
          <w:noProof/>
          <w:sz w:val="22"/>
          <w:szCs w:val="22"/>
        </w:rPr>
        <w:t>]</w:t>
      </w:r>
      <w:r w:rsidR="00F85349" w:rsidRPr="00AC7F91">
        <w:rPr>
          <w:rStyle w:val="apple-converted-space"/>
          <w:rFonts w:asciiTheme="majorHAnsi" w:hAnsiTheme="majorHAnsi"/>
          <w:sz w:val="22"/>
          <w:szCs w:val="22"/>
        </w:rPr>
        <w:fldChar w:fldCharType="end"/>
      </w:r>
      <w:r w:rsidR="00F85349" w:rsidRPr="00AC7F91">
        <w:rPr>
          <w:rStyle w:val="apple-converted-space"/>
          <w:rFonts w:asciiTheme="majorHAnsi" w:hAnsiTheme="majorHAnsi"/>
          <w:sz w:val="22"/>
          <w:szCs w:val="22"/>
        </w:rPr>
        <w:t>.</w:t>
      </w:r>
    </w:p>
    <w:p w14:paraId="0363D4F4" w14:textId="77777777" w:rsidR="000259CE" w:rsidRPr="00AC7F91" w:rsidRDefault="000259CE" w:rsidP="00611C63">
      <w:pPr>
        <w:jc w:val="both"/>
        <w:rPr>
          <w:rStyle w:val="apple-converted-space"/>
          <w:rFonts w:asciiTheme="majorHAnsi" w:hAnsiTheme="majorHAnsi"/>
          <w:i/>
          <w:sz w:val="22"/>
          <w:szCs w:val="22"/>
        </w:rPr>
      </w:pPr>
    </w:p>
    <w:p w14:paraId="7F9F5AC8" w14:textId="79056B2A" w:rsidR="00F85349" w:rsidRPr="00AC7F91" w:rsidRDefault="00352A03" w:rsidP="00611C63">
      <w:pPr>
        <w:pStyle w:val="ListParagraph"/>
        <w:numPr>
          <w:ilvl w:val="0"/>
          <w:numId w:val="5"/>
        </w:numPr>
        <w:spacing w:before="0" w:beforeAutospacing="0" w:after="0" w:afterAutospacing="0"/>
        <w:ind w:left="425" w:hanging="425"/>
        <w:jc w:val="both"/>
        <w:rPr>
          <w:rStyle w:val="apple-converted-space"/>
          <w:rFonts w:asciiTheme="majorHAnsi" w:hAnsiTheme="majorHAnsi"/>
          <w:i/>
          <w:sz w:val="22"/>
          <w:szCs w:val="22"/>
        </w:rPr>
      </w:pPr>
      <w:r w:rsidRPr="00AC7F91">
        <w:rPr>
          <w:rStyle w:val="apple-converted-space"/>
          <w:rFonts w:asciiTheme="majorHAnsi" w:hAnsiTheme="majorHAnsi"/>
          <w:i/>
          <w:sz w:val="22"/>
          <w:szCs w:val="22"/>
        </w:rPr>
        <w:t>Supervise opioid reduction in a safe setting</w:t>
      </w:r>
      <w:r w:rsidR="00010FEC" w:rsidRPr="00AC7F91">
        <w:rPr>
          <w:rStyle w:val="apple-converted-space"/>
          <w:rFonts w:asciiTheme="majorHAnsi" w:hAnsiTheme="majorHAnsi"/>
          <w:i/>
          <w:sz w:val="22"/>
          <w:szCs w:val="22"/>
        </w:rPr>
        <w:t xml:space="preserve"> where appropriate</w:t>
      </w:r>
    </w:p>
    <w:p w14:paraId="2E8A733D" w14:textId="1F92AE59" w:rsidR="00352A03" w:rsidRPr="00AC7F91" w:rsidRDefault="00010FEC"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For those patients where opioid reduction was agreed, a</w:t>
      </w:r>
      <w:r w:rsidR="00CE576E" w:rsidRPr="00AC7F91">
        <w:rPr>
          <w:rStyle w:val="apple-converted-space"/>
          <w:rFonts w:asciiTheme="majorHAnsi" w:hAnsiTheme="majorHAnsi"/>
          <w:sz w:val="22"/>
          <w:szCs w:val="22"/>
        </w:rPr>
        <w:t xml:space="preserve"> tailored plan was made for follow up to support </w:t>
      </w:r>
      <w:r w:rsidR="004E08DD" w:rsidRPr="00AC7F91">
        <w:rPr>
          <w:rStyle w:val="apple-converted-space"/>
          <w:rFonts w:asciiTheme="majorHAnsi" w:hAnsiTheme="majorHAnsi"/>
          <w:sz w:val="22"/>
          <w:szCs w:val="22"/>
        </w:rPr>
        <w:t>a slow reduction of opioids</w:t>
      </w:r>
      <w:r w:rsidR="00F85349" w:rsidRPr="00AC7F91">
        <w:rPr>
          <w:rStyle w:val="apple-converted-space"/>
          <w:rFonts w:asciiTheme="majorHAnsi" w:hAnsiTheme="majorHAnsi"/>
          <w:sz w:val="22"/>
          <w:szCs w:val="22"/>
        </w:rPr>
        <w:t xml:space="preserve"> </w:t>
      </w:r>
      <w:r w:rsidR="004E08DD" w:rsidRPr="00AC7F91">
        <w:rPr>
          <w:rStyle w:val="apple-converted-space"/>
          <w:rFonts w:asciiTheme="majorHAnsi" w:hAnsiTheme="majorHAnsi"/>
          <w:sz w:val="22"/>
          <w:szCs w:val="22"/>
        </w:rPr>
        <w:t>with</w:t>
      </w:r>
      <w:r w:rsidR="00F85349" w:rsidRPr="00AC7F91">
        <w:rPr>
          <w:rStyle w:val="apple-converted-space"/>
          <w:rFonts w:asciiTheme="majorHAnsi" w:hAnsiTheme="majorHAnsi"/>
          <w:sz w:val="22"/>
          <w:szCs w:val="22"/>
        </w:rPr>
        <w:t xml:space="preserve"> close monitoring</w:t>
      </w:r>
      <w:r w:rsidRPr="00AC7F91">
        <w:rPr>
          <w:rStyle w:val="apple-converted-space"/>
          <w:rFonts w:asciiTheme="majorHAnsi" w:hAnsiTheme="majorHAnsi"/>
          <w:sz w:val="22"/>
          <w:szCs w:val="22"/>
        </w:rPr>
        <w:t xml:space="preserve">. The aim was to avoid withdrawal and minimise </w:t>
      </w:r>
      <w:r w:rsidR="00352A03" w:rsidRPr="00AC7F91">
        <w:rPr>
          <w:rStyle w:val="apple-converted-space"/>
          <w:rFonts w:asciiTheme="majorHAnsi" w:hAnsiTheme="majorHAnsi"/>
          <w:sz w:val="22"/>
          <w:szCs w:val="22"/>
        </w:rPr>
        <w:t xml:space="preserve">the </w:t>
      </w:r>
      <w:r w:rsidR="00AD5D22" w:rsidRPr="00AC7F91">
        <w:rPr>
          <w:rStyle w:val="apple-converted-space"/>
          <w:rFonts w:asciiTheme="majorHAnsi" w:hAnsiTheme="majorHAnsi"/>
          <w:sz w:val="22"/>
          <w:szCs w:val="22"/>
        </w:rPr>
        <w:t>potential</w:t>
      </w:r>
      <w:r w:rsidR="00F85349" w:rsidRPr="00AC7F91">
        <w:rPr>
          <w:rStyle w:val="apple-converted-space"/>
          <w:rFonts w:asciiTheme="majorHAnsi" w:hAnsiTheme="majorHAnsi"/>
          <w:sz w:val="22"/>
          <w:szCs w:val="22"/>
        </w:rPr>
        <w:t xml:space="preserve"> </w:t>
      </w:r>
      <w:r w:rsidR="00352A03" w:rsidRPr="00AC7F91">
        <w:rPr>
          <w:rStyle w:val="apple-converted-space"/>
          <w:rFonts w:asciiTheme="majorHAnsi" w:hAnsiTheme="majorHAnsi"/>
          <w:sz w:val="22"/>
          <w:szCs w:val="22"/>
        </w:rPr>
        <w:t xml:space="preserve">impact </w:t>
      </w:r>
      <w:r w:rsidR="00F85349" w:rsidRPr="00AC7F91">
        <w:rPr>
          <w:rStyle w:val="apple-converted-space"/>
          <w:rFonts w:asciiTheme="majorHAnsi" w:hAnsiTheme="majorHAnsi"/>
          <w:sz w:val="22"/>
          <w:szCs w:val="22"/>
        </w:rPr>
        <w:t xml:space="preserve">dose </w:t>
      </w:r>
      <w:r w:rsidR="00352A03" w:rsidRPr="00AC7F91">
        <w:rPr>
          <w:rStyle w:val="apple-converted-space"/>
          <w:rFonts w:asciiTheme="majorHAnsi" w:hAnsiTheme="majorHAnsi"/>
          <w:sz w:val="22"/>
          <w:szCs w:val="22"/>
        </w:rPr>
        <w:t xml:space="preserve">reduction </w:t>
      </w:r>
      <w:proofErr w:type="gramStart"/>
      <w:r w:rsidR="00AD5D22" w:rsidRPr="00AC7F91">
        <w:rPr>
          <w:rStyle w:val="apple-converted-space"/>
          <w:rFonts w:asciiTheme="majorHAnsi" w:hAnsiTheme="majorHAnsi"/>
          <w:sz w:val="22"/>
          <w:szCs w:val="22"/>
        </w:rPr>
        <w:t>may</w:t>
      </w:r>
      <w:proofErr w:type="gramEnd"/>
      <w:r w:rsidR="00AD5D22" w:rsidRPr="00AC7F91">
        <w:rPr>
          <w:rStyle w:val="apple-converted-space"/>
          <w:rFonts w:asciiTheme="majorHAnsi" w:hAnsiTheme="majorHAnsi"/>
          <w:sz w:val="22"/>
          <w:szCs w:val="22"/>
        </w:rPr>
        <w:t xml:space="preserve"> have </w:t>
      </w:r>
      <w:r w:rsidR="00352A03" w:rsidRPr="00AC7F91">
        <w:rPr>
          <w:rStyle w:val="apple-converted-space"/>
          <w:rFonts w:asciiTheme="majorHAnsi" w:hAnsiTheme="majorHAnsi"/>
          <w:sz w:val="22"/>
          <w:szCs w:val="22"/>
        </w:rPr>
        <w:t>on psychological and psychiatric comorbidities</w:t>
      </w:r>
      <w:r w:rsidR="00F85349" w:rsidRPr="00AC7F91">
        <w:rPr>
          <w:rStyle w:val="apple-converted-space"/>
          <w:rFonts w:asciiTheme="majorHAnsi" w:hAnsiTheme="majorHAnsi"/>
          <w:sz w:val="22"/>
          <w:szCs w:val="22"/>
        </w:rPr>
        <w:t>.</w:t>
      </w:r>
    </w:p>
    <w:p w14:paraId="2B45C05D" w14:textId="77777777" w:rsidR="003B3FFB" w:rsidRPr="00AC7F91" w:rsidRDefault="003B3FFB" w:rsidP="00611C63">
      <w:pPr>
        <w:jc w:val="both"/>
        <w:rPr>
          <w:rStyle w:val="apple-converted-space"/>
          <w:rFonts w:asciiTheme="majorHAnsi" w:hAnsiTheme="majorHAnsi"/>
          <w:sz w:val="22"/>
          <w:szCs w:val="22"/>
        </w:rPr>
      </w:pPr>
    </w:p>
    <w:p w14:paraId="6460D358" w14:textId="416ABAE3" w:rsidR="003B3FFB" w:rsidRPr="00AC7F91" w:rsidRDefault="003B3FFB" w:rsidP="00611C63">
      <w:pPr>
        <w:jc w:val="both"/>
        <w:rPr>
          <w:rStyle w:val="apple-converted-space"/>
          <w:rFonts w:asciiTheme="majorHAnsi" w:hAnsiTheme="majorHAnsi"/>
          <w:sz w:val="22"/>
          <w:szCs w:val="22"/>
          <w:u w:val="single"/>
        </w:rPr>
      </w:pPr>
      <w:r w:rsidRPr="00AC7F91">
        <w:rPr>
          <w:rStyle w:val="apple-converted-space"/>
          <w:rFonts w:asciiTheme="majorHAnsi" w:hAnsiTheme="majorHAnsi"/>
          <w:sz w:val="22"/>
          <w:szCs w:val="22"/>
          <w:u w:val="single"/>
        </w:rPr>
        <w:t>Interim results</w:t>
      </w:r>
    </w:p>
    <w:p w14:paraId="6F949C0D" w14:textId="77777777" w:rsidR="009D2FDB" w:rsidRPr="00AC7F91" w:rsidRDefault="009D2FDB" w:rsidP="00611C63">
      <w:pPr>
        <w:jc w:val="both"/>
        <w:rPr>
          <w:rStyle w:val="apple-converted-space"/>
          <w:rFonts w:asciiTheme="majorHAnsi" w:hAnsiTheme="majorHAnsi"/>
          <w:sz w:val="22"/>
          <w:szCs w:val="22"/>
        </w:rPr>
      </w:pPr>
    </w:p>
    <w:p w14:paraId="3D4E2BD0" w14:textId="0C751041" w:rsidR="00877B8A" w:rsidRPr="00AC7F91" w:rsidRDefault="00877B8A" w:rsidP="00877B8A">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Hospital pharmacy and clinical records </w:t>
      </w:r>
      <w:proofErr w:type="gramStart"/>
      <w:r w:rsidRPr="00AC7F91">
        <w:rPr>
          <w:rStyle w:val="apple-converted-space"/>
          <w:rFonts w:asciiTheme="majorHAnsi" w:hAnsiTheme="majorHAnsi"/>
          <w:sz w:val="22"/>
          <w:szCs w:val="22"/>
        </w:rPr>
        <w:t>were  reviewed</w:t>
      </w:r>
      <w:proofErr w:type="gramEnd"/>
      <w:r w:rsidRPr="00AC7F91">
        <w:rPr>
          <w:rStyle w:val="apple-converted-space"/>
          <w:rFonts w:asciiTheme="majorHAnsi" w:hAnsiTheme="majorHAnsi"/>
          <w:sz w:val="22"/>
          <w:szCs w:val="22"/>
        </w:rPr>
        <w:t xml:space="preserve"> for the previous 5 year period to identify all patients prescribed high dose opioid therapy, defined as a &gt;120mg MME daily dose.  An initial list of 54 PLWH on high dose opioids was created.  Further in-depth review of patient records highlighted that 15 had already reduced their opioid usage to &lt;120mg MME daily dose and 3 had died from non-opioid related illnesses.  The remaining 36 individuals were approached at their subsequent symptom review clinic appointments to discuss attendance to the clinic. </w:t>
      </w:r>
      <w:r w:rsidR="00517A5A" w:rsidRPr="00AC7F91">
        <w:rPr>
          <w:rStyle w:val="apple-converted-space"/>
          <w:rFonts w:asciiTheme="majorHAnsi" w:hAnsiTheme="majorHAnsi"/>
          <w:sz w:val="22"/>
          <w:szCs w:val="22"/>
        </w:rPr>
        <w:t xml:space="preserve">These discussions introduced the rationale for the clinic and its objectives, including the concerns about </w:t>
      </w:r>
      <w:proofErr w:type="gramStart"/>
      <w:r w:rsidR="00517A5A" w:rsidRPr="00AC7F91">
        <w:rPr>
          <w:rStyle w:val="apple-converted-space"/>
          <w:rFonts w:asciiTheme="majorHAnsi" w:hAnsiTheme="majorHAnsi"/>
          <w:sz w:val="22"/>
          <w:szCs w:val="22"/>
        </w:rPr>
        <w:t>long term</w:t>
      </w:r>
      <w:proofErr w:type="gramEnd"/>
      <w:r w:rsidR="00517A5A" w:rsidRPr="00AC7F91">
        <w:rPr>
          <w:rStyle w:val="apple-converted-space"/>
          <w:rFonts w:asciiTheme="majorHAnsi" w:hAnsiTheme="majorHAnsi"/>
          <w:sz w:val="22"/>
          <w:szCs w:val="22"/>
        </w:rPr>
        <w:t xml:space="preserve"> high dose opioid prescriptions. </w:t>
      </w:r>
      <w:r w:rsidRPr="00AC7F91">
        <w:rPr>
          <w:rStyle w:val="apple-converted-space"/>
          <w:rFonts w:asciiTheme="majorHAnsi" w:hAnsiTheme="majorHAnsi"/>
          <w:sz w:val="22"/>
          <w:szCs w:val="22"/>
        </w:rPr>
        <w:t>Seven PLWH reduced their opioid usage to &lt;120mg MME daily dose or stopped opioids as a consequence of these initial discussions and therefore did not need to be invited to the clinic.  Four were no longer in contact with the hospital and were discharged back to their GP or local pain service. Only one refused to engage with the HIV opioid clinic. In the lat</w:t>
      </w:r>
      <w:r w:rsidR="00CD46C2" w:rsidRPr="00AC7F91">
        <w:rPr>
          <w:rStyle w:val="apple-converted-space"/>
          <w:rFonts w:asciiTheme="majorHAnsi" w:hAnsiTheme="majorHAnsi"/>
          <w:sz w:val="22"/>
          <w:szCs w:val="22"/>
        </w:rPr>
        <w:t>t</w:t>
      </w:r>
      <w:r w:rsidRPr="00AC7F91">
        <w:rPr>
          <w:rStyle w:val="apple-converted-space"/>
          <w:rFonts w:asciiTheme="majorHAnsi" w:hAnsiTheme="majorHAnsi"/>
          <w:sz w:val="22"/>
          <w:szCs w:val="22"/>
        </w:rPr>
        <w:t>er cases the potential risks associated with high dose opioids were highlighted to the prescriber.</w:t>
      </w:r>
    </w:p>
    <w:p w14:paraId="5584F115" w14:textId="5DCC4188" w:rsidR="00352A03" w:rsidRPr="00AC7F91" w:rsidRDefault="00352A03" w:rsidP="00611C63">
      <w:pPr>
        <w:jc w:val="both"/>
        <w:rPr>
          <w:rStyle w:val="apple-converted-space"/>
          <w:rFonts w:asciiTheme="majorHAnsi" w:hAnsiTheme="majorHAnsi"/>
          <w:sz w:val="22"/>
          <w:szCs w:val="22"/>
        </w:rPr>
      </w:pPr>
    </w:p>
    <w:p w14:paraId="21C1A3D5" w14:textId="030CD604" w:rsidR="00BA6637" w:rsidRPr="00AC7F91" w:rsidRDefault="00877B8A" w:rsidP="000D3C40">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The remaining</w:t>
      </w:r>
      <w:r w:rsidR="0051213E" w:rsidRPr="00AC7F91">
        <w:rPr>
          <w:rStyle w:val="apple-converted-space"/>
          <w:rFonts w:asciiTheme="majorHAnsi" w:hAnsiTheme="majorHAnsi"/>
          <w:sz w:val="22"/>
          <w:szCs w:val="22"/>
        </w:rPr>
        <w:t xml:space="preserve"> 2</w:t>
      </w:r>
      <w:r w:rsidR="00CE576E" w:rsidRPr="00AC7F91">
        <w:rPr>
          <w:rStyle w:val="apple-converted-space"/>
          <w:rFonts w:asciiTheme="majorHAnsi" w:hAnsiTheme="majorHAnsi"/>
          <w:sz w:val="22"/>
          <w:szCs w:val="22"/>
        </w:rPr>
        <w:t>4</w:t>
      </w:r>
      <w:r w:rsidR="0051213E" w:rsidRPr="00AC7F91">
        <w:rPr>
          <w:rStyle w:val="apple-converted-space"/>
          <w:rFonts w:asciiTheme="majorHAnsi" w:hAnsiTheme="majorHAnsi"/>
          <w:sz w:val="22"/>
          <w:szCs w:val="22"/>
        </w:rPr>
        <w:t xml:space="preserve"> individuals </w:t>
      </w:r>
      <w:r w:rsidR="00076F70" w:rsidRPr="00AC7F91">
        <w:rPr>
          <w:rStyle w:val="apple-converted-space"/>
          <w:rFonts w:asciiTheme="majorHAnsi" w:hAnsiTheme="majorHAnsi"/>
          <w:sz w:val="22"/>
          <w:szCs w:val="22"/>
        </w:rPr>
        <w:t>are being</w:t>
      </w:r>
      <w:r w:rsidR="00E15EB2" w:rsidRPr="00AC7F91">
        <w:rPr>
          <w:rStyle w:val="apple-converted-space"/>
          <w:rFonts w:asciiTheme="majorHAnsi" w:hAnsiTheme="majorHAnsi"/>
          <w:sz w:val="22"/>
          <w:szCs w:val="22"/>
        </w:rPr>
        <w:t xml:space="preserve"> </w:t>
      </w:r>
      <w:r w:rsidR="0051213E" w:rsidRPr="00AC7F91">
        <w:rPr>
          <w:rStyle w:val="apple-converted-space"/>
          <w:rFonts w:asciiTheme="majorHAnsi" w:hAnsiTheme="majorHAnsi"/>
          <w:sz w:val="22"/>
          <w:szCs w:val="22"/>
        </w:rPr>
        <w:t xml:space="preserve">stratified into high, medium or low risk </w:t>
      </w:r>
      <w:r w:rsidRPr="00AC7F91">
        <w:rPr>
          <w:rStyle w:val="apple-converted-space"/>
          <w:rFonts w:asciiTheme="majorHAnsi" w:hAnsiTheme="majorHAnsi"/>
          <w:sz w:val="22"/>
          <w:szCs w:val="22"/>
        </w:rPr>
        <w:t xml:space="preserve">from high dose opioid therapy </w:t>
      </w:r>
      <w:r w:rsidR="0051213E" w:rsidRPr="00AC7F91">
        <w:rPr>
          <w:rStyle w:val="apple-converted-space"/>
          <w:rFonts w:asciiTheme="majorHAnsi" w:hAnsiTheme="majorHAnsi"/>
          <w:sz w:val="22"/>
          <w:szCs w:val="22"/>
        </w:rPr>
        <w:t xml:space="preserve">based on </w:t>
      </w:r>
      <w:r w:rsidR="00CE576E" w:rsidRPr="00AC7F91">
        <w:rPr>
          <w:rStyle w:val="apple-converted-space"/>
          <w:rFonts w:asciiTheme="majorHAnsi" w:hAnsiTheme="majorHAnsi"/>
          <w:sz w:val="22"/>
          <w:szCs w:val="22"/>
        </w:rPr>
        <w:t xml:space="preserve">the initial clinic assessment. Stratification </w:t>
      </w:r>
      <w:r w:rsidR="00076F70" w:rsidRPr="00AC7F91">
        <w:rPr>
          <w:rStyle w:val="apple-converted-space"/>
          <w:rFonts w:asciiTheme="majorHAnsi" w:hAnsiTheme="majorHAnsi"/>
          <w:sz w:val="22"/>
          <w:szCs w:val="22"/>
        </w:rPr>
        <w:t>is</w:t>
      </w:r>
      <w:r w:rsidR="00CE576E" w:rsidRPr="00AC7F91">
        <w:rPr>
          <w:rStyle w:val="apple-converted-space"/>
          <w:rFonts w:asciiTheme="majorHAnsi" w:hAnsiTheme="majorHAnsi"/>
          <w:sz w:val="22"/>
          <w:szCs w:val="22"/>
        </w:rPr>
        <w:t xml:space="preserve"> based on clarity of diagnosis</w:t>
      </w:r>
      <w:r w:rsidR="00EC4890" w:rsidRPr="00AC7F91">
        <w:rPr>
          <w:rStyle w:val="apple-converted-space"/>
          <w:rFonts w:asciiTheme="majorHAnsi" w:hAnsiTheme="majorHAnsi"/>
          <w:sz w:val="22"/>
          <w:szCs w:val="22"/>
        </w:rPr>
        <w:t xml:space="preserve">, </w:t>
      </w:r>
      <w:r w:rsidR="00CE576E" w:rsidRPr="00AC7F91">
        <w:rPr>
          <w:rStyle w:val="apple-converted-space"/>
          <w:rFonts w:asciiTheme="majorHAnsi" w:hAnsiTheme="majorHAnsi"/>
          <w:sz w:val="22"/>
          <w:szCs w:val="22"/>
        </w:rPr>
        <w:t xml:space="preserve">any concerns in terms of opioid prescription </w:t>
      </w:r>
      <w:r w:rsidR="00EC4890" w:rsidRPr="00AC7F91">
        <w:rPr>
          <w:rStyle w:val="apple-converted-space"/>
          <w:rFonts w:asciiTheme="majorHAnsi" w:hAnsiTheme="majorHAnsi"/>
          <w:sz w:val="22"/>
          <w:szCs w:val="22"/>
        </w:rPr>
        <w:t xml:space="preserve">use, </w:t>
      </w:r>
      <w:r w:rsidR="00D77F20" w:rsidRPr="00AC7F91">
        <w:rPr>
          <w:rStyle w:val="apple-converted-space"/>
          <w:rFonts w:asciiTheme="majorHAnsi" w:hAnsiTheme="majorHAnsi"/>
          <w:sz w:val="22"/>
          <w:szCs w:val="22"/>
        </w:rPr>
        <w:t>mental health comorbidities</w:t>
      </w:r>
      <w:r w:rsidR="0051213E" w:rsidRPr="00AC7F91">
        <w:rPr>
          <w:rStyle w:val="apple-converted-space"/>
          <w:rFonts w:asciiTheme="majorHAnsi" w:hAnsiTheme="majorHAnsi"/>
          <w:sz w:val="22"/>
          <w:szCs w:val="22"/>
        </w:rPr>
        <w:t>, documented risk or previous episode</w:t>
      </w:r>
      <w:r w:rsidR="00E15EB2" w:rsidRPr="00AC7F91">
        <w:rPr>
          <w:rStyle w:val="apple-converted-space"/>
          <w:rFonts w:asciiTheme="majorHAnsi" w:hAnsiTheme="majorHAnsi"/>
          <w:sz w:val="22"/>
          <w:szCs w:val="22"/>
        </w:rPr>
        <w:t>s</w:t>
      </w:r>
      <w:r w:rsidR="0051213E" w:rsidRPr="00AC7F91">
        <w:rPr>
          <w:rStyle w:val="apple-converted-space"/>
          <w:rFonts w:asciiTheme="majorHAnsi" w:hAnsiTheme="majorHAnsi"/>
          <w:sz w:val="22"/>
          <w:szCs w:val="22"/>
        </w:rPr>
        <w:t xml:space="preserve"> of </w:t>
      </w:r>
      <w:proofErr w:type="gramStart"/>
      <w:r w:rsidR="00D77F20" w:rsidRPr="00AC7F91">
        <w:rPr>
          <w:rStyle w:val="apple-converted-space"/>
          <w:rFonts w:asciiTheme="majorHAnsi" w:hAnsiTheme="majorHAnsi"/>
          <w:sz w:val="22"/>
          <w:szCs w:val="22"/>
        </w:rPr>
        <w:t>self harm</w:t>
      </w:r>
      <w:proofErr w:type="gramEnd"/>
      <w:r w:rsidR="00CE5D10" w:rsidRPr="00AC7F91">
        <w:rPr>
          <w:rStyle w:val="apple-converted-space"/>
          <w:rFonts w:asciiTheme="majorHAnsi" w:hAnsiTheme="majorHAnsi"/>
          <w:sz w:val="22"/>
          <w:szCs w:val="22"/>
        </w:rPr>
        <w:t xml:space="preserve"> and suicide</w:t>
      </w:r>
      <w:r w:rsidR="00D77F20" w:rsidRPr="00AC7F91">
        <w:rPr>
          <w:rStyle w:val="apple-converted-space"/>
          <w:rFonts w:asciiTheme="majorHAnsi" w:hAnsiTheme="majorHAnsi"/>
          <w:sz w:val="22"/>
          <w:szCs w:val="22"/>
        </w:rPr>
        <w:t xml:space="preserve"> risk</w:t>
      </w:r>
      <w:r w:rsidR="0051213E" w:rsidRPr="00AC7F91">
        <w:rPr>
          <w:rStyle w:val="apple-converted-space"/>
          <w:rFonts w:asciiTheme="majorHAnsi" w:hAnsiTheme="majorHAnsi"/>
          <w:sz w:val="22"/>
          <w:szCs w:val="22"/>
        </w:rPr>
        <w:t xml:space="preserve"> and </w:t>
      </w:r>
      <w:r w:rsidR="00E15EB2" w:rsidRPr="00AC7F91">
        <w:rPr>
          <w:rStyle w:val="apple-converted-space"/>
          <w:rFonts w:asciiTheme="majorHAnsi" w:hAnsiTheme="majorHAnsi"/>
          <w:sz w:val="22"/>
          <w:szCs w:val="22"/>
        </w:rPr>
        <w:t xml:space="preserve">a </w:t>
      </w:r>
      <w:r w:rsidR="00D77F20" w:rsidRPr="00AC7F91">
        <w:rPr>
          <w:rStyle w:val="apple-converted-space"/>
          <w:rFonts w:asciiTheme="majorHAnsi" w:hAnsiTheme="majorHAnsi"/>
          <w:sz w:val="22"/>
          <w:szCs w:val="22"/>
        </w:rPr>
        <w:t xml:space="preserve">historical </w:t>
      </w:r>
      <w:r w:rsidR="0051213E" w:rsidRPr="00AC7F91">
        <w:rPr>
          <w:rStyle w:val="apple-converted-space"/>
          <w:rFonts w:asciiTheme="majorHAnsi" w:hAnsiTheme="majorHAnsi"/>
          <w:sz w:val="22"/>
          <w:szCs w:val="22"/>
        </w:rPr>
        <w:t xml:space="preserve">or current </w:t>
      </w:r>
      <w:r w:rsidR="00D77F20" w:rsidRPr="00AC7F91">
        <w:rPr>
          <w:rStyle w:val="apple-converted-space"/>
          <w:rFonts w:asciiTheme="majorHAnsi" w:hAnsiTheme="majorHAnsi"/>
          <w:sz w:val="22"/>
          <w:szCs w:val="22"/>
        </w:rPr>
        <w:t>use of recreational drugs</w:t>
      </w:r>
      <w:r w:rsidR="0051213E" w:rsidRPr="00AC7F91">
        <w:rPr>
          <w:rStyle w:val="apple-converted-space"/>
          <w:rFonts w:asciiTheme="majorHAnsi" w:hAnsiTheme="majorHAnsi"/>
          <w:sz w:val="22"/>
          <w:szCs w:val="22"/>
        </w:rPr>
        <w:t xml:space="preserve">.  Whilst stratification tools exist for evaluating risk associated with opioid use, none have been validated in in PLWH </w:t>
      </w:r>
      <w:r w:rsidR="0051213E"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"10.1093/cid/cix636", "ISSN" : "15376591", "PMID" : "29020263", "abstract" : "Pain has always been an important part of human immunodeficiency virus (HIV) disease and its experience for patients. In this guideline, we review the types of chronic pain commonly seen among persons living with HIV (PLWH) and review the limited evidence base for treatment of chronic noncancer pain in this population. We also review the management of chronic pain in special populations of PLWH, including persons with substance use and mental health disorders. Finally, a general review of possible pharmacokinetic interactions is included to assist the HIV clinician in the treatment of chronic pain in this population.It is important to realize that guidelines cannot always account for individual variation among patients. They are not intended to supplant physician judgment with respect to particular patients or special clinical situations. The Infectious Diseases Society of American considers adherence to these guidelines to be voluntary, with the ultimate determination regarding their application to be made by the physician in the light of each patient's individual circumstances.", "author" : [ { "dropping-particle" : "", "family" : "Bruce", "given" : "R. Douglas", "non-dropping-particle" : "", "parse-names" : false, "suffix" : "" }, { "dropping-particle" : "", "family" : "Merlin", "given" : "Jessica", "non-dropping-particle" : "", "parse-names" : false, "suffix" : "" }, { "dropping-particle" : "", "family" : "Lum", "given" : "Paula J.", "non-dropping-particle" : "", "parse-names" : false, "suffix" : "" }, { "dropping-particle" : "", "family" : "Ahmed", "given" : "Ebtesam", "non-dropping-particle" : "", "parse-names" : false, "suffix" : "" }, { "dropping-particle" : "", "family" : "Alexander", "given" : "Carla", "non-dropping-particle" : "", "parse-names" : false, "suffix" : "" }, { "dropping-particle" : "", "family" : "Corbett", "given" : "Amanda H.", "non-dropping-particle" : "", "parse-names" : false, "suffix" : "" }, { "dropping-particle" : "", "family" : "Foley", "given" : "Kathleen", "non-dropping-particle" : "", "parse-names" : false, "suffix" : "" }, { "dropping-particle" : "", "family" : "Leonard", "given" : "Kate", "non-dropping-particle" : "", "parse-names" : false, "suffix" : "" }, { "dropping-particle" : "", "family" : "Treisman", "given" : "Glenn Jordan", "non-dropping-particle" : "", "parse-names" : false, "suffix" : "" }, { "dropping-particle" : "", "family" : "Selwyn", "given" : "Peter", "non-dropping-particle" : "", "parse-names" : false, "suffix" : "" } ], "container-title" : "Clinical Infectious Diseases", "id" : "ITEM-1", "issue" : "10", "issued" : { "date-parts" : [ [ "2017" ] ] }, "page" : "e1-e35", "title" : "2017 HIVMA of IDSA Clinical Practice Guideline for the Management of Chronic Pain in Patients Living with HIV", "type" : "article-journal", "volume" : "65" }, "uris" : [ "http://www.mendeley.com/documents/?uuid=73ba685f-a1d8-463d-8c39-6386e9599536" ] } ], "mendeley" : { "formattedCitation" : "[34]", "plainTextFormattedCitation" : "[34]", "previouslyFormattedCitation" : "&lt;sup&gt;34&lt;/sup&gt;" }, "properties" : { "noteIndex" : 0 }, "schema" : "https://github.com/citation-style-language/schema/raw/master/csl-citation.json" }</w:instrText>
      </w:r>
      <w:r w:rsidR="0051213E"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7</w:t>
      </w:r>
      <w:r w:rsidR="009A5C47" w:rsidRPr="00AC7F91">
        <w:rPr>
          <w:rStyle w:val="apple-converted-space"/>
          <w:rFonts w:asciiTheme="majorHAnsi" w:hAnsiTheme="majorHAnsi"/>
          <w:noProof/>
          <w:sz w:val="22"/>
          <w:szCs w:val="22"/>
        </w:rPr>
        <w:t>]</w:t>
      </w:r>
      <w:r w:rsidR="0051213E" w:rsidRPr="00AC7F91">
        <w:rPr>
          <w:rStyle w:val="apple-converted-space"/>
          <w:rFonts w:asciiTheme="majorHAnsi" w:hAnsiTheme="majorHAnsi"/>
          <w:sz w:val="22"/>
          <w:szCs w:val="22"/>
        </w:rPr>
        <w:fldChar w:fldCharType="end"/>
      </w:r>
      <w:r w:rsidR="0051213E" w:rsidRPr="00AC7F91">
        <w:rPr>
          <w:rStyle w:val="apple-converted-space"/>
          <w:rFonts w:asciiTheme="majorHAnsi" w:hAnsiTheme="majorHAnsi"/>
          <w:sz w:val="22"/>
          <w:szCs w:val="22"/>
        </w:rPr>
        <w:t xml:space="preserve">, and as highlighted this population represents a specific vulnerability to complications of chronic </w:t>
      </w:r>
      <w:r w:rsidR="00E15EB2" w:rsidRPr="00AC7F91">
        <w:rPr>
          <w:rStyle w:val="apple-converted-space"/>
          <w:rFonts w:asciiTheme="majorHAnsi" w:hAnsiTheme="majorHAnsi"/>
          <w:sz w:val="22"/>
          <w:szCs w:val="22"/>
        </w:rPr>
        <w:t xml:space="preserve">high dose </w:t>
      </w:r>
      <w:r w:rsidR="0051213E" w:rsidRPr="00AC7F91">
        <w:rPr>
          <w:rStyle w:val="apple-converted-space"/>
          <w:rFonts w:asciiTheme="majorHAnsi" w:hAnsiTheme="majorHAnsi"/>
          <w:sz w:val="22"/>
          <w:szCs w:val="22"/>
        </w:rPr>
        <w:t>opioid use.</w:t>
      </w:r>
    </w:p>
    <w:p w14:paraId="15637A37" w14:textId="77777777" w:rsidR="00BA6637" w:rsidRPr="00AC7F91" w:rsidRDefault="00BA6637" w:rsidP="000D3C40">
      <w:pPr>
        <w:jc w:val="both"/>
        <w:rPr>
          <w:rStyle w:val="apple-converted-space"/>
          <w:rFonts w:asciiTheme="majorHAnsi" w:hAnsiTheme="majorHAnsi"/>
          <w:sz w:val="22"/>
          <w:szCs w:val="22"/>
        </w:rPr>
      </w:pPr>
    </w:p>
    <w:p w14:paraId="1F90996B" w14:textId="549B9EE1" w:rsidR="00BA6637" w:rsidRPr="00AC7F91" w:rsidRDefault="00BA6637" w:rsidP="00BA6637">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lastRenderedPageBreak/>
        <w:t xml:space="preserve">The project objectives will be evaluated in a further </w:t>
      </w:r>
      <w:r w:rsidR="003B3FFB" w:rsidRPr="00AC7F91">
        <w:rPr>
          <w:rStyle w:val="apple-converted-space"/>
          <w:rFonts w:asciiTheme="majorHAnsi" w:hAnsiTheme="majorHAnsi"/>
          <w:sz w:val="22"/>
          <w:szCs w:val="22"/>
        </w:rPr>
        <w:t>years’ time</w:t>
      </w:r>
      <w:r w:rsidRPr="00AC7F91">
        <w:rPr>
          <w:rStyle w:val="apple-converted-space"/>
          <w:rFonts w:asciiTheme="majorHAnsi" w:hAnsiTheme="majorHAnsi"/>
          <w:sz w:val="22"/>
          <w:szCs w:val="22"/>
        </w:rPr>
        <w:t xml:space="preserve"> and will include information about the risk stratification, progress against individual agreed action plans, summary of opioid adverse effects, numbers referred on to other services and feedback from the clinic patients themselves about the clinic. </w:t>
      </w:r>
    </w:p>
    <w:p w14:paraId="11DB4956" w14:textId="77777777" w:rsidR="00542A93" w:rsidRPr="00AC7F91" w:rsidRDefault="00542A93" w:rsidP="00611C63">
      <w:pPr>
        <w:jc w:val="both"/>
        <w:rPr>
          <w:rStyle w:val="apple-converted-space"/>
          <w:rFonts w:asciiTheme="majorHAnsi" w:hAnsiTheme="majorHAnsi"/>
          <w:sz w:val="22"/>
          <w:szCs w:val="22"/>
        </w:rPr>
      </w:pPr>
    </w:p>
    <w:p w14:paraId="492B073E" w14:textId="77777777" w:rsidR="0051213E" w:rsidRPr="00AC7F91" w:rsidRDefault="0051213E" w:rsidP="00611C63">
      <w:pPr>
        <w:jc w:val="both"/>
        <w:rPr>
          <w:rStyle w:val="apple-converted-space"/>
          <w:rFonts w:asciiTheme="majorHAnsi" w:hAnsiTheme="majorHAnsi"/>
          <w:sz w:val="22"/>
          <w:szCs w:val="22"/>
        </w:rPr>
      </w:pPr>
    </w:p>
    <w:p w14:paraId="12C1C445" w14:textId="623980BE" w:rsidR="0051213E" w:rsidRPr="00AC7F91" w:rsidRDefault="00260DF9" w:rsidP="00611C63">
      <w:pPr>
        <w:jc w:val="both"/>
        <w:rPr>
          <w:rStyle w:val="apple-converted-space"/>
          <w:rFonts w:asciiTheme="majorHAnsi" w:hAnsiTheme="majorHAnsi"/>
          <w:sz w:val="22"/>
          <w:szCs w:val="22"/>
          <w:u w:val="single"/>
        </w:rPr>
      </w:pPr>
      <w:r w:rsidRPr="00AC7F91">
        <w:rPr>
          <w:rStyle w:val="apple-converted-space"/>
          <w:rFonts w:asciiTheme="majorHAnsi" w:hAnsiTheme="majorHAnsi"/>
          <w:sz w:val="22"/>
          <w:szCs w:val="22"/>
          <w:u w:val="single"/>
        </w:rPr>
        <w:t>Successes at 1 year</w:t>
      </w:r>
    </w:p>
    <w:p w14:paraId="49C9981E" w14:textId="77777777" w:rsidR="004972DB" w:rsidRPr="00AC7F91" w:rsidRDefault="004972DB" w:rsidP="00611C63">
      <w:pPr>
        <w:jc w:val="both"/>
        <w:rPr>
          <w:rStyle w:val="apple-converted-space"/>
          <w:rFonts w:asciiTheme="majorHAnsi" w:hAnsiTheme="majorHAnsi"/>
          <w:sz w:val="22"/>
          <w:szCs w:val="22"/>
        </w:rPr>
      </w:pPr>
    </w:p>
    <w:p w14:paraId="1970D052" w14:textId="4DF68D4E" w:rsidR="00010FEC" w:rsidRPr="00AC7F91" w:rsidRDefault="00E15EB2"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There have been successes associated with the first year of running this service.  </w:t>
      </w:r>
      <w:r w:rsidR="00010FEC" w:rsidRPr="00AC7F91">
        <w:rPr>
          <w:rStyle w:val="apple-converted-space"/>
          <w:rFonts w:asciiTheme="majorHAnsi" w:hAnsiTheme="majorHAnsi"/>
          <w:sz w:val="22"/>
          <w:szCs w:val="22"/>
        </w:rPr>
        <w:t xml:space="preserve">We feel this is to a large degree because the senior clinicians representing pain control and addiction psychiatry have been able to adapt their approach for individual patients. The clinic represents a framework for assessing and managing risk rather than a formula. </w:t>
      </w:r>
    </w:p>
    <w:p w14:paraId="4D83891F" w14:textId="77777777" w:rsidR="00A170EB" w:rsidRPr="00AC7F91" w:rsidRDefault="00A170EB" w:rsidP="00611C63">
      <w:pPr>
        <w:jc w:val="both"/>
        <w:rPr>
          <w:rStyle w:val="apple-converted-space"/>
          <w:rFonts w:asciiTheme="majorHAnsi" w:hAnsiTheme="majorHAnsi"/>
          <w:sz w:val="22"/>
          <w:szCs w:val="22"/>
        </w:rPr>
      </w:pPr>
    </w:p>
    <w:p w14:paraId="66F0F202" w14:textId="24ACA2D7" w:rsidR="00A170EB" w:rsidRPr="00AC7F91" w:rsidRDefault="00A170EB"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Only one individual has refused to engage with the clinic at all. This level of engagement in the service has been encouraging.  The clinic has allowed risk in each patient to be evaluated individually rather than just </w:t>
      </w:r>
      <w:r w:rsidR="000B1D52" w:rsidRPr="00AC7F91">
        <w:rPr>
          <w:rStyle w:val="apple-converted-space"/>
          <w:rFonts w:asciiTheme="majorHAnsi" w:hAnsiTheme="majorHAnsi"/>
          <w:sz w:val="22"/>
          <w:szCs w:val="22"/>
        </w:rPr>
        <w:t>by</w:t>
      </w:r>
      <w:r w:rsidRPr="00AC7F91">
        <w:rPr>
          <w:rStyle w:val="apple-converted-space"/>
          <w:rFonts w:asciiTheme="majorHAnsi" w:hAnsiTheme="majorHAnsi"/>
          <w:sz w:val="22"/>
          <w:szCs w:val="22"/>
        </w:rPr>
        <w:t xml:space="preserve"> evaluating medical records.  Additionally it has allowed</w:t>
      </w:r>
      <w:r w:rsidR="00215C6D" w:rsidRPr="00AC7F91">
        <w:rPr>
          <w:rStyle w:val="apple-converted-space"/>
          <w:rFonts w:asciiTheme="majorHAnsi" w:hAnsiTheme="majorHAnsi"/>
          <w:sz w:val="22"/>
          <w:szCs w:val="22"/>
        </w:rPr>
        <w:t xml:space="preserve"> </w:t>
      </w:r>
      <w:r w:rsidRPr="00AC7F91">
        <w:rPr>
          <w:rStyle w:val="apple-converted-space"/>
          <w:rFonts w:asciiTheme="majorHAnsi" w:hAnsiTheme="majorHAnsi"/>
          <w:sz w:val="22"/>
          <w:szCs w:val="22"/>
        </w:rPr>
        <w:t xml:space="preserve">information regarding high dose opioid use to be communicated directly with the patient face to face.  </w:t>
      </w:r>
    </w:p>
    <w:p w14:paraId="28090978" w14:textId="77777777" w:rsidR="00A170EB" w:rsidRPr="00AC7F91" w:rsidRDefault="00A170EB" w:rsidP="00611C63">
      <w:pPr>
        <w:jc w:val="both"/>
        <w:rPr>
          <w:rStyle w:val="apple-converted-space"/>
          <w:rFonts w:asciiTheme="majorHAnsi" w:hAnsiTheme="majorHAnsi"/>
          <w:sz w:val="22"/>
          <w:szCs w:val="22"/>
        </w:rPr>
      </w:pPr>
    </w:p>
    <w:p w14:paraId="332BB08F" w14:textId="1E7B138C" w:rsidR="00913196" w:rsidRPr="00AC7F91" w:rsidRDefault="00A170EB" w:rsidP="00913196">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The clinician mix is felt to encompass a comprehensive set of skills essential to this specific population.  </w:t>
      </w:r>
      <w:proofErr w:type="gramStart"/>
      <w:r w:rsidR="000B1D52" w:rsidRPr="00AC7F91">
        <w:rPr>
          <w:rStyle w:val="apple-converted-space"/>
          <w:rFonts w:asciiTheme="majorHAnsi" w:hAnsiTheme="majorHAnsi"/>
          <w:sz w:val="22"/>
          <w:szCs w:val="22"/>
        </w:rPr>
        <w:t>The inclusion of an addiction psychiatrist has been identified as a benefit by others setting up a similar service in a general population</w:t>
      </w:r>
      <w:proofErr w:type="gramEnd"/>
      <w:r w:rsidR="000B1D52" w:rsidRPr="00AC7F91">
        <w:rPr>
          <w:rStyle w:val="apple-converted-space"/>
          <w:rFonts w:asciiTheme="majorHAnsi" w:hAnsiTheme="majorHAnsi"/>
          <w:sz w:val="22"/>
          <w:szCs w:val="22"/>
        </w:rPr>
        <w:t xml:space="preserve"> </w:t>
      </w:r>
      <w:r w:rsidR="00F4709F" w:rsidRPr="00AC7F91">
        <w:rPr>
          <w:rStyle w:val="apple-converted-space"/>
          <w:rFonts w:asciiTheme="majorHAnsi" w:hAnsiTheme="majorHAnsi"/>
          <w:sz w:val="22"/>
          <w:szCs w:val="22"/>
        </w:rPr>
        <w:t>[41]</w:t>
      </w:r>
      <w:r w:rsidR="000B1D52" w:rsidRPr="00AC7F91">
        <w:rPr>
          <w:rStyle w:val="apple-converted-space"/>
          <w:rFonts w:asciiTheme="majorHAnsi" w:hAnsiTheme="majorHAnsi"/>
          <w:sz w:val="22"/>
          <w:szCs w:val="22"/>
        </w:rPr>
        <w:t xml:space="preserve">. </w:t>
      </w:r>
      <w:r w:rsidRPr="00AC7F91">
        <w:rPr>
          <w:rStyle w:val="apple-converted-space"/>
          <w:rFonts w:asciiTheme="majorHAnsi" w:hAnsiTheme="majorHAnsi"/>
          <w:sz w:val="22"/>
          <w:szCs w:val="22"/>
        </w:rPr>
        <w:t xml:space="preserve">We have been able to clarify the </w:t>
      </w:r>
      <w:r w:rsidR="00913196" w:rsidRPr="00AC7F91">
        <w:rPr>
          <w:rStyle w:val="apple-converted-space"/>
          <w:rFonts w:asciiTheme="majorHAnsi" w:hAnsiTheme="majorHAnsi"/>
          <w:sz w:val="22"/>
          <w:szCs w:val="22"/>
        </w:rPr>
        <w:t xml:space="preserve">pain </w:t>
      </w:r>
      <w:proofErr w:type="gramStart"/>
      <w:r w:rsidRPr="00AC7F91">
        <w:rPr>
          <w:rStyle w:val="apple-converted-space"/>
          <w:rFonts w:asciiTheme="majorHAnsi" w:hAnsiTheme="majorHAnsi"/>
          <w:sz w:val="22"/>
          <w:szCs w:val="22"/>
        </w:rPr>
        <w:t>diagnosis which</w:t>
      </w:r>
      <w:proofErr w:type="gramEnd"/>
      <w:r w:rsidRPr="00AC7F91">
        <w:rPr>
          <w:rStyle w:val="apple-converted-space"/>
          <w:rFonts w:asciiTheme="majorHAnsi" w:hAnsiTheme="majorHAnsi"/>
          <w:sz w:val="22"/>
          <w:szCs w:val="22"/>
        </w:rPr>
        <w:t xml:space="preserve"> has enabled appropriate investigations and onward referral in some cases. The initial joint consultation has uncovered significant past and present psychological and psychiatric morbidity with onward referrals for support and treatment. We have not identified any patient with new substance use disorder requiring referral but we have engaged with drug dependency services where they are already involved. </w:t>
      </w:r>
      <w:r w:rsidR="00913196" w:rsidRPr="00AC7F91">
        <w:rPr>
          <w:rStyle w:val="apple-converted-space"/>
          <w:rFonts w:asciiTheme="majorHAnsi" w:hAnsiTheme="majorHAnsi"/>
          <w:sz w:val="22"/>
          <w:szCs w:val="22"/>
        </w:rPr>
        <w:t xml:space="preserve">Furthermore the mix of symptom control, pain management and addiction experience has ensured that problems such as potential withdrawal, new mental health issues, and new symptoms can </w:t>
      </w:r>
      <w:r w:rsidR="000B1D52" w:rsidRPr="00AC7F91">
        <w:rPr>
          <w:rStyle w:val="apple-converted-space"/>
          <w:rFonts w:asciiTheme="majorHAnsi" w:hAnsiTheme="majorHAnsi"/>
          <w:sz w:val="22"/>
          <w:szCs w:val="22"/>
        </w:rPr>
        <w:t xml:space="preserve">be </w:t>
      </w:r>
      <w:r w:rsidR="00913196" w:rsidRPr="00AC7F91">
        <w:rPr>
          <w:rStyle w:val="apple-converted-space"/>
          <w:rFonts w:asciiTheme="majorHAnsi" w:hAnsiTheme="majorHAnsi"/>
          <w:sz w:val="22"/>
          <w:szCs w:val="22"/>
        </w:rPr>
        <w:t xml:space="preserve">reviewed in detail and managed appropriately. </w:t>
      </w:r>
      <w:r w:rsidR="000D3C40" w:rsidRPr="00AC7F91">
        <w:rPr>
          <w:rFonts w:ascii="Calibri" w:hAnsi="Calibri" w:cs="Arial"/>
          <w:sz w:val="22"/>
          <w:szCs w:val="22"/>
        </w:rPr>
        <w:t>There was an unexpectedly high disclosure of psychological distress and psychiatric disorders. The absence of verified screening tools seemed to allow for more open disclosure of distress. This was generally linked to living for many years with chronic health issues. Loss of significant others, isolation and health impact on activities of daily living were the key themes identified. </w:t>
      </w:r>
      <w:r w:rsidR="00913196" w:rsidRPr="00AC7F91">
        <w:rPr>
          <w:rStyle w:val="apple-converted-space"/>
          <w:rFonts w:asciiTheme="majorHAnsi" w:hAnsiTheme="majorHAnsi"/>
          <w:sz w:val="22"/>
          <w:szCs w:val="22"/>
        </w:rPr>
        <w:t xml:space="preserve"> </w:t>
      </w:r>
    </w:p>
    <w:p w14:paraId="390D718F" w14:textId="1CF6A9DA" w:rsidR="00A170EB" w:rsidRPr="00AC7F91" w:rsidRDefault="00A170EB" w:rsidP="00611C63">
      <w:pPr>
        <w:jc w:val="both"/>
        <w:rPr>
          <w:rStyle w:val="apple-converted-space"/>
          <w:rFonts w:asciiTheme="majorHAnsi" w:hAnsiTheme="majorHAnsi"/>
          <w:sz w:val="22"/>
          <w:szCs w:val="22"/>
        </w:rPr>
      </w:pPr>
    </w:p>
    <w:p w14:paraId="13D8DE6C" w14:textId="77777777" w:rsidR="00A170EB" w:rsidRPr="00AC7F91" w:rsidRDefault="00A170EB" w:rsidP="00611C63">
      <w:pPr>
        <w:jc w:val="both"/>
        <w:rPr>
          <w:rStyle w:val="apple-converted-space"/>
          <w:rFonts w:asciiTheme="majorHAnsi" w:hAnsiTheme="majorHAnsi"/>
          <w:sz w:val="22"/>
          <w:szCs w:val="22"/>
        </w:rPr>
      </w:pPr>
    </w:p>
    <w:p w14:paraId="5D1BCBEB" w14:textId="50543A87" w:rsidR="00C121FF" w:rsidRPr="00AC7F91" w:rsidRDefault="00A170EB" w:rsidP="00611C63">
      <w:pPr>
        <w:jc w:val="both"/>
        <w:rPr>
          <w:rFonts w:ascii="Calibri" w:hAnsi="Calibri" w:cs="Arial"/>
          <w:sz w:val="22"/>
          <w:szCs w:val="22"/>
        </w:rPr>
      </w:pPr>
      <w:r w:rsidRPr="00AC7F91">
        <w:rPr>
          <w:rStyle w:val="apple-converted-space"/>
          <w:rFonts w:asciiTheme="majorHAnsi" w:hAnsiTheme="majorHAnsi"/>
          <w:sz w:val="22"/>
          <w:szCs w:val="22"/>
        </w:rPr>
        <w:t xml:space="preserve">For those patients where opioid reduction is considered the aim, this has been a collaborative decision made by the clinicians and the patient. </w:t>
      </w:r>
      <w:r w:rsidR="0057548B" w:rsidRPr="00AC7F91">
        <w:br/>
      </w:r>
      <w:r w:rsidRPr="00AC7F91">
        <w:rPr>
          <w:rStyle w:val="apple-converted-space"/>
          <w:rFonts w:asciiTheme="majorHAnsi" w:hAnsiTheme="majorHAnsi"/>
          <w:sz w:val="22"/>
          <w:szCs w:val="22"/>
        </w:rPr>
        <w:t>Our experience is that</w:t>
      </w:r>
      <w:r w:rsidR="00913196" w:rsidRPr="00AC7F91">
        <w:rPr>
          <w:rStyle w:val="apple-converted-space"/>
          <w:rFonts w:asciiTheme="majorHAnsi" w:hAnsiTheme="majorHAnsi"/>
          <w:sz w:val="22"/>
          <w:szCs w:val="22"/>
        </w:rPr>
        <w:t>,</w:t>
      </w:r>
      <w:r w:rsidRPr="00AC7F91">
        <w:rPr>
          <w:rStyle w:val="apple-converted-space"/>
          <w:rFonts w:asciiTheme="majorHAnsi" w:hAnsiTheme="majorHAnsi"/>
          <w:sz w:val="22"/>
          <w:szCs w:val="22"/>
        </w:rPr>
        <w:t xml:space="preserve"> </w:t>
      </w:r>
      <w:r w:rsidR="00913196" w:rsidRPr="00AC7F91">
        <w:rPr>
          <w:rStyle w:val="apple-converted-space"/>
          <w:rFonts w:asciiTheme="majorHAnsi" w:hAnsiTheme="majorHAnsi"/>
          <w:sz w:val="22"/>
          <w:szCs w:val="22"/>
        </w:rPr>
        <w:t xml:space="preserve">although initially anxious about discussing opioid reduction, </w:t>
      </w:r>
      <w:r w:rsidRPr="00AC7F91">
        <w:rPr>
          <w:rStyle w:val="apple-converted-space"/>
          <w:rFonts w:asciiTheme="majorHAnsi" w:hAnsiTheme="majorHAnsi"/>
          <w:sz w:val="22"/>
          <w:szCs w:val="22"/>
        </w:rPr>
        <w:t xml:space="preserve">once patients are convinced by the </w:t>
      </w:r>
      <w:r w:rsidR="00913196" w:rsidRPr="00AC7F91">
        <w:rPr>
          <w:rStyle w:val="apple-converted-space"/>
          <w:rFonts w:asciiTheme="majorHAnsi" w:hAnsiTheme="majorHAnsi"/>
          <w:sz w:val="22"/>
          <w:szCs w:val="22"/>
        </w:rPr>
        <w:t xml:space="preserve">messages that opioids may not be helping their </w:t>
      </w:r>
      <w:proofErr w:type="gramStart"/>
      <w:r w:rsidR="00913196" w:rsidRPr="00AC7F91">
        <w:rPr>
          <w:rStyle w:val="apple-converted-space"/>
          <w:rFonts w:asciiTheme="majorHAnsi" w:hAnsiTheme="majorHAnsi"/>
          <w:sz w:val="22"/>
          <w:szCs w:val="22"/>
        </w:rPr>
        <w:t>long term</w:t>
      </w:r>
      <w:proofErr w:type="gramEnd"/>
      <w:r w:rsidR="00913196" w:rsidRPr="00AC7F91">
        <w:rPr>
          <w:rStyle w:val="apple-converted-space"/>
          <w:rFonts w:asciiTheme="majorHAnsi" w:hAnsiTheme="majorHAnsi"/>
          <w:sz w:val="22"/>
          <w:szCs w:val="22"/>
        </w:rPr>
        <w:t xml:space="preserve"> pain and may in fact be causing harms, they are anxious to reduce their dose.</w:t>
      </w:r>
      <w:r w:rsidRPr="00AC7F91">
        <w:rPr>
          <w:rStyle w:val="apple-converted-space"/>
          <w:rFonts w:asciiTheme="majorHAnsi" w:hAnsiTheme="majorHAnsi"/>
          <w:sz w:val="22"/>
          <w:szCs w:val="22"/>
        </w:rPr>
        <w:t xml:space="preserve"> </w:t>
      </w:r>
      <w:r w:rsidR="00C121FF" w:rsidRPr="00AC7F91">
        <w:rPr>
          <w:rStyle w:val="apple-converted-space"/>
          <w:rFonts w:asciiTheme="majorHAnsi" w:hAnsiTheme="majorHAnsi"/>
          <w:sz w:val="22"/>
          <w:szCs w:val="22"/>
        </w:rPr>
        <w:t xml:space="preserve">In general the </w:t>
      </w:r>
      <w:r w:rsidR="00C121FF" w:rsidRPr="00AC7F91">
        <w:rPr>
          <w:rFonts w:ascii="Calibri" w:hAnsi="Calibri" w:cs="Arial"/>
          <w:sz w:val="22"/>
          <w:szCs w:val="22"/>
        </w:rPr>
        <w:t xml:space="preserve">response to opioid reduction was predominantly a positive experience for patients. </w:t>
      </w:r>
      <w:r w:rsidR="00913196" w:rsidRPr="00AC7F91">
        <w:rPr>
          <w:rStyle w:val="apple-converted-space"/>
          <w:rFonts w:asciiTheme="majorHAnsi" w:hAnsiTheme="majorHAnsi"/>
          <w:sz w:val="22"/>
          <w:szCs w:val="22"/>
        </w:rPr>
        <w:t>We have recommended extremely slow reductions with review of the pain at intervals and have found that when successful it has been possible to wean off high dose opioids with an improvement in function</w:t>
      </w:r>
      <w:r w:rsidR="00215C6D" w:rsidRPr="00AC7F91">
        <w:rPr>
          <w:rStyle w:val="apple-converted-space"/>
          <w:rFonts w:asciiTheme="majorHAnsi" w:hAnsiTheme="majorHAnsi"/>
          <w:sz w:val="22"/>
          <w:szCs w:val="22"/>
        </w:rPr>
        <w:t xml:space="preserve"> and no escalation in pain consistent with other reports [</w:t>
      </w:r>
      <w:r w:rsidR="00F4709F" w:rsidRPr="00AC7F91">
        <w:rPr>
          <w:rStyle w:val="apple-converted-space"/>
          <w:rFonts w:asciiTheme="majorHAnsi" w:hAnsiTheme="majorHAnsi"/>
          <w:sz w:val="22"/>
          <w:szCs w:val="22"/>
        </w:rPr>
        <w:t>35</w:t>
      </w:r>
      <w:r w:rsidR="00215C6D" w:rsidRPr="00AC7F91">
        <w:rPr>
          <w:rStyle w:val="apple-converted-space"/>
          <w:rFonts w:asciiTheme="majorHAnsi" w:hAnsiTheme="majorHAnsi"/>
          <w:sz w:val="22"/>
          <w:szCs w:val="22"/>
        </w:rPr>
        <w:t>]</w:t>
      </w:r>
      <w:r w:rsidR="00913196" w:rsidRPr="00AC7F91">
        <w:rPr>
          <w:rStyle w:val="apple-converted-space"/>
          <w:rFonts w:asciiTheme="majorHAnsi" w:hAnsiTheme="majorHAnsi"/>
          <w:sz w:val="22"/>
          <w:szCs w:val="22"/>
        </w:rPr>
        <w:t>.</w:t>
      </w:r>
      <w:r w:rsidR="00215C6D" w:rsidRPr="00AC7F91">
        <w:rPr>
          <w:rStyle w:val="apple-converted-space"/>
          <w:rFonts w:asciiTheme="majorHAnsi" w:hAnsiTheme="majorHAnsi"/>
          <w:sz w:val="22"/>
          <w:szCs w:val="22"/>
        </w:rPr>
        <w:t xml:space="preserve"> </w:t>
      </w:r>
      <w:r w:rsidR="00C121FF" w:rsidRPr="00AC7F91">
        <w:rPr>
          <w:rFonts w:ascii="Calibri" w:hAnsi="Calibri" w:cs="Arial"/>
          <w:sz w:val="22"/>
          <w:szCs w:val="22"/>
        </w:rPr>
        <w:t xml:space="preserve">Most patients felt better in terms of cognitive clarity. Those who experienced opioid withdrawal symptoms had generally reduced their doses faster than recommended despite the rationale for this strategy being explained at their clinic appointment. </w:t>
      </w:r>
    </w:p>
    <w:p w14:paraId="6EDF0AA3" w14:textId="77777777" w:rsidR="00C121FF" w:rsidRPr="00AC7F91" w:rsidRDefault="00C121FF" w:rsidP="00611C63">
      <w:pPr>
        <w:jc w:val="both"/>
        <w:rPr>
          <w:rStyle w:val="apple-converted-space"/>
          <w:rFonts w:asciiTheme="majorHAnsi" w:hAnsiTheme="majorHAnsi"/>
          <w:sz w:val="22"/>
          <w:szCs w:val="22"/>
        </w:rPr>
      </w:pPr>
    </w:p>
    <w:p w14:paraId="61684EB9" w14:textId="0321C9AE" w:rsidR="00076F70" w:rsidRPr="00AC7F91" w:rsidRDefault="00EC4890"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Seven patients reduced or discontinued high dose opioids after an initial discussion about the aims of the clinic, but before they had been invited to it. </w:t>
      </w:r>
      <w:proofErr w:type="gramStart"/>
      <w:r w:rsidR="00CE5D10" w:rsidRPr="00AC7F91">
        <w:rPr>
          <w:rStyle w:val="apple-converted-space"/>
          <w:rFonts w:asciiTheme="majorHAnsi" w:hAnsiTheme="majorHAnsi"/>
          <w:sz w:val="22"/>
          <w:szCs w:val="22"/>
        </w:rPr>
        <w:t>Twenty two</w:t>
      </w:r>
      <w:proofErr w:type="gramEnd"/>
      <w:r w:rsidRPr="00AC7F91">
        <w:rPr>
          <w:rStyle w:val="apple-converted-space"/>
          <w:rFonts w:asciiTheme="majorHAnsi" w:hAnsiTheme="majorHAnsi"/>
          <w:sz w:val="22"/>
          <w:szCs w:val="22"/>
        </w:rPr>
        <w:t xml:space="preserve"> out of </w:t>
      </w:r>
      <w:r w:rsidR="00CE5D10" w:rsidRPr="00AC7F91">
        <w:rPr>
          <w:rStyle w:val="apple-converted-space"/>
          <w:rFonts w:asciiTheme="majorHAnsi" w:hAnsiTheme="majorHAnsi"/>
          <w:sz w:val="22"/>
          <w:szCs w:val="22"/>
        </w:rPr>
        <w:t>twenty four</w:t>
      </w:r>
      <w:r w:rsidR="00E15EB2" w:rsidRPr="00AC7F91">
        <w:rPr>
          <w:rStyle w:val="apple-converted-space"/>
          <w:rFonts w:asciiTheme="majorHAnsi" w:hAnsiTheme="majorHAnsi"/>
          <w:sz w:val="22"/>
          <w:szCs w:val="22"/>
        </w:rPr>
        <w:t xml:space="preserve"> </w:t>
      </w:r>
      <w:r w:rsidR="00E15EB2" w:rsidRPr="00AC7F91">
        <w:rPr>
          <w:rStyle w:val="apple-converted-space"/>
          <w:rFonts w:asciiTheme="majorHAnsi" w:hAnsiTheme="majorHAnsi"/>
          <w:sz w:val="22"/>
          <w:szCs w:val="22"/>
        </w:rPr>
        <w:lastRenderedPageBreak/>
        <w:t>patients have attended initial reviews and are in follow up appointments</w:t>
      </w:r>
      <w:r w:rsidR="00076F70" w:rsidRPr="00AC7F91">
        <w:rPr>
          <w:rStyle w:val="apple-converted-space"/>
          <w:rFonts w:asciiTheme="majorHAnsi" w:hAnsiTheme="majorHAnsi"/>
          <w:sz w:val="22"/>
          <w:szCs w:val="22"/>
        </w:rPr>
        <w:t xml:space="preserve"> with one third (eight) actively trying to reduce their opioid dose.</w:t>
      </w:r>
      <w:r w:rsidR="00C35D59" w:rsidRPr="00AC7F91">
        <w:rPr>
          <w:rStyle w:val="apple-converted-space"/>
          <w:rFonts w:asciiTheme="majorHAnsi" w:hAnsiTheme="majorHAnsi"/>
          <w:sz w:val="22"/>
          <w:szCs w:val="22"/>
        </w:rPr>
        <w:t xml:space="preserve">   </w:t>
      </w:r>
    </w:p>
    <w:p w14:paraId="7DC7FB2A" w14:textId="77777777" w:rsidR="008E3AEB" w:rsidRPr="00AC7F91" w:rsidRDefault="008E3AEB" w:rsidP="00611C63">
      <w:pPr>
        <w:jc w:val="both"/>
        <w:rPr>
          <w:rStyle w:val="apple-converted-space"/>
          <w:rFonts w:asciiTheme="majorHAnsi" w:hAnsiTheme="majorHAnsi"/>
          <w:sz w:val="22"/>
          <w:szCs w:val="22"/>
        </w:rPr>
      </w:pPr>
    </w:p>
    <w:p w14:paraId="3215899D" w14:textId="76BBB376" w:rsidR="00076F70" w:rsidRPr="00AC7F91" w:rsidRDefault="00913196"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Relationships have been built upon not only </w:t>
      </w:r>
      <w:r w:rsidR="008E3AEB" w:rsidRPr="00AC7F91">
        <w:rPr>
          <w:rStyle w:val="apple-converted-space"/>
          <w:rFonts w:asciiTheme="majorHAnsi" w:hAnsiTheme="majorHAnsi"/>
          <w:sz w:val="22"/>
          <w:szCs w:val="22"/>
        </w:rPr>
        <w:t xml:space="preserve">with </w:t>
      </w:r>
      <w:r w:rsidRPr="00AC7F91">
        <w:rPr>
          <w:rStyle w:val="apple-converted-space"/>
          <w:rFonts w:asciiTheme="majorHAnsi" w:hAnsiTheme="majorHAnsi"/>
          <w:sz w:val="22"/>
          <w:szCs w:val="22"/>
        </w:rPr>
        <w:t xml:space="preserve">patients, but also their GP practices, community mental health teams and the hospital chronic pain team, to ensure appropriate support and monitoring is in place for opioid reduction, alongside highlighting and enabling access to other management options.  </w:t>
      </w:r>
    </w:p>
    <w:p w14:paraId="43611C53" w14:textId="77777777" w:rsidR="00426B04" w:rsidRPr="00AC7F91" w:rsidRDefault="00426B04" w:rsidP="00611C63">
      <w:pPr>
        <w:jc w:val="both"/>
        <w:rPr>
          <w:rStyle w:val="apple-converted-space"/>
          <w:rFonts w:asciiTheme="majorHAnsi" w:hAnsiTheme="majorHAnsi"/>
          <w:sz w:val="22"/>
          <w:szCs w:val="22"/>
        </w:rPr>
      </w:pPr>
    </w:p>
    <w:p w14:paraId="7F88728B" w14:textId="309F28E5" w:rsidR="00426B04" w:rsidRPr="00AC7F91" w:rsidRDefault="00426B04" w:rsidP="00611C63">
      <w:pPr>
        <w:jc w:val="both"/>
        <w:rPr>
          <w:rStyle w:val="apple-converted-space"/>
          <w:rFonts w:asciiTheme="majorHAnsi" w:hAnsiTheme="majorHAnsi"/>
          <w:sz w:val="22"/>
          <w:szCs w:val="22"/>
          <w:u w:val="single"/>
        </w:rPr>
      </w:pPr>
      <w:r w:rsidRPr="00AC7F91">
        <w:rPr>
          <w:rStyle w:val="apple-converted-space"/>
          <w:rFonts w:asciiTheme="majorHAnsi" w:hAnsiTheme="majorHAnsi"/>
          <w:sz w:val="22"/>
          <w:szCs w:val="22"/>
          <w:u w:val="single"/>
        </w:rPr>
        <w:t>Lessons learnt</w:t>
      </w:r>
    </w:p>
    <w:p w14:paraId="4C314854" w14:textId="4680C881" w:rsidR="004972DB" w:rsidRPr="00AC7F91" w:rsidRDefault="004972DB" w:rsidP="00611C63">
      <w:pPr>
        <w:jc w:val="both"/>
        <w:rPr>
          <w:rStyle w:val="apple-converted-space"/>
          <w:rFonts w:asciiTheme="majorHAnsi" w:hAnsiTheme="majorHAnsi"/>
          <w:sz w:val="22"/>
          <w:szCs w:val="22"/>
        </w:rPr>
      </w:pPr>
    </w:p>
    <w:p w14:paraId="058C8C93" w14:textId="7D2D068C" w:rsidR="00306CF3" w:rsidRPr="00AC7F91" w:rsidRDefault="00C35D59"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There are some lessons learnt in the first year of running the clinic. </w:t>
      </w:r>
      <w:r w:rsidR="004972DB" w:rsidRPr="00AC7F91">
        <w:rPr>
          <w:rStyle w:val="apple-converted-space"/>
          <w:rFonts w:asciiTheme="majorHAnsi" w:hAnsiTheme="majorHAnsi"/>
          <w:sz w:val="22"/>
          <w:szCs w:val="22"/>
        </w:rPr>
        <w:t xml:space="preserve">The complexity of managing chronic pain in PLWH has highlighted the challenges </w:t>
      </w:r>
      <w:r w:rsidR="00306CF3" w:rsidRPr="00AC7F91">
        <w:rPr>
          <w:rStyle w:val="apple-converted-space"/>
          <w:rFonts w:asciiTheme="majorHAnsi" w:hAnsiTheme="majorHAnsi"/>
          <w:sz w:val="22"/>
          <w:szCs w:val="22"/>
        </w:rPr>
        <w:t xml:space="preserve">of </w:t>
      </w:r>
      <w:r w:rsidR="004972DB" w:rsidRPr="00AC7F91">
        <w:rPr>
          <w:rStyle w:val="apple-converted-space"/>
          <w:rFonts w:asciiTheme="majorHAnsi" w:hAnsiTheme="majorHAnsi"/>
          <w:sz w:val="22"/>
          <w:szCs w:val="22"/>
        </w:rPr>
        <w:t>managing this in isolation</w:t>
      </w:r>
      <w:r w:rsidR="00306CF3" w:rsidRPr="00AC7F91">
        <w:rPr>
          <w:rStyle w:val="apple-converted-space"/>
          <w:rFonts w:asciiTheme="majorHAnsi" w:hAnsiTheme="majorHAnsi"/>
          <w:sz w:val="22"/>
          <w:szCs w:val="22"/>
        </w:rPr>
        <w:t>, especially in primary care</w:t>
      </w:r>
      <w:r w:rsidR="004972DB" w:rsidRPr="00AC7F91">
        <w:rPr>
          <w:rStyle w:val="apple-converted-space"/>
          <w:rFonts w:asciiTheme="majorHAnsi" w:hAnsiTheme="majorHAnsi"/>
          <w:sz w:val="22"/>
          <w:szCs w:val="22"/>
        </w:rPr>
        <w:t xml:space="preserve">.  </w:t>
      </w:r>
    </w:p>
    <w:p w14:paraId="3096ED7D" w14:textId="77777777" w:rsidR="00306CF3" w:rsidRPr="00AC7F91" w:rsidRDefault="00306CF3" w:rsidP="00611C63">
      <w:pPr>
        <w:jc w:val="both"/>
        <w:rPr>
          <w:rStyle w:val="apple-converted-space"/>
          <w:rFonts w:asciiTheme="majorHAnsi" w:hAnsiTheme="majorHAnsi"/>
          <w:sz w:val="22"/>
          <w:szCs w:val="22"/>
        </w:rPr>
      </w:pPr>
    </w:p>
    <w:p w14:paraId="0C657A8E" w14:textId="7BF9935A" w:rsidR="00306CF3" w:rsidRPr="00AC7F91" w:rsidRDefault="00913196"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 xml:space="preserve">The model we have used is resource </w:t>
      </w:r>
      <w:r w:rsidR="00306CF3" w:rsidRPr="00AC7F91">
        <w:rPr>
          <w:rStyle w:val="apple-converted-space"/>
          <w:rFonts w:asciiTheme="majorHAnsi" w:hAnsiTheme="majorHAnsi"/>
          <w:sz w:val="22"/>
          <w:szCs w:val="22"/>
        </w:rPr>
        <w:t>intensive for</w:t>
      </w:r>
      <w:r w:rsidRPr="00AC7F91">
        <w:rPr>
          <w:rStyle w:val="apple-converted-space"/>
          <w:rFonts w:asciiTheme="majorHAnsi" w:hAnsiTheme="majorHAnsi"/>
          <w:sz w:val="22"/>
          <w:szCs w:val="22"/>
        </w:rPr>
        <w:t xml:space="preserve"> clinicians. </w:t>
      </w:r>
      <w:r w:rsidR="00306CF3" w:rsidRPr="00AC7F91">
        <w:rPr>
          <w:rStyle w:val="apple-converted-space"/>
          <w:rFonts w:asciiTheme="majorHAnsi" w:hAnsiTheme="majorHAnsi"/>
          <w:sz w:val="22"/>
          <w:szCs w:val="22"/>
        </w:rPr>
        <w:t>It also needs significant time</w:t>
      </w:r>
      <w:r w:rsidRPr="00AC7F91">
        <w:rPr>
          <w:rStyle w:val="apple-converted-space"/>
          <w:rFonts w:asciiTheme="majorHAnsi" w:hAnsiTheme="majorHAnsi"/>
          <w:sz w:val="22"/>
          <w:szCs w:val="22"/>
        </w:rPr>
        <w:t xml:space="preserve"> for patients to consider changing their opioid dose if that is the appropriate outcome. </w:t>
      </w:r>
    </w:p>
    <w:p w14:paraId="2F62453C" w14:textId="77777777" w:rsidR="00306CF3" w:rsidRPr="00AC7F91" w:rsidRDefault="00306CF3" w:rsidP="00611C63">
      <w:pPr>
        <w:jc w:val="both"/>
        <w:rPr>
          <w:rStyle w:val="apple-converted-space"/>
          <w:rFonts w:asciiTheme="majorHAnsi" w:hAnsiTheme="majorHAnsi"/>
          <w:sz w:val="22"/>
          <w:szCs w:val="22"/>
        </w:rPr>
      </w:pPr>
    </w:p>
    <w:p w14:paraId="0C6D9E58" w14:textId="34AA2741" w:rsidR="00C121FF" w:rsidRPr="00AC7F91" w:rsidRDefault="004972DB" w:rsidP="00611C63">
      <w:pPr>
        <w:jc w:val="both"/>
        <w:rPr>
          <w:rStyle w:val="apple-converted-space"/>
          <w:rFonts w:asciiTheme="majorHAnsi" w:hAnsiTheme="majorHAnsi"/>
          <w:i/>
          <w:sz w:val="22"/>
          <w:szCs w:val="22"/>
        </w:rPr>
      </w:pPr>
      <w:r w:rsidRPr="00AC7F91">
        <w:rPr>
          <w:rStyle w:val="apple-converted-space"/>
          <w:rFonts w:asciiTheme="majorHAnsi" w:hAnsiTheme="majorHAnsi"/>
          <w:sz w:val="22"/>
          <w:szCs w:val="22"/>
        </w:rPr>
        <w:t xml:space="preserve">Initially the clinic used urine testing to evaluate the use of recreational drugs, as this was identified as a potential additional risk for patients.  </w:t>
      </w:r>
      <w:r w:rsidR="00C35D59" w:rsidRPr="00AC7F91">
        <w:rPr>
          <w:rStyle w:val="apple-converted-space"/>
          <w:rFonts w:asciiTheme="majorHAnsi" w:hAnsiTheme="majorHAnsi"/>
          <w:sz w:val="22"/>
          <w:szCs w:val="22"/>
        </w:rPr>
        <w:t>Th</w:t>
      </w:r>
      <w:r w:rsidR="00306CF3" w:rsidRPr="00AC7F91">
        <w:rPr>
          <w:rStyle w:val="apple-converted-space"/>
          <w:rFonts w:asciiTheme="majorHAnsi" w:hAnsiTheme="majorHAnsi"/>
          <w:sz w:val="22"/>
          <w:szCs w:val="22"/>
        </w:rPr>
        <w:t xml:space="preserve">is was surprisingly </w:t>
      </w:r>
      <w:r w:rsidR="00C35D59" w:rsidRPr="00AC7F91">
        <w:rPr>
          <w:rStyle w:val="apple-converted-space"/>
          <w:rFonts w:asciiTheme="majorHAnsi" w:hAnsiTheme="majorHAnsi"/>
          <w:sz w:val="22"/>
          <w:szCs w:val="22"/>
        </w:rPr>
        <w:t>well received by all patients.  However after</w:t>
      </w:r>
      <w:r w:rsidR="00DA6637" w:rsidRPr="00AC7F91">
        <w:rPr>
          <w:rStyle w:val="apple-converted-space"/>
          <w:rFonts w:asciiTheme="majorHAnsi" w:hAnsiTheme="majorHAnsi"/>
          <w:sz w:val="22"/>
          <w:szCs w:val="22"/>
        </w:rPr>
        <w:t xml:space="preserve"> 6 months of their use with no positive </w:t>
      </w:r>
      <w:r w:rsidR="009F0C40" w:rsidRPr="00AC7F91">
        <w:rPr>
          <w:rStyle w:val="apple-converted-space"/>
          <w:rFonts w:asciiTheme="majorHAnsi" w:hAnsiTheme="majorHAnsi"/>
          <w:sz w:val="22"/>
          <w:szCs w:val="22"/>
        </w:rPr>
        <w:t xml:space="preserve">or unexpected </w:t>
      </w:r>
      <w:r w:rsidR="00DA6637" w:rsidRPr="00AC7F91">
        <w:rPr>
          <w:rStyle w:val="apple-converted-space"/>
          <w:rFonts w:asciiTheme="majorHAnsi" w:hAnsiTheme="majorHAnsi"/>
          <w:sz w:val="22"/>
          <w:szCs w:val="22"/>
        </w:rPr>
        <w:t>results, and at a cost of around £5 per test it was felt this represented an unnecessary cost</w:t>
      </w:r>
      <w:r w:rsidR="00306CF3" w:rsidRPr="00AC7F91">
        <w:rPr>
          <w:rStyle w:val="apple-converted-space"/>
          <w:rFonts w:asciiTheme="majorHAnsi" w:hAnsiTheme="majorHAnsi"/>
          <w:sz w:val="22"/>
          <w:szCs w:val="22"/>
        </w:rPr>
        <w:t xml:space="preserve"> so this was discontinued</w:t>
      </w:r>
      <w:r w:rsidR="00DA6637" w:rsidRPr="00AC7F91">
        <w:rPr>
          <w:rStyle w:val="apple-converted-space"/>
          <w:rFonts w:asciiTheme="majorHAnsi" w:hAnsiTheme="majorHAnsi"/>
          <w:sz w:val="22"/>
          <w:szCs w:val="22"/>
        </w:rPr>
        <w:t>.  Whilst the 2017 guidelines for management of chronic pain in PLWH do advocate the</w:t>
      </w:r>
      <w:r w:rsidR="00426B04" w:rsidRPr="00AC7F91">
        <w:rPr>
          <w:rStyle w:val="apple-converted-space"/>
          <w:rFonts w:asciiTheme="majorHAnsi" w:hAnsiTheme="majorHAnsi"/>
          <w:sz w:val="22"/>
          <w:szCs w:val="22"/>
        </w:rPr>
        <w:t xml:space="preserve"> use of urine tests</w:t>
      </w:r>
      <w:r w:rsidR="00DA6637" w:rsidRPr="00AC7F91">
        <w:rPr>
          <w:rStyle w:val="apple-converted-space"/>
          <w:rFonts w:asciiTheme="majorHAnsi" w:hAnsiTheme="majorHAnsi"/>
          <w:sz w:val="22"/>
          <w:szCs w:val="22"/>
        </w:rPr>
        <w:t>, they do stress th</w:t>
      </w:r>
      <w:r w:rsidR="00426B04" w:rsidRPr="00AC7F91">
        <w:rPr>
          <w:rStyle w:val="apple-converted-space"/>
          <w:rFonts w:asciiTheme="majorHAnsi" w:hAnsiTheme="majorHAnsi"/>
          <w:sz w:val="22"/>
          <w:szCs w:val="22"/>
        </w:rPr>
        <w:t>ey</w:t>
      </w:r>
      <w:r w:rsidR="00DA6637" w:rsidRPr="00AC7F91">
        <w:rPr>
          <w:rStyle w:val="apple-converted-space"/>
          <w:rFonts w:asciiTheme="majorHAnsi" w:hAnsiTheme="majorHAnsi"/>
          <w:sz w:val="22"/>
          <w:szCs w:val="22"/>
        </w:rPr>
        <w:t xml:space="preserve"> should not be used </w:t>
      </w:r>
      <w:r w:rsidR="00122D3F" w:rsidRPr="00AC7F91">
        <w:rPr>
          <w:rStyle w:val="apple-converted-space"/>
          <w:rFonts w:asciiTheme="majorHAnsi" w:hAnsiTheme="majorHAnsi"/>
          <w:sz w:val="22"/>
          <w:szCs w:val="22"/>
        </w:rPr>
        <w:t>in isolation and acknowledg</w:t>
      </w:r>
      <w:r w:rsidR="00426B04" w:rsidRPr="00AC7F91">
        <w:rPr>
          <w:rStyle w:val="apple-converted-space"/>
          <w:rFonts w:asciiTheme="majorHAnsi" w:hAnsiTheme="majorHAnsi"/>
          <w:sz w:val="22"/>
          <w:szCs w:val="22"/>
        </w:rPr>
        <w:t>e</w:t>
      </w:r>
      <w:r w:rsidR="00122D3F" w:rsidRPr="00AC7F91">
        <w:rPr>
          <w:rStyle w:val="apple-converted-space"/>
          <w:rFonts w:asciiTheme="majorHAnsi" w:hAnsiTheme="majorHAnsi"/>
          <w:sz w:val="22"/>
          <w:szCs w:val="22"/>
        </w:rPr>
        <w:t xml:space="preserve"> the limitations of these related to differential diagnosis of positive results and test indications</w:t>
      </w:r>
      <w:r w:rsidR="00DA6637" w:rsidRPr="00AC7F91">
        <w:rPr>
          <w:rStyle w:val="apple-converted-space"/>
          <w:rFonts w:asciiTheme="majorHAnsi" w:hAnsiTheme="majorHAnsi"/>
          <w:sz w:val="22"/>
          <w:szCs w:val="22"/>
        </w:rPr>
        <w:t xml:space="preserve"> </w:t>
      </w:r>
      <w:r w:rsidR="00DA6637"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"10.1093/cid/cix636", "ISSN" : "15376591", "PMID" : "29020263", "abstract" : "Pain has always been an important part of human immunodeficiency virus (HIV) disease and its experience for patients. In this guideline, we review the types of chronic pain commonly seen among persons living with HIV (PLWH) and review the limited evidence base for treatment of chronic noncancer pain in this population. We also review the management of chronic pain in special populations of PLWH, including persons with substance use and mental health disorders. Finally, a general review of possible pharmacokinetic interactions is included to assist the HIV clinician in the treatment of chronic pain in this population.It is important to realize that guidelines cannot always account for individual variation among patients. They are not intended to supplant physician judgment with respect to particular patients or special clinical situations. The Infectious Diseases Society of American considers adherence to these guidelines to be voluntary, with the ultimate determination regarding their application to be made by the physician in the light of each patient's individual circumstances.", "author" : [ { "dropping-particle" : "", "family" : "Bruce", "given" : "R. Douglas", "non-dropping-particle" : "", "parse-names" : false, "suffix" : "" }, { "dropping-particle" : "", "family" : "Merlin", "given" : "Jessica", "non-dropping-particle" : "", "parse-names" : false, "suffix" : "" }, { "dropping-particle" : "", "family" : "Lum", "given" : "Paula J.", "non-dropping-particle" : "", "parse-names" : false, "suffix" : "" }, { "dropping-particle" : "", "family" : "Ahmed", "given" : "Ebtesam", "non-dropping-particle" : "", "parse-names" : false, "suffix" : "" }, { "dropping-particle" : "", "family" : "Alexander", "given" : "Carla", "non-dropping-particle" : "", "parse-names" : false, "suffix" : "" }, { "dropping-particle" : "", "family" : "Corbett", "given" : "Amanda H.", "non-dropping-particle" : "", "parse-names" : false, "suffix" : "" }, { "dropping-particle" : "", "family" : "Foley", "given" : "Kathleen", "non-dropping-particle" : "", "parse-names" : false, "suffix" : "" }, { "dropping-particle" : "", "family" : "Leonard", "given" : "Kate", "non-dropping-particle" : "", "parse-names" : false, "suffix" : "" }, { "dropping-particle" : "", "family" : "Treisman", "given" : "Glenn Jordan", "non-dropping-particle" : "", "parse-names" : false, "suffix" : "" }, { "dropping-particle" : "", "family" : "Selwyn", "given" : "Peter", "non-dropping-particle" : "", "parse-names" : false, "suffix" : "" } ], "container-title" : "Clinical Infectious Diseases", "id" : "ITEM-1", "issue" : "10", "issued" : { "date-parts" : [ [ "2017" ] ] }, "page" : "e1-e35", "title" : "2017 HIVMA of IDSA Clinical Practice Guideline for the Management of Chronic Pain in Patients Living with HIV", "type" : "article-journal", "volume" : "65" }, "uris" : [ "http://www.mendeley.com/documents/?uuid=73ba685f-a1d8-463d-8c39-6386e9599536" ] } ], "mendeley" : { "formattedCitation" : "[34]", "plainTextFormattedCitation" : "[34]", "previouslyFormattedCitation" : "&lt;sup&gt;34&lt;/sup&gt;" }, "properties" : { "noteIndex" : 0 }, "schema" : "https://github.com/citation-style-language/schema/raw/master/csl-citation.json" }</w:instrText>
      </w:r>
      <w:r w:rsidR="00DA6637"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7</w:t>
      </w:r>
      <w:r w:rsidR="009A5C47" w:rsidRPr="00AC7F91">
        <w:rPr>
          <w:rStyle w:val="apple-converted-space"/>
          <w:rFonts w:asciiTheme="majorHAnsi" w:hAnsiTheme="majorHAnsi"/>
          <w:noProof/>
          <w:sz w:val="22"/>
          <w:szCs w:val="22"/>
        </w:rPr>
        <w:t>]</w:t>
      </w:r>
      <w:r w:rsidR="00DA6637" w:rsidRPr="00AC7F91">
        <w:rPr>
          <w:rStyle w:val="apple-converted-space"/>
          <w:rFonts w:asciiTheme="majorHAnsi" w:hAnsiTheme="majorHAnsi"/>
          <w:sz w:val="22"/>
          <w:szCs w:val="22"/>
        </w:rPr>
        <w:fldChar w:fldCharType="end"/>
      </w:r>
      <w:r w:rsidR="00122D3F" w:rsidRPr="00AC7F91">
        <w:rPr>
          <w:rStyle w:val="apple-converted-space"/>
          <w:rFonts w:asciiTheme="majorHAnsi" w:hAnsiTheme="majorHAnsi"/>
          <w:sz w:val="22"/>
          <w:szCs w:val="22"/>
        </w:rPr>
        <w:t>.</w:t>
      </w:r>
      <w:r w:rsidR="00E047ED" w:rsidRPr="00AC7F91">
        <w:rPr>
          <w:rStyle w:val="apple-converted-space"/>
          <w:rFonts w:asciiTheme="majorHAnsi" w:hAnsiTheme="majorHAnsi"/>
          <w:sz w:val="22"/>
          <w:szCs w:val="22"/>
        </w:rPr>
        <w:t xml:space="preserve">  </w:t>
      </w:r>
      <w:r w:rsidR="00DA6637" w:rsidRPr="00AC7F91">
        <w:rPr>
          <w:rStyle w:val="apple-converted-space"/>
          <w:rFonts w:asciiTheme="majorHAnsi" w:hAnsiTheme="majorHAnsi"/>
          <w:sz w:val="22"/>
          <w:szCs w:val="22"/>
        </w:rPr>
        <w:t xml:space="preserve">Furthermore </w:t>
      </w:r>
      <w:r w:rsidR="00E047ED" w:rsidRPr="00AC7F91">
        <w:rPr>
          <w:rStyle w:val="apple-converted-space"/>
          <w:rFonts w:asciiTheme="majorHAnsi" w:hAnsiTheme="majorHAnsi"/>
          <w:sz w:val="22"/>
          <w:szCs w:val="22"/>
        </w:rPr>
        <w:t xml:space="preserve">there is no evidence urine drug screening, pill counting or drug monitoring programs identify </w:t>
      </w:r>
      <w:r w:rsidR="00DA6637" w:rsidRPr="00AC7F91">
        <w:rPr>
          <w:rStyle w:val="apple-converted-space"/>
          <w:rFonts w:asciiTheme="majorHAnsi" w:hAnsiTheme="majorHAnsi"/>
          <w:sz w:val="22"/>
          <w:szCs w:val="22"/>
        </w:rPr>
        <w:t>aberrant</w:t>
      </w:r>
      <w:r w:rsidR="00E047ED" w:rsidRPr="00AC7F91">
        <w:rPr>
          <w:rStyle w:val="apple-converted-space"/>
          <w:rFonts w:asciiTheme="majorHAnsi" w:hAnsiTheme="majorHAnsi"/>
          <w:sz w:val="22"/>
          <w:szCs w:val="22"/>
        </w:rPr>
        <w:t xml:space="preserve"> drug use </w:t>
      </w:r>
      <w:r w:rsidR="00E047ED"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"10.1016/j.jpain.2008.10.009", "ISBN" : "1528-8447", "ISSN" : "15265900", "PMID" : "19187890", "abstract" : "Optimal methods to predict risk of aberrant drug-related behaviors before initiation of opioids for chronic noncancer pain and to identify aberrant behaviors after therapy is initiated are uncertain. We systematically reviewed published literature identified through searches of Ovid MEDLINE and the Cochrane databases through July 2008. Diagnostic test characteristics and accompanying confidence intervals were calculated with data extracted from the studies. Four prospective studies evaluated diagnostic accuracy of risk prediction instruments. Two higher-quality derivation studies found that high scores on the Screener and Opioid Assessment for Patients with Pain (SOAPP) Version 1 and the Revised SOAPP (SOAPP-R) instruments weakly increased the likelihood for future aberrant drug-related behaviors (positive likelihood ratios [PLR], 2.90 [95% CI, 1.91 to 4.39] and 2.50 [95% CI, 1.93 to 3.24], respectively). Low scores on the SOAPP Version 1 moderately decreased the likelihood for aberrant drug-related behaviors (negative likelihood ratio [NLR], 0.13 [95% CI, 0.05 to 0.34]) and low scores on the SOAPP-R weakly decreased the likelihood (NLR, 0.29 [95% CI, 0.18 to 0.46]), but estimates are too imprecise to determine if there is a difference between these instruments. One lower-quality study found that categorization as high risk using the Opioid Risk Tool strongly increased the likelihood for future aberrant drug-related behaviors (PLR, 14.3 [95% CI, 5.35 to 38.4]) and classification as low risk strongly decreased the likelihood (PLR, 0.08 [95% CI, 0.01 to 0.62]). Nine studies evaluated monitoring instruments for identification of aberrant drug-related behaviors in patients on opioid therapy. One higher-quality derivation study found higher scores on the Current Opioid Misuse Measure (COMM) weakly increased the likelihood of current aberrant drug-related behaviors (PLR, 2.77 [95% CI, 2.06 to 3.72]) and lower scores weakly decreased the likelihood (NLR, 0.35 [95% CI, 0.24 to 0.52]). In 8 studies of other monitoring instruments, diagnostic accuracy was poor, results were difficult to interpret due to methodological shortcomings, or standard diagnostic test characteristics were not reported. Definitions for aberrant drug-related behaviors were not standardized across studies and did not account for seriousness of identified behaviors. No reliable evidence exists on accuracy of urine drug screening, pill counts, or prescription drug monitoring programs; or clini\u2026", "author" : [ { "dropping-particle" : "", "family" : "Chou", "given" : "Roger", "non-dropping-particle" : "", "parse-names" : false, "suffix" : "" }, { "dropping-particle" : "", "family" : "Fanciullo", "given" : "Gilbert J.", "non-dropping-particle" : "", "parse-names" : false, "suffix" : "" }, { "dropping-particle" : "", "family" : "Fine", "given" : "Perry G.", "non-dropping-particle" : "", "parse-names" : false, "suffix" : "" }, { "dropping-particle" : "", "family" : "Miaskowski", "given" : "Christine", "non-dropping-particle" : "", "parse-names" : false, "suffix" : "" }, { "dropping-particle" : "", "family" : "Passik", "given" : "Steven D.", "non-dropping-particle" : "", "parse-names" : false, "suffix" : "" }, { "dropping-particle" : "", "family" : "Portenoy", "given" : "Russell K.", "non-dropping-particle" : "", "parse-names" : false, "suffix" : "" } ], "container-title" : "Journal of Pain", "id" : "ITEM-1", "issue" : "2", "issued" : { "date-parts" : [ [ "2009" ] ] }, "page" : "131-146.e5", "publisher" : "American Pain Society", "title" : "Opioids for Chronic Noncancer Pain: Prediction and Identification of Aberrant Drug-Related Behaviors: A Review of the Evidence for an American Pain Society and American Academy of Pain Medicine Clinical Practice Guideline", "type" : "article-journal", "volume" : "10" }, "uris" : [ "http://www.mendeley.com/documents/?uuid=d7bdefae-c4df-449a-8a16-7ebb9d066ac5" ] } ], "mendeley" : { "formattedCitation" : "[38]", "plainTextFormattedCitation" : "[38]", "previouslyFormattedCitation" : "&lt;sup&gt;38&lt;/sup&gt;" }, "properties" : { "noteIndex" : 0 }, "schema" : "https://github.com/citation-style-language/schema/raw/master/csl-citation.json" }</w:instrText>
      </w:r>
      <w:r w:rsidR="00E047ED"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w:t>
      </w:r>
      <w:r w:rsidR="00F4709F" w:rsidRPr="00AC7F91">
        <w:rPr>
          <w:rStyle w:val="apple-converted-space"/>
          <w:rFonts w:asciiTheme="majorHAnsi" w:hAnsiTheme="majorHAnsi"/>
          <w:noProof/>
          <w:sz w:val="22"/>
          <w:szCs w:val="22"/>
        </w:rPr>
        <w:t>42</w:t>
      </w:r>
      <w:r w:rsidR="009A5C47" w:rsidRPr="00AC7F91">
        <w:rPr>
          <w:rStyle w:val="apple-converted-space"/>
          <w:rFonts w:asciiTheme="majorHAnsi" w:hAnsiTheme="majorHAnsi"/>
          <w:noProof/>
          <w:sz w:val="22"/>
          <w:szCs w:val="22"/>
        </w:rPr>
        <w:t>]</w:t>
      </w:r>
      <w:r w:rsidR="00E047ED" w:rsidRPr="00AC7F91">
        <w:rPr>
          <w:rStyle w:val="apple-converted-space"/>
          <w:rFonts w:asciiTheme="majorHAnsi" w:hAnsiTheme="majorHAnsi"/>
          <w:sz w:val="22"/>
          <w:szCs w:val="22"/>
        </w:rPr>
        <w:fldChar w:fldCharType="end"/>
      </w:r>
      <w:r w:rsidR="00E047ED" w:rsidRPr="00AC7F91">
        <w:rPr>
          <w:rStyle w:val="apple-converted-space"/>
          <w:rFonts w:asciiTheme="majorHAnsi" w:hAnsiTheme="majorHAnsi"/>
          <w:sz w:val="22"/>
          <w:szCs w:val="22"/>
        </w:rPr>
        <w:t>.</w:t>
      </w:r>
      <w:r w:rsidR="00DA6637" w:rsidRPr="00AC7F91">
        <w:rPr>
          <w:rStyle w:val="apple-converted-space"/>
          <w:rFonts w:asciiTheme="majorHAnsi" w:hAnsiTheme="majorHAnsi"/>
          <w:sz w:val="22"/>
          <w:szCs w:val="22"/>
        </w:rPr>
        <w:t xml:space="preserve"> </w:t>
      </w:r>
      <w:r w:rsidR="009F0C40" w:rsidRPr="00AC7F91">
        <w:rPr>
          <w:rStyle w:val="apple-converted-space"/>
          <w:rFonts w:asciiTheme="majorHAnsi" w:hAnsiTheme="majorHAnsi"/>
          <w:sz w:val="22"/>
          <w:szCs w:val="22"/>
        </w:rPr>
        <w:t>In our cohort, t</w:t>
      </w:r>
      <w:r w:rsidR="00C121FF" w:rsidRPr="00AC7F91">
        <w:rPr>
          <w:rFonts w:ascii="Calibri" w:hAnsi="Calibri" w:cs="Arial"/>
          <w:sz w:val="22"/>
          <w:szCs w:val="22"/>
        </w:rPr>
        <w:t>here was no self-reported evidence of patients switching to other opioids, prescribed or bought. Urine drug testing would not have helped to corroborate this, unless sent to a hospital laboratory. The added cost of drug testing in the laboratory was not seen as adding value to the assessment</w:t>
      </w:r>
      <w:r w:rsidR="00782547" w:rsidRPr="00AC7F91">
        <w:rPr>
          <w:rFonts w:ascii="Calibri" w:hAnsi="Calibri" w:cs="Arial"/>
          <w:sz w:val="22"/>
          <w:szCs w:val="22"/>
        </w:rPr>
        <w:t xml:space="preserve"> especially in light of initial negative urine testing, however this could be considered as an additional test should there be suspicion that individuals were switching to other sources of opioids</w:t>
      </w:r>
      <w:r w:rsidR="00C121FF" w:rsidRPr="00AC7F91">
        <w:rPr>
          <w:rFonts w:ascii="Calibri" w:hAnsi="Calibri" w:cs="Arial"/>
          <w:sz w:val="22"/>
          <w:szCs w:val="22"/>
        </w:rPr>
        <w:t>. </w:t>
      </w:r>
    </w:p>
    <w:p w14:paraId="64604F70" w14:textId="77777777" w:rsidR="00C121FF" w:rsidRPr="00AC7F91" w:rsidRDefault="00C121FF" w:rsidP="00611C63">
      <w:pPr>
        <w:jc w:val="both"/>
        <w:rPr>
          <w:rStyle w:val="apple-converted-space"/>
          <w:rFonts w:asciiTheme="majorHAnsi" w:hAnsiTheme="majorHAnsi"/>
          <w:sz w:val="22"/>
          <w:szCs w:val="22"/>
        </w:rPr>
      </w:pPr>
    </w:p>
    <w:p w14:paraId="7A02F0BE" w14:textId="5532AABF" w:rsidR="008E3AEB" w:rsidRPr="00AC7F91" w:rsidRDefault="009F0C40"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O</w:t>
      </w:r>
      <w:r w:rsidR="00404934" w:rsidRPr="00AC7F91">
        <w:rPr>
          <w:rStyle w:val="apple-converted-space"/>
          <w:rFonts w:asciiTheme="majorHAnsi" w:hAnsiTheme="majorHAnsi"/>
          <w:sz w:val="22"/>
          <w:szCs w:val="22"/>
        </w:rPr>
        <w:t xml:space="preserve">pioid overdose was not a characteristic of the patients encountered in the clinic to date, </w:t>
      </w:r>
      <w:r w:rsidR="008E3AEB" w:rsidRPr="00AC7F91">
        <w:rPr>
          <w:rStyle w:val="apple-converted-space"/>
          <w:rFonts w:asciiTheme="majorHAnsi" w:hAnsiTheme="majorHAnsi"/>
          <w:sz w:val="22"/>
          <w:szCs w:val="22"/>
        </w:rPr>
        <w:t xml:space="preserve">although </w:t>
      </w:r>
      <w:r w:rsidR="00404934" w:rsidRPr="00AC7F91">
        <w:rPr>
          <w:rStyle w:val="apple-converted-space"/>
          <w:rFonts w:asciiTheme="majorHAnsi" w:hAnsiTheme="majorHAnsi"/>
          <w:sz w:val="22"/>
          <w:szCs w:val="22"/>
        </w:rPr>
        <w:t>this represents a significant risk to PLWH on high dose opioids.</w:t>
      </w:r>
      <w:r w:rsidR="008E3AEB" w:rsidRPr="00AC7F91">
        <w:rPr>
          <w:rStyle w:val="apple-converted-space"/>
          <w:rFonts w:asciiTheme="majorHAnsi" w:hAnsiTheme="majorHAnsi"/>
          <w:sz w:val="22"/>
          <w:szCs w:val="22"/>
        </w:rPr>
        <w:t xml:space="preserve"> Naloxone prescription would be a consideration for the future for patients receiving opioids for pain management although at present </w:t>
      </w:r>
      <w:proofErr w:type="gramStart"/>
      <w:r w:rsidR="008E3AEB" w:rsidRPr="00AC7F91">
        <w:rPr>
          <w:rStyle w:val="apple-converted-space"/>
          <w:rFonts w:asciiTheme="majorHAnsi" w:hAnsiTheme="majorHAnsi"/>
          <w:sz w:val="22"/>
          <w:szCs w:val="22"/>
        </w:rPr>
        <w:t>this is not specifically funded by the NHS</w:t>
      </w:r>
      <w:proofErr w:type="gramEnd"/>
      <w:r w:rsidR="008E3AEB" w:rsidRPr="00AC7F91">
        <w:rPr>
          <w:rStyle w:val="apple-converted-space"/>
          <w:rFonts w:asciiTheme="majorHAnsi" w:hAnsiTheme="majorHAnsi"/>
          <w:sz w:val="22"/>
          <w:szCs w:val="22"/>
        </w:rPr>
        <w:t xml:space="preserve">. </w:t>
      </w:r>
      <w:r w:rsidR="005D1828" w:rsidRPr="00AC7F91">
        <w:rPr>
          <w:rStyle w:val="apple-converted-space"/>
          <w:rFonts w:asciiTheme="majorHAnsi" w:hAnsiTheme="majorHAnsi"/>
          <w:sz w:val="22"/>
          <w:szCs w:val="22"/>
        </w:rPr>
        <w:t>O</w:t>
      </w:r>
      <w:r w:rsidR="008E3AEB" w:rsidRPr="00AC7F91">
        <w:rPr>
          <w:rStyle w:val="apple-converted-space"/>
          <w:rFonts w:asciiTheme="majorHAnsi" w:hAnsiTheme="majorHAnsi"/>
          <w:sz w:val="22"/>
          <w:szCs w:val="22"/>
        </w:rPr>
        <w:t>ur patients were often isolated and without a significant other who could administer naloxone</w:t>
      </w:r>
      <w:r w:rsidR="005D1828" w:rsidRPr="00AC7F91">
        <w:rPr>
          <w:rStyle w:val="apple-converted-space"/>
          <w:rFonts w:asciiTheme="majorHAnsi" w:hAnsiTheme="majorHAnsi"/>
          <w:sz w:val="22"/>
          <w:szCs w:val="22"/>
        </w:rPr>
        <w:t xml:space="preserve"> if needed. </w:t>
      </w:r>
    </w:p>
    <w:p w14:paraId="13CD4066" w14:textId="77777777" w:rsidR="005D1828" w:rsidRPr="00AC7F91" w:rsidRDefault="005D1828" w:rsidP="00611C63">
      <w:pPr>
        <w:jc w:val="both"/>
        <w:rPr>
          <w:rStyle w:val="apple-converted-space"/>
          <w:rFonts w:asciiTheme="majorHAnsi" w:hAnsiTheme="majorHAnsi"/>
          <w:sz w:val="22"/>
          <w:szCs w:val="22"/>
        </w:rPr>
      </w:pPr>
    </w:p>
    <w:p w14:paraId="1E0C0C4B" w14:textId="7F493406" w:rsidR="00747E2A" w:rsidRPr="00AC7F91" w:rsidRDefault="00DA6637" w:rsidP="00611C63">
      <w:pPr>
        <w:jc w:val="both"/>
        <w:rPr>
          <w:rStyle w:val="apple-converted-space"/>
          <w:rFonts w:asciiTheme="majorHAnsi" w:hAnsiTheme="majorHAnsi"/>
          <w:sz w:val="22"/>
          <w:szCs w:val="22"/>
        </w:rPr>
      </w:pPr>
      <w:r w:rsidRPr="00AC7F91">
        <w:rPr>
          <w:rStyle w:val="apple-converted-space"/>
          <w:rFonts w:asciiTheme="majorHAnsi" w:hAnsiTheme="majorHAnsi"/>
          <w:sz w:val="22"/>
          <w:szCs w:val="22"/>
        </w:rPr>
        <w:t>Finally the clinic runs without the direct involvement of a pain psychologist, and whilst our population that have so far been referred for PMP from the clinic have been appropriate for generic PMP programs, PLWH may require a more specialised program to address unique needs.  Currently however the evidence base regarding applications of PMP in PLWH is growing and with time this can be used to shape further services.</w:t>
      </w:r>
    </w:p>
    <w:p w14:paraId="5D5B6EEB" w14:textId="77777777" w:rsidR="00DA6637" w:rsidRPr="00AC7F91" w:rsidRDefault="00DA6637" w:rsidP="00611C63">
      <w:pPr>
        <w:pStyle w:val="default"/>
        <w:spacing w:before="0" w:beforeAutospacing="0" w:after="0" w:afterAutospacing="0"/>
        <w:jc w:val="both"/>
        <w:rPr>
          <w:rFonts w:asciiTheme="majorHAnsi" w:hAnsiTheme="majorHAnsi"/>
          <w:bCs/>
          <w:color w:val="000000"/>
          <w:sz w:val="22"/>
          <w:szCs w:val="22"/>
          <w:u w:val="single"/>
        </w:rPr>
      </w:pPr>
    </w:p>
    <w:p w14:paraId="035E8E42" w14:textId="77777777" w:rsidR="00175C8F" w:rsidRPr="00AC7F91" w:rsidRDefault="00175C8F" w:rsidP="00611C63">
      <w:pPr>
        <w:pStyle w:val="default"/>
        <w:spacing w:before="0" w:beforeAutospacing="0" w:after="0" w:afterAutospacing="0"/>
        <w:jc w:val="both"/>
        <w:rPr>
          <w:rFonts w:asciiTheme="majorHAnsi" w:hAnsiTheme="majorHAnsi"/>
          <w:bCs/>
          <w:color w:val="000000"/>
          <w:sz w:val="22"/>
          <w:szCs w:val="22"/>
          <w:u w:val="single"/>
        </w:rPr>
      </w:pPr>
      <w:r w:rsidRPr="00AC7F91">
        <w:rPr>
          <w:rFonts w:asciiTheme="majorHAnsi" w:hAnsiTheme="majorHAnsi"/>
          <w:bCs/>
          <w:color w:val="000000"/>
          <w:sz w:val="22"/>
          <w:szCs w:val="22"/>
          <w:u w:val="single"/>
        </w:rPr>
        <w:t>Future perspectives</w:t>
      </w:r>
    </w:p>
    <w:p w14:paraId="17BB142D" w14:textId="77777777" w:rsidR="00DA6637" w:rsidRPr="00AC7F91" w:rsidRDefault="00DA6637" w:rsidP="00611C63">
      <w:pPr>
        <w:jc w:val="both"/>
        <w:rPr>
          <w:rFonts w:asciiTheme="majorHAnsi" w:hAnsiTheme="majorHAnsi"/>
          <w:sz w:val="22"/>
          <w:szCs w:val="22"/>
        </w:rPr>
      </w:pPr>
    </w:p>
    <w:p w14:paraId="70FBF59B" w14:textId="2EEE9547" w:rsidR="00DA6637" w:rsidRPr="00AC7F91" w:rsidRDefault="00DA6637" w:rsidP="00611C63">
      <w:pPr>
        <w:widowControl w:val="0"/>
        <w:autoSpaceDE w:val="0"/>
        <w:autoSpaceDN w:val="0"/>
        <w:adjustRightInd w:val="0"/>
        <w:spacing w:after="240" w:line="300" w:lineRule="atLeast"/>
        <w:jc w:val="both"/>
        <w:rPr>
          <w:rStyle w:val="apple-converted-space"/>
          <w:rFonts w:asciiTheme="majorHAnsi" w:hAnsiTheme="majorHAnsi"/>
          <w:sz w:val="22"/>
          <w:szCs w:val="22"/>
        </w:rPr>
      </w:pPr>
      <w:r w:rsidRPr="00AC7F91">
        <w:rPr>
          <w:rStyle w:val="apple-converted-space"/>
          <w:rFonts w:asciiTheme="majorHAnsi" w:hAnsiTheme="majorHAnsi"/>
          <w:sz w:val="22"/>
          <w:szCs w:val="22"/>
        </w:rPr>
        <w:t>Currently the clinic is meeting its objectives and is continuing to support 22 PLWH to reduce their high</w:t>
      </w:r>
      <w:r w:rsidR="00EC4890" w:rsidRPr="00AC7F91">
        <w:rPr>
          <w:rStyle w:val="apple-converted-space"/>
          <w:rFonts w:asciiTheme="majorHAnsi" w:hAnsiTheme="majorHAnsi"/>
          <w:sz w:val="22"/>
          <w:szCs w:val="22"/>
        </w:rPr>
        <w:t>-risk</w:t>
      </w:r>
      <w:r w:rsidRPr="00AC7F91">
        <w:rPr>
          <w:rStyle w:val="apple-converted-space"/>
          <w:rFonts w:asciiTheme="majorHAnsi" w:hAnsiTheme="majorHAnsi"/>
          <w:sz w:val="22"/>
          <w:szCs w:val="22"/>
        </w:rPr>
        <w:t xml:space="preserve"> </w:t>
      </w:r>
      <w:r w:rsidR="00EC4890" w:rsidRPr="00AC7F91">
        <w:rPr>
          <w:rStyle w:val="apple-converted-space"/>
          <w:rFonts w:asciiTheme="majorHAnsi" w:hAnsiTheme="majorHAnsi"/>
          <w:sz w:val="22"/>
          <w:szCs w:val="22"/>
        </w:rPr>
        <w:t>high-</w:t>
      </w:r>
      <w:r w:rsidRPr="00AC7F91">
        <w:rPr>
          <w:rStyle w:val="apple-converted-space"/>
          <w:rFonts w:asciiTheme="majorHAnsi" w:hAnsiTheme="majorHAnsi"/>
          <w:sz w:val="22"/>
          <w:szCs w:val="22"/>
        </w:rPr>
        <w:t xml:space="preserve">dose opioids.  The service is now considering PLWH identified from the HIV symptom control clinic who are on &lt;120mg MME daily dose, but who represent </w:t>
      </w:r>
      <w:r w:rsidRPr="00AC7F91">
        <w:rPr>
          <w:rStyle w:val="apple-converted-space"/>
          <w:rFonts w:asciiTheme="majorHAnsi" w:hAnsiTheme="majorHAnsi"/>
          <w:sz w:val="22"/>
          <w:szCs w:val="22"/>
        </w:rPr>
        <w:lastRenderedPageBreak/>
        <w:t xml:space="preserve">potential risks also.  Currently 14 additional patients have been identified and are being invited to attend.  Specific areas for development include expanding the appointments to PLWH who are co-prescribed benzodiazepines and opioids, as they represent a further at risk population who may require specialist interventions also.  Whilst the funding and support for this service came from highlighting the unique risks associated with high dose opioid therapy in PLWH, the model itself is transferrable to other groups of patients on high dose opioids.  </w:t>
      </w:r>
    </w:p>
    <w:p w14:paraId="285D19AE" w14:textId="16AEFF35" w:rsidR="008157B4" w:rsidRPr="00AC7F91" w:rsidRDefault="00DA6637" w:rsidP="00611C63">
      <w:pPr>
        <w:widowControl w:val="0"/>
        <w:autoSpaceDE w:val="0"/>
        <w:autoSpaceDN w:val="0"/>
        <w:adjustRightInd w:val="0"/>
        <w:spacing w:after="240" w:line="300" w:lineRule="atLeast"/>
        <w:jc w:val="both"/>
        <w:rPr>
          <w:rStyle w:val="apple-converted-space"/>
          <w:rFonts w:asciiTheme="majorHAnsi" w:hAnsiTheme="majorHAnsi"/>
          <w:sz w:val="22"/>
          <w:szCs w:val="22"/>
        </w:rPr>
      </w:pPr>
      <w:r w:rsidRPr="00AC7F91">
        <w:rPr>
          <w:rStyle w:val="apple-converted-space"/>
          <w:rFonts w:asciiTheme="majorHAnsi" w:hAnsiTheme="majorHAnsi"/>
          <w:sz w:val="22"/>
          <w:szCs w:val="22"/>
        </w:rPr>
        <w:t>Finally the aim of opi</w:t>
      </w:r>
      <w:r w:rsidR="002A408A" w:rsidRPr="00AC7F91">
        <w:rPr>
          <w:rStyle w:val="apple-converted-space"/>
          <w:rFonts w:asciiTheme="majorHAnsi" w:hAnsiTheme="majorHAnsi"/>
          <w:sz w:val="22"/>
          <w:szCs w:val="22"/>
        </w:rPr>
        <w:t xml:space="preserve">oid dose reduction needs to be grounded in the knowledge that this is about discontinuing drugs that present significant risk, and have no evidence supporting their </w:t>
      </w:r>
      <w:proofErr w:type="gramStart"/>
      <w:r w:rsidR="002A408A" w:rsidRPr="00AC7F91">
        <w:rPr>
          <w:rStyle w:val="apple-converted-space"/>
          <w:rFonts w:asciiTheme="majorHAnsi" w:hAnsiTheme="majorHAnsi"/>
          <w:sz w:val="22"/>
          <w:szCs w:val="22"/>
        </w:rPr>
        <w:t>long term</w:t>
      </w:r>
      <w:proofErr w:type="gramEnd"/>
      <w:r w:rsidR="002A408A" w:rsidRPr="00AC7F91">
        <w:rPr>
          <w:rStyle w:val="apple-converted-space"/>
          <w:rFonts w:asciiTheme="majorHAnsi" w:hAnsiTheme="majorHAnsi"/>
          <w:sz w:val="22"/>
          <w:szCs w:val="22"/>
        </w:rPr>
        <w:t xml:space="preserve"> use in chronic pain in PLWH.  The focus should be on ensuring chronic pain is appropriately diagnosed and adequately managed with </w:t>
      </w:r>
      <w:proofErr w:type="gramStart"/>
      <w:r w:rsidR="002A408A" w:rsidRPr="00AC7F91">
        <w:rPr>
          <w:rStyle w:val="apple-converted-space"/>
          <w:rFonts w:asciiTheme="majorHAnsi" w:hAnsiTheme="majorHAnsi"/>
          <w:sz w:val="22"/>
          <w:szCs w:val="22"/>
        </w:rPr>
        <w:t>evidence based</w:t>
      </w:r>
      <w:proofErr w:type="gramEnd"/>
      <w:r w:rsidR="002A408A" w:rsidRPr="00AC7F91">
        <w:rPr>
          <w:rStyle w:val="apple-converted-space"/>
          <w:rFonts w:asciiTheme="majorHAnsi" w:hAnsiTheme="majorHAnsi"/>
          <w:sz w:val="22"/>
          <w:szCs w:val="22"/>
        </w:rPr>
        <w:t xml:space="preserve"> therapies.  Whilst concern regarding overprescribing of opioids, their misuse and the “opioid epidemic” is well placed, as clinicians we need to guard against a swing too far in the other direction, back to the mid 1990’s where fear of opioid addiction and misuse led to inadequacy of pain relief in PLWH and subsequent unnecessary suffering </w:t>
      </w:r>
      <w:r w:rsidR="002A408A" w:rsidRPr="00AC7F91">
        <w:rPr>
          <w:rStyle w:val="apple-converted-space"/>
          <w:rFonts w:asciiTheme="majorHAnsi" w:hAnsiTheme="majorHAnsi"/>
          <w:sz w:val="22"/>
          <w:szCs w:val="22"/>
        </w:rPr>
        <w:fldChar w:fldCharType="begin" w:fldLock="1"/>
      </w:r>
      <w:r w:rsidR="009A5C47" w:rsidRPr="00AC7F91">
        <w:rPr>
          <w:rStyle w:val="apple-converted-space"/>
          <w:rFonts w:asciiTheme="majorHAnsi" w:hAnsiTheme="majorHAnsi"/>
          <w:sz w:val="22"/>
          <w:szCs w:val="22"/>
        </w:rPr>
        <w:instrText>ADDIN CSL_CITATION { "citationItems" : [ { "id" : "ITEM-1", "itemData" : { "DOI" : "10.1016/S0304-3959(98)00018-9", "ISBN" : "0304-3959 (Print) 0304-3959 (Linking)", "ISSN" : "03043959", "PMID" : "9696454", "abstract" : "A number of studies have demonstrated that pain is dramatically undertreated among patients with AIDS and that opioids in particular are rarely proscribed. To date, however, there has been no systematic attempt to examine patient-related barriers to the management of pain in AIDS. This study examines potential patient-related barriers to pain management in patients with AIDS using the Barriers Questionnaire (Ward et al., Pain, 52 (1993) 319-324), and assesses gender, racial, and other demographic differences in the endorsement of these barriers. We surveyed 199 ambulatory patients with AIDS, recruited from numerous sites in New York City, as part of an ongoing study of pain and quality of life in ambulatory AIDS patients. In addition to obtaining demographic and medical data, we administered a number of self-report questionnaires including the Brief Pain Inventory (BPI), the Brief Symptom Index (BSI), the Beck Depression Inventory (BDI), and the Memorial Symptom Assessment Scale (MSAS). Barriers to pain management were assessed using a modified version of the Barriers Questionnaire (BQ), including the original 27 questions from this self-report instrument along with an additional 12 items developed for an AIDS population. Results indicated that the most frequently endorsed BQ items were those concerning the addiction potential of pain medications and physical discomfort associated with opioid administration (e.g. injections) or side effects (e.g. nausea, constipation). There were no associations between age, gender, or HIV transmission risk factor and total scores on the BQ; however, Caucasian patients endorsed significantly fewer BQ items than did non-Caucasian patients and years of education was negatively correlated with BQ scores. Scores on the BQ were also significantly correlated with number of physical symptoms (MSAS) and scores on several self-report measures of psychological distress (the BSI Global Distress Index, BDI total scores). Patient-related barriers (i.e. BQ total scores) were significantly associated with undertreatment of pain (as measured by the Pain Management Index), and added significantly to the prediction of undertreatment in a logistic regression analysis, even after controlling for the impact of gender, education and IDU transmission risk factor. These data suggest that patient-related barriers to pain management may add to the already considerable likelihood of undertreatment of AIDS-related pain.", "author" : [ { "dropping-particle" : "", "family" : "Breitbart", "given" : "William", "non-dropping-particle" : "", "parse-names" : false, "suffix" : "" }, { "dropping-particle" : "", "family" : "Passik", "given" : "Steven", "non-dropping-particle" : "", "parse-names" : false, "suffix" : "" }, { "dropping-particle" : "V.", "family" : "McDonald", "given" : "Margaret", "non-dropping-particle" : "", "parse-names" : false, "suffix" : "" }, { "dropping-particle" : "", "family" : "Rosenfeld", "given" : "Barry", "non-dropping-particle" : "", "parse-names" : false, "suffix" : "" }, { "dropping-particle" : "", "family" : "Smith", "given" : "Meredith", "non-dropping-particle" : "", "parse-names" : false, "suffix" : "" }, { "dropping-particle" : "", "family" : "Kaim", "given" : "Monique", "non-dropping-particle" : "", "parse-names" : false, "suffix" : "" }, { "dropping-particle" : "", "family" : "Funesti-Esch", "given" : "Julie", "non-dropping-particle" : "", "parse-names" : false, "suffix" : "" } ], "container-title" : "Pain", "id" : "ITEM-1", "issue" : "1-2", "issued" : { "date-parts" : [ [ "1998" ] ] }, "page" : "9-16", "title" : "Patient-related barriers to pain management in ambulatory AIDS patients", "type" : "article-journal", "volume" : "76" }, "uris" : [ "http://www.mendeley.com/documents/?uuid=3da5825a-79ef-401b-8718-e7ce0ca594cc" ] } ], "mendeley" : { "formattedCitation" : "[32]", "plainTextFormattedCitation" : "[32]", "previouslyFormattedCitation" : "&lt;sup&gt;32&lt;/sup&gt;" }, "properties" : { "noteIndex" : 0 }, "schema" : "https://github.com/citation-style-language/schema/raw/master/csl-citation.json" }</w:instrText>
      </w:r>
      <w:r w:rsidR="002A408A" w:rsidRPr="00AC7F91">
        <w:rPr>
          <w:rStyle w:val="apple-converted-space"/>
          <w:rFonts w:asciiTheme="majorHAnsi" w:hAnsiTheme="majorHAnsi"/>
          <w:sz w:val="22"/>
          <w:szCs w:val="22"/>
        </w:rPr>
        <w:fldChar w:fldCharType="separate"/>
      </w:r>
      <w:r w:rsidR="009A5C47" w:rsidRPr="00AC7F91">
        <w:rPr>
          <w:rStyle w:val="apple-converted-space"/>
          <w:rFonts w:asciiTheme="majorHAnsi" w:hAnsiTheme="majorHAnsi"/>
          <w:noProof/>
          <w:sz w:val="22"/>
          <w:szCs w:val="22"/>
        </w:rPr>
        <w:t>[3</w:t>
      </w:r>
      <w:r w:rsidR="00F4709F" w:rsidRPr="00AC7F91">
        <w:rPr>
          <w:rStyle w:val="apple-converted-space"/>
          <w:rFonts w:asciiTheme="majorHAnsi" w:hAnsiTheme="majorHAnsi"/>
          <w:noProof/>
          <w:sz w:val="22"/>
          <w:szCs w:val="22"/>
        </w:rPr>
        <w:t>3</w:t>
      </w:r>
      <w:r w:rsidR="009A5C47" w:rsidRPr="00AC7F91">
        <w:rPr>
          <w:rStyle w:val="apple-converted-space"/>
          <w:rFonts w:asciiTheme="majorHAnsi" w:hAnsiTheme="majorHAnsi"/>
          <w:noProof/>
          <w:sz w:val="22"/>
          <w:szCs w:val="22"/>
        </w:rPr>
        <w:t>]</w:t>
      </w:r>
      <w:r w:rsidR="002A408A" w:rsidRPr="00AC7F91">
        <w:rPr>
          <w:rStyle w:val="apple-converted-space"/>
          <w:rFonts w:asciiTheme="majorHAnsi" w:hAnsiTheme="majorHAnsi"/>
          <w:sz w:val="22"/>
          <w:szCs w:val="22"/>
        </w:rPr>
        <w:fldChar w:fldCharType="end"/>
      </w:r>
      <w:r w:rsidR="002A408A" w:rsidRPr="00AC7F91">
        <w:rPr>
          <w:rStyle w:val="apple-converted-space"/>
          <w:rFonts w:asciiTheme="majorHAnsi" w:hAnsiTheme="majorHAnsi"/>
          <w:sz w:val="22"/>
          <w:szCs w:val="22"/>
        </w:rPr>
        <w:t>.</w:t>
      </w:r>
    </w:p>
    <w:p w14:paraId="4F8FBD92" w14:textId="77777777" w:rsidR="00175C8F" w:rsidRPr="00AC7F91" w:rsidRDefault="00175C8F" w:rsidP="00611C63">
      <w:pPr>
        <w:pStyle w:val="default"/>
        <w:spacing w:before="0" w:beforeAutospacing="0" w:after="0" w:afterAutospacing="0"/>
        <w:jc w:val="both"/>
        <w:rPr>
          <w:rFonts w:asciiTheme="majorHAnsi" w:hAnsiTheme="majorHAnsi"/>
          <w:b/>
          <w:bCs/>
          <w:color w:val="000000"/>
          <w:sz w:val="22"/>
          <w:szCs w:val="22"/>
        </w:rPr>
      </w:pPr>
      <w:r w:rsidRPr="00AC7F91">
        <w:rPr>
          <w:rFonts w:asciiTheme="majorHAnsi" w:hAnsiTheme="majorHAnsi"/>
          <w:b/>
          <w:bCs/>
          <w:color w:val="000000"/>
          <w:sz w:val="22"/>
          <w:szCs w:val="22"/>
        </w:rPr>
        <w:t>References</w:t>
      </w:r>
    </w:p>
    <w:p w14:paraId="787CAC44" w14:textId="03D3187B" w:rsidR="009A5C47" w:rsidRPr="00AC7F91" w:rsidRDefault="00A67204" w:rsidP="00611C63">
      <w:pPr>
        <w:widowControl w:val="0"/>
        <w:autoSpaceDE w:val="0"/>
        <w:autoSpaceDN w:val="0"/>
        <w:adjustRightInd w:val="0"/>
        <w:ind w:left="640" w:hanging="640"/>
        <w:jc w:val="both"/>
        <w:rPr>
          <w:rFonts w:ascii="Calibri" w:hAnsi="Calibri"/>
          <w:noProof/>
          <w:sz w:val="22"/>
          <w:lang w:val="en-US"/>
        </w:rPr>
      </w:pPr>
      <w:r w:rsidRPr="00AC7F91">
        <w:rPr>
          <w:rFonts w:asciiTheme="majorHAnsi" w:hAnsiTheme="majorHAnsi"/>
          <w:bCs/>
          <w:color w:val="000000"/>
          <w:sz w:val="22"/>
          <w:szCs w:val="22"/>
        </w:rPr>
        <w:fldChar w:fldCharType="begin" w:fldLock="1"/>
      </w:r>
      <w:r w:rsidRPr="00AC7F91">
        <w:rPr>
          <w:rFonts w:asciiTheme="majorHAnsi" w:hAnsiTheme="majorHAnsi"/>
          <w:bCs/>
          <w:color w:val="000000"/>
          <w:sz w:val="22"/>
          <w:szCs w:val="22"/>
        </w:rPr>
        <w:instrText xml:space="preserve">ADDIN Mendeley Bibliography CSL_BIBLIOGRAPHY </w:instrText>
      </w:r>
      <w:r w:rsidRPr="00AC7F91">
        <w:rPr>
          <w:rFonts w:asciiTheme="majorHAnsi" w:hAnsiTheme="majorHAnsi"/>
          <w:bCs/>
          <w:color w:val="000000"/>
          <w:sz w:val="22"/>
          <w:szCs w:val="22"/>
        </w:rPr>
        <w:fldChar w:fldCharType="separate"/>
      </w:r>
      <w:r w:rsidR="009A5C47" w:rsidRPr="00AC7F91">
        <w:rPr>
          <w:rFonts w:ascii="Calibri" w:hAnsi="Calibri"/>
          <w:noProof/>
          <w:sz w:val="22"/>
          <w:lang w:val="en-US"/>
        </w:rPr>
        <w:t>[1]</w:t>
      </w:r>
      <w:r w:rsidR="009A5C47" w:rsidRPr="00AC7F91">
        <w:rPr>
          <w:rFonts w:ascii="Calibri" w:hAnsi="Calibri"/>
          <w:noProof/>
          <w:sz w:val="22"/>
          <w:lang w:val="en-US"/>
        </w:rPr>
        <w:tab/>
        <w:t>Antiretroviral Therapy Cohort Collaboration. Life expectancy of individuals on combination antiretroviral therapy in high-income countries: a collaborative</w:t>
      </w:r>
      <w:r w:rsidR="00FF7507" w:rsidRPr="00AC7F91">
        <w:rPr>
          <w:rFonts w:ascii="Calibri" w:hAnsi="Calibri"/>
          <w:noProof/>
          <w:sz w:val="22"/>
          <w:lang w:val="en-US"/>
        </w:rPr>
        <w:t xml:space="preserve"> analysis of 14 cohort studies.</w:t>
      </w:r>
      <w:r w:rsidR="009A5C47" w:rsidRPr="00AC7F91">
        <w:rPr>
          <w:rFonts w:ascii="Calibri" w:hAnsi="Calibri"/>
          <w:noProof/>
          <w:sz w:val="22"/>
          <w:lang w:val="en-US"/>
        </w:rPr>
        <w:t xml:space="preserve"> </w:t>
      </w:r>
      <w:r w:rsidR="009A5C47" w:rsidRPr="00AC7F91">
        <w:rPr>
          <w:rFonts w:ascii="Calibri" w:hAnsi="Calibri"/>
          <w:i/>
          <w:iCs/>
          <w:noProof/>
          <w:sz w:val="22"/>
          <w:lang w:val="en-US"/>
        </w:rPr>
        <w:t>Lancet</w:t>
      </w:r>
      <w:r w:rsidR="00FF7507" w:rsidRPr="00AC7F91">
        <w:rPr>
          <w:rFonts w:ascii="Calibri" w:hAnsi="Calibri"/>
          <w:noProof/>
          <w:sz w:val="22"/>
          <w:lang w:val="en-US"/>
        </w:rPr>
        <w:t>.</w:t>
      </w:r>
      <w:r w:rsidR="009A5C47" w:rsidRPr="00AC7F91">
        <w:rPr>
          <w:rFonts w:ascii="Calibri" w:hAnsi="Calibri"/>
          <w:noProof/>
          <w:sz w:val="22"/>
          <w:lang w:val="en-US"/>
        </w:rPr>
        <w:t xml:space="preserve"> 372</w:t>
      </w:r>
      <w:r w:rsidR="00FF7507" w:rsidRPr="00AC7F91">
        <w:rPr>
          <w:rFonts w:ascii="Calibri" w:hAnsi="Calibri"/>
          <w:noProof/>
          <w:sz w:val="22"/>
          <w:lang w:val="en-US"/>
        </w:rPr>
        <w:t>(</w:t>
      </w:r>
      <w:r w:rsidR="009A5C47" w:rsidRPr="00AC7F91">
        <w:rPr>
          <w:rFonts w:ascii="Calibri" w:hAnsi="Calibri"/>
          <w:noProof/>
          <w:sz w:val="22"/>
          <w:lang w:val="en-US"/>
        </w:rPr>
        <w:t>9635</w:t>
      </w:r>
      <w:r w:rsidR="00FF7507" w:rsidRPr="00AC7F91">
        <w:rPr>
          <w:rFonts w:ascii="Calibri" w:hAnsi="Calibri"/>
          <w:noProof/>
          <w:sz w:val="22"/>
          <w:lang w:val="en-US"/>
        </w:rPr>
        <w:t>),</w:t>
      </w:r>
      <w:r w:rsidR="009A5C47" w:rsidRPr="00AC7F91">
        <w:rPr>
          <w:rFonts w:ascii="Calibri" w:hAnsi="Calibri"/>
          <w:noProof/>
          <w:sz w:val="22"/>
          <w:lang w:val="en-US"/>
        </w:rPr>
        <w:t xml:space="preserve"> 293–299</w:t>
      </w:r>
      <w:r w:rsidR="00FF7507" w:rsidRPr="00AC7F91">
        <w:rPr>
          <w:rFonts w:ascii="Calibri" w:hAnsi="Calibri"/>
          <w:noProof/>
          <w:sz w:val="22"/>
          <w:lang w:val="en-US"/>
        </w:rPr>
        <w:t xml:space="preserve"> (</w:t>
      </w:r>
      <w:r w:rsidR="009A5C47" w:rsidRPr="00AC7F91">
        <w:rPr>
          <w:rFonts w:ascii="Calibri" w:hAnsi="Calibri"/>
          <w:noProof/>
          <w:sz w:val="22"/>
          <w:lang w:val="en-US"/>
        </w:rPr>
        <w:t>2008</w:t>
      </w:r>
      <w:r w:rsidR="00FF7507" w:rsidRPr="00AC7F91">
        <w:rPr>
          <w:rFonts w:ascii="Calibri" w:hAnsi="Calibri"/>
          <w:noProof/>
          <w:sz w:val="22"/>
          <w:lang w:val="en-US"/>
        </w:rPr>
        <w:t>)</w:t>
      </w:r>
      <w:r w:rsidR="009A5C47" w:rsidRPr="00AC7F91">
        <w:rPr>
          <w:rFonts w:ascii="Calibri" w:hAnsi="Calibri"/>
          <w:noProof/>
          <w:sz w:val="22"/>
          <w:lang w:val="en-US"/>
        </w:rPr>
        <w:t>.</w:t>
      </w:r>
    </w:p>
    <w:p w14:paraId="61E9B3A6" w14:textId="5C71A897"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w:t>
      </w:r>
      <w:r w:rsidRPr="00AC7F91">
        <w:rPr>
          <w:rFonts w:ascii="Calibri" w:hAnsi="Calibri"/>
          <w:noProof/>
          <w:sz w:val="22"/>
          <w:lang w:val="en-US"/>
        </w:rPr>
        <w:tab/>
        <w:t xml:space="preserve">Mack </w:t>
      </w:r>
      <w:r w:rsidR="00FF7507" w:rsidRPr="00AC7F91">
        <w:rPr>
          <w:rFonts w:ascii="Calibri" w:hAnsi="Calibri"/>
          <w:noProof/>
          <w:sz w:val="22"/>
          <w:lang w:val="en-US"/>
        </w:rPr>
        <w:t xml:space="preserve">K </w:t>
      </w:r>
      <w:r w:rsidRPr="00AC7F91">
        <w:rPr>
          <w:rFonts w:ascii="Calibri" w:hAnsi="Calibri"/>
          <w:noProof/>
          <w:sz w:val="22"/>
          <w:lang w:val="en-US"/>
        </w:rPr>
        <w:t>and Ory</w:t>
      </w:r>
      <w:r w:rsidR="00FF7507" w:rsidRPr="00AC7F91">
        <w:rPr>
          <w:rFonts w:ascii="Calibri" w:hAnsi="Calibri"/>
          <w:noProof/>
          <w:sz w:val="22"/>
          <w:lang w:val="en-US"/>
        </w:rPr>
        <w:t xml:space="preserve"> M. </w:t>
      </w:r>
      <w:r w:rsidRPr="00AC7F91">
        <w:rPr>
          <w:rFonts w:ascii="Calibri" w:hAnsi="Calibri"/>
          <w:noProof/>
          <w:sz w:val="22"/>
          <w:lang w:val="en-US"/>
        </w:rPr>
        <w:t>AIDS and older Americans at th</w:t>
      </w:r>
      <w:r w:rsidR="00FF7507" w:rsidRPr="00AC7F91">
        <w:rPr>
          <w:rFonts w:ascii="Calibri" w:hAnsi="Calibri"/>
          <w:noProof/>
          <w:sz w:val="22"/>
          <w:lang w:val="en-US"/>
        </w:rPr>
        <w:t>e end of the Twentieth Century.</w:t>
      </w:r>
      <w:r w:rsidRPr="00AC7F91">
        <w:rPr>
          <w:rFonts w:ascii="Calibri" w:hAnsi="Calibri"/>
          <w:noProof/>
          <w:sz w:val="22"/>
          <w:lang w:val="en-US"/>
        </w:rPr>
        <w:t xml:space="preserve"> </w:t>
      </w:r>
      <w:r w:rsidRPr="00AC7F91">
        <w:rPr>
          <w:rFonts w:ascii="Calibri" w:hAnsi="Calibri"/>
          <w:i/>
          <w:iCs/>
          <w:noProof/>
          <w:sz w:val="22"/>
          <w:lang w:val="en-US"/>
        </w:rPr>
        <w:t>J. Aquired Immune Defic. Syndr.</w:t>
      </w:r>
      <w:r w:rsidRPr="00AC7F91">
        <w:rPr>
          <w:rFonts w:ascii="Calibri" w:hAnsi="Calibri"/>
          <w:noProof/>
          <w:sz w:val="22"/>
          <w:lang w:val="en-US"/>
        </w:rPr>
        <w:t xml:space="preserve"> 33</w:t>
      </w:r>
      <w:r w:rsidR="00FF7507" w:rsidRPr="00AC7F91">
        <w:rPr>
          <w:rFonts w:ascii="Calibri" w:hAnsi="Calibri"/>
          <w:noProof/>
          <w:sz w:val="22"/>
          <w:lang w:val="en-US"/>
        </w:rPr>
        <w:t>(S2)</w:t>
      </w:r>
      <w:r w:rsidR="008A12D2" w:rsidRPr="00AC7F91">
        <w:rPr>
          <w:rFonts w:ascii="Calibri" w:hAnsi="Calibri"/>
          <w:noProof/>
          <w:sz w:val="22"/>
          <w:lang w:val="en-US"/>
        </w:rPr>
        <w:t>,</w:t>
      </w:r>
      <w:r w:rsidRPr="00AC7F91">
        <w:rPr>
          <w:rFonts w:ascii="Calibri" w:hAnsi="Calibri"/>
          <w:noProof/>
          <w:sz w:val="22"/>
          <w:lang w:val="en-US"/>
        </w:rPr>
        <w:t xml:space="preserve"> S68-75 </w:t>
      </w:r>
      <w:r w:rsidR="00FF7507" w:rsidRPr="00AC7F91">
        <w:rPr>
          <w:rFonts w:ascii="Calibri" w:hAnsi="Calibri"/>
          <w:noProof/>
          <w:sz w:val="22"/>
          <w:lang w:val="en-US"/>
        </w:rPr>
        <w:t>(</w:t>
      </w:r>
      <w:r w:rsidRPr="00AC7F91">
        <w:rPr>
          <w:rFonts w:ascii="Calibri" w:hAnsi="Calibri"/>
          <w:noProof/>
          <w:sz w:val="22"/>
          <w:lang w:val="en-US"/>
        </w:rPr>
        <w:t>2003</w:t>
      </w:r>
      <w:r w:rsidR="00FF7507" w:rsidRPr="00AC7F91">
        <w:rPr>
          <w:rFonts w:ascii="Calibri" w:hAnsi="Calibri"/>
          <w:noProof/>
          <w:sz w:val="22"/>
          <w:lang w:val="en-US"/>
        </w:rPr>
        <w:t>)</w:t>
      </w:r>
      <w:r w:rsidRPr="00AC7F91">
        <w:rPr>
          <w:rFonts w:ascii="Calibri" w:hAnsi="Calibri"/>
          <w:noProof/>
          <w:sz w:val="22"/>
          <w:lang w:val="en-US"/>
        </w:rPr>
        <w:t>.</w:t>
      </w:r>
    </w:p>
    <w:p w14:paraId="5D9DC663" w14:textId="7D8E7028"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[3]</w:t>
      </w:r>
      <w:r w:rsidRPr="00AC7F91">
        <w:rPr>
          <w:rFonts w:ascii="Calibri" w:hAnsi="Calibri"/>
          <w:noProof/>
          <w:sz w:val="22"/>
          <w:lang w:val="en-US"/>
        </w:rPr>
        <w:tab/>
        <w:t>Parker</w:t>
      </w:r>
      <w:r w:rsidR="00745670" w:rsidRPr="00AC7F91">
        <w:rPr>
          <w:rFonts w:ascii="Calibri" w:hAnsi="Calibri"/>
          <w:noProof/>
          <w:sz w:val="22"/>
          <w:lang w:val="en-US"/>
        </w:rPr>
        <w:t xml:space="preserve"> R</w:t>
      </w:r>
      <w:r w:rsidRPr="00AC7F91">
        <w:rPr>
          <w:rFonts w:ascii="Calibri" w:hAnsi="Calibri"/>
          <w:noProof/>
          <w:sz w:val="22"/>
          <w:lang w:val="en-US"/>
        </w:rPr>
        <w:t>, Stein</w:t>
      </w:r>
      <w:r w:rsidR="00745670" w:rsidRPr="00AC7F91">
        <w:rPr>
          <w:rFonts w:ascii="Calibri" w:hAnsi="Calibri"/>
          <w:noProof/>
          <w:sz w:val="22"/>
          <w:lang w:val="en-US"/>
        </w:rPr>
        <w:t xml:space="preserve"> DJ</w:t>
      </w:r>
      <w:r w:rsidRPr="00AC7F91">
        <w:rPr>
          <w:rFonts w:ascii="Calibri" w:hAnsi="Calibri"/>
          <w:noProof/>
          <w:sz w:val="22"/>
          <w:lang w:val="en-US"/>
        </w:rPr>
        <w:t xml:space="preserve"> and Jelsma</w:t>
      </w:r>
      <w:r w:rsidR="00745670" w:rsidRPr="00AC7F91">
        <w:rPr>
          <w:rFonts w:ascii="Calibri" w:hAnsi="Calibri"/>
          <w:noProof/>
          <w:sz w:val="22"/>
          <w:lang w:val="en-US"/>
        </w:rPr>
        <w:t xml:space="preserve"> J. </w:t>
      </w:r>
      <w:r w:rsidRPr="00AC7F91">
        <w:rPr>
          <w:rFonts w:ascii="Calibri" w:hAnsi="Calibri"/>
          <w:noProof/>
          <w:sz w:val="22"/>
          <w:lang w:val="en-US"/>
        </w:rPr>
        <w:t>Pain in people living with</w:t>
      </w:r>
      <w:r w:rsidR="00745670" w:rsidRPr="00AC7F91">
        <w:rPr>
          <w:rFonts w:ascii="Calibri" w:hAnsi="Calibri"/>
          <w:noProof/>
          <w:sz w:val="22"/>
          <w:lang w:val="en-US"/>
        </w:rPr>
        <w:t xml:space="preserve"> HIV/AIDS: A systematic review.</w:t>
      </w:r>
      <w:r w:rsidRPr="00AC7F91">
        <w:rPr>
          <w:rFonts w:ascii="Calibri" w:hAnsi="Calibri"/>
          <w:noProof/>
          <w:sz w:val="22"/>
          <w:lang w:val="en-US"/>
        </w:rPr>
        <w:t xml:space="preserve"> </w:t>
      </w:r>
      <w:r w:rsidRPr="00AC7F91">
        <w:rPr>
          <w:rFonts w:ascii="Calibri" w:hAnsi="Calibri"/>
          <w:i/>
          <w:iCs/>
          <w:noProof/>
          <w:sz w:val="22"/>
          <w:lang w:val="en-US"/>
        </w:rPr>
        <w:t>J. Int. AIDS Soc.</w:t>
      </w:r>
      <w:r w:rsidR="00745670" w:rsidRPr="00AC7F91">
        <w:rPr>
          <w:rFonts w:ascii="Calibri" w:hAnsi="Calibri"/>
          <w:noProof/>
          <w:sz w:val="22"/>
          <w:lang w:val="en-US"/>
        </w:rPr>
        <w:t xml:space="preserve"> </w:t>
      </w:r>
      <w:r w:rsidRPr="00AC7F91">
        <w:rPr>
          <w:rFonts w:ascii="Calibri" w:hAnsi="Calibri"/>
          <w:noProof/>
          <w:sz w:val="22"/>
          <w:lang w:val="en-US"/>
        </w:rPr>
        <w:t>17</w:t>
      </w:r>
      <w:r w:rsidR="00745670" w:rsidRPr="00AC7F91">
        <w:rPr>
          <w:rFonts w:ascii="Calibri" w:hAnsi="Calibri"/>
          <w:noProof/>
          <w:sz w:val="22"/>
          <w:lang w:val="en-US"/>
        </w:rPr>
        <w:t>(1)</w:t>
      </w:r>
      <w:r w:rsidR="008A12D2" w:rsidRPr="00AC7F91">
        <w:rPr>
          <w:rFonts w:ascii="Calibri" w:hAnsi="Calibri"/>
          <w:noProof/>
          <w:sz w:val="22"/>
          <w:lang w:val="en-US"/>
        </w:rPr>
        <w:t>,</w:t>
      </w:r>
      <w:r w:rsidR="00745670" w:rsidRPr="00AC7F91">
        <w:rPr>
          <w:rFonts w:ascii="Calibri" w:hAnsi="Calibri"/>
          <w:noProof/>
          <w:sz w:val="22"/>
          <w:lang w:val="en-US"/>
        </w:rPr>
        <w:t xml:space="preserve"> 18719 (</w:t>
      </w:r>
      <w:r w:rsidRPr="00AC7F91">
        <w:rPr>
          <w:rFonts w:ascii="Calibri" w:hAnsi="Calibri"/>
          <w:noProof/>
          <w:sz w:val="22"/>
          <w:lang w:val="en-US"/>
        </w:rPr>
        <w:t>2014</w:t>
      </w:r>
      <w:r w:rsidR="00745670" w:rsidRPr="00AC7F91">
        <w:rPr>
          <w:rFonts w:ascii="Calibri" w:hAnsi="Calibri"/>
          <w:noProof/>
          <w:sz w:val="22"/>
          <w:lang w:val="en-US"/>
        </w:rPr>
        <w:t>)</w:t>
      </w:r>
      <w:r w:rsidRPr="00AC7F91">
        <w:rPr>
          <w:rFonts w:ascii="Calibri" w:hAnsi="Calibri"/>
          <w:noProof/>
          <w:sz w:val="22"/>
          <w:lang w:val="en-US"/>
        </w:rPr>
        <w:t>.</w:t>
      </w:r>
    </w:p>
    <w:p w14:paraId="08D0B110" w14:textId="6B1E1EBF"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[4]</w:t>
      </w:r>
      <w:r w:rsidRPr="00AC7F91">
        <w:rPr>
          <w:rFonts w:ascii="Calibri" w:hAnsi="Calibri"/>
          <w:noProof/>
          <w:sz w:val="22"/>
          <w:lang w:val="en-US"/>
        </w:rPr>
        <w:tab/>
        <w:t xml:space="preserve">Frich </w:t>
      </w:r>
      <w:r w:rsidR="00745670" w:rsidRPr="00AC7F91">
        <w:rPr>
          <w:rFonts w:ascii="Calibri" w:hAnsi="Calibri"/>
          <w:noProof/>
          <w:sz w:val="22"/>
          <w:lang w:val="en-US"/>
        </w:rPr>
        <w:t xml:space="preserve">LM </w:t>
      </w:r>
      <w:r w:rsidRPr="00AC7F91">
        <w:rPr>
          <w:rFonts w:ascii="Calibri" w:hAnsi="Calibri"/>
          <w:noProof/>
          <w:sz w:val="22"/>
          <w:lang w:val="en-US"/>
        </w:rPr>
        <w:t>and Borgbjerg</w:t>
      </w:r>
      <w:r w:rsidR="00745670" w:rsidRPr="00AC7F91">
        <w:rPr>
          <w:rFonts w:ascii="Calibri" w:hAnsi="Calibri"/>
          <w:noProof/>
          <w:sz w:val="22"/>
          <w:lang w:val="en-US"/>
        </w:rPr>
        <w:t xml:space="preserve"> FM.</w:t>
      </w:r>
      <w:r w:rsidRPr="00AC7F91">
        <w:rPr>
          <w:rFonts w:ascii="Calibri" w:hAnsi="Calibri"/>
          <w:noProof/>
          <w:sz w:val="22"/>
          <w:lang w:val="en-US"/>
        </w:rPr>
        <w:t xml:space="preserve"> Pain and pain treatment in AIDS </w:t>
      </w:r>
      <w:r w:rsidR="00745670" w:rsidRPr="00AC7F91">
        <w:rPr>
          <w:rFonts w:ascii="Calibri" w:hAnsi="Calibri"/>
          <w:noProof/>
          <w:sz w:val="22"/>
          <w:lang w:val="en-US"/>
        </w:rPr>
        <w:t>patients: A longitudinal study.</w:t>
      </w:r>
      <w:r w:rsidRPr="00AC7F91">
        <w:rPr>
          <w:rFonts w:ascii="Calibri" w:hAnsi="Calibri"/>
          <w:noProof/>
          <w:sz w:val="22"/>
          <w:lang w:val="en-US"/>
        </w:rPr>
        <w:t xml:space="preserve"> </w:t>
      </w:r>
      <w:r w:rsidRPr="00AC7F91">
        <w:rPr>
          <w:rFonts w:ascii="Calibri" w:hAnsi="Calibri"/>
          <w:i/>
          <w:iCs/>
          <w:noProof/>
          <w:sz w:val="22"/>
          <w:lang w:val="en-US"/>
        </w:rPr>
        <w:t>J. Pain Symptom Manage.</w:t>
      </w:r>
      <w:r w:rsidR="00745670" w:rsidRPr="00AC7F91">
        <w:rPr>
          <w:rFonts w:ascii="Calibri" w:hAnsi="Calibri"/>
          <w:i/>
          <w:iCs/>
          <w:noProof/>
          <w:sz w:val="22"/>
          <w:lang w:val="en-US"/>
        </w:rPr>
        <w:t xml:space="preserve"> </w:t>
      </w:r>
      <w:r w:rsidRPr="00AC7F91">
        <w:rPr>
          <w:rFonts w:ascii="Calibri" w:hAnsi="Calibri"/>
          <w:noProof/>
          <w:sz w:val="22"/>
          <w:lang w:val="en-US"/>
        </w:rPr>
        <w:t>19</w:t>
      </w:r>
      <w:r w:rsidR="00745670" w:rsidRPr="00AC7F91">
        <w:rPr>
          <w:rFonts w:ascii="Calibri" w:hAnsi="Calibri"/>
          <w:noProof/>
          <w:sz w:val="22"/>
          <w:lang w:val="en-US"/>
        </w:rPr>
        <w:t>(</w:t>
      </w:r>
      <w:r w:rsidRPr="00AC7F91">
        <w:rPr>
          <w:rFonts w:ascii="Calibri" w:hAnsi="Calibri"/>
          <w:noProof/>
          <w:sz w:val="22"/>
          <w:lang w:val="en-US"/>
        </w:rPr>
        <w:t>5</w:t>
      </w:r>
      <w:r w:rsidR="00745670" w:rsidRPr="00AC7F91">
        <w:rPr>
          <w:rFonts w:ascii="Calibri" w:hAnsi="Calibri"/>
          <w:noProof/>
          <w:sz w:val="22"/>
          <w:lang w:val="en-US"/>
        </w:rPr>
        <w:t>)</w:t>
      </w:r>
      <w:r w:rsidR="008A12D2" w:rsidRPr="00AC7F91">
        <w:rPr>
          <w:rFonts w:ascii="Calibri" w:hAnsi="Calibri"/>
          <w:noProof/>
          <w:sz w:val="22"/>
          <w:lang w:val="en-US"/>
        </w:rPr>
        <w:t>,</w:t>
      </w:r>
      <w:r w:rsidR="00745670" w:rsidRPr="00AC7F91">
        <w:rPr>
          <w:rFonts w:ascii="Calibri" w:hAnsi="Calibri"/>
          <w:noProof/>
          <w:sz w:val="22"/>
          <w:lang w:val="en-US"/>
        </w:rPr>
        <w:t xml:space="preserve"> </w:t>
      </w:r>
      <w:r w:rsidRPr="00AC7F91">
        <w:rPr>
          <w:rFonts w:ascii="Calibri" w:hAnsi="Calibri"/>
          <w:noProof/>
          <w:sz w:val="22"/>
          <w:lang w:val="en-US"/>
        </w:rPr>
        <w:t>339–347</w:t>
      </w:r>
      <w:r w:rsidR="00745670" w:rsidRPr="00AC7F91">
        <w:rPr>
          <w:rFonts w:ascii="Calibri" w:hAnsi="Calibri"/>
          <w:noProof/>
          <w:sz w:val="22"/>
          <w:lang w:val="en-US"/>
        </w:rPr>
        <w:t xml:space="preserve"> (</w:t>
      </w:r>
      <w:r w:rsidRPr="00AC7F91">
        <w:rPr>
          <w:rFonts w:ascii="Calibri" w:hAnsi="Calibri"/>
          <w:noProof/>
          <w:sz w:val="22"/>
          <w:lang w:val="en-US"/>
        </w:rPr>
        <w:t>2000</w:t>
      </w:r>
      <w:r w:rsidR="00745670" w:rsidRPr="00AC7F91">
        <w:rPr>
          <w:rFonts w:ascii="Calibri" w:hAnsi="Calibri"/>
          <w:noProof/>
          <w:sz w:val="22"/>
          <w:lang w:val="en-US"/>
        </w:rPr>
        <w:t>)</w:t>
      </w:r>
      <w:r w:rsidRPr="00AC7F91">
        <w:rPr>
          <w:rFonts w:ascii="Calibri" w:hAnsi="Calibri"/>
          <w:noProof/>
          <w:sz w:val="22"/>
          <w:lang w:val="en-US"/>
        </w:rPr>
        <w:t>.</w:t>
      </w:r>
    </w:p>
    <w:p w14:paraId="49257845" w14:textId="73BD70FF"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[5]</w:t>
      </w:r>
      <w:r w:rsidRPr="00AC7F91">
        <w:rPr>
          <w:rFonts w:ascii="Calibri" w:hAnsi="Calibri"/>
          <w:noProof/>
          <w:sz w:val="22"/>
          <w:lang w:val="en-US"/>
        </w:rPr>
        <w:tab/>
        <w:t>Merlin</w:t>
      </w:r>
      <w:r w:rsidR="00745670" w:rsidRPr="00AC7F91">
        <w:rPr>
          <w:rFonts w:ascii="Calibri" w:hAnsi="Calibri"/>
          <w:noProof/>
          <w:sz w:val="22"/>
          <w:lang w:val="en-US"/>
        </w:rPr>
        <w:t xml:space="preserve"> JS</w:t>
      </w:r>
      <w:r w:rsidRPr="00AC7F91">
        <w:rPr>
          <w:rFonts w:ascii="Calibri" w:hAnsi="Calibri"/>
          <w:noProof/>
          <w:sz w:val="22"/>
          <w:lang w:val="en-US"/>
        </w:rPr>
        <w:t>, Westfall</w:t>
      </w:r>
      <w:r w:rsidR="00745670" w:rsidRPr="00AC7F91">
        <w:rPr>
          <w:rFonts w:ascii="Calibri" w:hAnsi="Calibri"/>
          <w:noProof/>
          <w:sz w:val="22"/>
          <w:lang w:val="en-US"/>
        </w:rPr>
        <w:t xml:space="preserve"> AO</w:t>
      </w:r>
      <w:r w:rsidRPr="00AC7F91">
        <w:rPr>
          <w:rFonts w:ascii="Calibri" w:hAnsi="Calibri"/>
          <w:noProof/>
          <w:sz w:val="22"/>
          <w:lang w:val="en-US"/>
        </w:rPr>
        <w:t>, Raper</w:t>
      </w:r>
      <w:r w:rsidR="00745670" w:rsidRPr="00AC7F91">
        <w:rPr>
          <w:rFonts w:ascii="Calibri" w:hAnsi="Calibri"/>
          <w:noProof/>
          <w:sz w:val="22"/>
          <w:lang w:val="en-US"/>
        </w:rPr>
        <w:t xml:space="preserve"> JL </w:t>
      </w:r>
      <w:r w:rsidR="00745670" w:rsidRPr="00AC7F91">
        <w:rPr>
          <w:rFonts w:ascii="Calibri" w:hAnsi="Calibri"/>
          <w:i/>
          <w:noProof/>
          <w:sz w:val="22"/>
          <w:lang w:val="en-US"/>
        </w:rPr>
        <w:t xml:space="preserve">et al. </w:t>
      </w:r>
      <w:r w:rsidRPr="00AC7F91">
        <w:rPr>
          <w:rFonts w:ascii="Calibri" w:hAnsi="Calibri"/>
          <w:noProof/>
          <w:sz w:val="22"/>
          <w:lang w:val="en-US"/>
        </w:rPr>
        <w:t>Pain, Mood, and Substance Abuse in HIV: Implications for Clin</w:t>
      </w:r>
      <w:r w:rsidR="003C0253" w:rsidRPr="00AC7F91">
        <w:rPr>
          <w:rFonts w:ascii="Calibri" w:hAnsi="Calibri"/>
          <w:noProof/>
          <w:sz w:val="22"/>
          <w:lang w:val="en-US"/>
        </w:rPr>
        <w:t>i</w:t>
      </w:r>
      <w:r w:rsidRPr="00AC7F91">
        <w:rPr>
          <w:rFonts w:ascii="Calibri" w:hAnsi="Calibri"/>
          <w:noProof/>
          <w:sz w:val="22"/>
          <w:lang w:val="en-US"/>
        </w:rPr>
        <w:t>c Visit Utilization, ART Adhe</w:t>
      </w:r>
      <w:r w:rsidR="00745670" w:rsidRPr="00AC7F91">
        <w:rPr>
          <w:rFonts w:ascii="Calibri" w:hAnsi="Calibri"/>
          <w:noProof/>
          <w:sz w:val="22"/>
          <w:lang w:val="en-US"/>
        </w:rPr>
        <w:t>rence, and Virological failure.</w:t>
      </w:r>
      <w:r w:rsidRPr="00AC7F91">
        <w:rPr>
          <w:rFonts w:ascii="Calibri" w:hAnsi="Calibri"/>
          <w:noProof/>
          <w:sz w:val="22"/>
          <w:lang w:val="en-US"/>
        </w:rPr>
        <w:t xml:space="preserve"> </w:t>
      </w:r>
      <w:r w:rsidRPr="00AC7F91">
        <w:rPr>
          <w:rFonts w:ascii="Calibri" w:hAnsi="Calibri"/>
          <w:i/>
          <w:iCs/>
          <w:noProof/>
          <w:sz w:val="22"/>
          <w:lang w:val="en-US"/>
        </w:rPr>
        <w:t>J Acquir Immune Defic Syndr</w:t>
      </w:r>
      <w:r w:rsidR="00745670" w:rsidRPr="00AC7F91">
        <w:rPr>
          <w:rFonts w:ascii="Calibri" w:hAnsi="Calibri"/>
          <w:i/>
          <w:iCs/>
          <w:noProof/>
          <w:sz w:val="22"/>
          <w:lang w:val="en-US"/>
        </w:rPr>
        <w:t xml:space="preserve">. </w:t>
      </w:r>
      <w:r w:rsidRPr="00AC7F91">
        <w:rPr>
          <w:rFonts w:ascii="Calibri" w:hAnsi="Calibri"/>
          <w:noProof/>
          <w:sz w:val="22"/>
          <w:lang w:val="en-US"/>
        </w:rPr>
        <w:t>61</w:t>
      </w:r>
      <w:r w:rsidR="00745670" w:rsidRPr="00AC7F91">
        <w:rPr>
          <w:rFonts w:ascii="Calibri" w:hAnsi="Calibri"/>
          <w:noProof/>
          <w:sz w:val="22"/>
          <w:lang w:val="en-US"/>
        </w:rPr>
        <w:t>(</w:t>
      </w:r>
      <w:r w:rsidRPr="00AC7F91">
        <w:rPr>
          <w:rFonts w:ascii="Calibri" w:hAnsi="Calibri"/>
          <w:noProof/>
          <w:sz w:val="22"/>
          <w:lang w:val="en-US"/>
        </w:rPr>
        <w:t>2</w:t>
      </w:r>
      <w:r w:rsidR="00745670" w:rsidRPr="00AC7F91">
        <w:rPr>
          <w:rFonts w:ascii="Calibri" w:hAnsi="Calibri"/>
          <w:noProof/>
          <w:sz w:val="22"/>
          <w:lang w:val="en-US"/>
        </w:rPr>
        <w:t>)</w:t>
      </w:r>
      <w:r w:rsidR="008A12D2" w:rsidRPr="00AC7F91">
        <w:rPr>
          <w:rFonts w:ascii="Calibri" w:hAnsi="Calibri"/>
          <w:noProof/>
          <w:sz w:val="22"/>
          <w:lang w:val="en-US"/>
        </w:rPr>
        <w:t>,</w:t>
      </w:r>
      <w:r w:rsidR="00745670" w:rsidRPr="00AC7F91">
        <w:rPr>
          <w:rFonts w:ascii="Calibri" w:hAnsi="Calibri"/>
          <w:noProof/>
          <w:sz w:val="22"/>
          <w:lang w:val="en-US"/>
        </w:rPr>
        <w:t xml:space="preserve"> </w:t>
      </w:r>
      <w:r w:rsidRPr="00AC7F91">
        <w:rPr>
          <w:rFonts w:ascii="Calibri" w:hAnsi="Calibri"/>
          <w:noProof/>
          <w:sz w:val="22"/>
          <w:lang w:val="en-US"/>
        </w:rPr>
        <w:t>164–170</w:t>
      </w:r>
      <w:r w:rsidR="00745670" w:rsidRPr="00AC7F91">
        <w:rPr>
          <w:rFonts w:ascii="Calibri" w:hAnsi="Calibri"/>
          <w:noProof/>
          <w:sz w:val="22"/>
          <w:lang w:val="en-US"/>
        </w:rPr>
        <w:t xml:space="preserve"> (</w:t>
      </w:r>
      <w:r w:rsidRPr="00AC7F91">
        <w:rPr>
          <w:rFonts w:ascii="Calibri" w:hAnsi="Calibri"/>
          <w:noProof/>
          <w:sz w:val="22"/>
          <w:lang w:val="en-US"/>
        </w:rPr>
        <w:t>2013</w:t>
      </w:r>
      <w:r w:rsidR="00745670" w:rsidRPr="00AC7F91">
        <w:rPr>
          <w:rFonts w:ascii="Calibri" w:hAnsi="Calibri"/>
          <w:noProof/>
          <w:sz w:val="22"/>
          <w:lang w:val="en-US"/>
        </w:rPr>
        <w:t>)</w:t>
      </w:r>
      <w:r w:rsidRPr="00AC7F91">
        <w:rPr>
          <w:rFonts w:ascii="Calibri" w:hAnsi="Calibri"/>
          <w:noProof/>
          <w:sz w:val="22"/>
          <w:lang w:val="en-US"/>
        </w:rPr>
        <w:t>.</w:t>
      </w:r>
    </w:p>
    <w:p w14:paraId="3D83D784" w14:textId="2225B903"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[6]</w:t>
      </w:r>
      <w:r w:rsidRPr="00AC7F91">
        <w:rPr>
          <w:rFonts w:ascii="Calibri" w:hAnsi="Calibri"/>
          <w:noProof/>
          <w:sz w:val="22"/>
          <w:lang w:val="en-US"/>
        </w:rPr>
        <w:tab/>
        <w:t>Merlin</w:t>
      </w:r>
      <w:r w:rsidR="00745670" w:rsidRPr="00AC7F91">
        <w:rPr>
          <w:rFonts w:ascii="Calibri" w:hAnsi="Calibri"/>
          <w:noProof/>
          <w:sz w:val="22"/>
          <w:lang w:val="en-US"/>
        </w:rPr>
        <w:t xml:space="preserve"> JS</w:t>
      </w:r>
      <w:r w:rsidRPr="00AC7F91">
        <w:rPr>
          <w:rFonts w:ascii="Calibri" w:hAnsi="Calibri"/>
          <w:noProof/>
          <w:sz w:val="22"/>
          <w:lang w:val="en-US"/>
        </w:rPr>
        <w:t>, Cen</w:t>
      </w:r>
      <w:r w:rsidR="00745670" w:rsidRPr="00AC7F91">
        <w:rPr>
          <w:rFonts w:ascii="Calibri" w:hAnsi="Calibri"/>
          <w:noProof/>
          <w:sz w:val="22"/>
          <w:lang w:val="en-US"/>
        </w:rPr>
        <w:t xml:space="preserve"> L</w:t>
      </w:r>
      <w:r w:rsidRPr="00AC7F91">
        <w:rPr>
          <w:rFonts w:ascii="Calibri" w:hAnsi="Calibri"/>
          <w:noProof/>
          <w:sz w:val="22"/>
          <w:lang w:val="en-US"/>
        </w:rPr>
        <w:t>, Praestgaard</w:t>
      </w:r>
      <w:r w:rsidR="00745670" w:rsidRPr="00AC7F91">
        <w:rPr>
          <w:rFonts w:ascii="Calibri" w:hAnsi="Calibri"/>
          <w:noProof/>
          <w:sz w:val="22"/>
          <w:lang w:val="en-US"/>
        </w:rPr>
        <w:t xml:space="preserve"> A </w:t>
      </w:r>
      <w:r w:rsidR="00745670" w:rsidRPr="00AC7F91">
        <w:rPr>
          <w:rFonts w:ascii="Calibri" w:hAnsi="Calibri"/>
          <w:i/>
          <w:noProof/>
          <w:sz w:val="22"/>
          <w:lang w:val="en-US"/>
        </w:rPr>
        <w:t xml:space="preserve">et al. </w:t>
      </w:r>
      <w:r w:rsidRPr="00AC7F91">
        <w:rPr>
          <w:rFonts w:ascii="Calibri" w:hAnsi="Calibri"/>
          <w:noProof/>
          <w:sz w:val="22"/>
          <w:lang w:val="en-US"/>
        </w:rPr>
        <w:t>Pain and physical and psychological symptoms in ambulatory HIV patients</w:t>
      </w:r>
      <w:r w:rsidR="00745670" w:rsidRPr="00AC7F91">
        <w:rPr>
          <w:rFonts w:ascii="Calibri" w:hAnsi="Calibri"/>
          <w:noProof/>
          <w:sz w:val="22"/>
          <w:lang w:val="en-US"/>
        </w:rPr>
        <w:t xml:space="preserve"> in the current treatment era. </w:t>
      </w:r>
      <w:r w:rsidRPr="00AC7F91">
        <w:rPr>
          <w:rFonts w:ascii="Calibri" w:hAnsi="Calibri"/>
          <w:i/>
          <w:iCs/>
          <w:noProof/>
          <w:sz w:val="22"/>
          <w:lang w:val="en-US"/>
        </w:rPr>
        <w:t>J. Pain Symptom Manage.</w:t>
      </w:r>
      <w:r w:rsidR="00745670" w:rsidRPr="00AC7F91">
        <w:rPr>
          <w:rFonts w:ascii="Calibri" w:hAnsi="Calibri"/>
          <w:i/>
          <w:iCs/>
          <w:noProof/>
          <w:sz w:val="22"/>
          <w:lang w:val="en-US"/>
        </w:rPr>
        <w:t xml:space="preserve"> </w:t>
      </w:r>
      <w:r w:rsidRPr="00AC7F91">
        <w:rPr>
          <w:rFonts w:ascii="Calibri" w:hAnsi="Calibri"/>
          <w:noProof/>
          <w:sz w:val="22"/>
          <w:lang w:val="en-US"/>
        </w:rPr>
        <w:t>43</w:t>
      </w:r>
      <w:r w:rsidR="00745670" w:rsidRPr="00AC7F91">
        <w:rPr>
          <w:rFonts w:ascii="Calibri" w:hAnsi="Calibri"/>
          <w:noProof/>
          <w:sz w:val="22"/>
          <w:lang w:val="en-US"/>
        </w:rPr>
        <w:t>(</w:t>
      </w:r>
      <w:r w:rsidRPr="00AC7F91">
        <w:rPr>
          <w:rFonts w:ascii="Calibri" w:hAnsi="Calibri"/>
          <w:noProof/>
          <w:sz w:val="22"/>
          <w:lang w:val="en-US"/>
        </w:rPr>
        <w:t>3</w:t>
      </w:r>
      <w:r w:rsidR="00745670" w:rsidRPr="00AC7F91">
        <w:rPr>
          <w:rFonts w:ascii="Calibri" w:hAnsi="Calibri"/>
          <w:noProof/>
          <w:sz w:val="22"/>
          <w:lang w:val="en-US"/>
        </w:rPr>
        <w:t xml:space="preserve">) </w:t>
      </w:r>
      <w:r w:rsidRPr="00AC7F91">
        <w:rPr>
          <w:rFonts w:ascii="Calibri" w:hAnsi="Calibri"/>
          <w:noProof/>
          <w:sz w:val="22"/>
          <w:lang w:val="en-US"/>
        </w:rPr>
        <w:t>638–645</w:t>
      </w:r>
      <w:r w:rsidR="00745670" w:rsidRPr="00AC7F91">
        <w:rPr>
          <w:rFonts w:ascii="Calibri" w:hAnsi="Calibri"/>
          <w:noProof/>
          <w:sz w:val="22"/>
          <w:lang w:val="en-US"/>
        </w:rPr>
        <w:t xml:space="preserve"> (</w:t>
      </w:r>
      <w:r w:rsidRPr="00AC7F91">
        <w:rPr>
          <w:rFonts w:ascii="Calibri" w:hAnsi="Calibri"/>
          <w:noProof/>
          <w:sz w:val="22"/>
          <w:lang w:val="en-US"/>
        </w:rPr>
        <w:t>2012</w:t>
      </w:r>
      <w:r w:rsidR="00745670" w:rsidRPr="00AC7F91">
        <w:rPr>
          <w:rFonts w:ascii="Calibri" w:hAnsi="Calibri"/>
          <w:noProof/>
          <w:sz w:val="22"/>
          <w:lang w:val="en-US"/>
        </w:rPr>
        <w:t>)</w:t>
      </w:r>
      <w:r w:rsidRPr="00AC7F91">
        <w:rPr>
          <w:rFonts w:ascii="Calibri" w:hAnsi="Calibri"/>
          <w:noProof/>
          <w:sz w:val="22"/>
          <w:lang w:val="en-US"/>
        </w:rPr>
        <w:t>.</w:t>
      </w:r>
    </w:p>
    <w:p w14:paraId="05EFC4BD" w14:textId="580F0F5F"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[7]</w:t>
      </w:r>
      <w:r w:rsidRPr="00AC7F91">
        <w:rPr>
          <w:rFonts w:ascii="Calibri" w:hAnsi="Calibri"/>
          <w:noProof/>
          <w:sz w:val="22"/>
          <w:lang w:val="en-US"/>
        </w:rPr>
        <w:tab/>
        <w:t>Merlin</w:t>
      </w:r>
      <w:r w:rsidR="00CF6BDA" w:rsidRPr="00AC7F91">
        <w:rPr>
          <w:rFonts w:ascii="Calibri" w:hAnsi="Calibri"/>
          <w:noProof/>
          <w:sz w:val="22"/>
          <w:lang w:val="en-US"/>
        </w:rPr>
        <w:t xml:space="preserve"> JS</w:t>
      </w:r>
      <w:r w:rsidRPr="00AC7F91">
        <w:rPr>
          <w:rFonts w:ascii="Calibri" w:hAnsi="Calibri"/>
          <w:noProof/>
          <w:sz w:val="22"/>
          <w:lang w:val="en-US"/>
        </w:rPr>
        <w:t>, Westfall</w:t>
      </w:r>
      <w:r w:rsidR="00CF6BDA" w:rsidRPr="00AC7F91">
        <w:rPr>
          <w:rFonts w:ascii="Calibri" w:hAnsi="Calibri"/>
          <w:noProof/>
          <w:sz w:val="22"/>
          <w:lang w:val="en-US"/>
        </w:rPr>
        <w:t xml:space="preserve"> AO</w:t>
      </w:r>
      <w:r w:rsidRPr="00AC7F91">
        <w:rPr>
          <w:rFonts w:ascii="Calibri" w:hAnsi="Calibri"/>
          <w:noProof/>
          <w:sz w:val="22"/>
          <w:lang w:val="en-US"/>
        </w:rPr>
        <w:t>, Chamot</w:t>
      </w:r>
      <w:r w:rsidR="00CF6BDA" w:rsidRPr="00AC7F91">
        <w:rPr>
          <w:rFonts w:ascii="Calibri" w:hAnsi="Calibri"/>
          <w:noProof/>
          <w:sz w:val="22"/>
          <w:lang w:val="en-US"/>
        </w:rPr>
        <w:t xml:space="preserve"> E </w:t>
      </w:r>
      <w:r w:rsidR="00CF6BDA" w:rsidRPr="00AC7F91">
        <w:rPr>
          <w:rFonts w:ascii="Calibri" w:hAnsi="Calibri"/>
          <w:i/>
          <w:noProof/>
          <w:sz w:val="22"/>
          <w:lang w:val="en-US"/>
        </w:rPr>
        <w:t xml:space="preserve">et al. </w:t>
      </w:r>
      <w:r w:rsidRPr="00AC7F91">
        <w:rPr>
          <w:rFonts w:ascii="Calibri" w:hAnsi="Calibri"/>
          <w:noProof/>
          <w:sz w:val="22"/>
          <w:lang w:val="en-US"/>
        </w:rPr>
        <w:t>Pain is Independently Associated with Impaired Physical Func</w:t>
      </w:r>
      <w:r w:rsidR="00CF6BDA" w:rsidRPr="00AC7F91">
        <w:rPr>
          <w:rFonts w:ascii="Calibri" w:hAnsi="Calibri"/>
          <w:noProof/>
          <w:sz w:val="22"/>
          <w:lang w:val="en-US"/>
        </w:rPr>
        <w:t xml:space="preserve">tion in HIV-infected Patients. </w:t>
      </w:r>
      <w:r w:rsidRPr="00AC7F91">
        <w:rPr>
          <w:rFonts w:ascii="Calibri" w:hAnsi="Calibri"/>
          <w:i/>
          <w:iCs/>
          <w:noProof/>
          <w:sz w:val="22"/>
          <w:lang w:val="en-US"/>
        </w:rPr>
        <w:t>Pain Med.</w:t>
      </w:r>
      <w:r w:rsidRPr="00AC7F91">
        <w:rPr>
          <w:rFonts w:ascii="Calibri" w:hAnsi="Calibri"/>
          <w:noProof/>
          <w:sz w:val="22"/>
          <w:lang w:val="en-US"/>
        </w:rPr>
        <w:t xml:space="preserve"> 14</w:t>
      </w:r>
      <w:r w:rsidR="00CF6BDA" w:rsidRPr="00AC7F91">
        <w:rPr>
          <w:rFonts w:ascii="Calibri" w:hAnsi="Calibri"/>
          <w:noProof/>
          <w:sz w:val="22"/>
          <w:lang w:val="en-US"/>
        </w:rPr>
        <w:t>(</w:t>
      </w:r>
      <w:r w:rsidRPr="00AC7F91">
        <w:rPr>
          <w:rFonts w:ascii="Calibri" w:hAnsi="Calibri"/>
          <w:noProof/>
          <w:sz w:val="22"/>
          <w:lang w:val="en-US"/>
        </w:rPr>
        <w:t>12</w:t>
      </w:r>
      <w:r w:rsidR="00CF6BDA" w:rsidRPr="00AC7F91">
        <w:rPr>
          <w:rFonts w:ascii="Calibri" w:hAnsi="Calibri"/>
          <w:noProof/>
          <w:sz w:val="22"/>
          <w:lang w:val="en-US"/>
        </w:rPr>
        <w:t>)</w:t>
      </w:r>
      <w:r w:rsidR="008A12D2" w:rsidRPr="00AC7F91">
        <w:rPr>
          <w:rFonts w:ascii="Calibri" w:hAnsi="Calibri"/>
          <w:noProof/>
          <w:sz w:val="22"/>
          <w:lang w:val="en-US"/>
        </w:rPr>
        <w:t>,</w:t>
      </w:r>
      <w:r w:rsidR="00CF6BDA" w:rsidRPr="00AC7F91">
        <w:rPr>
          <w:rFonts w:ascii="Calibri" w:hAnsi="Calibri"/>
          <w:noProof/>
          <w:sz w:val="22"/>
          <w:lang w:val="en-US"/>
        </w:rPr>
        <w:t xml:space="preserve"> </w:t>
      </w:r>
      <w:r w:rsidRPr="00AC7F91">
        <w:rPr>
          <w:rFonts w:ascii="Calibri" w:hAnsi="Calibri"/>
          <w:noProof/>
          <w:sz w:val="22"/>
          <w:lang w:val="en-US"/>
        </w:rPr>
        <w:t>1985–93</w:t>
      </w:r>
      <w:r w:rsidR="00CF6BDA" w:rsidRPr="00AC7F91">
        <w:rPr>
          <w:rFonts w:ascii="Calibri" w:hAnsi="Calibri"/>
          <w:noProof/>
          <w:sz w:val="22"/>
          <w:lang w:val="en-US"/>
        </w:rPr>
        <w:t xml:space="preserve"> (</w:t>
      </w:r>
      <w:r w:rsidRPr="00AC7F91">
        <w:rPr>
          <w:rFonts w:ascii="Calibri" w:hAnsi="Calibri"/>
          <w:noProof/>
          <w:sz w:val="22"/>
          <w:lang w:val="en-US"/>
        </w:rPr>
        <w:t>2013</w:t>
      </w:r>
      <w:r w:rsidR="00CF6BDA" w:rsidRPr="00AC7F91">
        <w:rPr>
          <w:rFonts w:ascii="Calibri" w:hAnsi="Calibri"/>
          <w:noProof/>
          <w:sz w:val="22"/>
          <w:lang w:val="en-US"/>
        </w:rPr>
        <w:t>)</w:t>
      </w:r>
      <w:r w:rsidRPr="00AC7F91">
        <w:rPr>
          <w:rFonts w:ascii="Calibri" w:hAnsi="Calibri"/>
          <w:noProof/>
          <w:sz w:val="22"/>
          <w:lang w:val="en-US"/>
        </w:rPr>
        <w:t>.</w:t>
      </w:r>
    </w:p>
    <w:p w14:paraId="5A5B3BB5" w14:textId="524C66C2"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[8]</w:t>
      </w:r>
      <w:r w:rsidRPr="00AC7F91">
        <w:rPr>
          <w:rFonts w:ascii="Calibri" w:hAnsi="Calibri"/>
          <w:noProof/>
          <w:sz w:val="22"/>
          <w:lang w:val="en-US"/>
        </w:rPr>
        <w:tab/>
        <w:t>Ellis</w:t>
      </w:r>
      <w:r w:rsidR="00CF6BDA" w:rsidRPr="00AC7F91">
        <w:rPr>
          <w:rFonts w:ascii="Calibri" w:hAnsi="Calibri"/>
          <w:noProof/>
          <w:sz w:val="22"/>
          <w:lang w:val="en-US"/>
        </w:rPr>
        <w:t xml:space="preserve"> RJ. </w:t>
      </w:r>
      <w:r w:rsidRPr="00AC7F91">
        <w:rPr>
          <w:rFonts w:ascii="Calibri" w:hAnsi="Calibri"/>
          <w:noProof/>
          <w:sz w:val="22"/>
          <w:lang w:val="en-US"/>
        </w:rPr>
        <w:t>Continued High Prevalence and Adverse Clinical Impact of Human Immunodeficiency Virus–Associated Sensory Neuropathy in the Era of Combination Antiretroviral Therapy</w:t>
      </w:r>
      <w:r w:rsidR="00CF6BDA" w:rsidRPr="00AC7F91">
        <w:rPr>
          <w:rFonts w:ascii="Calibri" w:hAnsi="Calibri"/>
          <w:noProof/>
          <w:sz w:val="22"/>
          <w:lang w:val="en-US"/>
        </w:rPr>
        <w:t xml:space="preserve">. </w:t>
      </w:r>
      <w:r w:rsidRPr="00AC7F91">
        <w:rPr>
          <w:rFonts w:ascii="Calibri" w:hAnsi="Calibri"/>
          <w:i/>
          <w:iCs/>
          <w:noProof/>
          <w:sz w:val="22"/>
          <w:lang w:val="en-US"/>
        </w:rPr>
        <w:t>Arch. Neurol.</w:t>
      </w:r>
      <w:r w:rsidRPr="00AC7F91">
        <w:rPr>
          <w:rFonts w:ascii="Calibri" w:hAnsi="Calibri"/>
          <w:noProof/>
          <w:sz w:val="22"/>
          <w:lang w:val="en-US"/>
        </w:rPr>
        <w:t xml:space="preserve"> 67</w:t>
      </w:r>
      <w:r w:rsidR="00CF6BDA" w:rsidRPr="00AC7F91">
        <w:rPr>
          <w:rFonts w:ascii="Calibri" w:hAnsi="Calibri"/>
          <w:noProof/>
          <w:sz w:val="22"/>
          <w:lang w:val="en-US"/>
        </w:rPr>
        <w:t>(</w:t>
      </w:r>
      <w:r w:rsidRPr="00AC7F91">
        <w:rPr>
          <w:rFonts w:ascii="Calibri" w:hAnsi="Calibri"/>
          <w:noProof/>
          <w:sz w:val="22"/>
          <w:lang w:val="en-US"/>
        </w:rPr>
        <w:t>5</w:t>
      </w:r>
      <w:r w:rsidR="00CF6BDA" w:rsidRPr="00AC7F91">
        <w:rPr>
          <w:rFonts w:ascii="Calibri" w:hAnsi="Calibri"/>
          <w:noProof/>
          <w:sz w:val="22"/>
          <w:lang w:val="en-US"/>
        </w:rPr>
        <w:t>)</w:t>
      </w:r>
      <w:r w:rsidR="008A12D2" w:rsidRPr="00AC7F91">
        <w:rPr>
          <w:rFonts w:ascii="Calibri" w:hAnsi="Calibri"/>
          <w:noProof/>
          <w:sz w:val="22"/>
          <w:lang w:val="en-US"/>
        </w:rPr>
        <w:t>,</w:t>
      </w:r>
      <w:r w:rsidRPr="00AC7F91">
        <w:rPr>
          <w:rFonts w:ascii="Calibri" w:hAnsi="Calibri"/>
          <w:noProof/>
          <w:sz w:val="22"/>
          <w:lang w:val="en-US"/>
        </w:rPr>
        <w:t xml:space="preserve"> 552</w:t>
      </w:r>
      <w:r w:rsidR="00CF6BDA" w:rsidRPr="00AC7F91">
        <w:rPr>
          <w:rFonts w:ascii="Calibri" w:hAnsi="Calibri"/>
          <w:noProof/>
          <w:sz w:val="22"/>
          <w:lang w:val="en-US"/>
        </w:rPr>
        <w:t>-558 (</w:t>
      </w:r>
      <w:r w:rsidRPr="00AC7F91">
        <w:rPr>
          <w:rFonts w:ascii="Calibri" w:hAnsi="Calibri"/>
          <w:noProof/>
          <w:sz w:val="22"/>
          <w:lang w:val="en-US"/>
        </w:rPr>
        <w:t>2010</w:t>
      </w:r>
      <w:r w:rsidR="00CF6BDA" w:rsidRPr="00AC7F91">
        <w:rPr>
          <w:rFonts w:ascii="Calibri" w:hAnsi="Calibri"/>
          <w:noProof/>
          <w:sz w:val="22"/>
          <w:lang w:val="en-US"/>
        </w:rPr>
        <w:t>)</w:t>
      </w:r>
      <w:r w:rsidRPr="00AC7F91">
        <w:rPr>
          <w:rFonts w:ascii="Calibri" w:hAnsi="Calibri"/>
          <w:noProof/>
          <w:sz w:val="22"/>
          <w:lang w:val="en-US"/>
        </w:rPr>
        <w:t>.</w:t>
      </w:r>
    </w:p>
    <w:p w14:paraId="790E7FAB" w14:textId="59E8C7F8"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[9]</w:t>
      </w:r>
      <w:r w:rsidRPr="00AC7F91">
        <w:rPr>
          <w:rFonts w:ascii="Calibri" w:hAnsi="Calibri"/>
          <w:noProof/>
          <w:sz w:val="22"/>
          <w:lang w:val="en-US"/>
        </w:rPr>
        <w:tab/>
        <w:t>Chen</w:t>
      </w:r>
      <w:r w:rsidR="00900514" w:rsidRPr="00AC7F91">
        <w:rPr>
          <w:rFonts w:ascii="Calibri" w:hAnsi="Calibri"/>
          <w:noProof/>
          <w:sz w:val="22"/>
          <w:lang w:val="en-US"/>
        </w:rPr>
        <w:t xml:space="preserve"> H</w:t>
      </w:r>
      <w:r w:rsidRPr="00AC7F91">
        <w:rPr>
          <w:rFonts w:ascii="Calibri" w:hAnsi="Calibri"/>
          <w:noProof/>
          <w:sz w:val="22"/>
          <w:lang w:val="en-US"/>
        </w:rPr>
        <w:t>, Clifford</w:t>
      </w:r>
      <w:r w:rsidR="00900514" w:rsidRPr="00AC7F91">
        <w:rPr>
          <w:rFonts w:ascii="Calibri" w:hAnsi="Calibri"/>
          <w:noProof/>
          <w:sz w:val="22"/>
          <w:lang w:val="en-US"/>
        </w:rPr>
        <w:t xml:space="preserve"> DB</w:t>
      </w:r>
      <w:r w:rsidRPr="00AC7F91">
        <w:rPr>
          <w:rFonts w:ascii="Calibri" w:hAnsi="Calibri"/>
          <w:noProof/>
          <w:sz w:val="22"/>
          <w:lang w:val="en-US"/>
        </w:rPr>
        <w:t>, Deng</w:t>
      </w:r>
      <w:r w:rsidR="00900514" w:rsidRPr="00AC7F91">
        <w:rPr>
          <w:rFonts w:ascii="Calibri" w:hAnsi="Calibri"/>
          <w:noProof/>
          <w:sz w:val="22"/>
          <w:lang w:val="en-US"/>
        </w:rPr>
        <w:t xml:space="preserve"> L </w:t>
      </w:r>
      <w:r w:rsidR="00900514" w:rsidRPr="00AC7F91">
        <w:rPr>
          <w:rFonts w:ascii="Calibri" w:hAnsi="Calibri"/>
          <w:i/>
          <w:noProof/>
          <w:sz w:val="22"/>
          <w:lang w:val="en-US"/>
        </w:rPr>
        <w:t xml:space="preserve">et al. </w:t>
      </w:r>
      <w:r w:rsidRPr="00AC7F91">
        <w:rPr>
          <w:rFonts w:ascii="Calibri" w:hAnsi="Calibri"/>
          <w:noProof/>
          <w:sz w:val="22"/>
          <w:lang w:val="en-US"/>
        </w:rPr>
        <w:t>Peripheral Neuropathy in ART-Experienced Patient</w:t>
      </w:r>
      <w:r w:rsidR="00900514" w:rsidRPr="00AC7F91">
        <w:rPr>
          <w:rFonts w:ascii="Calibri" w:hAnsi="Calibri"/>
          <w:noProof/>
          <w:sz w:val="22"/>
          <w:lang w:val="en-US"/>
        </w:rPr>
        <w:t>s: Prevalence and Risk Factors.</w:t>
      </w:r>
      <w:r w:rsidRPr="00AC7F91">
        <w:rPr>
          <w:rFonts w:ascii="Calibri" w:hAnsi="Calibri"/>
          <w:noProof/>
          <w:sz w:val="22"/>
          <w:lang w:val="en-US"/>
        </w:rPr>
        <w:t xml:space="preserve"> </w:t>
      </w:r>
      <w:r w:rsidRPr="00AC7F91">
        <w:rPr>
          <w:rFonts w:ascii="Calibri" w:hAnsi="Calibri"/>
          <w:i/>
          <w:iCs/>
          <w:noProof/>
          <w:sz w:val="22"/>
          <w:lang w:val="en-US"/>
        </w:rPr>
        <w:t>J. Neurovirol.</w:t>
      </w:r>
      <w:r w:rsidR="00900514" w:rsidRPr="00AC7F91">
        <w:rPr>
          <w:rFonts w:ascii="Calibri" w:hAnsi="Calibri"/>
          <w:noProof/>
          <w:sz w:val="22"/>
          <w:lang w:val="en-US"/>
        </w:rPr>
        <w:t xml:space="preserve"> </w:t>
      </w:r>
      <w:r w:rsidRPr="00AC7F91">
        <w:rPr>
          <w:rFonts w:ascii="Calibri" w:hAnsi="Calibri"/>
          <w:noProof/>
          <w:sz w:val="22"/>
          <w:lang w:val="en-US"/>
        </w:rPr>
        <w:t>19</w:t>
      </w:r>
      <w:r w:rsidR="00900514" w:rsidRPr="00AC7F91">
        <w:rPr>
          <w:rFonts w:ascii="Calibri" w:hAnsi="Calibri"/>
          <w:noProof/>
          <w:sz w:val="22"/>
          <w:lang w:val="en-US"/>
        </w:rPr>
        <w:t>(</w:t>
      </w:r>
      <w:r w:rsidRPr="00AC7F91">
        <w:rPr>
          <w:rFonts w:ascii="Calibri" w:hAnsi="Calibri"/>
          <w:noProof/>
          <w:sz w:val="22"/>
          <w:lang w:val="en-US"/>
        </w:rPr>
        <w:t>6</w:t>
      </w:r>
      <w:r w:rsidR="00900514" w:rsidRPr="00AC7F91">
        <w:rPr>
          <w:rFonts w:ascii="Calibri" w:hAnsi="Calibri"/>
          <w:noProof/>
          <w:sz w:val="22"/>
          <w:lang w:val="en-US"/>
        </w:rPr>
        <w:t>)</w:t>
      </w:r>
      <w:r w:rsidR="008A12D2" w:rsidRPr="00AC7F91">
        <w:rPr>
          <w:rFonts w:ascii="Calibri" w:hAnsi="Calibri"/>
          <w:noProof/>
          <w:sz w:val="22"/>
          <w:lang w:val="en-US"/>
        </w:rPr>
        <w:t>,</w:t>
      </w:r>
      <w:r w:rsidR="00900514" w:rsidRPr="00AC7F91">
        <w:rPr>
          <w:rFonts w:ascii="Calibri" w:hAnsi="Calibri"/>
          <w:noProof/>
          <w:sz w:val="22"/>
          <w:lang w:val="en-US"/>
        </w:rPr>
        <w:t xml:space="preserve"> </w:t>
      </w:r>
      <w:r w:rsidRPr="00AC7F91">
        <w:rPr>
          <w:rFonts w:ascii="Calibri" w:hAnsi="Calibri"/>
          <w:noProof/>
          <w:sz w:val="22"/>
          <w:lang w:val="en-US"/>
        </w:rPr>
        <w:t>557–564</w:t>
      </w:r>
      <w:r w:rsidR="00900514" w:rsidRPr="00AC7F91">
        <w:rPr>
          <w:rFonts w:ascii="Calibri" w:hAnsi="Calibri"/>
          <w:noProof/>
          <w:sz w:val="22"/>
          <w:lang w:val="en-US"/>
        </w:rPr>
        <w:t xml:space="preserve"> (</w:t>
      </w:r>
      <w:r w:rsidRPr="00AC7F91">
        <w:rPr>
          <w:rFonts w:ascii="Calibri" w:hAnsi="Calibri"/>
          <w:noProof/>
          <w:sz w:val="22"/>
          <w:lang w:val="en-US"/>
        </w:rPr>
        <w:t>2013</w:t>
      </w:r>
      <w:r w:rsidR="00900514" w:rsidRPr="00AC7F91">
        <w:rPr>
          <w:rFonts w:ascii="Calibri" w:hAnsi="Calibri"/>
          <w:noProof/>
          <w:sz w:val="22"/>
          <w:lang w:val="en-US"/>
        </w:rPr>
        <w:t>)</w:t>
      </w:r>
      <w:r w:rsidRPr="00AC7F91">
        <w:rPr>
          <w:rFonts w:ascii="Calibri" w:hAnsi="Calibri"/>
          <w:noProof/>
          <w:sz w:val="22"/>
          <w:lang w:val="en-US"/>
        </w:rPr>
        <w:t>.</w:t>
      </w:r>
    </w:p>
    <w:p w14:paraId="3C44B90F" w14:textId="2A034131"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[10]</w:t>
      </w:r>
      <w:r w:rsidRPr="00AC7F91">
        <w:rPr>
          <w:rFonts w:ascii="Calibri" w:hAnsi="Calibri"/>
          <w:noProof/>
          <w:sz w:val="22"/>
          <w:lang w:val="en-US"/>
        </w:rPr>
        <w:tab/>
        <w:t>Önen</w:t>
      </w:r>
      <w:r w:rsidR="00900514" w:rsidRPr="00AC7F91">
        <w:rPr>
          <w:rFonts w:ascii="Calibri" w:hAnsi="Calibri"/>
          <w:noProof/>
          <w:sz w:val="22"/>
          <w:lang w:val="en-US"/>
        </w:rPr>
        <w:t xml:space="preserve"> NF</w:t>
      </w:r>
      <w:r w:rsidRPr="00AC7F91">
        <w:rPr>
          <w:rFonts w:ascii="Calibri" w:hAnsi="Calibri"/>
          <w:noProof/>
          <w:sz w:val="22"/>
          <w:lang w:val="en-US"/>
        </w:rPr>
        <w:t>, Barrette</w:t>
      </w:r>
      <w:r w:rsidR="00900514" w:rsidRPr="00AC7F91">
        <w:rPr>
          <w:rFonts w:ascii="Calibri" w:hAnsi="Calibri"/>
          <w:noProof/>
          <w:sz w:val="22"/>
          <w:lang w:val="en-US"/>
        </w:rPr>
        <w:t xml:space="preserve"> EP</w:t>
      </w:r>
      <w:r w:rsidRPr="00AC7F91">
        <w:rPr>
          <w:rFonts w:ascii="Calibri" w:hAnsi="Calibri"/>
          <w:noProof/>
          <w:sz w:val="22"/>
          <w:lang w:val="en-US"/>
        </w:rPr>
        <w:t>, Shacham</w:t>
      </w:r>
      <w:r w:rsidR="000C3E5D" w:rsidRPr="00AC7F91">
        <w:rPr>
          <w:rFonts w:ascii="Calibri" w:hAnsi="Calibri"/>
          <w:noProof/>
          <w:sz w:val="22"/>
          <w:lang w:val="en-US"/>
        </w:rPr>
        <w:t xml:space="preserve"> E</w:t>
      </w:r>
      <w:r w:rsidRPr="00AC7F91">
        <w:rPr>
          <w:rFonts w:ascii="Calibri" w:hAnsi="Calibri"/>
          <w:noProof/>
          <w:sz w:val="22"/>
          <w:lang w:val="en-US"/>
        </w:rPr>
        <w:t>, Taniguchi</w:t>
      </w:r>
      <w:r w:rsidR="000C3E5D" w:rsidRPr="00AC7F91">
        <w:rPr>
          <w:rFonts w:ascii="Calibri" w:hAnsi="Calibri"/>
          <w:noProof/>
          <w:sz w:val="22"/>
          <w:lang w:val="en-US"/>
        </w:rPr>
        <w:t xml:space="preserve"> T</w:t>
      </w:r>
      <w:r w:rsidRPr="00AC7F91">
        <w:rPr>
          <w:rFonts w:ascii="Calibri" w:hAnsi="Calibri"/>
          <w:noProof/>
          <w:sz w:val="22"/>
          <w:lang w:val="en-US"/>
        </w:rPr>
        <w:t>, Donovan</w:t>
      </w:r>
      <w:r w:rsidR="000C3E5D" w:rsidRPr="00AC7F91">
        <w:rPr>
          <w:rFonts w:ascii="Calibri" w:hAnsi="Calibri"/>
          <w:noProof/>
          <w:sz w:val="22"/>
          <w:lang w:val="en-US"/>
        </w:rPr>
        <w:t xml:space="preserve"> M</w:t>
      </w:r>
      <w:r w:rsidRPr="00AC7F91">
        <w:rPr>
          <w:rFonts w:ascii="Calibri" w:hAnsi="Calibri"/>
          <w:noProof/>
          <w:sz w:val="22"/>
          <w:lang w:val="en-US"/>
        </w:rPr>
        <w:t xml:space="preserve"> and Overton</w:t>
      </w:r>
      <w:r w:rsidR="000C3E5D" w:rsidRPr="00AC7F91">
        <w:rPr>
          <w:rFonts w:ascii="Calibri" w:hAnsi="Calibri"/>
          <w:noProof/>
          <w:sz w:val="22"/>
          <w:lang w:val="en-US"/>
        </w:rPr>
        <w:t xml:space="preserve"> ET. </w:t>
      </w:r>
      <w:r w:rsidRPr="00AC7F91">
        <w:rPr>
          <w:rFonts w:ascii="Calibri" w:hAnsi="Calibri"/>
          <w:noProof/>
          <w:sz w:val="22"/>
          <w:lang w:val="en-US"/>
        </w:rPr>
        <w:t>A Review of Opioid Prescribing Practices and Associations with Repeat Opioid Prescriptions in a Cont</w:t>
      </w:r>
      <w:r w:rsidR="000C3E5D" w:rsidRPr="00AC7F91">
        <w:rPr>
          <w:rFonts w:ascii="Calibri" w:hAnsi="Calibri"/>
          <w:noProof/>
          <w:sz w:val="22"/>
          <w:lang w:val="en-US"/>
        </w:rPr>
        <w:t>emporary Outpatient HIV Clinic.</w:t>
      </w:r>
      <w:r w:rsidRPr="00AC7F91">
        <w:rPr>
          <w:rFonts w:ascii="Calibri" w:hAnsi="Calibri"/>
          <w:noProof/>
          <w:sz w:val="22"/>
          <w:lang w:val="en-US"/>
        </w:rPr>
        <w:t xml:space="preserve"> </w:t>
      </w:r>
      <w:r w:rsidRPr="00AC7F91">
        <w:rPr>
          <w:rFonts w:ascii="Calibri" w:hAnsi="Calibri"/>
          <w:i/>
          <w:iCs/>
          <w:noProof/>
          <w:sz w:val="22"/>
          <w:lang w:val="en-US"/>
        </w:rPr>
        <w:t>Pain Pract.</w:t>
      </w:r>
      <w:r w:rsidR="000C3E5D" w:rsidRPr="00AC7F91">
        <w:rPr>
          <w:rFonts w:ascii="Calibri" w:hAnsi="Calibri"/>
          <w:noProof/>
          <w:sz w:val="22"/>
          <w:lang w:val="en-US"/>
        </w:rPr>
        <w:t xml:space="preserve"> </w:t>
      </w:r>
      <w:r w:rsidRPr="00AC7F91">
        <w:rPr>
          <w:rFonts w:ascii="Calibri" w:hAnsi="Calibri"/>
          <w:noProof/>
          <w:sz w:val="22"/>
          <w:lang w:val="en-US"/>
        </w:rPr>
        <w:t>12</w:t>
      </w:r>
      <w:r w:rsidR="000C3E5D" w:rsidRPr="00AC7F91">
        <w:rPr>
          <w:rFonts w:ascii="Calibri" w:hAnsi="Calibri"/>
          <w:noProof/>
          <w:sz w:val="22"/>
          <w:lang w:val="en-US"/>
        </w:rPr>
        <w:t>(</w:t>
      </w:r>
      <w:r w:rsidRPr="00AC7F91">
        <w:rPr>
          <w:rFonts w:ascii="Calibri" w:hAnsi="Calibri"/>
          <w:noProof/>
          <w:sz w:val="22"/>
          <w:lang w:val="en-US"/>
        </w:rPr>
        <w:t>6</w:t>
      </w:r>
      <w:r w:rsidR="000C3E5D" w:rsidRPr="00AC7F91">
        <w:rPr>
          <w:rFonts w:ascii="Calibri" w:hAnsi="Calibri"/>
          <w:noProof/>
          <w:sz w:val="22"/>
          <w:lang w:val="en-US"/>
        </w:rPr>
        <w:t>)</w:t>
      </w:r>
      <w:r w:rsidR="008A12D2" w:rsidRPr="00AC7F91">
        <w:rPr>
          <w:rFonts w:ascii="Calibri" w:hAnsi="Calibri"/>
          <w:noProof/>
          <w:sz w:val="22"/>
          <w:lang w:val="en-US"/>
        </w:rPr>
        <w:t>,</w:t>
      </w:r>
      <w:r w:rsidR="000C3E5D" w:rsidRPr="00AC7F91">
        <w:rPr>
          <w:rFonts w:ascii="Calibri" w:hAnsi="Calibri"/>
          <w:noProof/>
          <w:sz w:val="22"/>
          <w:lang w:val="en-US"/>
        </w:rPr>
        <w:t xml:space="preserve"> </w:t>
      </w:r>
      <w:r w:rsidRPr="00AC7F91">
        <w:rPr>
          <w:rFonts w:ascii="Calibri" w:hAnsi="Calibri"/>
          <w:noProof/>
          <w:sz w:val="22"/>
          <w:lang w:val="en-US"/>
        </w:rPr>
        <w:t xml:space="preserve">440–448 </w:t>
      </w:r>
      <w:r w:rsidR="000C3E5D" w:rsidRPr="00AC7F91">
        <w:rPr>
          <w:rFonts w:ascii="Calibri" w:hAnsi="Calibri"/>
          <w:noProof/>
          <w:sz w:val="22"/>
          <w:lang w:val="en-US"/>
        </w:rPr>
        <w:t>(</w:t>
      </w:r>
      <w:r w:rsidRPr="00AC7F91">
        <w:rPr>
          <w:rFonts w:ascii="Calibri" w:hAnsi="Calibri"/>
          <w:noProof/>
          <w:sz w:val="22"/>
          <w:lang w:val="en-US"/>
        </w:rPr>
        <w:t>2012</w:t>
      </w:r>
      <w:r w:rsidR="000C3E5D" w:rsidRPr="00AC7F91">
        <w:rPr>
          <w:rFonts w:ascii="Calibri" w:hAnsi="Calibri"/>
          <w:noProof/>
          <w:sz w:val="22"/>
          <w:lang w:val="en-US"/>
        </w:rPr>
        <w:t>)</w:t>
      </w:r>
      <w:r w:rsidRPr="00AC7F91">
        <w:rPr>
          <w:rFonts w:ascii="Calibri" w:hAnsi="Calibri"/>
          <w:noProof/>
          <w:sz w:val="22"/>
          <w:lang w:val="en-US"/>
        </w:rPr>
        <w:t>.</w:t>
      </w:r>
    </w:p>
    <w:p w14:paraId="337C4AB1" w14:textId="4B9A95EA"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[11]</w:t>
      </w:r>
      <w:r w:rsidRPr="00AC7F91">
        <w:rPr>
          <w:rFonts w:ascii="Calibri" w:hAnsi="Calibri"/>
          <w:noProof/>
          <w:sz w:val="22"/>
          <w:lang w:val="en-US"/>
        </w:rPr>
        <w:tab/>
        <w:t>Navis</w:t>
      </w:r>
      <w:r w:rsidR="000C3E5D" w:rsidRPr="00AC7F91">
        <w:rPr>
          <w:rFonts w:ascii="Calibri" w:hAnsi="Calibri"/>
          <w:noProof/>
          <w:sz w:val="22"/>
          <w:lang w:val="en-US"/>
        </w:rPr>
        <w:t xml:space="preserve"> A</w:t>
      </w:r>
      <w:r w:rsidRPr="00AC7F91">
        <w:rPr>
          <w:rFonts w:ascii="Calibri" w:hAnsi="Calibri"/>
          <w:noProof/>
          <w:sz w:val="22"/>
          <w:lang w:val="en-US"/>
        </w:rPr>
        <w:t>, Jiao</w:t>
      </w:r>
      <w:r w:rsidR="000C3E5D" w:rsidRPr="00AC7F91">
        <w:rPr>
          <w:rFonts w:ascii="Calibri" w:hAnsi="Calibri"/>
          <w:noProof/>
          <w:sz w:val="22"/>
          <w:lang w:val="en-US"/>
        </w:rPr>
        <w:t xml:space="preserve"> J</w:t>
      </w:r>
      <w:r w:rsidRPr="00AC7F91">
        <w:rPr>
          <w:rFonts w:ascii="Calibri" w:hAnsi="Calibri"/>
          <w:noProof/>
          <w:sz w:val="22"/>
          <w:lang w:val="en-US"/>
        </w:rPr>
        <w:t>, George</w:t>
      </w:r>
      <w:r w:rsidR="000C3E5D" w:rsidRPr="00AC7F91">
        <w:rPr>
          <w:rFonts w:ascii="Calibri" w:hAnsi="Calibri"/>
          <w:noProof/>
          <w:sz w:val="22"/>
          <w:lang w:val="en-US"/>
        </w:rPr>
        <w:t xml:space="preserve"> MC</w:t>
      </w:r>
      <w:r w:rsidRPr="00AC7F91">
        <w:rPr>
          <w:rFonts w:ascii="Calibri" w:hAnsi="Calibri"/>
          <w:noProof/>
          <w:sz w:val="22"/>
          <w:lang w:val="en-US"/>
        </w:rPr>
        <w:t>, Simpson</w:t>
      </w:r>
      <w:r w:rsidR="000C3E5D" w:rsidRPr="00AC7F91">
        <w:rPr>
          <w:rFonts w:ascii="Calibri" w:hAnsi="Calibri"/>
          <w:noProof/>
          <w:sz w:val="22"/>
          <w:lang w:val="en-US"/>
        </w:rPr>
        <w:t xml:space="preserve"> D</w:t>
      </w:r>
      <w:r w:rsidRPr="00AC7F91">
        <w:rPr>
          <w:rFonts w:ascii="Calibri" w:hAnsi="Calibri"/>
          <w:noProof/>
          <w:sz w:val="22"/>
          <w:lang w:val="en-US"/>
        </w:rPr>
        <w:t xml:space="preserve"> and </w:t>
      </w:r>
      <w:r w:rsidR="000C3E5D" w:rsidRPr="00AC7F91">
        <w:rPr>
          <w:rFonts w:ascii="Calibri" w:hAnsi="Calibri"/>
          <w:noProof/>
          <w:sz w:val="22"/>
          <w:lang w:val="en-US"/>
        </w:rPr>
        <w:t>Robinson-P</w:t>
      </w:r>
      <w:r w:rsidRPr="00AC7F91">
        <w:rPr>
          <w:rFonts w:ascii="Calibri" w:hAnsi="Calibri"/>
          <w:noProof/>
          <w:sz w:val="22"/>
          <w:lang w:val="en-US"/>
        </w:rPr>
        <w:t>app</w:t>
      </w:r>
      <w:r w:rsidR="000C3E5D" w:rsidRPr="00AC7F91">
        <w:rPr>
          <w:rFonts w:ascii="Calibri" w:hAnsi="Calibri"/>
          <w:noProof/>
          <w:sz w:val="22"/>
          <w:lang w:val="en-US"/>
        </w:rPr>
        <w:t xml:space="preserve"> J. </w:t>
      </w:r>
      <w:r w:rsidRPr="00AC7F91">
        <w:rPr>
          <w:rFonts w:ascii="Calibri" w:hAnsi="Calibri"/>
          <w:noProof/>
          <w:sz w:val="22"/>
          <w:lang w:val="en-US"/>
        </w:rPr>
        <w:t>Comorbid Pain Syndromes in HIV-As</w:t>
      </w:r>
      <w:r w:rsidR="000C3E5D" w:rsidRPr="00AC7F91">
        <w:rPr>
          <w:rFonts w:ascii="Calibri" w:hAnsi="Calibri"/>
          <w:noProof/>
          <w:sz w:val="22"/>
          <w:lang w:val="en-US"/>
        </w:rPr>
        <w:t>sociated Peripheral Neuropathy.</w:t>
      </w:r>
      <w:r w:rsidRPr="00AC7F91">
        <w:rPr>
          <w:rFonts w:ascii="Calibri" w:hAnsi="Calibri"/>
          <w:noProof/>
          <w:sz w:val="22"/>
          <w:lang w:val="en-US"/>
        </w:rPr>
        <w:t xml:space="preserve"> </w:t>
      </w:r>
      <w:r w:rsidRPr="00AC7F91">
        <w:rPr>
          <w:rFonts w:ascii="Calibri" w:hAnsi="Calibri"/>
          <w:i/>
          <w:iCs/>
          <w:noProof/>
          <w:sz w:val="22"/>
          <w:lang w:val="en-US"/>
        </w:rPr>
        <w:t>Pain Med.</w:t>
      </w:r>
      <w:r w:rsidR="000C3E5D" w:rsidRPr="00AC7F91">
        <w:rPr>
          <w:rFonts w:ascii="Calibri" w:hAnsi="Calibri"/>
          <w:noProof/>
          <w:sz w:val="22"/>
          <w:lang w:val="en-US"/>
        </w:rPr>
        <w:t xml:space="preserve"> </w:t>
      </w:r>
      <w:r w:rsidRPr="00AC7F91">
        <w:rPr>
          <w:rFonts w:ascii="Calibri" w:hAnsi="Calibri"/>
          <w:noProof/>
          <w:sz w:val="22"/>
          <w:lang w:val="en-US"/>
        </w:rPr>
        <w:t>1–6</w:t>
      </w:r>
      <w:r w:rsidR="000C3E5D" w:rsidRPr="00AC7F91">
        <w:rPr>
          <w:rFonts w:ascii="Calibri" w:hAnsi="Calibri"/>
          <w:noProof/>
          <w:sz w:val="22"/>
          <w:lang w:val="en-US"/>
        </w:rPr>
        <w:t xml:space="preserve"> (</w:t>
      </w:r>
      <w:r w:rsidRPr="00AC7F91">
        <w:rPr>
          <w:rFonts w:ascii="Calibri" w:hAnsi="Calibri"/>
          <w:noProof/>
          <w:sz w:val="22"/>
          <w:lang w:val="en-US"/>
        </w:rPr>
        <w:t>2017</w:t>
      </w:r>
      <w:r w:rsidR="000C3E5D" w:rsidRPr="00AC7F91">
        <w:rPr>
          <w:rFonts w:ascii="Calibri" w:hAnsi="Calibri"/>
          <w:noProof/>
          <w:sz w:val="22"/>
          <w:lang w:val="en-US"/>
        </w:rPr>
        <w:t>)</w:t>
      </w:r>
      <w:r w:rsidRPr="00AC7F91">
        <w:rPr>
          <w:rFonts w:ascii="Calibri" w:hAnsi="Calibri"/>
          <w:noProof/>
          <w:sz w:val="22"/>
          <w:lang w:val="en-US"/>
        </w:rPr>
        <w:t>.</w:t>
      </w:r>
    </w:p>
    <w:p w14:paraId="424A44C3" w14:textId="4C6A6DCD"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[12]</w:t>
      </w:r>
      <w:r w:rsidRPr="00AC7F91">
        <w:rPr>
          <w:rFonts w:ascii="Calibri" w:hAnsi="Calibri"/>
          <w:noProof/>
          <w:sz w:val="22"/>
          <w:lang w:val="en-US"/>
        </w:rPr>
        <w:tab/>
        <w:t>Jiao</w:t>
      </w:r>
      <w:r w:rsidR="000C3E5D" w:rsidRPr="00AC7F91">
        <w:rPr>
          <w:rFonts w:ascii="Calibri" w:hAnsi="Calibri"/>
          <w:noProof/>
          <w:sz w:val="22"/>
          <w:lang w:val="en-US"/>
        </w:rPr>
        <w:t xml:space="preserve"> J</w:t>
      </w:r>
      <w:r w:rsidRPr="00AC7F91">
        <w:rPr>
          <w:rFonts w:ascii="Calibri" w:hAnsi="Calibri"/>
          <w:noProof/>
          <w:sz w:val="22"/>
          <w:lang w:val="en-US"/>
        </w:rPr>
        <w:t>, So</w:t>
      </w:r>
      <w:r w:rsidR="000C3E5D" w:rsidRPr="00AC7F91">
        <w:rPr>
          <w:rFonts w:ascii="Calibri" w:hAnsi="Calibri"/>
          <w:noProof/>
          <w:sz w:val="22"/>
          <w:lang w:val="en-US"/>
        </w:rPr>
        <w:t xml:space="preserve"> E</w:t>
      </w:r>
      <w:r w:rsidRPr="00AC7F91">
        <w:rPr>
          <w:rFonts w:ascii="Calibri" w:hAnsi="Calibri"/>
          <w:noProof/>
          <w:sz w:val="22"/>
          <w:lang w:val="en-US"/>
        </w:rPr>
        <w:t>, Jebakumar</w:t>
      </w:r>
      <w:r w:rsidR="000C3E5D" w:rsidRPr="00AC7F91">
        <w:rPr>
          <w:rFonts w:ascii="Calibri" w:hAnsi="Calibri"/>
          <w:noProof/>
          <w:sz w:val="22"/>
          <w:lang w:val="en-US"/>
        </w:rPr>
        <w:t xml:space="preserve"> J</w:t>
      </w:r>
      <w:r w:rsidRPr="00AC7F91">
        <w:rPr>
          <w:rFonts w:ascii="Calibri" w:hAnsi="Calibri"/>
          <w:noProof/>
          <w:sz w:val="22"/>
          <w:lang w:val="en-US"/>
        </w:rPr>
        <w:t>, George</w:t>
      </w:r>
      <w:r w:rsidR="000C3E5D" w:rsidRPr="00AC7F91">
        <w:rPr>
          <w:rFonts w:ascii="Calibri" w:hAnsi="Calibri"/>
          <w:noProof/>
          <w:sz w:val="22"/>
          <w:lang w:val="en-US"/>
        </w:rPr>
        <w:t xml:space="preserve"> MC</w:t>
      </w:r>
      <w:r w:rsidRPr="00AC7F91">
        <w:rPr>
          <w:rFonts w:ascii="Calibri" w:hAnsi="Calibri"/>
          <w:noProof/>
          <w:sz w:val="22"/>
          <w:lang w:val="en-US"/>
        </w:rPr>
        <w:t>, Simpson</w:t>
      </w:r>
      <w:r w:rsidR="000C3E5D" w:rsidRPr="00AC7F91">
        <w:rPr>
          <w:rFonts w:ascii="Calibri" w:hAnsi="Calibri"/>
          <w:noProof/>
          <w:sz w:val="22"/>
          <w:lang w:val="en-US"/>
        </w:rPr>
        <w:t xml:space="preserve"> DM</w:t>
      </w:r>
      <w:r w:rsidRPr="00AC7F91">
        <w:rPr>
          <w:rFonts w:ascii="Calibri" w:hAnsi="Calibri"/>
          <w:noProof/>
          <w:sz w:val="22"/>
          <w:lang w:val="en-US"/>
        </w:rPr>
        <w:t xml:space="preserve"> and Robinson-Papp</w:t>
      </w:r>
      <w:r w:rsidR="000C3E5D" w:rsidRPr="00AC7F91">
        <w:rPr>
          <w:rFonts w:ascii="Calibri" w:hAnsi="Calibri"/>
          <w:noProof/>
          <w:sz w:val="22"/>
          <w:lang w:val="en-US"/>
        </w:rPr>
        <w:t xml:space="preserve"> J. </w:t>
      </w:r>
      <w:r w:rsidRPr="00AC7F91">
        <w:rPr>
          <w:rFonts w:ascii="Calibri" w:hAnsi="Calibri"/>
          <w:noProof/>
          <w:sz w:val="22"/>
          <w:lang w:val="en-US"/>
        </w:rPr>
        <w:t xml:space="preserve">Chronic pain </w:t>
      </w:r>
      <w:r w:rsidR="000C3E5D" w:rsidRPr="00AC7F91">
        <w:rPr>
          <w:rFonts w:ascii="Calibri" w:hAnsi="Calibri"/>
          <w:noProof/>
          <w:sz w:val="22"/>
          <w:lang w:val="en-US"/>
        </w:rPr>
        <w:t xml:space="preserve">disorders in HIV primary care. </w:t>
      </w:r>
      <w:r w:rsidRPr="00AC7F91">
        <w:rPr>
          <w:rFonts w:ascii="Calibri" w:hAnsi="Calibri"/>
          <w:i/>
          <w:iCs/>
          <w:noProof/>
          <w:sz w:val="22"/>
          <w:lang w:val="en-US"/>
        </w:rPr>
        <w:t>Pain</w:t>
      </w:r>
      <w:r w:rsidR="000C3E5D" w:rsidRPr="00AC7F91">
        <w:rPr>
          <w:rFonts w:ascii="Calibri" w:hAnsi="Calibri"/>
          <w:noProof/>
          <w:sz w:val="22"/>
          <w:lang w:val="en-US"/>
        </w:rPr>
        <w:t xml:space="preserve"> </w:t>
      </w:r>
      <w:r w:rsidRPr="00AC7F91">
        <w:rPr>
          <w:rFonts w:ascii="Calibri" w:hAnsi="Calibri"/>
          <w:noProof/>
          <w:sz w:val="22"/>
          <w:lang w:val="en-US"/>
        </w:rPr>
        <w:t>157</w:t>
      </w:r>
      <w:r w:rsidR="000C3E5D" w:rsidRPr="00AC7F91">
        <w:rPr>
          <w:rFonts w:ascii="Calibri" w:hAnsi="Calibri"/>
          <w:noProof/>
          <w:sz w:val="22"/>
          <w:lang w:val="en-US"/>
        </w:rPr>
        <w:t>(</w:t>
      </w:r>
      <w:r w:rsidRPr="00AC7F91">
        <w:rPr>
          <w:rFonts w:ascii="Calibri" w:hAnsi="Calibri"/>
          <w:noProof/>
          <w:sz w:val="22"/>
          <w:lang w:val="en-US"/>
        </w:rPr>
        <w:t>4</w:t>
      </w:r>
      <w:r w:rsidR="000C3E5D" w:rsidRPr="00AC7F91">
        <w:rPr>
          <w:rFonts w:ascii="Calibri" w:hAnsi="Calibri"/>
          <w:noProof/>
          <w:sz w:val="22"/>
          <w:lang w:val="en-US"/>
        </w:rPr>
        <w:t>)</w:t>
      </w:r>
      <w:r w:rsidR="008A12D2" w:rsidRPr="00AC7F91">
        <w:rPr>
          <w:rFonts w:ascii="Calibri" w:hAnsi="Calibri"/>
          <w:noProof/>
          <w:sz w:val="22"/>
          <w:lang w:val="en-US"/>
        </w:rPr>
        <w:t>,</w:t>
      </w:r>
      <w:r w:rsidRPr="00AC7F91">
        <w:rPr>
          <w:rFonts w:ascii="Calibri" w:hAnsi="Calibri"/>
          <w:noProof/>
          <w:sz w:val="22"/>
          <w:lang w:val="en-US"/>
        </w:rPr>
        <w:t xml:space="preserve"> 931–937</w:t>
      </w:r>
      <w:r w:rsidR="000C3E5D" w:rsidRPr="00AC7F91">
        <w:rPr>
          <w:rFonts w:ascii="Calibri" w:hAnsi="Calibri"/>
          <w:noProof/>
          <w:sz w:val="22"/>
          <w:lang w:val="en-US"/>
        </w:rPr>
        <w:t xml:space="preserve"> (</w:t>
      </w:r>
      <w:r w:rsidRPr="00AC7F91">
        <w:rPr>
          <w:rFonts w:ascii="Calibri" w:hAnsi="Calibri"/>
          <w:noProof/>
          <w:sz w:val="22"/>
          <w:lang w:val="en-US"/>
        </w:rPr>
        <w:t>2016</w:t>
      </w:r>
      <w:r w:rsidR="000C3E5D" w:rsidRPr="00AC7F91">
        <w:rPr>
          <w:rFonts w:ascii="Calibri" w:hAnsi="Calibri"/>
          <w:noProof/>
          <w:sz w:val="22"/>
          <w:lang w:val="en-US"/>
        </w:rPr>
        <w:t>)</w:t>
      </w:r>
      <w:r w:rsidRPr="00AC7F91">
        <w:rPr>
          <w:rFonts w:ascii="Calibri" w:hAnsi="Calibri"/>
          <w:noProof/>
          <w:sz w:val="22"/>
          <w:lang w:val="en-US"/>
        </w:rPr>
        <w:t>.</w:t>
      </w:r>
    </w:p>
    <w:p w14:paraId="363CCC39" w14:textId="69325EC4"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[13]</w:t>
      </w:r>
      <w:r w:rsidRPr="00AC7F91">
        <w:rPr>
          <w:rFonts w:ascii="Calibri" w:hAnsi="Calibri"/>
          <w:noProof/>
          <w:sz w:val="22"/>
          <w:lang w:val="en-US"/>
        </w:rPr>
        <w:tab/>
        <w:t>Fayaz</w:t>
      </w:r>
      <w:r w:rsidR="000C3E5D" w:rsidRPr="00AC7F91">
        <w:rPr>
          <w:rFonts w:ascii="Calibri" w:hAnsi="Calibri"/>
          <w:noProof/>
          <w:sz w:val="22"/>
          <w:lang w:val="en-US"/>
        </w:rPr>
        <w:t xml:space="preserve"> A</w:t>
      </w:r>
      <w:r w:rsidRPr="00AC7F91">
        <w:rPr>
          <w:rFonts w:ascii="Calibri" w:hAnsi="Calibri"/>
          <w:noProof/>
          <w:sz w:val="22"/>
          <w:lang w:val="en-US"/>
        </w:rPr>
        <w:t>, Croft</w:t>
      </w:r>
      <w:r w:rsidR="000C3E5D" w:rsidRPr="00AC7F91">
        <w:rPr>
          <w:rFonts w:ascii="Calibri" w:hAnsi="Calibri"/>
          <w:noProof/>
          <w:sz w:val="22"/>
          <w:lang w:val="en-US"/>
        </w:rPr>
        <w:t xml:space="preserve"> P</w:t>
      </w:r>
      <w:r w:rsidRPr="00AC7F91">
        <w:rPr>
          <w:rFonts w:ascii="Calibri" w:hAnsi="Calibri"/>
          <w:noProof/>
          <w:sz w:val="22"/>
          <w:lang w:val="en-US"/>
        </w:rPr>
        <w:t>, Langford</w:t>
      </w:r>
      <w:r w:rsidR="000C3E5D" w:rsidRPr="00AC7F91">
        <w:rPr>
          <w:rFonts w:ascii="Calibri" w:hAnsi="Calibri"/>
          <w:noProof/>
          <w:sz w:val="22"/>
          <w:lang w:val="en-US"/>
        </w:rPr>
        <w:t xml:space="preserve"> RM</w:t>
      </w:r>
      <w:r w:rsidRPr="00AC7F91">
        <w:rPr>
          <w:rFonts w:ascii="Calibri" w:hAnsi="Calibri"/>
          <w:noProof/>
          <w:sz w:val="22"/>
          <w:lang w:val="en-US"/>
        </w:rPr>
        <w:t>, Donaldson</w:t>
      </w:r>
      <w:r w:rsidR="000C3E5D" w:rsidRPr="00AC7F91">
        <w:rPr>
          <w:rFonts w:ascii="Calibri" w:hAnsi="Calibri"/>
          <w:noProof/>
          <w:sz w:val="22"/>
          <w:lang w:val="en-US"/>
        </w:rPr>
        <w:t xml:space="preserve"> LJ</w:t>
      </w:r>
      <w:r w:rsidRPr="00AC7F91">
        <w:rPr>
          <w:rFonts w:ascii="Calibri" w:hAnsi="Calibri"/>
          <w:noProof/>
          <w:sz w:val="22"/>
          <w:lang w:val="en-US"/>
        </w:rPr>
        <w:t>, and Jones</w:t>
      </w:r>
      <w:r w:rsidR="000C3E5D" w:rsidRPr="00AC7F91">
        <w:rPr>
          <w:rFonts w:ascii="Calibri" w:hAnsi="Calibri"/>
          <w:noProof/>
          <w:sz w:val="22"/>
          <w:lang w:val="en-US"/>
        </w:rPr>
        <w:t xml:space="preserve"> GT. </w:t>
      </w:r>
      <w:r w:rsidRPr="00AC7F91">
        <w:rPr>
          <w:rFonts w:ascii="Calibri" w:hAnsi="Calibri"/>
          <w:noProof/>
          <w:sz w:val="22"/>
          <w:lang w:val="en-US"/>
        </w:rPr>
        <w:t>Prevalence of chronic pain in the UK: A systematic review and meta-analysis of population studies</w:t>
      </w:r>
      <w:r w:rsidR="000C3E5D" w:rsidRPr="00AC7F91">
        <w:rPr>
          <w:rFonts w:ascii="Calibri" w:hAnsi="Calibri"/>
          <w:noProof/>
          <w:sz w:val="22"/>
          <w:lang w:val="en-US"/>
        </w:rPr>
        <w:t xml:space="preserve">. </w:t>
      </w:r>
      <w:r w:rsidRPr="00AC7F91">
        <w:rPr>
          <w:rFonts w:ascii="Calibri" w:hAnsi="Calibri"/>
          <w:i/>
          <w:iCs/>
          <w:noProof/>
          <w:sz w:val="22"/>
          <w:lang w:val="en-US"/>
        </w:rPr>
        <w:t xml:space="preserve">BMJ </w:t>
      </w:r>
      <w:r w:rsidRPr="00AC7F91">
        <w:rPr>
          <w:rFonts w:ascii="Calibri" w:hAnsi="Calibri"/>
          <w:i/>
          <w:iCs/>
          <w:noProof/>
          <w:sz w:val="22"/>
          <w:lang w:val="en-US"/>
        </w:rPr>
        <w:lastRenderedPageBreak/>
        <w:t>Open</w:t>
      </w:r>
      <w:r w:rsidR="000C3E5D" w:rsidRPr="00AC7F91">
        <w:rPr>
          <w:rFonts w:ascii="Calibri" w:hAnsi="Calibri"/>
          <w:noProof/>
          <w:sz w:val="22"/>
          <w:lang w:val="en-US"/>
        </w:rPr>
        <w:t>.</w:t>
      </w:r>
      <w:r w:rsidRPr="00AC7F91">
        <w:rPr>
          <w:rFonts w:ascii="Calibri" w:hAnsi="Calibri"/>
          <w:noProof/>
          <w:sz w:val="22"/>
          <w:lang w:val="en-US"/>
        </w:rPr>
        <w:t xml:space="preserve"> 6</w:t>
      </w:r>
      <w:r w:rsidR="000C3E5D" w:rsidRPr="00AC7F91">
        <w:rPr>
          <w:rFonts w:ascii="Calibri" w:hAnsi="Calibri"/>
          <w:noProof/>
          <w:sz w:val="22"/>
          <w:lang w:val="en-US"/>
        </w:rPr>
        <w:t>(</w:t>
      </w:r>
      <w:r w:rsidRPr="00AC7F91">
        <w:rPr>
          <w:rFonts w:ascii="Calibri" w:hAnsi="Calibri"/>
          <w:noProof/>
          <w:sz w:val="22"/>
          <w:lang w:val="en-US"/>
        </w:rPr>
        <w:t>6</w:t>
      </w:r>
      <w:r w:rsidR="000C3E5D" w:rsidRPr="00AC7F91">
        <w:rPr>
          <w:rFonts w:ascii="Calibri" w:hAnsi="Calibri"/>
          <w:noProof/>
          <w:sz w:val="22"/>
          <w:lang w:val="en-US"/>
        </w:rPr>
        <w:t>)</w:t>
      </w:r>
      <w:r w:rsidR="008A12D2" w:rsidRPr="00AC7F91">
        <w:rPr>
          <w:rFonts w:ascii="Calibri" w:hAnsi="Calibri"/>
          <w:noProof/>
          <w:sz w:val="22"/>
          <w:lang w:val="en-US"/>
        </w:rPr>
        <w:t>,</w:t>
      </w:r>
      <w:r w:rsidRPr="00AC7F91">
        <w:rPr>
          <w:rFonts w:ascii="Calibri" w:hAnsi="Calibri"/>
          <w:noProof/>
          <w:sz w:val="22"/>
          <w:lang w:val="en-US"/>
        </w:rPr>
        <w:t xml:space="preserve"> </w:t>
      </w:r>
      <w:r w:rsidR="000C3E5D" w:rsidRPr="00AC7F91">
        <w:rPr>
          <w:rFonts w:ascii="Calibri" w:hAnsi="Calibri"/>
          <w:noProof/>
          <w:sz w:val="22"/>
          <w:lang w:val="en-US"/>
        </w:rPr>
        <w:t>e010364 (</w:t>
      </w:r>
      <w:r w:rsidRPr="00AC7F91">
        <w:rPr>
          <w:rFonts w:ascii="Calibri" w:hAnsi="Calibri"/>
          <w:noProof/>
          <w:sz w:val="22"/>
          <w:lang w:val="en-US"/>
        </w:rPr>
        <w:t>2016</w:t>
      </w:r>
      <w:r w:rsidR="000C3E5D" w:rsidRPr="00AC7F91">
        <w:rPr>
          <w:rFonts w:ascii="Calibri" w:hAnsi="Calibri"/>
          <w:noProof/>
          <w:sz w:val="22"/>
          <w:lang w:val="en-US"/>
        </w:rPr>
        <w:t>)</w:t>
      </w:r>
      <w:r w:rsidRPr="00AC7F91">
        <w:rPr>
          <w:rFonts w:ascii="Calibri" w:hAnsi="Calibri"/>
          <w:noProof/>
          <w:sz w:val="22"/>
          <w:lang w:val="en-US"/>
        </w:rPr>
        <w:t>.</w:t>
      </w:r>
    </w:p>
    <w:p w14:paraId="55738950" w14:textId="6117CD78"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[14]</w:t>
      </w:r>
      <w:r w:rsidRPr="00AC7F91">
        <w:rPr>
          <w:rFonts w:ascii="Calibri" w:hAnsi="Calibri"/>
          <w:noProof/>
          <w:sz w:val="22"/>
          <w:lang w:val="en-US"/>
        </w:rPr>
        <w:tab/>
        <w:t>Han</w:t>
      </w:r>
      <w:r w:rsidR="000C3E5D" w:rsidRPr="00AC7F91">
        <w:rPr>
          <w:rFonts w:ascii="Calibri" w:hAnsi="Calibri"/>
          <w:noProof/>
          <w:sz w:val="22"/>
          <w:lang w:val="en-US"/>
        </w:rPr>
        <w:t xml:space="preserve"> B</w:t>
      </w:r>
      <w:r w:rsidRPr="00AC7F91">
        <w:rPr>
          <w:rFonts w:ascii="Calibri" w:hAnsi="Calibri"/>
          <w:noProof/>
          <w:sz w:val="22"/>
          <w:lang w:val="en-US"/>
        </w:rPr>
        <w:t>, Compton</w:t>
      </w:r>
      <w:r w:rsidR="000C3E5D" w:rsidRPr="00AC7F91">
        <w:rPr>
          <w:rFonts w:ascii="Calibri" w:hAnsi="Calibri"/>
          <w:noProof/>
          <w:sz w:val="22"/>
          <w:lang w:val="en-US"/>
        </w:rPr>
        <w:t xml:space="preserve"> WM</w:t>
      </w:r>
      <w:r w:rsidRPr="00AC7F91">
        <w:rPr>
          <w:rFonts w:ascii="Calibri" w:hAnsi="Calibri"/>
          <w:noProof/>
          <w:sz w:val="22"/>
          <w:lang w:val="en-US"/>
        </w:rPr>
        <w:t>, Blanco</w:t>
      </w:r>
      <w:r w:rsidR="000C3E5D" w:rsidRPr="00AC7F91">
        <w:rPr>
          <w:rFonts w:ascii="Calibri" w:hAnsi="Calibri"/>
          <w:noProof/>
          <w:sz w:val="22"/>
          <w:lang w:val="en-US"/>
        </w:rPr>
        <w:t xml:space="preserve"> C</w:t>
      </w:r>
      <w:r w:rsidRPr="00AC7F91">
        <w:rPr>
          <w:rFonts w:ascii="Calibri" w:hAnsi="Calibri"/>
          <w:noProof/>
          <w:sz w:val="22"/>
          <w:lang w:val="en-US"/>
        </w:rPr>
        <w:t>, Crane</w:t>
      </w:r>
      <w:r w:rsidR="000C3E5D" w:rsidRPr="00AC7F91">
        <w:rPr>
          <w:rFonts w:ascii="Calibri" w:hAnsi="Calibri"/>
          <w:noProof/>
          <w:sz w:val="22"/>
          <w:lang w:val="en-US"/>
        </w:rPr>
        <w:t xml:space="preserve"> E</w:t>
      </w:r>
      <w:r w:rsidRPr="00AC7F91">
        <w:rPr>
          <w:rFonts w:ascii="Calibri" w:hAnsi="Calibri"/>
          <w:noProof/>
          <w:sz w:val="22"/>
          <w:lang w:val="en-US"/>
        </w:rPr>
        <w:t>, Lee</w:t>
      </w:r>
      <w:r w:rsidR="000C3E5D" w:rsidRPr="00AC7F91">
        <w:rPr>
          <w:rFonts w:ascii="Calibri" w:hAnsi="Calibri"/>
          <w:noProof/>
          <w:sz w:val="22"/>
          <w:lang w:val="en-US"/>
        </w:rPr>
        <w:t xml:space="preserve"> J</w:t>
      </w:r>
      <w:r w:rsidRPr="00AC7F91">
        <w:rPr>
          <w:rFonts w:ascii="Calibri" w:hAnsi="Calibri"/>
          <w:noProof/>
          <w:sz w:val="22"/>
          <w:lang w:val="en-US"/>
        </w:rPr>
        <w:t xml:space="preserve"> and Jones</w:t>
      </w:r>
      <w:r w:rsidR="000C3E5D" w:rsidRPr="00AC7F91">
        <w:rPr>
          <w:rFonts w:ascii="Calibri" w:hAnsi="Calibri"/>
          <w:noProof/>
          <w:sz w:val="22"/>
          <w:lang w:val="en-US"/>
        </w:rPr>
        <w:t xml:space="preserve"> CM. </w:t>
      </w:r>
      <w:r w:rsidRPr="00AC7F91">
        <w:rPr>
          <w:rFonts w:ascii="Calibri" w:hAnsi="Calibri"/>
          <w:noProof/>
          <w:sz w:val="22"/>
          <w:lang w:val="en-US"/>
        </w:rPr>
        <w:t xml:space="preserve">Prescription opioid use, misuse, and use disorders in U.S. Adults: 2015 national survey </w:t>
      </w:r>
      <w:r w:rsidR="000C3E5D" w:rsidRPr="00AC7F91">
        <w:rPr>
          <w:rFonts w:ascii="Calibri" w:hAnsi="Calibri"/>
          <w:noProof/>
          <w:sz w:val="22"/>
          <w:lang w:val="en-US"/>
        </w:rPr>
        <w:t>on drug use and health.</w:t>
      </w:r>
      <w:r w:rsidRPr="00AC7F91">
        <w:rPr>
          <w:rFonts w:ascii="Calibri" w:hAnsi="Calibri"/>
          <w:noProof/>
          <w:sz w:val="22"/>
          <w:lang w:val="en-US"/>
        </w:rPr>
        <w:t xml:space="preserve"> </w:t>
      </w:r>
      <w:r w:rsidRPr="00AC7F91">
        <w:rPr>
          <w:rFonts w:ascii="Calibri" w:hAnsi="Calibri"/>
          <w:i/>
          <w:iCs/>
          <w:noProof/>
          <w:sz w:val="22"/>
          <w:lang w:val="en-US"/>
        </w:rPr>
        <w:t>Ann. Intern. Med.</w:t>
      </w:r>
      <w:r w:rsidR="000C3E5D" w:rsidRPr="00AC7F91">
        <w:rPr>
          <w:rFonts w:ascii="Calibri" w:hAnsi="Calibri"/>
          <w:noProof/>
          <w:sz w:val="22"/>
          <w:lang w:val="en-US"/>
        </w:rPr>
        <w:t xml:space="preserve"> 167(5)</w:t>
      </w:r>
      <w:r w:rsidR="008A12D2" w:rsidRPr="00AC7F91">
        <w:rPr>
          <w:rFonts w:ascii="Calibri" w:hAnsi="Calibri"/>
          <w:noProof/>
          <w:sz w:val="22"/>
          <w:lang w:val="en-US"/>
        </w:rPr>
        <w:t>,</w:t>
      </w:r>
      <w:r w:rsidR="000C3E5D" w:rsidRPr="00AC7F91">
        <w:rPr>
          <w:rFonts w:ascii="Calibri" w:hAnsi="Calibri"/>
          <w:noProof/>
          <w:sz w:val="22"/>
          <w:lang w:val="en-US"/>
        </w:rPr>
        <w:t xml:space="preserve"> 293–301</w:t>
      </w:r>
      <w:r w:rsidRPr="00AC7F91">
        <w:rPr>
          <w:rFonts w:ascii="Calibri" w:hAnsi="Calibri"/>
          <w:noProof/>
          <w:sz w:val="22"/>
          <w:lang w:val="en-US"/>
        </w:rPr>
        <w:t xml:space="preserve"> </w:t>
      </w:r>
      <w:r w:rsidR="000C3E5D" w:rsidRPr="00AC7F91">
        <w:rPr>
          <w:rFonts w:ascii="Calibri" w:hAnsi="Calibri"/>
          <w:noProof/>
          <w:sz w:val="22"/>
          <w:lang w:val="en-US"/>
        </w:rPr>
        <w:t>(</w:t>
      </w:r>
      <w:r w:rsidRPr="00AC7F91">
        <w:rPr>
          <w:rFonts w:ascii="Calibri" w:hAnsi="Calibri"/>
          <w:noProof/>
          <w:sz w:val="22"/>
          <w:lang w:val="en-US"/>
        </w:rPr>
        <w:t>2017</w:t>
      </w:r>
      <w:r w:rsidR="000C3E5D" w:rsidRPr="00AC7F91">
        <w:rPr>
          <w:rFonts w:ascii="Calibri" w:hAnsi="Calibri"/>
          <w:noProof/>
          <w:sz w:val="22"/>
          <w:lang w:val="en-US"/>
        </w:rPr>
        <w:t>)</w:t>
      </w:r>
      <w:r w:rsidRPr="00AC7F91">
        <w:rPr>
          <w:rFonts w:ascii="Calibri" w:hAnsi="Calibri"/>
          <w:noProof/>
          <w:sz w:val="22"/>
          <w:lang w:val="en-US"/>
        </w:rPr>
        <w:t>.</w:t>
      </w:r>
    </w:p>
    <w:p w14:paraId="4C679D66" w14:textId="3AE0E757"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[15]</w:t>
      </w:r>
      <w:r w:rsidRPr="00AC7F91">
        <w:rPr>
          <w:rFonts w:ascii="Calibri" w:hAnsi="Calibri"/>
          <w:noProof/>
          <w:sz w:val="22"/>
          <w:lang w:val="en-US"/>
        </w:rPr>
        <w:tab/>
        <w:t>Rudd</w:t>
      </w:r>
      <w:r w:rsidR="000C3E5D" w:rsidRPr="00AC7F91">
        <w:rPr>
          <w:rFonts w:ascii="Calibri" w:hAnsi="Calibri"/>
          <w:noProof/>
          <w:sz w:val="22"/>
          <w:lang w:val="en-US"/>
        </w:rPr>
        <w:t xml:space="preserve"> R</w:t>
      </w:r>
      <w:r w:rsidRPr="00AC7F91">
        <w:rPr>
          <w:rFonts w:ascii="Calibri" w:hAnsi="Calibri"/>
          <w:noProof/>
          <w:sz w:val="22"/>
          <w:lang w:val="en-US"/>
        </w:rPr>
        <w:t>, Aleshire</w:t>
      </w:r>
      <w:r w:rsidR="000C3E5D" w:rsidRPr="00AC7F91">
        <w:rPr>
          <w:rFonts w:ascii="Calibri" w:hAnsi="Calibri"/>
          <w:noProof/>
          <w:sz w:val="22"/>
          <w:lang w:val="en-US"/>
        </w:rPr>
        <w:t xml:space="preserve"> N</w:t>
      </w:r>
      <w:r w:rsidRPr="00AC7F91">
        <w:rPr>
          <w:rFonts w:ascii="Calibri" w:hAnsi="Calibri"/>
          <w:noProof/>
          <w:sz w:val="22"/>
          <w:lang w:val="en-US"/>
        </w:rPr>
        <w:t>, Zibbell</w:t>
      </w:r>
      <w:r w:rsidR="000C3E5D" w:rsidRPr="00AC7F91">
        <w:rPr>
          <w:rFonts w:ascii="Calibri" w:hAnsi="Calibri"/>
          <w:noProof/>
          <w:sz w:val="22"/>
          <w:lang w:val="en-US"/>
        </w:rPr>
        <w:t xml:space="preserve"> J</w:t>
      </w:r>
      <w:r w:rsidRPr="00AC7F91">
        <w:rPr>
          <w:rFonts w:ascii="Calibri" w:hAnsi="Calibri"/>
          <w:noProof/>
          <w:sz w:val="22"/>
          <w:lang w:val="en-US"/>
        </w:rPr>
        <w:t xml:space="preserve"> and Gladden</w:t>
      </w:r>
      <w:r w:rsidR="000C3E5D" w:rsidRPr="00AC7F91">
        <w:rPr>
          <w:rFonts w:ascii="Calibri" w:hAnsi="Calibri"/>
          <w:noProof/>
          <w:sz w:val="22"/>
          <w:lang w:val="en-US"/>
        </w:rPr>
        <w:t xml:space="preserve"> R. </w:t>
      </w:r>
      <w:r w:rsidRPr="00AC7F91">
        <w:rPr>
          <w:rFonts w:ascii="Calibri" w:hAnsi="Calibri"/>
          <w:noProof/>
          <w:sz w:val="22"/>
          <w:lang w:val="en-US"/>
        </w:rPr>
        <w:t>Increases in drug and opioid overdose dea</w:t>
      </w:r>
      <w:r w:rsidR="000C3E5D" w:rsidRPr="00AC7F91">
        <w:rPr>
          <w:rFonts w:ascii="Calibri" w:hAnsi="Calibri"/>
          <w:noProof/>
          <w:sz w:val="22"/>
          <w:lang w:val="en-US"/>
        </w:rPr>
        <w:t>ths - United States, 2000-2014.</w:t>
      </w:r>
      <w:r w:rsidRPr="00AC7F91">
        <w:rPr>
          <w:rFonts w:ascii="Calibri" w:hAnsi="Calibri"/>
          <w:noProof/>
          <w:sz w:val="22"/>
          <w:lang w:val="en-US"/>
        </w:rPr>
        <w:t xml:space="preserve"> </w:t>
      </w:r>
      <w:r w:rsidRPr="00AC7F91">
        <w:rPr>
          <w:rFonts w:ascii="Calibri" w:hAnsi="Calibri"/>
          <w:i/>
          <w:iCs/>
          <w:noProof/>
          <w:sz w:val="22"/>
          <w:lang w:val="en-US"/>
        </w:rPr>
        <w:t>MMWR. Morb. Mortal. Wkly. Rep.</w:t>
      </w:r>
      <w:r w:rsidR="000C3E5D" w:rsidRPr="00AC7F91">
        <w:rPr>
          <w:rFonts w:ascii="Calibri" w:hAnsi="Calibri"/>
          <w:noProof/>
          <w:sz w:val="22"/>
          <w:lang w:val="en-US"/>
        </w:rPr>
        <w:t xml:space="preserve"> </w:t>
      </w:r>
      <w:r w:rsidRPr="00AC7F91">
        <w:rPr>
          <w:rFonts w:ascii="Calibri" w:hAnsi="Calibri"/>
          <w:noProof/>
          <w:sz w:val="22"/>
          <w:lang w:val="en-US"/>
        </w:rPr>
        <w:t>64</w:t>
      </w:r>
      <w:r w:rsidR="000C3E5D" w:rsidRPr="00AC7F91">
        <w:rPr>
          <w:rFonts w:ascii="Calibri" w:hAnsi="Calibri"/>
          <w:noProof/>
          <w:sz w:val="22"/>
          <w:lang w:val="en-US"/>
        </w:rPr>
        <w:t>(</w:t>
      </w:r>
      <w:r w:rsidRPr="00AC7F91">
        <w:rPr>
          <w:rFonts w:ascii="Calibri" w:hAnsi="Calibri"/>
          <w:noProof/>
          <w:sz w:val="22"/>
          <w:lang w:val="en-US"/>
        </w:rPr>
        <w:t>50–51</w:t>
      </w:r>
      <w:r w:rsidR="000C3E5D" w:rsidRPr="00AC7F91">
        <w:rPr>
          <w:rFonts w:ascii="Calibri" w:hAnsi="Calibri"/>
          <w:noProof/>
          <w:sz w:val="22"/>
          <w:lang w:val="en-US"/>
        </w:rPr>
        <w:t>)</w:t>
      </w:r>
      <w:r w:rsidR="008A12D2" w:rsidRPr="00AC7F91">
        <w:rPr>
          <w:rFonts w:ascii="Calibri" w:hAnsi="Calibri"/>
          <w:noProof/>
          <w:sz w:val="22"/>
          <w:lang w:val="en-US"/>
        </w:rPr>
        <w:t>,</w:t>
      </w:r>
      <w:r w:rsidRPr="00AC7F91">
        <w:rPr>
          <w:rFonts w:ascii="Calibri" w:hAnsi="Calibri"/>
          <w:noProof/>
          <w:sz w:val="22"/>
          <w:lang w:val="en-US"/>
        </w:rPr>
        <w:t xml:space="preserve"> 1378–1382</w:t>
      </w:r>
      <w:r w:rsidR="000C3E5D" w:rsidRPr="00AC7F91">
        <w:rPr>
          <w:rFonts w:ascii="Calibri" w:hAnsi="Calibri"/>
          <w:noProof/>
          <w:sz w:val="22"/>
          <w:lang w:val="en-US"/>
        </w:rPr>
        <w:t xml:space="preserve"> (</w:t>
      </w:r>
      <w:r w:rsidRPr="00AC7F91">
        <w:rPr>
          <w:rFonts w:ascii="Calibri" w:hAnsi="Calibri"/>
          <w:noProof/>
          <w:sz w:val="22"/>
          <w:lang w:val="en-US"/>
        </w:rPr>
        <w:t>2016</w:t>
      </w:r>
      <w:r w:rsidR="000C3E5D" w:rsidRPr="00AC7F91">
        <w:rPr>
          <w:rFonts w:ascii="Calibri" w:hAnsi="Calibri"/>
          <w:noProof/>
          <w:sz w:val="22"/>
          <w:lang w:val="en-US"/>
        </w:rPr>
        <w:t>)</w:t>
      </w:r>
      <w:r w:rsidRPr="00AC7F91">
        <w:rPr>
          <w:rFonts w:ascii="Calibri" w:hAnsi="Calibri"/>
          <w:noProof/>
          <w:sz w:val="22"/>
          <w:lang w:val="en-US"/>
        </w:rPr>
        <w:t>.</w:t>
      </w:r>
    </w:p>
    <w:p w14:paraId="3E0E3C01" w14:textId="3588C1AA"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[16]</w:t>
      </w:r>
      <w:r w:rsidRPr="00AC7F91">
        <w:rPr>
          <w:rFonts w:ascii="Calibri" w:hAnsi="Calibri"/>
          <w:noProof/>
          <w:sz w:val="22"/>
          <w:lang w:val="en-US"/>
        </w:rPr>
        <w:tab/>
        <w:t>Merlin</w:t>
      </w:r>
      <w:r w:rsidR="008A12D2" w:rsidRPr="00AC7F91">
        <w:rPr>
          <w:rFonts w:ascii="Calibri" w:hAnsi="Calibri"/>
          <w:noProof/>
          <w:sz w:val="22"/>
          <w:lang w:val="en-US"/>
        </w:rPr>
        <w:t xml:space="preserve"> J</w:t>
      </w:r>
      <w:r w:rsidRPr="00AC7F91">
        <w:rPr>
          <w:rFonts w:ascii="Calibri" w:hAnsi="Calibri"/>
          <w:noProof/>
          <w:sz w:val="22"/>
          <w:lang w:val="en-US"/>
        </w:rPr>
        <w:t>, Tamhane</w:t>
      </w:r>
      <w:r w:rsidR="008A12D2" w:rsidRPr="00AC7F91">
        <w:rPr>
          <w:rFonts w:ascii="Calibri" w:hAnsi="Calibri"/>
          <w:noProof/>
          <w:sz w:val="22"/>
          <w:lang w:val="en-US"/>
        </w:rPr>
        <w:t xml:space="preserve"> A</w:t>
      </w:r>
      <w:r w:rsidRPr="00AC7F91">
        <w:rPr>
          <w:rFonts w:ascii="Calibri" w:hAnsi="Calibri"/>
          <w:noProof/>
          <w:sz w:val="22"/>
          <w:lang w:val="en-US"/>
        </w:rPr>
        <w:t>, Starrels</w:t>
      </w:r>
      <w:r w:rsidR="008A12D2" w:rsidRPr="00AC7F91">
        <w:rPr>
          <w:rFonts w:ascii="Calibri" w:hAnsi="Calibri"/>
          <w:noProof/>
          <w:sz w:val="22"/>
          <w:lang w:val="en-US"/>
        </w:rPr>
        <w:t xml:space="preserve"> JL</w:t>
      </w:r>
      <w:r w:rsidRPr="00AC7F91">
        <w:rPr>
          <w:rFonts w:ascii="Calibri" w:hAnsi="Calibri"/>
          <w:noProof/>
          <w:sz w:val="22"/>
          <w:lang w:val="en-US"/>
        </w:rPr>
        <w:t>, Kertesz</w:t>
      </w:r>
      <w:r w:rsidR="008A12D2" w:rsidRPr="00AC7F91">
        <w:rPr>
          <w:rFonts w:ascii="Calibri" w:hAnsi="Calibri"/>
          <w:noProof/>
          <w:sz w:val="22"/>
          <w:lang w:val="en-US"/>
        </w:rPr>
        <w:t xml:space="preserve"> S</w:t>
      </w:r>
      <w:r w:rsidRPr="00AC7F91">
        <w:rPr>
          <w:rFonts w:ascii="Calibri" w:hAnsi="Calibri"/>
          <w:noProof/>
          <w:sz w:val="22"/>
          <w:lang w:val="en-US"/>
        </w:rPr>
        <w:t>, Saag</w:t>
      </w:r>
      <w:r w:rsidR="008A12D2" w:rsidRPr="00AC7F91">
        <w:rPr>
          <w:rFonts w:ascii="Calibri" w:hAnsi="Calibri"/>
          <w:noProof/>
          <w:sz w:val="22"/>
          <w:lang w:val="en-US"/>
        </w:rPr>
        <w:t xml:space="preserve"> M</w:t>
      </w:r>
      <w:r w:rsidRPr="00AC7F91">
        <w:rPr>
          <w:rFonts w:ascii="Calibri" w:hAnsi="Calibri"/>
          <w:noProof/>
          <w:sz w:val="22"/>
          <w:lang w:val="en-US"/>
        </w:rPr>
        <w:t xml:space="preserve"> and Cropsey</w:t>
      </w:r>
      <w:r w:rsidR="008A12D2" w:rsidRPr="00AC7F91">
        <w:rPr>
          <w:rFonts w:ascii="Calibri" w:hAnsi="Calibri"/>
          <w:noProof/>
          <w:sz w:val="22"/>
          <w:lang w:val="en-US"/>
        </w:rPr>
        <w:t xml:space="preserve"> K. </w:t>
      </w:r>
      <w:r w:rsidRPr="00AC7F91">
        <w:rPr>
          <w:rFonts w:ascii="Calibri" w:hAnsi="Calibri"/>
          <w:noProof/>
          <w:sz w:val="22"/>
          <w:lang w:val="en-US"/>
        </w:rPr>
        <w:t>Factors Associated with Prescription of Opioids and Co- prescription of Sedating Medic</w:t>
      </w:r>
      <w:r w:rsidR="008A12D2" w:rsidRPr="00AC7F91">
        <w:rPr>
          <w:rFonts w:ascii="Calibri" w:hAnsi="Calibri"/>
          <w:noProof/>
          <w:sz w:val="22"/>
          <w:lang w:val="en-US"/>
        </w:rPr>
        <w:t>ations in Individuals with HIV.</w:t>
      </w:r>
      <w:r w:rsidRPr="00AC7F91">
        <w:rPr>
          <w:rFonts w:ascii="Calibri" w:hAnsi="Calibri"/>
          <w:noProof/>
          <w:sz w:val="22"/>
          <w:lang w:val="en-US"/>
        </w:rPr>
        <w:t xml:space="preserve"> </w:t>
      </w:r>
      <w:r w:rsidRPr="00AC7F91">
        <w:rPr>
          <w:rFonts w:ascii="Calibri" w:hAnsi="Calibri"/>
          <w:i/>
          <w:iCs/>
          <w:noProof/>
          <w:sz w:val="22"/>
          <w:lang w:val="en-US"/>
        </w:rPr>
        <w:t>AIDS Behav</w:t>
      </w:r>
      <w:r w:rsidR="008A12D2" w:rsidRPr="00AC7F91">
        <w:rPr>
          <w:rFonts w:ascii="Calibri" w:hAnsi="Calibri"/>
          <w:noProof/>
          <w:sz w:val="22"/>
          <w:lang w:val="en-US"/>
        </w:rPr>
        <w:t>. 20(3), 687–698</w:t>
      </w:r>
      <w:r w:rsidRPr="00AC7F91">
        <w:rPr>
          <w:rFonts w:ascii="Calibri" w:hAnsi="Calibri"/>
          <w:noProof/>
          <w:sz w:val="22"/>
          <w:lang w:val="en-US"/>
        </w:rPr>
        <w:t xml:space="preserve"> </w:t>
      </w:r>
      <w:r w:rsidR="008A12D2" w:rsidRPr="00AC7F91">
        <w:rPr>
          <w:rFonts w:ascii="Calibri" w:hAnsi="Calibri"/>
          <w:noProof/>
          <w:sz w:val="22"/>
          <w:lang w:val="en-US"/>
        </w:rPr>
        <w:t>(</w:t>
      </w:r>
      <w:r w:rsidRPr="00AC7F91">
        <w:rPr>
          <w:rFonts w:ascii="Calibri" w:hAnsi="Calibri"/>
          <w:noProof/>
          <w:sz w:val="22"/>
          <w:lang w:val="en-US"/>
        </w:rPr>
        <w:t>2016</w:t>
      </w:r>
      <w:r w:rsidR="008A12D2" w:rsidRPr="00AC7F91">
        <w:rPr>
          <w:rFonts w:ascii="Calibri" w:hAnsi="Calibri"/>
          <w:noProof/>
          <w:sz w:val="22"/>
          <w:lang w:val="en-US"/>
        </w:rPr>
        <w:t>)</w:t>
      </w:r>
      <w:r w:rsidRPr="00AC7F91">
        <w:rPr>
          <w:rFonts w:ascii="Calibri" w:hAnsi="Calibri"/>
          <w:noProof/>
          <w:sz w:val="22"/>
          <w:lang w:val="en-US"/>
        </w:rPr>
        <w:t>.</w:t>
      </w:r>
    </w:p>
    <w:p w14:paraId="4320C60F" w14:textId="023FBFD7"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[17]</w:t>
      </w:r>
      <w:r w:rsidRPr="00AC7F91">
        <w:rPr>
          <w:rFonts w:ascii="Calibri" w:hAnsi="Calibri"/>
          <w:noProof/>
          <w:sz w:val="22"/>
          <w:lang w:val="en-US"/>
        </w:rPr>
        <w:tab/>
        <w:t>Edelman</w:t>
      </w:r>
      <w:r w:rsidR="008A12D2" w:rsidRPr="00AC7F91">
        <w:rPr>
          <w:rFonts w:ascii="Calibri" w:hAnsi="Calibri"/>
          <w:noProof/>
          <w:sz w:val="22"/>
          <w:lang w:val="en-US"/>
        </w:rPr>
        <w:t xml:space="preserve"> EJ</w:t>
      </w:r>
      <w:r w:rsidRPr="00AC7F91">
        <w:rPr>
          <w:rFonts w:ascii="Calibri" w:hAnsi="Calibri"/>
          <w:noProof/>
          <w:sz w:val="22"/>
          <w:lang w:val="en-US"/>
        </w:rPr>
        <w:t>, Gordon</w:t>
      </w:r>
      <w:r w:rsidR="008A12D2" w:rsidRPr="00AC7F91">
        <w:rPr>
          <w:rFonts w:ascii="Calibri" w:hAnsi="Calibri"/>
          <w:noProof/>
          <w:sz w:val="22"/>
          <w:lang w:val="en-US"/>
        </w:rPr>
        <w:t xml:space="preserve"> K</w:t>
      </w:r>
      <w:r w:rsidRPr="00AC7F91">
        <w:rPr>
          <w:rFonts w:ascii="Calibri" w:hAnsi="Calibri"/>
          <w:noProof/>
          <w:sz w:val="22"/>
          <w:lang w:val="en-US"/>
        </w:rPr>
        <w:t>, Becker</w:t>
      </w:r>
      <w:r w:rsidR="008A12D2" w:rsidRPr="00AC7F91">
        <w:rPr>
          <w:rFonts w:ascii="Calibri" w:hAnsi="Calibri"/>
          <w:noProof/>
          <w:sz w:val="22"/>
          <w:lang w:val="en-US"/>
        </w:rPr>
        <w:t xml:space="preserve"> WC </w:t>
      </w:r>
      <w:r w:rsidR="008A12D2" w:rsidRPr="00AC7F91">
        <w:rPr>
          <w:rFonts w:ascii="Calibri" w:hAnsi="Calibri"/>
          <w:i/>
          <w:noProof/>
          <w:sz w:val="22"/>
          <w:lang w:val="en-US"/>
        </w:rPr>
        <w:t xml:space="preserve">et al. </w:t>
      </w:r>
      <w:r w:rsidRPr="00AC7F91">
        <w:rPr>
          <w:rFonts w:ascii="Calibri" w:hAnsi="Calibri"/>
          <w:noProof/>
          <w:sz w:val="22"/>
          <w:lang w:val="en-US"/>
        </w:rPr>
        <w:t>Receipt of opioid analgesics by HIV-infected and uninfected patient</w:t>
      </w:r>
      <w:r w:rsidR="008A12D2" w:rsidRPr="00AC7F91">
        <w:rPr>
          <w:rFonts w:ascii="Calibri" w:hAnsi="Calibri"/>
          <w:noProof/>
          <w:sz w:val="22"/>
          <w:lang w:val="en-US"/>
        </w:rPr>
        <w:t>s.</w:t>
      </w:r>
      <w:r w:rsidRPr="00AC7F91">
        <w:rPr>
          <w:rFonts w:ascii="Calibri" w:hAnsi="Calibri"/>
          <w:noProof/>
          <w:sz w:val="22"/>
          <w:lang w:val="en-US"/>
        </w:rPr>
        <w:t xml:space="preserve"> </w:t>
      </w:r>
      <w:r w:rsidRPr="00AC7F91">
        <w:rPr>
          <w:rFonts w:ascii="Calibri" w:hAnsi="Calibri"/>
          <w:i/>
          <w:iCs/>
          <w:noProof/>
          <w:sz w:val="22"/>
          <w:lang w:val="en-US"/>
        </w:rPr>
        <w:t>J. Gen. Intern. Med.</w:t>
      </w:r>
      <w:r w:rsidR="008A12D2" w:rsidRPr="00AC7F91">
        <w:rPr>
          <w:rFonts w:ascii="Calibri" w:hAnsi="Calibri"/>
          <w:noProof/>
          <w:sz w:val="22"/>
          <w:lang w:val="en-US"/>
        </w:rPr>
        <w:t xml:space="preserve"> </w:t>
      </w:r>
      <w:r w:rsidRPr="00AC7F91">
        <w:rPr>
          <w:rFonts w:ascii="Calibri" w:hAnsi="Calibri"/>
          <w:noProof/>
          <w:sz w:val="22"/>
          <w:lang w:val="en-US"/>
        </w:rPr>
        <w:t>28</w:t>
      </w:r>
      <w:r w:rsidR="008A12D2" w:rsidRPr="00AC7F91">
        <w:rPr>
          <w:rFonts w:ascii="Calibri" w:hAnsi="Calibri"/>
          <w:noProof/>
          <w:sz w:val="22"/>
          <w:lang w:val="en-US"/>
        </w:rPr>
        <w:t>(</w:t>
      </w:r>
      <w:r w:rsidRPr="00AC7F91">
        <w:rPr>
          <w:rFonts w:ascii="Calibri" w:hAnsi="Calibri"/>
          <w:noProof/>
          <w:sz w:val="22"/>
          <w:lang w:val="en-US"/>
        </w:rPr>
        <w:t>1</w:t>
      </w:r>
      <w:r w:rsidR="008A12D2" w:rsidRPr="00AC7F91">
        <w:rPr>
          <w:rFonts w:ascii="Calibri" w:hAnsi="Calibri"/>
          <w:noProof/>
          <w:sz w:val="22"/>
          <w:lang w:val="en-US"/>
        </w:rPr>
        <w:t>)</w:t>
      </w:r>
      <w:r w:rsidR="00DA03AC" w:rsidRPr="00AC7F91">
        <w:rPr>
          <w:rFonts w:ascii="Calibri" w:hAnsi="Calibri"/>
          <w:noProof/>
          <w:sz w:val="22"/>
          <w:lang w:val="en-US"/>
        </w:rPr>
        <w:t>,</w:t>
      </w:r>
      <w:r w:rsidR="008A12D2" w:rsidRPr="00AC7F91">
        <w:rPr>
          <w:rFonts w:ascii="Calibri" w:hAnsi="Calibri"/>
          <w:noProof/>
          <w:sz w:val="22"/>
          <w:lang w:val="en-US"/>
        </w:rPr>
        <w:t xml:space="preserve"> </w:t>
      </w:r>
      <w:r w:rsidRPr="00AC7F91">
        <w:rPr>
          <w:rFonts w:ascii="Calibri" w:hAnsi="Calibri"/>
          <w:noProof/>
          <w:sz w:val="22"/>
          <w:lang w:val="en-US"/>
        </w:rPr>
        <w:t>82–90</w:t>
      </w:r>
      <w:r w:rsidR="008A12D2" w:rsidRPr="00AC7F91">
        <w:rPr>
          <w:rFonts w:ascii="Calibri" w:hAnsi="Calibri"/>
          <w:noProof/>
          <w:sz w:val="22"/>
          <w:lang w:val="en-US"/>
        </w:rPr>
        <w:t xml:space="preserve"> (</w:t>
      </w:r>
      <w:r w:rsidRPr="00AC7F91">
        <w:rPr>
          <w:rFonts w:ascii="Calibri" w:hAnsi="Calibri"/>
          <w:noProof/>
          <w:sz w:val="22"/>
          <w:lang w:val="en-US"/>
        </w:rPr>
        <w:t>2013</w:t>
      </w:r>
      <w:r w:rsidR="008A12D2" w:rsidRPr="00AC7F91">
        <w:rPr>
          <w:rFonts w:ascii="Calibri" w:hAnsi="Calibri"/>
          <w:noProof/>
          <w:sz w:val="22"/>
          <w:lang w:val="en-US"/>
        </w:rPr>
        <w:t>)</w:t>
      </w:r>
      <w:r w:rsidRPr="00AC7F91">
        <w:rPr>
          <w:rFonts w:ascii="Calibri" w:hAnsi="Calibri"/>
          <w:noProof/>
          <w:sz w:val="22"/>
          <w:lang w:val="en-US"/>
        </w:rPr>
        <w:t>.</w:t>
      </w:r>
    </w:p>
    <w:p w14:paraId="5B5B032A" w14:textId="167EA1F1"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[18]</w:t>
      </w:r>
      <w:r w:rsidRPr="00AC7F91">
        <w:rPr>
          <w:rFonts w:ascii="Calibri" w:hAnsi="Calibri"/>
          <w:noProof/>
          <w:sz w:val="22"/>
          <w:lang w:val="en-US"/>
        </w:rPr>
        <w:tab/>
        <w:t>Silverberg</w:t>
      </w:r>
      <w:r w:rsidR="00DA03AC" w:rsidRPr="00AC7F91">
        <w:rPr>
          <w:rFonts w:ascii="Calibri" w:hAnsi="Calibri"/>
          <w:noProof/>
          <w:sz w:val="22"/>
          <w:lang w:val="en-US"/>
        </w:rPr>
        <w:t xml:space="preserve"> MJ</w:t>
      </w:r>
      <w:r w:rsidRPr="00AC7F91">
        <w:rPr>
          <w:rFonts w:ascii="Calibri" w:hAnsi="Calibri"/>
          <w:noProof/>
          <w:sz w:val="22"/>
          <w:lang w:val="en-US"/>
        </w:rPr>
        <w:t>, Ray</w:t>
      </w:r>
      <w:r w:rsidR="00DA03AC" w:rsidRPr="00AC7F91">
        <w:rPr>
          <w:rFonts w:ascii="Calibri" w:hAnsi="Calibri"/>
          <w:noProof/>
          <w:sz w:val="22"/>
          <w:lang w:val="en-US"/>
        </w:rPr>
        <w:t xml:space="preserve"> GT</w:t>
      </w:r>
      <w:r w:rsidRPr="00AC7F91">
        <w:rPr>
          <w:rFonts w:ascii="Calibri" w:hAnsi="Calibri"/>
          <w:noProof/>
          <w:sz w:val="22"/>
          <w:lang w:val="en-US"/>
        </w:rPr>
        <w:t>, Saunders</w:t>
      </w:r>
      <w:r w:rsidR="00DA03AC" w:rsidRPr="00AC7F91">
        <w:rPr>
          <w:rFonts w:ascii="Calibri" w:hAnsi="Calibri"/>
          <w:noProof/>
          <w:sz w:val="22"/>
          <w:lang w:val="en-US"/>
        </w:rPr>
        <w:t xml:space="preserve"> K </w:t>
      </w:r>
      <w:r w:rsidR="00DA03AC" w:rsidRPr="00AC7F91">
        <w:rPr>
          <w:rFonts w:ascii="Calibri" w:hAnsi="Calibri"/>
          <w:i/>
          <w:noProof/>
          <w:sz w:val="22"/>
          <w:lang w:val="en-US"/>
        </w:rPr>
        <w:t xml:space="preserve">et al. </w:t>
      </w:r>
      <w:r w:rsidRPr="00AC7F91">
        <w:rPr>
          <w:rFonts w:ascii="Calibri" w:hAnsi="Calibri"/>
          <w:noProof/>
          <w:sz w:val="22"/>
          <w:lang w:val="en-US"/>
        </w:rPr>
        <w:t>Prescription Long-term Opioi</w:t>
      </w:r>
      <w:r w:rsidR="00DA03AC" w:rsidRPr="00AC7F91">
        <w:rPr>
          <w:rFonts w:ascii="Calibri" w:hAnsi="Calibri"/>
          <w:noProof/>
          <w:sz w:val="22"/>
          <w:lang w:val="en-US"/>
        </w:rPr>
        <w:t>d Use in HIV-infected Patients.</w:t>
      </w:r>
      <w:r w:rsidRPr="00AC7F91">
        <w:rPr>
          <w:rFonts w:ascii="Calibri" w:hAnsi="Calibri"/>
          <w:noProof/>
          <w:sz w:val="22"/>
          <w:lang w:val="en-US"/>
        </w:rPr>
        <w:t xml:space="preserve"> </w:t>
      </w:r>
      <w:r w:rsidRPr="00AC7F91">
        <w:rPr>
          <w:rFonts w:ascii="Calibri" w:hAnsi="Calibri"/>
          <w:i/>
          <w:iCs/>
          <w:noProof/>
          <w:sz w:val="22"/>
          <w:lang w:val="en-US"/>
        </w:rPr>
        <w:t>Clin J Pain</w:t>
      </w:r>
      <w:r w:rsidR="00DA03AC" w:rsidRPr="00AC7F91">
        <w:rPr>
          <w:rFonts w:ascii="Calibri" w:hAnsi="Calibri"/>
          <w:i/>
          <w:iCs/>
          <w:noProof/>
          <w:sz w:val="22"/>
          <w:lang w:val="en-US"/>
        </w:rPr>
        <w:t xml:space="preserve">. </w:t>
      </w:r>
      <w:r w:rsidRPr="00AC7F91">
        <w:rPr>
          <w:rFonts w:ascii="Calibri" w:hAnsi="Calibri"/>
          <w:noProof/>
          <w:sz w:val="22"/>
          <w:lang w:val="en-US"/>
        </w:rPr>
        <w:t>28</w:t>
      </w:r>
      <w:r w:rsidR="00DA03AC" w:rsidRPr="00AC7F91">
        <w:rPr>
          <w:rFonts w:ascii="Calibri" w:hAnsi="Calibri"/>
          <w:noProof/>
          <w:sz w:val="22"/>
          <w:lang w:val="en-US"/>
        </w:rPr>
        <w:t>(</w:t>
      </w:r>
      <w:r w:rsidRPr="00AC7F91">
        <w:rPr>
          <w:rFonts w:ascii="Calibri" w:hAnsi="Calibri"/>
          <w:noProof/>
          <w:sz w:val="22"/>
          <w:lang w:val="en-US"/>
        </w:rPr>
        <w:t>1</w:t>
      </w:r>
      <w:r w:rsidR="00DA03AC" w:rsidRPr="00AC7F91">
        <w:rPr>
          <w:rFonts w:ascii="Calibri" w:hAnsi="Calibri"/>
          <w:noProof/>
          <w:sz w:val="22"/>
          <w:lang w:val="en-US"/>
        </w:rPr>
        <w:t>)</w:t>
      </w:r>
      <w:r w:rsidRPr="00AC7F91">
        <w:rPr>
          <w:rFonts w:ascii="Calibri" w:hAnsi="Calibri"/>
          <w:noProof/>
          <w:sz w:val="22"/>
          <w:lang w:val="en-US"/>
        </w:rPr>
        <w:t>, 39–46</w:t>
      </w:r>
      <w:r w:rsidR="00DA03AC" w:rsidRPr="00AC7F91">
        <w:rPr>
          <w:rFonts w:ascii="Calibri" w:hAnsi="Calibri"/>
          <w:noProof/>
          <w:sz w:val="22"/>
          <w:lang w:val="en-US"/>
        </w:rPr>
        <w:t xml:space="preserve"> (</w:t>
      </w:r>
      <w:r w:rsidRPr="00AC7F91">
        <w:rPr>
          <w:rFonts w:ascii="Calibri" w:hAnsi="Calibri"/>
          <w:noProof/>
          <w:sz w:val="22"/>
          <w:lang w:val="en-US"/>
        </w:rPr>
        <w:t>2012</w:t>
      </w:r>
      <w:r w:rsidR="00DA03AC" w:rsidRPr="00AC7F91">
        <w:rPr>
          <w:rFonts w:ascii="Calibri" w:hAnsi="Calibri"/>
          <w:noProof/>
          <w:sz w:val="22"/>
          <w:lang w:val="en-US"/>
        </w:rPr>
        <w:t>)</w:t>
      </w:r>
      <w:r w:rsidRPr="00AC7F91">
        <w:rPr>
          <w:rFonts w:ascii="Calibri" w:hAnsi="Calibri"/>
          <w:noProof/>
          <w:sz w:val="22"/>
          <w:lang w:val="en-US"/>
        </w:rPr>
        <w:t>.</w:t>
      </w:r>
    </w:p>
    <w:p w14:paraId="4D955AAB" w14:textId="56327E27"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[19]</w:t>
      </w:r>
      <w:r w:rsidRPr="00AC7F91">
        <w:rPr>
          <w:rFonts w:ascii="Calibri" w:hAnsi="Calibri"/>
          <w:noProof/>
          <w:sz w:val="22"/>
          <w:lang w:val="en-US"/>
        </w:rPr>
        <w:tab/>
        <w:t>Becker</w:t>
      </w:r>
      <w:r w:rsidR="00DA03AC" w:rsidRPr="00AC7F91">
        <w:rPr>
          <w:rFonts w:ascii="Calibri" w:hAnsi="Calibri"/>
          <w:noProof/>
          <w:sz w:val="22"/>
          <w:lang w:val="en-US"/>
        </w:rPr>
        <w:t xml:space="preserve"> WC</w:t>
      </w:r>
      <w:r w:rsidRPr="00AC7F91">
        <w:rPr>
          <w:rFonts w:ascii="Calibri" w:hAnsi="Calibri"/>
          <w:noProof/>
          <w:sz w:val="22"/>
          <w:lang w:val="en-US"/>
        </w:rPr>
        <w:t>, Gordon</w:t>
      </w:r>
      <w:r w:rsidR="00DA03AC" w:rsidRPr="00AC7F91">
        <w:rPr>
          <w:rFonts w:ascii="Calibri" w:hAnsi="Calibri"/>
          <w:noProof/>
          <w:sz w:val="22"/>
          <w:lang w:val="en-US"/>
        </w:rPr>
        <w:t xml:space="preserve"> K</w:t>
      </w:r>
      <w:r w:rsidRPr="00AC7F91">
        <w:rPr>
          <w:rFonts w:ascii="Calibri" w:hAnsi="Calibri"/>
          <w:noProof/>
          <w:sz w:val="22"/>
          <w:lang w:val="en-US"/>
        </w:rPr>
        <w:t>, Edelman</w:t>
      </w:r>
      <w:r w:rsidR="00DA03AC" w:rsidRPr="00AC7F91">
        <w:rPr>
          <w:rFonts w:ascii="Calibri" w:hAnsi="Calibri"/>
          <w:noProof/>
          <w:sz w:val="22"/>
          <w:lang w:val="en-US"/>
        </w:rPr>
        <w:t xml:space="preserve"> EJ </w:t>
      </w:r>
      <w:r w:rsidR="00DA03AC" w:rsidRPr="00AC7F91">
        <w:rPr>
          <w:rFonts w:ascii="Calibri" w:hAnsi="Calibri"/>
          <w:i/>
          <w:noProof/>
          <w:sz w:val="22"/>
          <w:lang w:val="en-US"/>
        </w:rPr>
        <w:t xml:space="preserve">et al. </w:t>
      </w:r>
      <w:r w:rsidRPr="00AC7F91">
        <w:rPr>
          <w:rFonts w:ascii="Calibri" w:hAnsi="Calibri"/>
          <w:noProof/>
          <w:sz w:val="22"/>
          <w:lang w:val="en-US"/>
        </w:rPr>
        <w:t>Trends in any and high dose opioid analgesic receipt among aging patients with and without HIV</w:t>
      </w:r>
      <w:r w:rsidR="00DA03AC" w:rsidRPr="00AC7F91">
        <w:rPr>
          <w:rFonts w:ascii="Calibri" w:hAnsi="Calibri"/>
          <w:noProof/>
          <w:sz w:val="22"/>
          <w:lang w:val="en-US"/>
        </w:rPr>
        <w:t xml:space="preserve">. </w:t>
      </w:r>
      <w:r w:rsidRPr="00AC7F91">
        <w:rPr>
          <w:rFonts w:ascii="Calibri" w:hAnsi="Calibri"/>
          <w:i/>
          <w:iCs/>
          <w:noProof/>
          <w:sz w:val="22"/>
          <w:lang w:val="en-US"/>
        </w:rPr>
        <w:t>AIDS Behav</w:t>
      </w:r>
      <w:r w:rsidR="00DA03AC" w:rsidRPr="00AC7F91">
        <w:rPr>
          <w:rFonts w:ascii="Calibri" w:hAnsi="Calibri"/>
          <w:i/>
          <w:iCs/>
          <w:noProof/>
          <w:sz w:val="22"/>
          <w:lang w:val="en-US"/>
        </w:rPr>
        <w:t xml:space="preserve">. </w:t>
      </w:r>
      <w:r w:rsidRPr="00AC7F91">
        <w:rPr>
          <w:rFonts w:ascii="Calibri" w:hAnsi="Calibri"/>
          <w:noProof/>
          <w:sz w:val="22"/>
          <w:lang w:val="en-US"/>
        </w:rPr>
        <w:t>20</w:t>
      </w:r>
      <w:r w:rsidR="00DA03AC" w:rsidRPr="00AC7F91">
        <w:rPr>
          <w:rFonts w:ascii="Calibri" w:hAnsi="Calibri"/>
          <w:noProof/>
          <w:sz w:val="22"/>
          <w:lang w:val="en-US"/>
        </w:rPr>
        <w:t>(</w:t>
      </w:r>
      <w:r w:rsidRPr="00AC7F91">
        <w:rPr>
          <w:rFonts w:ascii="Calibri" w:hAnsi="Calibri"/>
          <w:noProof/>
          <w:sz w:val="22"/>
          <w:lang w:val="en-US"/>
        </w:rPr>
        <w:t>3</w:t>
      </w:r>
      <w:r w:rsidR="00DA03AC" w:rsidRPr="00AC7F91">
        <w:rPr>
          <w:rFonts w:ascii="Calibri" w:hAnsi="Calibri"/>
          <w:noProof/>
          <w:sz w:val="22"/>
          <w:lang w:val="en-US"/>
        </w:rPr>
        <w:t>)</w:t>
      </w:r>
      <w:r w:rsidRPr="00AC7F91">
        <w:rPr>
          <w:rFonts w:ascii="Calibri" w:hAnsi="Calibri"/>
          <w:noProof/>
          <w:sz w:val="22"/>
          <w:lang w:val="en-US"/>
        </w:rPr>
        <w:t>, 679–686</w:t>
      </w:r>
      <w:r w:rsidR="00DA03AC" w:rsidRPr="00AC7F91">
        <w:rPr>
          <w:rFonts w:ascii="Calibri" w:hAnsi="Calibri"/>
          <w:noProof/>
          <w:sz w:val="22"/>
          <w:lang w:val="en-US"/>
        </w:rPr>
        <w:t xml:space="preserve"> (</w:t>
      </w:r>
      <w:r w:rsidRPr="00AC7F91">
        <w:rPr>
          <w:rFonts w:ascii="Calibri" w:hAnsi="Calibri"/>
          <w:noProof/>
          <w:sz w:val="22"/>
          <w:lang w:val="en-US"/>
        </w:rPr>
        <w:t>2016</w:t>
      </w:r>
      <w:r w:rsidR="00DA03AC" w:rsidRPr="00AC7F91">
        <w:rPr>
          <w:rFonts w:ascii="Calibri" w:hAnsi="Calibri"/>
          <w:noProof/>
          <w:sz w:val="22"/>
          <w:lang w:val="en-US"/>
        </w:rPr>
        <w:t>)</w:t>
      </w:r>
      <w:r w:rsidRPr="00AC7F91">
        <w:rPr>
          <w:rFonts w:ascii="Calibri" w:hAnsi="Calibri"/>
          <w:noProof/>
          <w:sz w:val="22"/>
          <w:lang w:val="en-US"/>
        </w:rPr>
        <w:t>.</w:t>
      </w:r>
    </w:p>
    <w:p w14:paraId="75C427FC" w14:textId="7D623A2F"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[20]</w:t>
      </w:r>
      <w:r w:rsidRPr="00AC7F91">
        <w:rPr>
          <w:rFonts w:ascii="Calibri" w:hAnsi="Calibri"/>
          <w:noProof/>
          <w:sz w:val="22"/>
          <w:lang w:val="en-US"/>
        </w:rPr>
        <w:tab/>
        <w:t>Canan</w:t>
      </w:r>
      <w:r w:rsidR="00DA03AC" w:rsidRPr="00AC7F91">
        <w:rPr>
          <w:rFonts w:ascii="Calibri" w:hAnsi="Calibri"/>
          <w:noProof/>
          <w:sz w:val="22"/>
          <w:lang w:val="en-US"/>
        </w:rPr>
        <w:t xml:space="preserve"> C</w:t>
      </w:r>
      <w:r w:rsidRPr="00AC7F91">
        <w:rPr>
          <w:rFonts w:ascii="Calibri" w:hAnsi="Calibri"/>
          <w:noProof/>
          <w:sz w:val="22"/>
          <w:lang w:val="en-US"/>
        </w:rPr>
        <w:t>, Chander</w:t>
      </w:r>
      <w:r w:rsidR="00DA03AC" w:rsidRPr="00AC7F91">
        <w:rPr>
          <w:rFonts w:ascii="Calibri" w:hAnsi="Calibri"/>
          <w:noProof/>
          <w:sz w:val="22"/>
          <w:lang w:val="en-US"/>
        </w:rPr>
        <w:t xml:space="preserve"> G</w:t>
      </w:r>
      <w:r w:rsidRPr="00AC7F91">
        <w:rPr>
          <w:rFonts w:ascii="Calibri" w:hAnsi="Calibri"/>
          <w:noProof/>
          <w:sz w:val="22"/>
          <w:lang w:val="en-US"/>
        </w:rPr>
        <w:t>, Monroe</w:t>
      </w:r>
      <w:r w:rsidR="00DA03AC" w:rsidRPr="00AC7F91">
        <w:rPr>
          <w:rFonts w:ascii="Calibri" w:hAnsi="Calibri"/>
          <w:noProof/>
          <w:sz w:val="22"/>
          <w:lang w:val="en-US"/>
        </w:rPr>
        <w:t xml:space="preserve"> A </w:t>
      </w:r>
      <w:r w:rsidR="00DA03AC" w:rsidRPr="00AC7F91">
        <w:rPr>
          <w:rFonts w:ascii="Calibri" w:hAnsi="Calibri"/>
          <w:i/>
          <w:noProof/>
          <w:sz w:val="22"/>
          <w:lang w:val="en-US"/>
        </w:rPr>
        <w:t xml:space="preserve">et al. </w:t>
      </w:r>
      <w:r w:rsidRPr="00AC7F91">
        <w:rPr>
          <w:rFonts w:ascii="Calibri" w:hAnsi="Calibri"/>
          <w:noProof/>
          <w:sz w:val="22"/>
          <w:lang w:val="en-US"/>
        </w:rPr>
        <w:t>High-risk prescription of opioid us</w:t>
      </w:r>
      <w:r w:rsidR="00DA03AC" w:rsidRPr="00AC7F91">
        <w:rPr>
          <w:rFonts w:ascii="Calibri" w:hAnsi="Calibri"/>
          <w:noProof/>
          <w:sz w:val="22"/>
          <w:lang w:val="en-US"/>
        </w:rPr>
        <w:t>e among people living with HIV.</w:t>
      </w:r>
      <w:r w:rsidRPr="00AC7F91">
        <w:rPr>
          <w:rFonts w:ascii="Calibri" w:hAnsi="Calibri"/>
          <w:noProof/>
          <w:sz w:val="22"/>
          <w:lang w:val="en-US"/>
        </w:rPr>
        <w:t xml:space="preserve"> </w:t>
      </w:r>
      <w:r w:rsidRPr="00AC7F91">
        <w:rPr>
          <w:rFonts w:ascii="Calibri" w:hAnsi="Calibri"/>
          <w:i/>
          <w:iCs/>
          <w:noProof/>
          <w:sz w:val="22"/>
          <w:lang w:val="en-US"/>
        </w:rPr>
        <w:t>J. Aquired Immune Defic. Syndr.</w:t>
      </w:r>
      <w:r w:rsidR="00DA03AC" w:rsidRPr="00AC7F91">
        <w:rPr>
          <w:rFonts w:ascii="Calibri" w:hAnsi="Calibri"/>
          <w:noProof/>
          <w:sz w:val="22"/>
          <w:lang w:val="en-US"/>
        </w:rPr>
        <w:t xml:space="preserve"> Published ahead of print</w:t>
      </w:r>
      <w:r w:rsidRPr="00AC7F91">
        <w:rPr>
          <w:rFonts w:ascii="Calibri" w:hAnsi="Calibri"/>
          <w:noProof/>
          <w:sz w:val="22"/>
          <w:lang w:val="en-US"/>
        </w:rPr>
        <w:t xml:space="preserve"> </w:t>
      </w:r>
      <w:r w:rsidR="00DA03AC" w:rsidRPr="00AC7F91">
        <w:rPr>
          <w:rFonts w:ascii="Calibri" w:hAnsi="Calibri"/>
          <w:noProof/>
          <w:sz w:val="22"/>
          <w:lang w:val="en-US"/>
        </w:rPr>
        <w:t>(</w:t>
      </w:r>
      <w:r w:rsidRPr="00AC7F91">
        <w:rPr>
          <w:rFonts w:ascii="Calibri" w:hAnsi="Calibri"/>
          <w:noProof/>
          <w:sz w:val="22"/>
          <w:lang w:val="en-US"/>
        </w:rPr>
        <w:t>2018</w:t>
      </w:r>
      <w:r w:rsidR="00DA03AC" w:rsidRPr="00AC7F91">
        <w:rPr>
          <w:rFonts w:ascii="Calibri" w:hAnsi="Calibri"/>
          <w:noProof/>
          <w:sz w:val="22"/>
          <w:lang w:val="en-US"/>
        </w:rPr>
        <w:t>)</w:t>
      </w:r>
      <w:r w:rsidRPr="00AC7F91">
        <w:rPr>
          <w:rFonts w:ascii="Calibri" w:hAnsi="Calibri"/>
          <w:noProof/>
          <w:sz w:val="22"/>
          <w:lang w:val="en-US"/>
        </w:rPr>
        <w:t>.</w:t>
      </w:r>
    </w:p>
    <w:p w14:paraId="013EF4E6" w14:textId="1C0B469B"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[21]</w:t>
      </w:r>
      <w:r w:rsidRPr="00AC7F91">
        <w:rPr>
          <w:rFonts w:ascii="Calibri" w:hAnsi="Calibri"/>
          <w:noProof/>
          <w:sz w:val="22"/>
          <w:lang w:val="en-US"/>
        </w:rPr>
        <w:tab/>
        <w:t xml:space="preserve">Katz </w:t>
      </w:r>
      <w:r w:rsidR="00DA03AC" w:rsidRPr="00AC7F91">
        <w:rPr>
          <w:rFonts w:ascii="Calibri" w:hAnsi="Calibri"/>
          <w:noProof/>
          <w:sz w:val="22"/>
          <w:lang w:val="en-US"/>
        </w:rPr>
        <w:t xml:space="preserve">N </w:t>
      </w:r>
      <w:r w:rsidRPr="00AC7F91">
        <w:rPr>
          <w:rFonts w:ascii="Calibri" w:hAnsi="Calibri"/>
          <w:noProof/>
          <w:sz w:val="22"/>
          <w:lang w:val="en-US"/>
        </w:rPr>
        <w:t>and Mazer</w:t>
      </w:r>
      <w:r w:rsidR="00DA03AC" w:rsidRPr="00AC7F91">
        <w:rPr>
          <w:rFonts w:ascii="Calibri" w:hAnsi="Calibri"/>
          <w:noProof/>
          <w:sz w:val="22"/>
          <w:lang w:val="en-US"/>
        </w:rPr>
        <w:t xml:space="preserve"> NA. </w:t>
      </w:r>
      <w:r w:rsidRPr="00AC7F91">
        <w:rPr>
          <w:rFonts w:ascii="Calibri" w:hAnsi="Calibri"/>
          <w:noProof/>
          <w:sz w:val="22"/>
          <w:lang w:val="en-US"/>
        </w:rPr>
        <w:t>The impact of o</w:t>
      </w:r>
      <w:r w:rsidR="00DA03AC" w:rsidRPr="00AC7F91">
        <w:rPr>
          <w:rFonts w:ascii="Calibri" w:hAnsi="Calibri"/>
          <w:noProof/>
          <w:sz w:val="22"/>
          <w:lang w:val="en-US"/>
        </w:rPr>
        <w:t>pioids on the endocrine system.</w:t>
      </w:r>
      <w:r w:rsidRPr="00AC7F91">
        <w:rPr>
          <w:rFonts w:ascii="Calibri" w:hAnsi="Calibri"/>
          <w:noProof/>
          <w:sz w:val="22"/>
          <w:lang w:val="en-US"/>
        </w:rPr>
        <w:t xml:space="preserve"> </w:t>
      </w:r>
      <w:r w:rsidRPr="00AC7F91">
        <w:rPr>
          <w:rFonts w:ascii="Calibri" w:hAnsi="Calibri"/>
          <w:i/>
          <w:iCs/>
          <w:noProof/>
          <w:sz w:val="22"/>
          <w:lang w:val="en-US"/>
        </w:rPr>
        <w:t>Clin. J. Pain</w:t>
      </w:r>
      <w:r w:rsidR="00DA03AC" w:rsidRPr="00AC7F91">
        <w:rPr>
          <w:rFonts w:ascii="Calibri" w:hAnsi="Calibri"/>
          <w:i/>
          <w:iCs/>
          <w:noProof/>
          <w:sz w:val="22"/>
          <w:lang w:val="en-US"/>
        </w:rPr>
        <w:t xml:space="preserve">. </w:t>
      </w:r>
      <w:r w:rsidRPr="00AC7F91">
        <w:rPr>
          <w:rFonts w:ascii="Calibri" w:hAnsi="Calibri"/>
          <w:noProof/>
          <w:sz w:val="22"/>
          <w:lang w:val="en-US"/>
        </w:rPr>
        <w:t>25</w:t>
      </w:r>
      <w:r w:rsidR="00DA03AC" w:rsidRPr="00AC7F91">
        <w:rPr>
          <w:rFonts w:ascii="Calibri" w:hAnsi="Calibri"/>
          <w:noProof/>
          <w:sz w:val="22"/>
          <w:lang w:val="en-US"/>
        </w:rPr>
        <w:t>(</w:t>
      </w:r>
      <w:r w:rsidRPr="00AC7F91">
        <w:rPr>
          <w:rFonts w:ascii="Calibri" w:hAnsi="Calibri"/>
          <w:noProof/>
          <w:sz w:val="22"/>
          <w:lang w:val="en-US"/>
        </w:rPr>
        <w:t>2</w:t>
      </w:r>
      <w:r w:rsidR="00DA03AC" w:rsidRPr="00AC7F91">
        <w:rPr>
          <w:rFonts w:ascii="Calibri" w:hAnsi="Calibri"/>
          <w:noProof/>
          <w:sz w:val="22"/>
          <w:lang w:val="en-US"/>
        </w:rPr>
        <w:t>)</w:t>
      </w:r>
      <w:r w:rsidRPr="00AC7F91">
        <w:rPr>
          <w:rFonts w:ascii="Calibri" w:hAnsi="Calibri"/>
          <w:noProof/>
          <w:sz w:val="22"/>
          <w:lang w:val="en-US"/>
        </w:rPr>
        <w:t>, 170–175</w:t>
      </w:r>
      <w:r w:rsidR="00DA03AC" w:rsidRPr="00AC7F91">
        <w:rPr>
          <w:rFonts w:ascii="Calibri" w:hAnsi="Calibri"/>
          <w:noProof/>
          <w:sz w:val="22"/>
          <w:lang w:val="en-US"/>
        </w:rPr>
        <w:t xml:space="preserve"> (</w:t>
      </w:r>
      <w:r w:rsidRPr="00AC7F91">
        <w:rPr>
          <w:rFonts w:ascii="Calibri" w:hAnsi="Calibri"/>
          <w:noProof/>
          <w:sz w:val="22"/>
          <w:lang w:val="en-US"/>
        </w:rPr>
        <w:t>2009</w:t>
      </w:r>
      <w:r w:rsidR="00DA03AC" w:rsidRPr="00AC7F91">
        <w:rPr>
          <w:rFonts w:ascii="Calibri" w:hAnsi="Calibri"/>
          <w:noProof/>
          <w:sz w:val="22"/>
          <w:lang w:val="en-US"/>
        </w:rPr>
        <w:t>)</w:t>
      </w:r>
      <w:r w:rsidRPr="00AC7F91">
        <w:rPr>
          <w:rFonts w:ascii="Calibri" w:hAnsi="Calibri"/>
          <w:noProof/>
          <w:sz w:val="22"/>
          <w:lang w:val="en-US"/>
        </w:rPr>
        <w:t>.</w:t>
      </w:r>
    </w:p>
    <w:p w14:paraId="6745C2E4" w14:textId="08377B09"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[22]</w:t>
      </w:r>
      <w:r w:rsidRPr="00AC7F91">
        <w:rPr>
          <w:rFonts w:ascii="Calibri" w:hAnsi="Calibri"/>
          <w:noProof/>
          <w:sz w:val="22"/>
          <w:lang w:val="en-US"/>
        </w:rPr>
        <w:tab/>
        <w:t>McCarthy</w:t>
      </w:r>
      <w:r w:rsidR="00DA03AC" w:rsidRPr="00AC7F91">
        <w:rPr>
          <w:rFonts w:ascii="Calibri" w:hAnsi="Calibri"/>
          <w:noProof/>
          <w:sz w:val="22"/>
          <w:lang w:val="en-US"/>
        </w:rPr>
        <w:t xml:space="preserve"> L</w:t>
      </w:r>
      <w:r w:rsidRPr="00AC7F91">
        <w:rPr>
          <w:rFonts w:ascii="Calibri" w:hAnsi="Calibri"/>
          <w:noProof/>
          <w:sz w:val="22"/>
          <w:lang w:val="en-US"/>
        </w:rPr>
        <w:t>, Wetzel</w:t>
      </w:r>
      <w:r w:rsidR="00DA03AC" w:rsidRPr="00AC7F91">
        <w:rPr>
          <w:rFonts w:ascii="Calibri" w:hAnsi="Calibri"/>
          <w:noProof/>
          <w:sz w:val="22"/>
          <w:lang w:val="en-US"/>
        </w:rPr>
        <w:t xml:space="preserve"> M</w:t>
      </w:r>
      <w:r w:rsidRPr="00AC7F91">
        <w:rPr>
          <w:rFonts w:ascii="Calibri" w:hAnsi="Calibri"/>
          <w:noProof/>
          <w:sz w:val="22"/>
          <w:lang w:val="en-US"/>
        </w:rPr>
        <w:t>, Sliker</w:t>
      </w:r>
      <w:r w:rsidR="00DA03AC" w:rsidRPr="00AC7F91">
        <w:rPr>
          <w:rFonts w:ascii="Calibri" w:hAnsi="Calibri"/>
          <w:noProof/>
          <w:sz w:val="22"/>
          <w:lang w:val="en-US"/>
        </w:rPr>
        <w:t xml:space="preserve"> J</w:t>
      </w:r>
      <w:r w:rsidRPr="00AC7F91">
        <w:rPr>
          <w:rFonts w:ascii="Calibri" w:hAnsi="Calibri"/>
          <w:noProof/>
          <w:sz w:val="22"/>
          <w:lang w:val="en-US"/>
        </w:rPr>
        <w:t>, Eisenstein</w:t>
      </w:r>
      <w:r w:rsidR="00DA03AC" w:rsidRPr="00AC7F91">
        <w:rPr>
          <w:rFonts w:ascii="Calibri" w:hAnsi="Calibri"/>
          <w:noProof/>
          <w:sz w:val="22"/>
          <w:lang w:val="en-US"/>
        </w:rPr>
        <w:t xml:space="preserve"> T</w:t>
      </w:r>
      <w:r w:rsidRPr="00AC7F91">
        <w:rPr>
          <w:rFonts w:ascii="Calibri" w:hAnsi="Calibri"/>
          <w:noProof/>
          <w:sz w:val="22"/>
          <w:lang w:val="en-US"/>
        </w:rPr>
        <w:t xml:space="preserve"> and Rogers</w:t>
      </w:r>
      <w:r w:rsidR="00DA03AC" w:rsidRPr="00AC7F91">
        <w:rPr>
          <w:rFonts w:ascii="Calibri" w:hAnsi="Calibri"/>
          <w:noProof/>
          <w:sz w:val="22"/>
          <w:lang w:val="en-US"/>
        </w:rPr>
        <w:t xml:space="preserve"> T. </w:t>
      </w:r>
      <w:r w:rsidRPr="00AC7F91">
        <w:rPr>
          <w:rFonts w:ascii="Calibri" w:hAnsi="Calibri"/>
          <w:noProof/>
          <w:sz w:val="22"/>
          <w:lang w:val="en-US"/>
        </w:rPr>
        <w:t>Opioids, opioid receptors, and the immu</w:t>
      </w:r>
      <w:r w:rsidR="00DA03AC" w:rsidRPr="00AC7F91">
        <w:rPr>
          <w:rFonts w:ascii="Calibri" w:hAnsi="Calibri"/>
          <w:noProof/>
          <w:sz w:val="22"/>
          <w:lang w:val="en-US"/>
        </w:rPr>
        <w:t>ne response.</w:t>
      </w:r>
      <w:r w:rsidRPr="00AC7F91">
        <w:rPr>
          <w:rFonts w:ascii="Calibri" w:hAnsi="Calibri"/>
          <w:noProof/>
          <w:sz w:val="22"/>
          <w:lang w:val="en-US"/>
        </w:rPr>
        <w:t xml:space="preserve"> </w:t>
      </w:r>
      <w:r w:rsidRPr="00AC7F91">
        <w:rPr>
          <w:rFonts w:ascii="Calibri" w:hAnsi="Calibri"/>
          <w:i/>
          <w:iCs/>
          <w:noProof/>
          <w:sz w:val="22"/>
          <w:lang w:val="en-US"/>
        </w:rPr>
        <w:t>Drug Alcohol Depend.</w:t>
      </w:r>
      <w:r w:rsidR="00DA03AC" w:rsidRPr="00AC7F91">
        <w:rPr>
          <w:rFonts w:ascii="Calibri" w:hAnsi="Calibri"/>
          <w:noProof/>
          <w:sz w:val="22"/>
          <w:lang w:val="en-US"/>
        </w:rPr>
        <w:t xml:space="preserve"> </w:t>
      </w:r>
      <w:r w:rsidRPr="00AC7F91">
        <w:rPr>
          <w:rFonts w:ascii="Calibri" w:hAnsi="Calibri"/>
          <w:noProof/>
          <w:sz w:val="22"/>
          <w:lang w:val="en-US"/>
        </w:rPr>
        <w:t>62</w:t>
      </w:r>
      <w:r w:rsidR="00DA03AC" w:rsidRPr="00AC7F91">
        <w:rPr>
          <w:rFonts w:ascii="Calibri" w:hAnsi="Calibri"/>
          <w:noProof/>
          <w:sz w:val="22"/>
          <w:lang w:val="en-US"/>
        </w:rPr>
        <w:t>(</w:t>
      </w:r>
      <w:r w:rsidRPr="00AC7F91">
        <w:rPr>
          <w:rFonts w:ascii="Calibri" w:hAnsi="Calibri"/>
          <w:noProof/>
          <w:sz w:val="22"/>
          <w:lang w:val="en-US"/>
        </w:rPr>
        <w:t>2</w:t>
      </w:r>
      <w:r w:rsidR="00DA03AC" w:rsidRPr="00AC7F91">
        <w:rPr>
          <w:rFonts w:ascii="Calibri" w:hAnsi="Calibri"/>
          <w:noProof/>
          <w:sz w:val="22"/>
          <w:lang w:val="en-US"/>
        </w:rPr>
        <w:t>)</w:t>
      </w:r>
      <w:r w:rsidRPr="00AC7F91">
        <w:rPr>
          <w:rFonts w:ascii="Calibri" w:hAnsi="Calibri"/>
          <w:noProof/>
          <w:sz w:val="22"/>
          <w:lang w:val="en-US"/>
        </w:rPr>
        <w:t>, 111–123</w:t>
      </w:r>
      <w:r w:rsidR="00DA03AC" w:rsidRPr="00AC7F91">
        <w:rPr>
          <w:rFonts w:ascii="Calibri" w:hAnsi="Calibri"/>
          <w:noProof/>
          <w:sz w:val="22"/>
          <w:lang w:val="en-US"/>
        </w:rPr>
        <w:t xml:space="preserve"> (</w:t>
      </w:r>
      <w:r w:rsidRPr="00AC7F91">
        <w:rPr>
          <w:rFonts w:ascii="Calibri" w:hAnsi="Calibri"/>
          <w:noProof/>
          <w:sz w:val="22"/>
          <w:lang w:val="en-US"/>
        </w:rPr>
        <w:t>2001</w:t>
      </w:r>
      <w:r w:rsidR="00DA03AC" w:rsidRPr="00AC7F91">
        <w:rPr>
          <w:rFonts w:ascii="Calibri" w:hAnsi="Calibri"/>
          <w:noProof/>
          <w:sz w:val="22"/>
          <w:lang w:val="en-US"/>
        </w:rPr>
        <w:t>)</w:t>
      </w:r>
      <w:r w:rsidRPr="00AC7F91">
        <w:rPr>
          <w:rFonts w:ascii="Calibri" w:hAnsi="Calibri"/>
          <w:noProof/>
          <w:sz w:val="22"/>
          <w:lang w:val="en-US"/>
        </w:rPr>
        <w:t>.</w:t>
      </w:r>
    </w:p>
    <w:p w14:paraId="7A528C87" w14:textId="5D92F6CB"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[23]</w:t>
      </w:r>
      <w:r w:rsidRPr="00AC7F91">
        <w:rPr>
          <w:rFonts w:ascii="Calibri" w:hAnsi="Calibri"/>
          <w:noProof/>
          <w:sz w:val="22"/>
          <w:lang w:val="en-US"/>
        </w:rPr>
        <w:tab/>
        <w:t>Greene</w:t>
      </w:r>
      <w:r w:rsidR="007E335D" w:rsidRPr="00AC7F91">
        <w:rPr>
          <w:rFonts w:ascii="Calibri" w:hAnsi="Calibri"/>
          <w:noProof/>
          <w:sz w:val="22"/>
          <w:lang w:val="en-US"/>
        </w:rPr>
        <w:t xml:space="preserve"> M</w:t>
      </w:r>
      <w:r w:rsidRPr="00AC7F91">
        <w:rPr>
          <w:rFonts w:ascii="Calibri" w:hAnsi="Calibri"/>
          <w:noProof/>
          <w:sz w:val="22"/>
          <w:lang w:val="en-US"/>
        </w:rPr>
        <w:t>, Justice</w:t>
      </w:r>
      <w:r w:rsidR="007E335D" w:rsidRPr="00AC7F91">
        <w:rPr>
          <w:rFonts w:ascii="Calibri" w:hAnsi="Calibri"/>
          <w:noProof/>
          <w:sz w:val="22"/>
          <w:lang w:val="en-US"/>
        </w:rPr>
        <w:t xml:space="preserve"> AC</w:t>
      </w:r>
      <w:r w:rsidRPr="00AC7F91">
        <w:rPr>
          <w:rFonts w:ascii="Calibri" w:hAnsi="Calibri"/>
          <w:noProof/>
          <w:sz w:val="22"/>
          <w:lang w:val="en-US"/>
        </w:rPr>
        <w:t>, Lampiris</w:t>
      </w:r>
      <w:r w:rsidR="007E335D" w:rsidRPr="00AC7F91">
        <w:rPr>
          <w:rFonts w:ascii="Calibri" w:hAnsi="Calibri"/>
          <w:noProof/>
          <w:sz w:val="22"/>
          <w:lang w:val="en-US"/>
        </w:rPr>
        <w:t xml:space="preserve"> HW</w:t>
      </w:r>
      <w:r w:rsidRPr="00AC7F91">
        <w:rPr>
          <w:rFonts w:ascii="Calibri" w:hAnsi="Calibri"/>
          <w:noProof/>
          <w:sz w:val="22"/>
          <w:lang w:val="en-US"/>
        </w:rPr>
        <w:t xml:space="preserve"> and Valcour</w:t>
      </w:r>
      <w:r w:rsidR="007E335D" w:rsidRPr="00AC7F91">
        <w:rPr>
          <w:rFonts w:ascii="Calibri" w:hAnsi="Calibri"/>
          <w:noProof/>
          <w:sz w:val="22"/>
          <w:lang w:val="en-US"/>
        </w:rPr>
        <w:t xml:space="preserve"> V. </w:t>
      </w:r>
      <w:r w:rsidRPr="00AC7F91">
        <w:rPr>
          <w:rFonts w:ascii="Calibri" w:hAnsi="Calibri"/>
          <w:noProof/>
          <w:sz w:val="22"/>
          <w:lang w:val="en-US"/>
        </w:rPr>
        <w:t>Management of Human Immunodeficiency Virus Infection in Advanced Age</w:t>
      </w:r>
      <w:r w:rsidR="007E335D" w:rsidRPr="00AC7F91">
        <w:rPr>
          <w:rFonts w:ascii="Calibri" w:hAnsi="Calibri"/>
          <w:noProof/>
          <w:sz w:val="22"/>
          <w:lang w:val="en-US"/>
        </w:rPr>
        <w:t>.</w:t>
      </w:r>
      <w:r w:rsidRPr="00AC7F91">
        <w:rPr>
          <w:rFonts w:ascii="Calibri" w:hAnsi="Calibri"/>
          <w:noProof/>
          <w:sz w:val="22"/>
          <w:lang w:val="en-US"/>
        </w:rPr>
        <w:t xml:space="preserve"> </w:t>
      </w:r>
      <w:r w:rsidRPr="00AC7F91">
        <w:rPr>
          <w:rFonts w:ascii="Calibri" w:hAnsi="Calibri"/>
          <w:i/>
          <w:iCs/>
          <w:noProof/>
          <w:sz w:val="22"/>
          <w:lang w:val="en-US"/>
        </w:rPr>
        <w:t>J. Am. Med. Assoc.</w:t>
      </w:r>
      <w:r w:rsidR="007E335D" w:rsidRPr="00AC7F91">
        <w:rPr>
          <w:rFonts w:ascii="Calibri" w:hAnsi="Calibri"/>
          <w:i/>
          <w:iCs/>
          <w:noProof/>
          <w:sz w:val="22"/>
          <w:lang w:val="en-US"/>
        </w:rPr>
        <w:t xml:space="preserve"> </w:t>
      </w:r>
      <w:r w:rsidRPr="00AC7F91">
        <w:rPr>
          <w:rFonts w:ascii="Calibri" w:hAnsi="Calibri"/>
          <w:noProof/>
          <w:sz w:val="22"/>
          <w:lang w:val="en-US"/>
        </w:rPr>
        <w:t>309</w:t>
      </w:r>
      <w:r w:rsidR="007E335D" w:rsidRPr="00AC7F91">
        <w:rPr>
          <w:rFonts w:ascii="Calibri" w:hAnsi="Calibri"/>
          <w:noProof/>
          <w:sz w:val="22"/>
          <w:lang w:val="en-US"/>
        </w:rPr>
        <w:t>(</w:t>
      </w:r>
      <w:r w:rsidRPr="00AC7F91">
        <w:rPr>
          <w:rFonts w:ascii="Calibri" w:hAnsi="Calibri"/>
          <w:noProof/>
          <w:sz w:val="22"/>
          <w:lang w:val="en-US"/>
        </w:rPr>
        <w:t>13</w:t>
      </w:r>
      <w:r w:rsidR="007E335D" w:rsidRPr="00AC7F91">
        <w:rPr>
          <w:rFonts w:ascii="Calibri" w:hAnsi="Calibri"/>
          <w:noProof/>
          <w:sz w:val="22"/>
          <w:lang w:val="en-US"/>
        </w:rPr>
        <w:t>),</w:t>
      </w:r>
      <w:r w:rsidRPr="00AC7F91">
        <w:rPr>
          <w:rFonts w:ascii="Calibri" w:hAnsi="Calibri"/>
          <w:noProof/>
          <w:sz w:val="22"/>
          <w:lang w:val="en-US"/>
        </w:rPr>
        <w:t xml:space="preserve"> 1397–1405</w:t>
      </w:r>
      <w:r w:rsidR="007E335D" w:rsidRPr="00AC7F91">
        <w:rPr>
          <w:rFonts w:ascii="Calibri" w:hAnsi="Calibri"/>
          <w:noProof/>
          <w:sz w:val="22"/>
          <w:lang w:val="en-US"/>
        </w:rPr>
        <w:t xml:space="preserve"> (</w:t>
      </w:r>
      <w:r w:rsidRPr="00AC7F91">
        <w:rPr>
          <w:rFonts w:ascii="Calibri" w:hAnsi="Calibri"/>
          <w:noProof/>
          <w:sz w:val="22"/>
          <w:lang w:val="en-US"/>
        </w:rPr>
        <w:t>2013</w:t>
      </w:r>
      <w:r w:rsidR="007E335D" w:rsidRPr="00AC7F91">
        <w:rPr>
          <w:rFonts w:ascii="Calibri" w:hAnsi="Calibri"/>
          <w:noProof/>
          <w:sz w:val="22"/>
          <w:lang w:val="en-US"/>
        </w:rPr>
        <w:t>)</w:t>
      </w:r>
      <w:r w:rsidRPr="00AC7F91">
        <w:rPr>
          <w:rFonts w:ascii="Calibri" w:hAnsi="Calibri"/>
          <w:noProof/>
          <w:sz w:val="22"/>
          <w:lang w:val="en-US"/>
        </w:rPr>
        <w:t>.</w:t>
      </w:r>
    </w:p>
    <w:p w14:paraId="4BE60B55" w14:textId="47E73270"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[24]</w:t>
      </w:r>
      <w:r w:rsidRPr="00AC7F91">
        <w:rPr>
          <w:rFonts w:ascii="Calibri" w:hAnsi="Calibri"/>
          <w:noProof/>
          <w:sz w:val="22"/>
          <w:lang w:val="en-US"/>
        </w:rPr>
        <w:tab/>
        <w:t>Weisberg</w:t>
      </w:r>
      <w:r w:rsidR="007E335D" w:rsidRPr="00AC7F91">
        <w:rPr>
          <w:rFonts w:ascii="Calibri" w:hAnsi="Calibri"/>
          <w:noProof/>
          <w:sz w:val="22"/>
          <w:lang w:val="en-US"/>
        </w:rPr>
        <w:t xml:space="preserve"> D</w:t>
      </w:r>
      <w:r w:rsidRPr="00AC7F91">
        <w:rPr>
          <w:rFonts w:ascii="Calibri" w:hAnsi="Calibri"/>
          <w:noProof/>
          <w:sz w:val="22"/>
          <w:lang w:val="en-US"/>
        </w:rPr>
        <w:t>, Gordon</w:t>
      </w:r>
      <w:r w:rsidR="007E335D" w:rsidRPr="00AC7F91">
        <w:rPr>
          <w:rFonts w:ascii="Calibri" w:hAnsi="Calibri"/>
          <w:noProof/>
          <w:sz w:val="22"/>
          <w:lang w:val="en-US"/>
        </w:rPr>
        <w:t xml:space="preserve"> K</w:t>
      </w:r>
      <w:r w:rsidRPr="00AC7F91">
        <w:rPr>
          <w:rFonts w:ascii="Calibri" w:hAnsi="Calibri"/>
          <w:noProof/>
          <w:sz w:val="22"/>
          <w:lang w:val="en-US"/>
        </w:rPr>
        <w:t>, Barry</w:t>
      </w:r>
      <w:r w:rsidR="007E335D" w:rsidRPr="00AC7F91">
        <w:rPr>
          <w:rFonts w:ascii="Calibri" w:hAnsi="Calibri"/>
          <w:noProof/>
          <w:sz w:val="22"/>
          <w:lang w:val="en-US"/>
        </w:rPr>
        <w:t xml:space="preserve"> D </w:t>
      </w:r>
      <w:r w:rsidR="007E335D" w:rsidRPr="00AC7F91">
        <w:rPr>
          <w:rFonts w:ascii="Calibri" w:hAnsi="Calibri"/>
          <w:i/>
          <w:noProof/>
          <w:sz w:val="22"/>
          <w:lang w:val="en-US"/>
        </w:rPr>
        <w:t xml:space="preserve">et al. </w:t>
      </w:r>
      <w:r w:rsidRPr="00AC7F91">
        <w:rPr>
          <w:rFonts w:ascii="Calibri" w:hAnsi="Calibri"/>
          <w:noProof/>
          <w:sz w:val="22"/>
          <w:lang w:val="en-US"/>
        </w:rPr>
        <w:t>Long-term prescription opioids and/or benzodiazepines and mortality among HIV-in</w:t>
      </w:r>
      <w:r w:rsidR="007E335D" w:rsidRPr="00AC7F91">
        <w:rPr>
          <w:rFonts w:ascii="Calibri" w:hAnsi="Calibri"/>
          <w:noProof/>
          <w:sz w:val="22"/>
          <w:lang w:val="en-US"/>
        </w:rPr>
        <w:t>fected and uninfected patients.</w:t>
      </w:r>
      <w:r w:rsidRPr="00AC7F91">
        <w:rPr>
          <w:rFonts w:ascii="Calibri" w:hAnsi="Calibri"/>
          <w:noProof/>
          <w:sz w:val="22"/>
          <w:lang w:val="en-US"/>
        </w:rPr>
        <w:t xml:space="preserve"> </w:t>
      </w:r>
      <w:r w:rsidRPr="00AC7F91">
        <w:rPr>
          <w:rFonts w:ascii="Calibri" w:hAnsi="Calibri"/>
          <w:i/>
          <w:iCs/>
          <w:noProof/>
          <w:sz w:val="22"/>
          <w:lang w:val="en-US"/>
        </w:rPr>
        <w:t>J. Aquired Immune Defic. Syndr.</w:t>
      </w:r>
      <w:r w:rsidR="007E335D" w:rsidRPr="00AC7F91">
        <w:rPr>
          <w:rFonts w:ascii="Calibri" w:hAnsi="Calibri"/>
          <w:i/>
          <w:iCs/>
          <w:noProof/>
          <w:sz w:val="22"/>
          <w:lang w:val="en-US"/>
        </w:rPr>
        <w:t xml:space="preserve"> </w:t>
      </w:r>
      <w:r w:rsidRPr="00AC7F91">
        <w:rPr>
          <w:rFonts w:ascii="Calibri" w:hAnsi="Calibri"/>
          <w:noProof/>
          <w:sz w:val="22"/>
          <w:lang w:val="en-US"/>
        </w:rPr>
        <w:t>69</w:t>
      </w:r>
      <w:r w:rsidR="007E335D" w:rsidRPr="00AC7F91">
        <w:rPr>
          <w:rFonts w:ascii="Calibri" w:hAnsi="Calibri"/>
          <w:noProof/>
          <w:sz w:val="22"/>
          <w:lang w:val="en-US"/>
        </w:rPr>
        <w:t>(</w:t>
      </w:r>
      <w:r w:rsidRPr="00AC7F91">
        <w:rPr>
          <w:rFonts w:ascii="Calibri" w:hAnsi="Calibri"/>
          <w:noProof/>
          <w:sz w:val="22"/>
          <w:lang w:val="en-US"/>
        </w:rPr>
        <w:t>2</w:t>
      </w:r>
      <w:r w:rsidR="007E335D" w:rsidRPr="00AC7F91">
        <w:rPr>
          <w:rFonts w:ascii="Calibri" w:hAnsi="Calibri"/>
          <w:noProof/>
          <w:sz w:val="22"/>
          <w:lang w:val="en-US"/>
        </w:rPr>
        <w:t>)</w:t>
      </w:r>
      <w:r w:rsidRPr="00AC7F91">
        <w:rPr>
          <w:rFonts w:ascii="Calibri" w:hAnsi="Calibri"/>
          <w:noProof/>
          <w:sz w:val="22"/>
          <w:lang w:val="en-US"/>
        </w:rPr>
        <w:t>, 223–233</w:t>
      </w:r>
      <w:r w:rsidR="007E335D" w:rsidRPr="00AC7F91">
        <w:rPr>
          <w:rFonts w:ascii="Calibri" w:hAnsi="Calibri"/>
          <w:noProof/>
          <w:sz w:val="22"/>
          <w:lang w:val="en-US"/>
        </w:rPr>
        <w:t xml:space="preserve"> (</w:t>
      </w:r>
      <w:r w:rsidRPr="00AC7F91">
        <w:rPr>
          <w:rFonts w:ascii="Calibri" w:hAnsi="Calibri"/>
          <w:noProof/>
          <w:sz w:val="22"/>
          <w:lang w:val="en-US"/>
        </w:rPr>
        <w:t>2015</w:t>
      </w:r>
      <w:r w:rsidR="007E335D" w:rsidRPr="00AC7F91">
        <w:rPr>
          <w:rFonts w:ascii="Calibri" w:hAnsi="Calibri"/>
          <w:noProof/>
          <w:sz w:val="22"/>
          <w:lang w:val="en-US"/>
        </w:rPr>
        <w:t>)</w:t>
      </w:r>
      <w:r w:rsidRPr="00AC7F91">
        <w:rPr>
          <w:rFonts w:ascii="Calibri" w:hAnsi="Calibri"/>
          <w:noProof/>
          <w:sz w:val="22"/>
          <w:lang w:val="en-US"/>
        </w:rPr>
        <w:t>.</w:t>
      </w:r>
    </w:p>
    <w:p w14:paraId="534D921F" w14:textId="1C4F4CDE"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[25]</w:t>
      </w:r>
      <w:r w:rsidRPr="00AC7F91">
        <w:rPr>
          <w:rFonts w:ascii="Calibri" w:hAnsi="Calibri"/>
          <w:noProof/>
          <w:sz w:val="22"/>
          <w:lang w:val="en-US"/>
        </w:rPr>
        <w:tab/>
        <w:t>Dunn</w:t>
      </w:r>
      <w:r w:rsidR="007E335D" w:rsidRPr="00AC7F91">
        <w:rPr>
          <w:rFonts w:ascii="Calibri" w:hAnsi="Calibri"/>
          <w:noProof/>
          <w:sz w:val="22"/>
          <w:lang w:val="en-US"/>
        </w:rPr>
        <w:t xml:space="preserve"> KM</w:t>
      </w:r>
      <w:r w:rsidRPr="00AC7F91">
        <w:rPr>
          <w:rFonts w:ascii="Calibri" w:hAnsi="Calibri"/>
          <w:noProof/>
          <w:sz w:val="22"/>
          <w:lang w:val="en-US"/>
        </w:rPr>
        <w:t>, Saunders</w:t>
      </w:r>
      <w:r w:rsidR="007E335D" w:rsidRPr="00AC7F91">
        <w:rPr>
          <w:rFonts w:ascii="Calibri" w:hAnsi="Calibri"/>
          <w:noProof/>
          <w:sz w:val="22"/>
          <w:lang w:val="en-US"/>
        </w:rPr>
        <w:t xml:space="preserve"> KW</w:t>
      </w:r>
      <w:r w:rsidRPr="00AC7F91">
        <w:rPr>
          <w:rFonts w:ascii="Calibri" w:hAnsi="Calibri"/>
          <w:noProof/>
          <w:sz w:val="22"/>
          <w:lang w:val="en-US"/>
        </w:rPr>
        <w:t>, Rutter</w:t>
      </w:r>
      <w:r w:rsidR="007E335D" w:rsidRPr="00AC7F91">
        <w:rPr>
          <w:rFonts w:ascii="Calibri" w:hAnsi="Calibri"/>
          <w:noProof/>
          <w:sz w:val="22"/>
          <w:lang w:val="en-US"/>
        </w:rPr>
        <w:t xml:space="preserve"> CM </w:t>
      </w:r>
      <w:r w:rsidR="007E335D" w:rsidRPr="00AC7F91">
        <w:rPr>
          <w:rFonts w:ascii="Calibri" w:hAnsi="Calibri"/>
          <w:i/>
          <w:noProof/>
          <w:sz w:val="22"/>
          <w:lang w:val="en-US"/>
        </w:rPr>
        <w:t xml:space="preserve">et al. </w:t>
      </w:r>
      <w:r w:rsidRPr="00AC7F91">
        <w:rPr>
          <w:rFonts w:ascii="Calibri" w:hAnsi="Calibri"/>
          <w:noProof/>
          <w:sz w:val="22"/>
          <w:lang w:val="en-US"/>
        </w:rPr>
        <w:t>Overdose and prescribed opioids : Associations among ch</w:t>
      </w:r>
      <w:r w:rsidR="007E335D" w:rsidRPr="00AC7F91">
        <w:rPr>
          <w:rFonts w:ascii="Calibri" w:hAnsi="Calibri"/>
          <w:noProof/>
          <w:sz w:val="22"/>
          <w:lang w:val="en-US"/>
        </w:rPr>
        <w:t>ronic non-cancer pain patients.</w:t>
      </w:r>
      <w:r w:rsidRPr="00AC7F91">
        <w:rPr>
          <w:rFonts w:ascii="Calibri" w:hAnsi="Calibri"/>
          <w:noProof/>
          <w:sz w:val="22"/>
          <w:lang w:val="en-US"/>
        </w:rPr>
        <w:t xml:space="preserve"> </w:t>
      </w:r>
      <w:r w:rsidRPr="00AC7F91">
        <w:rPr>
          <w:rFonts w:ascii="Calibri" w:hAnsi="Calibri"/>
          <w:i/>
          <w:iCs/>
          <w:noProof/>
          <w:sz w:val="22"/>
          <w:lang w:val="en-US"/>
        </w:rPr>
        <w:t>Ann. Intern. Med.</w:t>
      </w:r>
      <w:r w:rsidR="007E335D" w:rsidRPr="00AC7F91">
        <w:rPr>
          <w:rFonts w:ascii="Calibri" w:hAnsi="Calibri"/>
          <w:noProof/>
          <w:sz w:val="22"/>
          <w:lang w:val="en-US"/>
        </w:rPr>
        <w:t xml:space="preserve"> </w:t>
      </w:r>
      <w:r w:rsidRPr="00AC7F91">
        <w:rPr>
          <w:rFonts w:ascii="Calibri" w:hAnsi="Calibri"/>
          <w:noProof/>
          <w:sz w:val="22"/>
          <w:lang w:val="en-US"/>
        </w:rPr>
        <w:t>152</w:t>
      </w:r>
      <w:r w:rsidR="007E335D" w:rsidRPr="00AC7F91">
        <w:rPr>
          <w:rFonts w:ascii="Calibri" w:hAnsi="Calibri"/>
          <w:noProof/>
          <w:sz w:val="22"/>
          <w:lang w:val="en-US"/>
        </w:rPr>
        <w:t>(</w:t>
      </w:r>
      <w:r w:rsidRPr="00AC7F91">
        <w:rPr>
          <w:rFonts w:ascii="Calibri" w:hAnsi="Calibri"/>
          <w:noProof/>
          <w:sz w:val="22"/>
          <w:lang w:val="en-US"/>
        </w:rPr>
        <w:t>2</w:t>
      </w:r>
      <w:r w:rsidR="007E335D" w:rsidRPr="00AC7F91">
        <w:rPr>
          <w:rFonts w:ascii="Calibri" w:hAnsi="Calibri"/>
          <w:noProof/>
          <w:sz w:val="22"/>
          <w:lang w:val="en-US"/>
        </w:rPr>
        <w:t>)</w:t>
      </w:r>
      <w:r w:rsidRPr="00AC7F91">
        <w:rPr>
          <w:rFonts w:ascii="Calibri" w:hAnsi="Calibri"/>
          <w:noProof/>
          <w:sz w:val="22"/>
          <w:lang w:val="en-US"/>
        </w:rPr>
        <w:t>, 85–92</w:t>
      </w:r>
      <w:r w:rsidR="007E335D" w:rsidRPr="00AC7F91">
        <w:rPr>
          <w:rFonts w:ascii="Calibri" w:hAnsi="Calibri"/>
          <w:noProof/>
          <w:sz w:val="22"/>
          <w:lang w:val="en-US"/>
        </w:rPr>
        <w:t xml:space="preserve"> (</w:t>
      </w:r>
      <w:r w:rsidRPr="00AC7F91">
        <w:rPr>
          <w:rFonts w:ascii="Calibri" w:hAnsi="Calibri"/>
          <w:noProof/>
          <w:sz w:val="22"/>
          <w:lang w:val="en-US"/>
        </w:rPr>
        <w:t>2010</w:t>
      </w:r>
      <w:r w:rsidR="007E335D" w:rsidRPr="00AC7F91">
        <w:rPr>
          <w:rFonts w:ascii="Calibri" w:hAnsi="Calibri"/>
          <w:noProof/>
          <w:sz w:val="22"/>
          <w:lang w:val="en-US"/>
        </w:rPr>
        <w:t>)</w:t>
      </w:r>
      <w:r w:rsidRPr="00AC7F91">
        <w:rPr>
          <w:rFonts w:ascii="Calibri" w:hAnsi="Calibri"/>
          <w:noProof/>
          <w:sz w:val="22"/>
          <w:lang w:val="en-US"/>
        </w:rPr>
        <w:t>.</w:t>
      </w:r>
    </w:p>
    <w:p w14:paraId="61EB8BB9" w14:textId="0A776040" w:rsidR="009A5C47" w:rsidRPr="00AC7F91" w:rsidRDefault="007E335D"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[26]</w:t>
      </w:r>
      <w:r w:rsidRPr="00AC7F91">
        <w:rPr>
          <w:rFonts w:ascii="Calibri" w:hAnsi="Calibri"/>
          <w:noProof/>
          <w:sz w:val="22"/>
          <w:lang w:val="en-US"/>
        </w:rPr>
        <w:tab/>
      </w:r>
      <w:r w:rsidR="009A5C47" w:rsidRPr="00AC7F91">
        <w:rPr>
          <w:rFonts w:ascii="Calibri" w:hAnsi="Calibri"/>
          <w:noProof/>
          <w:sz w:val="22"/>
          <w:lang w:val="en-US"/>
        </w:rPr>
        <w:t>Bohnert</w:t>
      </w:r>
      <w:r w:rsidRPr="00AC7F91">
        <w:rPr>
          <w:rFonts w:ascii="Calibri" w:hAnsi="Calibri"/>
          <w:noProof/>
          <w:sz w:val="22"/>
          <w:lang w:val="en-US"/>
        </w:rPr>
        <w:t xml:space="preserve"> A</w:t>
      </w:r>
      <w:r w:rsidR="009A5C47" w:rsidRPr="00AC7F91">
        <w:rPr>
          <w:rFonts w:ascii="Calibri" w:hAnsi="Calibri"/>
          <w:noProof/>
          <w:sz w:val="22"/>
          <w:lang w:val="en-US"/>
        </w:rPr>
        <w:t>, Valenstein</w:t>
      </w:r>
      <w:r w:rsidRPr="00AC7F91">
        <w:rPr>
          <w:rFonts w:ascii="Calibri" w:hAnsi="Calibri"/>
          <w:noProof/>
          <w:sz w:val="22"/>
          <w:lang w:val="en-US"/>
        </w:rPr>
        <w:t xml:space="preserve"> M</w:t>
      </w:r>
      <w:r w:rsidR="009A5C47" w:rsidRPr="00AC7F91">
        <w:rPr>
          <w:rFonts w:ascii="Calibri" w:hAnsi="Calibri"/>
          <w:noProof/>
          <w:sz w:val="22"/>
          <w:lang w:val="en-US"/>
        </w:rPr>
        <w:t>, Bair</w:t>
      </w:r>
      <w:r w:rsidRPr="00AC7F91">
        <w:rPr>
          <w:rFonts w:ascii="Calibri" w:hAnsi="Calibri"/>
          <w:noProof/>
          <w:sz w:val="22"/>
          <w:lang w:val="en-US"/>
        </w:rPr>
        <w:t xml:space="preserve"> M </w:t>
      </w:r>
      <w:r w:rsidRPr="00AC7F91">
        <w:rPr>
          <w:rFonts w:ascii="Calibri" w:hAnsi="Calibri"/>
          <w:i/>
          <w:noProof/>
          <w:sz w:val="22"/>
          <w:lang w:val="en-US"/>
        </w:rPr>
        <w:t xml:space="preserve">et al. </w:t>
      </w:r>
      <w:r w:rsidR="009A5C47" w:rsidRPr="00AC7F91">
        <w:rPr>
          <w:rFonts w:ascii="Calibri" w:hAnsi="Calibri"/>
          <w:noProof/>
          <w:sz w:val="22"/>
          <w:lang w:val="en-US"/>
        </w:rPr>
        <w:t xml:space="preserve">Association Between Opioid Prescribing Patterns and </w:t>
      </w:r>
      <w:r w:rsidRPr="00AC7F91">
        <w:rPr>
          <w:rFonts w:ascii="Calibri" w:hAnsi="Calibri"/>
          <w:noProof/>
          <w:sz w:val="22"/>
          <w:lang w:val="en-US"/>
        </w:rPr>
        <w:t>Opioid Overdose-Related Deaths.</w:t>
      </w:r>
      <w:r w:rsidR="009A5C47" w:rsidRPr="00AC7F91">
        <w:rPr>
          <w:rFonts w:ascii="Calibri" w:hAnsi="Calibri"/>
          <w:noProof/>
          <w:sz w:val="22"/>
          <w:lang w:val="en-US"/>
        </w:rPr>
        <w:t xml:space="preserve"> </w:t>
      </w:r>
      <w:r w:rsidR="009A5C47" w:rsidRPr="00AC7F91">
        <w:rPr>
          <w:rFonts w:ascii="Calibri" w:hAnsi="Calibri"/>
          <w:i/>
          <w:iCs/>
          <w:noProof/>
          <w:sz w:val="22"/>
          <w:lang w:val="en-US"/>
        </w:rPr>
        <w:t>JAMA</w:t>
      </w:r>
      <w:r w:rsidRPr="00AC7F91">
        <w:rPr>
          <w:rFonts w:ascii="Calibri" w:hAnsi="Calibri"/>
          <w:i/>
          <w:iCs/>
          <w:noProof/>
          <w:sz w:val="22"/>
          <w:lang w:val="en-US"/>
        </w:rPr>
        <w:t xml:space="preserve"> </w:t>
      </w:r>
      <w:r w:rsidR="009A5C47" w:rsidRPr="00AC7F91">
        <w:rPr>
          <w:rFonts w:ascii="Calibri" w:hAnsi="Calibri"/>
          <w:noProof/>
          <w:sz w:val="22"/>
          <w:lang w:val="en-US"/>
        </w:rPr>
        <w:t>305</w:t>
      </w:r>
      <w:r w:rsidRPr="00AC7F91">
        <w:rPr>
          <w:rFonts w:ascii="Calibri" w:hAnsi="Calibri"/>
          <w:noProof/>
          <w:sz w:val="22"/>
          <w:lang w:val="en-US"/>
        </w:rPr>
        <w:t>(</w:t>
      </w:r>
      <w:r w:rsidR="009A5C47" w:rsidRPr="00AC7F91">
        <w:rPr>
          <w:rFonts w:ascii="Calibri" w:hAnsi="Calibri"/>
          <w:noProof/>
          <w:sz w:val="22"/>
          <w:lang w:val="en-US"/>
        </w:rPr>
        <w:t>13</w:t>
      </w:r>
      <w:r w:rsidRPr="00AC7F91">
        <w:rPr>
          <w:rFonts w:ascii="Calibri" w:hAnsi="Calibri"/>
          <w:noProof/>
          <w:sz w:val="22"/>
          <w:lang w:val="en-US"/>
        </w:rPr>
        <w:t>)</w:t>
      </w:r>
      <w:r w:rsidR="009A5C47" w:rsidRPr="00AC7F91">
        <w:rPr>
          <w:rFonts w:ascii="Calibri" w:hAnsi="Calibri"/>
          <w:noProof/>
          <w:sz w:val="22"/>
          <w:lang w:val="en-US"/>
        </w:rPr>
        <w:t>, 1315–1321</w:t>
      </w:r>
      <w:r w:rsidRPr="00AC7F91">
        <w:rPr>
          <w:rFonts w:ascii="Calibri" w:hAnsi="Calibri"/>
          <w:noProof/>
          <w:sz w:val="22"/>
          <w:lang w:val="en-US"/>
        </w:rPr>
        <w:t xml:space="preserve"> (</w:t>
      </w:r>
      <w:r w:rsidR="009A5C47" w:rsidRPr="00AC7F91">
        <w:rPr>
          <w:rFonts w:ascii="Calibri" w:hAnsi="Calibri"/>
          <w:noProof/>
          <w:sz w:val="22"/>
          <w:lang w:val="en-US"/>
        </w:rPr>
        <w:t>2011</w:t>
      </w:r>
      <w:r w:rsidRPr="00AC7F91">
        <w:rPr>
          <w:rFonts w:ascii="Calibri" w:hAnsi="Calibri"/>
          <w:noProof/>
          <w:sz w:val="22"/>
          <w:lang w:val="en-US"/>
        </w:rPr>
        <w:t>)</w:t>
      </w:r>
      <w:r w:rsidR="009A5C47" w:rsidRPr="00AC7F91">
        <w:rPr>
          <w:rFonts w:ascii="Calibri" w:hAnsi="Calibri"/>
          <w:noProof/>
          <w:sz w:val="22"/>
          <w:lang w:val="en-US"/>
        </w:rPr>
        <w:t>.</w:t>
      </w:r>
    </w:p>
    <w:p w14:paraId="245C1798" w14:textId="449F7FA6"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[27]</w:t>
      </w:r>
      <w:r w:rsidRPr="00AC7F91">
        <w:rPr>
          <w:rFonts w:ascii="Calibri" w:hAnsi="Calibri"/>
          <w:noProof/>
          <w:sz w:val="22"/>
          <w:lang w:val="en-US"/>
        </w:rPr>
        <w:tab/>
        <w:t>Bing</w:t>
      </w:r>
      <w:r w:rsidR="007E335D" w:rsidRPr="00AC7F91">
        <w:rPr>
          <w:rFonts w:ascii="Calibri" w:hAnsi="Calibri"/>
          <w:noProof/>
          <w:sz w:val="22"/>
          <w:lang w:val="en-US"/>
        </w:rPr>
        <w:t xml:space="preserve"> EG</w:t>
      </w:r>
      <w:r w:rsidRPr="00AC7F91">
        <w:rPr>
          <w:rFonts w:ascii="Calibri" w:hAnsi="Calibri"/>
          <w:noProof/>
          <w:sz w:val="22"/>
          <w:lang w:val="en-US"/>
        </w:rPr>
        <w:t>, Burnam</w:t>
      </w:r>
      <w:r w:rsidR="007E335D" w:rsidRPr="00AC7F91">
        <w:rPr>
          <w:rFonts w:ascii="Calibri" w:hAnsi="Calibri"/>
          <w:noProof/>
          <w:sz w:val="22"/>
          <w:lang w:val="en-US"/>
        </w:rPr>
        <w:t xml:space="preserve"> M</w:t>
      </w:r>
      <w:r w:rsidRPr="00AC7F91">
        <w:rPr>
          <w:rFonts w:ascii="Calibri" w:hAnsi="Calibri"/>
          <w:noProof/>
          <w:sz w:val="22"/>
          <w:lang w:val="en-US"/>
        </w:rPr>
        <w:t>, Longshore</w:t>
      </w:r>
      <w:r w:rsidR="007E335D" w:rsidRPr="00AC7F91">
        <w:rPr>
          <w:rFonts w:ascii="Calibri" w:hAnsi="Calibri"/>
          <w:noProof/>
          <w:sz w:val="22"/>
          <w:lang w:val="en-US"/>
        </w:rPr>
        <w:t xml:space="preserve"> D </w:t>
      </w:r>
      <w:r w:rsidR="007E335D" w:rsidRPr="00AC7F91">
        <w:rPr>
          <w:rFonts w:ascii="Calibri" w:hAnsi="Calibri"/>
          <w:i/>
          <w:noProof/>
          <w:sz w:val="22"/>
          <w:lang w:val="en-US"/>
        </w:rPr>
        <w:t xml:space="preserve">et al. </w:t>
      </w:r>
      <w:r w:rsidRPr="00AC7F91">
        <w:rPr>
          <w:rFonts w:ascii="Calibri" w:hAnsi="Calibri"/>
          <w:noProof/>
          <w:sz w:val="22"/>
          <w:lang w:val="en-US"/>
        </w:rPr>
        <w:t>Psychiatric disorders and drug use among human immunodeficiency virus-infected adults in the United States.</w:t>
      </w:r>
      <w:r w:rsidR="007E335D" w:rsidRPr="00AC7F91">
        <w:rPr>
          <w:rFonts w:ascii="Calibri" w:hAnsi="Calibri"/>
          <w:noProof/>
          <w:sz w:val="22"/>
          <w:lang w:val="en-US"/>
        </w:rPr>
        <w:t xml:space="preserve"> </w:t>
      </w:r>
      <w:r w:rsidRPr="00AC7F91">
        <w:rPr>
          <w:rFonts w:ascii="Calibri" w:hAnsi="Calibri"/>
          <w:i/>
          <w:iCs/>
          <w:noProof/>
          <w:sz w:val="22"/>
          <w:lang w:val="en-US"/>
        </w:rPr>
        <w:t>Arch. Gen. Psychiatry</w:t>
      </w:r>
      <w:r w:rsidR="007E335D" w:rsidRPr="00AC7F91">
        <w:rPr>
          <w:rFonts w:ascii="Calibri" w:hAnsi="Calibri"/>
          <w:noProof/>
          <w:sz w:val="22"/>
          <w:lang w:val="en-US"/>
        </w:rPr>
        <w:t xml:space="preserve"> </w:t>
      </w:r>
      <w:r w:rsidRPr="00AC7F91">
        <w:rPr>
          <w:rFonts w:ascii="Calibri" w:hAnsi="Calibri"/>
          <w:noProof/>
          <w:sz w:val="22"/>
          <w:lang w:val="en-US"/>
        </w:rPr>
        <w:t>58</w:t>
      </w:r>
      <w:r w:rsidR="007E335D" w:rsidRPr="00AC7F91">
        <w:rPr>
          <w:rFonts w:ascii="Calibri" w:hAnsi="Calibri"/>
          <w:noProof/>
          <w:sz w:val="22"/>
          <w:lang w:val="en-US"/>
        </w:rPr>
        <w:t>(</w:t>
      </w:r>
      <w:r w:rsidRPr="00AC7F91">
        <w:rPr>
          <w:rFonts w:ascii="Calibri" w:hAnsi="Calibri"/>
          <w:noProof/>
          <w:sz w:val="22"/>
          <w:lang w:val="en-US"/>
        </w:rPr>
        <w:t>8</w:t>
      </w:r>
      <w:r w:rsidR="007E335D" w:rsidRPr="00AC7F91">
        <w:rPr>
          <w:rFonts w:ascii="Calibri" w:hAnsi="Calibri"/>
          <w:noProof/>
          <w:sz w:val="22"/>
          <w:lang w:val="en-US"/>
        </w:rPr>
        <w:t>)</w:t>
      </w:r>
      <w:r w:rsidRPr="00AC7F91">
        <w:rPr>
          <w:rFonts w:ascii="Calibri" w:hAnsi="Calibri"/>
          <w:noProof/>
          <w:sz w:val="22"/>
          <w:lang w:val="en-US"/>
        </w:rPr>
        <w:t xml:space="preserve"> 721–8</w:t>
      </w:r>
      <w:r w:rsidR="007E335D" w:rsidRPr="00AC7F91">
        <w:rPr>
          <w:rFonts w:ascii="Calibri" w:hAnsi="Calibri"/>
          <w:noProof/>
          <w:sz w:val="22"/>
          <w:lang w:val="en-US"/>
        </w:rPr>
        <w:t xml:space="preserve"> (</w:t>
      </w:r>
      <w:r w:rsidRPr="00AC7F91">
        <w:rPr>
          <w:rFonts w:ascii="Calibri" w:hAnsi="Calibri"/>
          <w:noProof/>
          <w:sz w:val="22"/>
          <w:lang w:val="en-US"/>
        </w:rPr>
        <w:t>2001</w:t>
      </w:r>
      <w:r w:rsidR="007E335D" w:rsidRPr="00AC7F91">
        <w:rPr>
          <w:rFonts w:ascii="Calibri" w:hAnsi="Calibri"/>
          <w:noProof/>
          <w:sz w:val="22"/>
          <w:lang w:val="en-US"/>
        </w:rPr>
        <w:t>)</w:t>
      </w:r>
      <w:r w:rsidRPr="00AC7F91">
        <w:rPr>
          <w:rFonts w:ascii="Calibri" w:hAnsi="Calibri"/>
          <w:noProof/>
          <w:sz w:val="22"/>
          <w:lang w:val="en-US"/>
        </w:rPr>
        <w:t>.</w:t>
      </w:r>
    </w:p>
    <w:p w14:paraId="7C01DE75" w14:textId="626FABB6"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[28]</w:t>
      </w:r>
      <w:r w:rsidRPr="00AC7F91">
        <w:rPr>
          <w:rFonts w:ascii="Calibri" w:hAnsi="Calibri"/>
          <w:noProof/>
          <w:sz w:val="22"/>
          <w:lang w:val="en-US"/>
        </w:rPr>
        <w:tab/>
        <w:t>Gaither</w:t>
      </w:r>
      <w:r w:rsidR="007E335D" w:rsidRPr="00AC7F91">
        <w:rPr>
          <w:rFonts w:ascii="Calibri" w:hAnsi="Calibri"/>
          <w:noProof/>
          <w:sz w:val="22"/>
          <w:lang w:val="en-US"/>
        </w:rPr>
        <w:t xml:space="preserve"> JR</w:t>
      </w:r>
      <w:r w:rsidRPr="00AC7F91">
        <w:rPr>
          <w:rFonts w:ascii="Calibri" w:hAnsi="Calibri"/>
          <w:noProof/>
          <w:sz w:val="22"/>
          <w:lang w:val="en-US"/>
        </w:rPr>
        <w:t>, Goulet</w:t>
      </w:r>
      <w:r w:rsidR="007E335D" w:rsidRPr="00AC7F91">
        <w:rPr>
          <w:rFonts w:ascii="Calibri" w:hAnsi="Calibri"/>
          <w:noProof/>
          <w:sz w:val="22"/>
          <w:lang w:val="en-US"/>
        </w:rPr>
        <w:t xml:space="preserve"> JL</w:t>
      </w:r>
      <w:r w:rsidRPr="00AC7F91">
        <w:rPr>
          <w:rFonts w:ascii="Calibri" w:hAnsi="Calibri"/>
          <w:noProof/>
          <w:sz w:val="22"/>
          <w:lang w:val="en-US"/>
        </w:rPr>
        <w:t>, Becker</w:t>
      </w:r>
      <w:r w:rsidR="007E335D" w:rsidRPr="00AC7F91">
        <w:rPr>
          <w:rFonts w:ascii="Calibri" w:hAnsi="Calibri"/>
          <w:noProof/>
          <w:sz w:val="22"/>
          <w:lang w:val="en-US"/>
        </w:rPr>
        <w:t xml:space="preserve"> WC </w:t>
      </w:r>
      <w:r w:rsidR="007E335D" w:rsidRPr="00AC7F91">
        <w:rPr>
          <w:rFonts w:ascii="Calibri" w:hAnsi="Calibri"/>
          <w:i/>
          <w:noProof/>
          <w:sz w:val="22"/>
          <w:lang w:val="en-US"/>
        </w:rPr>
        <w:t xml:space="preserve">et al. </w:t>
      </w:r>
      <w:r w:rsidRPr="00AC7F91">
        <w:rPr>
          <w:rFonts w:ascii="Calibri" w:hAnsi="Calibri"/>
          <w:noProof/>
          <w:sz w:val="22"/>
          <w:lang w:val="en-US"/>
        </w:rPr>
        <w:t>Guideline-Concordant Management of Opioid Therapy among HIV-Infected and Uninfected Veterans</w:t>
      </w:r>
      <w:r w:rsidR="007E335D" w:rsidRPr="00AC7F91">
        <w:rPr>
          <w:rFonts w:ascii="Calibri" w:hAnsi="Calibri"/>
          <w:noProof/>
          <w:sz w:val="22"/>
          <w:lang w:val="en-US"/>
        </w:rPr>
        <w:t xml:space="preserve">. </w:t>
      </w:r>
      <w:r w:rsidRPr="00AC7F91">
        <w:rPr>
          <w:rFonts w:ascii="Calibri" w:hAnsi="Calibri"/>
          <w:i/>
          <w:iCs/>
          <w:noProof/>
          <w:sz w:val="22"/>
          <w:lang w:val="en-US"/>
        </w:rPr>
        <w:t>J. Pain</w:t>
      </w:r>
      <w:r w:rsidR="007E335D" w:rsidRPr="00AC7F91">
        <w:rPr>
          <w:rFonts w:ascii="Calibri" w:hAnsi="Calibri"/>
          <w:noProof/>
          <w:sz w:val="22"/>
          <w:lang w:val="en-US"/>
        </w:rPr>
        <w:t xml:space="preserve"> </w:t>
      </w:r>
      <w:r w:rsidRPr="00AC7F91">
        <w:rPr>
          <w:rFonts w:ascii="Calibri" w:hAnsi="Calibri"/>
          <w:noProof/>
          <w:sz w:val="22"/>
          <w:lang w:val="en-US"/>
        </w:rPr>
        <w:t>15</w:t>
      </w:r>
      <w:r w:rsidR="007E335D" w:rsidRPr="00AC7F91">
        <w:rPr>
          <w:rFonts w:ascii="Calibri" w:hAnsi="Calibri"/>
          <w:noProof/>
          <w:sz w:val="22"/>
          <w:lang w:val="en-US"/>
        </w:rPr>
        <w:t>(</w:t>
      </w:r>
      <w:r w:rsidRPr="00AC7F91">
        <w:rPr>
          <w:rFonts w:ascii="Calibri" w:hAnsi="Calibri"/>
          <w:noProof/>
          <w:sz w:val="22"/>
          <w:lang w:val="en-US"/>
        </w:rPr>
        <w:t>11</w:t>
      </w:r>
      <w:r w:rsidR="007E335D" w:rsidRPr="00AC7F91">
        <w:rPr>
          <w:rFonts w:ascii="Calibri" w:hAnsi="Calibri"/>
          <w:noProof/>
          <w:sz w:val="22"/>
          <w:lang w:val="en-US"/>
        </w:rPr>
        <w:t>)</w:t>
      </w:r>
      <w:r w:rsidRPr="00AC7F91">
        <w:rPr>
          <w:rFonts w:ascii="Calibri" w:hAnsi="Calibri"/>
          <w:noProof/>
          <w:sz w:val="22"/>
          <w:lang w:val="en-US"/>
        </w:rPr>
        <w:t>, 1130–1140</w:t>
      </w:r>
      <w:r w:rsidR="007E335D" w:rsidRPr="00AC7F91">
        <w:rPr>
          <w:rFonts w:ascii="Calibri" w:hAnsi="Calibri"/>
          <w:noProof/>
          <w:sz w:val="22"/>
          <w:lang w:val="en-US"/>
        </w:rPr>
        <w:t xml:space="preserve"> (</w:t>
      </w:r>
      <w:r w:rsidRPr="00AC7F91">
        <w:rPr>
          <w:rFonts w:ascii="Calibri" w:hAnsi="Calibri"/>
          <w:noProof/>
          <w:sz w:val="22"/>
          <w:lang w:val="en-US"/>
        </w:rPr>
        <w:t>2014</w:t>
      </w:r>
      <w:r w:rsidR="007E335D" w:rsidRPr="00AC7F91">
        <w:rPr>
          <w:rFonts w:ascii="Calibri" w:hAnsi="Calibri"/>
          <w:noProof/>
          <w:sz w:val="22"/>
          <w:lang w:val="en-US"/>
        </w:rPr>
        <w:t>)</w:t>
      </w:r>
      <w:r w:rsidRPr="00AC7F91">
        <w:rPr>
          <w:rFonts w:ascii="Calibri" w:hAnsi="Calibri"/>
          <w:noProof/>
          <w:sz w:val="22"/>
          <w:lang w:val="en-US"/>
        </w:rPr>
        <w:t>.</w:t>
      </w:r>
    </w:p>
    <w:p w14:paraId="6EC03034" w14:textId="01536B11"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[29]</w:t>
      </w:r>
      <w:r w:rsidRPr="00AC7F91">
        <w:rPr>
          <w:rFonts w:ascii="Calibri" w:hAnsi="Calibri"/>
          <w:noProof/>
          <w:sz w:val="22"/>
          <w:lang w:val="en-US"/>
        </w:rPr>
        <w:tab/>
        <w:t>Edelman</w:t>
      </w:r>
      <w:r w:rsidR="007E335D" w:rsidRPr="00AC7F91">
        <w:rPr>
          <w:rFonts w:ascii="Calibri" w:hAnsi="Calibri"/>
          <w:noProof/>
          <w:sz w:val="22"/>
          <w:lang w:val="en-US"/>
        </w:rPr>
        <w:t xml:space="preserve"> EJ</w:t>
      </w:r>
      <w:r w:rsidRPr="00AC7F91">
        <w:rPr>
          <w:rFonts w:ascii="Calibri" w:hAnsi="Calibri"/>
          <w:noProof/>
          <w:sz w:val="22"/>
          <w:lang w:val="en-US"/>
        </w:rPr>
        <w:t>, Gordon</w:t>
      </w:r>
      <w:r w:rsidR="007E335D" w:rsidRPr="00AC7F91">
        <w:rPr>
          <w:rFonts w:ascii="Calibri" w:hAnsi="Calibri"/>
          <w:noProof/>
          <w:sz w:val="22"/>
          <w:lang w:val="en-US"/>
        </w:rPr>
        <w:t xml:space="preserve"> KS</w:t>
      </w:r>
      <w:r w:rsidRPr="00AC7F91">
        <w:rPr>
          <w:rFonts w:ascii="Calibri" w:hAnsi="Calibri"/>
          <w:noProof/>
          <w:sz w:val="22"/>
          <w:lang w:val="en-US"/>
        </w:rPr>
        <w:t>, Glover</w:t>
      </w:r>
      <w:r w:rsidR="007E335D" w:rsidRPr="00AC7F91">
        <w:rPr>
          <w:rFonts w:ascii="Calibri" w:hAnsi="Calibri"/>
          <w:noProof/>
          <w:sz w:val="22"/>
          <w:lang w:val="en-US"/>
        </w:rPr>
        <w:t xml:space="preserve"> J</w:t>
      </w:r>
      <w:r w:rsidRPr="00AC7F91">
        <w:rPr>
          <w:rFonts w:ascii="Calibri" w:hAnsi="Calibri"/>
          <w:noProof/>
          <w:sz w:val="22"/>
          <w:lang w:val="en-US"/>
        </w:rPr>
        <w:t>, McNicholl</w:t>
      </w:r>
      <w:r w:rsidR="007E335D" w:rsidRPr="00AC7F91">
        <w:rPr>
          <w:rFonts w:ascii="Calibri" w:hAnsi="Calibri"/>
          <w:noProof/>
          <w:sz w:val="22"/>
          <w:lang w:val="en-US"/>
        </w:rPr>
        <w:t xml:space="preserve"> IR</w:t>
      </w:r>
      <w:r w:rsidRPr="00AC7F91">
        <w:rPr>
          <w:rFonts w:ascii="Calibri" w:hAnsi="Calibri"/>
          <w:noProof/>
          <w:sz w:val="22"/>
          <w:lang w:val="en-US"/>
        </w:rPr>
        <w:t>, Fiellin</w:t>
      </w:r>
      <w:r w:rsidR="007E335D" w:rsidRPr="00AC7F91">
        <w:rPr>
          <w:rFonts w:ascii="Calibri" w:hAnsi="Calibri"/>
          <w:noProof/>
          <w:sz w:val="22"/>
          <w:lang w:val="en-US"/>
        </w:rPr>
        <w:t xml:space="preserve"> DA</w:t>
      </w:r>
      <w:r w:rsidRPr="00AC7F91">
        <w:rPr>
          <w:rFonts w:ascii="Calibri" w:hAnsi="Calibri"/>
          <w:noProof/>
          <w:sz w:val="22"/>
          <w:lang w:val="en-US"/>
        </w:rPr>
        <w:t>, and Justice</w:t>
      </w:r>
      <w:r w:rsidR="007E335D" w:rsidRPr="00AC7F91">
        <w:rPr>
          <w:rFonts w:ascii="Calibri" w:hAnsi="Calibri"/>
          <w:noProof/>
          <w:sz w:val="22"/>
          <w:lang w:val="en-US"/>
        </w:rPr>
        <w:t xml:space="preserve"> AC. </w:t>
      </w:r>
      <w:r w:rsidRPr="00AC7F91">
        <w:rPr>
          <w:rFonts w:ascii="Calibri" w:hAnsi="Calibri"/>
          <w:noProof/>
          <w:sz w:val="22"/>
          <w:lang w:val="en-US"/>
        </w:rPr>
        <w:t xml:space="preserve">The next therapeutic </w:t>
      </w:r>
      <w:r w:rsidR="007E335D" w:rsidRPr="00AC7F91">
        <w:rPr>
          <w:rFonts w:ascii="Calibri" w:hAnsi="Calibri"/>
          <w:noProof/>
          <w:sz w:val="22"/>
          <w:lang w:val="en-US"/>
        </w:rPr>
        <w:t>challenge in HIV: Polypharmacy.</w:t>
      </w:r>
      <w:r w:rsidRPr="00AC7F91">
        <w:rPr>
          <w:rFonts w:ascii="Calibri" w:hAnsi="Calibri"/>
          <w:noProof/>
          <w:sz w:val="22"/>
          <w:lang w:val="en-US"/>
        </w:rPr>
        <w:t xml:space="preserve"> </w:t>
      </w:r>
      <w:r w:rsidRPr="00AC7F91">
        <w:rPr>
          <w:rFonts w:ascii="Calibri" w:hAnsi="Calibri"/>
          <w:i/>
          <w:iCs/>
          <w:noProof/>
          <w:sz w:val="22"/>
          <w:lang w:val="en-US"/>
        </w:rPr>
        <w:t>Drugs and Aging</w:t>
      </w:r>
      <w:r w:rsidR="007E335D" w:rsidRPr="00AC7F91">
        <w:rPr>
          <w:rFonts w:ascii="Calibri" w:hAnsi="Calibri"/>
          <w:i/>
          <w:iCs/>
          <w:noProof/>
          <w:sz w:val="22"/>
          <w:lang w:val="en-US"/>
        </w:rPr>
        <w:t xml:space="preserve"> </w:t>
      </w:r>
      <w:r w:rsidRPr="00AC7F91">
        <w:rPr>
          <w:rFonts w:ascii="Calibri" w:hAnsi="Calibri"/>
          <w:noProof/>
          <w:sz w:val="22"/>
          <w:lang w:val="en-US"/>
        </w:rPr>
        <w:t>30</w:t>
      </w:r>
      <w:r w:rsidR="007E335D" w:rsidRPr="00AC7F91">
        <w:rPr>
          <w:rFonts w:ascii="Calibri" w:hAnsi="Calibri"/>
          <w:noProof/>
          <w:sz w:val="22"/>
          <w:lang w:val="en-US"/>
        </w:rPr>
        <w:t>(</w:t>
      </w:r>
      <w:r w:rsidRPr="00AC7F91">
        <w:rPr>
          <w:rFonts w:ascii="Calibri" w:hAnsi="Calibri"/>
          <w:noProof/>
          <w:sz w:val="22"/>
          <w:lang w:val="en-US"/>
        </w:rPr>
        <w:t>8</w:t>
      </w:r>
      <w:r w:rsidR="007E335D" w:rsidRPr="00AC7F91">
        <w:rPr>
          <w:rFonts w:ascii="Calibri" w:hAnsi="Calibri"/>
          <w:noProof/>
          <w:sz w:val="22"/>
          <w:lang w:val="en-US"/>
        </w:rPr>
        <w:t>)</w:t>
      </w:r>
      <w:r w:rsidRPr="00AC7F91">
        <w:rPr>
          <w:rFonts w:ascii="Calibri" w:hAnsi="Calibri"/>
          <w:noProof/>
          <w:sz w:val="22"/>
          <w:lang w:val="en-US"/>
        </w:rPr>
        <w:t>, 613–628</w:t>
      </w:r>
      <w:r w:rsidR="007E335D" w:rsidRPr="00AC7F91">
        <w:rPr>
          <w:rFonts w:ascii="Calibri" w:hAnsi="Calibri"/>
          <w:noProof/>
          <w:sz w:val="22"/>
          <w:lang w:val="en-US"/>
        </w:rPr>
        <w:t xml:space="preserve"> (</w:t>
      </w:r>
      <w:r w:rsidRPr="00AC7F91">
        <w:rPr>
          <w:rFonts w:ascii="Calibri" w:hAnsi="Calibri"/>
          <w:noProof/>
          <w:sz w:val="22"/>
          <w:lang w:val="en-US"/>
        </w:rPr>
        <w:t>2013</w:t>
      </w:r>
      <w:r w:rsidR="007E335D" w:rsidRPr="00AC7F91">
        <w:rPr>
          <w:rFonts w:ascii="Calibri" w:hAnsi="Calibri"/>
          <w:noProof/>
          <w:sz w:val="22"/>
          <w:lang w:val="en-US"/>
        </w:rPr>
        <w:t>)</w:t>
      </w:r>
      <w:r w:rsidRPr="00AC7F91">
        <w:rPr>
          <w:rFonts w:ascii="Calibri" w:hAnsi="Calibri"/>
          <w:noProof/>
          <w:sz w:val="22"/>
          <w:lang w:val="en-US"/>
        </w:rPr>
        <w:t>.</w:t>
      </w:r>
    </w:p>
    <w:p w14:paraId="19489FFB" w14:textId="77777777" w:rsidR="008157B4" w:rsidRPr="00AC7F91" w:rsidRDefault="009A5C47" w:rsidP="008157B4">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[30]</w:t>
      </w:r>
      <w:r w:rsidRPr="00AC7F91">
        <w:rPr>
          <w:rFonts w:ascii="Calibri" w:hAnsi="Calibri"/>
          <w:noProof/>
          <w:sz w:val="22"/>
          <w:lang w:val="en-US"/>
        </w:rPr>
        <w:tab/>
        <w:t>Tsao</w:t>
      </w:r>
      <w:r w:rsidR="00F16884" w:rsidRPr="00AC7F91">
        <w:rPr>
          <w:rFonts w:ascii="Calibri" w:hAnsi="Calibri"/>
          <w:noProof/>
          <w:sz w:val="22"/>
          <w:lang w:val="en-US"/>
        </w:rPr>
        <w:t xml:space="preserve"> JCI</w:t>
      </w:r>
      <w:r w:rsidRPr="00AC7F91">
        <w:rPr>
          <w:rFonts w:ascii="Calibri" w:hAnsi="Calibri"/>
          <w:noProof/>
          <w:sz w:val="22"/>
          <w:lang w:val="en-US"/>
        </w:rPr>
        <w:t>, Plankey</w:t>
      </w:r>
      <w:r w:rsidR="00F16884" w:rsidRPr="00AC7F91">
        <w:rPr>
          <w:rFonts w:ascii="Calibri" w:hAnsi="Calibri"/>
          <w:noProof/>
          <w:sz w:val="22"/>
          <w:lang w:val="en-US"/>
        </w:rPr>
        <w:t xml:space="preserve"> MW</w:t>
      </w:r>
      <w:r w:rsidRPr="00AC7F91">
        <w:rPr>
          <w:rFonts w:ascii="Calibri" w:hAnsi="Calibri"/>
          <w:noProof/>
          <w:sz w:val="22"/>
          <w:lang w:val="en-US"/>
        </w:rPr>
        <w:t xml:space="preserve"> and Young</w:t>
      </w:r>
      <w:r w:rsidR="00F16884" w:rsidRPr="00AC7F91">
        <w:rPr>
          <w:rFonts w:ascii="Calibri" w:hAnsi="Calibri"/>
          <w:noProof/>
          <w:sz w:val="22"/>
          <w:lang w:val="en-US"/>
        </w:rPr>
        <w:t xml:space="preserve"> MA. </w:t>
      </w:r>
      <w:r w:rsidRPr="00AC7F91">
        <w:rPr>
          <w:rFonts w:ascii="Calibri" w:hAnsi="Calibri"/>
          <w:noProof/>
          <w:sz w:val="22"/>
          <w:lang w:val="en-US"/>
        </w:rPr>
        <w:t>Pain, psychological symptoms and prescription drug mi</w:t>
      </w:r>
      <w:r w:rsidR="00F16884" w:rsidRPr="00AC7F91">
        <w:rPr>
          <w:rFonts w:ascii="Calibri" w:hAnsi="Calibri"/>
          <w:noProof/>
          <w:sz w:val="22"/>
          <w:lang w:val="en-US"/>
        </w:rPr>
        <w:t xml:space="preserve">suse in HIV: A literature review. </w:t>
      </w:r>
      <w:r w:rsidRPr="00AC7F91">
        <w:rPr>
          <w:rFonts w:ascii="Calibri" w:hAnsi="Calibri"/>
          <w:i/>
          <w:iCs/>
          <w:noProof/>
          <w:sz w:val="22"/>
          <w:lang w:val="en-US"/>
        </w:rPr>
        <w:t>J. Pain Manag.</w:t>
      </w:r>
      <w:r w:rsidR="00F16884" w:rsidRPr="00AC7F91">
        <w:rPr>
          <w:rFonts w:ascii="Calibri" w:hAnsi="Calibri"/>
          <w:noProof/>
          <w:sz w:val="22"/>
          <w:lang w:val="en-US"/>
        </w:rPr>
        <w:t xml:space="preserve"> </w:t>
      </w:r>
      <w:r w:rsidRPr="00AC7F91">
        <w:rPr>
          <w:rFonts w:ascii="Calibri" w:hAnsi="Calibri"/>
          <w:noProof/>
          <w:sz w:val="22"/>
          <w:lang w:val="en-US"/>
        </w:rPr>
        <w:t>5</w:t>
      </w:r>
      <w:r w:rsidR="00F16884" w:rsidRPr="00AC7F91">
        <w:rPr>
          <w:rFonts w:ascii="Calibri" w:hAnsi="Calibri"/>
          <w:noProof/>
          <w:sz w:val="22"/>
          <w:lang w:val="en-US"/>
        </w:rPr>
        <w:t>(</w:t>
      </w:r>
      <w:r w:rsidRPr="00AC7F91">
        <w:rPr>
          <w:rFonts w:ascii="Calibri" w:hAnsi="Calibri"/>
          <w:noProof/>
          <w:sz w:val="22"/>
          <w:lang w:val="en-US"/>
        </w:rPr>
        <w:t>2</w:t>
      </w:r>
      <w:r w:rsidR="00F16884" w:rsidRPr="00AC7F91">
        <w:rPr>
          <w:rFonts w:ascii="Calibri" w:hAnsi="Calibri"/>
          <w:noProof/>
          <w:sz w:val="22"/>
          <w:lang w:val="en-US"/>
        </w:rPr>
        <w:t>)</w:t>
      </w:r>
      <w:r w:rsidRPr="00AC7F91">
        <w:rPr>
          <w:rFonts w:ascii="Calibri" w:hAnsi="Calibri"/>
          <w:noProof/>
          <w:sz w:val="22"/>
          <w:lang w:val="en-US"/>
        </w:rPr>
        <w:t>, 111–118</w:t>
      </w:r>
      <w:r w:rsidR="00F16884" w:rsidRPr="00AC7F91">
        <w:rPr>
          <w:rFonts w:ascii="Calibri" w:hAnsi="Calibri"/>
          <w:noProof/>
          <w:sz w:val="22"/>
          <w:lang w:val="en-US"/>
        </w:rPr>
        <w:t xml:space="preserve"> (</w:t>
      </w:r>
      <w:r w:rsidRPr="00AC7F91">
        <w:rPr>
          <w:rFonts w:ascii="Calibri" w:hAnsi="Calibri"/>
          <w:noProof/>
          <w:sz w:val="22"/>
          <w:lang w:val="en-US"/>
        </w:rPr>
        <w:t>2012</w:t>
      </w:r>
      <w:r w:rsidR="00F16884" w:rsidRPr="00AC7F91">
        <w:rPr>
          <w:rFonts w:ascii="Calibri" w:hAnsi="Calibri"/>
          <w:noProof/>
          <w:sz w:val="22"/>
          <w:lang w:val="en-US"/>
        </w:rPr>
        <w:t>)</w:t>
      </w:r>
      <w:r w:rsidRPr="00AC7F91">
        <w:rPr>
          <w:rFonts w:ascii="Calibri" w:hAnsi="Calibri"/>
          <w:noProof/>
          <w:sz w:val="22"/>
          <w:lang w:val="en-US"/>
        </w:rPr>
        <w:t>.</w:t>
      </w:r>
    </w:p>
    <w:p w14:paraId="4DB68A69" w14:textId="7A6F9953" w:rsidR="000D3C40" w:rsidRPr="00AC7F91" w:rsidRDefault="009A5C47" w:rsidP="008157B4">
      <w:pPr>
        <w:widowControl w:val="0"/>
        <w:autoSpaceDE w:val="0"/>
        <w:autoSpaceDN w:val="0"/>
        <w:adjustRightInd w:val="0"/>
        <w:ind w:left="640" w:hanging="640"/>
        <w:jc w:val="both"/>
        <w:rPr>
          <w:rFonts w:asciiTheme="majorHAnsi" w:hAnsiTheme="majorHAnsi"/>
          <w:noProof/>
          <w:sz w:val="22"/>
          <w:szCs w:val="22"/>
          <w:lang w:val="en-US"/>
        </w:rPr>
      </w:pPr>
      <w:r w:rsidRPr="00AC7F91">
        <w:rPr>
          <w:rFonts w:ascii="Calibri" w:hAnsi="Calibri"/>
          <w:noProof/>
          <w:sz w:val="22"/>
          <w:lang w:val="en-US"/>
        </w:rPr>
        <w:t>[31]</w:t>
      </w:r>
      <w:r w:rsidRPr="00AC7F91">
        <w:rPr>
          <w:rFonts w:ascii="Calibri" w:hAnsi="Calibri"/>
          <w:noProof/>
          <w:sz w:val="22"/>
          <w:lang w:val="en-US"/>
        </w:rPr>
        <w:tab/>
      </w:r>
      <w:r w:rsidR="008157B4" w:rsidRPr="00AC7F91">
        <w:rPr>
          <w:rFonts w:ascii="Calibri" w:hAnsi="Calibri"/>
          <w:sz w:val="22"/>
          <w:szCs w:val="22"/>
        </w:rPr>
        <w:t xml:space="preserve">Scott W, Arkuter C, Kioskli K, et al. Psychosocial Factors Associated with Persistent Pain in People with HIV: A Systematic Review with Meta-Analysis. (2018). </w:t>
      </w:r>
      <w:r w:rsidR="008157B4" w:rsidRPr="00AC7F91">
        <w:rPr>
          <w:rFonts w:ascii="Calibri" w:eastAsia="Times New Roman" w:hAnsi="Calibri" w:cs="Arial"/>
          <w:sz w:val="22"/>
          <w:szCs w:val="22"/>
          <w:lang w:eastAsia="en-GB"/>
        </w:rPr>
        <w:t>PAIN: </w:t>
      </w:r>
      <w:hyperlink r:id="rId9" w:history="1">
        <w:r w:rsidR="008157B4" w:rsidRPr="00AC7F91">
          <w:rPr>
            <w:rFonts w:ascii="Calibri" w:eastAsia="Times New Roman" w:hAnsi="Calibri" w:cs="Arial"/>
            <w:sz w:val="22"/>
            <w:szCs w:val="22"/>
            <w:lang w:eastAsia="en-GB"/>
          </w:rPr>
          <w:t>August 16, 2018 - Volume Articles in Press - Issue - p</w:t>
        </w:r>
      </w:hyperlink>
      <w:r w:rsidR="008157B4" w:rsidRPr="00AC7F91">
        <w:rPr>
          <w:rFonts w:ascii="Calibri" w:eastAsia="Times New Roman" w:hAnsi="Calibri" w:cs="Arial"/>
          <w:sz w:val="22"/>
          <w:szCs w:val="22"/>
          <w:lang w:eastAsia="en-GB"/>
        </w:rPr>
        <w:t xml:space="preserve"> doi: 10.1097 / j.pain.0000000000001369</w:t>
      </w:r>
    </w:p>
    <w:p w14:paraId="2CC2FFBF" w14:textId="0E34128D" w:rsidR="009A5C47" w:rsidRPr="00AC7F91" w:rsidRDefault="001C2D9A"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w:t>
      </w:r>
      <w:r w:rsidR="000D3C40" w:rsidRPr="00AC7F91">
        <w:rPr>
          <w:rFonts w:ascii="Calibri" w:hAnsi="Calibri"/>
          <w:noProof/>
          <w:sz w:val="22"/>
          <w:lang w:val="en-US"/>
        </w:rPr>
        <w:t>32</w:t>
      </w:r>
      <w:r w:rsidRPr="00AC7F91">
        <w:rPr>
          <w:rFonts w:ascii="Calibri" w:hAnsi="Calibri"/>
          <w:noProof/>
          <w:sz w:val="22"/>
          <w:lang w:val="en-US"/>
        </w:rPr>
        <w:t xml:space="preserve">]    </w:t>
      </w:r>
      <w:r w:rsidR="009A5C47" w:rsidRPr="00AC7F91">
        <w:rPr>
          <w:rFonts w:ascii="Calibri" w:hAnsi="Calibri"/>
          <w:noProof/>
          <w:sz w:val="22"/>
          <w:lang w:val="en-US"/>
        </w:rPr>
        <w:t>Tsao</w:t>
      </w:r>
      <w:r w:rsidR="00341EA5" w:rsidRPr="00AC7F91">
        <w:rPr>
          <w:rFonts w:ascii="Calibri" w:hAnsi="Calibri"/>
          <w:noProof/>
          <w:sz w:val="22"/>
          <w:lang w:val="en-US"/>
        </w:rPr>
        <w:t xml:space="preserve"> JCI</w:t>
      </w:r>
      <w:r w:rsidR="009A5C47" w:rsidRPr="00AC7F91">
        <w:rPr>
          <w:rFonts w:ascii="Calibri" w:hAnsi="Calibri"/>
          <w:noProof/>
          <w:sz w:val="22"/>
          <w:lang w:val="en-US"/>
        </w:rPr>
        <w:t>, Dobalian</w:t>
      </w:r>
      <w:r w:rsidR="00341EA5" w:rsidRPr="00AC7F91">
        <w:rPr>
          <w:rFonts w:ascii="Calibri" w:hAnsi="Calibri"/>
          <w:noProof/>
          <w:sz w:val="22"/>
          <w:lang w:val="en-US"/>
        </w:rPr>
        <w:t xml:space="preserve"> A</w:t>
      </w:r>
      <w:r w:rsidR="009A5C47" w:rsidRPr="00AC7F91">
        <w:rPr>
          <w:rFonts w:ascii="Calibri" w:hAnsi="Calibri"/>
          <w:noProof/>
          <w:sz w:val="22"/>
          <w:lang w:val="en-US"/>
        </w:rPr>
        <w:t xml:space="preserve"> and Naliboff</w:t>
      </w:r>
      <w:r w:rsidR="00341EA5" w:rsidRPr="00AC7F91">
        <w:rPr>
          <w:rFonts w:ascii="Calibri" w:hAnsi="Calibri"/>
          <w:noProof/>
          <w:sz w:val="22"/>
          <w:lang w:val="en-US"/>
        </w:rPr>
        <w:t xml:space="preserve"> DB. </w:t>
      </w:r>
      <w:r w:rsidR="009A5C47" w:rsidRPr="00AC7F91">
        <w:rPr>
          <w:rFonts w:ascii="Calibri" w:hAnsi="Calibri"/>
          <w:noProof/>
          <w:sz w:val="22"/>
          <w:lang w:val="en-US"/>
        </w:rPr>
        <w:t>Panic disorder and pain in a national sam</w:t>
      </w:r>
      <w:r w:rsidR="00341EA5" w:rsidRPr="00AC7F91">
        <w:rPr>
          <w:rFonts w:ascii="Calibri" w:hAnsi="Calibri"/>
          <w:noProof/>
          <w:sz w:val="22"/>
          <w:lang w:val="en-US"/>
        </w:rPr>
        <w:t>ple of persons living with HIV.</w:t>
      </w:r>
      <w:r w:rsidR="009A5C47" w:rsidRPr="00AC7F91">
        <w:rPr>
          <w:rFonts w:ascii="Calibri" w:hAnsi="Calibri"/>
          <w:noProof/>
          <w:sz w:val="22"/>
          <w:lang w:val="en-US"/>
        </w:rPr>
        <w:t xml:space="preserve"> </w:t>
      </w:r>
      <w:r w:rsidR="009A5C47" w:rsidRPr="00AC7F91">
        <w:rPr>
          <w:rFonts w:ascii="Calibri" w:hAnsi="Calibri"/>
          <w:i/>
          <w:iCs/>
          <w:noProof/>
          <w:sz w:val="22"/>
          <w:lang w:val="en-US"/>
        </w:rPr>
        <w:t>Pain</w:t>
      </w:r>
      <w:r w:rsidR="009A5C47" w:rsidRPr="00AC7F91">
        <w:rPr>
          <w:rFonts w:ascii="Calibri" w:hAnsi="Calibri"/>
          <w:noProof/>
          <w:sz w:val="22"/>
          <w:lang w:val="en-US"/>
        </w:rPr>
        <w:t>, 109</w:t>
      </w:r>
      <w:r w:rsidR="00341EA5" w:rsidRPr="00AC7F91">
        <w:rPr>
          <w:rFonts w:ascii="Calibri" w:hAnsi="Calibri"/>
          <w:noProof/>
          <w:sz w:val="22"/>
          <w:lang w:val="en-US"/>
        </w:rPr>
        <w:t>(</w:t>
      </w:r>
      <w:r w:rsidR="009A5C47" w:rsidRPr="00AC7F91">
        <w:rPr>
          <w:rFonts w:ascii="Calibri" w:hAnsi="Calibri"/>
          <w:noProof/>
          <w:sz w:val="22"/>
          <w:lang w:val="en-US"/>
        </w:rPr>
        <w:t>1–2</w:t>
      </w:r>
      <w:r w:rsidR="00341EA5" w:rsidRPr="00AC7F91">
        <w:rPr>
          <w:rFonts w:ascii="Calibri" w:hAnsi="Calibri"/>
          <w:noProof/>
          <w:sz w:val="22"/>
          <w:lang w:val="en-US"/>
        </w:rPr>
        <w:t>)</w:t>
      </w:r>
      <w:r w:rsidR="009A5C47" w:rsidRPr="00AC7F91">
        <w:rPr>
          <w:rFonts w:ascii="Calibri" w:hAnsi="Calibri"/>
          <w:noProof/>
          <w:sz w:val="22"/>
          <w:lang w:val="en-US"/>
        </w:rPr>
        <w:t>, 172–180</w:t>
      </w:r>
      <w:r w:rsidR="00341EA5" w:rsidRPr="00AC7F91">
        <w:rPr>
          <w:rFonts w:ascii="Calibri" w:hAnsi="Calibri"/>
          <w:noProof/>
          <w:sz w:val="22"/>
          <w:lang w:val="en-US"/>
        </w:rPr>
        <w:t xml:space="preserve"> (</w:t>
      </w:r>
      <w:r w:rsidR="009A5C47" w:rsidRPr="00AC7F91">
        <w:rPr>
          <w:rFonts w:ascii="Calibri" w:hAnsi="Calibri"/>
          <w:noProof/>
          <w:sz w:val="22"/>
          <w:lang w:val="en-US"/>
        </w:rPr>
        <w:t>2004</w:t>
      </w:r>
      <w:r w:rsidR="00341EA5" w:rsidRPr="00AC7F91">
        <w:rPr>
          <w:rFonts w:ascii="Calibri" w:hAnsi="Calibri"/>
          <w:noProof/>
          <w:sz w:val="22"/>
          <w:lang w:val="en-US"/>
        </w:rPr>
        <w:t>)</w:t>
      </w:r>
      <w:r w:rsidR="009A5C47" w:rsidRPr="00AC7F91">
        <w:rPr>
          <w:rFonts w:ascii="Calibri" w:hAnsi="Calibri"/>
          <w:noProof/>
          <w:sz w:val="22"/>
          <w:lang w:val="en-US"/>
        </w:rPr>
        <w:t>.</w:t>
      </w:r>
    </w:p>
    <w:p w14:paraId="4FDA1AF4" w14:textId="7D609AD6"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lastRenderedPageBreak/>
        <w:t>[</w:t>
      </w:r>
      <w:r w:rsidR="000D3C40" w:rsidRPr="00AC7F91">
        <w:rPr>
          <w:rFonts w:ascii="Calibri" w:hAnsi="Calibri"/>
          <w:noProof/>
          <w:sz w:val="22"/>
          <w:lang w:val="en-US"/>
        </w:rPr>
        <w:t>33</w:t>
      </w:r>
      <w:r w:rsidRPr="00AC7F91">
        <w:rPr>
          <w:rFonts w:ascii="Calibri" w:hAnsi="Calibri"/>
          <w:noProof/>
          <w:sz w:val="22"/>
          <w:lang w:val="en-US"/>
        </w:rPr>
        <w:t>]</w:t>
      </w:r>
      <w:r w:rsidRPr="00AC7F91">
        <w:rPr>
          <w:rFonts w:ascii="Calibri" w:hAnsi="Calibri"/>
          <w:noProof/>
          <w:sz w:val="22"/>
          <w:lang w:val="en-US"/>
        </w:rPr>
        <w:tab/>
        <w:t>Breitbart</w:t>
      </w:r>
      <w:r w:rsidR="00341EA5" w:rsidRPr="00AC7F91">
        <w:rPr>
          <w:rFonts w:ascii="Calibri" w:hAnsi="Calibri"/>
          <w:noProof/>
          <w:sz w:val="22"/>
          <w:lang w:val="en-US"/>
        </w:rPr>
        <w:t xml:space="preserve"> W</w:t>
      </w:r>
      <w:r w:rsidRPr="00AC7F91">
        <w:rPr>
          <w:rFonts w:ascii="Calibri" w:hAnsi="Calibri"/>
          <w:noProof/>
          <w:sz w:val="22"/>
          <w:lang w:val="en-US"/>
        </w:rPr>
        <w:t>, Passik</w:t>
      </w:r>
      <w:r w:rsidR="00341EA5" w:rsidRPr="00AC7F91">
        <w:rPr>
          <w:rFonts w:ascii="Calibri" w:hAnsi="Calibri"/>
          <w:noProof/>
          <w:sz w:val="22"/>
          <w:lang w:val="en-US"/>
        </w:rPr>
        <w:t xml:space="preserve"> S</w:t>
      </w:r>
      <w:r w:rsidRPr="00AC7F91">
        <w:rPr>
          <w:rFonts w:ascii="Calibri" w:hAnsi="Calibri"/>
          <w:noProof/>
          <w:sz w:val="22"/>
          <w:lang w:val="en-US"/>
        </w:rPr>
        <w:t>, McDonald</w:t>
      </w:r>
      <w:r w:rsidR="00341EA5" w:rsidRPr="00AC7F91">
        <w:rPr>
          <w:rFonts w:ascii="Calibri" w:hAnsi="Calibri"/>
          <w:noProof/>
          <w:sz w:val="22"/>
          <w:lang w:val="en-US"/>
        </w:rPr>
        <w:t xml:space="preserve"> MV </w:t>
      </w:r>
      <w:r w:rsidR="00341EA5" w:rsidRPr="00AC7F91">
        <w:rPr>
          <w:rFonts w:ascii="Calibri" w:hAnsi="Calibri"/>
          <w:i/>
          <w:noProof/>
          <w:sz w:val="22"/>
          <w:lang w:val="en-US"/>
        </w:rPr>
        <w:t xml:space="preserve">et al. </w:t>
      </w:r>
      <w:r w:rsidRPr="00AC7F91">
        <w:rPr>
          <w:rFonts w:ascii="Calibri" w:hAnsi="Calibri"/>
          <w:noProof/>
          <w:sz w:val="22"/>
          <w:lang w:val="en-US"/>
        </w:rPr>
        <w:t>Patient-related barriers to pain manageme</w:t>
      </w:r>
      <w:r w:rsidR="00341EA5" w:rsidRPr="00AC7F91">
        <w:rPr>
          <w:rFonts w:ascii="Calibri" w:hAnsi="Calibri"/>
          <w:noProof/>
          <w:sz w:val="22"/>
          <w:lang w:val="en-US"/>
        </w:rPr>
        <w:t>nt in ambulatory AIDS patients.</w:t>
      </w:r>
      <w:r w:rsidRPr="00AC7F91">
        <w:rPr>
          <w:rFonts w:ascii="Calibri" w:hAnsi="Calibri"/>
          <w:noProof/>
          <w:sz w:val="22"/>
          <w:lang w:val="en-US"/>
        </w:rPr>
        <w:t xml:space="preserve"> </w:t>
      </w:r>
      <w:r w:rsidRPr="00AC7F91">
        <w:rPr>
          <w:rFonts w:ascii="Calibri" w:hAnsi="Calibri"/>
          <w:i/>
          <w:iCs/>
          <w:noProof/>
          <w:sz w:val="22"/>
          <w:lang w:val="en-US"/>
        </w:rPr>
        <w:t>Pain</w:t>
      </w:r>
      <w:r w:rsidR="00341EA5" w:rsidRPr="00AC7F91">
        <w:rPr>
          <w:rFonts w:ascii="Calibri" w:hAnsi="Calibri"/>
          <w:i/>
          <w:iCs/>
          <w:noProof/>
          <w:sz w:val="22"/>
          <w:lang w:val="en-US"/>
        </w:rPr>
        <w:t xml:space="preserve"> </w:t>
      </w:r>
      <w:r w:rsidRPr="00AC7F91">
        <w:rPr>
          <w:rFonts w:ascii="Calibri" w:hAnsi="Calibri"/>
          <w:noProof/>
          <w:sz w:val="22"/>
          <w:lang w:val="en-US"/>
        </w:rPr>
        <w:t>76</w:t>
      </w:r>
      <w:r w:rsidR="00341EA5" w:rsidRPr="00AC7F91">
        <w:rPr>
          <w:rFonts w:ascii="Calibri" w:hAnsi="Calibri"/>
          <w:noProof/>
          <w:sz w:val="22"/>
          <w:lang w:val="en-US"/>
        </w:rPr>
        <w:t>(</w:t>
      </w:r>
      <w:r w:rsidRPr="00AC7F91">
        <w:rPr>
          <w:rFonts w:ascii="Calibri" w:hAnsi="Calibri"/>
          <w:noProof/>
          <w:sz w:val="22"/>
          <w:lang w:val="en-US"/>
        </w:rPr>
        <w:t>1–2</w:t>
      </w:r>
      <w:r w:rsidR="00341EA5" w:rsidRPr="00AC7F91">
        <w:rPr>
          <w:rFonts w:ascii="Calibri" w:hAnsi="Calibri"/>
          <w:noProof/>
          <w:sz w:val="22"/>
          <w:lang w:val="en-US"/>
        </w:rPr>
        <w:t>)</w:t>
      </w:r>
      <w:r w:rsidRPr="00AC7F91">
        <w:rPr>
          <w:rFonts w:ascii="Calibri" w:hAnsi="Calibri"/>
          <w:noProof/>
          <w:sz w:val="22"/>
          <w:lang w:val="en-US"/>
        </w:rPr>
        <w:t>, 9–16</w:t>
      </w:r>
      <w:r w:rsidR="00341EA5" w:rsidRPr="00AC7F91">
        <w:rPr>
          <w:rFonts w:ascii="Calibri" w:hAnsi="Calibri"/>
          <w:noProof/>
          <w:sz w:val="22"/>
          <w:lang w:val="en-US"/>
        </w:rPr>
        <w:t xml:space="preserve"> (</w:t>
      </w:r>
      <w:r w:rsidRPr="00AC7F91">
        <w:rPr>
          <w:rFonts w:ascii="Calibri" w:hAnsi="Calibri"/>
          <w:noProof/>
          <w:sz w:val="22"/>
          <w:lang w:val="en-US"/>
        </w:rPr>
        <w:t>1998</w:t>
      </w:r>
      <w:r w:rsidR="00341EA5" w:rsidRPr="00AC7F91">
        <w:rPr>
          <w:rFonts w:ascii="Calibri" w:hAnsi="Calibri"/>
          <w:noProof/>
          <w:sz w:val="22"/>
          <w:lang w:val="en-US"/>
        </w:rPr>
        <w:t>)</w:t>
      </w:r>
      <w:r w:rsidRPr="00AC7F91">
        <w:rPr>
          <w:rFonts w:ascii="Calibri" w:hAnsi="Calibri"/>
          <w:noProof/>
          <w:sz w:val="22"/>
          <w:lang w:val="en-US"/>
        </w:rPr>
        <w:t>.</w:t>
      </w:r>
    </w:p>
    <w:p w14:paraId="198870E4" w14:textId="37B73298" w:rsidR="00F4709F" w:rsidRPr="00AC7F91" w:rsidRDefault="00341EA5" w:rsidP="00611C63">
      <w:pPr>
        <w:widowControl w:val="0"/>
        <w:autoSpaceDE w:val="0"/>
        <w:autoSpaceDN w:val="0"/>
        <w:adjustRightInd w:val="0"/>
        <w:ind w:left="640" w:hanging="640"/>
        <w:jc w:val="both"/>
        <w:rPr>
          <w:rFonts w:asciiTheme="majorHAnsi" w:hAnsiTheme="majorHAnsi"/>
          <w:color w:val="000000"/>
          <w:sz w:val="22"/>
          <w:szCs w:val="22"/>
          <w:shd w:val="clear" w:color="auto" w:fill="FFFFFF"/>
        </w:rPr>
      </w:pPr>
      <w:r w:rsidRPr="00AC7F91">
        <w:rPr>
          <w:rFonts w:ascii="Calibri" w:hAnsi="Calibri"/>
          <w:noProof/>
          <w:sz w:val="22"/>
          <w:lang w:val="en-US"/>
        </w:rPr>
        <w:t>[</w:t>
      </w:r>
      <w:r w:rsidR="00F4709F" w:rsidRPr="00AC7F91">
        <w:rPr>
          <w:rFonts w:ascii="Calibri" w:hAnsi="Calibri"/>
          <w:noProof/>
          <w:sz w:val="22"/>
          <w:lang w:val="en-US"/>
        </w:rPr>
        <w:t>34</w:t>
      </w:r>
      <w:r w:rsidRPr="00AC7F91">
        <w:rPr>
          <w:rFonts w:ascii="Calibri" w:hAnsi="Calibri"/>
          <w:noProof/>
          <w:sz w:val="22"/>
          <w:lang w:val="en-US"/>
        </w:rPr>
        <w:t>]</w:t>
      </w:r>
      <w:r w:rsidRPr="00AC7F91">
        <w:rPr>
          <w:rFonts w:ascii="Calibri" w:hAnsi="Calibri"/>
          <w:noProof/>
          <w:sz w:val="22"/>
          <w:lang w:val="en-US"/>
        </w:rPr>
        <w:tab/>
      </w:r>
      <w:r w:rsidR="00F4709F" w:rsidRPr="00AC7F91">
        <w:rPr>
          <w:rFonts w:asciiTheme="majorHAnsi" w:hAnsiTheme="majorHAnsi"/>
          <w:color w:val="000000"/>
          <w:sz w:val="22"/>
          <w:szCs w:val="22"/>
          <w:shd w:val="clear" w:color="auto" w:fill="FFFFFF"/>
        </w:rPr>
        <w:t>Lum PJ, Little S, Botsko M, et al. Opioid-prescribing practices and provider confidence recognizing opioid analgesic abuse in HIV primary care settings. </w:t>
      </w:r>
      <w:r w:rsidR="00F4709F" w:rsidRPr="00AC7F91">
        <w:rPr>
          <w:rStyle w:val="ref-journal"/>
          <w:rFonts w:asciiTheme="majorHAnsi" w:hAnsiTheme="majorHAnsi"/>
          <w:i/>
          <w:color w:val="000000"/>
          <w:sz w:val="22"/>
          <w:szCs w:val="22"/>
          <w:shd w:val="clear" w:color="auto" w:fill="FFFFFF"/>
        </w:rPr>
        <w:t>J Acquir Immune Defic Syndr</w:t>
      </w:r>
      <w:r w:rsidR="00F4709F" w:rsidRPr="00AC7F91">
        <w:rPr>
          <w:rStyle w:val="ref-journal"/>
          <w:rFonts w:asciiTheme="majorHAnsi" w:hAnsiTheme="majorHAnsi"/>
          <w:color w:val="000000"/>
          <w:sz w:val="22"/>
          <w:szCs w:val="22"/>
          <w:shd w:val="clear" w:color="auto" w:fill="FFFFFF"/>
        </w:rPr>
        <w:t>. </w:t>
      </w:r>
      <w:r w:rsidR="00F4709F" w:rsidRPr="00AC7F91">
        <w:rPr>
          <w:rFonts w:asciiTheme="majorHAnsi" w:hAnsiTheme="majorHAnsi"/>
          <w:color w:val="000000"/>
          <w:sz w:val="22"/>
          <w:szCs w:val="22"/>
          <w:shd w:val="clear" w:color="auto" w:fill="FFFFFF"/>
        </w:rPr>
        <w:t>2011 Mar 1;</w:t>
      </w:r>
      <w:r w:rsidR="00F4709F" w:rsidRPr="00AC7F91">
        <w:rPr>
          <w:rStyle w:val="ref-vol"/>
          <w:rFonts w:asciiTheme="majorHAnsi" w:hAnsiTheme="majorHAnsi"/>
          <w:color w:val="000000"/>
          <w:sz w:val="22"/>
          <w:szCs w:val="22"/>
          <w:shd w:val="clear" w:color="auto" w:fill="FFFFFF"/>
        </w:rPr>
        <w:t>56</w:t>
      </w:r>
      <w:r w:rsidR="00F4709F" w:rsidRPr="00AC7F91">
        <w:rPr>
          <w:rFonts w:asciiTheme="majorHAnsi" w:hAnsiTheme="majorHAnsi"/>
          <w:color w:val="000000"/>
          <w:sz w:val="22"/>
          <w:szCs w:val="22"/>
          <w:shd w:val="clear" w:color="auto" w:fill="FFFFFF"/>
        </w:rPr>
        <w:t>(Suppl 1):S91–7.</w:t>
      </w:r>
    </w:p>
    <w:p w14:paraId="5F9ABE7A" w14:textId="77777777" w:rsidR="001C2D9A" w:rsidRPr="00AC7F91" w:rsidRDefault="001C2D9A" w:rsidP="001C2D9A">
      <w:pPr>
        <w:shd w:val="clear" w:color="auto" w:fill="FFFFFF"/>
        <w:ind w:left="641" w:hanging="641"/>
        <w:rPr>
          <w:rFonts w:asciiTheme="majorHAnsi" w:eastAsia="Times New Roman" w:hAnsiTheme="majorHAnsi" w:cs="Arial"/>
          <w:color w:val="000000"/>
          <w:sz w:val="22"/>
          <w:szCs w:val="22"/>
          <w:lang w:eastAsia="en-GB"/>
        </w:rPr>
      </w:pPr>
      <w:r w:rsidRPr="00AC7F91">
        <w:rPr>
          <w:rFonts w:asciiTheme="majorHAnsi" w:hAnsiTheme="majorHAnsi"/>
          <w:color w:val="000000"/>
          <w:sz w:val="22"/>
          <w:szCs w:val="22"/>
          <w:shd w:val="clear" w:color="auto" w:fill="FFFFFF"/>
        </w:rPr>
        <w:t>[</w:t>
      </w:r>
      <w:r w:rsidR="00F4709F" w:rsidRPr="00AC7F91">
        <w:rPr>
          <w:rFonts w:asciiTheme="majorHAnsi" w:hAnsiTheme="majorHAnsi"/>
          <w:color w:val="000000"/>
          <w:sz w:val="22"/>
          <w:szCs w:val="22"/>
          <w:shd w:val="clear" w:color="auto" w:fill="FFFFFF"/>
        </w:rPr>
        <w:t>35</w:t>
      </w:r>
      <w:r w:rsidRPr="00AC7F91">
        <w:rPr>
          <w:rFonts w:asciiTheme="majorHAnsi" w:hAnsiTheme="majorHAnsi"/>
          <w:color w:val="000000"/>
          <w:sz w:val="22"/>
          <w:szCs w:val="22"/>
          <w:shd w:val="clear" w:color="auto" w:fill="FFFFFF"/>
        </w:rPr>
        <w:t>]</w:t>
      </w:r>
      <w:r w:rsidR="00F4709F" w:rsidRPr="00AC7F91">
        <w:rPr>
          <w:rFonts w:asciiTheme="majorHAnsi" w:hAnsiTheme="majorHAnsi"/>
          <w:color w:val="000000"/>
          <w:sz w:val="22"/>
          <w:szCs w:val="22"/>
          <w:shd w:val="clear" w:color="auto" w:fill="FFFFFF"/>
        </w:rPr>
        <w:t xml:space="preserve">    </w:t>
      </w:r>
      <w:r w:rsidRPr="00AC7F91">
        <w:rPr>
          <w:rFonts w:asciiTheme="majorHAnsi" w:hAnsiTheme="majorHAnsi"/>
          <w:color w:val="000000"/>
          <w:sz w:val="22"/>
          <w:szCs w:val="22"/>
          <w:shd w:val="clear" w:color="auto" w:fill="FFFFFF"/>
        </w:rPr>
        <w:t xml:space="preserve">  </w:t>
      </w:r>
      <w:r w:rsidR="00F4709F" w:rsidRPr="00AC7F91">
        <w:rPr>
          <w:rFonts w:asciiTheme="majorHAnsi" w:eastAsia="Times New Roman" w:hAnsiTheme="majorHAnsi" w:cs="Arial"/>
          <w:color w:val="000000"/>
          <w:sz w:val="22"/>
          <w:szCs w:val="22"/>
          <w:lang w:eastAsia="en-GB"/>
        </w:rPr>
        <w:t xml:space="preserve">Frank JW, Lovejoy TI, Becker WC, </w:t>
      </w:r>
      <w:r w:rsidRPr="00AC7F91">
        <w:rPr>
          <w:rFonts w:asciiTheme="majorHAnsi" w:eastAsia="Times New Roman" w:hAnsiTheme="majorHAnsi" w:cs="Arial"/>
          <w:color w:val="000000"/>
          <w:sz w:val="22"/>
          <w:szCs w:val="22"/>
          <w:lang w:eastAsia="en-GB"/>
        </w:rPr>
        <w:t>et al</w:t>
      </w:r>
      <w:r w:rsidR="00F4709F" w:rsidRPr="00AC7F91">
        <w:rPr>
          <w:rFonts w:asciiTheme="majorHAnsi" w:eastAsia="Times New Roman" w:hAnsiTheme="majorHAnsi" w:cs="Arial"/>
          <w:color w:val="000000"/>
          <w:sz w:val="22"/>
          <w:szCs w:val="22"/>
          <w:lang w:eastAsia="en-GB"/>
        </w:rPr>
        <w:t xml:space="preserve">. </w:t>
      </w:r>
      <w:hyperlink r:id="rId10" w:history="1">
        <w:r w:rsidR="00F4709F" w:rsidRPr="00AC7F91">
          <w:rPr>
            <w:rFonts w:asciiTheme="majorHAnsi" w:eastAsia="Times New Roman" w:hAnsiTheme="majorHAnsi" w:cs="Arial"/>
            <w:sz w:val="22"/>
            <w:szCs w:val="22"/>
            <w:lang w:eastAsia="en-GB"/>
          </w:rPr>
          <w:t>Patient Outcomes in Dose Reduction or Discontinuation of Long-Term Opioid Therapy: A Systematic Review.</w:t>
        </w:r>
      </w:hyperlink>
      <w:r w:rsidR="00F4709F" w:rsidRPr="00AC7F91">
        <w:rPr>
          <w:rFonts w:asciiTheme="majorHAnsi" w:eastAsia="Times New Roman" w:hAnsiTheme="majorHAnsi" w:cs="Arial"/>
          <w:sz w:val="22"/>
          <w:szCs w:val="22"/>
          <w:lang w:eastAsia="en-GB"/>
        </w:rPr>
        <w:t xml:space="preserve"> </w:t>
      </w:r>
      <w:r w:rsidR="00F4709F" w:rsidRPr="00AC7F91">
        <w:rPr>
          <w:rFonts w:asciiTheme="majorHAnsi" w:eastAsia="Times New Roman" w:hAnsiTheme="majorHAnsi" w:cs="Arial"/>
          <w:i/>
          <w:color w:val="000000"/>
          <w:sz w:val="22"/>
          <w:szCs w:val="22"/>
          <w:lang w:eastAsia="en-GB"/>
        </w:rPr>
        <w:t>Ann Intern Med</w:t>
      </w:r>
      <w:r w:rsidR="00F4709F" w:rsidRPr="00AC7F91">
        <w:rPr>
          <w:rFonts w:asciiTheme="majorHAnsi" w:eastAsia="Times New Roman" w:hAnsiTheme="majorHAnsi" w:cs="Arial"/>
          <w:color w:val="000000"/>
          <w:sz w:val="22"/>
          <w:szCs w:val="22"/>
          <w:lang w:eastAsia="en-GB"/>
        </w:rPr>
        <w:t xml:space="preserve">. 2017 167(3):181-191. </w:t>
      </w:r>
    </w:p>
    <w:p w14:paraId="7D48D0F0" w14:textId="4E8A2D67" w:rsidR="009A5C47" w:rsidRPr="00AC7F91" w:rsidRDefault="001C2D9A" w:rsidP="001C2D9A">
      <w:pPr>
        <w:shd w:val="clear" w:color="auto" w:fill="FFFFFF"/>
        <w:ind w:left="641" w:hanging="641"/>
        <w:rPr>
          <w:rFonts w:ascii="Calibri" w:hAnsi="Calibri"/>
          <w:noProof/>
          <w:sz w:val="22"/>
          <w:lang w:val="en-US"/>
        </w:rPr>
      </w:pPr>
      <w:r w:rsidRPr="00AC7F91">
        <w:rPr>
          <w:rFonts w:ascii="Calibri" w:hAnsi="Calibri"/>
          <w:noProof/>
          <w:sz w:val="22"/>
          <w:lang w:val="en-US"/>
        </w:rPr>
        <w:t>[</w:t>
      </w:r>
      <w:r w:rsidR="00F4709F" w:rsidRPr="00AC7F91">
        <w:rPr>
          <w:rFonts w:ascii="Calibri" w:hAnsi="Calibri"/>
          <w:noProof/>
          <w:sz w:val="22"/>
          <w:lang w:val="en-US"/>
        </w:rPr>
        <w:t>36</w:t>
      </w:r>
      <w:r w:rsidRPr="00AC7F91">
        <w:rPr>
          <w:rFonts w:ascii="Calibri" w:hAnsi="Calibri"/>
          <w:noProof/>
          <w:sz w:val="22"/>
          <w:lang w:val="en-US"/>
        </w:rPr>
        <w:t>]</w:t>
      </w:r>
      <w:r w:rsidR="00F4709F" w:rsidRPr="00AC7F91">
        <w:rPr>
          <w:rFonts w:ascii="Calibri" w:hAnsi="Calibri"/>
          <w:noProof/>
          <w:sz w:val="22"/>
          <w:lang w:val="en-US"/>
        </w:rPr>
        <w:tab/>
      </w:r>
      <w:r w:rsidR="00341EA5" w:rsidRPr="00AC7F91">
        <w:rPr>
          <w:rFonts w:ascii="Calibri" w:hAnsi="Calibri"/>
          <w:noProof/>
          <w:sz w:val="22"/>
          <w:lang w:val="en-US"/>
        </w:rPr>
        <w:t xml:space="preserve">British Pain Society. </w:t>
      </w:r>
      <w:r w:rsidR="009A5C47" w:rsidRPr="00AC7F91">
        <w:rPr>
          <w:rFonts w:ascii="Calibri" w:hAnsi="Calibri"/>
          <w:noProof/>
          <w:sz w:val="22"/>
          <w:lang w:val="en-US"/>
        </w:rPr>
        <w:t>Opioids for persistent pain: summary of guidance on good practice</w:t>
      </w:r>
      <w:r w:rsidR="00341EA5" w:rsidRPr="00AC7F91">
        <w:rPr>
          <w:rFonts w:ascii="Calibri" w:hAnsi="Calibri"/>
          <w:noProof/>
          <w:sz w:val="22"/>
          <w:lang w:val="en-US"/>
        </w:rPr>
        <w:t xml:space="preserve"> from the British Pain Society.</w:t>
      </w:r>
      <w:r w:rsidR="009A5C47" w:rsidRPr="00AC7F91">
        <w:rPr>
          <w:rFonts w:ascii="Calibri" w:hAnsi="Calibri"/>
          <w:noProof/>
          <w:sz w:val="22"/>
          <w:lang w:val="en-US"/>
        </w:rPr>
        <w:t xml:space="preserve"> </w:t>
      </w:r>
      <w:r w:rsidR="009A5C47" w:rsidRPr="00AC7F91">
        <w:rPr>
          <w:rFonts w:ascii="Calibri" w:hAnsi="Calibri"/>
          <w:i/>
          <w:iCs/>
          <w:noProof/>
          <w:sz w:val="22"/>
          <w:lang w:val="en-US"/>
        </w:rPr>
        <w:t>Br. J. Pain</w:t>
      </w:r>
      <w:r w:rsidR="009A5C47" w:rsidRPr="00AC7F91">
        <w:rPr>
          <w:rFonts w:ascii="Calibri" w:hAnsi="Calibri"/>
          <w:noProof/>
          <w:sz w:val="22"/>
          <w:lang w:val="en-US"/>
        </w:rPr>
        <w:t>, 6</w:t>
      </w:r>
      <w:r w:rsidR="00341EA5" w:rsidRPr="00AC7F91">
        <w:rPr>
          <w:rFonts w:ascii="Calibri" w:hAnsi="Calibri"/>
          <w:noProof/>
          <w:sz w:val="22"/>
          <w:lang w:val="en-US"/>
        </w:rPr>
        <w:t>(</w:t>
      </w:r>
      <w:r w:rsidR="009A5C47" w:rsidRPr="00AC7F91">
        <w:rPr>
          <w:rFonts w:ascii="Calibri" w:hAnsi="Calibri"/>
          <w:noProof/>
          <w:sz w:val="22"/>
          <w:lang w:val="en-US"/>
        </w:rPr>
        <w:t>1</w:t>
      </w:r>
      <w:r w:rsidR="00341EA5" w:rsidRPr="00AC7F91">
        <w:rPr>
          <w:rFonts w:ascii="Calibri" w:hAnsi="Calibri"/>
          <w:noProof/>
          <w:sz w:val="22"/>
          <w:lang w:val="en-US"/>
        </w:rPr>
        <w:t>)</w:t>
      </w:r>
      <w:r w:rsidR="009A5C47" w:rsidRPr="00AC7F91">
        <w:rPr>
          <w:rFonts w:ascii="Calibri" w:hAnsi="Calibri"/>
          <w:noProof/>
          <w:sz w:val="22"/>
          <w:lang w:val="en-US"/>
        </w:rPr>
        <w:t>, 9–10</w:t>
      </w:r>
      <w:r w:rsidR="00341EA5" w:rsidRPr="00AC7F91">
        <w:rPr>
          <w:rFonts w:ascii="Calibri" w:hAnsi="Calibri"/>
          <w:noProof/>
          <w:sz w:val="22"/>
          <w:lang w:val="en-US"/>
        </w:rPr>
        <w:t xml:space="preserve"> (</w:t>
      </w:r>
      <w:r w:rsidR="009A5C47" w:rsidRPr="00AC7F91">
        <w:rPr>
          <w:rFonts w:ascii="Calibri" w:hAnsi="Calibri"/>
          <w:noProof/>
          <w:sz w:val="22"/>
          <w:lang w:val="en-US"/>
        </w:rPr>
        <w:t>2012</w:t>
      </w:r>
      <w:r w:rsidR="00341EA5" w:rsidRPr="00AC7F91">
        <w:rPr>
          <w:rFonts w:ascii="Calibri" w:hAnsi="Calibri"/>
          <w:noProof/>
          <w:sz w:val="22"/>
          <w:lang w:val="en-US"/>
        </w:rPr>
        <w:t>)</w:t>
      </w:r>
      <w:r w:rsidR="009A5C47" w:rsidRPr="00AC7F91">
        <w:rPr>
          <w:rFonts w:ascii="Calibri" w:hAnsi="Calibri"/>
          <w:noProof/>
          <w:sz w:val="22"/>
          <w:lang w:val="en-US"/>
        </w:rPr>
        <w:t>.</w:t>
      </w:r>
    </w:p>
    <w:p w14:paraId="6D848045" w14:textId="116D01E1"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w:t>
      </w:r>
      <w:r w:rsidR="00F4709F" w:rsidRPr="00AC7F91">
        <w:rPr>
          <w:rFonts w:ascii="Calibri" w:hAnsi="Calibri"/>
          <w:noProof/>
          <w:sz w:val="22"/>
          <w:lang w:val="en-US"/>
        </w:rPr>
        <w:t>37</w:t>
      </w:r>
      <w:r w:rsidRPr="00AC7F91">
        <w:rPr>
          <w:rFonts w:ascii="Calibri" w:hAnsi="Calibri"/>
          <w:noProof/>
          <w:sz w:val="22"/>
          <w:lang w:val="en-US"/>
        </w:rPr>
        <w:t>]</w:t>
      </w:r>
      <w:r w:rsidRPr="00AC7F91">
        <w:rPr>
          <w:rFonts w:ascii="Calibri" w:hAnsi="Calibri"/>
          <w:noProof/>
          <w:sz w:val="22"/>
          <w:lang w:val="en-US"/>
        </w:rPr>
        <w:tab/>
        <w:t>Bruce</w:t>
      </w:r>
      <w:r w:rsidR="00341EA5" w:rsidRPr="00AC7F91">
        <w:rPr>
          <w:rFonts w:ascii="Calibri" w:hAnsi="Calibri"/>
          <w:noProof/>
          <w:sz w:val="22"/>
          <w:lang w:val="en-US"/>
        </w:rPr>
        <w:t xml:space="preserve"> RD</w:t>
      </w:r>
      <w:r w:rsidRPr="00AC7F91">
        <w:rPr>
          <w:rFonts w:ascii="Calibri" w:hAnsi="Calibri"/>
          <w:noProof/>
          <w:sz w:val="22"/>
          <w:lang w:val="en-US"/>
        </w:rPr>
        <w:t>, Merlin</w:t>
      </w:r>
      <w:r w:rsidR="00341EA5" w:rsidRPr="00AC7F91">
        <w:rPr>
          <w:rFonts w:ascii="Calibri" w:hAnsi="Calibri"/>
          <w:noProof/>
          <w:sz w:val="22"/>
          <w:lang w:val="en-US"/>
        </w:rPr>
        <w:t xml:space="preserve"> J</w:t>
      </w:r>
      <w:r w:rsidRPr="00AC7F91">
        <w:rPr>
          <w:rFonts w:ascii="Calibri" w:hAnsi="Calibri"/>
          <w:noProof/>
          <w:sz w:val="22"/>
          <w:lang w:val="en-US"/>
        </w:rPr>
        <w:t>, Lum</w:t>
      </w:r>
      <w:r w:rsidR="00341EA5" w:rsidRPr="00AC7F91">
        <w:rPr>
          <w:rFonts w:ascii="Calibri" w:hAnsi="Calibri"/>
          <w:noProof/>
          <w:sz w:val="22"/>
          <w:lang w:val="en-US"/>
        </w:rPr>
        <w:t xml:space="preserve"> PJ </w:t>
      </w:r>
      <w:r w:rsidR="00341EA5" w:rsidRPr="00AC7F91">
        <w:rPr>
          <w:rFonts w:ascii="Calibri" w:hAnsi="Calibri"/>
          <w:i/>
          <w:noProof/>
          <w:sz w:val="22"/>
          <w:lang w:val="en-US"/>
        </w:rPr>
        <w:t xml:space="preserve"> et al. </w:t>
      </w:r>
      <w:r w:rsidRPr="00AC7F91">
        <w:rPr>
          <w:rFonts w:ascii="Calibri" w:hAnsi="Calibri"/>
          <w:noProof/>
          <w:sz w:val="22"/>
          <w:lang w:val="en-US"/>
        </w:rPr>
        <w:t>2017 HIVMA of IDSA Clinical Practice Guideline for the Management of Chronic Pain in Patients Living with HIV</w:t>
      </w:r>
      <w:r w:rsidR="00341EA5" w:rsidRPr="00AC7F91">
        <w:rPr>
          <w:rFonts w:ascii="Calibri" w:hAnsi="Calibri"/>
          <w:noProof/>
          <w:sz w:val="22"/>
          <w:lang w:val="en-US"/>
        </w:rPr>
        <w:t xml:space="preserve">. </w:t>
      </w:r>
      <w:r w:rsidRPr="00AC7F91">
        <w:rPr>
          <w:rFonts w:ascii="Calibri" w:hAnsi="Calibri"/>
          <w:i/>
          <w:iCs/>
          <w:noProof/>
          <w:sz w:val="22"/>
          <w:lang w:val="en-US"/>
        </w:rPr>
        <w:t>Clin. Infect. Dis.</w:t>
      </w:r>
      <w:r w:rsidRPr="00AC7F91">
        <w:rPr>
          <w:rFonts w:ascii="Calibri" w:hAnsi="Calibri"/>
          <w:noProof/>
          <w:sz w:val="22"/>
          <w:lang w:val="en-US"/>
        </w:rPr>
        <w:t xml:space="preserve"> 65</w:t>
      </w:r>
      <w:r w:rsidR="00341EA5" w:rsidRPr="00AC7F91">
        <w:rPr>
          <w:rFonts w:ascii="Calibri" w:hAnsi="Calibri"/>
          <w:noProof/>
          <w:sz w:val="22"/>
          <w:lang w:val="en-US"/>
        </w:rPr>
        <w:t>(</w:t>
      </w:r>
      <w:r w:rsidRPr="00AC7F91">
        <w:rPr>
          <w:rFonts w:ascii="Calibri" w:hAnsi="Calibri"/>
          <w:noProof/>
          <w:sz w:val="22"/>
          <w:lang w:val="en-US"/>
        </w:rPr>
        <w:t>10</w:t>
      </w:r>
      <w:r w:rsidR="00341EA5" w:rsidRPr="00AC7F91">
        <w:rPr>
          <w:rFonts w:ascii="Calibri" w:hAnsi="Calibri"/>
          <w:noProof/>
          <w:sz w:val="22"/>
          <w:lang w:val="en-US"/>
        </w:rPr>
        <w:t>)</w:t>
      </w:r>
      <w:r w:rsidRPr="00AC7F91">
        <w:rPr>
          <w:rFonts w:ascii="Calibri" w:hAnsi="Calibri"/>
          <w:noProof/>
          <w:sz w:val="22"/>
          <w:lang w:val="en-US"/>
        </w:rPr>
        <w:t>, e1–e35</w:t>
      </w:r>
      <w:r w:rsidR="00341EA5" w:rsidRPr="00AC7F91">
        <w:rPr>
          <w:rFonts w:ascii="Calibri" w:hAnsi="Calibri"/>
          <w:noProof/>
          <w:sz w:val="22"/>
          <w:lang w:val="en-US"/>
        </w:rPr>
        <w:t xml:space="preserve"> (</w:t>
      </w:r>
      <w:r w:rsidRPr="00AC7F91">
        <w:rPr>
          <w:rFonts w:ascii="Calibri" w:hAnsi="Calibri"/>
          <w:noProof/>
          <w:sz w:val="22"/>
          <w:lang w:val="en-US"/>
        </w:rPr>
        <w:t>2017</w:t>
      </w:r>
      <w:r w:rsidR="00341EA5" w:rsidRPr="00AC7F91">
        <w:rPr>
          <w:rFonts w:ascii="Calibri" w:hAnsi="Calibri"/>
          <w:noProof/>
          <w:sz w:val="22"/>
          <w:lang w:val="en-US"/>
        </w:rPr>
        <w:t>)</w:t>
      </w:r>
      <w:r w:rsidRPr="00AC7F91">
        <w:rPr>
          <w:rFonts w:ascii="Calibri" w:hAnsi="Calibri"/>
          <w:noProof/>
          <w:sz w:val="22"/>
          <w:lang w:val="en-US"/>
        </w:rPr>
        <w:t>.</w:t>
      </w:r>
    </w:p>
    <w:p w14:paraId="0F39C54A" w14:textId="1A87EE16"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w:t>
      </w:r>
      <w:r w:rsidR="00F4709F" w:rsidRPr="00AC7F91">
        <w:rPr>
          <w:rFonts w:ascii="Calibri" w:hAnsi="Calibri"/>
          <w:noProof/>
          <w:sz w:val="22"/>
          <w:lang w:val="en-US"/>
        </w:rPr>
        <w:t>38</w:t>
      </w:r>
      <w:r w:rsidRPr="00AC7F91">
        <w:rPr>
          <w:rFonts w:ascii="Calibri" w:hAnsi="Calibri"/>
          <w:noProof/>
          <w:sz w:val="22"/>
          <w:lang w:val="en-US"/>
        </w:rPr>
        <w:t>]</w:t>
      </w:r>
      <w:r w:rsidRPr="00AC7F91">
        <w:rPr>
          <w:rFonts w:ascii="Calibri" w:hAnsi="Calibri"/>
          <w:noProof/>
          <w:sz w:val="22"/>
          <w:lang w:val="en-US"/>
        </w:rPr>
        <w:tab/>
        <w:t>Finnerup</w:t>
      </w:r>
      <w:r w:rsidR="00341EA5" w:rsidRPr="00AC7F91">
        <w:rPr>
          <w:rFonts w:ascii="Calibri" w:hAnsi="Calibri"/>
          <w:noProof/>
          <w:sz w:val="22"/>
          <w:lang w:val="en-US"/>
        </w:rPr>
        <w:t xml:space="preserve"> NB</w:t>
      </w:r>
      <w:r w:rsidRPr="00AC7F91">
        <w:rPr>
          <w:rFonts w:ascii="Calibri" w:hAnsi="Calibri"/>
          <w:noProof/>
          <w:sz w:val="22"/>
          <w:lang w:val="en-US"/>
        </w:rPr>
        <w:t>, Attal</w:t>
      </w:r>
      <w:r w:rsidR="00341EA5" w:rsidRPr="00AC7F91">
        <w:rPr>
          <w:rFonts w:ascii="Calibri" w:hAnsi="Calibri"/>
          <w:noProof/>
          <w:sz w:val="22"/>
          <w:lang w:val="en-US"/>
        </w:rPr>
        <w:t xml:space="preserve"> N</w:t>
      </w:r>
      <w:r w:rsidRPr="00AC7F91">
        <w:rPr>
          <w:rFonts w:ascii="Calibri" w:hAnsi="Calibri"/>
          <w:noProof/>
          <w:sz w:val="22"/>
          <w:lang w:val="en-US"/>
        </w:rPr>
        <w:t>, Haroutounian</w:t>
      </w:r>
      <w:r w:rsidR="00341EA5" w:rsidRPr="00AC7F91">
        <w:rPr>
          <w:rFonts w:ascii="Calibri" w:hAnsi="Calibri"/>
          <w:noProof/>
          <w:sz w:val="22"/>
          <w:lang w:val="en-US"/>
        </w:rPr>
        <w:t xml:space="preserve"> S</w:t>
      </w:r>
      <w:r w:rsidR="00341EA5" w:rsidRPr="00AC7F91">
        <w:rPr>
          <w:rFonts w:ascii="Calibri" w:hAnsi="Calibri"/>
          <w:i/>
          <w:noProof/>
          <w:sz w:val="22"/>
          <w:lang w:val="en-US"/>
        </w:rPr>
        <w:t xml:space="preserve"> et al. </w:t>
      </w:r>
      <w:r w:rsidRPr="00AC7F91">
        <w:rPr>
          <w:rFonts w:ascii="Calibri" w:hAnsi="Calibri"/>
          <w:noProof/>
          <w:sz w:val="22"/>
          <w:lang w:val="en-US"/>
        </w:rPr>
        <w:t>Pharmacotherapy for neuropathic pain in adults: A syste</w:t>
      </w:r>
      <w:r w:rsidR="00341EA5" w:rsidRPr="00AC7F91">
        <w:rPr>
          <w:rFonts w:ascii="Calibri" w:hAnsi="Calibri"/>
          <w:noProof/>
          <w:sz w:val="22"/>
          <w:lang w:val="en-US"/>
        </w:rPr>
        <w:t>matic review and meta-analysis.</w:t>
      </w:r>
      <w:r w:rsidRPr="00AC7F91">
        <w:rPr>
          <w:rFonts w:ascii="Calibri" w:hAnsi="Calibri"/>
          <w:noProof/>
          <w:sz w:val="22"/>
          <w:lang w:val="en-US"/>
        </w:rPr>
        <w:t xml:space="preserve"> </w:t>
      </w:r>
      <w:r w:rsidRPr="00AC7F91">
        <w:rPr>
          <w:rFonts w:ascii="Calibri" w:hAnsi="Calibri"/>
          <w:i/>
          <w:iCs/>
          <w:noProof/>
          <w:sz w:val="22"/>
          <w:lang w:val="en-US"/>
        </w:rPr>
        <w:t>Lancet Neurol.</w:t>
      </w:r>
      <w:r w:rsidR="00341EA5" w:rsidRPr="00AC7F91">
        <w:rPr>
          <w:rFonts w:ascii="Calibri" w:hAnsi="Calibri"/>
          <w:i/>
          <w:iCs/>
          <w:noProof/>
          <w:sz w:val="22"/>
          <w:lang w:val="en-US"/>
        </w:rPr>
        <w:t xml:space="preserve"> </w:t>
      </w:r>
      <w:r w:rsidRPr="00AC7F91">
        <w:rPr>
          <w:rFonts w:ascii="Calibri" w:hAnsi="Calibri"/>
          <w:noProof/>
          <w:sz w:val="22"/>
          <w:lang w:val="en-US"/>
        </w:rPr>
        <w:t>14</w:t>
      </w:r>
      <w:r w:rsidR="00341EA5" w:rsidRPr="00AC7F91">
        <w:rPr>
          <w:rFonts w:ascii="Calibri" w:hAnsi="Calibri"/>
          <w:noProof/>
          <w:sz w:val="22"/>
          <w:lang w:val="en-US"/>
        </w:rPr>
        <w:t>(</w:t>
      </w:r>
      <w:r w:rsidRPr="00AC7F91">
        <w:rPr>
          <w:rFonts w:ascii="Calibri" w:hAnsi="Calibri"/>
          <w:noProof/>
          <w:sz w:val="22"/>
          <w:lang w:val="en-US"/>
        </w:rPr>
        <w:t>2</w:t>
      </w:r>
      <w:r w:rsidR="00341EA5" w:rsidRPr="00AC7F91">
        <w:rPr>
          <w:rFonts w:ascii="Calibri" w:hAnsi="Calibri"/>
          <w:noProof/>
          <w:sz w:val="22"/>
          <w:lang w:val="en-US"/>
        </w:rPr>
        <w:t>)</w:t>
      </w:r>
      <w:r w:rsidRPr="00AC7F91">
        <w:rPr>
          <w:rFonts w:ascii="Calibri" w:hAnsi="Calibri"/>
          <w:noProof/>
          <w:sz w:val="22"/>
          <w:lang w:val="en-US"/>
        </w:rPr>
        <w:t>, 162–173</w:t>
      </w:r>
      <w:r w:rsidR="00341EA5" w:rsidRPr="00AC7F91">
        <w:rPr>
          <w:rFonts w:ascii="Calibri" w:hAnsi="Calibri"/>
          <w:noProof/>
          <w:sz w:val="22"/>
          <w:lang w:val="en-US"/>
        </w:rPr>
        <w:t xml:space="preserve"> (</w:t>
      </w:r>
      <w:r w:rsidRPr="00AC7F91">
        <w:rPr>
          <w:rFonts w:ascii="Calibri" w:hAnsi="Calibri"/>
          <w:noProof/>
          <w:sz w:val="22"/>
          <w:lang w:val="en-US"/>
        </w:rPr>
        <w:t>2015</w:t>
      </w:r>
      <w:r w:rsidR="00341EA5" w:rsidRPr="00AC7F91">
        <w:rPr>
          <w:rFonts w:ascii="Calibri" w:hAnsi="Calibri"/>
          <w:noProof/>
          <w:sz w:val="22"/>
          <w:lang w:val="en-US"/>
        </w:rPr>
        <w:t>)</w:t>
      </w:r>
      <w:r w:rsidRPr="00AC7F91">
        <w:rPr>
          <w:rFonts w:ascii="Calibri" w:hAnsi="Calibri"/>
          <w:noProof/>
          <w:sz w:val="22"/>
          <w:lang w:val="en-US"/>
        </w:rPr>
        <w:t>.</w:t>
      </w:r>
    </w:p>
    <w:p w14:paraId="365262DA" w14:textId="55BB485E"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w:t>
      </w:r>
      <w:r w:rsidR="00F4709F" w:rsidRPr="00AC7F91">
        <w:rPr>
          <w:rFonts w:ascii="Calibri" w:hAnsi="Calibri"/>
          <w:noProof/>
          <w:sz w:val="22"/>
          <w:lang w:val="en-US"/>
        </w:rPr>
        <w:t>39</w:t>
      </w:r>
      <w:r w:rsidRPr="00AC7F91">
        <w:rPr>
          <w:rFonts w:ascii="Calibri" w:hAnsi="Calibri"/>
          <w:noProof/>
          <w:sz w:val="22"/>
          <w:lang w:val="en-US"/>
        </w:rPr>
        <w:t>]</w:t>
      </w:r>
      <w:r w:rsidRPr="00AC7F91">
        <w:rPr>
          <w:rFonts w:ascii="Calibri" w:hAnsi="Calibri"/>
          <w:noProof/>
          <w:sz w:val="22"/>
          <w:lang w:val="en-US"/>
        </w:rPr>
        <w:tab/>
        <w:t>Cucciare</w:t>
      </w:r>
      <w:r w:rsidR="00341EA5" w:rsidRPr="00AC7F91">
        <w:rPr>
          <w:rFonts w:ascii="Calibri" w:hAnsi="Calibri"/>
          <w:noProof/>
          <w:sz w:val="22"/>
          <w:lang w:val="en-US"/>
        </w:rPr>
        <w:t xml:space="preserve"> MA</w:t>
      </w:r>
      <w:r w:rsidRPr="00AC7F91">
        <w:rPr>
          <w:rFonts w:ascii="Calibri" w:hAnsi="Calibri"/>
          <w:noProof/>
          <w:sz w:val="22"/>
          <w:lang w:val="en-US"/>
        </w:rPr>
        <w:t>, Sorrell</w:t>
      </w:r>
      <w:r w:rsidR="00341EA5" w:rsidRPr="00AC7F91">
        <w:rPr>
          <w:rFonts w:ascii="Calibri" w:hAnsi="Calibri"/>
          <w:noProof/>
          <w:sz w:val="22"/>
          <w:lang w:val="en-US"/>
        </w:rPr>
        <w:t xml:space="preserve"> JT</w:t>
      </w:r>
      <w:r w:rsidRPr="00AC7F91">
        <w:rPr>
          <w:rFonts w:ascii="Calibri" w:hAnsi="Calibri"/>
          <w:noProof/>
          <w:sz w:val="22"/>
          <w:lang w:val="en-US"/>
        </w:rPr>
        <w:t xml:space="preserve"> and Trafton</w:t>
      </w:r>
      <w:r w:rsidR="00341EA5" w:rsidRPr="00AC7F91">
        <w:rPr>
          <w:rFonts w:ascii="Calibri" w:hAnsi="Calibri"/>
          <w:noProof/>
          <w:sz w:val="22"/>
          <w:lang w:val="en-US"/>
        </w:rPr>
        <w:t xml:space="preserve"> JA. </w:t>
      </w:r>
      <w:r w:rsidRPr="00AC7F91">
        <w:rPr>
          <w:rFonts w:ascii="Calibri" w:hAnsi="Calibri"/>
          <w:noProof/>
          <w:sz w:val="22"/>
          <w:lang w:val="en-US"/>
        </w:rPr>
        <w:t>Predicting response to cognitive-behavioral therapy in a sample of HIV-positive patients with chronic pain</w:t>
      </w:r>
      <w:r w:rsidR="00341EA5" w:rsidRPr="00AC7F91">
        <w:rPr>
          <w:rFonts w:ascii="Calibri" w:hAnsi="Calibri"/>
          <w:noProof/>
          <w:sz w:val="22"/>
          <w:lang w:val="en-US"/>
        </w:rPr>
        <w:t xml:space="preserve">. </w:t>
      </w:r>
      <w:r w:rsidRPr="00AC7F91">
        <w:rPr>
          <w:rFonts w:ascii="Calibri" w:hAnsi="Calibri"/>
          <w:i/>
          <w:iCs/>
          <w:noProof/>
          <w:sz w:val="22"/>
          <w:lang w:val="en-US"/>
        </w:rPr>
        <w:t>J. Behav. Med.</w:t>
      </w:r>
      <w:r w:rsidR="00341EA5" w:rsidRPr="00AC7F91">
        <w:rPr>
          <w:rFonts w:ascii="Calibri" w:hAnsi="Calibri"/>
          <w:noProof/>
          <w:sz w:val="22"/>
          <w:lang w:val="en-US"/>
        </w:rPr>
        <w:t xml:space="preserve"> </w:t>
      </w:r>
      <w:r w:rsidRPr="00AC7F91">
        <w:rPr>
          <w:rFonts w:ascii="Calibri" w:hAnsi="Calibri"/>
          <w:noProof/>
          <w:sz w:val="22"/>
          <w:lang w:val="en-US"/>
        </w:rPr>
        <w:t>32</w:t>
      </w:r>
      <w:r w:rsidR="00341EA5" w:rsidRPr="00AC7F91">
        <w:rPr>
          <w:rFonts w:ascii="Calibri" w:hAnsi="Calibri"/>
          <w:noProof/>
          <w:sz w:val="22"/>
          <w:lang w:val="en-US"/>
        </w:rPr>
        <w:t>(</w:t>
      </w:r>
      <w:r w:rsidRPr="00AC7F91">
        <w:rPr>
          <w:rFonts w:ascii="Calibri" w:hAnsi="Calibri"/>
          <w:noProof/>
          <w:sz w:val="22"/>
          <w:lang w:val="en-US"/>
        </w:rPr>
        <w:t>4</w:t>
      </w:r>
      <w:r w:rsidR="00341EA5" w:rsidRPr="00AC7F91">
        <w:rPr>
          <w:rFonts w:ascii="Calibri" w:hAnsi="Calibri"/>
          <w:noProof/>
          <w:sz w:val="22"/>
          <w:lang w:val="en-US"/>
        </w:rPr>
        <w:t>)</w:t>
      </w:r>
      <w:r w:rsidRPr="00AC7F91">
        <w:rPr>
          <w:rFonts w:ascii="Calibri" w:hAnsi="Calibri"/>
          <w:noProof/>
          <w:sz w:val="22"/>
          <w:lang w:val="en-US"/>
        </w:rPr>
        <w:t>, 340–348</w:t>
      </w:r>
      <w:r w:rsidR="00341EA5" w:rsidRPr="00AC7F91">
        <w:rPr>
          <w:rFonts w:ascii="Calibri" w:hAnsi="Calibri"/>
          <w:noProof/>
          <w:sz w:val="22"/>
          <w:lang w:val="en-US"/>
        </w:rPr>
        <w:t xml:space="preserve"> (</w:t>
      </w:r>
      <w:r w:rsidRPr="00AC7F91">
        <w:rPr>
          <w:rFonts w:ascii="Calibri" w:hAnsi="Calibri"/>
          <w:noProof/>
          <w:sz w:val="22"/>
          <w:lang w:val="en-US"/>
        </w:rPr>
        <w:t>2009</w:t>
      </w:r>
      <w:r w:rsidR="00341EA5" w:rsidRPr="00AC7F91">
        <w:rPr>
          <w:rFonts w:ascii="Calibri" w:hAnsi="Calibri"/>
          <w:noProof/>
          <w:sz w:val="22"/>
          <w:lang w:val="en-US"/>
        </w:rPr>
        <w:t>)</w:t>
      </w:r>
      <w:r w:rsidRPr="00AC7F91">
        <w:rPr>
          <w:rFonts w:ascii="Calibri" w:hAnsi="Calibri"/>
          <w:noProof/>
          <w:sz w:val="22"/>
          <w:lang w:val="en-US"/>
        </w:rPr>
        <w:t>.</w:t>
      </w:r>
    </w:p>
    <w:p w14:paraId="11A71D2A" w14:textId="38715705" w:rsidR="009A5C47" w:rsidRPr="00AC7F91" w:rsidRDefault="009A5C47" w:rsidP="00611C63">
      <w:pPr>
        <w:widowControl w:val="0"/>
        <w:autoSpaceDE w:val="0"/>
        <w:autoSpaceDN w:val="0"/>
        <w:adjustRightInd w:val="0"/>
        <w:ind w:left="640" w:hanging="640"/>
        <w:jc w:val="both"/>
        <w:rPr>
          <w:rFonts w:ascii="Calibri" w:hAnsi="Calibri"/>
          <w:noProof/>
          <w:sz w:val="22"/>
          <w:lang w:val="en-US"/>
        </w:rPr>
      </w:pPr>
      <w:r w:rsidRPr="00AC7F91">
        <w:rPr>
          <w:rFonts w:ascii="Calibri" w:hAnsi="Calibri"/>
          <w:noProof/>
          <w:sz w:val="22"/>
          <w:lang w:val="en-US"/>
        </w:rPr>
        <w:t>[</w:t>
      </w:r>
      <w:r w:rsidR="00F4709F" w:rsidRPr="00AC7F91">
        <w:rPr>
          <w:rFonts w:ascii="Calibri" w:hAnsi="Calibri"/>
          <w:noProof/>
          <w:sz w:val="22"/>
          <w:lang w:val="en-US"/>
        </w:rPr>
        <w:t>40</w:t>
      </w:r>
      <w:r w:rsidRPr="00AC7F91">
        <w:rPr>
          <w:rFonts w:ascii="Calibri" w:hAnsi="Calibri"/>
          <w:noProof/>
          <w:sz w:val="22"/>
          <w:lang w:val="en-US"/>
        </w:rPr>
        <w:t>]</w:t>
      </w:r>
      <w:r w:rsidRPr="00AC7F91">
        <w:rPr>
          <w:rFonts w:ascii="Calibri" w:hAnsi="Calibri"/>
          <w:noProof/>
          <w:sz w:val="22"/>
          <w:lang w:val="en-US"/>
        </w:rPr>
        <w:tab/>
        <w:t>Trafton</w:t>
      </w:r>
      <w:r w:rsidR="00341EA5" w:rsidRPr="00AC7F91">
        <w:rPr>
          <w:rFonts w:ascii="Calibri" w:hAnsi="Calibri"/>
          <w:noProof/>
          <w:sz w:val="22"/>
          <w:lang w:val="en-US"/>
        </w:rPr>
        <w:t xml:space="preserve"> JA</w:t>
      </w:r>
      <w:r w:rsidRPr="00AC7F91">
        <w:rPr>
          <w:rFonts w:ascii="Calibri" w:hAnsi="Calibri"/>
          <w:noProof/>
          <w:sz w:val="22"/>
          <w:lang w:val="en-US"/>
        </w:rPr>
        <w:t>, Sorrell</w:t>
      </w:r>
      <w:r w:rsidR="00341EA5" w:rsidRPr="00AC7F91">
        <w:rPr>
          <w:rFonts w:ascii="Calibri" w:hAnsi="Calibri"/>
          <w:noProof/>
          <w:sz w:val="22"/>
          <w:lang w:val="en-US"/>
        </w:rPr>
        <w:t xml:space="preserve"> JT</w:t>
      </w:r>
      <w:r w:rsidRPr="00AC7F91">
        <w:rPr>
          <w:rFonts w:ascii="Calibri" w:hAnsi="Calibri"/>
          <w:noProof/>
          <w:sz w:val="22"/>
          <w:lang w:val="en-US"/>
        </w:rPr>
        <w:t>, Holodniy</w:t>
      </w:r>
      <w:r w:rsidR="00341EA5" w:rsidRPr="00AC7F91">
        <w:rPr>
          <w:rFonts w:ascii="Calibri" w:hAnsi="Calibri"/>
          <w:noProof/>
          <w:sz w:val="22"/>
          <w:lang w:val="en-US"/>
        </w:rPr>
        <w:t xml:space="preserve"> M </w:t>
      </w:r>
      <w:r w:rsidR="00341EA5" w:rsidRPr="00AC7F91">
        <w:rPr>
          <w:rFonts w:ascii="Calibri" w:hAnsi="Calibri"/>
          <w:i/>
          <w:noProof/>
          <w:sz w:val="22"/>
          <w:lang w:val="en-US"/>
        </w:rPr>
        <w:t xml:space="preserve">et al. </w:t>
      </w:r>
      <w:r w:rsidRPr="00AC7F91">
        <w:rPr>
          <w:rFonts w:ascii="Calibri" w:hAnsi="Calibri"/>
          <w:noProof/>
          <w:sz w:val="22"/>
          <w:lang w:val="en-US"/>
        </w:rPr>
        <w:t>Outcomes associated with a cognitive-behavioral chronic pain management program implemented in three p</w:t>
      </w:r>
      <w:r w:rsidR="00341EA5" w:rsidRPr="00AC7F91">
        <w:rPr>
          <w:rFonts w:ascii="Calibri" w:hAnsi="Calibri"/>
          <w:noProof/>
          <w:sz w:val="22"/>
          <w:lang w:val="en-US"/>
        </w:rPr>
        <w:t>ublic HIV primary care clinics.</w:t>
      </w:r>
      <w:r w:rsidRPr="00AC7F91">
        <w:rPr>
          <w:rFonts w:ascii="Calibri" w:hAnsi="Calibri"/>
          <w:noProof/>
          <w:sz w:val="22"/>
          <w:lang w:val="en-US"/>
        </w:rPr>
        <w:t xml:space="preserve"> </w:t>
      </w:r>
      <w:r w:rsidRPr="00AC7F91">
        <w:rPr>
          <w:rFonts w:ascii="Calibri" w:hAnsi="Calibri"/>
          <w:i/>
          <w:iCs/>
          <w:noProof/>
          <w:sz w:val="22"/>
          <w:lang w:val="en-US"/>
        </w:rPr>
        <w:t>J. Behav. Heal. Serv. Res.</w:t>
      </w:r>
      <w:r w:rsidR="00341EA5" w:rsidRPr="00AC7F91">
        <w:rPr>
          <w:rFonts w:ascii="Calibri" w:hAnsi="Calibri"/>
          <w:i/>
          <w:iCs/>
          <w:noProof/>
          <w:sz w:val="22"/>
          <w:lang w:val="en-US"/>
        </w:rPr>
        <w:t xml:space="preserve"> </w:t>
      </w:r>
      <w:r w:rsidRPr="00AC7F91">
        <w:rPr>
          <w:rFonts w:ascii="Calibri" w:hAnsi="Calibri"/>
          <w:noProof/>
          <w:sz w:val="22"/>
          <w:lang w:val="en-US"/>
        </w:rPr>
        <w:t>39</w:t>
      </w:r>
      <w:r w:rsidR="00341EA5" w:rsidRPr="00AC7F91">
        <w:rPr>
          <w:rFonts w:ascii="Calibri" w:hAnsi="Calibri"/>
          <w:noProof/>
          <w:sz w:val="22"/>
          <w:lang w:val="en-US"/>
        </w:rPr>
        <w:t>(</w:t>
      </w:r>
      <w:r w:rsidRPr="00AC7F91">
        <w:rPr>
          <w:rFonts w:ascii="Calibri" w:hAnsi="Calibri"/>
          <w:noProof/>
          <w:sz w:val="22"/>
          <w:lang w:val="en-US"/>
        </w:rPr>
        <w:t>2</w:t>
      </w:r>
      <w:r w:rsidR="00341EA5" w:rsidRPr="00AC7F91">
        <w:rPr>
          <w:rFonts w:ascii="Calibri" w:hAnsi="Calibri"/>
          <w:noProof/>
          <w:sz w:val="22"/>
          <w:lang w:val="en-US"/>
        </w:rPr>
        <w:t>)</w:t>
      </w:r>
      <w:r w:rsidRPr="00AC7F91">
        <w:rPr>
          <w:rFonts w:ascii="Calibri" w:hAnsi="Calibri"/>
          <w:noProof/>
          <w:sz w:val="22"/>
          <w:lang w:val="en-US"/>
        </w:rPr>
        <w:t>, 158–173</w:t>
      </w:r>
      <w:r w:rsidR="00341EA5" w:rsidRPr="00AC7F91">
        <w:rPr>
          <w:rFonts w:ascii="Calibri" w:hAnsi="Calibri"/>
          <w:noProof/>
          <w:sz w:val="22"/>
          <w:lang w:val="en-US"/>
        </w:rPr>
        <w:t xml:space="preserve"> (</w:t>
      </w:r>
      <w:r w:rsidRPr="00AC7F91">
        <w:rPr>
          <w:rFonts w:ascii="Calibri" w:hAnsi="Calibri"/>
          <w:noProof/>
          <w:sz w:val="22"/>
          <w:lang w:val="en-US"/>
        </w:rPr>
        <w:t>2012</w:t>
      </w:r>
      <w:r w:rsidR="00341EA5" w:rsidRPr="00AC7F91">
        <w:rPr>
          <w:rFonts w:ascii="Calibri" w:hAnsi="Calibri"/>
          <w:noProof/>
          <w:sz w:val="22"/>
          <w:lang w:val="en-US"/>
        </w:rPr>
        <w:t>)</w:t>
      </w:r>
      <w:r w:rsidRPr="00AC7F91">
        <w:rPr>
          <w:rFonts w:ascii="Calibri" w:hAnsi="Calibri"/>
          <w:noProof/>
          <w:sz w:val="22"/>
          <w:lang w:val="en-US"/>
        </w:rPr>
        <w:t>.</w:t>
      </w:r>
    </w:p>
    <w:p w14:paraId="3E5DA51E" w14:textId="189F9DFC" w:rsidR="00F4709F" w:rsidRPr="00AC7F91" w:rsidRDefault="00341EA5" w:rsidP="001C2D9A">
      <w:pPr>
        <w:pStyle w:val="CommentText"/>
        <w:ind w:left="641" w:hanging="641"/>
        <w:rPr>
          <w:rFonts w:ascii="Calibri" w:hAnsi="Calibri"/>
          <w:sz w:val="22"/>
          <w:szCs w:val="22"/>
        </w:rPr>
      </w:pPr>
      <w:r w:rsidRPr="00AC7F91">
        <w:rPr>
          <w:rFonts w:ascii="Calibri" w:hAnsi="Calibri"/>
          <w:noProof/>
          <w:sz w:val="22"/>
          <w:lang w:val="en-US"/>
        </w:rPr>
        <w:t>[</w:t>
      </w:r>
      <w:r w:rsidR="00F4709F" w:rsidRPr="00AC7F91">
        <w:rPr>
          <w:rFonts w:ascii="Calibri" w:hAnsi="Calibri"/>
          <w:noProof/>
          <w:sz w:val="22"/>
          <w:lang w:val="en-US"/>
        </w:rPr>
        <w:t>41</w:t>
      </w:r>
      <w:r w:rsidRPr="00AC7F91">
        <w:rPr>
          <w:rFonts w:ascii="Calibri" w:hAnsi="Calibri"/>
          <w:noProof/>
          <w:sz w:val="22"/>
          <w:lang w:val="en-US"/>
        </w:rPr>
        <w:t>]</w:t>
      </w:r>
      <w:r w:rsidRPr="00AC7F91">
        <w:rPr>
          <w:rFonts w:ascii="Calibri" w:hAnsi="Calibri"/>
          <w:noProof/>
          <w:sz w:val="22"/>
          <w:lang w:val="en-US"/>
        </w:rPr>
        <w:tab/>
      </w:r>
      <w:r w:rsidR="00F4709F" w:rsidRPr="00AC7F91">
        <w:rPr>
          <w:rFonts w:ascii="Calibri" w:hAnsi="Calibri"/>
          <w:sz w:val="22"/>
          <w:szCs w:val="22"/>
        </w:rPr>
        <w:t xml:space="preserve">Becker WC, Edmond SN, Cervone DJ, Manhapra A, Sellinger JJ, Moore BA, Edens EL. Evaluation of an Integrated, Multidisciplinary Program to Address Unsafe Use of Opioids Prescribed for Pain. </w:t>
      </w:r>
      <w:r w:rsidR="00F4709F" w:rsidRPr="00AC7F91">
        <w:rPr>
          <w:rFonts w:ascii="Calibri" w:hAnsi="Calibri"/>
          <w:i/>
          <w:sz w:val="22"/>
          <w:szCs w:val="22"/>
        </w:rPr>
        <w:t>Pain Med</w:t>
      </w:r>
      <w:r w:rsidR="00F4709F" w:rsidRPr="00AC7F91">
        <w:rPr>
          <w:rFonts w:ascii="Calibri" w:hAnsi="Calibri"/>
          <w:sz w:val="22"/>
          <w:szCs w:val="22"/>
        </w:rPr>
        <w:t xml:space="preserve"> 2018;19(7):1419-1424.</w:t>
      </w:r>
    </w:p>
    <w:p w14:paraId="5316912C" w14:textId="26C77A5F" w:rsidR="009A5C47" w:rsidRPr="00AC7F91" w:rsidRDefault="001C2D9A" w:rsidP="001C2D9A">
      <w:pPr>
        <w:widowControl w:val="0"/>
        <w:autoSpaceDE w:val="0"/>
        <w:autoSpaceDN w:val="0"/>
        <w:adjustRightInd w:val="0"/>
        <w:ind w:left="641" w:hanging="641"/>
        <w:jc w:val="both"/>
        <w:rPr>
          <w:rFonts w:ascii="Calibri" w:hAnsi="Calibri"/>
          <w:noProof/>
          <w:sz w:val="22"/>
        </w:rPr>
      </w:pPr>
      <w:r w:rsidRPr="00AC7F91">
        <w:rPr>
          <w:rFonts w:ascii="Calibri" w:hAnsi="Calibri"/>
          <w:noProof/>
          <w:sz w:val="22"/>
          <w:lang w:val="en-US"/>
        </w:rPr>
        <w:t>[</w:t>
      </w:r>
      <w:r w:rsidR="00F4709F" w:rsidRPr="00AC7F91">
        <w:rPr>
          <w:rFonts w:ascii="Calibri" w:hAnsi="Calibri"/>
          <w:noProof/>
          <w:sz w:val="22"/>
          <w:lang w:val="en-US"/>
        </w:rPr>
        <w:t>42</w:t>
      </w:r>
      <w:r w:rsidRPr="00AC7F91">
        <w:rPr>
          <w:rFonts w:ascii="Calibri" w:hAnsi="Calibri"/>
          <w:noProof/>
          <w:sz w:val="22"/>
          <w:lang w:val="en-US"/>
        </w:rPr>
        <w:t>]</w:t>
      </w:r>
      <w:r w:rsidR="00F4709F" w:rsidRPr="00AC7F91">
        <w:rPr>
          <w:rFonts w:ascii="Calibri" w:hAnsi="Calibri"/>
          <w:noProof/>
          <w:sz w:val="22"/>
          <w:lang w:val="en-US"/>
        </w:rPr>
        <w:t xml:space="preserve"> </w:t>
      </w:r>
      <w:r w:rsidRPr="00AC7F91">
        <w:rPr>
          <w:rFonts w:ascii="Calibri" w:hAnsi="Calibri"/>
          <w:noProof/>
          <w:sz w:val="22"/>
          <w:lang w:val="en-US"/>
        </w:rPr>
        <w:t xml:space="preserve">   </w:t>
      </w:r>
      <w:r w:rsidR="009A5C47" w:rsidRPr="00AC7F91">
        <w:rPr>
          <w:rFonts w:ascii="Calibri" w:hAnsi="Calibri"/>
          <w:noProof/>
          <w:sz w:val="22"/>
          <w:lang w:val="en-US"/>
        </w:rPr>
        <w:t>Chou</w:t>
      </w:r>
      <w:r w:rsidR="00341EA5" w:rsidRPr="00AC7F91">
        <w:rPr>
          <w:rFonts w:ascii="Calibri" w:hAnsi="Calibri"/>
          <w:noProof/>
          <w:sz w:val="22"/>
          <w:lang w:val="en-US"/>
        </w:rPr>
        <w:t xml:space="preserve"> R</w:t>
      </w:r>
      <w:r w:rsidR="009A5C47" w:rsidRPr="00AC7F91">
        <w:rPr>
          <w:rFonts w:ascii="Calibri" w:hAnsi="Calibri"/>
          <w:noProof/>
          <w:sz w:val="22"/>
          <w:lang w:val="en-US"/>
        </w:rPr>
        <w:t>, Fanciullo</w:t>
      </w:r>
      <w:r w:rsidR="00341EA5" w:rsidRPr="00AC7F91">
        <w:rPr>
          <w:rFonts w:ascii="Calibri" w:hAnsi="Calibri"/>
          <w:noProof/>
          <w:sz w:val="22"/>
          <w:lang w:val="en-US"/>
        </w:rPr>
        <w:t xml:space="preserve"> GJ</w:t>
      </w:r>
      <w:r w:rsidR="009A5C47" w:rsidRPr="00AC7F91">
        <w:rPr>
          <w:rFonts w:ascii="Calibri" w:hAnsi="Calibri"/>
          <w:noProof/>
          <w:sz w:val="22"/>
          <w:lang w:val="en-US"/>
        </w:rPr>
        <w:t>, Fine</w:t>
      </w:r>
      <w:r w:rsidR="00341EA5" w:rsidRPr="00AC7F91">
        <w:rPr>
          <w:rFonts w:ascii="Calibri" w:hAnsi="Calibri"/>
          <w:noProof/>
          <w:sz w:val="22"/>
          <w:lang w:val="en-US"/>
        </w:rPr>
        <w:t xml:space="preserve"> PG</w:t>
      </w:r>
      <w:r w:rsidR="009A5C47" w:rsidRPr="00AC7F91">
        <w:rPr>
          <w:rFonts w:ascii="Calibri" w:hAnsi="Calibri"/>
          <w:noProof/>
          <w:sz w:val="22"/>
          <w:lang w:val="en-US"/>
        </w:rPr>
        <w:t>, Miaskowski</w:t>
      </w:r>
      <w:r w:rsidR="00341EA5" w:rsidRPr="00AC7F91">
        <w:rPr>
          <w:rFonts w:ascii="Calibri" w:hAnsi="Calibri"/>
          <w:noProof/>
          <w:sz w:val="22"/>
          <w:lang w:val="en-US"/>
        </w:rPr>
        <w:t xml:space="preserve"> C</w:t>
      </w:r>
      <w:r w:rsidR="009A5C47" w:rsidRPr="00AC7F91">
        <w:rPr>
          <w:rFonts w:ascii="Calibri" w:hAnsi="Calibri"/>
          <w:noProof/>
          <w:sz w:val="22"/>
          <w:lang w:val="en-US"/>
        </w:rPr>
        <w:t>, Passik</w:t>
      </w:r>
      <w:r w:rsidR="00341EA5" w:rsidRPr="00AC7F91">
        <w:rPr>
          <w:rFonts w:ascii="Calibri" w:hAnsi="Calibri"/>
          <w:noProof/>
          <w:sz w:val="22"/>
          <w:lang w:val="en-US"/>
        </w:rPr>
        <w:t xml:space="preserve"> SD</w:t>
      </w:r>
      <w:r w:rsidR="009A5C47" w:rsidRPr="00AC7F91">
        <w:rPr>
          <w:rFonts w:ascii="Calibri" w:hAnsi="Calibri"/>
          <w:noProof/>
          <w:sz w:val="22"/>
          <w:lang w:val="en-US"/>
        </w:rPr>
        <w:t xml:space="preserve"> and Portenoy</w:t>
      </w:r>
      <w:r w:rsidR="00341EA5" w:rsidRPr="00AC7F91">
        <w:rPr>
          <w:rFonts w:ascii="Calibri" w:hAnsi="Calibri"/>
          <w:noProof/>
          <w:sz w:val="22"/>
          <w:lang w:val="en-US"/>
        </w:rPr>
        <w:t xml:space="preserve"> RK. </w:t>
      </w:r>
      <w:r w:rsidR="009A5C47" w:rsidRPr="00AC7F91">
        <w:rPr>
          <w:rFonts w:ascii="Calibri" w:hAnsi="Calibri"/>
          <w:noProof/>
          <w:sz w:val="22"/>
          <w:lang w:val="en-US"/>
        </w:rPr>
        <w:t>Opioids for Chronic Noncancer Pain: Prediction and Identification of Aberrant Drug-Related Behaviors: A Review of the Evidence for an American Pain Society and American Academy of Pain Medici</w:t>
      </w:r>
      <w:r w:rsidR="00341EA5" w:rsidRPr="00AC7F91">
        <w:rPr>
          <w:rFonts w:ascii="Calibri" w:hAnsi="Calibri"/>
          <w:noProof/>
          <w:sz w:val="22"/>
          <w:lang w:val="en-US"/>
        </w:rPr>
        <w:t>ne Clinical Practice Guideline.</w:t>
      </w:r>
      <w:r w:rsidR="009A5C47" w:rsidRPr="00AC7F91">
        <w:rPr>
          <w:rFonts w:ascii="Calibri" w:hAnsi="Calibri"/>
          <w:noProof/>
          <w:sz w:val="22"/>
          <w:lang w:val="en-US"/>
        </w:rPr>
        <w:t xml:space="preserve"> </w:t>
      </w:r>
      <w:r w:rsidR="009A5C47" w:rsidRPr="00AC7F91">
        <w:rPr>
          <w:rFonts w:ascii="Calibri" w:hAnsi="Calibri"/>
          <w:i/>
          <w:iCs/>
          <w:noProof/>
          <w:sz w:val="22"/>
          <w:lang w:val="en-US"/>
        </w:rPr>
        <w:t>J. Pain</w:t>
      </w:r>
      <w:r w:rsidR="009A5C47" w:rsidRPr="00AC7F91">
        <w:rPr>
          <w:rFonts w:ascii="Calibri" w:hAnsi="Calibri"/>
          <w:noProof/>
          <w:sz w:val="22"/>
          <w:lang w:val="en-US"/>
        </w:rPr>
        <w:t>, 10</w:t>
      </w:r>
      <w:r w:rsidR="00341EA5" w:rsidRPr="00AC7F91">
        <w:rPr>
          <w:rFonts w:ascii="Calibri" w:hAnsi="Calibri"/>
          <w:noProof/>
          <w:sz w:val="22"/>
          <w:lang w:val="en-US"/>
        </w:rPr>
        <w:t>(</w:t>
      </w:r>
      <w:r w:rsidR="009A5C47" w:rsidRPr="00AC7F91">
        <w:rPr>
          <w:rFonts w:ascii="Calibri" w:hAnsi="Calibri"/>
          <w:noProof/>
          <w:sz w:val="22"/>
          <w:lang w:val="en-US"/>
        </w:rPr>
        <w:t>2</w:t>
      </w:r>
      <w:r w:rsidR="00341EA5" w:rsidRPr="00AC7F91">
        <w:rPr>
          <w:rFonts w:ascii="Calibri" w:hAnsi="Calibri"/>
          <w:noProof/>
          <w:sz w:val="22"/>
          <w:lang w:val="en-US"/>
        </w:rPr>
        <w:t>)</w:t>
      </w:r>
      <w:r w:rsidR="009A5C47" w:rsidRPr="00AC7F91">
        <w:rPr>
          <w:rFonts w:ascii="Calibri" w:hAnsi="Calibri"/>
          <w:noProof/>
          <w:sz w:val="22"/>
          <w:lang w:val="en-US"/>
        </w:rPr>
        <w:t xml:space="preserve">, </w:t>
      </w:r>
      <w:r w:rsidR="00341EA5" w:rsidRPr="00AC7F91">
        <w:rPr>
          <w:rFonts w:ascii="Calibri" w:hAnsi="Calibri"/>
          <w:noProof/>
          <w:sz w:val="22"/>
          <w:lang w:val="en-US"/>
        </w:rPr>
        <w:t>131–146 (</w:t>
      </w:r>
      <w:r w:rsidR="009A5C47" w:rsidRPr="00AC7F91">
        <w:rPr>
          <w:rFonts w:ascii="Calibri" w:hAnsi="Calibri"/>
          <w:noProof/>
          <w:sz w:val="22"/>
          <w:lang w:val="en-US"/>
        </w:rPr>
        <w:t>2009</w:t>
      </w:r>
      <w:r w:rsidR="00341EA5" w:rsidRPr="00AC7F91">
        <w:rPr>
          <w:rFonts w:ascii="Calibri" w:hAnsi="Calibri"/>
          <w:noProof/>
          <w:sz w:val="22"/>
          <w:lang w:val="en-US"/>
        </w:rPr>
        <w:t>)</w:t>
      </w:r>
      <w:r w:rsidR="009A5C47" w:rsidRPr="00AC7F91">
        <w:rPr>
          <w:rFonts w:ascii="Calibri" w:hAnsi="Calibri"/>
          <w:noProof/>
          <w:sz w:val="22"/>
          <w:lang w:val="en-US"/>
        </w:rPr>
        <w:t>.</w:t>
      </w:r>
    </w:p>
    <w:p w14:paraId="2A927716" w14:textId="37CC6DB1" w:rsidR="00A67204" w:rsidRDefault="00A67204" w:rsidP="00611C63">
      <w:pPr>
        <w:widowControl w:val="0"/>
        <w:autoSpaceDE w:val="0"/>
        <w:autoSpaceDN w:val="0"/>
        <w:adjustRightInd w:val="0"/>
        <w:ind w:left="640" w:hanging="640"/>
        <w:jc w:val="both"/>
        <w:rPr>
          <w:rFonts w:asciiTheme="majorHAnsi" w:hAnsiTheme="majorHAnsi"/>
          <w:bCs/>
          <w:color w:val="000000"/>
          <w:sz w:val="22"/>
          <w:szCs w:val="22"/>
        </w:rPr>
      </w:pPr>
      <w:r w:rsidRPr="00AC7F91">
        <w:rPr>
          <w:rFonts w:asciiTheme="majorHAnsi" w:hAnsiTheme="majorHAnsi"/>
          <w:bCs/>
          <w:color w:val="000000"/>
          <w:sz w:val="22"/>
          <w:szCs w:val="22"/>
        </w:rPr>
        <w:fldChar w:fldCharType="end"/>
      </w:r>
      <w:bookmarkStart w:id="0" w:name="_GoBack"/>
      <w:bookmarkEnd w:id="0"/>
    </w:p>
    <w:p w14:paraId="7F9BFF93" w14:textId="77777777" w:rsidR="00175C8F" w:rsidRPr="00175C8F" w:rsidRDefault="00175C8F" w:rsidP="00175C8F">
      <w:pPr>
        <w:rPr>
          <w:rFonts w:asciiTheme="majorHAnsi" w:hAnsiTheme="majorHAnsi"/>
          <w:sz w:val="22"/>
          <w:szCs w:val="22"/>
        </w:rPr>
      </w:pPr>
    </w:p>
    <w:sectPr w:rsidR="00175C8F" w:rsidRPr="00175C8F" w:rsidSect="00B868C8">
      <w:footerReference w:type="default" r:id="rId11"/>
      <w:pgSz w:w="11900" w:h="16840"/>
      <w:pgMar w:top="1440" w:right="1800" w:bottom="1440" w:left="180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A8E78" w14:textId="77777777" w:rsidR="00A907AA" w:rsidRDefault="00A907AA" w:rsidP="003E176D">
      <w:r>
        <w:separator/>
      </w:r>
    </w:p>
  </w:endnote>
  <w:endnote w:type="continuationSeparator" w:id="0">
    <w:p w14:paraId="7BD7DC1A" w14:textId="77777777" w:rsidR="00A907AA" w:rsidRDefault="00A907AA" w:rsidP="003E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435820"/>
      <w:docPartObj>
        <w:docPartGallery w:val="Page Numbers (Bottom of Page)"/>
        <w:docPartUnique/>
      </w:docPartObj>
    </w:sdtPr>
    <w:sdtEndPr>
      <w:rPr>
        <w:noProof/>
      </w:rPr>
    </w:sdtEndPr>
    <w:sdtContent>
      <w:p w14:paraId="582648B1" w14:textId="00C86AE9" w:rsidR="00A907AA" w:rsidRDefault="00A907AA">
        <w:pPr>
          <w:pStyle w:val="Footer"/>
          <w:jc w:val="right"/>
        </w:pPr>
        <w:r>
          <w:fldChar w:fldCharType="begin"/>
        </w:r>
        <w:r>
          <w:instrText xml:space="preserve"> PAGE   \* MERGEFORMAT </w:instrText>
        </w:r>
        <w:r>
          <w:fldChar w:fldCharType="separate"/>
        </w:r>
        <w:r w:rsidR="00AC7F91">
          <w:rPr>
            <w:noProof/>
          </w:rPr>
          <w:t>2</w:t>
        </w:r>
        <w:r>
          <w:rPr>
            <w:noProof/>
          </w:rPr>
          <w:fldChar w:fldCharType="end"/>
        </w:r>
      </w:p>
    </w:sdtContent>
  </w:sdt>
  <w:p w14:paraId="426B7B9B" w14:textId="77777777" w:rsidR="00A907AA" w:rsidRDefault="00A907A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88052" w14:textId="77777777" w:rsidR="00A907AA" w:rsidRDefault="00A907AA" w:rsidP="003E176D">
      <w:r>
        <w:separator/>
      </w:r>
    </w:p>
  </w:footnote>
  <w:footnote w:type="continuationSeparator" w:id="0">
    <w:p w14:paraId="4562AE7C" w14:textId="77777777" w:rsidR="00A907AA" w:rsidRDefault="00A907AA" w:rsidP="003E176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2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DFA5D76"/>
    <w:multiLevelType w:val="hybridMultilevel"/>
    <w:tmpl w:val="5F32923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482351"/>
    <w:multiLevelType w:val="hybridMultilevel"/>
    <w:tmpl w:val="228CC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093C12"/>
    <w:multiLevelType w:val="hybridMultilevel"/>
    <w:tmpl w:val="9006C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DB3263"/>
    <w:multiLevelType w:val="hybridMultilevel"/>
    <w:tmpl w:val="F112DAAC"/>
    <w:lvl w:ilvl="0" w:tplc="77684C32">
      <w:start w:val="1"/>
      <w:numFmt w:val="decimal"/>
      <w:lvlText w:val="%1."/>
      <w:lvlJc w:val="left"/>
      <w:pPr>
        <w:ind w:left="0" w:hanging="360"/>
      </w:pPr>
      <w:rPr>
        <w:rFonts w:asciiTheme="majorHAnsi" w:hAnsiTheme="majorHAnsi" w:hint="default"/>
        <w:b w:val="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
    <w:nsid w:val="677657DE"/>
    <w:multiLevelType w:val="hybridMultilevel"/>
    <w:tmpl w:val="BD6A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37202B"/>
    <w:multiLevelType w:val="hybridMultilevel"/>
    <w:tmpl w:val="57A0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8852F2"/>
    <w:multiLevelType w:val="hybridMultilevel"/>
    <w:tmpl w:val="E38059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1"/>
  </w:num>
  <w:num w:numId="5">
    <w:abstractNumId w:val="3"/>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C8F"/>
    <w:rsid w:val="00010FEC"/>
    <w:rsid w:val="00021DC4"/>
    <w:rsid w:val="000259CE"/>
    <w:rsid w:val="00027735"/>
    <w:rsid w:val="00076F70"/>
    <w:rsid w:val="000802C2"/>
    <w:rsid w:val="0009433F"/>
    <w:rsid w:val="000B1D52"/>
    <w:rsid w:val="000C3E5D"/>
    <w:rsid w:val="000D3C40"/>
    <w:rsid w:val="000E0418"/>
    <w:rsid w:val="000F0EB5"/>
    <w:rsid w:val="001145EB"/>
    <w:rsid w:val="0011582B"/>
    <w:rsid w:val="00122D3F"/>
    <w:rsid w:val="0014495E"/>
    <w:rsid w:val="0016268F"/>
    <w:rsid w:val="00164CA4"/>
    <w:rsid w:val="00175181"/>
    <w:rsid w:val="00175C8F"/>
    <w:rsid w:val="001868DF"/>
    <w:rsid w:val="001C2D9A"/>
    <w:rsid w:val="001C3FEB"/>
    <w:rsid w:val="001D3D60"/>
    <w:rsid w:val="001E60C2"/>
    <w:rsid w:val="00207ABD"/>
    <w:rsid w:val="00214A3D"/>
    <w:rsid w:val="00215C6D"/>
    <w:rsid w:val="0022143D"/>
    <w:rsid w:val="00242E8C"/>
    <w:rsid w:val="00260DF9"/>
    <w:rsid w:val="002A408A"/>
    <w:rsid w:val="002B0302"/>
    <w:rsid w:val="002B1299"/>
    <w:rsid w:val="002B521B"/>
    <w:rsid w:val="002C21B3"/>
    <w:rsid w:val="002D3D98"/>
    <w:rsid w:val="002E5B81"/>
    <w:rsid w:val="002F3423"/>
    <w:rsid w:val="0030156B"/>
    <w:rsid w:val="00306CF3"/>
    <w:rsid w:val="00324B9E"/>
    <w:rsid w:val="00333FA0"/>
    <w:rsid w:val="00334611"/>
    <w:rsid w:val="00341EA5"/>
    <w:rsid w:val="00343698"/>
    <w:rsid w:val="00352A03"/>
    <w:rsid w:val="003611AA"/>
    <w:rsid w:val="00361EDF"/>
    <w:rsid w:val="003670E5"/>
    <w:rsid w:val="00376A17"/>
    <w:rsid w:val="00377E56"/>
    <w:rsid w:val="00385FA6"/>
    <w:rsid w:val="003B219B"/>
    <w:rsid w:val="003B3FFB"/>
    <w:rsid w:val="003C0253"/>
    <w:rsid w:val="003C3627"/>
    <w:rsid w:val="003E1762"/>
    <w:rsid w:val="003E176D"/>
    <w:rsid w:val="00404934"/>
    <w:rsid w:val="00426B04"/>
    <w:rsid w:val="00431E11"/>
    <w:rsid w:val="00441ED3"/>
    <w:rsid w:val="0044591C"/>
    <w:rsid w:val="0045249A"/>
    <w:rsid w:val="0045408F"/>
    <w:rsid w:val="00456E4E"/>
    <w:rsid w:val="004972DB"/>
    <w:rsid w:val="004A0C84"/>
    <w:rsid w:val="004B646E"/>
    <w:rsid w:val="004D0186"/>
    <w:rsid w:val="004E08DD"/>
    <w:rsid w:val="00511BEA"/>
    <w:rsid w:val="0051213E"/>
    <w:rsid w:val="00517A5A"/>
    <w:rsid w:val="00530C4C"/>
    <w:rsid w:val="00542A93"/>
    <w:rsid w:val="005647DA"/>
    <w:rsid w:val="005716EA"/>
    <w:rsid w:val="0057548B"/>
    <w:rsid w:val="005A685F"/>
    <w:rsid w:val="005A7225"/>
    <w:rsid w:val="005D1816"/>
    <w:rsid w:val="005D1828"/>
    <w:rsid w:val="005F63F7"/>
    <w:rsid w:val="00611C63"/>
    <w:rsid w:val="00616F48"/>
    <w:rsid w:val="00617239"/>
    <w:rsid w:val="0065105D"/>
    <w:rsid w:val="006525EE"/>
    <w:rsid w:val="00653F72"/>
    <w:rsid w:val="006939E2"/>
    <w:rsid w:val="006A0153"/>
    <w:rsid w:val="006B0BC8"/>
    <w:rsid w:val="006D61DC"/>
    <w:rsid w:val="006D7FAD"/>
    <w:rsid w:val="006E5C3C"/>
    <w:rsid w:val="0072372C"/>
    <w:rsid w:val="00745670"/>
    <w:rsid w:val="00746380"/>
    <w:rsid w:val="00747E2A"/>
    <w:rsid w:val="00755CEA"/>
    <w:rsid w:val="00782547"/>
    <w:rsid w:val="00785C8B"/>
    <w:rsid w:val="007915E1"/>
    <w:rsid w:val="007A0DF8"/>
    <w:rsid w:val="007B21DA"/>
    <w:rsid w:val="007B7DE0"/>
    <w:rsid w:val="007C7B43"/>
    <w:rsid w:val="007D41CD"/>
    <w:rsid w:val="007D6A39"/>
    <w:rsid w:val="007E335D"/>
    <w:rsid w:val="008157B4"/>
    <w:rsid w:val="0082703B"/>
    <w:rsid w:val="00841C6A"/>
    <w:rsid w:val="00877B8A"/>
    <w:rsid w:val="008903C3"/>
    <w:rsid w:val="008912DF"/>
    <w:rsid w:val="00894328"/>
    <w:rsid w:val="008A12D2"/>
    <w:rsid w:val="008B3B76"/>
    <w:rsid w:val="008B4F7C"/>
    <w:rsid w:val="008E3AEB"/>
    <w:rsid w:val="008F5013"/>
    <w:rsid w:val="00900514"/>
    <w:rsid w:val="0090128F"/>
    <w:rsid w:val="00913196"/>
    <w:rsid w:val="00920B60"/>
    <w:rsid w:val="009526AB"/>
    <w:rsid w:val="00991739"/>
    <w:rsid w:val="009A5C47"/>
    <w:rsid w:val="009B7D18"/>
    <w:rsid w:val="009D2FDB"/>
    <w:rsid w:val="009D658A"/>
    <w:rsid w:val="009E601A"/>
    <w:rsid w:val="009E6F43"/>
    <w:rsid w:val="009F0C40"/>
    <w:rsid w:val="009F79BA"/>
    <w:rsid w:val="00A170EB"/>
    <w:rsid w:val="00A17D91"/>
    <w:rsid w:val="00A26B4F"/>
    <w:rsid w:val="00A478ED"/>
    <w:rsid w:val="00A67204"/>
    <w:rsid w:val="00A672B7"/>
    <w:rsid w:val="00A7530D"/>
    <w:rsid w:val="00A90686"/>
    <w:rsid w:val="00A907AA"/>
    <w:rsid w:val="00A92C4A"/>
    <w:rsid w:val="00A95803"/>
    <w:rsid w:val="00AB7DAD"/>
    <w:rsid w:val="00AC1AB3"/>
    <w:rsid w:val="00AC7F91"/>
    <w:rsid w:val="00AD0E8D"/>
    <w:rsid w:val="00AD5D22"/>
    <w:rsid w:val="00AD6A0B"/>
    <w:rsid w:val="00AF39AD"/>
    <w:rsid w:val="00AF5226"/>
    <w:rsid w:val="00B02D0F"/>
    <w:rsid w:val="00B077AE"/>
    <w:rsid w:val="00B15634"/>
    <w:rsid w:val="00B251D3"/>
    <w:rsid w:val="00B25DE3"/>
    <w:rsid w:val="00B42ABD"/>
    <w:rsid w:val="00B6658C"/>
    <w:rsid w:val="00B670FA"/>
    <w:rsid w:val="00B77CFD"/>
    <w:rsid w:val="00B868C8"/>
    <w:rsid w:val="00BA334E"/>
    <w:rsid w:val="00BA6637"/>
    <w:rsid w:val="00BB1805"/>
    <w:rsid w:val="00BE321A"/>
    <w:rsid w:val="00BE4A2B"/>
    <w:rsid w:val="00C001B9"/>
    <w:rsid w:val="00C01078"/>
    <w:rsid w:val="00C025C8"/>
    <w:rsid w:val="00C121FF"/>
    <w:rsid w:val="00C2076A"/>
    <w:rsid w:val="00C35087"/>
    <w:rsid w:val="00C35D59"/>
    <w:rsid w:val="00C365F2"/>
    <w:rsid w:val="00C44B44"/>
    <w:rsid w:val="00C60691"/>
    <w:rsid w:val="00C72B2C"/>
    <w:rsid w:val="00C84BE2"/>
    <w:rsid w:val="00C95507"/>
    <w:rsid w:val="00C97BDD"/>
    <w:rsid w:val="00CD46C2"/>
    <w:rsid w:val="00CE5244"/>
    <w:rsid w:val="00CE576E"/>
    <w:rsid w:val="00CE5D10"/>
    <w:rsid w:val="00CE6AFD"/>
    <w:rsid w:val="00CF6BDA"/>
    <w:rsid w:val="00D173D3"/>
    <w:rsid w:val="00D52B4B"/>
    <w:rsid w:val="00D77F20"/>
    <w:rsid w:val="00D85827"/>
    <w:rsid w:val="00D96644"/>
    <w:rsid w:val="00DA03AC"/>
    <w:rsid w:val="00DA6637"/>
    <w:rsid w:val="00DB3B57"/>
    <w:rsid w:val="00DC49CD"/>
    <w:rsid w:val="00DD6AEF"/>
    <w:rsid w:val="00DE220A"/>
    <w:rsid w:val="00DE2BBF"/>
    <w:rsid w:val="00E047ED"/>
    <w:rsid w:val="00E15EB2"/>
    <w:rsid w:val="00E224C6"/>
    <w:rsid w:val="00E448A3"/>
    <w:rsid w:val="00E449DC"/>
    <w:rsid w:val="00E472B3"/>
    <w:rsid w:val="00E52926"/>
    <w:rsid w:val="00E74BB6"/>
    <w:rsid w:val="00EA48EB"/>
    <w:rsid w:val="00EB45E8"/>
    <w:rsid w:val="00EB6771"/>
    <w:rsid w:val="00EC4890"/>
    <w:rsid w:val="00EC7FF3"/>
    <w:rsid w:val="00ED4E19"/>
    <w:rsid w:val="00ED6B30"/>
    <w:rsid w:val="00EF6AC6"/>
    <w:rsid w:val="00F02084"/>
    <w:rsid w:val="00F16884"/>
    <w:rsid w:val="00F17B87"/>
    <w:rsid w:val="00F276E6"/>
    <w:rsid w:val="00F343D0"/>
    <w:rsid w:val="00F4467D"/>
    <w:rsid w:val="00F4709F"/>
    <w:rsid w:val="00F63340"/>
    <w:rsid w:val="00F64282"/>
    <w:rsid w:val="00F73B55"/>
    <w:rsid w:val="00F85349"/>
    <w:rsid w:val="00F96D56"/>
    <w:rsid w:val="00F96FF2"/>
    <w:rsid w:val="00FB1716"/>
    <w:rsid w:val="00FD7EA7"/>
    <w:rsid w:val="00FF75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5835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B646E"/>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Subtitle"/>
    <w:qFormat/>
    <w:rsid w:val="00AF39AD"/>
    <w:rPr>
      <w:color w:val="548DD4"/>
      <w:lang w:eastAsia="en-GB"/>
    </w:rPr>
  </w:style>
  <w:style w:type="paragraph" w:styleId="Subtitle">
    <w:name w:val="Subtitle"/>
    <w:basedOn w:val="Normal"/>
    <w:next w:val="Normal"/>
    <w:link w:val="SubtitleChar"/>
    <w:uiPriority w:val="11"/>
    <w:qFormat/>
    <w:rsid w:val="00AF39A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F39AD"/>
    <w:rPr>
      <w:rFonts w:asciiTheme="majorHAnsi" w:eastAsiaTheme="majorEastAsia" w:hAnsiTheme="majorHAnsi" w:cstheme="majorBidi"/>
      <w:i/>
      <w:iCs/>
      <w:color w:val="4F81BD" w:themeColor="accent1"/>
      <w:spacing w:val="15"/>
    </w:rPr>
  </w:style>
  <w:style w:type="paragraph" w:customStyle="1" w:styleId="default">
    <w:name w:val="default"/>
    <w:basedOn w:val="Normal"/>
    <w:rsid w:val="00175C8F"/>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175C8F"/>
  </w:style>
  <w:style w:type="paragraph" w:styleId="ListParagraph">
    <w:name w:val="List Paragraph"/>
    <w:basedOn w:val="Normal"/>
    <w:uiPriority w:val="34"/>
    <w:qFormat/>
    <w:rsid w:val="00175C8F"/>
    <w:pPr>
      <w:spacing w:before="100" w:beforeAutospacing="1" w:after="100" w:afterAutospacing="1"/>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DB3B57"/>
    <w:rPr>
      <w:sz w:val="18"/>
      <w:szCs w:val="18"/>
    </w:rPr>
  </w:style>
  <w:style w:type="paragraph" w:styleId="CommentText">
    <w:name w:val="annotation text"/>
    <w:basedOn w:val="Normal"/>
    <w:link w:val="CommentTextChar"/>
    <w:uiPriority w:val="99"/>
    <w:unhideWhenUsed/>
    <w:rsid w:val="00DB3B57"/>
  </w:style>
  <w:style w:type="character" w:customStyle="1" w:styleId="CommentTextChar">
    <w:name w:val="Comment Text Char"/>
    <w:basedOn w:val="DefaultParagraphFont"/>
    <w:link w:val="CommentText"/>
    <w:uiPriority w:val="99"/>
    <w:rsid w:val="00DB3B57"/>
  </w:style>
  <w:style w:type="paragraph" w:styleId="CommentSubject">
    <w:name w:val="annotation subject"/>
    <w:basedOn w:val="CommentText"/>
    <w:next w:val="CommentText"/>
    <w:link w:val="CommentSubjectChar"/>
    <w:uiPriority w:val="99"/>
    <w:semiHidden/>
    <w:unhideWhenUsed/>
    <w:rsid w:val="00DB3B57"/>
    <w:rPr>
      <w:b/>
      <w:bCs/>
      <w:sz w:val="20"/>
      <w:szCs w:val="20"/>
    </w:rPr>
  </w:style>
  <w:style w:type="character" w:customStyle="1" w:styleId="CommentSubjectChar">
    <w:name w:val="Comment Subject Char"/>
    <w:basedOn w:val="CommentTextChar"/>
    <w:link w:val="CommentSubject"/>
    <w:uiPriority w:val="99"/>
    <w:semiHidden/>
    <w:rsid w:val="00DB3B57"/>
    <w:rPr>
      <w:b/>
      <w:bCs/>
      <w:sz w:val="20"/>
      <w:szCs w:val="20"/>
    </w:rPr>
  </w:style>
  <w:style w:type="paragraph" w:styleId="BalloonText">
    <w:name w:val="Balloon Text"/>
    <w:basedOn w:val="Normal"/>
    <w:link w:val="BalloonTextChar"/>
    <w:uiPriority w:val="99"/>
    <w:semiHidden/>
    <w:unhideWhenUsed/>
    <w:rsid w:val="00DB3B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3B57"/>
    <w:rPr>
      <w:rFonts w:ascii="Lucida Grande" w:hAnsi="Lucida Grande" w:cs="Lucida Grande"/>
      <w:sz w:val="18"/>
      <w:szCs w:val="18"/>
    </w:rPr>
  </w:style>
  <w:style w:type="paragraph" w:styleId="NormalWeb">
    <w:name w:val="Normal (Web)"/>
    <w:basedOn w:val="Normal"/>
    <w:uiPriority w:val="99"/>
    <w:semiHidden/>
    <w:unhideWhenUsed/>
    <w:rsid w:val="00B670FA"/>
    <w:pPr>
      <w:spacing w:before="100" w:beforeAutospacing="1" w:after="100" w:afterAutospacing="1"/>
    </w:pPr>
    <w:rPr>
      <w:rFonts w:ascii="Times New Roman" w:hAnsi="Times New Roman" w:cs="Times New Roman"/>
      <w:sz w:val="20"/>
      <w:szCs w:val="20"/>
    </w:rPr>
  </w:style>
  <w:style w:type="character" w:customStyle="1" w:styleId="ref-journal">
    <w:name w:val="ref-journal"/>
    <w:basedOn w:val="DefaultParagraphFont"/>
    <w:rsid w:val="00785C8B"/>
  </w:style>
  <w:style w:type="character" w:customStyle="1" w:styleId="ref-vol">
    <w:name w:val="ref-vol"/>
    <w:basedOn w:val="DefaultParagraphFont"/>
    <w:rsid w:val="00785C8B"/>
  </w:style>
  <w:style w:type="character" w:customStyle="1" w:styleId="Heading1Char">
    <w:name w:val="Heading 1 Char"/>
    <w:basedOn w:val="DefaultParagraphFont"/>
    <w:link w:val="Heading1"/>
    <w:uiPriority w:val="9"/>
    <w:rsid w:val="004B646E"/>
    <w:rPr>
      <w:rFonts w:ascii="Times New Roman" w:hAnsi="Times New Roman" w:cs="Times New Roman"/>
      <w:b/>
      <w:bCs/>
      <w:kern w:val="36"/>
      <w:sz w:val="48"/>
      <w:szCs w:val="48"/>
    </w:rPr>
  </w:style>
  <w:style w:type="character" w:styleId="Hyperlink">
    <w:name w:val="Hyperlink"/>
    <w:basedOn w:val="DefaultParagraphFont"/>
    <w:uiPriority w:val="99"/>
    <w:unhideWhenUsed/>
    <w:rsid w:val="004B646E"/>
    <w:rPr>
      <w:color w:val="0000FF"/>
      <w:u w:val="single"/>
    </w:rPr>
  </w:style>
  <w:style w:type="character" w:styleId="FollowedHyperlink">
    <w:name w:val="FollowedHyperlink"/>
    <w:basedOn w:val="DefaultParagraphFont"/>
    <w:uiPriority w:val="99"/>
    <w:semiHidden/>
    <w:unhideWhenUsed/>
    <w:rsid w:val="005A7225"/>
    <w:rPr>
      <w:color w:val="800080" w:themeColor="followedHyperlink"/>
      <w:u w:val="single"/>
    </w:rPr>
  </w:style>
  <w:style w:type="paragraph" w:styleId="Header">
    <w:name w:val="header"/>
    <w:basedOn w:val="Normal"/>
    <w:link w:val="HeaderChar"/>
    <w:uiPriority w:val="99"/>
    <w:unhideWhenUsed/>
    <w:rsid w:val="003E176D"/>
    <w:pPr>
      <w:tabs>
        <w:tab w:val="center" w:pos="4513"/>
        <w:tab w:val="right" w:pos="9026"/>
      </w:tabs>
    </w:pPr>
  </w:style>
  <w:style w:type="character" w:customStyle="1" w:styleId="HeaderChar">
    <w:name w:val="Header Char"/>
    <w:basedOn w:val="DefaultParagraphFont"/>
    <w:link w:val="Header"/>
    <w:uiPriority w:val="99"/>
    <w:rsid w:val="003E176D"/>
  </w:style>
  <w:style w:type="paragraph" w:styleId="Footer">
    <w:name w:val="footer"/>
    <w:basedOn w:val="Normal"/>
    <w:link w:val="FooterChar"/>
    <w:uiPriority w:val="99"/>
    <w:unhideWhenUsed/>
    <w:rsid w:val="003E176D"/>
    <w:pPr>
      <w:tabs>
        <w:tab w:val="center" w:pos="4513"/>
        <w:tab w:val="right" w:pos="9026"/>
      </w:tabs>
    </w:pPr>
  </w:style>
  <w:style w:type="character" w:customStyle="1" w:styleId="FooterChar">
    <w:name w:val="Footer Char"/>
    <w:basedOn w:val="DefaultParagraphFont"/>
    <w:link w:val="Footer"/>
    <w:uiPriority w:val="99"/>
    <w:rsid w:val="003E176D"/>
  </w:style>
  <w:style w:type="paragraph" w:styleId="Revision">
    <w:name w:val="Revision"/>
    <w:hidden/>
    <w:uiPriority w:val="99"/>
    <w:semiHidden/>
    <w:rsid w:val="00215C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B646E"/>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Subtitle"/>
    <w:qFormat/>
    <w:rsid w:val="00AF39AD"/>
    <w:rPr>
      <w:color w:val="548DD4"/>
      <w:lang w:eastAsia="en-GB"/>
    </w:rPr>
  </w:style>
  <w:style w:type="paragraph" w:styleId="Subtitle">
    <w:name w:val="Subtitle"/>
    <w:basedOn w:val="Normal"/>
    <w:next w:val="Normal"/>
    <w:link w:val="SubtitleChar"/>
    <w:uiPriority w:val="11"/>
    <w:qFormat/>
    <w:rsid w:val="00AF39A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F39AD"/>
    <w:rPr>
      <w:rFonts w:asciiTheme="majorHAnsi" w:eastAsiaTheme="majorEastAsia" w:hAnsiTheme="majorHAnsi" w:cstheme="majorBidi"/>
      <w:i/>
      <w:iCs/>
      <w:color w:val="4F81BD" w:themeColor="accent1"/>
      <w:spacing w:val="15"/>
    </w:rPr>
  </w:style>
  <w:style w:type="paragraph" w:customStyle="1" w:styleId="default">
    <w:name w:val="default"/>
    <w:basedOn w:val="Normal"/>
    <w:rsid w:val="00175C8F"/>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175C8F"/>
  </w:style>
  <w:style w:type="paragraph" w:styleId="ListParagraph">
    <w:name w:val="List Paragraph"/>
    <w:basedOn w:val="Normal"/>
    <w:uiPriority w:val="34"/>
    <w:qFormat/>
    <w:rsid w:val="00175C8F"/>
    <w:pPr>
      <w:spacing w:before="100" w:beforeAutospacing="1" w:after="100" w:afterAutospacing="1"/>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DB3B57"/>
    <w:rPr>
      <w:sz w:val="18"/>
      <w:szCs w:val="18"/>
    </w:rPr>
  </w:style>
  <w:style w:type="paragraph" w:styleId="CommentText">
    <w:name w:val="annotation text"/>
    <w:basedOn w:val="Normal"/>
    <w:link w:val="CommentTextChar"/>
    <w:uiPriority w:val="99"/>
    <w:unhideWhenUsed/>
    <w:rsid w:val="00DB3B57"/>
  </w:style>
  <w:style w:type="character" w:customStyle="1" w:styleId="CommentTextChar">
    <w:name w:val="Comment Text Char"/>
    <w:basedOn w:val="DefaultParagraphFont"/>
    <w:link w:val="CommentText"/>
    <w:uiPriority w:val="99"/>
    <w:rsid w:val="00DB3B57"/>
  </w:style>
  <w:style w:type="paragraph" w:styleId="CommentSubject">
    <w:name w:val="annotation subject"/>
    <w:basedOn w:val="CommentText"/>
    <w:next w:val="CommentText"/>
    <w:link w:val="CommentSubjectChar"/>
    <w:uiPriority w:val="99"/>
    <w:semiHidden/>
    <w:unhideWhenUsed/>
    <w:rsid w:val="00DB3B57"/>
    <w:rPr>
      <w:b/>
      <w:bCs/>
      <w:sz w:val="20"/>
      <w:szCs w:val="20"/>
    </w:rPr>
  </w:style>
  <w:style w:type="character" w:customStyle="1" w:styleId="CommentSubjectChar">
    <w:name w:val="Comment Subject Char"/>
    <w:basedOn w:val="CommentTextChar"/>
    <w:link w:val="CommentSubject"/>
    <w:uiPriority w:val="99"/>
    <w:semiHidden/>
    <w:rsid w:val="00DB3B57"/>
    <w:rPr>
      <w:b/>
      <w:bCs/>
      <w:sz w:val="20"/>
      <w:szCs w:val="20"/>
    </w:rPr>
  </w:style>
  <w:style w:type="paragraph" w:styleId="BalloonText">
    <w:name w:val="Balloon Text"/>
    <w:basedOn w:val="Normal"/>
    <w:link w:val="BalloonTextChar"/>
    <w:uiPriority w:val="99"/>
    <w:semiHidden/>
    <w:unhideWhenUsed/>
    <w:rsid w:val="00DB3B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3B57"/>
    <w:rPr>
      <w:rFonts w:ascii="Lucida Grande" w:hAnsi="Lucida Grande" w:cs="Lucida Grande"/>
      <w:sz w:val="18"/>
      <w:szCs w:val="18"/>
    </w:rPr>
  </w:style>
  <w:style w:type="paragraph" w:styleId="NormalWeb">
    <w:name w:val="Normal (Web)"/>
    <w:basedOn w:val="Normal"/>
    <w:uiPriority w:val="99"/>
    <w:semiHidden/>
    <w:unhideWhenUsed/>
    <w:rsid w:val="00B670FA"/>
    <w:pPr>
      <w:spacing w:before="100" w:beforeAutospacing="1" w:after="100" w:afterAutospacing="1"/>
    </w:pPr>
    <w:rPr>
      <w:rFonts w:ascii="Times New Roman" w:hAnsi="Times New Roman" w:cs="Times New Roman"/>
      <w:sz w:val="20"/>
      <w:szCs w:val="20"/>
    </w:rPr>
  </w:style>
  <w:style w:type="character" w:customStyle="1" w:styleId="ref-journal">
    <w:name w:val="ref-journal"/>
    <w:basedOn w:val="DefaultParagraphFont"/>
    <w:rsid w:val="00785C8B"/>
  </w:style>
  <w:style w:type="character" w:customStyle="1" w:styleId="ref-vol">
    <w:name w:val="ref-vol"/>
    <w:basedOn w:val="DefaultParagraphFont"/>
    <w:rsid w:val="00785C8B"/>
  </w:style>
  <w:style w:type="character" w:customStyle="1" w:styleId="Heading1Char">
    <w:name w:val="Heading 1 Char"/>
    <w:basedOn w:val="DefaultParagraphFont"/>
    <w:link w:val="Heading1"/>
    <w:uiPriority w:val="9"/>
    <w:rsid w:val="004B646E"/>
    <w:rPr>
      <w:rFonts w:ascii="Times New Roman" w:hAnsi="Times New Roman" w:cs="Times New Roman"/>
      <w:b/>
      <w:bCs/>
      <w:kern w:val="36"/>
      <w:sz w:val="48"/>
      <w:szCs w:val="48"/>
    </w:rPr>
  </w:style>
  <w:style w:type="character" w:styleId="Hyperlink">
    <w:name w:val="Hyperlink"/>
    <w:basedOn w:val="DefaultParagraphFont"/>
    <w:uiPriority w:val="99"/>
    <w:unhideWhenUsed/>
    <w:rsid w:val="004B646E"/>
    <w:rPr>
      <w:color w:val="0000FF"/>
      <w:u w:val="single"/>
    </w:rPr>
  </w:style>
  <w:style w:type="character" w:styleId="FollowedHyperlink">
    <w:name w:val="FollowedHyperlink"/>
    <w:basedOn w:val="DefaultParagraphFont"/>
    <w:uiPriority w:val="99"/>
    <w:semiHidden/>
    <w:unhideWhenUsed/>
    <w:rsid w:val="005A7225"/>
    <w:rPr>
      <w:color w:val="800080" w:themeColor="followedHyperlink"/>
      <w:u w:val="single"/>
    </w:rPr>
  </w:style>
  <w:style w:type="paragraph" w:styleId="Header">
    <w:name w:val="header"/>
    <w:basedOn w:val="Normal"/>
    <w:link w:val="HeaderChar"/>
    <w:uiPriority w:val="99"/>
    <w:unhideWhenUsed/>
    <w:rsid w:val="003E176D"/>
    <w:pPr>
      <w:tabs>
        <w:tab w:val="center" w:pos="4513"/>
        <w:tab w:val="right" w:pos="9026"/>
      </w:tabs>
    </w:pPr>
  </w:style>
  <w:style w:type="character" w:customStyle="1" w:styleId="HeaderChar">
    <w:name w:val="Header Char"/>
    <w:basedOn w:val="DefaultParagraphFont"/>
    <w:link w:val="Header"/>
    <w:uiPriority w:val="99"/>
    <w:rsid w:val="003E176D"/>
  </w:style>
  <w:style w:type="paragraph" w:styleId="Footer">
    <w:name w:val="footer"/>
    <w:basedOn w:val="Normal"/>
    <w:link w:val="FooterChar"/>
    <w:uiPriority w:val="99"/>
    <w:unhideWhenUsed/>
    <w:rsid w:val="003E176D"/>
    <w:pPr>
      <w:tabs>
        <w:tab w:val="center" w:pos="4513"/>
        <w:tab w:val="right" w:pos="9026"/>
      </w:tabs>
    </w:pPr>
  </w:style>
  <w:style w:type="character" w:customStyle="1" w:styleId="FooterChar">
    <w:name w:val="Footer Char"/>
    <w:basedOn w:val="DefaultParagraphFont"/>
    <w:link w:val="Footer"/>
    <w:uiPriority w:val="99"/>
    <w:rsid w:val="003E176D"/>
  </w:style>
  <w:style w:type="paragraph" w:styleId="Revision">
    <w:name w:val="Revision"/>
    <w:hidden/>
    <w:uiPriority w:val="99"/>
    <w:semiHidden/>
    <w:rsid w:val="00215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36396">
      <w:bodyDiv w:val="1"/>
      <w:marLeft w:val="0"/>
      <w:marRight w:val="0"/>
      <w:marTop w:val="0"/>
      <w:marBottom w:val="0"/>
      <w:divBdr>
        <w:top w:val="none" w:sz="0" w:space="0" w:color="auto"/>
        <w:left w:val="none" w:sz="0" w:space="0" w:color="auto"/>
        <w:bottom w:val="none" w:sz="0" w:space="0" w:color="auto"/>
        <w:right w:val="none" w:sz="0" w:space="0" w:color="auto"/>
      </w:divBdr>
    </w:div>
    <w:div w:id="424962834">
      <w:bodyDiv w:val="1"/>
      <w:marLeft w:val="0"/>
      <w:marRight w:val="0"/>
      <w:marTop w:val="0"/>
      <w:marBottom w:val="0"/>
      <w:divBdr>
        <w:top w:val="none" w:sz="0" w:space="0" w:color="auto"/>
        <w:left w:val="none" w:sz="0" w:space="0" w:color="auto"/>
        <w:bottom w:val="none" w:sz="0" w:space="0" w:color="auto"/>
        <w:right w:val="none" w:sz="0" w:space="0" w:color="auto"/>
      </w:divBdr>
    </w:div>
    <w:div w:id="470708986">
      <w:bodyDiv w:val="1"/>
      <w:marLeft w:val="0"/>
      <w:marRight w:val="0"/>
      <w:marTop w:val="0"/>
      <w:marBottom w:val="0"/>
      <w:divBdr>
        <w:top w:val="none" w:sz="0" w:space="0" w:color="auto"/>
        <w:left w:val="none" w:sz="0" w:space="0" w:color="auto"/>
        <w:bottom w:val="none" w:sz="0" w:space="0" w:color="auto"/>
        <w:right w:val="none" w:sz="0" w:space="0" w:color="auto"/>
      </w:divBdr>
    </w:div>
    <w:div w:id="618875822">
      <w:bodyDiv w:val="1"/>
      <w:marLeft w:val="0"/>
      <w:marRight w:val="0"/>
      <w:marTop w:val="0"/>
      <w:marBottom w:val="0"/>
      <w:divBdr>
        <w:top w:val="none" w:sz="0" w:space="0" w:color="auto"/>
        <w:left w:val="none" w:sz="0" w:space="0" w:color="auto"/>
        <w:bottom w:val="none" w:sz="0" w:space="0" w:color="auto"/>
        <w:right w:val="none" w:sz="0" w:space="0" w:color="auto"/>
      </w:divBdr>
    </w:div>
    <w:div w:id="810364181">
      <w:bodyDiv w:val="1"/>
      <w:marLeft w:val="0"/>
      <w:marRight w:val="0"/>
      <w:marTop w:val="0"/>
      <w:marBottom w:val="0"/>
      <w:divBdr>
        <w:top w:val="none" w:sz="0" w:space="0" w:color="auto"/>
        <w:left w:val="none" w:sz="0" w:space="0" w:color="auto"/>
        <w:bottom w:val="none" w:sz="0" w:space="0" w:color="auto"/>
        <w:right w:val="none" w:sz="0" w:space="0" w:color="auto"/>
      </w:divBdr>
    </w:div>
    <w:div w:id="864177844">
      <w:bodyDiv w:val="1"/>
      <w:marLeft w:val="0"/>
      <w:marRight w:val="0"/>
      <w:marTop w:val="0"/>
      <w:marBottom w:val="0"/>
      <w:divBdr>
        <w:top w:val="none" w:sz="0" w:space="0" w:color="auto"/>
        <w:left w:val="none" w:sz="0" w:space="0" w:color="auto"/>
        <w:bottom w:val="none" w:sz="0" w:space="0" w:color="auto"/>
        <w:right w:val="none" w:sz="0" w:space="0" w:color="auto"/>
      </w:divBdr>
      <w:divsChild>
        <w:div w:id="77140829">
          <w:marLeft w:val="0"/>
          <w:marRight w:val="0"/>
          <w:marTop w:val="0"/>
          <w:marBottom w:val="0"/>
          <w:divBdr>
            <w:top w:val="none" w:sz="0" w:space="0" w:color="auto"/>
            <w:left w:val="none" w:sz="0" w:space="0" w:color="auto"/>
            <w:bottom w:val="none" w:sz="0" w:space="0" w:color="auto"/>
            <w:right w:val="none" w:sz="0" w:space="0" w:color="auto"/>
          </w:divBdr>
        </w:div>
        <w:div w:id="1440182228">
          <w:marLeft w:val="0"/>
          <w:marRight w:val="0"/>
          <w:marTop w:val="0"/>
          <w:marBottom w:val="0"/>
          <w:divBdr>
            <w:top w:val="none" w:sz="0" w:space="0" w:color="auto"/>
            <w:left w:val="none" w:sz="0" w:space="0" w:color="auto"/>
            <w:bottom w:val="none" w:sz="0" w:space="0" w:color="auto"/>
            <w:right w:val="none" w:sz="0" w:space="0" w:color="auto"/>
          </w:divBdr>
        </w:div>
      </w:divsChild>
    </w:div>
    <w:div w:id="865141558">
      <w:bodyDiv w:val="1"/>
      <w:marLeft w:val="0"/>
      <w:marRight w:val="0"/>
      <w:marTop w:val="0"/>
      <w:marBottom w:val="0"/>
      <w:divBdr>
        <w:top w:val="none" w:sz="0" w:space="0" w:color="auto"/>
        <w:left w:val="none" w:sz="0" w:space="0" w:color="auto"/>
        <w:bottom w:val="none" w:sz="0" w:space="0" w:color="auto"/>
        <w:right w:val="none" w:sz="0" w:space="0" w:color="auto"/>
      </w:divBdr>
    </w:div>
    <w:div w:id="959800260">
      <w:bodyDiv w:val="1"/>
      <w:marLeft w:val="0"/>
      <w:marRight w:val="0"/>
      <w:marTop w:val="0"/>
      <w:marBottom w:val="0"/>
      <w:divBdr>
        <w:top w:val="none" w:sz="0" w:space="0" w:color="auto"/>
        <w:left w:val="none" w:sz="0" w:space="0" w:color="auto"/>
        <w:bottom w:val="none" w:sz="0" w:space="0" w:color="auto"/>
        <w:right w:val="none" w:sz="0" w:space="0" w:color="auto"/>
      </w:divBdr>
    </w:div>
    <w:div w:id="1066534372">
      <w:bodyDiv w:val="1"/>
      <w:marLeft w:val="0"/>
      <w:marRight w:val="0"/>
      <w:marTop w:val="0"/>
      <w:marBottom w:val="0"/>
      <w:divBdr>
        <w:top w:val="none" w:sz="0" w:space="0" w:color="auto"/>
        <w:left w:val="none" w:sz="0" w:space="0" w:color="auto"/>
        <w:bottom w:val="none" w:sz="0" w:space="0" w:color="auto"/>
        <w:right w:val="none" w:sz="0" w:space="0" w:color="auto"/>
      </w:divBdr>
      <w:divsChild>
        <w:div w:id="332222618">
          <w:marLeft w:val="0"/>
          <w:marRight w:val="0"/>
          <w:marTop w:val="0"/>
          <w:marBottom w:val="0"/>
          <w:divBdr>
            <w:top w:val="none" w:sz="0" w:space="0" w:color="auto"/>
            <w:left w:val="none" w:sz="0" w:space="0" w:color="auto"/>
            <w:bottom w:val="none" w:sz="0" w:space="0" w:color="auto"/>
            <w:right w:val="none" w:sz="0" w:space="0" w:color="auto"/>
          </w:divBdr>
          <w:divsChild>
            <w:div w:id="196284060">
              <w:marLeft w:val="0"/>
              <w:marRight w:val="0"/>
              <w:marTop w:val="0"/>
              <w:marBottom w:val="0"/>
              <w:divBdr>
                <w:top w:val="none" w:sz="0" w:space="0" w:color="auto"/>
                <w:left w:val="none" w:sz="0" w:space="0" w:color="auto"/>
                <w:bottom w:val="none" w:sz="0" w:space="0" w:color="auto"/>
                <w:right w:val="none" w:sz="0" w:space="0" w:color="auto"/>
              </w:divBdr>
              <w:divsChild>
                <w:div w:id="31630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47621">
      <w:bodyDiv w:val="1"/>
      <w:marLeft w:val="0"/>
      <w:marRight w:val="0"/>
      <w:marTop w:val="0"/>
      <w:marBottom w:val="0"/>
      <w:divBdr>
        <w:top w:val="none" w:sz="0" w:space="0" w:color="auto"/>
        <w:left w:val="none" w:sz="0" w:space="0" w:color="auto"/>
        <w:bottom w:val="none" w:sz="0" w:space="0" w:color="auto"/>
        <w:right w:val="none" w:sz="0" w:space="0" w:color="auto"/>
      </w:divBdr>
      <w:divsChild>
        <w:div w:id="2097900293">
          <w:marLeft w:val="420"/>
          <w:marRight w:val="0"/>
          <w:marTop w:val="0"/>
          <w:marBottom w:val="0"/>
          <w:divBdr>
            <w:top w:val="none" w:sz="0" w:space="0" w:color="auto"/>
            <w:left w:val="none" w:sz="0" w:space="0" w:color="auto"/>
            <w:bottom w:val="none" w:sz="0" w:space="0" w:color="auto"/>
            <w:right w:val="none" w:sz="0" w:space="0" w:color="auto"/>
          </w:divBdr>
          <w:divsChild>
            <w:div w:id="72949660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491828143">
      <w:bodyDiv w:val="1"/>
      <w:marLeft w:val="0"/>
      <w:marRight w:val="0"/>
      <w:marTop w:val="0"/>
      <w:marBottom w:val="0"/>
      <w:divBdr>
        <w:top w:val="none" w:sz="0" w:space="0" w:color="auto"/>
        <w:left w:val="none" w:sz="0" w:space="0" w:color="auto"/>
        <w:bottom w:val="none" w:sz="0" w:space="0" w:color="auto"/>
        <w:right w:val="none" w:sz="0" w:space="0" w:color="auto"/>
      </w:divBdr>
    </w:div>
    <w:div w:id="1889800858">
      <w:bodyDiv w:val="1"/>
      <w:marLeft w:val="0"/>
      <w:marRight w:val="0"/>
      <w:marTop w:val="0"/>
      <w:marBottom w:val="0"/>
      <w:divBdr>
        <w:top w:val="none" w:sz="0" w:space="0" w:color="auto"/>
        <w:left w:val="none" w:sz="0" w:space="0" w:color="auto"/>
        <w:bottom w:val="none" w:sz="0" w:space="0" w:color="auto"/>
        <w:right w:val="none" w:sz="0" w:space="0" w:color="auto"/>
      </w:divBdr>
      <w:divsChild>
        <w:div w:id="264924140">
          <w:marLeft w:val="0"/>
          <w:marRight w:val="0"/>
          <w:marTop w:val="0"/>
          <w:marBottom w:val="0"/>
          <w:divBdr>
            <w:top w:val="none" w:sz="0" w:space="0" w:color="auto"/>
            <w:left w:val="none" w:sz="0" w:space="0" w:color="auto"/>
            <w:bottom w:val="none" w:sz="0" w:space="0" w:color="auto"/>
            <w:right w:val="none" w:sz="0" w:space="0" w:color="auto"/>
          </w:divBdr>
          <w:divsChild>
            <w:div w:id="2045325342">
              <w:marLeft w:val="0"/>
              <w:marRight w:val="0"/>
              <w:marTop w:val="0"/>
              <w:marBottom w:val="0"/>
              <w:divBdr>
                <w:top w:val="none" w:sz="0" w:space="0" w:color="auto"/>
                <w:left w:val="none" w:sz="0" w:space="0" w:color="auto"/>
                <w:bottom w:val="none" w:sz="0" w:space="0" w:color="auto"/>
                <w:right w:val="none" w:sz="0" w:space="0" w:color="auto"/>
              </w:divBdr>
              <w:divsChild>
                <w:div w:id="17237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836642">
      <w:bodyDiv w:val="1"/>
      <w:marLeft w:val="0"/>
      <w:marRight w:val="0"/>
      <w:marTop w:val="0"/>
      <w:marBottom w:val="0"/>
      <w:divBdr>
        <w:top w:val="none" w:sz="0" w:space="0" w:color="auto"/>
        <w:left w:val="none" w:sz="0" w:space="0" w:color="auto"/>
        <w:bottom w:val="none" w:sz="0" w:space="0" w:color="auto"/>
        <w:right w:val="none" w:sz="0" w:space="0" w:color="auto"/>
      </w:divBdr>
    </w:div>
    <w:div w:id="21414190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journals.lww.com/pain/toc/9000/00000" TargetMode="External"/><Relationship Id="rId10" Type="http://schemas.openxmlformats.org/officeDocument/2006/relationships/hyperlink" Target="https://www.ncbi.nlm.nih.gov/pubmed/287158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30738</Words>
  <Characters>175212</Characters>
  <Application>Microsoft Macintosh Word</Application>
  <DocSecurity>0</DocSecurity>
  <Lines>2275</Lines>
  <Paragraphs>198</Paragraphs>
  <ScaleCrop>false</ScaleCrop>
  <HeadingPairs>
    <vt:vector size="2" baseType="variant">
      <vt:variant>
        <vt:lpstr>Title</vt:lpstr>
      </vt:variant>
      <vt:variant>
        <vt:i4>1</vt:i4>
      </vt:variant>
    </vt:vector>
  </HeadingPairs>
  <TitlesOfParts>
    <vt:vector size="1" baseType="lpstr">
      <vt:lpstr/>
    </vt:vector>
  </TitlesOfParts>
  <Company>Chelsea and Westminster Healthcare NHS Fdn Trust</Company>
  <LinksUpToDate>false</LinksUpToDate>
  <CharactersWithSpaces>205752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Laycock</dc:creator>
  <cp:lastModifiedBy>Helen Laycock</cp:lastModifiedBy>
  <cp:revision>2</cp:revision>
  <dcterms:created xsi:type="dcterms:W3CDTF">2018-12-04T13:26:00Z</dcterms:created>
  <dcterms:modified xsi:type="dcterms:W3CDTF">2018-12-04T13:26:00Z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35dc60ec-d1ca-3592-b62b-dc201e44e7eb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