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81A205" w14:textId="152E50BF" w:rsidR="003255E5" w:rsidRPr="00132127" w:rsidRDefault="00814DDB" w:rsidP="00312625">
      <w:pPr>
        <w:spacing w:line="480" w:lineRule="auto"/>
        <w:rPr>
          <w:rFonts w:asciiTheme="majorHAnsi" w:hAnsiTheme="majorHAnsi"/>
          <w:b/>
        </w:rPr>
      </w:pPr>
      <w:r w:rsidRPr="00132127">
        <w:rPr>
          <w:rFonts w:asciiTheme="majorHAnsi" w:hAnsiTheme="majorHAnsi"/>
          <w:b/>
        </w:rPr>
        <w:t xml:space="preserve">NAP6 baseline survey: UK anaesthetists’ perspectives and experiences of severe perioperative anaphylaxis </w:t>
      </w:r>
    </w:p>
    <w:p w14:paraId="3BEC28AF" w14:textId="77777777" w:rsidR="008D1249" w:rsidRDefault="008D1249" w:rsidP="00312625">
      <w:pPr>
        <w:spacing w:line="480" w:lineRule="auto"/>
        <w:rPr>
          <w:rFonts w:asciiTheme="majorHAnsi" w:hAnsiTheme="majorHAnsi"/>
        </w:rPr>
      </w:pPr>
    </w:p>
    <w:p w14:paraId="173172FC" w14:textId="16E5874A" w:rsidR="003255E5" w:rsidRPr="008D1249" w:rsidRDefault="00D06509" w:rsidP="00312625">
      <w:pPr>
        <w:spacing w:line="480" w:lineRule="auto"/>
        <w:rPr>
          <w:rFonts w:asciiTheme="majorHAnsi" w:hAnsiTheme="majorHAnsi"/>
          <w:highlight w:val="yellow"/>
          <w:vertAlign w:val="superscript"/>
        </w:rPr>
      </w:pPr>
      <w:r w:rsidRPr="008D1249">
        <w:rPr>
          <w:rFonts w:asciiTheme="majorHAnsi" w:hAnsiTheme="majorHAnsi"/>
          <w:highlight w:val="yellow"/>
        </w:rPr>
        <w:t>Kemp H</w:t>
      </w:r>
      <w:r w:rsidR="00B36ABF">
        <w:rPr>
          <w:rFonts w:asciiTheme="majorHAnsi" w:hAnsiTheme="majorHAnsi"/>
          <w:highlight w:val="yellow"/>
        </w:rPr>
        <w:t>I</w:t>
      </w:r>
      <w:r w:rsidRPr="008D1249">
        <w:rPr>
          <w:rFonts w:asciiTheme="majorHAnsi" w:hAnsiTheme="majorHAnsi"/>
          <w:highlight w:val="yellow"/>
          <w:vertAlign w:val="superscript"/>
        </w:rPr>
        <w:t>1</w:t>
      </w:r>
      <w:r w:rsidRPr="008D1249">
        <w:rPr>
          <w:rFonts w:asciiTheme="majorHAnsi" w:hAnsiTheme="majorHAnsi"/>
          <w:highlight w:val="yellow"/>
        </w:rPr>
        <w:t>, Cook T</w:t>
      </w:r>
      <w:r w:rsidR="00B36ABF">
        <w:rPr>
          <w:rFonts w:asciiTheme="majorHAnsi" w:hAnsiTheme="majorHAnsi"/>
          <w:highlight w:val="yellow"/>
        </w:rPr>
        <w:t>M</w:t>
      </w:r>
      <w:r w:rsidRPr="008D1249">
        <w:rPr>
          <w:rFonts w:asciiTheme="majorHAnsi" w:hAnsiTheme="majorHAnsi"/>
          <w:highlight w:val="yellow"/>
          <w:vertAlign w:val="superscript"/>
        </w:rPr>
        <w:t>2</w:t>
      </w:r>
      <w:r w:rsidRPr="008D1249">
        <w:rPr>
          <w:rFonts w:asciiTheme="majorHAnsi" w:hAnsiTheme="majorHAnsi"/>
          <w:highlight w:val="yellow"/>
        </w:rPr>
        <w:t>, Thomas M</w:t>
      </w:r>
      <w:r w:rsidRPr="008D1249">
        <w:rPr>
          <w:rFonts w:asciiTheme="majorHAnsi" w:hAnsiTheme="majorHAnsi"/>
          <w:highlight w:val="yellow"/>
          <w:vertAlign w:val="superscript"/>
        </w:rPr>
        <w:t>3</w:t>
      </w:r>
      <w:r w:rsidRPr="008D1249">
        <w:rPr>
          <w:rFonts w:asciiTheme="majorHAnsi" w:hAnsiTheme="majorHAnsi"/>
          <w:highlight w:val="yellow"/>
        </w:rPr>
        <w:t>, Harper N</w:t>
      </w:r>
      <w:r w:rsidR="00B36ABF">
        <w:rPr>
          <w:rFonts w:asciiTheme="majorHAnsi" w:hAnsiTheme="majorHAnsi"/>
          <w:highlight w:val="yellow"/>
        </w:rPr>
        <w:t>JN</w:t>
      </w:r>
      <w:r w:rsidRPr="008D1249">
        <w:rPr>
          <w:rFonts w:asciiTheme="majorHAnsi" w:hAnsiTheme="majorHAnsi"/>
          <w:highlight w:val="yellow"/>
          <w:vertAlign w:val="superscript"/>
        </w:rPr>
        <w:t>4</w:t>
      </w:r>
      <w:r w:rsidR="008D1249">
        <w:rPr>
          <w:rFonts w:asciiTheme="majorHAnsi" w:hAnsiTheme="majorHAnsi"/>
          <w:highlight w:val="yellow"/>
          <w:vertAlign w:val="superscript"/>
        </w:rPr>
        <w:t xml:space="preserve">, </w:t>
      </w:r>
      <w:r w:rsidR="008D1249">
        <w:rPr>
          <w:rStyle w:val="FootnoteReference"/>
          <w:rFonts w:asciiTheme="majorHAnsi" w:hAnsiTheme="majorHAnsi"/>
          <w:highlight w:val="yellow"/>
        </w:rPr>
        <w:footnoteReference w:id="1"/>
      </w:r>
    </w:p>
    <w:p w14:paraId="2BC55FE3" w14:textId="77777777" w:rsidR="008D1249" w:rsidRDefault="008D1249" w:rsidP="008D1249">
      <w:pPr>
        <w:spacing w:line="480" w:lineRule="auto"/>
        <w:rPr>
          <w:rFonts w:asciiTheme="majorHAnsi" w:hAnsiTheme="majorHAnsi"/>
        </w:rPr>
      </w:pPr>
      <w:r>
        <w:rPr>
          <w:rFonts w:asciiTheme="majorHAnsi" w:hAnsiTheme="majorHAnsi"/>
        </w:rPr>
        <w:t>On behalf of the members of the 6</w:t>
      </w:r>
      <w:r w:rsidRPr="00BC1941">
        <w:rPr>
          <w:rFonts w:asciiTheme="majorHAnsi" w:hAnsiTheme="majorHAnsi"/>
          <w:vertAlign w:val="superscript"/>
        </w:rPr>
        <w:t>th</w:t>
      </w:r>
      <w:r>
        <w:rPr>
          <w:rFonts w:asciiTheme="majorHAnsi" w:hAnsiTheme="majorHAnsi"/>
        </w:rPr>
        <w:t xml:space="preserve"> National Audit Project Severe Perioperative Anaphylaxis</w:t>
      </w:r>
    </w:p>
    <w:p w14:paraId="6DE1926B" w14:textId="77777777" w:rsidR="008D1249" w:rsidRPr="008D1249" w:rsidRDefault="008D1249" w:rsidP="00966244">
      <w:pPr>
        <w:spacing w:line="480" w:lineRule="auto"/>
        <w:rPr>
          <w:rFonts w:asciiTheme="majorHAnsi" w:hAnsiTheme="majorHAnsi"/>
          <w:highlight w:val="yellow"/>
          <w:vertAlign w:val="superscript"/>
        </w:rPr>
      </w:pPr>
    </w:p>
    <w:p w14:paraId="449714C5" w14:textId="1C8DB95F" w:rsidR="00966244" w:rsidRPr="008D1249" w:rsidRDefault="008D1249" w:rsidP="00966244">
      <w:pPr>
        <w:spacing w:line="480" w:lineRule="auto"/>
        <w:rPr>
          <w:rFonts w:asciiTheme="majorHAnsi" w:hAnsiTheme="majorHAnsi"/>
          <w:highlight w:val="yellow"/>
        </w:rPr>
      </w:pPr>
      <w:r w:rsidRPr="008D1249">
        <w:rPr>
          <w:rFonts w:asciiTheme="majorHAnsi" w:hAnsiTheme="majorHAnsi"/>
          <w:highlight w:val="yellow"/>
          <w:vertAlign w:val="superscript"/>
        </w:rPr>
        <w:t>1</w:t>
      </w:r>
      <w:r w:rsidR="003E108F" w:rsidRPr="008D1249">
        <w:rPr>
          <w:rFonts w:asciiTheme="majorHAnsi" w:hAnsiTheme="majorHAnsi"/>
          <w:highlight w:val="yellow"/>
        </w:rPr>
        <w:t>Pain Research Group, Imperial College London</w:t>
      </w:r>
    </w:p>
    <w:p w14:paraId="39D3678A" w14:textId="0BD73B78" w:rsidR="00966244" w:rsidRPr="008D1249" w:rsidRDefault="008D1249" w:rsidP="00966244">
      <w:pPr>
        <w:spacing w:line="480" w:lineRule="auto"/>
        <w:rPr>
          <w:rFonts w:asciiTheme="majorHAnsi" w:hAnsiTheme="majorHAnsi"/>
          <w:highlight w:val="yellow"/>
        </w:rPr>
      </w:pPr>
      <w:r w:rsidRPr="008D1249">
        <w:rPr>
          <w:rFonts w:asciiTheme="majorHAnsi" w:hAnsiTheme="majorHAnsi"/>
          <w:highlight w:val="yellow"/>
          <w:vertAlign w:val="superscript"/>
        </w:rPr>
        <w:t>2</w:t>
      </w:r>
      <w:r w:rsidR="00966244" w:rsidRPr="008D1249">
        <w:rPr>
          <w:rFonts w:asciiTheme="majorHAnsi" w:hAnsiTheme="majorHAnsi"/>
          <w:highlight w:val="yellow"/>
        </w:rPr>
        <w:t>Department of Anaesthesia</w:t>
      </w:r>
      <w:r w:rsidR="00D06509" w:rsidRPr="008D1249">
        <w:rPr>
          <w:rFonts w:asciiTheme="majorHAnsi" w:hAnsiTheme="majorHAnsi"/>
          <w:highlight w:val="yellow"/>
        </w:rPr>
        <w:t xml:space="preserve">, </w:t>
      </w:r>
      <w:r w:rsidR="00966244" w:rsidRPr="008D1249">
        <w:rPr>
          <w:rFonts w:asciiTheme="majorHAnsi" w:hAnsiTheme="majorHAnsi"/>
          <w:highlight w:val="yellow"/>
        </w:rPr>
        <w:t>Royal United Hospitals Bath NHS Foundation Trust</w:t>
      </w:r>
    </w:p>
    <w:p w14:paraId="57A3A30D" w14:textId="166DD002" w:rsidR="003E108F" w:rsidRPr="008D1249" w:rsidRDefault="008D1249" w:rsidP="00312625">
      <w:pPr>
        <w:spacing w:line="480" w:lineRule="auto"/>
        <w:rPr>
          <w:rFonts w:asciiTheme="majorHAnsi" w:hAnsiTheme="majorHAnsi"/>
          <w:highlight w:val="yellow"/>
        </w:rPr>
      </w:pPr>
      <w:r w:rsidRPr="008D1249">
        <w:rPr>
          <w:rFonts w:asciiTheme="majorHAnsi" w:hAnsiTheme="majorHAnsi"/>
          <w:highlight w:val="yellow"/>
          <w:vertAlign w:val="superscript"/>
        </w:rPr>
        <w:t>3</w:t>
      </w:r>
      <w:r w:rsidR="003E108F" w:rsidRPr="008D1249">
        <w:rPr>
          <w:rFonts w:asciiTheme="majorHAnsi" w:hAnsiTheme="majorHAnsi"/>
          <w:highlight w:val="yellow"/>
        </w:rPr>
        <w:t>Department of Anaesthesia</w:t>
      </w:r>
      <w:r w:rsidR="00D06509" w:rsidRPr="008D1249">
        <w:rPr>
          <w:rFonts w:asciiTheme="majorHAnsi" w:hAnsiTheme="majorHAnsi"/>
          <w:highlight w:val="yellow"/>
        </w:rPr>
        <w:t xml:space="preserve">, </w:t>
      </w:r>
      <w:r w:rsidR="003E108F" w:rsidRPr="008D1249">
        <w:rPr>
          <w:rFonts w:asciiTheme="majorHAnsi" w:hAnsiTheme="majorHAnsi"/>
          <w:highlight w:val="yellow"/>
        </w:rPr>
        <w:t>Great Ormond Street Hospital for Children</w:t>
      </w:r>
    </w:p>
    <w:p w14:paraId="50CD40EE" w14:textId="7E83EA7C" w:rsidR="008D1249" w:rsidRDefault="008D1249" w:rsidP="00312625">
      <w:pPr>
        <w:spacing w:line="480" w:lineRule="auto"/>
        <w:rPr>
          <w:rFonts w:asciiTheme="majorHAnsi" w:hAnsiTheme="majorHAnsi"/>
        </w:rPr>
      </w:pPr>
      <w:r w:rsidRPr="008D1249">
        <w:rPr>
          <w:rFonts w:asciiTheme="majorHAnsi" w:hAnsiTheme="majorHAnsi"/>
          <w:highlight w:val="yellow"/>
          <w:vertAlign w:val="superscript"/>
        </w:rPr>
        <w:t>4</w:t>
      </w:r>
      <w:r w:rsidRPr="008D1249">
        <w:rPr>
          <w:rFonts w:asciiTheme="majorHAnsi" w:hAnsiTheme="majorHAnsi"/>
          <w:highlight w:val="yellow"/>
        </w:rPr>
        <w:t xml:space="preserve">Department of Anaesthesia, Central Manchester University Hospitals </w:t>
      </w:r>
      <w:r w:rsidR="00B36ABF">
        <w:rPr>
          <w:rFonts w:asciiTheme="majorHAnsi" w:hAnsiTheme="majorHAnsi"/>
          <w:highlight w:val="yellow"/>
        </w:rPr>
        <w:t xml:space="preserve">NHS </w:t>
      </w:r>
      <w:r w:rsidRPr="008D1249">
        <w:rPr>
          <w:rFonts w:asciiTheme="majorHAnsi" w:hAnsiTheme="majorHAnsi"/>
          <w:highlight w:val="yellow"/>
        </w:rPr>
        <w:t>Foundation Trust</w:t>
      </w:r>
      <w:r>
        <w:rPr>
          <w:rFonts w:asciiTheme="majorHAnsi" w:hAnsiTheme="majorHAnsi"/>
        </w:rPr>
        <w:t xml:space="preserve"> </w:t>
      </w:r>
    </w:p>
    <w:p w14:paraId="6C67D51F" w14:textId="77777777" w:rsidR="008D1249" w:rsidRDefault="008D1249" w:rsidP="00312625">
      <w:pPr>
        <w:spacing w:line="480" w:lineRule="auto"/>
        <w:rPr>
          <w:rFonts w:asciiTheme="majorHAnsi" w:hAnsiTheme="majorHAnsi"/>
        </w:rPr>
      </w:pPr>
    </w:p>
    <w:p w14:paraId="2AC004FC" w14:textId="2DC7C935" w:rsidR="008D1249" w:rsidRDefault="008D1249" w:rsidP="00312625">
      <w:pPr>
        <w:spacing w:line="480" w:lineRule="auto"/>
        <w:rPr>
          <w:rFonts w:asciiTheme="majorHAnsi" w:hAnsiTheme="majorHAnsi"/>
        </w:rPr>
      </w:pPr>
    </w:p>
    <w:p w14:paraId="199562E2" w14:textId="6A586D56" w:rsidR="00E30C2F" w:rsidRDefault="00E30C2F" w:rsidP="00312625">
      <w:pPr>
        <w:spacing w:line="480" w:lineRule="auto"/>
        <w:rPr>
          <w:rFonts w:asciiTheme="majorHAnsi" w:hAnsiTheme="majorHAnsi"/>
        </w:rPr>
      </w:pPr>
    </w:p>
    <w:p w14:paraId="5C3C7DAE" w14:textId="77777777" w:rsidR="0040173E" w:rsidRDefault="0040173E" w:rsidP="00312625">
      <w:pPr>
        <w:spacing w:line="480" w:lineRule="auto"/>
        <w:rPr>
          <w:rFonts w:asciiTheme="majorHAnsi" w:hAnsiTheme="majorHAnsi"/>
        </w:rPr>
      </w:pPr>
    </w:p>
    <w:p w14:paraId="0D5BFD0D" w14:textId="77777777" w:rsidR="00F8462E" w:rsidRDefault="00F8462E" w:rsidP="00312625">
      <w:pPr>
        <w:spacing w:line="480" w:lineRule="auto"/>
        <w:rPr>
          <w:rFonts w:asciiTheme="majorHAnsi" w:hAnsiTheme="majorHAnsi"/>
        </w:rPr>
      </w:pPr>
    </w:p>
    <w:p w14:paraId="5DF5DA78" w14:textId="77777777" w:rsidR="00DE68A7" w:rsidRDefault="00DE68A7" w:rsidP="00312625">
      <w:pPr>
        <w:spacing w:line="480" w:lineRule="auto"/>
        <w:rPr>
          <w:rFonts w:asciiTheme="majorHAnsi" w:hAnsiTheme="majorHAnsi"/>
          <w:b/>
        </w:rPr>
      </w:pPr>
      <w:r>
        <w:rPr>
          <w:rFonts w:asciiTheme="majorHAnsi" w:hAnsiTheme="majorHAnsi"/>
          <w:b/>
        </w:rPr>
        <w:br w:type="page"/>
      </w:r>
    </w:p>
    <w:p w14:paraId="3B0CAF81" w14:textId="75AF1ED4" w:rsidR="00C645E7" w:rsidRPr="008A4EF5" w:rsidRDefault="008B17CC" w:rsidP="00312625">
      <w:pPr>
        <w:spacing w:line="480" w:lineRule="auto"/>
        <w:rPr>
          <w:rFonts w:asciiTheme="majorHAnsi" w:hAnsiTheme="majorHAnsi"/>
        </w:rPr>
      </w:pPr>
      <w:r w:rsidRPr="008A4EF5">
        <w:rPr>
          <w:rFonts w:asciiTheme="majorHAnsi" w:hAnsiTheme="majorHAnsi"/>
          <w:b/>
        </w:rPr>
        <w:lastRenderedPageBreak/>
        <w:t>Background</w:t>
      </w:r>
      <w:r w:rsidR="00C645E7" w:rsidRPr="008A4EF5">
        <w:rPr>
          <w:rFonts w:asciiTheme="majorHAnsi" w:hAnsiTheme="majorHAnsi"/>
        </w:rPr>
        <w:t xml:space="preserve"> There is limited information on United Kingdom anaesthetists’ perspectives and experienc</w:t>
      </w:r>
      <w:r w:rsidR="00435D57" w:rsidRPr="008A4EF5">
        <w:rPr>
          <w:rFonts w:asciiTheme="majorHAnsi" w:hAnsiTheme="majorHAnsi"/>
        </w:rPr>
        <w:t>es of perioperative anaphylaxis</w:t>
      </w:r>
      <w:r w:rsidR="00C645E7" w:rsidRPr="008A4EF5">
        <w:rPr>
          <w:rFonts w:asciiTheme="majorHAnsi" w:hAnsiTheme="majorHAnsi"/>
        </w:rPr>
        <w:t>. Th</w:t>
      </w:r>
      <w:r w:rsidR="00BC2FE6">
        <w:rPr>
          <w:rFonts w:asciiTheme="majorHAnsi" w:hAnsiTheme="majorHAnsi"/>
        </w:rPr>
        <w:t>is</w:t>
      </w:r>
      <w:r w:rsidR="00C645E7" w:rsidRPr="008A4EF5">
        <w:rPr>
          <w:rFonts w:asciiTheme="majorHAnsi" w:hAnsiTheme="majorHAnsi"/>
        </w:rPr>
        <w:t xml:space="preserve"> baseline survey of the Sixth National Audit Project</w:t>
      </w:r>
      <w:r w:rsidR="00435D57" w:rsidRPr="008A4EF5">
        <w:rPr>
          <w:rFonts w:asciiTheme="majorHAnsi" w:hAnsiTheme="majorHAnsi"/>
        </w:rPr>
        <w:t xml:space="preserve"> </w:t>
      </w:r>
      <w:r w:rsidR="00C645E7" w:rsidRPr="008A4EF5">
        <w:rPr>
          <w:rFonts w:asciiTheme="majorHAnsi" w:hAnsiTheme="majorHAnsi"/>
        </w:rPr>
        <w:t>aimed to identify</w:t>
      </w:r>
      <w:r w:rsidR="00435D57" w:rsidRPr="008A4EF5">
        <w:rPr>
          <w:rFonts w:asciiTheme="majorHAnsi" w:hAnsiTheme="majorHAnsi"/>
        </w:rPr>
        <w:t xml:space="preserve"> </w:t>
      </w:r>
      <w:r w:rsidR="001D2056">
        <w:rPr>
          <w:rFonts w:asciiTheme="majorHAnsi" w:hAnsiTheme="majorHAnsi"/>
        </w:rPr>
        <w:t xml:space="preserve">relevant </w:t>
      </w:r>
      <w:r w:rsidR="00390C4A">
        <w:rPr>
          <w:rFonts w:asciiTheme="majorHAnsi" w:hAnsiTheme="majorHAnsi"/>
        </w:rPr>
        <w:t>departmental preparedness and</w:t>
      </w:r>
      <w:r w:rsidR="00BC2FE6">
        <w:rPr>
          <w:rFonts w:asciiTheme="majorHAnsi" w:hAnsiTheme="majorHAnsi"/>
        </w:rPr>
        <w:t xml:space="preserve"> practices</w:t>
      </w:r>
      <w:r w:rsidR="001D2056">
        <w:rPr>
          <w:rFonts w:asciiTheme="majorHAnsi" w:hAnsiTheme="majorHAnsi"/>
        </w:rPr>
        <w:t>,</w:t>
      </w:r>
      <w:r w:rsidR="00BC2FE6">
        <w:rPr>
          <w:rFonts w:asciiTheme="majorHAnsi" w:hAnsiTheme="majorHAnsi"/>
        </w:rPr>
        <w:t xml:space="preserve"> and</w:t>
      </w:r>
      <w:r w:rsidR="00390C4A">
        <w:rPr>
          <w:rFonts w:asciiTheme="majorHAnsi" w:hAnsiTheme="majorHAnsi"/>
        </w:rPr>
        <w:t xml:space="preserve"> individual experience</w:t>
      </w:r>
      <w:r w:rsidR="001D2056">
        <w:rPr>
          <w:rFonts w:asciiTheme="majorHAnsi" w:hAnsiTheme="majorHAnsi"/>
        </w:rPr>
        <w:t>s,</w:t>
      </w:r>
      <w:r w:rsidR="00390C4A">
        <w:rPr>
          <w:rFonts w:asciiTheme="majorHAnsi" w:hAnsiTheme="majorHAnsi"/>
        </w:rPr>
        <w:t xml:space="preserve"> perceptions and </w:t>
      </w:r>
      <w:r w:rsidR="001D2056">
        <w:rPr>
          <w:rFonts w:asciiTheme="majorHAnsi" w:hAnsiTheme="majorHAnsi"/>
        </w:rPr>
        <w:t xml:space="preserve">drug </w:t>
      </w:r>
      <w:r w:rsidR="00390C4A">
        <w:rPr>
          <w:rFonts w:asciiTheme="majorHAnsi" w:hAnsiTheme="majorHAnsi"/>
        </w:rPr>
        <w:t>avoidance patterns</w:t>
      </w:r>
      <w:r w:rsidR="001D2056">
        <w:rPr>
          <w:rFonts w:asciiTheme="majorHAnsi" w:hAnsiTheme="majorHAnsi"/>
        </w:rPr>
        <w:t>.</w:t>
      </w:r>
      <w:r w:rsidR="00390C4A">
        <w:rPr>
          <w:rFonts w:asciiTheme="majorHAnsi" w:hAnsiTheme="majorHAnsi"/>
        </w:rPr>
        <w:t xml:space="preserve"> </w:t>
      </w:r>
    </w:p>
    <w:p w14:paraId="611401E5" w14:textId="19D4C9C2" w:rsidR="00435D57" w:rsidRPr="008A4EF5" w:rsidRDefault="008B17CC" w:rsidP="00312625">
      <w:pPr>
        <w:spacing w:line="480" w:lineRule="auto"/>
        <w:rPr>
          <w:rFonts w:asciiTheme="majorHAnsi" w:hAnsiTheme="majorHAnsi"/>
        </w:rPr>
      </w:pPr>
      <w:r w:rsidRPr="008A4EF5">
        <w:rPr>
          <w:rFonts w:asciiTheme="majorHAnsi" w:hAnsiTheme="majorHAnsi"/>
          <w:b/>
        </w:rPr>
        <w:t>Methods</w:t>
      </w:r>
      <w:r w:rsidR="00435D57" w:rsidRPr="008A4EF5">
        <w:rPr>
          <w:rFonts w:asciiTheme="majorHAnsi" w:hAnsiTheme="majorHAnsi"/>
        </w:rPr>
        <w:t xml:space="preserve"> All anaesthetists in </w:t>
      </w:r>
      <w:r w:rsidR="00DE68A7">
        <w:rPr>
          <w:rFonts w:asciiTheme="majorHAnsi" w:hAnsiTheme="majorHAnsi"/>
        </w:rPr>
        <w:t>356</w:t>
      </w:r>
      <w:r w:rsidR="00435D57" w:rsidRPr="008A4EF5">
        <w:rPr>
          <w:rFonts w:asciiTheme="majorHAnsi" w:hAnsiTheme="majorHAnsi"/>
        </w:rPr>
        <w:t xml:space="preserve"> </w:t>
      </w:r>
      <w:r w:rsidR="00390C4A">
        <w:rPr>
          <w:rFonts w:asciiTheme="majorHAnsi" w:hAnsiTheme="majorHAnsi"/>
        </w:rPr>
        <w:t xml:space="preserve">United Kingdom NHS </w:t>
      </w:r>
      <w:r w:rsidR="00DE68A7">
        <w:rPr>
          <w:rFonts w:asciiTheme="majorHAnsi" w:hAnsiTheme="majorHAnsi"/>
        </w:rPr>
        <w:t xml:space="preserve">hospitals </w:t>
      </w:r>
      <w:r w:rsidR="00435D57" w:rsidRPr="008A4EF5">
        <w:rPr>
          <w:rFonts w:asciiTheme="majorHAnsi" w:hAnsiTheme="majorHAnsi"/>
        </w:rPr>
        <w:t xml:space="preserve">were </w:t>
      </w:r>
      <w:r w:rsidR="008A4EF5">
        <w:rPr>
          <w:rFonts w:asciiTheme="majorHAnsi" w:hAnsiTheme="majorHAnsi"/>
        </w:rPr>
        <w:t>invited</w:t>
      </w:r>
      <w:r w:rsidR="00435D57" w:rsidRPr="008A4EF5">
        <w:rPr>
          <w:rFonts w:asciiTheme="majorHAnsi" w:hAnsiTheme="majorHAnsi"/>
        </w:rPr>
        <w:t xml:space="preserve"> to complete an electronic survey</w:t>
      </w:r>
      <w:r w:rsidR="00BC2FE6">
        <w:rPr>
          <w:rFonts w:asciiTheme="majorHAnsi" w:hAnsiTheme="majorHAnsi"/>
        </w:rPr>
        <w:t>.</w:t>
      </w:r>
      <w:r w:rsidR="00435D57" w:rsidRPr="008A4EF5">
        <w:rPr>
          <w:rFonts w:asciiTheme="majorHAnsi" w:hAnsiTheme="majorHAnsi"/>
        </w:rPr>
        <w:t xml:space="preserve"> </w:t>
      </w:r>
    </w:p>
    <w:p w14:paraId="76636A31" w14:textId="7F469CC7" w:rsidR="00390C4A" w:rsidRPr="00390C4A" w:rsidRDefault="008B17CC" w:rsidP="00BC2FE6">
      <w:pPr>
        <w:spacing w:line="480" w:lineRule="auto"/>
        <w:rPr>
          <w:rFonts w:asciiTheme="majorHAnsi" w:hAnsiTheme="majorHAnsi"/>
        </w:rPr>
      </w:pPr>
      <w:r w:rsidRPr="008A4EF5">
        <w:rPr>
          <w:rFonts w:asciiTheme="majorHAnsi" w:hAnsiTheme="majorHAnsi"/>
          <w:b/>
        </w:rPr>
        <w:t>Results</w:t>
      </w:r>
      <w:r w:rsidR="00435D57" w:rsidRPr="008A4EF5">
        <w:rPr>
          <w:rFonts w:asciiTheme="majorHAnsi" w:hAnsiTheme="majorHAnsi"/>
        </w:rPr>
        <w:t xml:space="preserve"> </w:t>
      </w:r>
      <w:r w:rsidR="00F07DB1" w:rsidRPr="008A4EF5">
        <w:rPr>
          <w:rFonts w:asciiTheme="majorHAnsi" w:hAnsiTheme="majorHAnsi"/>
        </w:rPr>
        <w:t>11,104 anaesthetists (7</w:t>
      </w:r>
      <w:r w:rsidR="0075703A">
        <w:rPr>
          <w:rFonts w:asciiTheme="majorHAnsi" w:hAnsiTheme="majorHAnsi"/>
        </w:rPr>
        <w:t>7</w:t>
      </w:r>
      <w:r w:rsidR="00F07DB1" w:rsidRPr="008A4EF5">
        <w:rPr>
          <w:rFonts w:asciiTheme="majorHAnsi" w:hAnsiTheme="majorHAnsi"/>
        </w:rPr>
        <w:t>%</w:t>
      </w:r>
      <w:r w:rsidR="008A4EF5">
        <w:rPr>
          <w:rFonts w:asciiTheme="majorHAnsi" w:hAnsiTheme="majorHAnsi"/>
        </w:rPr>
        <w:t xml:space="preserve"> crude</w:t>
      </w:r>
      <w:r w:rsidR="00F07DB1" w:rsidRPr="008A4EF5">
        <w:rPr>
          <w:rFonts w:asciiTheme="majorHAnsi" w:hAnsiTheme="majorHAnsi"/>
        </w:rPr>
        <w:t xml:space="preserve"> response rate) from </w:t>
      </w:r>
      <w:r w:rsidR="00DE68A7">
        <w:rPr>
          <w:rFonts w:asciiTheme="majorHAnsi" w:hAnsiTheme="majorHAnsi"/>
        </w:rPr>
        <w:t>341</w:t>
      </w:r>
      <w:r w:rsidR="00DE68A7" w:rsidRPr="008A4EF5">
        <w:rPr>
          <w:rFonts w:asciiTheme="majorHAnsi" w:hAnsiTheme="majorHAnsi"/>
        </w:rPr>
        <w:t xml:space="preserve"> </w:t>
      </w:r>
      <w:r w:rsidR="003816EB">
        <w:rPr>
          <w:rFonts w:asciiTheme="majorHAnsi" w:hAnsiTheme="majorHAnsi"/>
        </w:rPr>
        <w:t>(9</w:t>
      </w:r>
      <w:r w:rsidR="00966244">
        <w:rPr>
          <w:rFonts w:asciiTheme="majorHAnsi" w:hAnsiTheme="majorHAnsi"/>
        </w:rPr>
        <w:t>6</w:t>
      </w:r>
      <w:r w:rsidR="003816EB">
        <w:rPr>
          <w:rFonts w:asciiTheme="majorHAnsi" w:hAnsiTheme="majorHAnsi"/>
        </w:rPr>
        <w:t xml:space="preserve">%) </w:t>
      </w:r>
      <w:r w:rsidR="00DE68A7">
        <w:rPr>
          <w:rFonts w:asciiTheme="majorHAnsi" w:hAnsiTheme="majorHAnsi"/>
        </w:rPr>
        <w:t>hospitals</w:t>
      </w:r>
      <w:r w:rsidR="00DE68A7" w:rsidRPr="008A4EF5">
        <w:rPr>
          <w:rFonts w:asciiTheme="majorHAnsi" w:hAnsiTheme="majorHAnsi"/>
        </w:rPr>
        <w:t xml:space="preserve"> </w:t>
      </w:r>
      <w:r w:rsidR="00A02ECF">
        <w:rPr>
          <w:rFonts w:asciiTheme="majorHAnsi" w:hAnsiTheme="majorHAnsi"/>
        </w:rPr>
        <w:t>responded</w:t>
      </w:r>
      <w:r w:rsidR="00F07DB1" w:rsidRPr="008A4EF5">
        <w:rPr>
          <w:rFonts w:asciiTheme="majorHAnsi" w:hAnsiTheme="majorHAnsi"/>
        </w:rPr>
        <w:t xml:space="preserve">. </w:t>
      </w:r>
      <w:r w:rsidR="001D2056">
        <w:rPr>
          <w:rFonts w:asciiTheme="majorHAnsi" w:hAnsiTheme="majorHAnsi"/>
        </w:rPr>
        <w:t>Most</w:t>
      </w:r>
      <w:r w:rsidR="00BC2FE6">
        <w:rPr>
          <w:rFonts w:asciiTheme="majorHAnsi" w:hAnsiTheme="majorHAnsi"/>
        </w:rPr>
        <w:t xml:space="preserve"> had </w:t>
      </w:r>
      <w:r w:rsidR="00BC2FE6" w:rsidRPr="00BC2FE6">
        <w:rPr>
          <w:rFonts w:asciiTheme="majorHAnsi" w:hAnsiTheme="majorHAnsi"/>
        </w:rPr>
        <w:t>immedi</w:t>
      </w:r>
      <w:r w:rsidR="001D2056">
        <w:rPr>
          <w:rFonts w:asciiTheme="majorHAnsi" w:hAnsiTheme="majorHAnsi"/>
        </w:rPr>
        <w:t>ate access to guidelines for</w:t>
      </w:r>
      <w:r w:rsidR="00BC2FE6" w:rsidRPr="00BC2FE6">
        <w:rPr>
          <w:rFonts w:asciiTheme="majorHAnsi" w:hAnsiTheme="majorHAnsi"/>
        </w:rPr>
        <w:t xml:space="preserve"> anaphylaxis treatment </w:t>
      </w:r>
      <w:r w:rsidR="00BC2FE6">
        <w:rPr>
          <w:rFonts w:asciiTheme="majorHAnsi" w:hAnsiTheme="majorHAnsi"/>
        </w:rPr>
        <w:t xml:space="preserve">(87%) </w:t>
      </w:r>
      <w:r w:rsidR="00BC2FE6" w:rsidRPr="00BC2FE6">
        <w:rPr>
          <w:rFonts w:asciiTheme="majorHAnsi" w:hAnsiTheme="majorHAnsi"/>
        </w:rPr>
        <w:t xml:space="preserve">and </w:t>
      </w:r>
      <w:r w:rsidR="00A02ECF">
        <w:rPr>
          <w:rFonts w:asciiTheme="majorHAnsi" w:hAnsiTheme="majorHAnsi"/>
        </w:rPr>
        <w:t xml:space="preserve">established referral pathways </w:t>
      </w:r>
      <w:r w:rsidR="00BC2FE6">
        <w:rPr>
          <w:rFonts w:asciiTheme="majorHAnsi" w:hAnsiTheme="majorHAnsi"/>
        </w:rPr>
        <w:t>for investigation</w:t>
      </w:r>
      <w:r w:rsidR="001D2056">
        <w:rPr>
          <w:rFonts w:asciiTheme="majorHAnsi" w:hAnsiTheme="majorHAnsi"/>
        </w:rPr>
        <w:t xml:space="preserve"> (82%)</w:t>
      </w:r>
      <w:r w:rsidR="00BC2FE6">
        <w:rPr>
          <w:rFonts w:asciiTheme="majorHAnsi" w:hAnsiTheme="majorHAnsi"/>
        </w:rPr>
        <w:t xml:space="preserve">, but a minority reported access to </w:t>
      </w:r>
      <w:r w:rsidR="00BC2FE6" w:rsidRPr="00BC2FE6">
        <w:rPr>
          <w:rFonts w:asciiTheme="majorHAnsi" w:hAnsiTheme="majorHAnsi"/>
        </w:rPr>
        <w:t>designated treatment pack</w:t>
      </w:r>
      <w:r w:rsidR="001D2056">
        <w:rPr>
          <w:rFonts w:asciiTheme="majorHAnsi" w:hAnsiTheme="majorHAnsi"/>
        </w:rPr>
        <w:t>s</w:t>
      </w:r>
      <w:r w:rsidR="00BC2FE6" w:rsidRPr="00BC2FE6">
        <w:rPr>
          <w:rFonts w:asciiTheme="majorHAnsi" w:hAnsiTheme="majorHAnsi"/>
        </w:rPr>
        <w:t xml:space="preserve"> </w:t>
      </w:r>
      <w:r w:rsidR="00BC2FE6">
        <w:rPr>
          <w:rFonts w:asciiTheme="majorHAnsi" w:hAnsiTheme="majorHAnsi"/>
        </w:rPr>
        <w:t xml:space="preserve">(37%) or an anaphylaxis lead (35%). </w:t>
      </w:r>
      <w:r w:rsidR="001D2056">
        <w:rPr>
          <w:rFonts w:asciiTheme="majorHAnsi" w:hAnsiTheme="majorHAnsi"/>
        </w:rPr>
        <w:t xml:space="preserve">Anaesthetists reported </w:t>
      </w:r>
      <w:r w:rsidR="00F07DB1" w:rsidRPr="008A4EF5">
        <w:rPr>
          <w:rFonts w:asciiTheme="majorHAnsi" w:hAnsiTheme="majorHAnsi"/>
        </w:rPr>
        <w:t xml:space="preserve">1734 cases of suspected perioperative anaphylaxis </w:t>
      </w:r>
      <w:r w:rsidR="008A4EF5">
        <w:rPr>
          <w:rFonts w:asciiTheme="majorHAnsi" w:hAnsiTheme="majorHAnsi"/>
        </w:rPr>
        <w:t>in 2014-15</w:t>
      </w:r>
      <w:r w:rsidR="001D2056">
        <w:rPr>
          <w:rFonts w:asciiTheme="majorHAnsi" w:hAnsiTheme="majorHAnsi"/>
        </w:rPr>
        <w:t xml:space="preserve"> of which 81%</w:t>
      </w:r>
      <w:r w:rsidR="00BC2FE6" w:rsidRPr="00BC2FE6">
        <w:rPr>
          <w:rFonts w:asciiTheme="majorHAnsi" w:hAnsiTheme="majorHAnsi"/>
        </w:rPr>
        <w:t xml:space="preserve"> were referred for specialist investigation and 14% reported to the MHRA.</w:t>
      </w:r>
      <w:r w:rsidR="00BC2FE6">
        <w:rPr>
          <w:rFonts w:asciiTheme="majorHAnsi" w:hAnsiTheme="majorHAnsi"/>
        </w:rPr>
        <w:t xml:space="preserve"> </w:t>
      </w:r>
      <w:r w:rsidR="001D2056">
        <w:rPr>
          <w:rFonts w:asciiTheme="majorHAnsi" w:hAnsiTheme="majorHAnsi"/>
        </w:rPr>
        <w:t>In their career</w:t>
      </w:r>
      <w:r w:rsidR="00A02ECF">
        <w:rPr>
          <w:rFonts w:asciiTheme="majorHAnsi" w:hAnsiTheme="majorHAnsi"/>
        </w:rPr>
        <w:t>,</w:t>
      </w:r>
      <w:r w:rsidR="001D2056">
        <w:rPr>
          <w:rFonts w:asciiTheme="majorHAnsi" w:hAnsiTheme="majorHAnsi"/>
        </w:rPr>
        <w:t xml:space="preserve"> 76%</w:t>
      </w:r>
      <w:r w:rsidR="00390C4A" w:rsidRPr="00390C4A">
        <w:rPr>
          <w:rFonts w:asciiTheme="majorHAnsi" w:hAnsiTheme="majorHAnsi"/>
        </w:rPr>
        <w:t xml:space="preserve"> </w:t>
      </w:r>
      <w:r w:rsidR="00A02ECF">
        <w:rPr>
          <w:rFonts w:asciiTheme="majorHAnsi" w:hAnsiTheme="majorHAnsi"/>
        </w:rPr>
        <w:t xml:space="preserve">of respondents </w:t>
      </w:r>
      <w:r w:rsidR="00390C4A" w:rsidRPr="00390C4A">
        <w:rPr>
          <w:rFonts w:asciiTheme="majorHAnsi" w:hAnsiTheme="majorHAnsi"/>
        </w:rPr>
        <w:t xml:space="preserve">had seen a case of perioperative anaphylaxis </w:t>
      </w:r>
      <w:r w:rsidR="00390C4A">
        <w:rPr>
          <w:rFonts w:asciiTheme="majorHAnsi" w:hAnsiTheme="majorHAnsi"/>
        </w:rPr>
        <w:t>(</w:t>
      </w:r>
      <w:r w:rsidR="00A02ECF">
        <w:rPr>
          <w:rFonts w:asciiTheme="majorHAnsi" w:hAnsiTheme="majorHAnsi"/>
        </w:rPr>
        <w:t>1</w:t>
      </w:r>
      <w:r w:rsidR="001D2056">
        <w:rPr>
          <w:rFonts w:asciiTheme="majorHAnsi" w:hAnsiTheme="majorHAnsi"/>
        </w:rPr>
        <w:t xml:space="preserve">: </w:t>
      </w:r>
      <w:r w:rsidR="00390C4A" w:rsidRPr="00390C4A">
        <w:rPr>
          <w:rFonts w:asciiTheme="majorHAnsi" w:hAnsiTheme="majorHAnsi"/>
        </w:rPr>
        <w:t>7.25 years of practice</w:t>
      </w:r>
      <w:r w:rsidR="00390C4A">
        <w:rPr>
          <w:rFonts w:asciiTheme="majorHAnsi" w:hAnsiTheme="majorHAnsi"/>
        </w:rPr>
        <w:t xml:space="preserve">) and 4% </w:t>
      </w:r>
      <w:r w:rsidR="00390C4A" w:rsidRPr="00390C4A">
        <w:rPr>
          <w:rFonts w:asciiTheme="majorHAnsi" w:hAnsiTheme="majorHAnsi"/>
        </w:rPr>
        <w:t xml:space="preserve">reported </w:t>
      </w:r>
      <w:r w:rsidR="00A02ECF">
        <w:rPr>
          <w:rFonts w:asciiTheme="majorHAnsi" w:hAnsiTheme="majorHAnsi"/>
        </w:rPr>
        <w:t xml:space="preserve">a death </w:t>
      </w:r>
      <w:r w:rsidR="00390C4A">
        <w:rPr>
          <w:rFonts w:asciiTheme="majorHAnsi" w:hAnsiTheme="majorHAnsi"/>
        </w:rPr>
        <w:t>(</w:t>
      </w:r>
      <w:r w:rsidR="00390C4A" w:rsidRPr="00390C4A">
        <w:rPr>
          <w:rFonts w:asciiTheme="majorHAnsi" w:hAnsiTheme="majorHAnsi"/>
        </w:rPr>
        <w:t>1</w:t>
      </w:r>
      <w:r w:rsidR="001D2056">
        <w:rPr>
          <w:rFonts w:asciiTheme="majorHAnsi" w:hAnsiTheme="majorHAnsi"/>
        </w:rPr>
        <w:t>: 3</w:t>
      </w:r>
      <w:r w:rsidR="00390C4A" w:rsidRPr="00390C4A">
        <w:rPr>
          <w:rFonts w:asciiTheme="majorHAnsi" w:hAnsiTheme="majorHAnsi"/>
        </w:rPr>
        <w:t>11 years of practice</w:t>
      </w:r>
      <w:r w:rsidR="00390C4A">
        <w:rPr>
          <w:rFonts w:asciiTheme="majorHAnsi" w:hAnsiTheme="majorHAnsi"/>
        </w:rPr>
        <w:t>)</w:t>
      </w:r>
      <w:r w:rsidR="00A02ECF">
        <w:rPr>
          <w:rFonts w:asciiTheme="majorHAnsi" w:hAnsiTheme="majorHAnsi"/>
        </w:rPr>
        <w:t>,</w:t>
      </w:r>
      <w:r w:rsidR="001D2056">
        <w:rPr>
          <w:rFonts w:asciiTheme="majorHAnsi" w:hAnsiTheme="majorHAnsi"/>
        </w:rPr>
        <w:t xml:space="preserve"> equivalent to a </w:t>
      </w:r>
      <w:r w:rsidR="00390C4A" w:rsidRPr="00390C4A">
        <w:rPr>
          <w:rFonts w:asciiTheme="majorHAnsi" w:hAnsiTheme="majorHAnsi"/>
        </w:rPr>
        <w:t xml:space="preserve">2.3% </w:t>
      </w:r>
      <w:r w:rsidR="00A02ECF">
        <w:rPr>
          <w:rFonts w:asciiTheme="majorHAnsi" w:hAnsiTheme="majorHAnsi"/>
        </w:rPr>
        <w:t>of events being fatal</w:t>
      </w:r>
      <w:r w:rsidR="00390C4A" w:rsidRPr="00390C4A">
        <w:rPr>
          <w:rFonts w:asciiTheme="majorHAnsi" w:hAnsiTheme="majorHAnsi"/>
        </w:rPr>
        <w:t>.</w:t>
      </w:r>
      <w:r w:rsidR="00390C4A">
        <w:rPr>
          <w:rFonts w:asciiTheme="majorHAnsi" w:hAnsiTheme="majorHAnsi"/>
        </w:rPr>
        <w:t xml:space="preserve"> </w:t>
      </w:r>
      <w:r w:rsidR="0011520A" w:rsidRPr="008A4EF5">
        <w:rPr>
          <w:rFonts w:asciiTheme="majorHAnsi" w:hAnsiTheme="majorHAnsi"/>
        </w:rPr>
        <w:t>A</w:t>
      </w:r>
      <w:r w:rsidR="0011520A" w:rsidRPr="008A4EF5">
        <w:rPr>
          <w:rFonts w:asciiTheme="majorHAnsi" w:eastAsia="Times New Roman" w:hAnsiTheme="majorHAnsi" w:cs="Times New Roman"/>
          <w:color w:val="000000"/>
          <w:shd w:val="clear" w:color="auto" w:fill="FFFFFF"/>
        </w:rPr>
        <w:t xml:space="preserve">gents most frequently perceived to cause anaphylaxis were antibiotics, particularly penicillins, and neuromuscular blocking agents, </w:t>
      </w:r>
      <w:r w:rsidR="003816EB">
        <w:rPr>
          <w:rFonts w:asciiTheme="majorHAnsi" w:eastAsia="Times New Roman" w:hAnsiTheme="majorHAnsi" w:cs="Times New Roman"/>
          <w:color w:val="000000"/>
          <w:shd w:val="clear" w:color="auto" w:fill="FFFFFF"/>
        </w:rPr>
        <w:t>notably</w:t>
      </w:r>
      <w:r w:rsidR="0011520A" w:rsidRPr="008A4EF5">
        <w:rPr>
          <w:rFonts w:asciiTheme="majorHAnsi" w:eastAsia="Times New Roman" w:hAnsiTheme="majorHAnsi" w:cs="Times New Roman"/>
          <w:color w:val="000000"/>
          <w:shd w:val="clear" w:color="auto" w:fill="FFFFFF"/>
        </w:rPr>
        <w:t xml:space="preserve"> rocuronium</w:t>
      </w:r>
      <w:r w:rsidR="001D2056">
        <w:rPr>
          <w:rFonts w:asciiTheme="majorHAnsi" w:eastAsia="Times New Roman" w:hAnsiTheme="majorHAnsi" w:cs="Times New Roman"/>
          <w:color w:val="000000"/>
          <w:shd w:val="clear" w:color="auto" w:fill="FFFFFF"/>
        </w:rPr>
        <w:t xml:space="preserve">. </w:t>
      </w:r>
      <w:r w:rsidR="00BC2FE6">
        <w:rPr>
          <w:rFonts w:asciiTheme="majorHAnsi" w:hAnsiTheme="majorHAnsi"/>
        </w:rPr>
        <w:t>Suxamethonium and penicillins were avoided by a high</w:t>
      </w:r>
      <w:r w:rsidR="001D2056">
        <w:rPr>
          <w:rFonts w:asciiTheme="majorHAnsi" w:hAnsiTheme="majorHAnsi"/>
        </w:rPr>
        <w:t>er</w:t>
      </w:r>
      <w:r w:rsidR="00BC2FE6">
        <w:rPr>
          <w:rFonts w:asciiTheme="majorHAnsi" w:hAnsiTheme="majorHAnsi"/>
        </w:rPr>
        <w:t xml:space="preserve"> proportion of respondents </w:t>
      </w:r>
      <w:r w:rsidR="001D2056">
        <w:rPr>
          <w:rFonts w:asciiTheme="majorHAnsi" w:hAnsiTheme="majorHAnsi"/>
        </w:rPr>
        <w:t>than</w:t>
      </w:r>
      <w:r w:rsidR="00BC2FE6">
        <w:rPr>
          <w:rFonts w:asciiTheme="majorHAnsi" w:hAnsiTheme="majorHAnsi"/>
        </w:rPr>
        <w:t xml:space="preserve"> events attributed to these drugs</w:t>
      </w:r>
      <w:r w:rsidR="001D2056">
        <w:rPr>
          <w:rFonts w:asciiTheme="majorHAnsi" w:hAnsiTheme="majorHAnsi"/>
        </w:rPr>
        <w:t>, while t</w:t>
      </w:r>
      <w:r w:rsidR="00BC2FE6">
        <w:rPr>
          <w:rFonts w:asciiTheme="majorHAnsi" w:hAnsiTheme="majorHAnsi"/>
        </w:rPr>
        <w:t xml:space="preserve">he converse was true for atracurium and teicoplanin. </w:t>
      </w:r>
    </w:p>
    <w:p w14:paraId="199D4B93" w14:textId="49FE29DD" w:rsidR="008A4EF5" w:rsidRPr="008A4EF5" w:rsidRDefault="008B17CC" w:rsidP="00312625">
      <w:pPr>
        <w:spacing w:line="480" w:lineRule="auto"/>
        <w:rPr>
          <w:rFonts w:asciiTheme="majorHAnsi" w:eastAsia="Times New Roman" w:hAnsiTheme="majorHAnsi" w:cs="Times New Roman"/>
          <w:color w:val="000000"/>
          <w:shd w:val="clear" w:color="auto" w:fill="FFFFFF"/>
        </w:rPr>
      </w:pPr>
      <w:r w:rsidRPr="008A4EF5">
        <w:rPr>
          <w:rFonts w:asciiTheme="majorHAnsi" w:hAnsiTheme="majorHAnsi"/>
          <w:b/>
        </w:rPr>
        <w:t>Conclusions</w:t>
      </w:r>
      <w:r w:rsidR="008A4EF5" w:rsidRPr="008A4EF5">
        <w:rPr>
          <w:rFonts w:asciiTheme="majorHAnsi" w:hAnsiTheme="majorHAnsi"/>
        </w:rPr>
        <w:t xml:space="preserve"> </w:t>
      </w:r>
      <w:r w:rsidR="008A4EF5" w:rsidRPr="008A4EF5">
        <w:rPr>
          <w:rFonts w:asciiTheme="majorHAnsi" w:eastAsia="Times New Roman" w:hAnsiTheme="majorHAnsi" w:cs="Times New Roman"/>
          <w:color w:val="000000"/>
          <w:shd w:val="clear" w:color="auto" w:fill="FFFFFF"/>
        </w:rPr>
        <w:t>This</w:t>
      </w:r>
      <w:r w:rsidR="001D2056">
        <w:rPr>
          <w:rFonts w:asciiTheme="majorHAnsi" w:eastAsia="Times New Roman" w:hAnsiTheme="majorHAnsi" w:cs="Times New Roman"/>
          <w:color w:val="000000"/>
          <w:shd w:val="clear" w:color="auto" w:fill="FFFFFF"/>
        </w:rPr>
        <w:t xml:space="preserve"> is</w:t>
      </w:r>
      <w:r w:rsidR="008A4EF5" w:rsidRPr="008A4EF5">
        <w:rPr>
          <w:rFonts w:asciiTheme="majorHAnsi" w:eastAsia="Times New Roman" w:hAnsiTheme="majorHAnsi" w:cs="Times New Roman"/>
          <w:color w:val="000000"/>
          <w:shd w:val="clear" w:color="auto" w:fill="FFFFFF"/>
        </w:rPr>
        <w:t xml:space="preserve"> the largest ever survey of anaesthetists’ </w:t>
      </w:r>
      <w:r w:rsidR="001D2056">
        <w:rPr>
          <w:rFonts w:asciiTheme="majorHAnsi" w:eastAsia="Times New Roman" w:hAnsiTheme="majorHAnsi" w:cs="Times New Roman"/>
          <w:color w:val="000000"/>
          <w:shd w:val="clear" w:color="auto" w:fill="FFFFFF"/>
        </w:rPr>
        <w:t xml:space="preserve">practices and </w:t>
      </w:r>
      <w:r w:rsidR="008A4EF5" w:rsidRPr="008A4EF5">
        <w:rPr>
          <w:rFonts w:asciiTheme="majorHAnsi" w:eastAsia="Times New Roman" w:hAnsiTheme="majorHAnsi" w:cs="Times New Roman"/>
          <w:color w:val="000000"/>
          <w:shd w:val="clear" w:color="auto" w:fill="FFFFFF"/>
        </w:rPr>
        <w:t>experiences relating to perioperative anaphylaxis</w:t>
      </w:r>
      <w:r w:rsidR="001D2056">
        <w:rPr>
          <w:rFonts w:asciiTheme="majorHAnsi" w:eastAsia="Times New Roman" w:hAnsiTheme="majorHAnsi" w:cs="Times New Roman"/>
          <w:color w:val="000000"/>
          <w:shd w:val="clear" w:color="auto" w:fill="FFFFFF"/>
        </w:rPr>
        <w:t>. It</w:t>
      </w:r>
      <w:r w:rsidR="001D2056" w:rsidRPr="008A4EF5">
        <w:rPr>
          <w:rFonts w:asciiTheme="majorHAnsi" w:eastAsia="Times New Roman" w:hAnsiTheme="majorHAnsi" w:cs="Times New Roman"/>
          <w:color w:val="000000"/>
          <w:shd w:val="clear" w:color="auto" w:fill="FFFFFF"/>
        </w:rPr>
        <w:t xml:space="preserve"> identifie</w:t>
      </w:r>
      <w:r w:rsidR="001D2056">
        <w:rPr>
          <w:rFonts w:asciiTheme="majorHAnsi" w:eastAsia="Times New Roman" w:hAnsiTheme="majorHAnsi" w:cs="Times New Roman"/>
          <w:color w:val="000000"/>
          <w:shd w:val="clear" w:color="auto" w:fill="FFFFFF"/>
        </w:rPr>
        <w:t>s</w:t>
      </w:r>
      <w:r w:rsidR="001D2056" w:rsidRPr="008A4EF5">
        <w:rPr>
          <w:rFonts w:asciiTheme="majorHAnsi" w:eastAsia="Times New Roman" w:hAnsiTheme="majorHAnsi" w:cs="Times New Roman"/>
          <w:color w:val="000000"/>
          <w:shd w:val="clear" w:color="auto" w:fill="FFFFFF"/>
        </w:rPr>
        <w:t xml:space="preserve"> gaps in </w:t>
      </w:r>
      <w:r w:rsidR="001D2056">
        <w:rPr>
          <w:rFonts w:asciiTheme="majorHAnsi" w:eastAsia="Times New Roman" w:hAnsiTheme="majorHAnsi" w:cs="Times New Roman"/>
          <w:color w:val="000000"/>
          <w:shd w:val="clear" w:color="auto" w:fill="FFFFFF"/>
        </w:rPr>
        <w:t xml:space="preserve">preparedness and </w:t>
      </w:r>
      <w:r w:rsidR="001D2056" w:rsidRPr="008A4EF5">
        <w:rPr>
          <w:rFonts w:asciiTheme="majorHAnsi" w:eastAsia="Times New Roman" w:hAnsiTheme="majorHAnsi" w:cs="Times New Roman"/>
          <w:color w:val="000000"/>
          <w:shd w:val="clear" w:color="auto" w:fill="FFFFFF"/>
        </w:rPr>
        <w:t xml:space="preserve">referral for further investigation </w:t>
      </w:r>
      <w:r w:rsidR="001D2056">
        <w:rPr>
          <w:rFonts w:asciiTheme="majorHAnsi" w:eastAsia="Times New Roman" w:hAnsiTheme="majorHAnsi" w:cs="Times New Roman"/>
          <w:color w:val="000000"/>
          <w:shd w:val="clear" w:color="auto" w:fill="FFFFFF"/>
        </w:rPr>
        <w:t>and to the</w:t>
      </w:r>
      <w:r w:rsidR="001D2056" w:rsidRPr="008A4EF5">
        <w:rPr>
          <w:rFonts w:asciiTheme="majorHAnsi" w:eastAsia="Times New Roman" w:hAnsiTheme="majorHAnsi" w:cs="Times New Roman"/>
          <w:color w:val="000000"/>
          <w:shd w:val="clear" w:color="auto" w:fill="FFFFFF"/>
        </w:rPr>
        <w:t xml:space="preserve"> MHRA</w:t>
      </w:r>
      <w:r w:rsidR="001D2056">
        <w:rPr>
          <w:rFonts w:asciiTheme="majorHAnsi" w:eastAsia="Times New Roman" w:hAnsiTheme="majorHAnsi" w:cs="Times New Roman"/>
          <w:color w:val="000000"/>
          <w:shd w:val="clear" w:color="auto" w:fill="FFFFFF"/>
        </w:rPr>
        <w:t xml:space="preserve">. It </w:t>
      </w:r>
      <w:r w:rsidR="008A4EF5" w:rsidRPr="008A4EF5">
        <w:rPr>
          <w:rFonts w:asciiTheme="majorHAnsi" w:eastAsia="Times New Roman" w:hAnsiTheme="majorHAnsi" w:cs="Times New Roman"/>
          <w:color w:val="000000"/>
          <w:shd w:val="clear" w:color="auto" w:fill="FFFFFF"/>
        </w:rPr>
        <w:t>provides important data about the drugs implicated in such events</w:t>
      </w:r>
      <w:r w:rsidR="001D2056">
        <w:rPr>
          <w:rFonts w:asciiTheme="majorHAnsi" w:eastAsia="Times New Roman" w:hAnsiTheme="majorHAnsi" w:cs="Times New Roman"/>
          <w:color w:val="000000"/>
          <w:shd w:val="clear" w:color="auto" w:fill="FFFFFF"/>
        </w:rPr>
        <w:t xml:space="preserve"> and anaesthetists attitudes to anaphylaxis</w:t>
      </w:r>
      <w:r w:rsidR="008A4EF5" w:rsidRPr="008A4EF5">
        <w:rPr>
          <w:rFonts w:asciiTheme="majorHAnsi" w:eastAsia="Times New Roman" w:hAnsiTheme="majorHAnsi" w:cs="Times New Roman"/>
          <w:color w:val="000000"/>
          <w:shd w:val="clear" w:color="auto" w:fill="FFFFFF"/>
        </w:rPr>
        <w:t xml:space="preserve">. </w:t>
      </w:r>
    </w:p>
    <w:p w14:paraId="160734B0" w14:textId="7BCFD9E2" w:rsidR="001D2056" w:rsidRDefault="00A02ECF" w:rsidP="00312625">
      <w:pPr>
        <w:spacing w:line="480" w:lineRule="auto"/>
        <w:rPr>
          <w:rFonts w:asciiTheme="majorHAnsi" w:hAnsiTheme="majorHAnsi"/>
        </w:rPr>
      </w:pPr>
      <w:r>
        <w:rPr>
          <w:rFonts w:asciiTheme="majorHAnsi" w:hAnsiTheme="majorHAnsi"/>
        </w:rPr>
        <w:lastRenderedPageBreak/>
        <w:t>Abstract: 2</w:t>
      </w:r>
      <w:r w:rsidR="00966244">
        <w:rPr>
          <w:rFonts w:asciiTheme="majorHAnsi" w:hAnsiTheme="majorHAnsi"/>
        </w:rPr>
        <w:t>49</w:t>
      </w:r>
    </w:p>
    <w:p w14:paraId="00895CA0" w14:textId="536D2168" w:rsidR="008A4EF5" w:rsidRPr="0075703A" w:rsidRDefault="008A4EF5" w:rsidP="00312625">
      <w:pPr>
        <w:spacing w:line="480" w:lineRule="auto"/>
        <w:rPr>
          <w:rFonts w:asciiTheme="majorHAnsi" w:hAnsiTheme="majorHAnsi"/>
        </w:rPr>
      </w:pPr>
      <w:r w:rsidRPr="0075703A">
        <w:rPr>
          <w:rFonts w:asciiTheme="majorHAnsi" w:hAnsiTheme="majorHAnsi"/>
        </w:rPr>
        <w:t>Word count</w:t>
      </w:r>
      <w:r w:rsidR="005C1451" w:rsidRPr="0075703A">
        <w:rPr>
          <w:rFonts w:asciiTheme="majorHAnsi" w:hAnsiTheme="majorHAnsi"/>
        </w:rPr>
        <w:t xml:space="preserve">: </w:t>
      </w:r>
      <w:r w:rsidRPr="0075703A">
        <w:rPr>
          <w:rFonts w:asciiTheme="majorHAnsi" w:hAnsiTheme="majorHAnsi"/>
        </w:rPr>
        <w:t xml:space="preserve"> </w:t>
      </w:r>
      <w:r w:rsidR="005B4077">
        <w:rPr>
          <w:rFonts w:asciiTheme="majorHAnsi" w:hAnsiTheme="majorHAnsi"/>
        </w:rPr>
        <w:t>3410</w:t>
      </w:r>
    </w:p>
    <w:p w14:paraId="33C5EC78" w14:textId="77777777" w:rsidR="00E30C2F" w:rsidRDefault="00E30C2F" w:rsidP="00312625">
      <w:pPr>
        <w:spacing w:line="480" w:lineRule="auto"/>
        <w:rPr>
          <w:rFonts w:asciiTheme="majorHAnsi" w:hAnsiTheme="majorHAnsi"/>
        </w:rPr>
      </w:pPr>
    </w:p>
    <w:p w14:paraId="4B0D86A5" w14:textId="77777777" w:rsidR="00E30C2F" w:rsidRPr="008A4EF5" w:rsidRDefault="00E30C2F" w:rsidP="00312625">
      <w:pPr>
        <w:spacing w:line="480" w:lineRule="auto"/>
        <w:rPr>
          <w:rFonts w:asciiTheme="majorHAnsi" w:hAnsiTheme="majorHAnsi"/>
          <w:b/>
        </w:rPr>
      </w:pPr>
      <w:r w:rsidRPr="008A4EF5">
        <w:rPr>
          <w:rFonts w:asciiTheme="majorHAnsi" w:hAnsiTheme="majorHAnsi"/>
          <w:b/>
        </w:rPr>
        <w:t>Keywords</w:t>
      </w:r>
    </w:p>
    <w:p w14:paraId="4DE39771" w14:textId="32969BBA" w:rsidR="00F8462E" w:rsidRDefault="00F8462E" w:rsidP="00312625">
      <w:pPr>
        <w:widowControl w:val="0"/>
        <w:autoSpaceDE w:val="0"/>
        <w:autoSpaceDN w:val="0"/>
        <w:adjustRightInd w:val="0"/>
        <w:spacing w:line="480" w:lineRule="auto"/>
        <w:rPr>
          <w:rFonts w:asciiTheme="majorHAnsi" w:hAnsiTheme="majorHAnsi" w:cs="Helvetica"/>
          <w:lang w:val="en-US"/>
        </w:rPr>
      </w:pPr>
      <w:r w:rsidRPr="008A4EF5">
        <w:rPr>
          <w:rFonts w:asciiTheme="majorHAnsi" w:hAnsiTheme="majorHAnsi" w:cs="Helvetica"/>
          <w:lang w:val="en-US"/>
        </w:rPr>
        <w:t>adverse effects</w:t>
      </w:r>
    </w:p>
    <w:p w14:paraId="60F3339E" w14:textId="77777777" w:rsidR="00E30C2F" w:rsidRDefault="00E30C2F" w:rsidP="00312625">
      <w:pPr>
        <w:widowControl w:val="0"/>
        <w:autoSpaceDE w:val="0"/>
        <w:autoSpaceDN w:val="0"/>
        <w:adjustRightInd w:val="0"/>
        <w:spacing w:line="480" w:lineRule="auto"/>
        <w:rPr>
          <w:rFonts w:asciiTheme="majorHAnsi" w:hAnsiTheme="majorHAnsi" w:cs="Helvetica"/>
          <w:lang w:val="en-US"/>
        </w:rPr>
      </w:pPr>
      <w:r w:rsidRPr="008A4EF5">
        <w:rPr>
          <w:rFonts w:asciiTheme="majorHAnsi" w:hAnsiTheme="majorHAnsi" w:cs="Helvetica"/>
          <w:lang w:val="en-US"/>
        </w:rPr>
        <w:t>anaesthesia</w:t>
      </w:r>
    </w:p>
    <w:p w14:paraId="56ADB527" w14:textId="2071D506" w:rsidR="00F8462E" w:rsidRPr="008A4EF5" w:rsidRDefault="00F8462E" w:rsidP="00312625">
      <w:pPr>
        <w:widowControl w:val="0"/>
        <w:autoSpaceDE w:val="0"/>
        <w:autoSpaceDN w:val="0"/>
        <w:adjustRightInd w:val="0"/>
        <w:spacing w:line="480" w:lineRule="auto"/>
        <w:rPr>
          <w:rFonts w:asciiTheme="majorHAnsi" w:hAnsiTheme="majorHAnsi" w:cs="Helvetica"/>
          <w:lang w:val="en-US"/>
        </w:rPr>
      </w:pPr>
      <w:r w:rsidRPr="008A4EF5">
        <w:rPr>
          <w:rFonts w:asciiTheme="majorHAnsi" w:hAnsiTheme="majorHAnsi" w:cs="Helvetica"/>
          <w:lang w:val="en-US"/>
        </w:rPr>
        <w:t>anaphylaxis</w:t>
      </w:r>
    </w:p>
    <w:p w14:paraId="6D101FC5" w14:textId="77777777" w:rsidR="00E30C2F" w:rsidRPr="008A4EF5" w:rsidRDefault="00E30C2F" w:rsidP="00312625">
      <w:pPr>
        <w:widowControl w:val="0"/>
        <w:autoSpaceDE w:val="0"/>
        <w:autoSpaceDN w:val="0"/>
        <w:adjustRightInd w:val="0"/>
        <w:spacing w:line="480" w:lineRule="auto"/>
        <w:rPr>
          <w:rFonts w:asciiTheme="majorHAnsi" w:hAnsiTheme="majorHAnsi" w:cs="Helvetica"/>
          <w:lang w:val="en-US"/>
        </w:rPr>
      </w:pPr>
      <w:r w:rsidRPr="008A4EF5">
        <w:rPr>
          <w:rFonts w:asciiTheme="majorHAnsi" w:hAnsiTheme="majorHAnsi" w:cs="Helvetica"/>
          <w:lang w:val="en-US"/>
        </w:rPr>
        <w:t>hypersensitivity</w:t>
      </w:r>
    </w:p>
    <w:p w14:paraId="1EA57A3E" w14:textId="77777777" w:rsidR="00E30C2F" w:rsidRPr="008A4EF5" w:rsidRDefault="00E30C2F" w:rsidP="00312625">
      <w:pPr>
        <w:spacing w:line="480" w:lineRule="auto"/>
        <w:rPr>
          <w:rFonts w:asciiTheme="majorHAnsi" w:hAnsiTheme="majorHAnsi"/>
        </w:rPr>
      </w:pPr>
      <w:r w:rsidRPr="008A4EF5">
        <w:rPr>
          <w:rFonts w:asciiTheme="majorHAnsi" w:hAnsiTheme="majorHAnsi" w:cs="Helvetica"/>
          <w:lang w:val="en-US"/>
        </w:rPr>
        <w:t>risk reduction behaviour</w:t>
      </w:r>
    </w:p>
    <w:p w14:paraId="783BB17D" w14:textId="77777777" w:rsidR="008D1249" w:rsidRDefault="008D1249" w:rsidP="008D1249">
      <w:pPr>
        <w:spacing w:line="480" w:lineRule="auto"/>
        <w:rPr>
          <w:rFonts w:asciiTheme="majorHAnsi" w:hAnsiTheme="majorHAnsi"/>
        </w:rPr>
      </w:pPr>
    </w:p>
    <w:p w14:paraId="07FC3D0D" w14:textId="77777777" w:rsidR="008D1249" w:rsidRDefault="008D1249" w:rsidP="008D1249">
      <w:pPr>
        <w:spacing w:line="480" w:lineRule="auto"/>
        <w:rPr>
          <w:rFonts w:asciiTheme="majorHAnsi" w:hAnsiTheme="majorHAnsi"/>
        </w:rPr>
      </w:pPr>
      <w:r>
        <w:rPr>
          <w:rFonts w:asciiTheme="majorHAnsi" w:hAnsiTheme="majorHAnsi"/>
        </w:rPr>
        <w:t>Short running title: Perspectives of perioperative anaphylaxis</w:t>
      </w:r>
    </w:p>
    <w:p w14:paraId="72BEC288" w14:textId="77777777" w:rsidR="008D1249" w:rsidRDefault="008D1249" w:rsidP="008D1249">
      <w:pPr>
        <w:spacing w:line="480" w:lineRule="auto"/>
        <w:rPr>
          <w:rFonts w:asciiTheme="majorHAnsi" w:hAnsiTheme="majorHAnsi"/>
        </w:rPr>
        <w:sectPr w:rsidR="008D1249" w:rsidSect="008D1249">
          <w:footerReference w:type="default" r:id="rId8"/>
          <w:footnotePr>
            <w:numFmt w:val="lowerLetter"/>
          </w:footnotePr>
          <w:type w:val="continuous"/>
          <w:pgSz w:w="11900" w:h="16840"/>
          <w:pgMar w:top="1440" w:right="1800" w:bottom="1440" w:left="1800" w:header="708" w:footer="708" w:gutter="0"/>
          <w:cols w:space="708"/>
          <w:docGrid w:linePitch="360"/>
        </w:sectPr>
      </w:pPr>
    </w:p>
    <w:p w14:paraId="4D4F55FE" w14:textId="77777777" w:rsidR="008B17CC" w:rsidRPr="003255E5" w:rsidRDefault="008B17CC" w:rsidP="00312625">
      <w:pPr>
        <w:spacing w:line="480" w:lineRule="auto"/>
        <w:rPr>
          <w:rFonts w:asciiTheme="majorHAnsi" w:hAnsiTheme="majorHAnsi"/>
        </w:rPr>
      </w:pPr>
    </w:p>
    <w:p w14:paraId="62CD1066" w14:textId="77777777" w:rsidR="008A4EF5" w:rsidRDefault="008A4EF5" w:rsidP="00312625">
      <w:pPr>
        <w:spacing w:line="480" w:lineRule="auto"/>
        <w:rPr>
          <w:rFonts w:asciiTheme="majorHAnsi" w:hAnsiTheme="majorHAnsi"/>
          <w:b/>
          <w:u w:val="single"/>
        </w:rPr>
      </w:pPr>
    </w:p>
    <w:p w14:paraId="6FFB11A6" w14:textId="77777777" w:rsidR="008A4EF5" w:rsidRDefault="008A4EF5" w:rsidP="00312625">
      <w:pPr>
        <w:spacing w:line="480" w:lineRule="auto"/>
        <w:rPr>
          <w:rFonts w:asciiTheme="majorHAnsi" w:hAnsiTheme="majorHAnsi"/>
          <w:b/>
          <w:u w:val="single"/>
        </w:rPr>
      </w:pPr>
    </w:p>
    <w:p w14:paraId="2C1371B3" w14:textId="77777777" w:rsidR="005C1451" w:rsidRDefault="005C1451" w:rsidP="00312625">
      <w:pPr>
        <w:spacing w:line="480" w:lineRule="auto"/>
        <w:rPr>
          <w:rFonts w:asciiTheme="majorHAnsi" w:hAnsiTheme="majorHAnsi"/>
          <w:b/>
          <w:u w:val="single"/>
        </w:rPr>
      </w:pPr>
      <w:r>
        <w:rPr>
          <w:rFonts w:asciiTheme="majorHAnsi" w:hAnsiTheme="majorHAnsi"/>
          <w:b/>
          <w:u w:val="single"/>
        </w:rPr>
        <w:br w:type="page"/>
      </w:r>
    </w:p>
    <w:p w14:paraId="3D2B7421" w14:textId="0CD6EB74" w:rsidR="008B17CC" w:rsidRPr="005C1451" w:rsidRDefault="008B17CC" w:rsidP="00312625">
      <w:pPr>
        <w:spacing w:line="480" w:lineRule="auto"/>
        <w:rPr>
          <w:rFonts w:asciiTheme="majorHAnsi" w:hAnsiTheme="majorHAnsi"/>
          <w:b/>
        </w:rPr>
      </w:pPr>
      <w:r w:rsidRPr="005C1451">
        <w:rPr>
          <w:rFonts w:asciiTheme="majorHAnsi" w:hAnsiTheme="majorHAnsi"/>
          <w:b/>
        </w:rPr>
        <w:lastRenderedPageBreak/>
        <w:t xml:space="preserve">Introduction </w:t>
      </w:r>
    </w:p>
    <w:p w14:paraId="398ACC17" w14:textId="1435328D" w:rsidR="00892A14" w:rsidRPr="00892A14" w:rsidRDefault="00892A14" w:rsidP="00312625">
      <w:pPr>
        <w:spacing w:line="480" w:lineRule="auto"/>
        <w:rPr>
          <w:rFonts w:asciiTheme="majorHAnsi" w:hAnsiTheme="majorHAnsi"/>
        </w:rPr>
      </w:pPr>
      <w:r w:rsidRPr="00892A14">
        <w:rPr>
          <w:rFonts w:asciiTheme="majorHAnsi" w:hAnsiTheme="majorHAnsi"/>
        </w:rPr>
        <w:t>Anaphylaxis is a severe, life-threatening generalised hypersensitivity reaction</w:t>
      </w:r>
      <w:r w:rsidR="00B81B64">
        <w:rPr>
          <w:rFonts w:asciiTheme="majorHAnsi" w:hAnsiTheme="majorHAnsi"/>
        </w:rPr>
        <w:fldChar w:fldCharType="begin" w:fldLock="1"/>
      </w:r>
      <w:r w:rsidR="00B81B64">
        <w:rPr>
          <w:rFonts w:asciiTheme="majorHAnsi" w:hAnsiTheme="majorHAnsi"/>
        </w:rPr>
        <w:instrText>ADDIN CSL_CITATION { "citationItems" : [ { "id" : "ITEM-1", "itemData" : { "DOI" : "10.1016/j.jaci.2003.12.591", "author" : [ { "dropping-particle" : "", "family" : "Johansson", "given" : "S G O", "non-dropping-particle" : "", "parse-names" : false, "suffix" : "" }, { "dropping-particle" : "", "family" : "Bieber", "given" : "Thomas", "non-dropping-particle" : "", "parse-names" : false, "suffix" : "" }, { "dropping-particle" : "", "family" : "Dahl", "given" : "Ronald", "non-dropping-particle" : "", "parse-names" : false, "suffix" : "" }, { "dropping-particle" : "", "family" : "Friedmann", "given" : "PS", "non-dropping-particle" : "", "parse-names" : false, "suffix" : "" }, { "dropping-particle" : "", "family" : "Lanier", "given" : "BQ", "non-dropping-particle" : "", "parse-names" : false, "suffix" : "" }, { "dropping-particle" : "", "family" : "Lockey", "given" : "RF", "non-dropping-particle" : "", "parse-names" : false, "suffix" : "" }, { "dropping-particle" : "", "family" : "Motala", "given" : "C", "non-dropping-particle" : "", "parse-names" : false, "suffix" : "" }, { "dropping-particle" : "", "family" : "Ortega Martell", "given" : "JA", "non-dropping-particle" : "", "parse-names" : false, "suffix" : "" }, { "dropping-particle" : "", "family" : "Platts-Mills", "given" : "TAE", "non-dropping-particle" : "", "parse-names" : false, "suffix" : "" }, { "dropping-particle" : "", "family" : "Ring", "given" : "J", "non-dropping-particle" : "", "parse-names" : false, "suffix" : "" }, { "dropping-particle" : "", "family" : "TThien", "given" : "F", "non-dropping-particle" : "", "parse-names" : false, "suffix" : "" }, { "dropping-particle" : "", "family" : "Cauwenberge", "given" : "P", "non-dropping-particle" : "Van", "parse-names" : false, "suffix" : "" }, { "dropping-particle" : "", "family" : "Williams", "given" : "HC", "non-dropping-particle" : "", "parse-names" : false, "suffix" : "" } ], "container-title" : "J Allergy Clin Immunol", "id" : "ITEM-1", "issue" : "5", "issued" : { "date-parts" : [ [ "2003" ] ] }, "page" : "832-836", "title" : "Rostrums Revised nomenclature for allergy for global use : Report of the Nomenclature Review Committee of the World Allergy Organization , October 2003", "type" : "article-journal", "volume" : "113" }, "uris" : [ "http://www.mendeley.com/documents/?uuid=cfc9d3d1-2e54-4b29-a874-8350734007f1" ] } ], "mendeley" : { "formattedCitation" : "&lt;sup&gt;1&lt;/sup&gt;", "plainTextFormattedCitation" : "1", "previouslyFormattedCitation" : "&lt;sup&gt;1&lt;/sup&gt;" }, "properties" : { "noteIndex" : 0 }, "schema" : "https://github.com/citation-style-language/schema/raw/master/csl-citation.json" }</w:instrText>
      </w:r>
      <w:r w:rsidR="00B81B64">
        <w:rPr>
          <w:rFonts w:asciiTheme="majorHAnsi" w:hAnsiTheme="majorHAnsi"/>
        </w:rPr>
        <w:fldChar w:fldCharType="separate"/>
      </w:r>
      <w:r w:rsidR="00B81B64" w:rsidRPr="00B81B64">
        <w:rPr>
          <w:rFonts w:asciiTheme="majorHAnsi" w:hAnsiTheme="majorHAnsi"/>
          <w:noProof/>
          <w:vertAlign w:val="superscript"/>
        </w:rPr>
        <w:t>1</w:t>
      </w:r>
      <w:r w:rsidR="00B81B64">
        <w:rPr>
          <w:rFonts w:asciiTheme="majorHAnsi" w:hAnsiTheme="majorHAnsi"/>
        </w:rPr>
        <w:fldChar w:fldCharType="end"/>
      </w:r>
      <w:r w:rsidR="00B81B64">
        <w:rPr>
          <w:rFonts w:asciiTheme="majorHAnsi" w:hAnsiTheme="majorHAnsi"/>
        </w:rPr>
        <w:t xml:space="preserve"> </w:t>
      </w:r>
      <w:r w:rsidRPr="00892A14">
        <w:rPr>
          <w:rFonts w:asciiTheme="majorHAnsi" w:hAnsiTheme="majorHAnsi"/>
        </w:rPr>
        <w:t xml:space="preserve">and is one of the most hazardous emergencies encountered in the perioperative setting. Despite its importance, there is limited published information on </w:t>
      </w:r>
      <w:r w:rsidR="00E87BDF">
        <w:rPr>
          <w:rFonts w:asciiTheme="majorHAnsi" w:hAnsiTheme="majorHAnsi"/>
        </w:rPr>
        <w:t>United Kingdom (</w:t>
      </w:r>
      <w:r w:rsidRPr="00892A14">
        <w:rPr>
          <w:rFonts w:asciiTheme="majorHAnsi" w:hAnsiTheme="majorHAnsi"/>
        </w:rPr>
        <w:t>UK</w:t>
      </w:r>
      <w:r w:rsidR="00E87BDF">
        <w:rPr>
          <w:rFonts w:asciiTheme="majorHAnsi" w:hAnsiTheme="majorHAnsi"/>
        </w:rPr>
        <w:t>)</w:t>
      </w:r>
      <w:r w:rsidRPr="00892A14">
        <w:rPr>
          <w:rFonts w:asciiTheme="majorHAnsi" w:hAnsiTheme="majorHAnsi"/>
        </w:rPr>
        <w:t xml:space="preserve"> anaesthetists’ perspectives and experiences of perioperative anaphylaxis. </w:t>
      </w:r>
    </w:p>
    <w:p w14:paraId="1CC4576A" w14:textId="77777777" w:rsidR="00892A14" w:rsidRPr="00892A14" w:rsidRDefault="00892A14" w:rsidP="00312625">
      <w:pPr>
        <w:spacing w:line="480" w:lineRule="auto"/>
        <w:rPr>
          <w:rFonts w:asciiTheme="majorHAnsi" w:hAnsiTheme="majorHAnsi"/>
        </w:rPr>
      </w:pPr>
    </w:p>
    <w:p w14:paraId="335A34CE" w14:textId="656651AF" w:rsidR="00892A14" w:rsidRPr="00892A14" w:rsidRDefault="00892A14" w:rsidP="00312625">
      <w:pPr>
        <w:spacing w:line="480" w:lineRule="auto"/>
        <w:rPr>
          <w:rFonts w:asciiTheme="majorHAnsi" w:hAnsiTheme="majorHAnsi"/>
        </w:rPr>
      </w:pPr>
      <w:r w:rsidRPr="00892A14">
        <w:rPr>
          <w:rFonts w:asciiTheme="majorHAnsi" w:hAnsiTheme="majorHAnsi"/>
        </w:rPr>
        <w:t>In 2009 the Association of Anaesthetists of Great Britain and Ireland (AAGBI) published guidance on suspected perioperative anaphylaxis</w:t>
      </w:r>
      <w:r w:rsidR="00422CBE">
        <w:rPr>
          <w:rFonts w:asciiTheme="majorHAnsi" w:hAnsiTheme="majorHAnsi"/>
        </w:rPr>
        <w:t>.</w:t>
      </w:r>
      <w:r w:rsidR="00A41362">
        <w:rPr>
          <w:rFonts w:asciiTheme="majorHAnsi" w:hAnsiTheme="majorHAnsi"/>
        </w:rPr>
        <w:fldChar w:fldCharType="begin" w:fldLock="1"/>
      </w:r>
      <w:r w:rsidR="00232C25">
        <w:rPr>
          <w:rFonts w:asciiTheme="majorHAnsi" w:hAnsiTheme="majorHAnsi"/>
        </w:rPr>
        <w:instrText>ADDIN CSL_CITATION { "citationItems" : [ { "id" : "ITEM-1", "itemData" : { "DOI" : "10.1111/j.1365-2044.2008.05733.x", "author" : [ { "dropping-particle" : "", "family" : "Harper", "given" : "N J N", "non-dropping-particle" : "", "parse-names" : false, "suffix" : "" }, { "dropping-particle" : "", "family" : "Dixon", "given" : "T", "non-dropping-particle" : "", "parse-names" : false, "suffix" : "" }, { "dropping-particle" : "", "family" : "Dugue", "given" : "P", "non-dropping-particle" : "", "parse-names" : false, "suffix" : "" }, { "dropping-particle" : "", "family" : "Edgar", "given" : "DM", "non-dropping-particle" : "", "parse-names" : false, "suffix" : "" }, { "dropping-particle" : "", "family" : "Fay", "given" : "A", "non-dropping-particle" : "", "parse-names" : false, "suffix" : "" }, { "dropping-particle" : "", "family" : "Gooi", "given" : "HC", "non-dropping-particle" : "", "parse-names" : false, "suffix" : "" }, { "dropping-particle" : "", "family" : "Herriott", "given" : "R", "non-dropping-particle" : "", "parse-names" : false, "suffix" : "" }, { "dropping-particle" : "", "family" : "Hopkins", "given" : "P", "non-dropping-particle" : "", "parse-names" : false, "suffix" : "" }, { "dropping-particle" : "", "family" : "Hunter", "given" : "JM", "non-dropping-particle" : "", "parse-names" : false, "suffix" : "" }, { "dropping-particle" : "", "family" : "Mirakian", "given" : "R", "non-dropping-particle" : "", "parse-names" : false, "suffix" : "" }, { "dropping-particle" : "", "family" : "Pmphrey", "given" : "RSH", "non-dropping-particle" : "", "parse-names" : false, "suffix" : "" }, { "dropping-particle" : "", "family" : "Seneviratne", "given" : "S L", "non-dropping-particle" : "", "parse-names" : false, "suffix" : "" }, { "dropping-particle" : "", "family" : "Walls", "given" : "A F", "non-dropping-particle" : "", "parse-names" : false, "suffix" : "" }, { "dropping-particle" : "", "family" : "Williams", "given" : "P", "non-dropping-particle" : "", "parse-names" : false, "suffix" : "" }, { "dropping-particle" : "", "family" : "Wildsmith", "given" : "J A", "non-dropping-particle" : "", "parse-names" : false, "suffix" : "" }, { "dropping-particle" : "", "family" : "Wood", "given" : "P", "non-dropping-particle" : "", "parse-names" : false, "suffix" : "" }, { "dropping-particle" : "", "family" : "Nasser", "given" : "AS", "non-dropping-particle" : "", "parse-names" : false, "suffix" : "" }, { "dropping-particle" : "", "family" : "Powell", "given" : "R K", "non-dropping-particle" : "", "parse-names" : false, "suffix" : "" }, { "dropping-particle" : "", "family" : "Mirakhur", "given" : "R", "non-dropping-particle" : "", "parse-names" : false, "suffix" : "" }, { "dropping-particle" : "", "family" : "Soar", "given" : "J", "non-dropping-particle" : "", "parse-names" : false, "suffix" : "" } ], "container-title" : "Anaesthesia", "id" : "ITEM-1", "issue" : "2", "issued" : { "date-parts" : [ [ "2009" ] ] }, "page" : "199-211", "title" : "Suspected Anaphylactic Reactions Associated with Anaesthesia", "type" : "article-journal", "volume" : "62" }, "uris" : [ "http://www.mendeley.com/documents/?uuid=b3056871-cae8-4bcc-8496-f0d5d44e7796" ] } ], "mendeley" : { "formattedCitation" : "&lt;sup&gt;2&lt;/sup&gt;", "plainTextFormattedCitation" : "2", "previouslyFormattedCitation" : "&lt;sup&gt;2&lt;/sup&gt;" }, "properties" : { "noteIndex" : 0 }, "schema" : "https://github.com/citation-style-language/schema/raw/master/csl-citation.json" }</w:instrText>
      </w:r>
      <w:r w:rsidR="00A41362">
        <w:rPr>
          <w:rFonts w:asciiTheme="majorHAnsi" w:hAnsiTheme="majorHAnsi"/>
        </w:rPr>
        <w:fldChar w:fldCharType="separate"/>
      </w:r>
      <w:r w:rsidR="00B81B64" w:rsidRPr="00B81B64">
        <w:rPr>
          <w:rFonts w:asciiTheme="majorHAnsi" w:hAnsiTheme="majorHAnsi"/>
          <w:noProof/>
          <w:vertAlign w:val="superscript"/>
        </w:rPr>
        <w:t>2</w:t>
      </w:r>
      <w:r w:rsidR="00A41362">
        <w:rPr>
          <w:rFonts w:asciiTheme="majorHAnsi" w:hAnsiTheme="majorHAnsi"/>
        </w:rPr>
        <w:fldChar w:fldCharType="end"/>
      </w:r>
      <w:r w:rsidRPr="00892A14">
        <w:rPr>
          <w:rFonts w:asciiTheme="majorHAnsi" w:hAnsiTheme="majorHAnsi"/>
        </w:rPr>
        <w:t xml:space="preserve"> </w:t>
      </w:r>
      <w:r w:rsidR="00422CBE">
        <w:rPr>
          <w:rFonts w:asciiTheme="majorHAnsi" w:hAnsiTheme="majorHAnsi"/>
        </w:rPr>
        <w:t xml:space="preserve"> T</w:t>
      </w:r>
      <w:r w:rsidRPr="00892A14">
        <w:rPr>
          <w:rFonts w:asciiTheme="majorHAnsi" w:hAnsiTheme="majorHAnsi"/>
        </w:rPr>
        <w:t>his document recommended that anaesthetists should refer patients to a specialist allergy centre for investigation via a locally-agreed referral pathway. A recent multi-centre audit suggested that patients were not being appropriately referred for investigation</w:t>
      </w:r>
      <w:r w:rsidR="00422CBE">
        <w:rPr>
          <w:rFonts w:asciiTheme="majorHAnsi" w:hAnsiTheme="majorHAnsi"/>
        </w:rPr>
        <w:t>.</w:t>
      </w:r>
      <w:r w:rsidR="00B81B64">
        <w:rPr>
          <w:rFonts w:asciiTheme="majorHAnsi" w:hAnsiTheme="majorHAnsi"/>
        </w:rPr>
        <w:fldChar w:fldCharType="begin" w:fldLock="1"/>
      </w:r>
      <w:r w:rsidR="00783779">
        <w:rPr>
          <w:rFonts w:asciiTheme="majorHAnsi" w:hAnsiTheme="majorHAnsi"/>
        </w:rPr>
        <w:instrText>ADDIN CSL_CITATION { "citationItems" : [ { "id" : "ITEM-1", "itemData" : { "author" : [ { "dropping-particle" : "", "family" : "Savic", "given" : "Louise C", "non-dropping-particle" : "", "parse-names" : false, "suffix" : "" }, { "dropping-particle" : "", "family" : "Kaura", "given" : "Vikas", "non-dropping-particle" : "", "parse-names" : false, "suffix" : "" }, { "dropping-particle" : "", "family" : "Yusaf", "given" : "Mamoon", "non-dropping-particle" : "", "parse-names" : false, "suffix" : "" }, { "dropping-particle" : "", "family" : "Jackson", "given" : "Robert", "non-dropping-particle" : "", "parse-names" : false, "suffix" : "" }, { "dropping-particle" : "", "family" : "Howell", "given" : "Simon", "non-dropping-particle" : "", "parse-names" : false, "suffix" : "" }, { "dropping-particle" : "", "family" : "Savic", "given" : "Sinisa", "non-dropping-particle" : "", "parse-names" : false, "suffix" : "" }, { "dropping-particle" : "", "family" : "Hopkins", "given" : "Philip M", "non-dropping-particle" : "", "parse-names" : false, "suffix" : "" } ], "container-title" : "Journal of Allergy &amp; Clinical Immunology: In pRactice", "id" : "ITEM-1", "issue" : "3", "issued" : { "date-parts" : [ [ "2015" ] ] }, "page" : "454-455", "title" : "Clinical Communications", "type" : "article-journal", "volume" : "3" }, "uris" : [ "http://www.mendeley.com/documents/?uuid=f7e1b0fd-fa2c-4a85-8941-7d79a970b132" ] } ], "mendeley" : { "formattedCitation" : "&lt;sup&gt;3&lt;/sup&gt;", "plainTextFormattedCitation" : "3", "previouslyFormattedCitation" : "&lt;sup&gt;3&lt;/sup&gt;" }, "properties" : { "noteIndex" : 0 }, "schema" : "https://github.com/citation-style-language/schema/raw/master/csl-citation.json" }</w:instrText>
      </w:r>
      <w:r w:rsidR="00B81B64">
        <w:rPr>
          <w:rFonts w:asciiTheme="majorHAnsi" w:hAnsiTheme="majorHAnsi"/>
        </w:rPr>
        <w:fldChar w:fldCharType="separate"/>
      </w:r>
      <w:r w:rsidR="00B81B64" w:rsidRPr="00B81B64">
        <w:rPr>
          <w:rFonts w:asciiTheme="majorHAnsi" w:hAnsiTheme="majorHAnsi"/>
          <w:noProof/>
          <w:vertAlign w:val="superscript"/>
        </w:rPr>
        <w:t>3</w:t>
      </w:r>
      <w:r w:rsidR="00B81B64">
        <w:rPr>
          <w:rFonts w:asciiTheme="majorHAnsi" w:hAnsiTheme="majorHAnsi"/>
        </w:rPr>
        <w:fldChar w:fldCharType="end"/>
      </w:r>
      <w:r w:rsidRPr="00892A14">
        <w:rPr>
          <w:rFonts w:asciiTheme="majorHAnsi" w:hAnsiTheme="majorHAnsi"/>
        </w:rPr>
        <w:t xml:space="preserve"> In addition, the guideline advised anaesthetists to report cases of perioperative anaphylaxis to a national database, such as the </w:t>
      </w:r>
      <w:r w:rsidR="00981308" w:rsidRPr="00AB105A">
        <w:rPr>
          <w:rFonts w:asciiTheme="majorHAnsi" w:hAnsiTheme="majorHAnsi"/>
        </w:rPr>
        <w:t xml:space="preserve">Medicines and Healthcare </w:t>
      </w:r>
      <w:r w:rsidR="00265D5D">
        <w:rPr>
          <w:rFonts w:asciiTheme="majorHAnsi" w:hAnsiTheme="majorHAnsi"/>
        </w:rPr>
        <w:t>P</w:t>
      </w:r>
      <w:r w:rsidR="00981308" w:rsidRPr="00AB105A">
        <w:rPr>
          <w:rFonts w:asciiTheme="majorHAnsi" w:hAnsiTheme="majorHAnsi"/>
        </w:rPr>
        <w:t>roducts Reg</w:t>
      </w:r>
      <w:r w:rsidR="00981308">
        <w:rPr>
          <w:rFonts w:asciiTheme="majorHAnsi" w:hAnsiTheme="majorHAnsi"/>
        </w:rPr>
        <w:t>ulatory Agency</w:t>
      </w:r>
      <w:r w:rsidR="00981308" w:rsidRPr="00892A14">
        <w:rPr>
          <w:rFonts w:asciiTheme="majorHAnsi" w:hAnsiTheme="majorHAnsi"/>
        </w:rPr>
        <w:t xml:space="preserve"> </w:t>
      </w:r>
      <w:r w:rsidR="00981308">
        <w:rPr>
          <w:rFonts w:asciiTheme="majorHAnsi" w:hAnsiTheme="majorHAnsi"/>
        </w:rPr>
        <w:t>(</w:t>
      </w:r>
      <w:r w:rsidRPr="00892A14">
        <w:rPr>
          <w:rFonts w:asciiTheme="majorHAnsi" w:hAnsiTheme="majorHAnsi"/>
        </w:rPr>
        <w:t>MHR</w:t>
      </w:r>
      <w:r w:rsidR="00981308">
        <w:rPr>
          <w:rFonts w:asciiTheme="majorHAnsi" w:hAnsiTheme="majorHAnsi"/>
        </w:rPr>
        <w:t>A)</w:t>
      </w:r>
      <w:r w:rsidRPr="00892A14">
        <w:rPr>
          <w:rFonts w:asciiTheme="majorHAnsi" w:hAnsiTheme="majorHAnsi"/>
        </w:rPr>
        <w:t xml:space="preserve">. It would also be expected that cases would be reported via the </w:t>
      </w:r>
      <w:r w:rsidR="00E87BDF">
        <w:rPr>
          <w:rFonts w:asciiTheme="majorHAnsi" w:hAnsiTheme="majorHAnsi"/>
        </w:rPr>
        <w:t>local hospital</w:t>
      </w:r>
      <w:r w:rsidRPr="00892A14">
        <w:rPr>
          <w:rFonts w:asciiTheme="majorHAnsi" w:hAnsiTheme="majorHAnsi"/>
        </w:rPr>
        <w:t xml:space="preserve"> incident-reporting system. </w:t>
      </w:r>
    </w:p>
    <w:p w14:paraId="26A89EA0" w14:textId="77777777" w:rsidR="00892A14" w:rsidRPr="00892A14" w:rsidRDefault="00892A14" w:rsidP="00312625">
      <w:pPr>
        <w:spacing w:line="480" w:lineRule="auto"/>
        <w:rPr>
          <w:rFonts w:asciiTheme="majorHAnsi" w:hAnsiTheme="majorHAnsi"/>
        </w:rPr>
      </w:pPr>
    </w:p>
    <w:p w14:paraId="2DDA2729" w14:textId="089A99E6" w:rsidR="00802904" w:rsidRPr="00892A14" w:rsidRDefault="00802904" w:rsidP="00312625">
      <w:pPr>
        <w:spacing w:line="480" w:lineRule="auto"/>
        <w:rPr>
          <w:rFonts w:asciiTheme="majorHAnsi" w:hAnsiTheme="majorHAnsi"/>
        </w:rPr>
      </w:pPr>
      <w:r w:rsidRPr="00892A14">
        <w:rPr>
          <w:rFonts w:asciiTheme="majorHAnsi" w:hAnsiTheme="majorHAnsi"/>
        </w:rPr>
        <w:t>The perception of anaphyla</w:t>
      </w:r>
      <w:r>
        <w:rPr>
          <w:rFonts w:asciiTheme="majorHAnsi" w:hAnsiTheme="majorHAnsi"/>
        </w:rPr>
        <w:t>xis risk is likely to influence anaesthetic practice but little is known about which agents anaesthetists associate with being at high risk of inducing anaphylactic reactions. The limited prevalence studies available have indicated that the most frequently implicated causative drugs are antibiotics and neuromuscular blocking agents (NMBAs)</w:t>
      </w:r>
      <w:r w:rsidR="00A41362">
        <w:rPr>
          <w:rFonts w:asciiTheme="majorHAnsi" w:hAnsiTheme="majorHAnsi"/>
        </w:rPr>
        <w:fldChar w:fldCharType="begin" w:fldLock="1"/>
      </w:r>
      <w:r w:rsidR="00B81B64">
        <w:rPr>
          <w:rFonts w:asciiTheme="majorHAnsi" w:hAnsiTheme="majorHAnsi"/>
        </w:rPr>
        <w:instrText>ADDIN CSL_CITATION { "citationItems" : [ { "id" : "ITEM-1", "itemData" : { "author" : [ { "dropping-particle" : "", "family" : "Mertes", "given" : "Paul Michel", "non-dropping-particle" : "", "parse-names" : false, "suffix" : "" }, { "dropping-particle" : "", "family" : "Laxenaire", "given" : "Marie-claire", "non-dropping-particle" : "", "parse-names" : false, "suffix" : "" }, { "dropping-particle" : "", "family" : "Alla", "given" : "Fran\u00e7ois", "non-dropping-particle" : "", "parse-names" : false, "suffix" : "" } ], "container-title" : "Anesthesiology", "id" : "ITEM-1", "issued" : { "date-parts" : [ [ "2009" ] ] }, "page" : "536-545", "title" : "Anaphylactic and Anaphylactoid Reactions Occurring during Anesthesia in France in 1999 \u2013 2000", "type" : "article-journal", "volume" : "99" }, "uris" : [ "http://www.mendeley.com/documents/?uuid=2db96783-a7a5-4648-a7b2-4093a4558173", "http://www.mendeley.com/documents/?uuid=f1d547b0-2723-42e5-8563-42f6d4576d8b" ] } ], "mendeley" : { "formattedCitation" : "&lt;sup&gt;4&lt;/sup&gt;", "plainTextFormattedCitation" : "4", "previouslyFormattedCitation" : "&lt;sup&gt;4&lt;/sup&gt;" }, "properties" : { "noteIndex" : 0 }, "schema" : "https://github.com/citation-style-language/schema/raw/master/csl-citation.json" }</w:instrText>
      </w:r>
      <w:r w:rsidR="00A41362">
        <w:rPr>
          <w:rFonts w:asciiTheme="majorHAnsi" w:hAnsiTheme="majorHAnsi"/>
        </w:rPr>
        <w:fldChar w:fldCharType="separate"/>
      </w:r>
      <w:r w:rsidR="00B81B64" w:rsidRPr="00B81B64">
        <w:rPr>
          <w:rFonts w:asciiTheme="majorHAnsi" w:hAnsiTheme="majorHAnsi"/>
          <w:noProof/>
          <w:vertAlign w:val="superscript"/>
        </w:rPr>
        <w:t>4</w:t>
      </w:r>
      <w:r w:rsidR="00A41362">
        <w:rPr>
          <w:rFonts w:asciiTheme="majorHAnsi" w:hAnsiTheme="majorHAnsi"/>
        </w:rPr>
        <w:fldChar w:fldCharType="end"/>
      </w:r>
      <w:r>
        <w:rPr>
          <w:rFonts w:asciiTheme="majorHAnsi" w:hAnsiTheme="majorHAnsi"/>
        </w:rPr>
        <w:t xml:space="preserve"> but little is known about what precautions anaesthetists take to avoid a</w:t>
      </w:r>
      <w:r w:rsidR="00D071FE">
        <w:rPr>
          <w:rFonts w:asciiTheme="majorHAnsi" w:hAnsiTheme="majorHAnsi"/>
        </w:rPr>
        <w:t>naphylactic reactions</w:t>
      </w:r>
      <w:r w:rsidR="00BB0688">
        <w:rPr>
          <w:rFonts w:asciiTheme="majorHAnsi" w:hAnsiTheme="majorHAnsi"/>
        </w:rPr>
        <w:t xml:space="preserve"> and </w:t>
      </w:r>
      <w:r>
        <w:rPr>
          <w:rFonts w:asciiTheme="majorHAnsi" w:hAnsiTheme="majorHAnsi"/>
        </w:rPr>
        <w:t>the degree</w:t>
      </w:r>
      <w:r w:rsidR="00BB0688">
        <w:rPr>
          <w:rFonts w:asciiTheme="majorHAnsi" w:hAnsiTheme="majorHAnsi"/>
        </w:rPr>
        <w:t xml:space="preserve">, if any, </w:t>
      </w:r>
      <w:r>
        <w:rPr>
          <w:rFonts w:asciiTheme="majorHAnsi" w:hAnsiTheme="majorHAnsi"/>
        </w:rPr>
        <w:t>to which perceived anaphylaxis risk drives clinical practice. Current</w:t>
      </w:r>
      <w:r w:rsidR="00D071FE">
        <w:rPr>
          <w:rFonts w:asciiTheme="majorHAnsi" w:hAnsiTheme="majorHAnsi"/>
        </w:rPr>
        <w:t xml:space="preserve"> perioperative practice increasingly exposes patients to</w:t>
      </w:r>
      <w:r>
        <w:rPr>
          <w:rFonts w:asciiTheme="majorHAnsi" w:hAnsiTheme="majorHAnsi"/>
        </w:rPr>
        <w:t xml:space="preserve"> </w:t>
      </w:r>
      <w:r w:rsidR="00265D5D">
        <w:rPr>
          <w:rFonts w:asciiTheme="majorHAnsi" w:hAnsiTheme="majorHAnsi"/>
        </w:rPr>
        <w:t xml:space="preserve">chlorhexidine and </w:t>
      </w:r>
      <w:r>
        <w:rPr>
          <w:rFonts w:asciiTheme="majorHAnsi" w:hAnsiTheme="majorHAnsi"/>
        </w:rPr>
        <w:t xml:space="preserve">newer </w:t>
      </w:r>
      <w:r w:rsidR="00265D5D">
        <w:rPr>
          <w:rFonts w:asciiTheme="majorHAnsi" w:hAnsiTheme="majorHAnsi"/>
        </w:rPr>
        <w:t>drugs</w:t>
      </w:r>
      <w:r>
        <w:rPr>
          <w:rFonts w:asciiTheme="majorHAnsi" w:hAnsiTheme="majorHAnsi"/>
        </w:rPr>
        <w:t xml:space="preserve">, such as </w:t>
      </w:r>
      <w:r>
        <w:rPr>
          <w:rFonts w:asciiTheme="majorHAnsi" w:hAnsiTheme="majorHAnsi"/>
        </w:rPr>
        <w:lastRenderedPageBreak/>
        <w:t>sugammadex, and it is unclear how much risk these agents pose in view of emerging evidence of their association with anaphylaxis</w:t>
      </w:r>
      <w:r w:rsidR="00BB0688">
        <w:rPr>
          <w:rFonts w:asciiTheme="majorHAnsi" w:hAnsiTheme="majorHAnsi"/>
        </w:rPr>
        <w:t>.</w:t>
      </w:r>
      <w:r w:rsidR="00A41362">
        <w:rPr>
          <w:rFonts w:asciiTheme="majorHAnsi" w:hAnsiTheme="majorHAnsi"/>
        </w:rPr>
        <w:fldChar w:fldCharType="begin" w:fldLock="1"/>
      </w:r>
      <w:r w:rsidR="00004D15">
        <w:rPr>
          <w:rFonts w:asciiTheme="majorHAnsi" w:hAnsiTheme="majorHAnsi"/>
        </w:rPr>
        <w:instrText>ADDIN CSL_CITATION { "citationItems" : [ { "id" : "ITEM-1", "itemData" : { "author" : [ { "dropping-particle" : "", "family" : "Moka", "given" : "E", "non-dropping-particle" : "", "parse-names" : false, "suffix" : "" }, { "dropping-particle" : "", "family" : "Argyra", "given" : "E", "non-dropping-particle" : "", "parse-names" : false, "suffix" : "" }, { "dropping-particle" : "", "family" : "Siafaka", "given" : "I", "non-dropping-particle" : "", "parse-names" : false, "suffix" : "" }, { "dropping-particle" : "", "family" : "Vadalouca", "given" : "A", "non-dropping-particle" : "", "parse-names" : false, "suffix" : "" } ], "container-title" : "J Anaesthesiol Clin Pharamacol", "id" : "ITEM-1", "issue" : "2", "issued" : { "date-parts" : [ [ "2015" ] ] }, "page" : "145-148", "title" : "Chlorhexidine:hypersensitivity and anahylactic reactions in the perioperative setting", "type" : "article-journal", "volume" : "31" }, "uris" : [ "http://www.mendeley.com/documents/?uuid=379c54af-4da8-4ee5-95d6-30333e289a6f" ] }, { "id" : "ITEM-2", "itemData" : { "DOI" : "10.1186/1471-2253-14-92", "ISSN" : "1471-2253", "abstract" : "Sugammadex has a unique mechanism of action and is widely used because of its safety and efficacy. A few recent reports have described allergic reactions to clinical doses of sugammadex. We hereby describe another series of cases of possible anaphylaxis to sugammadex.", "author" : [ { "dropping-particle" : "", "family" : "Takazawa", "given" : "Tomonori", "non-dropping-particle" : "", "parse-names" : false, "suffix" : "" }, { "dropping-particle" : "", "family" : "Tomita", "given" : "Yukinari", "non-dropping-particle" : "", "parse-names" : false, "suffix" : "" }, { "dropping-particle" : "", "family" : "Yoshida", "given" : "Nagahide", "non-dropping-particle" : "", "parse-names" : false, "suffix" : "" }, { "dropping-particle" : "", "family" : "Tomioka", "given" : "Akihiro", "non-dropping-particle" : "", "parse-names" : false, "suffix" : "" }, { "dropping-particle" : "", "family" : "Horiuchi", "given" : "Tatsuo", "non-dropping-particle" : "", "parse-names" : false, "suffix" : "" }, { "dropping-particle" : "", "family" : "Nagata", "given" : "Chie", "non-dropping-particle" : "", "parse-names" : false, "suffix" : "" }, { "dropping-particle" : "", "family" : "Orihara", "given" : "Masaki", "non-dropping-particle" : "", "parse-names" : false, "suffix" : "" }, { "dropping-particle" : "", "family" : "Yamada", "given" : "Makiko Hardy", "non-dropping-particle" : "", "parse-names" : false, "suffix" : "" }, { "dropping-particle" : "", "family" : "Saito", "given" : "Shigeru", "non-dropping-particle" : "", "parse-names" : false, "suffix" : "" } ], "container-title" : "BMC Anesthesiology", "id" : "ITEM-2", "issue" : "1", "issued" : { "date-parts" : [ [ "2014" ] ] }, "page" : "92", "title" : "Three suspected cases of sugammadex-induced anaphylactic shock", "type" : "article-journal", "volume" : "14" }, "uris" : [ "http://www.mendeley.com/documents/?uuid=4c573d52-6cc9-4fde-b1b1-9f5d3240c38c" ] } ], "mendeley" : { "formattedCitation" : "&lt;sup&gt;5,6&lt;/sup&gt;", "manualFormatting" : "5 6", "plainTextFormattedCitation" : "5,6", "previouslyFormattedCitation" : "&lt;sup&gt;5,6&lt;/sup&gt;" }, "properties" : { "noteIndex" : 0 }, "schema" : "https://github.com/citation-style-language/schema/raw/master/csl-citation.json" }</w:instrText>
      </w:r>
      <w:r w:rsidR="00A41362">
        <w:rPr>
          <w:rFonts w:asciiTheme="majorHAnsi" w:hAnsiTheme="majorHAnsi"/>
        </w:rPr>
        <w:fldChar w:fldCharType="separate"/>
      </w:r>
      <w:r w:rsidR="00B81B64" w:rsidRPr="00B81B64">
        <w:rPr>
          <w:rFonts w:asciiTheme="majorHAnsi" w:hAnsiTheme="majorHAnsi"/>
          <w:noProof/>
          <w:vertAlign w:val="superscript"/>
        </w:rPr>
        <w:t>5</w:t>
      </w:r>
      <w:r w:rsidR="00B81B64">
        <w:rPr>
          <w:rFonts w:asciiTheme="majorHAnsi" w:hAnsiTheme="majorHAnsi"/>
          <w:noProof/>
          <w:vertAlign w:val="superscript"/>
        </w:rPr>
        <w:t xml:space="preserve"> </w:t>
      </w:r>
      <w:r w:rsidR="00B81B64" w:rsidRPr="00B81B64">
        <w:rPr>
          <w:rFonts w:asciiTheme="majorHAnsi" w:hAnsiTheme="majorHAnsi"/>
          <w:noProof/>
          <w:vertAlign w:val="superscript"/>
        </w:rPr>
        <w:t>6</w:t>
      </w:r>
      <w:r w:rsidR="00A41362">
        <w:rPr>
          <w:rFonts w:asciiTheme="majorHAnsi" w:hAnsiTheme="majorHAnsi"/>
        </w:rPr>
        <w:fldChar w:fldCharType="end"/>
      </w:r>
      <w:r>
        <w:rPr>
          <w:rFonts w:asciiTheme="majorHAnsi" w:hAnsiTheme="majorHAnsi"/>
        </w:rPr>
        <w:t xml:space="preserve"> </w:t>
      </w:r>
      <w:r w:rsidRPr="00892A14">
        <w:rPr>
          <w:rFonts w:asciiTheme="majorHAnsi" w:hAnsiTheme="majorHAnsi"/>
        </w:rPr>
        <w:t>The use of an antibiotic “test dose” is actively discouraged in published guidelines</w:t>
      </w:r>
      <w:r w:rsidR="00BB0688">
        <w:rPr>
          <w:rFonts w:asciiTheme="majorHAnsi" w:hAnsiTheme="majorHAnsi"/>
        </w:rPr>
        <w:t xml:space="preserve"> but </w:t>
      </w:r>
      <w:r w:rsidRPr="00892A14">
        <w:rPr>
          <w:rFonts w:asciiTheme="majorHAnsi" w:hAnsiTheme="majorHAnsi"/>
        </w:rPr>
        <w:t>the degree to which thi</w:t>
      </w:r>
      <w:r>
        <w:rPr>
          <w:rFonts w:asciiTheme="majorHAnsi" w:hAnsiTheme="majorHAnsi"/>
        </w:rPr>
        <w:t>s</w:t>
      </w:r>
      <w:r w:rsidRPr="00892A14">
        <w:rPr>
          <w:rFonts w:asciiTheme="majorHAnsi" w:hAnsiTheme="majorHAnsi"/>
        </w:rPr>
        <w:t xml:space="preserve"> practice persists has not previously been examined. </w:t>
      </w:r>
    </w:p>
    <w:p w14:paraId="251D0ADD" w14:textId="77777777" w:rsidR="00892A14" w:rsidRPr="00892A14" w:rsidRDefault="00892A14" w:rsidP="00312625">
      <w:pPr>
        <w:spacing w:line="480" w:lineRule="auto"/>
        <w:rPr>
          <w:rFonts w:asciiTheme="majorHAnsi" w:hAnsiTheme="majorHAnsi"/>
        </w:rPr>
      </w:pPr>
    </w:p>
    <w:p w14:paraId="66369840" w14:textId="01AF6DFF" w:rsidR="00892A14" w:rsidRPr="00892A14" w:rsidRDefault="00892A14" w:rsidP="00312625">
      <w:pPr>
        <w:widowControl w:val="0"/>
        <w:autoSpaceDE w:val="0"/>
        <w:autoSpaceDN w:val="0"/>
        <w:adjustRightInd w:val="0"/>
        <w:spacing w:line="480" w:lineRule="auto"/>
        <w:rPr>
          <w:rFonts w:asciiTheme="majorHAnsi" w:hAnsiTheme="majorHAnsi"/>
        </w:rPr>
      </w:pPr>
      <w:r w:rsidRPr="00892A14">
        <w:rPr>
          <w:rFonts w:asciiTheme="majorHAnsi" w:hAnsiTheme="majorHAnsi"/>
        </w:rPr>
        <w:t>The National Audit Project</w:t>
      </w:r>
      <w:r w:rsidR="00FD385D">
        <w:rPr>
          <w:rFonts w:asciiTheme="majorHAnsi" w:hAnsiTheme="majorHAnsi"/>
        </w:rPr>
        <w:t>s are a series of service evaluations examining major</w:t>
      </w:r>
      <w:r w:rsidR="00B81B64">
        <w:rPr>
          <w:rFonts w:asciiTheme="majorHAnsi" w:hAnsiTheme="majorHAnsi"/>
        </w:rPr>
        <w:t xml:space="preserve"> </w:t>
      </w:r>
      <w:r w:rsidR="00FD385D">
        <w:rPr>
          <w:rFonts w:asciiTheme="majorHAnsi" w:hAnsiTheme="majorHAnsi"/>
        </w:rPr>
        <w:t xml:space="preserve">complications related to anaesthesia, run </w:t>
      </w:r>
      <w:r w:rsidRPr="00892A14">
        <w:rPr>
          <w:rFonts w:asciiTheme="majorHAnsi" w:hAnsiTheme="majorHAnsi"/>
        </w:rPr>
        <w:t xml:space="preserve">by the Royal College of Anaesthetists </w:t>
      </w:r>
      <w:r w:rsidR="00E87BDF">
        <w:rPr>
          <w:rFonts w:asciiTheme="majorHAnsi" w:hAnsiTheme="majorHAnsi"/>
        </w:rPr>
        <w:t>(</w:t>
      </w:r>
      <w:proofErr w:type="spellStart"/>
      <w:r w:rsidR="00E87BDF">
        <w:rPr>
          <w:rFonts w:asciiTheme="majorHAnsi" w:hAnsiTheme="majorHAnsi"/>
        </w:rPr>
        <w:t>RCoA</w:t>
      </w:r>
      <w:proofErr w:type="spellEnd"/>
      <w:r w:rsidR="00E87BDF">
        <w:rPr>
          <w:rFonts w:asciiTheme="majorHAnsi" w:hAnsiTheme="majorHAnsi"/>
        </w:rPr>
        <w:t>)</w:t>
      </w:r>
      <w:r w:rsidR="00BB0688">
        <w:rPr>
          <w:rFonts w:asciiTheme="majorHAnsi" w:hAnsiTheme="majorHAnsi"/>
        </w:rPr>
        <w:t>.</w:t>
      </w:r>
      <w:r w:rsidR="00B81B64">
        <w:rPr>
          <w:rFonts w:asciiTheme="majorHAnsi" w:hAnsiTheme="majorHAnsi"/>
        </w:rPr>
        <w:fldChar w:fldCharType="begin" w:fldLock="1"/>
      </w:r>
      <w:r w:rsidR="00232C25">
        <w:rPr>
          <w:rFonts w:asciiTheme="majorHAnsi" w:hAnsiTheme="majorHAnsi"/>
        </w:rPr>
        <w:instrText>ADDIN CSL_CITATION { "citationItems" : [ { "id" : "ITEM-1", "itemData" : { "author" : [ { "dropping-particle" : "", "family" : "Thomas", "given" : "G", "non-dropping-particle" : "", "parse-names" : false, "suffix" : "" }, { "dropping-particle" : "", "family" : "Cook", "given" : "TM", "non-dropping-particle" : "", "parse-names" : false, "suffix" : "" } ], "container-title" : "South African Jounral of Anaesthesia", "id" : "ITEM-1", "issue" : "2", "issued" : { "date-parts" : [ [ "2016" ] ] }, "page" : "38-45", "title" : "The United Kingdom National Audit Projects. A narrative review", "type" : "article-journal", "volume" : "22" }, "uris" : [ "http://www.mendeley.com/documents/?uuid=7e080d2b-6663-4aac-864c-cbce31170574" ] } ], "mendeley" : { "formattedCitation" : "&lt;sup&gt;7&lt;/sup&gt;", "plainTextFormattedCitation" : "7", "previouslyFormattedCitation" : "&lt;sup&gt;7&lt;/sup&gt;" }, "properties" : { "noteIndex" : 0 }, "schema" : "https://github.com/citation-style-language/schema/raw/master/csl-citation.json" }</w:instrText>
      </w:r>
      <w:r w:rsidR="00B81B64">
        <w:rPr>
          <w:rFonts w:asciiTheme="majorHAnsi" w:hAnsiTheme="majorHAnsi"/>
        </w:rPr>
        <w:fldChar w:fldCharType="separate"/>
      </w:r>
      <w:r w:rsidR="00B81B64" w:rsidRPr="00B81B64">
        <w:rPr>
          <w:rFonts w:asciiTheme="majorHAnsi" w:hAnsiTheme="majorHAnsi"/>
          <w:noProof/>
          <w:vertAlign w:val="superscript"/>
        </w:rPr>
        <w:t>7</w:t>
      </w:r>
      <w:r w:rsidR="00B81B64">
        <w:rPr>
          <w:rFonts w:asciiTheme="majorHAnsi" w:hAnsiTheme="majorHAnsi"/>
        </w:rPr>
        <w:fldChar w:fldCharType="end"/>
      </w:r>
      <w:r w:rsidRPr="00892A14">
        <w:rPr>
          <w:rFonts w:asciiTheme="majorHAnsi" w:hAnsiTheme="majorHAnsi"/>
        </w:rPr>
        <w:t xml:space="preserve"> The 6</w:t>
      </w:r>
      <w:r w:rsidR="007526F2" w:rsidRPr="007526F2">
        <w:rPr>
          <w:rFonts w:asciiTheme="majorHAnsi" w:hAnsiTheme="majorHAnsi"/>
          <w:vertAlign w:val="superscript"/>
        </w:rPr>
        <w:t>th</w:t>
      </w:r>
      <w:r w:rsidR="00FD385D">
        <w:rPr>
          <w:rFonts w:asciiTheme="majorHAnsi" w:hAnsiTheme="majorHAnsi"/>
        </w:rPr>
        <w:t xml:space="preserve"> </w:t>
      </w:r>
      <w:r w:rsidRPr="00892A14">
        <w:rPr>
          <w:rFonts w:asciiTheme="majorHAnsi" w:hAnsiTheme="majorHAnsi"/>
        </w:rPr>
        <w:t xml:space="preserve">National Audit Project (NAP6) </w:t>
      </w:r>
      <w:r w:rsidR="00FD385D">
        <w:rPr>
          <w:rFonts w:asciiTheme="majorHAnsi" w:hAnsiTheme="majorHAnsi"/>
        </w:rPr>
        <w:t>is designed to</w:t>
      </w:r>
      <w:r w:rsidRPr="00892A14">
        <w:rPr>
          <w:rFonts w:asciiTheme="majorHAnsi" w:hAnsiTheme="majorHAnsi"/>
        </w:rPr>
        <w:t xml:space="preserve"> prospectively examine quantitative and qualitative aspects of </w:t>
      </w:r>
      <w:r w:rsidR="00BB0688">
        <w:rPr>
          <w:rFonts w:asciiTheme="majorHAnsi" w:hAnsiTheme="majorHAnsi"/>
        </w:rPr>
        <w:t>severe</w:t>
      </w:r>
      <w:r w:rsidRPr="00892A14">
        <w:rPr>
          <w:rFonts w:asciiTheme="majorHAnsi" w:hAnsiTheme="majorHAnsi"/>
        </w:rPr>
        <w:t xml:space="preserve"> perioperative anaphylaxis. NAP6 comprises </w:t>
      </w:r>
      <w:r w:rsidR="00E87BDF">
        <w:rPr>
          <w:rFonts w:asciiTheme="majorHAnsi" w:hAnsiTheme="majorHAnsi"/>
        </w:rPr>
        <w:t>four</w:t>
      </w:r>
      <w:r w:rsidRPr="00892A14">
        <w:rPr>
          <w:rFonts w:asciiTheme="majorHAnsi" w:hAnsiTheme="majorHAnsi"/>
        </w:rPr>
        <w:t xml:space="preserve"> components: a baseline survey</w:t>
      </w:r>
      <w:r w:rsidR="00417FBF">
        <w:rPr>
          <w:rFonts w:asciiTheme="majorHAnsi" w:hAnsiTheme="majorHAnsi"/>
        </w:rPr>
        <w:t xml:space="preserve"> of anaesthetists</w:t>
      </w:r>
      <w:r w:rsidRPr="00892A14">
        <w:rPr>
          <w:rFonts w:asciiTheme="majorHAnsi" w:hAnsiTheme="majorHAnsi"/>
        </w:rPr>
        <w:t>; a survey of specialist allergy clinics; a year-long</w:t>
      </w:r>
      <w:r w:rsidR="00B450D0">
        <w:rPr>
          <w:rFonts w:asciiTheme="majorHAnsi" w:hAnsiTheme="majorHAnsi"/>
        </w:rPr>
        <w:t>,</w:t>
      </w:r>
      <w:r w:rsidRPr="00892A14">
        <w:rPr>
          <w:rFonts w:asciiTheme="majorHAnsi" w:hAnsiTheme="majorHAnsi"/>
        </w:rPr>
        <w:t xml:space="preserve"> anonymised case-reporting phase; and lastly a survey of anaesthetic activity and exposure to potential perioperative allergens. This paper describes the baseline</w:t>
      </w:r>
      <w:r w:rsidR="00417FBF">
        <w:rPr>
          <w:rFonts w:asciiTheme="majorHAnsi" w:hAnsiTheme="majorHAnsi"/>
        </w:rPr>
        <w:t xml:space="preserve"> anaesthetic</w:t>
      </w:r>
      <w:r w:rsidRPr="00892A14">
        <w:rPr>
          <w:rFonts w:asciiTheme="majorHAnsi" w:hAnsiTheme="majorHAnsi"/>
        </w:rPr>
        <w:t xml:space="preserve"> survey.</w:t>
      </w:r>
    </w:p>
    <w:p w14:paraId="577BB287" w14:textId="77777777" w:rsidR="00892A14" w:rsidRPr="00892A14" w:rsidRDefault="00892A14" w:rsidP="00312625">
      <w:pPr>
        <w:spacing w:line="480" w:lineRule="auto"/>
        <w:rPr>
          <w:rFonts w:asciiTheme="majorHAnsi" w:hAnsiTheme="majorHAnsi"/>
        </w:rPr>
      </w:pPr>
    </w:p>
    <w:p w14:paraId="3F7CD8BC" w14:textId="77777777" w:rsidR="00892A14" w:rsidRPr="00892A14" w:rsidRDefault="00892A14" w:rsidP="00312625">
      <w:pPr>
        <w:spacing w:line="480" w:lineRule="auto"/>
        <w:rPr>
          <w:rFonts w:asciiTheme="majorHAnsi" w:hAnsiTheme="majorHAnsi"/>
        </w:rPr>
      </w:pPr>
      <w:r w:rsidRPr="00892A14">
        <w:rPr>
          <w:rFonts w:asciiTheme="majorHAnsi" w:hAnsiTheme="majorHAnsi"/>
        </w:rPr>
        <w:t xml:space="preserve">The survey was undertaken in order to understand current practice and compliance with published guidance. </w:t>
      </w:r>
      <w:r w:rsidR="00E87BDF">
        <w:rPr>
          <w:rFonts w:asciiTheme="majorHAnsi" w:hAnsiTheme="majorHAnsi"/>
        </w:rPr>
        <w:t>It</w:t>
      </w:r>
      <w:r w:rsidRPr="00892A14">
        <w:rPr>
          <w:rFonts w:asciiTheme="majorHAnsi" w:hAnsiTheme="majorHAnsi"/>
        </w:rPr>
        <w:t xml:space="preserve"> explores current systems for reporting, referral and management of cases of suspected perioperative anaphylaxis. </w:t>
      </w:r>
      <w:r w:rsidR="00E87BDF">
        <w:rPr>
          <w:rFonts w:asciiTheme="majorHAnsi" w:hAnsiTheme="majorHAnsi"/>
        </w:rPr>
        <w:t>T</w:t>
      </w:r>
      <w:r w:rsidRPr="00892A14">
        <w:rPr>
          <w:rFonts w:asciiTheme="majorHAnsi" w:hAnsiTheme="majorHAnsi"/>
        </w:rPr>
        <w:t>he survey</w:t>
      </w:r>
      <w:r w:rsidR="00E87BDF">
        <w:rPr>
          <w:rFonts w:asciiTheme="majorHAnsi" w:hAnsiTheme="majorHAnsi"/>
        </w:rPr>
        <w:t xml:space="preserve"> also</w:t>
      </w:r>
      <w:r w:rsidRPr="00892A14">
        <w:rPr>
          <w:rFonts w:asciiTheme="majorHAnsi" w:hAnsiTheme="majorHAnsi"/>
        </w:rPr>
        <w:t xml:space="preserve"> examines anaesthetists’ practices, perceptions of causative agents and experiences of severe perioperative anaphylaxis. </w:t>
      </w:r>
      <w:r w:rsidR="00393214">
        <w:rPr>
          <w:rFonts w:asciiTheme="majorHAnsi" w:hAnsiTheme="majorHAnsi"/>
        </w:rPr>
        <w:t>The baseline survey was not intended to characterise the incidence of perioperative anaphylaxis, which is investigated by the separate case-reporting phase of NAP6.</w:t>
      </w:r>
    </w:p>
    <w:p w14:paraId="33936928" w14:textId="77777777" w:rsidR="009C78C7" w:rsidRDefault="009C78C7" w:rsidP="00312625">
      <w:pPr>
        <w:spacing w:line="480" w:lineRule="auto"/>
        <w:rPr>
          <w:rFonts w:asciiTheme="majorHAnsi" w:hAnsiTheme="majorHAnsi"/>
        </w:rPr>
      </w:pPr>
    </w:p>
    <w:p w14:paraId="3935FA99" w14:textId="77777777" w:rsidR="008B17CC" w:rsidRPr="00312625" w:rsidRDefault="008B17CC" w:rsidP="00312625">
      <w:pPr>
        <w:spacing w:line="480" w:lineRule="auto"/>
        <w:rPr>
          <w:rFonts w:asciiTheme="majorHAnsi" w:hAnsiTheme="majorHAnsi"/>
          <w:b/>
        </w:rPr>
      </w:pPr>
      <w:r w:rsidRPr="00312625">
        <w:rPr>
          <w:rFonts w:asciiTheme="majorHAnsi" w:hAnsiTheme="majorHAnsi"/>
          <w:b/>
        </w:rPr>
        <w:t>Methods</w:t>
      </w:r>
    </w:p>
    <w:p w14:paraId="66DB9BF7" w14:textId="77777777" w:rsidR="008D7186" w:rsidRDefault="008D7186" w:rsidP="00312625">
      <w:pPr>
        <w:spacing w:line="480" w:lineRule="auto"/>
        <w:rPr>
          <w:rFonts w:asciiTheme="majorHAnsi" w:hAnsiTheme="majorHAnsi"/>
        </w:rPr>
      </w:pPr>
      <w:r>
        <w:rPr>
          <w:rFonts w:asciiTheme="majorHAnsi" w:hAnsiTheme="majorHAnsi"/>
        </w:rPr>
        <w:lastRenderedPageBreak/>
        <w:t xml:space="preserve">The NAP6 project was confirmed to be a service evaluation by the National Research and Ethics Service therefore formal ethical approval was not required. The project </w:t>
      </w:r>
      <w:r w:rsidR="00347830">
        <w:rPr>
          <w:rFonts w:asciiTheme="majorHAnsi" w:hAnsiTheme="majorHAnsi"/>
        </w:rPr>
        <w:t>was</w:t>
      </w:r>
      <w:r>
        <w:rPr>
          <w:rFonts w:asciiTheme="majorHAnsi" w:hAnsiTheme="majorHAnsi"/>
        </w:rPr>
        <w:t xml:space="preserve"> endorsed by</w:t>
      </w:r>
      <w:r w:rsidR="00347830" w:rsidRPr="00347830">
        <w:rPr>
          <w:rFonts w:asciiTheme="majorHAnsi" w:hAnsiTheme="majorHAnsi"/>
        </w:rPr>
        <w:t xml:space="preserve"> </w:t>
      </w:r>
      <w:r w:rsidR="00E87BDF">
        <w:rPr>
          <w:rFonts w:asciiTheme="majorHAnsi" w:hAnsiTheme="majorHAnsi"/>
        </w:rPr>
        <w:t xml:space="preserve">all </w:t>
      </w:r>
      <w:r w:rsidR="00347830">
        <w:rPr>
          <w:rFonts w:asciiTheme="majorHAnsi" w:hAnsiTheme="majorHAnsi"/>
        </w:rPr>
        <w:t>UK Chief Medical Officers and approved by UK statutory patient data security bodies</w:t>
      </w:r>
      <w:r w:rsidR="00632D7F">
        <w:rPr>
          <w:rFonts w:asciiTheme="majorHAnsi" w:hAnsiTheme="majorHAnsi"/>
        </w:rPr>
        <w:t>.</w:t>
      </w:r>
      <w:r w:rsidR="00347830" w:rsidDel="00347830">
        <w:rPr>
          <w:rFonts w:asciiTheme="majorHAnsi" w:hAnsiTheme="majorHAnsi"/>
        </w:rPr>
        <w:t xml:space="preserve"> </w:t>
      </w:r>
    </w:p>
    <w:p w14:paraId="11FB5183" w14:textId="77777777" w:rsidR="008D7186" w:rsidRDefault="008D7186" w:rsidP="00312625">
      <w:pPr>
        <w:spacing w:line="480" w:lineRule="auto"/>
        <w:rPr>
          <w:rFonts w:asciiTheme="majorHAnsi" w:hAnsiTheme="majorHAnsi"/>
        </w:rPr>
      </w:pPr>
    </w:p>
    <w:p w14:paraId="7172CEF3" w14:textId="42EF343B" w:rsidR="00641311" w:rsidRDefault="008D7186" w:rsidP="00312625">
      <w:pPr>
        <w:spacing w:line="480" w:lineRule="auto"/>
        <w:rPr>
          <w:rFonts w:asciiTheme="majorHAnsi" w:hAnsiTheme="majorHAnsi"/>
        </w:rPr>
      </w:pPr>
      <w:r>
        <w:rPr>
          <w:rFonts w:asciiTheme="majorHAnsi" w:hAnsiTheme="majorHAnsi"/>
        </w:rPr>
        <w:t xml:space="preserve">All </w:t>
      </w:r>
      <w:r w:rsidR="00966244">
        <w:rPr>
          <w:rFonts w:asciiTheme="majorHAnsi" w:hAnsiTheme="majorHAnsi"/>
        </w:rPr>
        <w:t>356</w:t>
      </w:r>
      <w:r w:rsidR="00A07C79">
        <w:rPr>
          <w:rFonts w:asciiTheme="majorHAnsi" w:hAnsiTheme="majorHAnsi"/>
        </w:rPr>
        <w:t xml:space="preserve"> </w:t>
      </w:r>
      <w:r>
        <w:rPr>
          <w:rFonts w:asciiTheme="majorHAnsi" w:hAnsiTheme="majorHAnsi"/>
        </w:rPr>
        <w:t>participating</w:t>
      </w:r>
      <w:r w:rsidR="003E2C80">
        <w:rPr>
          <w:rFonts w:asciiTheme="majorHAnsi" w:hAnsiTheme="majorHAnsi"/>
        </w:rPr>
        <w:t xml:space="preserve"> </w:t>
      </w:r>
      <w:r w:rsidR="00433187">
        <w:rPr>
          <w:rFonts w:asciiTheme="majorHAnsi" w:hAnsiTheme="majorHAnsi"/>
        </w:rPr>
        <w:t xml:space="preserve">hospitals </w:t>
      </w:r>
      <w:r w:rsidR="003E2C80">
        <w:rPr>
          <w:rFonts w:asciiTheme="majorHAnsi" w:hAnsiTheme="majorHAnsi"/>
        </w:rPr>
        <w:t xml:space="preserve">in England, Wales and Northern Ireland </w:t>
      </w:r>
      <w:r>
        <w:rPr>
          <w:rFonts w:asciiTheme="majorHAnsi" w:hAnsiTheme="majorHAnsi"/>
        </w:rPr>
        <w:t xml:space="preserve">appointed a volunteer local-co-ordinator </w:t>
      </w:r>
      <w:r w:rsidR="00EB7E34">
        <w:rPr>
          <w:rFonts w:asciiTheme="majorHAnsi" w:hAnsiTheme="majorHAnsi"/>
        </w:rPr>
        <w:t xml:space="preserve">(LC) </w:t>
      </w:r>
      <w:r w:rsidR="00347830">
        <w:rPr>
          <w:rFonts w:asciiTheme="majorHAnsi" w:hAnsiTheme="majorHAnsi"/>
        </w:rPr>
        <w:t xml:space="preserve">anaesthetist </w:t>
      </w:r>
      <w:r>
        <w:rPr>
          <w:rFonts w:asciiTheme="majorHAnsi" w:hAnsiTheme="majorHAnsi"/>
        </w:rPr>
        <w:t>who was responsible for</w:t>
      </w:r>
      <w:r w:rsidR="00EB7E34">
        <w:rPr>
          <w:rFonts w:asciiTheme="majorHAnsi" w:hAnsiTheme="majorHAnsi"/>
        </w:rPr>
        <w:t xml:space="preserve"> </w:t>
      </w:r>
      <w:r w:rsidR="00132127">
        <w:rPr>
          <w:rFonts w:asciiTheme="majorHAnsi" w:hAnsiTheme="majorHAnsi"/>
        </w:rPr>
        <w:t xml:space="preserve">reporting the number of </w:t>
      </w:r>
      <w:r w:rsidR="00EB7E34">
        <w:rPr>
          <w:rFonts w:asciiTheme="majorHAnsi" w:hAnsiTheme="majorHAnsi"/>
        </w:rPr>
        <w:t xml:space="preserve">anaesthetists within their </w:t>
      </w:r>
      <w:r w:rsidR="0036455D">
        <w:rPr>
          <w:rFonts w:asciiTheme="majorHAnsi" w:hAnsiTheme="majorHAnsi"/>
        </w:rPr>
        <w:t>centre</w:t>
      </w:r>
      <w:r w:rsidR="00132127">
        <w:rPr>
          <w:rFonts w:asciiTheme="majorHAnsi" w:hAnsiTheme="majorHAnsi"/>
        </w:rPr>
        <w:t>, and took responsibility for advertising and disseminating the survey and recording completion rates</w:t>
      </w:r>
      <w:r>
        <w:rPr>
          <w:rFonts w:asciiTheme="majorHAnsi" w:hAnsiTheme="majorHAnsi"/>
        </w:rPr>
        <w:t>.</w:t>
      </w:r>
      <w:r w:rsidR="00CE08CB">
        <w:rPr>
          <w:rFonts w:asciiTheme="majorHAnsi" w:hAnsiTheme="majorHAnsi"/>
        </w:rPr>
        <w:t xml:space="preserve"> </w:t>
      </w:r>
      <w:r w:rsidR="00400158">
        <w:rPr>
          <w:rFonts w:asciiTheme="majorHAnsi" w:hAnsiTheme="majorHAnsi"/>
        </w:rPr>
        <w:t xml:space="preserve">The survey was in the form of </w:t>
      </w:r>
      <w:r w:rsidR="00BB0688">
        <w:rPr>
          <w:rFonts w:asciiTheme="majorHAnsi" w:hAnsiTheme="majorHAnsi"/>
        </w:rPr>
        <w:t xml:space="preserve">a hospital based ‘organisational survey’ sent to the LC at each centre and </w:t>
      </w:r>
      <w:r w:rsidR="00400158">
        <w:rPr>
          <w:rFonts w:asciiTheme="majorHAnsi" w:hAnsiTheme="majorHAnsi"/>
        </w:rPr>
        <w:t xml:space="preserve">an electronic questionnaire </w:t>
      </w:r>
      <w:r w:rsidR="00BB0688">
        <w:rPr>
          <w:rFonts w:asciiTheme="majorHAnsi" w:hAnsiTheme="majorHAnsi"/>
        </w:rPr>
        <w:t xml:space="preserve">for individual anaesthetists </w:t>
      </w:r>
      <w:r w:rsidR="00400158">
        <w:rPr>
          <w:rFonts w:asciiTheme="majorHAnsi" w:hAnsiTheme="majorHAnsi"/>
        </w:rPr>
        <w:t>accessible from 5</w:t>
      </w:r>
      <w:r w:rsidR="00433187" w:rsidRPr="00433187">
        <w:rPr>
          <w:rFonts w:asciiTheme="majorHAnsi" w:hAnsiTheme="majorHAnsi"/>
          <w:vertAlign w:val="superscript"/>
        </w:rPr>
        <w:t>th</w:t>
      </w:r>
      <w:r w:rsidR="00433187">
        <w:rPr>
          <w:rFonts w:asciiTheme="majorHAnsi" w:hAnsiTheme="majorHAnsi"/>
        </w:rPr>
        <w:t xml:space="preserve"> November 20</w:t>
      </w:r>
      <w:r w:rsidR="00400158">
        <w:rPr>
          <w:rFonts w:asciiTheme="majorHAnsi" w:hAnsiTheme="majorHAnsi"/>
        </w:rPr>
        <w:t>15 until 11</w:t>
      </w:r>
      <w:r w:rsidR="00433187" w:rsidRPr="00433187">
        <w:rPr>
          <w:rFonts w:asciiTheme="majorHAnsi" w:hAnsiTheme="majorHAnsi"/>
          <w:vertAlign w:val="superscript"/>
        </w:rPr>
        <w:t>th</w:t>
      </w:r>
      <w:r w:rsidR="00433187">
        <w:rPr>
          <w:rFonts w:asciiTheme="majorHAnsi" w:hAnsiTheme="majorHAnsi"/>
        </w:rPr>
        <w:t xml:space="preserve"> January 201</w:t>
      </w:r>
      <w:r w:rsidR="00400158">
        <w:rPr>
          <w:rFonts w:asciiTheme="majorHAnsi" w:hAnsiTheme="majorHAnsi"/>
        </w:rPr>
        <w:t>6</w:t>
      </w:r>
      <w:r w:rsidR="00132127">
        <w:rPr>
          <w:rFonts w:asciiTheme="majorHAnsi" w:hAnsiTheme="majorHAnsi"/>
        </w:rPr>
        <w:t xml:space="preserve"> (see Appendix 1)</w:t>
      </w:r>
      <w:r w:rsidR="00BB0688">
        <w:rPr>
          <w:rFonts w:asciiTheme="majorHAnsi" w:hAnsiTheme="majorHAnsi"/>
        </w:rPr>
        <w:t xml:space="preserve">. </w:t>
      </w:r>
    </w:p>
    <w:p w14:paraId="5C7A419A" w14:textId="77777777" w:rsidR="00497154" w:rsidRDefault="00497154" w:rsidP="00312625">
      <w:pPr>
        <w:spacing w:line="480" w:lineRule="auto"/>
        <w:rPr>
          <w:rFonts w:asciiTheme="majorHAnsi" w:hAnsiTheme="majorHAnsi"/>
        </w:rPr>
      </w:pPr>
    </w:p>
    <w:p w14:paraId="59339E90" w14:textId="31933677" w:rsidR="008D7186" w:rsidRDefault="00641311" w:rsidP="00F778E3">
      <w:pPr>
        <w:spacing w:line="480" w:lineRule="auto"/>
        <w:rPr>
          <w:rFonts w:asciiTheme="majorHAnsi" w:hAnsiTheme="majorHAnsi"/>
        </w:rPr>
      </w:pPr>
      <w:r>
        <w:rPr>
          <w:rFonts w:asciiTheme="majorHAnsi" w:hAnsiTheme="majorHAnsi"/>
        </w:rPr>
        <w:t xml:space="preserve">Respondents were asked to provide details </w:t>
      </w:r>
      <w:r w:rsidR="005E685B">
        <w:rPr>
          <w:rFonts w:asciiTheme="majorHAnsi" w:hAnsiTheme="majorHAnsi"/>
        </w:rPr>
        <w:t xml:space="preserve">about departmental systems for reporting and referral of perioperative anaphylaxis and to describe their attitudes and perceptions of high-risk causative agents and of any avoidance practices. Anaesthetists were also asked to record details of </w:t>
      </w:r>
      <w:r w:rsidR="00C93964">
        <w:rPr>
          <w:rFonts w:asciiTheme="majorHAnsi" w:hAnsiTheme="majorHAnsi"/>
        </w:rPr>
        <w:t xml:space="preserve">suspected agents, referral and outcomes of </w:t>
      </w:r>
      <w:r>
        <w:rPr>
          <w:rFonts w:asciiTheme="majorHAnsi" w:hAnsiTheme="majorHAnsi"/>
        </w:rPr>
        <w:t>any cases</w:t>
      </w:r>
      <w:r w:rsidR="00373734">
        <w:rPr>
          <w:rFonts w:asciiTheme="majorHAnsi" w:hAnsiTheme="majorHAnsi"/>
        </w:rPr>
        <w:t xml:space="preserve"> of suspected</w:t>
      </w:r>
      <w:r w:rsidR="00433187">
        <w:rPr>
          <w:rFonts w:asciiTheme="majorHAnsi" w:hAnsiTheme="majorHAnsi"/>
        </w:rPr>
        <w:t xml:space="preserve"> </w:t>
      </w:r>
      <w:r w:rsidR="00373734">
        <w:rPr>
          <w:rFonts w:asciiTheme="majorHAnsi" w:hAnsiTheme="majorHAnsi"/>
        </w:rPr>
        <w:t>perioperative anaphylaxis</w:t>
      </w:r>
      <w:r>
        <w:rPr>
          <w:rFonts w:asciiTheme="majorHAnsi" w:hAnsiTheme="majorHAnsi"/>
        </w:rPr>
        <w:t xml:space="preserve"> </w:t>
      </w:r>
      <w:r w:rsidR="00433187">
        <w:rPr>
          <w:rFonts w:asciiTheme="majorHAnsi" w:hAnsiTheme="majorHAnsi"/>
        </w:rPr>
        <w:t>(</w:t>
      </w:r>
      <w:r w:rsidR="00497154">
        <w:rPr>
          <w:rFonts w:asciiTheme="majorHAnsi" w:hAnsiTheme="majorHAnsi"/>
        </w:rPr>
        <w:t xml:space="preserve">defined as </w:t>
      </w:r>
      <w:r w:rsidR="005E685B">
        <w:rPr>
          <w:rFonts w:asciiTheme="majorHAnsi" w:hAnsiTheme="majorHAnsi"/>
        </w:rPr>
        <w:t>a hypersensitivity reaction with severe hypotension and/or bronchospasm and/or swelling with actual or potential airway compromise</w:t>
      </w:r>
      <w:r w:rsidR="00F778E3">
        <w:rPr>
          <w:rFonts w:asciiTheme="majorHAnsi" w:hAnsiTheme="majorHAnsi"/>
        </w:rPr>
        <w:t xml:space="preserve"> and excluding </w:t>
      </w:r>
      <w:r w:rsidR="00F778E3" w:rsidRPr="00F778E3">
        <w:rPr>
          <w:rFonts w:asciiTheme="majorHAnsi" w:hAnsiTheme="majorHAnsi"/>
        </w:rPr>
        <w:t>minor reactions or</w:t>
      </w:r>
      <w:r w:rsidR="00F778E3">
        <w:rPr>
          <w:rFonts w:asciiTheme="majorHAnsi" w:hAnsiTheme="majorHAnsi"/>
        </w:rPr>
        <w:t xml:space="preserve"> </w:t>
      </w:r>
      <w:r w:rsidR="00F778E3" w:rsidRPr="00F778E3">
        <w:rPr>
          <w:rFonts w:asciiTheme="majorHAnsi" w:hAnsiTheme="majorHAnsi"/>
        </w:rPr>
        <w:t>harmless transient cutaneous flushing as an isolated feature</w:t>
      </w:r>
      <w:r w:rsidR="00F778E3">
        <w:rPr>
          <w:rFonts w:asciiTheme="majorHAnsi" w:hAnsiTheme="majorHAnsi"/>
        </w:rPr>
        <w:t>)</w:t>
      </w:r>
      <w:r w:rsidR="00433187">
        <w:rPr>
          <w:rFonts w:asciiTheme="majorHAnsi" w:hAnsiTheme="majorHAnsi"/>
        </w:rPr>
        <w:t xml:space="preserve"> </w:t>
      </w:r>
      <w:r w:rsidR="005E685B">
        <w:rPr>
          <w:rFonts w:asciiTheme="majorHAnsi" w:hAnsiTheme="majorHAnsi"/>
        </w:rPr>
        <w:t>they had treated</w:t>
      </w:r>
      <w:r w:rsidR="00CC4AF0">
        <w:rPr>
          <w:rFonts w:asciiTheme="majorHAnsi" w:hAnsiTheme="majorHAnsi"/>
        </w:rPr>
        <w:t xml:space="preserve"> in the </w:t>
      </w:r>
      <w:r w:rsidR="00433187">
        <w:rPr>
          <w:rFonts w:asciiTheme="majorHAnsi" w:hAnsiTheme="majorHAnsi"/>
        </w:rPr>
        <w:t xml:space="preserve">previous </w:t>
      </w:r>
      <w:r w:rsidR="00CC4AF0">
        <w:rPr>
          <w:rFonts w:asciiTheme="majorHAnsi" w:hAnsiTheme="majorHAnsi"/>
        </w:rPr>
        <w:t>year.</w:t>
      </w:r>
      <w:r w:rsidR="005E685B">
        <w:rPr>
          <w:rFonts w:asciiTheme="majorHAnsi" w:hAnsiTheme="majorHAnsi"/>
        </w:rPr>
        <w:t xml:space="preserve"> </w:t>
      </w:r>
      <w:r w:rsidR="00CC4AF0">
        <w:rPr>
          <w:rFonts w:asciiTheme="majorHAnsi" w:hAnsiTheme="majorHAnsi"/>
        </w:rPr>
        <w:t xml:space="preserve"> </w:t>
      </w:r>
      <w:r w:rsidR="00347830">
        <w:rPr>
          <w:rFonts w:asciiTheme="majorHAnsi" w:hAnsiTheme="majorHAnsi" w:cs="Tahoma"/>
          <w:lang w:val="en-US"/>
        </w:rPr>
        <w:t xml:space="preserve">To </w:t>
      </w:r>
      <w:r w:rsidR="00433187">
        <w:rPr>
          <w:rFonts w:asciiTheme="majorHAnsi" w:hAnsiTheme="majorHAnsi" w:cs="Tahoma"/>
          <w:lang w:val="en-US"/>
        </w:rPr>
        <w:t>avoid</w:t>
      </w:r>
      <w:r w:rsidR="00347830">
        <w:rPr>
          <w:rFonts w:asciiTheme="majorHAnsi" w:hAnsiTheme="majorHAnsi" w:cs="Tahoma"/>
          <w:lang w:val="en-US"/>
        </w:rPr>
        <w:t xml:space="preserve"> double-reporting, respondents were requested to </w:t>
      </w:r>
      <w:r w:rsidR="00C93964">
        <w:rPr>
          <w:rFonts w:asciiTheme="majorHAnsi" w:hAnsiTheme="majorHAnsi" w:cs="Tahoma"/>
          <w:lang w:val="en-US"/>
        </w:rPr>
        <w:t>specify th</w:t>
      </w:r>
      <w:r w:rsidR="00FD385D">
        <w:rPr>
          <w:rFonts w:asciiTheme="majorHAnsi" w:hAnsiTheme="majorHAnsi" w:cs="Tahoma"/>
          <w:lang w:val="en-US"/>
        </w:rPr>
        <w:t>os</w:t>
      </w:r>
      <w:r w:rsidR="00C93964">
        <w:rPr>
          <w:rFonts w:asciiTheme="majorHAnsi" w:hAnsiTheme="majorHAnsi" w:cs="Tahoma"/>
          <w:lang w:val="en-US"/>
        </w:rPr>
        <w:t xml:space="preserve">e cases for which they had been the most senior anaesthetist involved in </w:t>
      </w:r>
      <w:r w:rsidR="00C93964">
        <w:rPr>
          <w:rFonts w:asciiTheme="majorHAnsi" w:hAnsiTheme="majorHAnsi" w:cs="Tahoma"/>
          <w:lang w:val="en-US"/>
        </w:rPr>
        <w:lastRenderedPageBreak/>
        <w:t>the case</w:t>
      </w:r>
      <w:r w:rsidR="00497154">
        <w:rPr>
          <w:rFonts w:asciiTheme="majorHAnsi" w:hAnsiTheme="majorHAnsi" w:cs="Tahoma"/>
          <w:lang w:val="en-US"/>
        </w:rPr>
        <w:t>,</w:t>
      </w:r>
      <w:r w:rsidR="00C93964">
        <w:rPr>
          <w:rFonts w:asciiTheme="majorHAnsi" w:hAnsiTheme="majorHAnsi" w:cs="Tahoma"/>
          <w:lang w:val="en-US"/>
        </w:rPr>
        <w:t xml:space="preserve"> and </w:t>
      </w:r>
      <w:r w:rsidR="00BB0688">
        <w:rPr>
          <w:rFonts w:asciiTheme="majorHAnsi" w:hAnsiTheme="majorHAnsi" w:cs="Tahoma"/>
          <w:lang w:val="en-US"/>
        </w:rPr>
        <w:t xml:space="preserve">separately, </w:t>
      </w:r>
      <w:r w:rsidR="00C93964">
        <w:rPr>
          <w:rFonts w:asciiTheme="majorHAnsi" w:hAnsiTheme="majorHAnsi" w:cs="Tahoma"/>
          <w:lang w:val="en-US"/>
        </w:rPr>
        <w:t>th</w:t>
      </w:r>
      <w:r w:rsidR="00FD385D">
        <w:rPr>
          <w:rFonts w:asciiTheme="majorHAnsi" w:hAnsiTheme="majorHAnsi" w:cs="Tahoma"/>
          <w:lang w:val="en-US"/>
        </w:rPr>
        <w:t>os</w:t>
      </w:r>
      <w:r w:rsidR="00C93964">
        <w:rPr>
          <w:rFonts w:asciiTheme="majorHAnsi" w:hAnsiTheme="majorHAnsi" w:cs="Tahoma"/>
          <w:lang w:val="en-US"/>
        </w:rPr>
        <w:t>e cases where they had been called to assist with management</w:t>
      </w:r>
      <w:r w:rsidR="00FD385D">
        <w:rPr>
          <w:rFonts w:asciiTheme="majorHAnsi" w:hAnsiTheme="majorHAnsi" w:cs="Tahoma"/>
          <w:lang w:val="en-US"/>
        </w:rPr>
        <w:t xml:space="preserve">. </w:t>
      </w:r>
    </w:p>
    <w:p w14:paraId="2C56F08D" w14:textId="77777777" w:rsidR="00EB7E34" w:rsidRDefault="00EB7E34" w:rsidP="00312625">
      <w:pPr>
        <w:spacing w:line="480" w:lineRule="auto"/>
        <w:rPr>
          <w:rFonts w:asciiTheme="majorHAnsi" w:hAnsiTheme="majorHAnsi"/>
        </w:rPr>
      </w:pPr>
    </w:p>
    <w:p w14:paraId="1E571CD4" w14:textId="644ECEFC" w:rsidR="0036455D" w:rsidRDefault="0099725E" w:rsidP="00312625">
      <w:pPr>
        <w:spacing w:line="480" w:lineRule="auto"/>
        <w:rPr>
          <w:rFonts w:asciiTheme="majorHAnsi" w:hAnsiTheme="majorHAnsi"/>
        </w:rPr>
      </w:pPr>
      <w:r>
        <w:rPr>
          <w:rFonts w:asciiTheme="majorHAnsi" w:hAnsiTheme="majorHAnsi"/>
        </w:rPr>
        <w:t>Continuous data were described using median (IQR</w:t>
      </w:r>
      <w:r w:rsidR="00BB0688">
        <w:rPr>
          <w:rFonts w:asciiTheme="majorHAnsi" w:hAnsiTheme="majorHAnsi"/>
        </w:rPr>
        <w:t xml:space="preserve"> </w:t>
      </w:r>
      <w:r>
        <w:rPr>
          <w:rFonts w:asciiTheme="majorHAnsi" w:hAnsiTheme="majorHAnsi"/>
        </w:rPr>
        <w:t xml:space="preserve">[range]) and categorical data using 95% confidence intervals for Poisson distribution. Due to the </w:t>
      </w:r>
      <w:r w:rsidR="00CC4AF0">
        <w:rPr>
          <w:rFonts w:asciiTheme="majorHAnsi" w:hAnsiTheme="majorHAnsi"/>
        </w:rPr>
        <w:t xml:space="preserve">observational </w:t>
      </w:r>
      <w:r>
        <w:rPr>
          <w:rFonts w:asciiTheme="majorHAnsi" w:hAnsiTheme="majorHAnsi"/>
        </w:rPr>
        <w:t>nature of the survey, no statistical comparison was required.</w:t>
      </w:r>
    </w:p>
    <w:p w14:paraId="0EF9AF0F" w14:textId="77777777" w:rsidR="0099725E" w:rsidRDefault="0099725E" w:rsidP="00312625">
      <w:pPr>
        <w:spacing w:line="480" w:lineRule="auto"/>
        <w:rPr>
          <w:rFonts w:asciiTheme="majorHAnsi" w:hAnsiTheme="majorHAnsi"/>
        </w:rPr>
      </w:pPr>
    </w:p>
    <w:p w14:paraId="1BBD9536" w14:textId="77777777" w:rsidR="003255E5" w:rsidRDefault="007935B9" w:rsidP="00312625">
      <w:pPr>
        <w:spacing w:line="480" w:lineRule="auto"/>
        <w:rPr>
          <w:rFonts w:asciiTheme="majorHAnsi" w:hAnsiTheme="majorHAnsi"/>
        </w:rPr>
      </w:pPr>
      <w:r>
        <w:rPr>
          <w:rFonts w:asciiTheme="majorHAnsi" w:hAnsiTheme="majorHAnsi"/>
        </w:rPr>
        <w:t xml:space="preserve">Since the response rate was </w:t>
      </w:r>
      <w:r w:rsidR="00AA56A1">
        <w:rPr>
          <w:rFonts w:asciiTheme="majorHAnsi" w:hAnsiTheme="majorHAnsi"/>
        </w:rPr>
        <w:t>high</w:t>
      </w:r>
      <w:r>
        <w:rPr>
          <w:rFonts w:asciiTheme="majorHAnsi" w:hAnsiTheme="majorHAnsi"/>
        </w:rPr>
        <w:t xml:space="preserve">, no adjustment was made for missing data due to </w:t>
      </w:r>
      <w:r w:rsidR="00534D9B">
        <w:rPr>
          <w:rFonts w:asciiTheme="majorHAnsi" w:hAnsiTheme="majorHAnsi"/>
        </w:rPr>
        <w:t>non-responders</w:t>
      </w:r>
      <w:r>
        <w:rPr>
          <w:rFonts w:asciiTheme="majorHAnsi" w:hAnsiTheme="majorHAnsi"/>
        </w:rPr>
        <w:t xml:space="preserve">. </w:t>
      </w:r>
      <w:r w:rsidR="00534D9B">
        <w:rPr>
          <w:rFonts w:asciiTheme="majorHAnsi" w:hAnsiTheme="majorHAnsi"/>
        </w:rPr>
        <w:t>Unanswered questions in the dataset were</w:t>
      </w:r>
      <w:r>
        <w:rPr>
          <w:rFonts w:asciiTheme="majorHAnsi" w:hAnsiTheme="majorHAnsi"/>
        </w:rPr>
        <w:t xml:space="preserve"> highlighted as missing value</w:t>
      </w:r>
      <w:r w:rsidR="00534D9B">
        <w:rPr>
          <w:rFonts w:asciiTheme="majorHAnsi" w:hAnsiTheme="majorHAnsi"/>
        </w:rPr>
        <w:t>s</w:t>
      </w:r>
      <w:r>
        <w:rPr>
          <w:rFonts w:asciiTheme="majorHAnsi" w:hAnsiTheme="majorHAnsi"/>
        </w:rPr>
        <w:t xml:space="preserve"> rather than discarding the entire </w:t>
      </w:r>
      <w:r w:rsidR="001C788C">
        <w:rPr>
          <w:rFonts w:asciiTheme="majorHAnsi" w:hAnsiTheme="majorHAnsi"/>
        </w:rPr>
        <w:t xml:space="preserve">response </w:t>
      </w:r>
      <w:r>
        <w:rPr>
          <w:rFonts w:asciiTheme="majorHAnsi" w:hAnsiTheme="majorHAnsi"/>
        </w:rPr>
        <w:t>or using imputation, which was not appropriate for this survey.</w:t>
      </w:r>
    </w:p>
    <w:p w14:paraId="53120C63" w14:textId="77777777" w:rsidR="00515597" w:rsidRDefault="00515597" w:rsidP="00312625">
      <w:pPr>
        <w:spacing w:line="480" w:lineRule="auto"/>
        <w:rPr>
          <w:rFonts w:asciiTheme="majorHAnsi" w:hAnsiTheme="majorHAnsi"/>
        </w:rPr>
      </w:pPr>
    </w:p>
    <w:p w14:paraId="76720EA6" w14:textId="77DEA97D" w:rsidR="00D31A1A" w:rsidRDefault="002E18FE" w:rsidP="00312625">
      <w:pPr>
        <w:spacing w:line="480" w:lineRule="auto"/>
        <w:rPr>
          <w:rFonts w:asciiTheme="majorHAnsi" w:hAnsiTheme="majorHAnsi"/>
        </w:rPr>
      </w:pPr>
      <w:r>
        <w:rPr>
          <w:rFonts w:asciiTheme="majorHAnsi" w:hAnsiTheme="majorHAnsi"/>
        </w:rPr>
        <w:t xml:space="preserve">For estimating the number of new </w:t>
      </w:r>
      <w:r w:rsidR="00674310">
        <w:rPr>
          <w:rFonts w:asciiTheme="majorHAnsi" w:hAnsiTheme="majorHAnsi"/>
        </w:rPr>
        <w:t xml:space="preserve">cases of perioperative anaphylaxis </w:t>
      </w:r>
      <w:r>
        <w:rPr>
          <w:rFonts w:asciiTheme="majorHAnsi" w:hAnsiTheme="majorHAnsi"/>
        </w:rPr>
        <w:t>included in this survey we used the responses to question 1</w:t>
      </w:r>
      <w:r w:rsidR="00132127">
        <w:rPr>
          <w:rFonts w:asciiTheme="majorHAnsi" w:hAnsiTheme="majorHAnsi"/>
        </w:rPr>
        <w:t>,</w:t>
      </w:r>
      <w:r w:rsidR="00C149B3">
        <w:rPr>
          <w:rFonts w:asciiTheme="majorHAnsi" w:hAnsiTheme="majorHAnsi"/>
        </w:rPr>
        <w:t xml:space="preserve"> which referred to cases directly under the respondents’ care</w:t>
      </w:r>
      <w:r>
        <w:rPr>
          <w:rFonts w:asciiTheme="majorHAnsi" w:hAnsiTheme="majorHAnsi"/>
        </w:rPr>
        <w:t>. For all other questions we used the reports of all cases of anaphylaxis</w:t>
      </w:r>
      <w:r w:rsidR="004B57F3">
        <w:rPr>
          <w:rFonts w:asciiTheme="majorHAnsi" w:hAnsiTheme="majorHAnsi"/>
        </w:rPr>
        <w:t xml:space="preserve"> the respondents</w:t>
      </w:r>
      <w:r w:rsidR="00D02007">
        <w:rPr>
          <w:rFonts w:asciiTheme="majorHAnsi" w:hAnsiTheme="majorHAnsi"/>
        </w:rPr>
        <w:t xml:space="preserve"> had attended</w:t>
      </w:r>
      <w:r w:rsidR="0040342B">
        <w:rPr>
          <w:rFonts w:asciiTheme="majorHAnsi" w:hAnsiTheme="majorHAnsi"/>
        </w:rPr>
        <w:t xml:space="preserve"> (</w:t>
      </w:r>
      <w:r w:rsidR="00BB0688">
        <w:rPr>
          <w:rFonts w:asciiTheme="majorHAnsi" w:hAnsiTheme="majorHAnsi"/>
        </w:rPr>
        <w:t>i.e.</w:t>
      </w:r>
      <w:r w:rsidR="0040342B">
        <w:rPr>
          <w:rFonts w:asciiTheme="majorHAnsi" w:hAnsiTheme="majorHAnsi"/>
        </w:rPr>
        <w:t xml:space="preserve"> attendances at anaphylaxis events)</w:t>
      </w:r>
      <w:r w:rsidR="00D02007">
        <w:rPr>
          <w:rFonts w:asciiTheme="majorHAnsi" w:hAnsiTheme="majorHAnsi"/>
        </w:rPr>
        <w:t>, either as the primary anaesthetist or assisting a colleague.</w:t>
      </w:r>
      <w:r>
        <w:rPr>
          <w:rFonts w:asciiTheme="majorHAnsi" w:hAnsiTheme="majorHAnsi"/>
        </w:rPr>
        <w:t xml:space="preserve"> </w:t>
      </w:r>
      <w:r w:rsidR="00BB0688">
        <w:rPr>
          <w:rFonts w:asciiTheme="majorHAnsi" w:hAnsiTheme="majorHAnsi"/>
        </w:rPr>
        <w:t>We used data from NAP5 in 2013 (3,598,500 anaesthetic interventions; including 2,766,600 general anaesthetics) as the</w:t>
      </w:r>
      <w:r w:rsidR="00674310">
        <w:rPr>
          <w:rFonts w:asciiTheme="majorHAnsi" w:hAnsiTheme="majorHAnsi"/>
        </w:rPr>
        <w:t xml:space="preserve"> </w:t>
      </w:r>
      <w:r w:rsidR="00D31A1A">
        <w:rPr>
          <w:rFonts w:asciiTheme="majorHAnsi" w:hAnsiTheme="majorHAnsi"/>
        </w:rPr>
        <w:t>denominator for the number of anaesthetic interventions delivered in the UK</w:t>
      </w:r>
      <w:r w:rsidR="00BB0688">
        <w:rPr>
          <w:rFonts w:asciiTheme="majorHAnsi" w:hAnsiTheme="majorHAnsi"/>
        </w:rPr>
        <w:t>.</w:t>
      </w:r>
      <w:r w:rsidR="00BB0688">
        <w:rPr>
          <w:rFonts w:asciiTheme="majorHAnsi" w:hAnsiTheme="majorHAnsi"/>
          <w:vertAlign w:val="superscript"/>
        </w:rPr>
        <w:t>8</w:t>
      </w:r>
      <w:r w:rsidR="00BB0688">
        <w:rPr>
          <w:rFonts w:asciiTheme="majorHAnsi" w:hAnsiTheme="majorHAnsi"/>
        </w:rPr>
        <w:t xml:space="preserve"> </w:t>
      </w:r>
      <w:r w:rsidR="00D31A1A">
        <w:rPr>
          <w:rFonts w:asciiTheme="majorHAnsi" w:hAnsiTheme="majorHAnsi"/>
        </w:rPr>
        <w:t>This was</w:t>
      </w:r>
      <w:r w:rsidR="00632D7F">
        <w:rPr>
          <w:rFonts w:asciiTheme="majorHAnsi" w:hAnsiTheme="majorHAnsi"/>
        </w:rPr>
        <w:t xml:space="preserve"> </w:t>
      </w:r>
      <w:r w:rsidR="00D31A1A">
        <w:rPr>
          <w:rFonts w:asciiTheme="majorHAnsi" w:hAnsiTheme="majorHAnsi"/>
        </w:rPr>
        <w:t xml:space="preserve">adjusted for the survey response rate, to </w:t>
      </w:r>
      <w:r w:rsidR="004B57F3">
        <w:rPr>
          <w:rFonts w:asciiTheme="majorHAnsi" w:hAnsiTheme="majorHAnsi"/>
        </w:rPr>
        <w:t>estimate the</w:t>
      </w:r>
      <w:r w:rsidR="00D31A1A">
        <w:rPr>
          <w:rFonts w:asciiTheme="majorHAnsi" w:hAnsiTheme="majorHAnsi"/>
        </w:rPr>
        <w:t xml:space="preserve"> reported incidence of perioperative anaphylaxis in the twelve months preceding the survey. </w:t>
      </w:r>
      <w:r w:rsidR="00C93964">
        <w:rPr>
          <w:rFonts w:asciiTheme="majorHAnsi" w:hAnsiTheme="majorHAnsi"/>
        </w:rPr>
        <w:t xml:space="preserve">It is recognised that retrospective recall is not as reliable as prospective data collection therefore the main focus of this survey was not to calculate incidence but </w:t>
      </w:r>
      <w:r w:rsidR="00C93964">
        <w:rPr>
          <w:rFonts w:asciiTheme="majorHAnsi" w:hAnsiTheme="majorHAnsi"/>
        </w:rPr>
        <w:lastRenderedPageBreak/>
        <w:t xml:space="preserve">rather to assess attitudes and practice ahead of the prospective data collection period of the NAP6 project. </w:t>
      </w:r>
    </w:p>
    <w:p w14:paraId="601A119E" w14:textId="77777777" w:rsidR="00D543C4" w:rsidRPr="003255E5" w:rsidRDefault="00D543C4" w:rsidP="00312625">
      <w:pPr>
        <w:spacing w:line="480" w:lineRule="auto"/>
        <w:rPr>
          <w:rFonts w:asciiTheme="majorHAnsi" w:hAnsiTheme="majorHAnsi"/>
        </w:rPr>
      </w:pPr>
    </w:p>
    <w:p w14:paraId="3B3C9F76" w14:textId="77777777" w:rsidR="003404D8" w:rsidRPr="00681B56" w:rsidRDefault="008B17CC" w:rsidP="00312625">
      <w:pPr>
        <w:spacing w:line="480" w:lineRule="auto"/>
        <w:rPr>
          <w:rFonts w:asciiTheme="majorHAnsi" w:hAnsiTheme="majorHAnsi"/>
          <w:b/>
        </w:rPr>
      </w:pPr>
      <w:r w:rsidRPr="00681B56">
        <w:rPr>
          <w:rFonts w:asciiTheme="majorHAnsi" w:hAnsiTheme="majorHAnsi"/>
          <w:b/>
        </w:rPr>
        <w:t>Results</w:t>
      </w:r>
    </w:p>
    <w:p w14:paraId="1FBE4E55" w14:textId="135946F8" w:rsidR="00C93964" w:rsidRDefault="0040342B" w:rsidP="00312625">
      <w:pPr>
        <w:spacing w:line="480" w:lineRule="auto"/>
        <w:rPr>
          <w:rFonts w:asciiTheme="majorHAnsi" w:hAnsiTheme="majorHAnsi"/>
        </w:rPr>
      </w:pPr>
      <w:r>
        <w:rPr>
          <w:rFonts w:asciiTheme="majorHAnsi" w:hAnsiTheme="majorHAnsi"/>
        </w:rPr>
        <w:t xml:space="preserve">Responses were received from </w:t>
      </w:r>
      <w:r w:rsidR="00A07C79">
        <w:rPr>
          <w:rFonts w:asciiTheme="majorHAnsi" w:hAnsiTheme="majorHAnsi"/>
        </w:rPr>
        <w:t>341</w:t>
      </w:r>
      <w:r>
        <w:rPr>
          <w:rFonts w:asciiTheme="majorHAnsi" w:hAnsiTheme="majorHAnsi"/>
        </w:rPr>
        <w:t xml:space="preserve"> hospitals (</w:t>
      </w:r>
      <w:r w:rsidR="00A07C79">
        <w:rPr>
          <w:rFonts w:asciiTheme="majorHAnsi" w:hAnsiTheme="majorHAnsi"/>
        </w:rPr>
        <w:t>96</w:t>
      </w:r>
      <w:r>
        <w:rPr>
          <w:rFonts w:asciiTheme="majorHAnsi" w:hAnsiTheme="majorHAnsi"/>
        </w:rPr>
        <w:t xml:space="preserve">%). The </w:t>
      </w:r>
      <w:r w:rsidR="0075703A">
        <w:rPr>
          <w:rFonts w:asciiTheme="majorHAnsi" w:hAnsiTheme="majorHAnsi"/>
        </w:rPr>
        <w:t xml:space="preserve">organisational </w:t>
      </w:r>
      <w:r>
        <w:rPr>
          <w:rFonts w:asciiTheme="majorHAnsi" w:hAnsiTheme="majorHAnsi"/>
        </w:rPr>
        <w:t xml:space="preserve">survey identified 14,495 anaesthetists working in the UK – </w:t>
      </w:r>
      <w:r w:rsidRPr="0040342B">
        <w:rPr>
          <w:rFonts w:asciiTheme="majorHAnsi" w:hAnsiTheme="majorHAnsi"/>
        </w:rPr>
        <w:t>8</w:t>
      </w:r>
      <w:r>
        <w:rPr>
          <w:rFonts w:asciiTheme="majorHAnsi" w:hAnsiTheme="majorHAnsi"/>
        </w:rPr>
        <w:t>,</w:t>
      </w:r>
      <w:r w:rsidRPr="0040342B">
        <w:rPr>
          <w:rFonts w:asciiTheme="majorHAnsi" w:hAnsiTheme="majorHAnsi"/>
        </w:rPr>
        <w:t>522 Con</w:t>
      </w:r>
      <w:r>
        <w:rPr>
          <w:rFonts w:asciiTheme="majorHAnsi" w:hAnsiTheme="majorHAnsi"/>
        </w:rPr>
        <w:t xml:space="preserve">sultants, </w:t>
      </w:r>
      <w:r w:rsidRPr="0040342B">
        <w:rPr>
          <w:rFonts w:asciiTheme="majorHAnsi" w:hAnsiTheme="majorHAnsi"/>
        </w:rPr>
        <w:t>1</w:t>
      </w:r>
      <w:r>
        <w:rPr>
          <w:rFonts w:asciiTheme="majorHAnsi" w:hAnsiTheme="majorHAnsi"/>
        </w:rPr>
        <w:t>,</w:t>
      </w:r>
      <w:r w:rsidRPr="0040342B">
        <w:rPr>
          <w:rFonts w:asciiTheme="majorHAnsi" w:hAnsiTheme="majorHAnsi"/>
        </w:rPr>
        <w:t>761 SAS/trust grade</w:t>
      </w:r>
      <w:r>
        <w:rPr>
          <w:rFonts w:asciiTheme="majorHAnsi" w:hAnsiTheme="majorHAnsi"/>
        </w:rPr>
        <w:t xml:space="preserve"> doctors and </w:t>
      </w:r>
      <w:r w:rsidRPr="0040342B">
        <w:rPr>
          <w:rFonts w:asciiTheme="majorHAnsi" w:hAnsiTheme="majorHAnsi"/>
        </w:rPr>
        <w:t>4</w:t>
      </w:r>
      <w:r>
        <w:rPr>
          <w:rFonts w:asciiTheme="majorHAnsi" w:hAnsiTheme="majorHAnsi"/>
        </w:rPr>
        <w:t>,</w:t>
      </w:r>
      <w:r w:rsidRPr="0040342B">
        <w:rPr>
          <w:rFonts w:asciiTheme="majorHAnsi" w:hAnsiTheme="majorHAnsi"/>
        </w:rPr>
        <w:t>512 trainees</w:t>
      </w:r>
      <w:r>
        <w:rPr>
          <w:rFonts w:asciiTheme="majorHAnsi" w:hAnsiTheme="majorHAnsi"/>
        </w:rPr>
        <w:t>.</w:t>
      </w:r>
      <w:r w:rsidR="00681B56">
        <w:rPr>
          <w:rFonts w:asciiTheme="majorHAnsi" w:hAnsiTheme="majorHAnsi"/>
        </w:rPr>
        <w:t xml:space="preserve"> </w:t>
      </w:r>
      <w:r w:rsidR="00681B56" w:rsidRPr="007A636D">
        <w:rPr>
          <w:rFonts w:asciiTheme="majorHAnsi" w:hAnsiTheme="majorHAnsi"/>
          <w:highlight w:val="yellow"/>
        </w:rPr>
        <w:t>The median</w:t>
      </w:r>
      <w:r w:rsidR="007A636D" w:rsidRPr="007A636D">
        <w:rPr>
          <w:rFonts w:asciiTheme="majorHAnsi" w:hAnsiTheme="majorHAnsi"/>
          <w:highlight w:val="yellow"/>
        </w:rPr>
        <w:t xml:space="preserve"> number of</w:t>
      </w:r>
      <w:r w:rsidR="00681B56" w:rsidRPr="007A636D">
        <w:rPr>
          <w:rFonts w:asciiTheme="majorHAnsi" w:hAnsiTheme="majorHAnsi"/>
          <w:highlight w:val="yellow"/>
        </w:rPr>
        <w:t xml:space="preserve"> years of anaesthetic experience was 13.0 (7.0-21.0</w:t>
      </w:r>
      <w:r w:rsidR="003816EB" w:rsidRPr="007A636D">
        <w:rPr>
          <w:rFonts w:asciiTheme="majorHAnsi" w:hAnsiTheme="majorHAnsi"/>
          <w:highlight w:val="yellow"/>
        </w:rPr>
        <w:t xml:space="preserve"> </w:t>
      </w:r>
      <w:r w:rsidR="00681B56" w:rsidRPr="007A636D">
        <w:rPr>
          <w:rFonts w:asciiTheme="majorHAnsi" w:hAnsiTheme="majorHAnsi"/>
          <w:highlight w:val="yellow"/>
        </w:rPr>
        <w:t>[0-40]), including 634 (</w:t>
      </w:r>
      <w:r w:rsidR="0075703A" w:rsidRPr="007A636D">
        <w:rPr>
          <w:rFonts w:asciiTheme="majorHAnsi" w:hAnsiTheme="majorHAnsi"/>
          <w:highlight w:val="yellow"/>
        </w:rPr>
        <w:t>6</w:t>
      </w:r>
      <w:r w:rsidR="00681B56" w:rsidRPr="007A636D">
        <w:rPr>
          <w:rFonts w:asciiTheme="majorHAnsi" w:hAnsiTheme="majorHAnsi"/>
          <w:highlight w:val="yellow"/>
        </w:rPr>
        <w:t>%) anaesthetists with less than one year</w:t>
      </w:r>
      <w:r w:rsidR="007A636D" w:rsidRPr="007A636D">
        <w:rPr>
          <w:rFonts w:asciiTheme="majorHAnsi" w:hAnsiTheme="majorHAnsi"/>
          <w:highlight w:val="yellow"/>
        </w:rPr>
        <w:t>’</w:t>
      </w:r>
      <w:r w:rsidR="00A07C79" w:rsidRPr="007A636D">
        <w:rPr>
          <w:rFonts w:asciiTheme="majorHAnsi" w:hAnsiTheme="majorHAnsi"/>
          <w:highlight w:val="yellow"/>
        </w:rPr>
        <w:t xml:space="preserve">s </w:t>
      </w:r>
      <w:r w:rsidR="00681B56" w:rsidRPr="007A636D">
        <w:rPr>
          <w:rFonts w:asciiTheme="majorHAnsi" w:hAnsiTheme="majorHAnsi"/>
          <w:highlight w:val="yellow"/>
        </w:rPr>
        <w:t>experience</w:t>
      </w:r>
      <w:r w:rsidR="00265D5D" w:rsidRPr="007A636D">
        <w:rPr>
          <w:rFonts w:asciiTheme="majorHAnsi" w:hAnsiTheme="majorHAnsi"/>
          <w:highlight w:val="yellow"/>
        </w:rPr>
        <w:t xml:space="preserve"> </w:t>
      </w:r>
      <w:r w:rsidR="004F094D" w:rsidRPr="007A636D">
        <w:rPr>
          <w:rFonts w:asciiTheme="majorHAnsi" w:hAnsiTheme="majorHAnsi"/>
          <w:highlight w:val="yellow"/>
        </w:rPr>
        <w:t>(</w:t>
      </w:r>
      <w:r w:rsidR="00681B56" w:rsidRPr="007A636D">
        <w:rPr>
          <w:rFonts w:asciiTheme="majorHAnsi" w:hAnsiTheme="majorHAnsi"/>
          <w:highlight w:val="yellow"/>
        </w:rPr>
        <w:t xml:space="preserve">Supplementary figure </w:t>
      </w:r>
      <w:r w:rsidR="004F094D" w:rsidRPr="007A636D">
        <w:rPr>
          <w:rFonts w:asciiTheme="majorHAnsi" w:hAnsiTheme="majorHAnsi"/>
          <w:highlight w:val="yellow"/>
        </w:rPr>
        <w:t>1)</w:t>
      </w:r>
      <w:r w:rsidR="00681B56" w:rsidRPr="007A636D">
        <w:rPr>
          <w:rFonts w:asciiTheme="majorHAnsi" w:hAnsiTheme="majorHAnsi"/>
          <w:highlight w:val="yellow"/>
        </w:rPr>
        <w:t>.</w:t>
      </w:r>
      <w:r w:rsidR="00681B56" w:rsidRPr="00681B56">
        <w:rPr>
          <w:rFonts w:asciiTheme="majorHAnsi" w:hAnsiTheme="majorHAnsi"/>
        </w:rPr>
        <w:t xml:space="preserve"> The crude sum for the total number of years of anaesthetic experience was 154,689.</w:t>
      </w:r>
      <w:r w:rsidR="00E24B92">
        <w:rPr>
          <w:rFonts w:asciiTheme="majorHAnsi" w:hAnsiTheme="majorHAnsi"/>
        </w:rPr>
        <w:t xml:space="preserve"> </w:t>
      </w:r>
      <w:r>
        <w:rPr>
          <w:rFonts w:asciiTheme="majorHAnsi" w:hAnsiTheme="majorHAnsi"/>
        </w:rPr>
        <w:t xml:space="preserve">A total of </w:t>
      </w:r>
      <w:r w:rsidR="009740B3">
        <w:rPr>
          <w:rFonts w:asciiTheme="majorHAnsi" w:hAnsiTheme="majorHAnsi"/>
        </w:rPr>
        <w:t xml:space="preserve">11,104 anaesthetists </w:t>
      </w:r>
      <w:r>
        <w:rPr>
          <w:rFonts w:asciiTheme="majorHAnsi" w:hAnsiTheme="majorHAnsi"/>
        </w:rPr>
        <w:t xml:space="preserve">completed the survey </w:t>
      </w:r>
      <w:r w:rsidR="00265D5D">
        <w:rPr>
          <w:rFonts w:asciiTheme="majorHAnsi" w:hAnsiTheme="majorHAnsi"/>
        </w:rPr>
        <w:t>(</w:t>
      </w:r>
      <w:r w:rsidR="00F52FC8">
        <w:rPr>
          <w:rFonts w:asciiTheme="majorHAnsi" w:hAnsiTheme="majorHAnsi"/>
        </w:rPr>
        <w:t>7</w:t>
      </w:r>
      <w:r w:rsidR="0075703A">
        <w:rPr>
          <w:rFonts w:asciiTheme="majorHAnsi" w:hAnsiTheme="majorHAnsi"/>
        </w:rPr>
        <w:t>7</w:t>
      </w:r>
      <w:r w:rsidR="009740B3">
        <w:rPr>
          <w:rFonts w:asciiTheme="majorHAnsi" w:hAnsiTheme="majorHAnsi"/>
        </w:rPr>
        <w:t>%</w:t>
      </w:r>
      <w:r>
        <w:rPr>
          <w:rFonts w:asciiTheme="majorHAnsi" w:hAnsiTheme="majorHAnsi"/>
        </w:rPr>
        <w:t xml:space="preserve"> crude response rate</w:t>
      </w:r>
      <w:r w:rsidR="009740B3">
        <w:rPr>
          <w:rFonts w:asciiTheme="majorHAnsi" w:hAnsiTheme="majorHAnsi"/>
        </w:rPr>
        <w:t xml:space="preserve">). </w:t>
      </w:r>
    </w:p>
    <w:p w14:paraId="62CFCBE6" w14:textId="77777777" w:rsidR="00C93964" w:rsidRDefault="00C93964" w:rsidP="00312625">
      <w:pPr>
        <w:spacing w:line="480" w:lineRule="auto"/>
        <w:rPr>
          <w:rFonts w:asciiTheme="majorHAnsi" w:hAnsiTheme="majorHAnsi"/>
        </w:rPr>
      </w:pPr>
    </w:p>
    <w:p w14:paraId="2106C9DB" w14:textId="77777777" w:rsidR="00EF2E65" w:rsidRPr="00EF2E65" w:rsidRDefault="00EF2E65" w:rsidP="00EF2E65">
      <w:pPr>
        <w:spacing w:line="480" w:lineRule="auto"/>
        <w:rPr>
          <w:rFonts w:asciiTheme="majorHAnsi" w:hAnsiTheme="majorHAnsi"/>
          <w:i/>
        </w:rPr>
      </w:pPr>
      <w:r w:rsidRPr="00EF2E65">
        <w:rPr>
          <w:rFonts w:asciiTheme="majorHAnsi" w:hAnsiTheme="majorHAnsi"/>
          <w:i/>
        </w:rPr>
        <w:t>Departmental organisation</w:t>
      </w:r>
    </w:p>
    <w:p w14:paraId="281EDE21" w14:textId="77777777" w:rsidR="00EF2E65" w:rsidRPr="00982211" w:rsidRDefault="00EF2E65" w:rsidP="00EF2E65">
      <w:pPr>
        <w:spacing w:line="480" w:lineRule="auto"/>
        <w:rPr>
          <w:rFonts w:asciiTheme="majorHAnsi" w:hAnsiTheme="majorHAnsi"/>
        </w:rPr>
      </w:pPr>
      <w:r w:rsidRPr="00982211">
        <w:rPr>
          <w:rFonts w:asciiTheme="majorHAnsi" w:hAnsiTheme="majorHAnsi"/>
        </w:rPr>
        <w:t>A total of 9617 (87%) of anaesthetists reported having immediate access to guidelines for the treatment of anaphylaxis and 4161 (37%) reported a designated ‘anaphylaxis treatment pack’ being available in their department. The majority of respondents (9137, 82%) knew where to refer cases of anaphylaxis for further investigation; 7511 (68%) were aware of a specific departmental pathway and 3893 (35%) reported having a departmental lead for anaphylaxis.</w:t>
      </w:r>
    </w:p>
    <w:p w14:paraId="7BBD5F2D" w14:textId="77777777" w:rsidR="00EF2E65" w:rsidRDefault="00EF2E65" w:rsidP="00EF2E65">
      <w:pPr>
        <w:spacing w:line="480" w:lineRule="auto"/>
        <w:rPr>
          <w:rFonts w:asciiTheme="majorHAnsi" w:hAnsiTheme="majorHAnsi"/>
          <w:i/>
        </w:rPr>
      </w:pPr>
    </w:p>
    <w:p w14:paraId="58CE1929" w14:textId="433C4F5C" w:rsidR="008747C7" w:rsidRDefault="009514EC" w:rsidP="00EF2E65">
      <w:pPr>
        <w:spacing w:line="480" w:lineRule="auto"/>
        <w:rPr>
          <w:rFonts w:asciiTheme="majorHAnsi" w:hAnsiTheme="majorHAnsi"/>
        </w:rPr>
      </w:pPr>
      <w:r w:rsidRPr="00681B56">
        <w:rPr>
          <w:rFonts w:asciiTheme="majorHAnsi" w:hAnsiTheme="majorHAnsi"/>
          <w:i/>
        </w:rPr>
        <w:t>Personal experiences</w:t>
      </w:r>
    </w:p>
    <w:p w14:paraId="75A8153B" w14:textId="250819BF" w:rsidR="002651A2" w:rsidRDefault="002651A2" w:rsidP="00312625">
      <w:pPr>
        <w:spacing w:line="480" w:lineRule="auto"/>
        <w:rPr>
          <w:rFonts w:asciiTheme="majorHAnsi" w:hAnsiTheme="majorHAnsi"/>
        </w:rPr>
      </w:pPr>
      <w:r>
        <w:rPr>
          <w:rFonts w:asciiTheme="majorHAnsi" w:hAnsiTheme="majorHAnsi"/>
        </w:rPr>
        <w:t>Respondents reported 1734 cases of suspected perioperative anaphylaxis under their direct supervision in the preceding twelve months</w:t>
      </w:r>
      <w:r w:rsidR="0040342B">
        <w:rPr>
          <w:rFonts w:asciiTheme="majorHAnsi" w:hAnsiTheme="majorHAnsi"/>
        </w:rPr>
        <w:t xml:space="preserve"> and </w:t>
      </w:r>
      <w:r>
        <w:rPr>
          <w:rFonts w:asciiTheme="majorHAnsi" w:hAnsiTheme="majorHAnsi"/>
        </w:rPr>
        <w:t xml:space="preserve">that they assisted in the </w:t>
      </w:r>
      <w:r>
        <w:rPr>
          <w:rFonts w:asciiTheme="majorHAnsi" w:hAnsiTheme="majorHAnsi"/>
        </w:rPr>
        <w:lastRenderedPageBreak/>
        <w:t xml:space="preserve">care of </w:t>
      </w:r>
      <w:r w:rsidR="00DC0874">
        <w:rPr>
          <w:rFonts w:asciiTheme="majorHAnsi" w:hAnsiTheme="majorHAnsi"/>
        </w:rPr>
        <w:t xml:space="preserve">a further </w:t>
      </w:r>
      <w:r>
        <w:rPr>
          <w:rFonts w:asciiTheme="majorHAnsi" w:hAnsiTheme="majorHAnsi"/>
        </w:rPr>
        <w:t>2237 cases</w:t>
      </w:r>
      <w:r w:rsidR="008A34BF">
        <w:rPr>
          <w:rFonts w:asciiTheme="majorHAnsi" w:hAnsiTheme="majorHAnsi"/>
        </w:rPr>
        <w:t xml:space="preserve">, </w:t>
      </w:r>
      <w:r w:rsidR="00D543C4">
        <w:rPr>
          <w:rFonts w:asciiTheme="majorHAnsi" w:hAnsiTheme="majorHAnsi"/>
        </w:rPr>
        <w:t xml:space="preserve">indicating </w:t>
      </w:r>
      <w:r>
        <w:rPr>
          <w:rFonts w:asciiTheme="majorHAnsi" w:hAnsiTheme="majorHAnsi"/>
        </w:rPr>
        <w:t>that on average 2.3 anaesthetists attend each case of perioperative anaphylaxis.</w:t>
      </w:r>
    </w:p>
    <w:p w14:paraId="4C436262" w14:textId="77777777" w:rsidR="008A34BF" w:rsidRDefault="008A34BF" w:rsidP="00312625">
      <w:pPr>
        <w:spacing w:line="480" w:lineRule="auto"/>
        <w:rPr>
          <w:rFonts w:asciiTheme="majorHAnsi" w:hAnsiTheme="majorHAnsi"/>
        </w:rPr>
      </w:pPr>
    </w:p>
    <w:p w14:paraId="251AB658" w14:textId="72C9441E" w:rsidR="00AB105A" w:rsidRDefault="006E0A80" w:rsidP="00312625">
      <w:pPr>
        <w:spacing w:line="480" w:lineRule="auto"/>
        <w:rPr>
          <w:rFonts w:asciiTheme="majorHAnsi" w:hAnsiTheme="majorHAnsi"/>
        </w:rPr>
      </w:pPr>
      <w:r>
        <w:rPr>
          <w:rFonts w:asciiTheme="majorHAnsi" w:hAnsiTheme="majorHAnsi"/>
        </w:rPr>
        <w:t xml:space="preserve">Of the combined </w:t>
      </w:r>
      <w:r w:rsidR="0040342B">
        <w:rPr>
          <w:rFonts w:asciiTheme="majorHAnsi" w:hAnsiTheme="majorHAnsi"/>
        </w:rPr>
        <w:t>attendances at anaphylaxis cases</w:t>
      </w:r>
      <w:r w:rsidR="00F31D9C">
        <w:rPr>
          <w:rFonts w:asciiTheme="majorHAnsi" w:hAnsiTheme="majorHAnsi"/>
        </w:rPr>
        <w:t xml:space="preserve">, </w:t>
      </w:r>
      <w:r w:rsidRPr="006E0A80">
        <w:rPr>
          <w:rFonts w:asciiTheme="majorHAnsi" w:hAnsiTheme="majorHAnsi"/>
        </w:rPr>
        <w:t>49%</w:t>
      </w:r>
      <w:r>
        <w:rPr>
          <w:rFonts w:asciiTheme="majorHAnsi" w:hAnsiTheme="majorHAnsi"/>
        </w:rPr>
        <w:t xml:space="preserve"> </w:t>
      </w:r>
      <w:r w:rsidRPr="006E0A80">
        <w:rPr>
          <w:rFonts w:asciiTheme="majorHAnsi" w:hAnsiTheme="majorHAnsi"/>
        </w:rPr>
        <w:t>were known by the anaesthetist to be confirmed as anaphylaxis</w:t>
      </w:r>
      <w:r>
        <w:rPr>
          <w:rFonts w:asciiTheme="majorHAnsi" w:hAnsiTheme="majorHAnsi"/>
        </w:rPr>
        <w:t xml:space="preserve">, 57% were </w:t>
      </w:r>
      <w:r w:rsidRPr="006E0A80">
        <w:rPr>
          <w:rFonts w:asciiTheme="majorHAnsi" w:hAnsiTheme="majorHAnsi"/>
        </w:rPr>
        <w:t xml:space="preserve">managed in an intensive care or high dependency unit and </w:t>
      </w:r>
      <w:r>
        <w:rPr>
          <w:rFonts w:asciiTheme="majorHAnsi" w:hAnsiTheme="majorHAnsi"/>
        </w:rPr>
        <w:t xml:space="preserve">2% </w:t>
      </w:r>
      <w:r w:rsidRPr="007A636D">
        <w:rPr>
          <w:rFonts w:asciiTheme="majorHAnsi" w:hAnsiTheme="majorHAnsi"/>
          <w:highlight w:val="yellow"/>
        </w:rPr>
        <w:t>led</w:t>
      </w:r>
      <w:r>
        <w:rPr>
          <w:rFonts w:asciiTheme="majorHAnsi" w:hAnsiTheme="majorHAnsi"/>
        </w:rPr>
        <w:t xml:space="preserve"> to death.</w:t>
      </w:r>
      <w:r w:rsidR="00AB105A">
        <w:rPr>
          <w:rFonts w:asciiTheme="majorHAnsi" w:hAnsiTheme="majorHAnsi"/>
        </w:rPr>
        <w:t xml:space="preserve"> </w:t>
      </w:r>
      <w:r w:rsidR="00AB105A" w:rsidRPr="00AB105A">
        <w:rPr>
          <w:rFonts w:asciiTheme="majorHAnsi" w:hAnsiTheme="majorHAnsi"/>
        </w:rPr>
        <w:t>There was inconsistency of reporting suspected cases to relevant databases</w:t>
      </w:r>
      <w:proofErr w:type="gramStart"/>
      <w:r w:rsidR="00AB105A" w:rsidRPr="00AB105A">
        <w:rPr>
          <w:rFonts w:asciiTheme="majorHAnsi" w:hAnsiTheme="majorHAnsi"/>
        </w:rPr>
        <w:t>;</w:t>
      </w:r>
      <w:proofErr w:type="gramEnd"/>
      <w:r w:rsidR="00AB105A" w:rsidRPr="00AB105A">
        <w:rPr>
          <w:rFonts w:asciiTheme="majorHAnsi" w:hAnsiTheme="majorHAnsi"/>
        </w:rPr>
        <w:t xml:space="preserve"> </w:t>
      </w:r>
      <w:r w:rsidR="007D5F26" w:rsidRPr="00AB105A">
        <w:rPr>
          <w:rFonts w:asciiTheme="majorHAnsi" w:hAnsiTheme="majorHAnsi"/>
        </w:rPr>
        <w:t xml:space="preserve">47% to local hospital critical incident systems </w:t>
      </w:r>
      <w:r w:rsidR="007D5F26">
        <w:rPr>
          <w:rFonts w:asciiTheme="majorHAnsi" w:hAnsiTheme="majorHAnsi"/>
        </w:rPr>
        <w:t xml:space="preserve">and </w:t>
      </w:r>
      <w:r w:rsidR="00AB105A" w:rsidRPr="00AB105A">
        <w:rPr>
          <w:rFonts w:asciiTheme="majorHAnsi" w:hAnsiTheme="majorHAnsi"/>
        </w:rPr>
        <w:t xml:space="preserve">14% to the </w:t>
      </w:r>
      <w:r w:rsidR="00AB105A">
        <w:rPr>
          <w:rFonts w:asciiTheme="majorHAnsi" w:hAnsiTheme="majorHAnsi"/>
        </w:rPr>
        <w:t>MHRA</w:t>
      </w:r>
      <w:r w:rsidR="00AB105A" w:rsidRPr="00AB105A">
        <w:rPr>
          <w:rFonts w:asciiTheme="majorHAnsi" w:hAnsiTheme="majorHAnsi"/>
        </w:rPr>
        <w:t>.</w:t>
      </w:r>
      <w:r w:rsidR="00E91575" w:rsidRPr="00E91575">
        <w:rPr>
          <w:rFonts w:asciiTheme="majorHAnsi" w:hAnsiTheme="majorHAnsi"/>
        </w:rPr>
        <w:t xml:space="preserve"> </w:t>
      </w:r>
      <w:r w:rsidR="0040342B">
        <w:rPr>
          <w:rFonts w:asciiTheme="majorHAnsi" w:hAnsiTheme="majorHAnsi"/>
        </w:rPr>
        <w:t>Eighty one</w:t>
      </w:r>
      <w:r w:rsidR="00E91575">
        <w:rPr>
          <w:rFonts w:asciiTheme="majorHAnsi" w:hAnsiTheme="majorHAnsi"/>
        </w:rPr>
        <w:t xml:space="preserve"> </w:t>
      </w:r>
      <w:r w:rsidR="00981308">
        <w:rPr>
          <w:rFonts w:asciiTheme="majorHAnsi" w:hAnsiTheme="majorHAnsi"/>
        </w:rPr>
        <w:t>per cent</w:t>
      </w:r>
      <w:r w:rsidR="00E91575">
        <w:rPr>
          <w:rFonts w:asciiTheme="majorHAnsi" w:hAnsiTheme="majorHAnsi"/>
        </w:rPr>
        <w:t xml:space="preserve"> of cases were referred </w:t>
      </w:r>
      <w:r w:rsidR="00F467FF">
        <w:rPr>
          <w:rFonts w:asciiTheme="majorHAnsi" w:hAnsiTheme="majorHAnsi"/>
        </w:rPr>
        <w:t xml:space="preserve">for specialist allergy investigation </w:t>
      </w:r>
      <w:r w:rsidR="00E91575">
        <w:rPr>
          <w:rFonts w:asciiTheme="majorHAnsi" w:hAnsiTheme="majorHAnsi"/>
        </w:rPr>
        <w:t xml:space="preserve">by </w:t>
      </w:r>
      <w:r w:rsidR="0040342B">
        <w:rPr>
          <w:rFonts w:asciiTheme="majorHAnsi" w:hAnsiTheme="majorHAnsi"/>
        </w:rPr>
        <w:t>an</w:t>
      </w:r>
      <w:r w:rsidR="00E91575">
        <w:rPr>
          <w:rFonts w:asciiTheme="majorHAnsi" w:hAnsiTheme="majorHAnsi"/>
        </w:rPr>
        <w:t xml:space="preserve"> anaesthetist</w:t>
      </w:r>
      <w:r w:rsidR="007D5F26">
        <w:rPr>
          <w:rFonts w:asciiTheme="majorHAnsi" w:hAnsiTheme="majorHAnsi"/>
        </w:rPr>
        <w:t>, 10% by other clinicians</w:t>
      </w:r>
      <w:r w:rsidR="00E91575">
        <w:rPr>
          <w:rFonts w:asciiTheme="majorHAnsi" w:hAnsiTheme="majorHAnsi"/>
        </w:rPr>
        <w:t xml:space="preserve"> and 9% were not referred for further investigation</w:t>
      </w:r>
      <w:r w:rsidR="00981308">
        <w:rPr>
          <w:rFonts w:asciiTheme="majorHAnsi" w:hAnsiTheme="majorHAnsi"/>
        </w:rPr>
        <w:t xml:space="preserve"> (</w:t>
      </w:r>
      <w:r w:rsidR="004D6DCB">
        <w:rPr>
          <w:rFonts w:asciiTheme="majorHAnsi" w:hAnsiTheme="majorHAnsi"/>
        </w:rPr>
        <w:t xml:space="preserve">Supplementary </w:t>
      </w:r>
      <w:r w:rsidR="00981308">
        <w:rPr>
          <w:rFonts w:asciiTheme="majorHAnsi" w:hAnsiTheme="majorHAnsi"/>
        </w:rPr>
        <w:t>T</w:t>
      </w:r>
      <w:r w:rsidR="00F467FF">
        <w:rPr>
          <w:rFonts w:asciiTheme="majorHAnsi" w:hAnsiTheme="majorHAnsi"/>
        </w:rPr>
        <w:t xml:space="preserve">able </w:t>
      </w:r>
      <w:r w:rsidR="007E6275">
        <w:rPr>
          <w:rFonts w:asciiTheme="majorHAnsi" w:hAnsiTheme="majorHAnsi"/>
        </w:rPr>
        <w:t>1</w:t>
      </w:r>
      <w:r w:rsidR="00981308">
        <w:rPr>
          <w:rFonts w:asciiTheme="majorHAnsi" w:hAnsiTheme="majorHAnsi"/>
        </w:rPr>
        <w:t>).</w:t>
      </w:r>
      <w:r w:rsidR="00D543C4">
        <w:rPr>
          <w:rFonts w:asciiTheme="majorHAnsi" w:hAnsiTheme="majorHAnsi"/>
        </w:rPr>
        <w:t xml:space="preserve"> </w:t>
      </w:r>
      <w:r w:rsidR="00981308">
        <w:rPr>
          <w:rFonts w:asciiTheme="majorHAnsi" w:hAnsiTheme="majorHAnsi"/>
        </w:rPr>
        <w:t xml:space="preserve">Reasons for not referring the patient for allergy investigation </w:t>
      </w:r>
      <w:r w:rsidR="00CB4E2D">
        <w:rPr>
          <w:rFonts w:asciiTheme="majorHAnsi" w:hAnsiTheme="majorHAnsi"/>
        </w:rPr>
        <w:t>were specified for 1.9% of cases</w:t>
      </w:r>
      <w:r w:rsidR="00563262">
        <w:rPr>
          <w:rFonts w:asciiTheme="majorHAnsi" w:hAnsiTheme="majorHAnsi"/>
        </w:rPr>
        <w:t>:</w:t>
      </w:r>
      <w:r w:rsidR="00981308">
        <w:rPr>
          <w:rFonts w:asciiTheme="majorHAnsi" w:hAnsiTheme="majorHAnsi"/>
        </w:rPr>
        <w:t xml:space="preserve"> event </w:t>
      </w:r>
      <w:r w:rsidR="00CB4E2D">
        <w:rPr>
          <w:rFonts w:asciiTheme="majorHAnsi" w:hAnsiTheme="majorHAnsi"/>
        </w:rPr>
        <w:t xml:space="preserve">judged not to be </w:t>
      </w:r>
      <w:r w:rsidR="00981308">
        <w:rPr>
          <w:rFonts w:asciiTheme="majorHAnsi" w:hAnsiTheme="majorHAnsi"/>
        </w:rPr>
        <w:t>anaphylaxis</w:t>
      </w:r>
      <w:r w:rsidR="00563262">
        <w:rPr>
          <w:rFonts w:asciiTheme="majorHAnsi" w:hAnsiTheme="majorHAnsi"/>
        </w:rPr>
        <w:t xml:space="preserve"> (0.8%</w:t>
      </w:r>
      <w:r w:rsidR="00981308">
        <w:rPr>
          <w:rFonts w:asciiTheme="majorHAnsi" w:hAnsiTheme="majorHAnsi"/>
        </w:rPr>
        <w:t>), the all</w:t>
      </w:r>
      <w:r w:rsidR="00563262">
        <w:rPr>
          <w:rFonts w:asciiTheme="majorHAnsi" w:hAnsiTheme="majorHAnsi"/>
        </w:rPr>
        <w:t>ergy was already known  (0.4%</w:t>
      </w:r>
      <w:r w:rsidR="00981308">
        <w:rPr>
          <w:rFonts w:asciiTheme="majorHAnsi" w:hAnsiTheme="majorHAnsi"/>
        </w:rPr>
        <w:t xml:space="preserve">), the patient refused or was not fit enough </w:t>
      </w:r>
      <w:r w:rsidR="00563262">
        <w:rPr>
          <w:rFonts w:asciiTheme="majorHAnsi" w:hAnsiTheme="majorHAnsi"/>
        </w:rPr>
        <w:t>for investigation (0.2%</w:t>
      </w:r>
      <w:r w:rsidR="00981308">
        <w:rPr>
          <w:rFonts w:asciiTheme="majorHAnsi" w:hAnsiTheme="majorHAnsi"/>
        </w:rPr>
        <w:t>)</w:t>
      </w:r>
      <w:r w:rsidR="007E6275">
        <w:rPr>
          <w:rFonts w:asciiTheme="majorHAnsi" w:hAnsiTheme="majorHAnsi"/>
        </w:rPr>
        <w:t>,</w:t>
      </w:r>
      <w:r w:rsidR="00981308">
        <w:rPr>
          <w:rFonts w:asciiTheme="majorHAnsi" w:hAnsiTheme="majorHAnsi"/>
        </w:rPr>
        <w:t xml:space="preserve"> or that the reaction had happened too</w:t>
      </w:r>
      <w:r w:rsidR="00563262">
        <w:rPr>
          <w:rFonts w:asciiTheme="majorHAnsi" w:hAnsiTheme="majorHAnsi"/>
        </w:rPr>
        <w:t xml:space="preserve"> recently for the referral to have been made (0.3%</w:t>
      </w:r>
      <w:r w:rsidR="00981308">
        <w:rPr>
          <w:rFonts w:asciiTheme="majorHAnsi" w:hAnsiTheme="majorHAnsi"/>
        </w:rPr>
        <w:t>)</w:t>
      </w:r>
      <w:r w:rsidR="00563262">
        <w:rPr>
          <w:rFonts w:asciiTheme="majorHAnsi" w:hAnsiTheme="majorHAnsi"/>
        </w:rPr>
        <w:t>.</w:t>
      </w:r>
    </w:p>
    <w:p w14:paraId="0CD22497" w14:textId="77777777" w:rsidR="00FC6F55" w:rsidRDefault="00FC6F55" w:rsidP="00312625">
      <w:pPr>
        <w:spacing w:line="480" w:lineRule="auto"/>
        <w:rPr>
          <w:rFonts w:asciiTheme="majorHAnsi" w:hAnsiTheme="majorHAnsi"/>
        </w:rPr>
      </w:pPr>
    </w:p>
    <w:p w14:paraId="74D2676E" w14:textId="77777777" w:rsidR="008A34BF" w:rsidRPr="004D6DCB" w:rsidRDefault="001518F8" w:rsidP="00312625">
      <w:pPr>
        <w:spacing w:line="480" w:lineRule="auto"/>
        <w:rPr>
          <w:rFonts w:asciiTheme="majorHAnsi" w:hAnsiTheme="majorHAnsi"/>
          <w:i/>
        </w:rPr>
      </w:pPr>
      <w:r w:rsidRPr="004D6DCB">
        <w:rPr>
          <w:rFonts w:asciiTheme="majorHAnsi" w:hAnsiTheme="majorHAnsi"/>
          <w:i/>
        </w:rPr>
        <w:t>Drugs and other agents suspected of triggering anaphylaxis</w:t>
      </w:r>
      <w:r w:rsidR="00720D82" w:rsidRPr="004D6DCB">
        <w:rPr>
          <w:rFonts w:asciiTheme="majorHAnsi" w:hAnsiTheme="majorHAnsi"/>
          <w:i/>
        </w:rPr>
        <w:t xml:space="preserve"> </w:t>
      </w:r>
    </w:p>
    <w:p w14:paraId="46D6D81A" w14:textId="61D8B32A" w:rsidR="00C93964" w:rsidRDefault="00C93964" w:rsidP="00312625">
      <w:pPr>
        <w:spacing w:line="480" w:lineRule="auto"/>
        <w:rPr>
          <w:rFonts w:asciiTheme="majorHAnsi" w:hAnsiTheme="majorHAnsi"/>
        </w:rPr>
      </w:pPr>
      <w:r>
        <w:rPr>
          <w:rFonts w:asciiTheme="majorHAnsi" w:hAnsiTheme="majorHAnsi"/>
        </w:rPr>
        <w:t>The agents suspected</w:t>
      </w:r>
      <w:r w:rsidR="00820A02">
        <w:rPr>
          <w:rFonts w:asciiTheme="majorHAnsi" w:hAnsiTheme="majorHAnsi"/>
        </w:rPr>
        <w:t xml:space="preserve"> </w:t>
      </w:r>
      <w:r>
        <w:rPr>
          <w:rFonts w:asciiTheme="majorHAnsi" w:hAnsiTheme="majorHAnsi"/>
        </w:rPr>
        <w:t>of triggering reactions reported over the preceding 12 months</w:t>
      </w:r>
      <w:r w:rsidR="00497154">
        <w:rPr>
          <w:rFonts w:asciiTheme="majorHAnsi" w:hAnsiTheme="majorHAnsi"/>
        </w:rPr>
        <w:t xml:space="preserve"> are shown in Table </w:t>
      </w:r>
      <w:r w:rsidR="004D6DCB">
        <w:rPr>
          <w:rFonts w:asciiTheme="majorHAnsi" w:hAnsiTheme="majorHAnsi"/>
        </w:rPr>
        <w:t>1.</w:t>
      </w:r>
      <w:r>
        <w:rPr>
          <w:rFonts w:asciiTheme="majorHAnsi" w:hAnsiTheme="majorHAnsi"/>
        </w:rPr>
        <w:t xml:space="preserve"> </w:t>
      </w:r>
      <w:r w:rsidR="00D03886" w:rsidRPr="00D03886">
        <w:rPr>
          <w:rFonts w:asciiTheme="majorHAnsi" w:hAnsiTheme="majorHAnsi"/>
          <w:highlight w:val="yellow"/>
        </w:rPr>
        <w:t>N</w:t>
      </w:r>
      <w:r w:rsidRPr="00D03886">
        <w:rPr>
          <w:rFonts w:asciiTheme="majorHAnsi" w:hAnsiTheme="majorHAnsi"/>
          <w:highlight w:val="yellow"/>
        </w:rPr>
        <w:t xml:space="preserve">euromuscular blocking agents (NMBAs) </w:t>
      </w:r>
      <w:r w:rsidR="00D03886" w:rsidRPr="00D03886">
        <w:rPr>
          <w:rFonts w:asciiTheme="majorHAnsi" w:hAnsiTheme="majorHAnsi"/>
          <w:highlight w:val="yellow"/>
        </w:rPr>
        <w:t>and antibiotics</w:t>
      </w:r>
      <w:r w:rsidR="00D03886">
        <w:rPr>
          <w:rFonts w:asciiTheme="majorHAnsi" w:hAnsiTheme="majorHAnsi"/>
        </w:rPr>
        <w:t xml:space="preserve"> </w:t>
      </w:r>
      <w:r>
        <w:rPr>
          <w:rFonts w:asciiTheme="majorHAnsi" w:hAnsiTheme="majorHAnsi"/>
        </w:rPr>
        <w:t xml:space="preserve">were each suspected of causing </w:t>
      </w:r>
      <w:r w:rsidR="00CB4E2D">
        <w:rPr>
          <w:rFonts w:asciiTheme="majorHAnsi" w:hAnsiTheme="majorHAnsi"/>
        </w:rPr>
        <w:t>≈</w:t>
      </w:r>
      <w:r>
        <w:rPr>
          <w:rFonts w:asciiTheme="majorHAnsi" w:hAnsiTheme="majorHAnsi"/>
        </w:rPr>
        <w:t>40% of events and together accounted for 77% of suspected causative agents.</w:t>
      </w:r>
    </w:p>
    <w:p w14:paraId="7BE75A7A" w14:textId="77777777" w:rsidR="00C93964" w:rsidRDefault="00C93964" w:rsidP="00312625">
      <w:pPr>
        <w:spacing w:line="480" w:lineRule="auto"/>
        <w:rPr>
          <w:rFonts w:asciiTheme="majorHAnsi" w:hAnsiTheme="majorHAnsi"/>
        </w:rPr>
      </w:pPr>
    </w:p>
    <w:p w14:paraId="7586F14E" w14:textId="77777777" w:rsidR="00AD04E8" w:rsidRPr="00681B56" w:rsidRDefault="00AD04E8" w:rsidP="00312625">
      <w:pPr>
        <w:spacing w:line="480" w:lineRule="auto"/>
        <w:rPr>
          <w:rFonts w:asciiTheme="majorHAnsi" w:hAnsiTheme="majorHAnsi"/>
          <w:i/>
        </w:rPr>
      </w:pPr>
      <w:r w:rsidRPr="00681B56">
        <w:rPr>
          <w:rFonts w:asciiTheme="majorHAnsi" w:hAnsiTheme="majorHAnsi"/>
          <w:i/>
        </w:rPr>
        <w:t xml:space="preserve">Risk perceptions </w:t>
      </w:r>
    </w:p>
    <w:p w14:paraId="54E42842" w14:textId="183A2377" w:rsidR="00AD04E8" w:rsidRPr="0066363F" w:rsidRDefault="00AD04E8" w:rsidP="00312625">
      <w:pPr>
        <w:spacing w:line="480" w:lineRule="auto"/>
        <w:rPr>
          <w:rFonts w:asciiTheme="majorHAnsi" w:hAnsiTheme="majorHAnsi"/>
        </w:rPr>
      </w:pPr>
      <w:r>
        <w:rPr>
          <w:rFonts w:asciiTheme="majorHAnsi" w:hAnsiTheme="majorHAnsi"/>
        </w:rPr>
        <w:t xml:space="preserve">The </w:t>
      </w:r>
      <w:r w:rsidR="007E6275">
        <w:rPr>
          <w:rFonts w:asciiTheme="majorHAnsi" w:hAnsiTheme="majorHAnsi"/>
        </w:rPr>
        <w:t>agent</w:t>
      </w:r>
      <w:r>
        <w:rPr>
          <w:rFonts w:asciiTheme="majorHAnsi" w:hAnsiTheme="majorHAnsi"/>
        </w:rPr>
        <w:t xml:space="preserve"> most commonly cited </w:t>
      </w:r>
      <w:r w:rsidR="00307E38">
        <w:rPr>
          <w:rFonts w:asciiTheme="majorHAnsi" w:hAnsiTheme="majorHAnsi"/>
        </w:rPr>
        <w:t xml:space="preserve">by the respondents </w:t>
      </w:r>
      <w:r>
        <w:rPr>
          <w:rFonts w:asciiTheme="majorHAnsi" w:hAnsiTheme="majorHAnsi"/>
        </w:rPr>
        <w:t xml:space="preserve">as having the highest risk of being associated with anaphylaxis was </w:t>
      </w:r>
      <w:r w:rsidR="00A7387E">
        <w:rPr>
          <w:rFonts w:asciiTheme="majorHAnsi" w:hAnsiTheme="majorHAnsi"/>
        </w:rPr>
        <w:t>rocuronium</w:t>
      </w:r>
      <w:r>
        <w:rPr>
          <w:rFonts w:asciiTheme="majorHAnsi" w:hAnsiTheme="majorHAnsi"/>
        </w:rPr>
        <w:t xml:space="preserve">, followed by </w:t>
      </w:r>
      <w:r w:rsidR="00A7387E">
        <w:rPr>
          <w:rFonts w:asciiTheme="majorHAnsi" w:hAnsiTheme="majorHAnsi"/>
        </w:rPr>
        <w:t xml:space="preserve">suxamethonium and </w:t>
      </w:r>
      <w:r w:rsidR="00A7387E">
        <w:rPr>
          <w:rFonts w:asciiTheme="majorHAnsi" w:hAnsiTheme="majorHAnsi"/>
        </w:rPr>
        <w:lastRenderedPageBreak/>
        <w:t xml:space="preserve">penicillin. </w:t>
      </w:r>
      <w:r w:rsidR="00FC3E6B">
        <w:rPr>
          <w:rFonts w:asciiTheme="majorHAnsi" w:hAnsiTheme="majorHAnsi"/>
        </w:rPr>
        <w:t xml:space="preserve">Four </w:t>
      </w:r>
      <w:r w:rsidR="00BA6B81">
        <w:rPr>
          <w:rFonts w:asciiTheme="majorHAnsi" w:hAnsiTheme="majorHAnsi"/>
        </w:rPr>
        <w:t>per cent</w:t>
      </w:r>
      <w:r>
        <w:rPr>
          <w:rFonts w:asciiTheme="majorHAnsi" w:hAnsiTheme="majorHAnsi"/>
        </w:rPr>
        <w:t xml:space="preserve"> of respondents named a single drug, </w:t>
      </w:r>
      <w:r w:rsidR="00FC3E6B">
        <w:rPr>
          <w:rFonts w:asciiTheme="majorHAnsi" w:hAnsiTheme="majorHAnsi"/>
        </w:rPr>
        <w:t>11</w:t>
      </w:r>
      <w:r>
        <w:rPr>
          <w:rFonts w:asciiTheme="majorHAnsi" w:hAnsiTheme="majorHAnsi"/>
        </w:rPr>
        <w:t xml:space="preserve">% named 2 drugs and </w:t>
      </w:r>
      <w:r w:rsidR="00D40DC9">
        <w:rPr>
          <w:rFonts w:asciiTheme="majorHAnsi" w:hAnsiTheme="majorHAnsi"/>
        </w:rPr>
        <w:t>77</w:t>
      </w:r>
      <w:r>
        <w:rPr>
          <w:rFonts w:asciiTheme="majorHAnsi" w:hAnsiTheme="majorHAnsi"/>
        </w:rPr>
        <w:t>%</w:t>
      </w:r>
      <w:r w:rsidR="00B22015">
        <w:rPr>
          <w:rFonts w:asciiTheme="majorHAnsi" w:hAnsiTheme="majorHAnsi"/>
        </w:rPr>
        <w:t>,</w:t>
      </w:r>
      <w:r>
        <w:rPr>
          <w:rFonts w:asciiTheme="majorHAnsi" w:hAnsiTheme="majorHAnsi"/>
        </w:rPr>
        <w:t xml:space="preserve"> 3 drugs. </w:t>
      </w:r>
    </w:p>
    <w:p w14:paraId="4FE94D9C" w14:textId="77777777" w:rsidR="00AD04E8" w:rsidRDefault="00AD04E8" w:rsidP="00312625">
      <w:pPr>
        <w:spacing w:line="480" w:lineRule="auto"/>
        <w:rPr>
          <w:rFonts w:asciiTheme="majorHAnsi" w:hAnsiTheme="majorHAnsi"/>
        </w:rPr>
      </w:pPr>
    </w:p>
    <w:p w14:paraId="44532726" w14:textId="77777777" w:rsidR="001518F8" w:rsidRPr="00681B56" w:rsidRDefault="009514EC" w:rsidP="00312625">
      <w:pPr>
        <w:spacing w:line="480" w:lineRule="auto"/>
        <w:rPr>
          <w:rFonts w:asciiTheme="majorHAnsi" w:hAnsiTheme="majorHAnsi"/>
          <w:i/>
        </w:rPr>
      </w:pPr>
      <w:r w:rsidRPr="00681B56">
        <w:rPr>
          <w:rFonts w:asciiTheme="majorHAnsi" w:hAnsiTheme="majorHAnsi"/>
          <w:i/>
        </w:rPr>
        <w:t xml:space="preserve">Avoidance of drugs and other agents </w:t>
      </w:r>
    </w:p>
    <w:p w14:paraId="4511AF9A" w14:textId="4C0276DD" w:rsidR="00C93964" w:rsidRPr="00B74AF4" w:rsidRDefault="00D40DC9" w:rsidP="00312625">
      <w:pPr>
        <w:spacing w:line="480" w:lineRule="auto"/>
        <w:rPr>
          <w:rFonts w:asciiTheme="majorHAnsi" w:hAnsiTheme="majorHAnsi"/>
        </w:rPr>
      </w:pPr>
      <w:r>
        <w:rPr>
          <w:rFonts w:asciiTheme="majorHAnsi" w:hAnsiTheme="majorHAnsi"/>
        </w:rPr>
        <w:t>Twenty six per cent of a</w:t>
      </w:r>
      <w:r w:rsidR="00C93964">
        <w:rPr>
          <w:rFonts w:asciiTheme="majorHAnsi" w:hAnsiTheme="majorHAnsi"/>
        </w:rPr>
        <w:t xml:space="preserve">naesthetists reported </w:t>
      </w:r>
      <w:r w:rsidR="005667BD">
        <w:rPr>
          <w:rFonts w:asciiTheme="majorHAnsi" w:hAnsiTheme="majorHAnsi"/>
        </w:rPr>
        <w:t>trying to avoid</w:t>
      </w:r>
      <w:r w:rsidR="00C93964">
        <w:rPr>
          <w:rFonts w:asciiTheme="majorHAnsi" w:hAnsiTheme="majorHAnsi"/>
        </w:rPr>
        <w:t xml:space="preserve"> </w:t>
      </w:r>
      <w:r w:rsidR="005667BD">
        <w:rPr>
          <w:rFonts w:asciiTheme="majorHAnsi" w:hAnsiTheme="majorHAnsi"/>
        </w:rPr>
        <w:t>at least one</w:t>
      </w:r>
      <w:r w:rsidR="00C93964">
        <w:rPr>
          <w:rFonts w:asciiTheme="majorHAnsi" w:hAnsiTheme="majorHAnsi"/>
        </w:rPr>
        <w:t xml:space="preserve"> agent </w:t>
      </w:r>
      <w:r w:rsidR="008A34BF">
        <w:rPr>
          <w:rFonts w:asciiTheme="majorHAnsi" w:hAnsiTheme="majorHAnsi"/>
        </w:rPr>
        <w:t>perioperatively</w:t>
      </w:r>
      <w:r w:rsidR="007E6275">
        <w:rPr>
          <w:rFonts w:asciiTheme="majorHAnsi" w:hAnsiTheme="majorHAnsi"/>
        </w:rPr>
        <w:t>,</w:t>
      </w:r>
      <w:r w:rsidR="008A34BF">
        <w:rPr>
          <w:rFonts w:asciiTheme="majorHAnsi" w:hAnsiTheme="majorHAnsi"/>
        </w:rPr>
        <w:t xml:space="preserve"> </w:t>
      </w:r>
      <w:r w:rsidR="00C93964">
        <w:rPr>
          <w:rFonts w:asciiTheme="majorHAnsi" w:hAnsiTheme="majorHAnsi"/>
        </w:rPr>
        <w:t xml:space="preserve">due to a perception </w:t>
      </w:r>
      <w:r w:rsidR="008A34BF">
        <w:rPr>
          <w:rFonts w:asciiTheme="majorHAnsi" w:hAnsiTheme="majorHAnsi"/>
        </w:rPr>
        <w:t>that these drugs carried a</w:t>
      </w:r>
      <w:r w:rsidR="00C93964">
        <w:rPr>
          <w:rFonts w:asciiTheme="majorHAnsi" w:hAnsiTheme="majorHAnsi"/>
        </w:rPr>
        <w:t xml:space="preserve"> high risk of causing </w:t>
      </w:r>
      <w:r w:rsidR="00497154">
        <w:rPr>
          <w:rFonts w:asciiTheme="majorHAnsi" w:hAnsiTheme="majorHAnsi"/>
        </w:rPr>
        <w:t>anaphylaxis (</w:t>
      </w:r>
      <w:r w:rsidR="0016064D">
        <w:rPr>
          <w:rFonts w:asciiTheme="majorHAnsi" w:hAnsiTheme="majorHAnsi"/>
        </w:rPr>
        <w:t xml:space="preserve">Supplementary </w:t>
      </w:r>
      <w:r w:rsidR="00497154">
        <w:rPr>
          <w:rFonts w:asciiTheme="majorHAnsi" w:hAnsiTheme="majorHAnsi"/>
        </w:rPr>
        <w:t xml:space="preserve">Table </w:t>
      </w:r>
      <w:r w:rsidR="00D33910">
        <w:rPr>
          <w:rFonts w:asciiTheme="majorHAnsi" w:hAnsiTheme="majorHAnsi"/>
        </w:rPr>
        <w:t>2</w:t>
      </w:r>
      <w:r w:rsidR="00C93964">
        <w:rPr>
          <w:rFonts w:asciiTheme="majorHAnsi" w:hAnsiTheme="majorHAnsi"/>
        </w:rPr>
        <w:t xml:space="preserve">). </w:t>
      </w:r>
      <w:r w:rsidR="00FC3E6B">
        <w:rPr>
          <w:rFonts w:asciiTheme="majorHAnsi" w:hAnsiTheme="majorHAnsi"/>
        </w:rPr>
        <w:t xml:space="preserve">Of those reporting avoidance behaviour, 62% reported avoiding one drug, 30% two drugs and 8% three drugs. </w:t>
      </w:r>
      <w:r w:rsidR="00C93964">
        <w:rPr>
          <w:rFonts w:asciiTheme="majorHAnsi" w:hAnsiTheme="majorHAnsi"/>
        </w:rPr>
        <w:t>The most frequently avoided agents were NMBAs (67.3%)</w:t>
      </w:r>
      <w:r w:rsidR="00C8019C">
        <w:rPr>
          <w:rFonts w:asciiTheme="majorHAnsi" w:hAnsiTheme="majorHAnsi"/>
        </w:rPr>
        <w:t>,</w:t>
      </w:r>
      <w:r w:rsidR="00C93964">
        <w:rPr>
          <w:rFonts w:asciiTheme="majorHAnsi" w:hAnsiTheme="majorHAnsi"/>
        </w:rPr>
        <w:t xml:space="preserve"> intravenous fluids (12.4%) and antibiotics (10.15%).</w:t>
      </w:r>
      <w:r w:rsidR="00A85EC1">
        <w:rPr>
          <w:rFonts w:asciiTheme="majorHAnsi" w:hAnsiTheme="majorHAnsi"/>
        </w:rPr>
        <w:t xml:space="preserve"> </w:t>
      </w:r>
      <w:r w:rsidR="0016064D">
        <w:rPr>
          <w:rFonts w:asciiTheme="majorHAnsi" w:hAnsiTheme="majorHAnsi"/>
        </w:rPr>
        <w:t xml:space="preserve">Intravenous fluids showed the highest </w:t>
      </w:r>
      <w:r w:rsidR="003A2E78">
        <w:rPr>
          <w:rFonts w:asciiTheme="majorHAnsi" w:hAnsiTheme="majorHAnsi"/>
        </w:rPr>
        <w:t>‘</w:t>
      </w:r>
      <w:r w:rsidR="0016064D">
        <w:rPr>
          <w:rFonts w:asciiTheme="majorHAnsi" w:hAnsiTheme="majorHAnsi"/>
        </w:rPr>
        <w:t>risk perception ratio</w:t>
      </w:r>
      <w:r w:rsidR="003A2E78">
        <w:rPr>
          <w:rFonts w:asciiTheme="majorHAnsi" w:hAnsiTheme="majorHAnsi"/>
        </w:rPr>
        <w:t>’</w:t>
      </w:r>
      <w:r w:rsidR="0016064D">
        <w:rPr>
          <w:rFonts w:asciiTheme="majorHAnsi" w:hAnsiTheme="majorHAnsi"/>
        </w:rPr>
        <w:t xml:space="preserve"> (proportion of anaesthetists reporting avoidance of agent: proportion of anaesthetists reporting a recent reaction to that agent)</w:t>
      </w:r>
      <w:r w:rsidR="006116FE">
        <w:rPr>
          <w:rFonts w:asciiTheme="majorHAnsi" w:hAnsiTheme="majorHAnsi"/>
        </w:rPr>
        <w:t xml:space="preserve"> at 4.4</w:t>
      </w:r>
      <w:r w:rsidR="0016064D">
        <w:rPr>
          <w:rFonts w:asciiTheme="majorHAnsi" w:hAnsiTheme="majorHAnsi"/>
        </w:rPr>
        <w:t xml:space="preserve">, whilst chlorhexidine, suspected of causing </w:t>
      </w:r>
      <w:r w:rsidR="007C6541">
        <w:rPr>
          <w:rFonts w:asciiTheme="majorHAnsi" w:hAnsiTheme="majorHAnsi"/>
        </w:rPr>
        <w:t>1 in 2</w:t>
      </w:r>
      <w:r w:rsidR="00081F19">
        <w:rPr>
          <w:rFonts w:asciiTheme="majorHAnsi" w:hAnsiTheme="majorHAnsi"/>
        </w:rPr>
        <w:t>5</w:t>
      </w:r>
      <w:r w:rsidR="0016064D">
        <w:rPr>
          <w:rFonts w:asciiTheme="majorHAnsi" w:hAnsiTheme="majorHAnsi"/>
        </w:rPr>
        <w:t xml:space="preserve"> reactions, was </w:t>
      </w:r>
      <w:r w:rsidR="0091682F">
        <w:rPr>
          <w:rFonts w:asciiTheme="majorHAnsi" w:hAnsiTheme="majorHAnsi"/>
        </w:rPr>
        <w:t>in</w:t>
      </w:r>
      <w:r w:rsidR="0016064D">
        <w:rPr>
          <w:rFonts w:asciiTheme="majorHAnsi" w:hAnsiTheme="majorHAnsi"/>
        </w:rPr>
        <w:t>frequently reported as being avoided</w:t>
      </w:r>
      <w:r w:rsidR="006116FE">
        <w:rPr>
          <w:rFonts w:asciiTheme="majorHAnsi" w:hAnsiTheme="majorHAnsi"/>
        </w:rPr>
        <w:t xml:space="preserve"> – risk perception ratio of 0.03</w:t>
      </w:r>
      <w:r w:rsidR="0016064D">
        <w:rPr>
          <w:rFonts w:asciiTheme="majorHAnsi" w:hAnsiTheme="majorHAnsi"/>
        </w:rPr>
        <w:t>.</w:t>
      </w:r>
    </w:p>
    <w:p w14:paraId="528A75C5" w14:textId="77777777" w:rsidR="00C93964" w:rsidRPr="00F10251" w:rsidRDefault="00C93964" w:rsidP="00312625">
      <w:pPr>
        <w:spacing w:line="480" w:lineRule="auto"/>
        <w:rPr>
          <w:rFonts w:asciiTheme="majorHAnsi" w:hAnsiTheme="majorHAnsi"/>
        </w:rPr>
      </w:pPr>
    </w:p>
    <w:p w14:paraId="24D4E3B4" w14:textId="1391512E" w:rsidR="00724388" w:rsidRDefault="00DF26BA" w:rsidP="00312625">
      <w:pPr>
        <w:spacing w:line="480" w:lineRule="auto"/>
        <w:rPr>
          <w:rFonts w:asciiTheme="majorHAnsi" w:hAnsiTheme="majorHAnsi"/>
        </w:rPr>
      </w:pPr>
      <w:r>
        <w:rPr>
          <w:rFonts w:asciiTheme="majorHAnsi" w:hAnsiTheme="majorHAnsi"/>
        </w:rPr>
        <w:t>Ninety-five per cent of those reporting avoiding a</w:t>
      </w:r>
      <w:r w:rsidR="00FC3E6B">
        <w:rPr>
          <w:rFonts w:asciiTheme="majorHAnsi" w:hAnsiTheme="majorHAnsi"/>
        </w:rPr>
        <w:t>n agent</w:t>
      </w:r>
      <w:r>
        <w:rPr>
          <w:rFonts w:asciiTheme="majorHAnsi" w:hAnsiTheme="majorHAnsi"/>
        </w:rPr>
        <w:t xml:space="preserve"> gave at least one reason for doing so</w:t>
      </w:r>
      <w:r w:rsidR="00724388">
        <w:rPr>
          <w:rFonts w:asciiTheme="majorHAnsi" w:hAnsiTheme="majorHAnsi"/>
        </w:rPr>
        <w:t xml:space="preserve"> (3725 reasons </w:t>
      </w:r>
      <w:r w:rsidR="00725B4C">
        <w:rPr>
          <w:rFonts w:asciiTheme="majorHAnsi" w:hAnsiTheme="majorHAnsi"/>
        </w:rPr>
        <w:t xml:space="preserve">in total </w:t>
      </w:r>
      <w:r w:rsidR="0091682F">
        <w:rPr>
          <w:rFonts w:asciiTheme="majorHAnsi" w:hAnsiTheme="majorHAnsi"/>
        </w:rPr>
        <w:t>reported</w:t>
      </w:r>
      <w:r w:rsidR="00724388">
        <w:rPr>
          <w:rFonts w:asciiTheme="majorHAnsi" w:hAnsiTheme="majorHAnsi"/>
        </w:rPr>
        <w:t>)</w:t>
      </w:r>
      <w:r>
        <w:rPr>
          <w:rFonts w:asciiTheme="majorHAnsi" w:hAnsiTheme="majorHAnsi"/>
        </w:rPr>
        <w:t xml:space="preserve">. </w:t>
      </w:r>
      <w:r w:rsidDel="00DF26BA">
        <w:rPr>
          <w:rFonts w:asciiTheme="majorHAnsi" w:hAnsiTheme="majorHAnsi"/>
        </w:rPr>
        <w:t xml:space="preserve"> </w:t>
      </w:r>
      <w:r w:rsidR="00A76E97">
        <w:rPr>
          <w:rFonts w:asciiTheme="majorHAnsi" w:hAnsiTheme="majorHAnsi"/>
        </w:rPr>
        <w:t>The most common reason</w:t>
      </w:r>
      <w:r w:rsidR="00725B4C">
        <w:rPr>
          <w:rFonts w:asciiTheme="majorHAnsi" w:hAnsiTheme="majorHAnsi"/>
        </w:rPr>
        <w:t xml:space="preserve"> </w:t>
      </w:r>
      <w:r w:rsidR="00A76E97">
        <w:rPr>
          <w:rFonts w:asciiTheme="majorHAnsi" w:hAnsiTheme="majorHAnsi"/>
        </w:rPr>
        <w:t>was avoidance due to a personal experience of anaphylaxis with the agent specified</w:t>
      </w:r>
      <w:r w:rsidR="00725B4C">
        <w:rPr>
          <w:rFonts w:asciiTheme="majorHAnsi" w:hAnsiTheme="majorHAnsi"/>
        </w:rPr>
        <w:t xml:space="preserve">, accounting for 22% of responses </w:t>
      </w:r>
      <w:r w:rsidR="00FC3E6B">
        <w:rPr>
          <w:rFonts w:asciiTheme="majorHAnsi" w:hAnsiTheme="majorHAnsi"/>
        </w:rPr>
        <w:t>(Figure 1</w:t>
      </w:r>
      <w:r w:rsidR="00A76E97">
        <w:rPr>
          <w:rFonts w:asciiTheme="majorHAnsi" w:hAnsiTheme="majorHAnsi"/>
        </w:rPr>
        <w:t xml:space="preserve">). </w:t>
      </w:r>
      <w:r w:rsidR="005F65F6">
        <w:rPr>
          <w:rFonts w:asciiTheme="majorHAnsi" w:hAnsiTheme="majorHAnsi"/>
        </w:rPr>
        <w:t xml:space="preserve"> This and local</w:t>
      </w:r>
      <w:r w:rsidR="0091682F">
        <w:rPr>
          <w:rFonts w:asciiTheme="majorHAnsi" w:hAnsiTheme="majorHAnsi"/>
        </w:rPr>
        <w:t>/</w:t>
      </w:r>
      <w:r w:rsidR="00237C52">
        <w:rPr>
          <w:rFonts w:asciiTheme="majorHAnsi" w:hAnsiTheme="majorHAnsi"/>
        </w:rPr>
        <w:t>colleague</w:t>
      </w:r>
      <w:r w:rsidR="005F65F6">
        <w:rPr>
          <w:rFonts w:asciiTheme="majorHAnsi" w:hAnsiTheme="majorHAnsi"/>
        </w:rPr>
        <w:t xml:space="preserve"> experience of anaphylaxis accounted for almost half of all causes of avoidance.</w:t>
      </w:r>
    </w:p>
    <w:p w14:paraId="447CA68E" w14:textId="77777777" w:rsidR="00FC3E6B" w:rsidRDefault="00FC3E6B" w:rsidP="00312625">
      <w:pPr>
        <w:spacing w:line="480" w:lineRule="auto"/>
        <w:rPr>
          <w:rFonts w:asciiTheme="majorHAnsi" w:hAnsiTheme="majorHAnsi"/>
        </w:rPr>
      </w:pPr>
    </w:p>
    <w:p w14:paraId="7D0E5FD6" w14:textId="0F0E4B49" w:rsidR="00A76E97" w:rsidRDefault="00A76E97" w:rsidP="00312625">
      <w:pPr>
        <w:spacing w:line="480" w:lineRule="auto"/>
        <w:rPr>
          <w:rFonts w:asciiTheme="majorHAnsi" w:hAnsiTheme="majorHAnsi"/>
        </w:rPr>
      </w:pPr>
      <w:r>
        <w:rPr>
          <w:rFonts w:asciiTheme="majorHAnsi" w:hAnsiTheme="majorHAnsi"/>
        </w:rPr>
        <w:t>Reasons</w:t>
      </w:r>
      <w:r w:rsidR="00430E59">
        <w:rPr>
          <w:rFonts w:asciiTheme="majorHAnsi" w:hAnsiTheme="majorHAnsi"/>
        </w:rPr>
        <w:t xml:space="preserve"> for avoidance</w:t>
      </w:r>
      <w:r>
        <w:rPr>
          <w:rFonts w:asciiTheme="majorHAnsi" w:hAnsiTheme="majorHAnsi"/>
        </w:rPr>
        <w:t xml:space="preserve"> varied between </w:t>
      </w:r>
      <w:r w:rsidR="00430E59">
        <w:rPr>
          <w:rFonts w:asciiTheme="majorHAnsi" w:hAnsiTheme="majorHAnsi"/>
        </w:rPr>
        <w:t>agents</w:t>
      </w:r>
      <w:r>
        <w:rPr>
          <w:rFonts w:asciiTheme="majorHAnsi" w:hAnsiTheme="majorHAnsi"/>
        </w:rPr>
        <w:t xml:space="preserve"> (</w:t>
      </w:r>
      <w:r w:rsidR="00DC4BF1">
        <w:rPr>
          <w:rFonts w:asciiTheme="majorHAnsi" w:hAnsiTheme="majorHAnsi"/>
        </w:rPr>
        <w:t xml:space="preserve">Supplementary </w:t>
      </w:r>
      <w:r w:rsidR="00A07C79">
        <w:rPr>
          <w:rFonts w:asciiTheme="majorHAnsi" w:hAnsiTheme="majorHAnsi"/>
        </w:rPr>
        <w:t>F</w:t>
      </w:r>
      <w:r w:rsidR="00DC4BF1">
        <w:rPr>
          <w:rFonts w:asciiTheme="majorHAnsi" w:hAnsiTheme="majorHAnsi"/>
        </w:rPr>
        <w:t xml:space="preserve">igures </w:t>
      </w:r>
      <w:r w:rsidR="00655448">
        <w:rPr>
          <w:rFonts w:asciiTheme="majorHAnsi" w:hAnsiTheme="majorHAnsi"/>
        </w:rPr>
        <w:t>2</w:t>
      </w:r>
      <w:r w:rsidR="00DC4BF1">
        <w:rPr>
          <w:rFonts w:asciiTheme="majorHAnsi" w:hAnsiTheme="majorHAnsi"/>
        </w:rPr>
        <w:t xml:space="preserve"> to </w:t>
      </w:r>
      <w:r w:rsidR="00655448">
        <w:rPr>
          <w:rFonts w:asciiTheme="majorHAnsi" w:hAnsiTheme="majorHAnsi"/>
        </w:rPr>
        <w:t>3</w:t>
      </w:r>
      <w:r w:rsidR="00DC4BF1">
        <w:rPr>
          <w:rFonts w:asciiTheme="majorHAnsi" w:hAnsiTheme="majorHAnsi"/>
        </w:rPr>
        <w:t>)</w:t>
      </w:r>
      <w:r w:rsidR="006116FE">
        <w:rPr>
          <w:rFonts w:asciiTheme="majorHAnsi" w:hAnsiTheme="majorHAnsi"/>
        </w:rPr>
        <w:t xml:space="preserve"> but personal and colleague experiences were prominent for all agents.</w:t>
      </w:r>
    </w:p>
    <w:p w14:paraId="2B7F952C" w14:textId="77777777" w:rsidR="00430E59" w:rsidRPr="00FC3E6B" w:rsidRDefault="00430E59" w:rsidP="00312625">
      <w:pPr>
        <w:spacing w:line="480" w:lineRule="auto"/>
        <w:rPr>
          <w:rFonts w:asciiTheme="majorHAnsi" w:hAnsiTheme="majorHAnsi"/>
        </w:rPr>
      </w:pPr>
    </w:p>
    <w:p w14:paraId="588A7959" w14:textId="4F3CE22E" w:rsidR="002E37A8" w:rsidRPr="00681B56" w:rsidRDefault="001D1EE4" w:rsidP="00312625">
      <w:pPr>
        <w:spacing w:line="480" w:lineRule="auto"/>
        <w:rPr>
          <w:rFonts w:asciiTheme="majorHAnsi" w:hAnsiTheme="majorHAnsi"/>
          <w:i/>
        </w:rPr>
      </w:pPr>
      <w:r w:rsidRPr="00681B56">
        <w:rPr>
          <w:rFonts w:asciiTheme="majorHAnsi" w:hAnsiTheme="majorHAnsi"/>
          <w:i/>
        </w:rPr>
        <w:lastRenderedPageBreak/>
        <w:t>The influence of risk perceptions on avoidance behaviour</w:t>
      </w:r>
      <w:r w:rsidR="00667EDD" w:rsidRPr="00681B56">
        <w:rPr>
          <w:rFonts w:asciiTheme="majorHAnsi" w:hAnsiTheme="majorHAnsi"/>
          <w:i/>
        </w:rPr>
        <w:t xml:space="preserve">: neuromuscular </w:t>
      </w:r>
      <w:r w:rsidR="005F65F6">
        <w:rPr>
          <w:rFonts w:asciiTheme="majorHAnsi" w:hAnsiTheme="majorHAnsi"/>
          <w:i/>
        </w:rPr>
        <w:t xml:space="preserve">blocking </w:t>
      </w:r>
      <w:r w:rsidR="00667EDD" w:rsidRPr="00681B56">
        <w:rPr>
          <w:rFonts w:asciiTheme="majorHAnsi" w:hAnsiTheme="majorHAnsi"/>
          <w:i/>
        </w:rPr>
        <w:t xml:space="preserve">agents and </w:t>
      </w:r>
      <w:r w:rsidR="00681B56" w:rsidRPr="00681B56">
        <w:rPr>
          <w:rFonts w:asciiTheme="majorHAnsi" w:hAnsiTheme="majorHAnsi"/>
          <w:i/>
        </w:rPr>
        <w:t>antibiotics</w:t>
      </w:r>
    </w:p>
    <w:p w14:paraId="173CE5BA" w14:textId="734685AF" w:rsidR="005F65F6" w:rsidRDefault="00A50E54" w:rsidP="00312625">
      <w:pPr>
        <w:spacing w:line="480" w:lineRule="auto"/>
        <w:rPr>
          <w:rFonts w:asciiTheme="majorHAnsi" w:hAnsiTheme="majorHAnsi"/>
        </w:rPr>
      </w:pPr>
      <w:r>
        <w:rPr>
          <w:rFonts w:asciiTheme="majorHAnsi" w:hAnsiTheme="majorHAnsi"/>
        </w:rPr>
        <w:t>The</w:t>
      </w:r>
      <w:r w:rsidR="00C93964">
        <w:rPr>
          <w:rFonts w:asciiTheme="majorHAnsi" w:hAnsiTheme="majorHAnsi"/>
        </w:rPr>
        <w:t xml:space="preserve"> </w:t>
      </w:r>
      <w:r w:rsidR="00681B56">
        <w:rPr>
          <w:rFonts w:asciiTheme="majorHAnsi" w:hAnsiTheme="majorHAnsi"/>
        </w:rPr>
        <w:t>NMBAs</w:t>
      </w:r>
      <w:r w:rsidR="00E45AE7">
        <w:rPr>
          <w:rFonts w:asciiTheme="majorHAnsi" w:hAnsiTheme="majorHAnsi"/>
        </w:rPr>
        <w:t xml:space="preserve"> and reversal agents</w:t>
      </w:r>
      <w:r w:rsidR="00C93964">
        <w:rPr>
          <w:rFonts w:asciiTheme="majorHAnsi" w:hAnsiTheme="majorHAnsi"/>
        </w:rPr>
        <w:t xml:space="preserve"> </w:t>
      </w:r>
      <w:r w:rsidR="00AD04E8">
        <w:rPr>
          <w:rFonts w:asciiTheme="majorHAnsi" w:hAnsiTheme="majorHAnsi"/>
        </w:rPr>
        <w:t xml:space="preserve">were </w:t>
      </w:r>
      <w:r>
        <w:rPr>
          <w:rFonts w:asciiTheme="majorHAnsi" w:hAnsiTheme="majorHAnsi"/>
        </w:rPr>
        <w:t>perceived</w:t>
      </w:r>
      <w:r w:rsidR="00C93964">
        <w:rPr>
          <w:rFonts w:asciiTheme="majorHAnsi" w:hAnsiTheme="majorHAnsi"/>
        </w:rPr>
        <w:t xml:space="preserve"> by anaesthetists to be most likely to cause anaphylaxis, </w:t>
      </w:r>
      <w:r>
        <w:rPr>
          <w:rFonts w:asciiTheme="majorHAnsi" w:hAnsiTheme="majorHAnsi"/>
        </w:rPr>
        <w:t xml:space="preserve">and </w:t>
      </w:r>
      <w:r w:rsidR="00C93964">
        <w:rPr>
          <w:rFonts w:asciiTheme="majorHAnsi" w:hAnsiTheme="majorHAnsi"/>
        </w:rPr>
        <w:t>th</w:t>
      </w:r>
      <w:r w:rsidR="00667EDD">
        <w:rPr>
          <w:rFonts w:asciiTheme="majorHAnsi" w:hAnsiTheme="majorHAnsi"/>
        </w:rPr>
        <w:t>e</w:t>
      </w:r>
      <w:r w:rsidR="00C93964">
        <w:rPr>
          <w:rFonts w:asciiTheme="majorHAnsi" w:hAnsiTheme="majorHAnsi"/>
        </w:rPr>
        <w:t xml:space="preserve"> </w:t>
      </w:r>
      <w:r w:rsidR="005F65F6">
        <w:rPr>
          <w:rFonts w:asciiTheme="majorHAnsi" w:hAnsiTheme="majorHAnsi"/>
        </w:rPr>
        <w:t xml:space="preserve">individual </w:t>
      </w:r>
      <w:r w:rsidR="00C93964">
        <w:rPr>
          <w:rFonts w:asciiTheme="majorHAnsi" w:hAnsiTheme="majorHAnsi"/>
        </w:rPr>
        <w:t xml:space="preserve">drugs avoided by anaesthetists for </w:t>
      </w:r>
      <w:r w:rsidR="006116FE">
        <w:rPr>
          <w:rFonts w:asciiTheme="majorHAnsi" w:hAnsiTheme="majorHAnsi"/>
        </w:rPr>
        <w:t>such</w:t>
      </w:r>
      <w:r w:rsidR="00C93964">
        <w:rPr>
          <w:rFonts w:asciiTheme="majorHAnsi" w:hAnsiTheme="majorHAnsi"/>
        </w:rPr>
        <w:t xml:space="preserve"> reason</w:t>
      </w:r>
      <w:r w:rsidR="006116FE">
        <w:rPr>
          <w:rFonts w:asciiTheme="majorHAnsi" w:hAnsiTheme="majorHAnsi"/>
        </w:rPr>
        <w:t>s</w:t>
      </w:r>
      <w:r w:rsidR="00AD04E8">
        <w:rPr>
          <w:rFonts w:asciiTheme="majorHAnsi" w:hAnsiTheme="majorHAnsi"/>
        </w:rPr>
        <w:t xml:space="preserve"> are</w:t>
      </w:r>
      <w:r w:rsidR="00A2705B">
        <w:rPr>
          <w:rFonts w:asciiTheme="majorHAnsi" w:hAnsiTheme="majorHAnsi"/>
        </w:rPr>
        <w:t xml:space="preserve"> shown in Figure </w:t>
      </w:r>
      <w:r w:rsidR="00FC3E6B">
        <w:rPr>
          <w:rFonts w:asciiTheme="majorHAnsi" w:hAnsiTheme="majorHAnsi"/>
        </w:rPr>
        <w:t>2</w:t>
      </w:r>
      <w:r w:rsidR="00A2705B">
        <w:rPr>
          <w:rFonts w:asciiTheme="majorHAnsi" w:hAnsiTheme="majorHAnsi"/>
        </w:rPr>
        <w:t>.</w:t>
      </w:r>
      <w:r>
        <w:rPr>
          <w:rFonts w:asciiTheme="majorHAnsi" w:hAnsiTheme="majorHAnsi"/>
        </w:rPr>
        <w:t xml:space="preserve"> The proportion </w:t>
      </w:r>
      <w:r w:rsidR="00237C52">
        <w:rPr>
          <w:rFonts w:asciiTheme="majorHAnsi" w:hAnsiTheme="majorHAnsi"/>
        </w:rPr>
        <w:t xml:space="preserve">of </w:t>
      </w:r>
      <w:r w:rsidR="006116FE">
        <w:rPr>
          <w:rFonts w:asciiTheme="majorHAnsi" w:hAnsiTheme="majorHAnsi"/>
        </w:rPr>
        <w:t xml:space="preserve">anaphylactic events in which each agent was </w:t>
      </w:r>
      <w:r>
        <w:rPr>
          <w:rFonts w:asciiTheme="majorHAnsi" w:hAnsiTheme="majorHAnsi"/>
        </w:rPr>
        <w:t>suspect</w:t>
      </w:r>
      <w:r w:rsidR="006116FE">
        <w:rPr>
          <w:rFonts w:asciiTheme="majorHAnsi" w:hAnsiTheme="majorHAnsi"/>
        </w:rPr>
        <w:t>ed or proven (implicated)</w:t>
      </w:r>
      <w:r>
        <w:rPr>
          <w:rFonts w:asciiTheme="majorHAnsi" w:hAnsiTheme="majorHAnsi"/>
        </w:rPr>
        <w:t xml:space="preserve"> is also shown for comparison. </w:t>
      </w:r>
      <w:r w:rsidR="00C93964">
        <w:rPr>
          <w:rFonts w:asciiTheme="majorHAnsi" w:hAnsiTheme="majorHAnsi"/>
        </w:rPr>
        <w:t xml:space="preserve"> </w:t>
      </w:r>
    </w:p>
    <w:p w14:paraId="11D4601D" w14:textId="77777777" w:rsidR="005F65F6" w:rsidRDefault="005F65F6" w:rsidP="00312625">
      <w:pPr>
        <w:spacing w:line="480" w:lineRule="auto"/>
        <w:rPr>
          <w:rFonts w:asciiTheme="majorHAnsi" w:hAnsiTheme="majorHAnsi"/>
        </w:rPr>
      </w:pPr>
    </w:p>
    <w:p w14:paraId="535E264B" w14:textId="0C4E5939" w:rsidR="00A50E54" w:rsidRDefault="00A50E54" w:rsidP="00312625">
      <w:pPr>
        <w:spacing w:line="480" w:lineRule="auto"/>
        <w:rPr>
          <w:rFonts w:asciiTheme="majorHAnsi" w:hAnsiTheme="majorHAnsi"/>
        </w:rPr>
      </w:pPr>
      <w:r>
        <w:rPr>
          <w:rFonts w:asciiTheme="majorHAnsi" w:hAnsiTheme="majorHAnsi"/>
        </w:rPr>
        <w:t xml:space="preserve">Rocuronium </w:t>
      </w:r>
      <w:r w:rsidR="00C93964">
        <w:rPr>
          <w:rFonts w:asciiTheme="majorHAnsi" w:hAnsiTheme="majorHAnsi"/>
        </w:rPr>
        <w:t>and suxamethonium were perceived to have the highest risk of causing anaphyla</w:t>
      </w:r>
      <w:r w:rsidR="00825294">
        <w:rPr>
          <w:rFonts w:asciiTheme="majorHAnsi" w:hAnsiTheme="majorHAnsi"/>
        </w:rPr>
        <w:t xml:space="preserve">xis and were </w:t>
      </w:r>
      <w:r w:rsidR="005F65F6">
        <w:rPr>
          <w:rFonts w:asciiTheme="majorHAnsi" w:hAnsiTheme="majorHAnsi"/>
        </w:rPr>
        <w:t xml:space="preserve">the NMBAs most commonly </w:t>
      </w:r>
      <w:r w:rsidR="00825294">
        <w:rPr>
          <w:rFonts w:asciiTheme="majorHAnsi" w:hAnsiTheme="majorHAnsi"/>
        </w:rPr>
        <w:t xml:space="preserve">avoided </w:t>
      </w:r>
      <w:r w:rsidR="008A34BF">
        <w:rPr>
          <w:rFonts w:asciiTheme="majorHAnsi" w:hAnsiTheme="majorHAnsi"/>
        </w:rPr>
        <w:t>by respondents</w:t>
      </w:r>
      <w:r w:rsidR="00C93964">
        <w:rPr>
          <w:rFonts w:asciiTheme="majorHAnsi" w:hAnsiTheme="majorHAnsi"/>
        </w:rPr>
        <w:t xml:space="preserve">, whilst </w:t>
      </w:r>
      <w:r w:rsidR="005667BD">
        <w:rPr>
          <w:rFonts w:asciiTheme="majorHAnsi" w:hAnsiTheme="majorHAnsi"/>
        </w:rPr>
        <w:t xml:space="preserve">in actual events, </w:t>
      </w:r>
      <w:r w:rsidR="00C93964">
        <w:rPr>
          <w:rFonts w:asciiTheme="majorHAnsi" w:hAnsiTheme="majorHAnsi"/>
        </w:rPr>
        <w:t>rocuronium and atracurium were m</w:t>
      </w:r>
      <w:r w:rsidR="00497154">
        <w:rPr>
          <w:rFonts w:asciiTheme="majorHAnsi" w:hAnsiTheme="majorHAnsi"/>
        </w:rPr>
        <w:t xml:space="preserve">ost frequently </w:t>
      </w:r>
      <w:r w:rsidR="00EF2E65">
        <w:rPr>
          <w:rFonts w:asciiTheme="majorHAnsi" w:hAnsiTheme="majorHAnsi"/>
        </w:rPr>
        <w:t>implicated</w:t>
      </w:r>
      <w:r w:rsidR="00825294">
        <w:rPr>
          <w:rFonts w:asciiTheme="majorHAnsi" w:hAnsiTheme="majorHAnsi"/>
        </w:rPr>
        <w:t xml:space="preserve">. </w:t>
      </w:r>
      <w:r w:rsidR="00825294" w:rsidRPr="00301031">
        <w:rPr>
          <w:rFonts w:asciiTheme="majorHAnsi" w:hAnsiTheme="majorHAnsi"/>
          <w:highlight w:val="yellow"/>
        </w:rPr>
        <w:t>Suxamethonium although perceived as high risk, was not frequently the suspected causative agent in cases reported</w:t>
      </w:r>
      <w:r w:rsidR="00C93964" w:rsidRPr="00301031">
        <w:rPr>
          <w:rFonts w:asciiTheme="majorHAnsi" w:hAnsiTheme="majorHAnsi"/>
          <w:highlight w:val="yellow"/>
        </w:rPr>
        <w:t xml:space="preserve">. </w:t>
      </w:r>
      <w:r w:rsidR="00301031" w:rsidRPr="00301031">
        <w:rPr>
          <w:rFonts w:asciiTheme="majorHAnsi" w:hAnsiTheme="majorHAnsi"/>
          <w:highlight w:val="yellow"/>
        </w:rPr>
        <w:t>The absence of data on the frequency of use of suxamethonium prevents further conclusions.</w:t>
      </w:r>
    </w:p>
    <w:p w14:paraId="644BABDB" w14:textId="4F2C6E4F" w:rsidR="00A2705B" w:rsidRDefault="00181082" w:rsidP="00312625">
      <w:pPr>
        <w:spacing w:line="480" w:lineRule="auto"/>
        <w:rPr>
          <w:rFonts w:asciiTheme="majorHAnsi" w:hAnsiTheme="majorHAnsi"/>
          <w:i/>
        </w:rPr>
      </w:pPr>
      <w:r>
        <w:rPr>
          <w:rFonts w:asciiTheme="majorHAnsi" w:hAnsiTheme="majorHAnsi"/>
        </w:rPr>
        <w:t xml:space="preserve"> </w:t>
      </w:r>
    </w:p>
    <w:p w14:paraId="460CEFDD" w14:textId="77777777" w:rsidR="00462298" w:rsidRDefault="00462298" w:rsidP="00312625">
      <w:pPr>
        <w:spacing w:line="480" w:lineRule="auto"/>
        <w:rPr>
          <w:rFonts w:asciiTheme="majorHAnsi" w:hAnsiTheme="majorHAnsi"/>
        </w:rPr>
      </w:pPr>
      <w:r>
        <w:rPr>
          <w:rFonts w:asciiTheme="majorHAnsi" w:hAnsiTheme="majorHAnsi"/>
        </w:rPr>
        <w:t xml:space="preserve">A similar analysis of antibiotic anaphylaxis is shown in Figure </w:t>
      </w:r>
      <w:r w:rsidR="00FC3E6B">
        <w:rPr>
          <w:rFonts w:asciiTheme="majorHAnsi" w:hAnsiTheme="majorHAnsi"/>
        </w:rPr>
        <w:t>3</w:t>
      </w:r>
      <w:r>
        <w:rPr>
          <w:rFonts w:asciiTheme="majorHAnsi" w:hAnsiTheme="majorHAnsi"/>
        </w:rPr>
        <w:t>. Penicillins were both perceived to be the most likely causative agents and avoided most often</w:t>
      </w:r>
      <w:r w:rsidR="006D0CDC">
        <w:rPr>
          <w:rFonts w:asciiTheme="majorHAnsi" w:hAnsiTheme="majorHAnsi"/>
        </w:rPr>
        <w:t xml:space="preserve">. It is notable that </w:t>
      </w:r>
      <w:r>
        <w:rPr>
          <w:rFonts w:asciiTheme="majorHAnsi" w:hAnsiTheme="majorHAnsi"/>
        </w:rPr>
        <w:t>teicoplanin</w:t>
      </w:r>
      <w:r w:rsidR="006D0CDC">
        <w:rPr>
          <w:rFonts w:asciiTheme="majorHAnsi" w:hAnsiTheme="majorHAnsi"/>
        </w:rPr>
        <w:t>,</w:t>
      </w:r>
      <w:r>
        <w:rPr>
          <w:rFonts w:asciiTheme="majorHAnsi" w:hAnsiTheme="majorHAnsi"/>
        </w:rPr>
        <w:t xml:space="preserve"> although prominent amongst suspected responsible agents</w:t>
      </w:r>
      <w:r w:rsidR="006D0CDC">
        <w:rPr>
          <w:rFonts w:asciiTheme="majorHAnsi" w:hAnsiTheme="majorHAnsi"/>
        </w:rPr>
        <w:t>,</w:t>
      </w:r>
      <w:r>
        <w:rPr>
          <w:rFonts w:asciiTheme="majorHAnsi" w:hAnsiTheme="majorHAnsi"/>
        </w:rPr>
        <w:t xml:space="preserve"> was not frequently avoided. </w:t>
      </w:r>
    </w:p>
    <w:p w14:paraId="692B548B" w14:textId="77777777" w:rsidR="00462298" w:rsidRDefault="00462298" w:rsidP="00312625">
      <w:pPr>
        <w:spacing w:line="480" w:lineRule="auto"/>
        <w:rPr>
          <w:rFonts w:asciiTheme="majorHAnsi" w:hAnsiTheme="majorHAnsi"/>
          <w:i/>
        </w:rPr>
      </w:pPr>
    </w:p>
    <w:p w14:paraId="3E5749B7" w14:textId="77777777" w:rsidR="00462298" w:rsidRPr="00681B56" w:rsidRDefault="00462298" w:rsidP="00312625">
      <w:pPr>
        <w:spacing w:line="480" w:lineRule="auto"/>
        <w:rPr>
          <w:rFonts w:asciiTheme="majorHAnsi" w:hAnsiTheme="majorHAnsi"/>
          <w:i/>
        </w:rPr>
      </w:pPr>
      <w:r w:rsidRPr="00681B56">
        <w:rPr>
          <w:rFonts w:asciiTheme="majorHAnsi" w:hAnsiTheme="majorHAnsi"/>
          <w:i/>
        </w:rPr>
        <w:t xml:space="preserve">Antibiotic test doses </w:t>
      </w:r>
    </w:p>
    <w:p w14:paraId="35B3B691" w14:textId="107D5769" w:rsidR="006D6C00" w:rsidRDefault="00C93964" w:rsidP="00312625">
      <w:pPr>
        <w:spacing w:line="480" w:lineRule="auto"/>
        <w:rPr>
          <w:rFonts w:asciiTheme="majorHAnsi" w:hAnsiTheme="majorHAnsi"/>
        </w:rPr>
      </w:pPr>
      <w:r>
        <w:rPr>
          <w:rFonts w:asciiTheme="majorHAnsi" w:hAnsiTheme="majorHAnsi"/>
        </w:rPr>
        <w:t xml:space="preserve">Nearly one third of anaesthetists (32%) reported routinely using </w:t>
      </w:r>
      <w:r w:rsidR="006D0CDC">
        <w:rPr>
          <w:rFonts w:asciiTheme="majorHAnsi" w:hAnsiTheme="majorHAnsi"/>
        </w:rPr>
        <w:t>a</w:t>
      </w:r>
      <w:r>
        <w:rPr>
          <w:rFonts w:asciiTheme="majorHAnsi" w:hAnsiTheme="majorHAnsi"/>
        </w:rPr>
        <w:t xml:space="preserve"> test dose when administering intravenous antibiotics. Five hundred and twenty two respondents (4.</w:t>
      </w:r>
      <w:r w:rsidR="00F37278">
        <w:rPr>
          <w:rFonts w:asciiTheme="majorHAnsi" w:hAnsiTheme="majorHAnsi"/>
        </w:rPr>
        <w:t>7</w:t>
      </w:r>
      <w:r>
        <w:rPr>
          <w:rFonts w:asciiTheme="majorHAnsi" w:hAnsiTheme="majorHAnsi"/>
        </w:rPr>
        <w:t xml:space="preserve">%) reported having observed an anaphylactic reaction to a test dose. </w:t>
      </w:r>
    </w:p>
    <w:p w14:paraId="4A6F9E49" w14:textId="77777777" w:rsidR="006D6C00" w:rsidRDefault="006D6C00" w:rsidP="00312625">
      <w:pPr>
        <w:spacing w:line="480" w:lineRule="auto"/>
        <w:rPr>
          <w:rFonts w:asciiTheme="majorHAnsi" w:hAnsiTheme="majorHAnsi"/>
        </w:rPr>
      </w:pPr>
    </w:p>
    <w:p w14:paraId="4B3502D6" w14:textId="77777777" w:rsidR="00981308" w:rsidRDefault="007526F2" w:rsidP="00312625">
      <w:pPr>
        <w:spacing w:line="480" w:lineRule="auto"/>
        <w:rPr>
          <w:rFonts w:asciiTheme="majorHAnsi" w:hAnsiTheme="majorHAnsi"/>
        </w:rPr>
      </w:pPr>
      <w:r w:rsidRPr="00681B56">
        <w:rPr>
          <w:rFonts w:asciiTheme="majorHAnsi" w:hAnsiTheme="majorHAnsi"/>
          <w:i/>
        </w:rPr>
        <w:lastRenderedPageBreak/>
        <w:t>Career experience</w:t>
      </w:r>
      <w:r w:rsidR="00681B56">
        <w:rPr>
          <w:rFonts w:asciiTheme="majorHAnsi" w:hAnsiTheme="majorHAnsi"/>
          <w:i/>
        </w:rPr>
        <w:t xml:space="preserve"> of anaphylaxis</w:t>
      </w:r>
      <w:r w:rsidR="00320381" w:rsidRPr="00681B56">
        <w:rPr>
          <w:rFonts w:asciiTheme="majorHAnsi" w:hAnsiTheme="majorHAnsi"/>
          <w:i/>
        </w:rPr>
        <w:t xml:space="preserve"> </w:t>
      </w:r>
    </w:p>
    <w:p w14:paraId="4BBA9878" w14:textId="79B651D2" w:rsidR="00385E02" w:rsidRDefault="00FC3E6B" w:rsidP="00312625">
      <w:pPr>
        <w:spacing w:line="480" w:lineRule="auto"/>
        <w:rPr>
          <w:rFonts w:asciiTheme="majorHAnsi" w:hAnsiTheme="majorHAnsi"/>
        </w:rPr>
      </w:pPr>
      <w:r>
        <w:rPr>
          <w:rFonts w:asciiTheme="majorHAnsi" w:hAnsiTheme="majorHAnsi"/>
        </w:rPr>
        <w:t>Seventy six per</w:t>
      </w:r>
      <w:r w:rsidR="00F37278">
        <w:rPr>
          <w:rFonts w:asciiTheme="majorHAnsi" w:hAnsiTheme="majorHAnsi"/>
        </w:rPr>
        <w:t xml:space="preserve"> </w:t>
      </w:r>
      <w:r>
        <w:rPr>
          <w:rFonts w:asciiTheme="majorHAnsi" w:hAnsiTheme="majorHAnsi"/>
        </w:rPr>
        <w:t>cent</w:t>
      </w:r>
      <w:r w:rsidR="00DE6E28">
        <w:rPr>
          <w:rFonts w:asciiTheme="majorHAnsi" w:hAnsiTheme="majorHAnsi"/>
        </w:rPr>
        <w:t xml:space="preserve"> of respondents </w:t>
      </w:r>
      <w:r w:rsidR="00EF2E65">
        <w:rPr>
          <w:rFonts w:asciiTheme="majorHAnsi" w:hAnsiTheme="majorHAnsi"/>
        </w:rPr>
        <w:t>reported</w:t>
      </w:r>
      <w:r w:rsidR="00DE6E28">
        <w:rPr>
          <w:rFonts w:asciiTheme="majorHAnsi" w:hAnsiTheme="majorHAnsi"/>
        </w:rPr>
        <w:t xml:space="preserve"> a case of perioperative anaphylaxis during their career: t</w:t>
      </w:r>
      <w:r w:rsidR="00385E02">
        <w:rPr>
          <w:rFonts w:asciiTheme="majorHAnsi" w:hAnsiTheme="majorHAnsi"/>
        </w:rPr>
        <w:t xml:space="preserve">he median number of cases </w:t>
      </w:r>
      <w:r w:rsidR="004E0A50">
        <w:rPr>
          <w:rFonts w:asciiTheme="majorHAnsi" w:hAnsiTheme="majorHAnsi"/>
        </w:rPr>
        <w:t xml:space="preserve">per respondent </w:t>
      </w:r>
      <w:r w:rsidR="00385E02">
        <w:rPr>
          <w:rFonts w:asciiTheme="majorHAnsi" w:hAnsiTheme="majorHAnsi"/>
        </w:rPr>
        <w:t>was 2 (1-3</w:t>
      </w:r>
      <w:r w:rsidR="00EF2E65">
        <w:rPr>
          <w:rFonts w:asciiTheme="majorHAnsi" w:hAnsiTheme="majorHAnsi"/>
        </w:rPr>
        <w:t xml:space="preserve"> </w:t>
      </w:r>
      <w:r w:rsidR="00385E02">
        <w:rPr>
          <w:rFonts w:asciiTheme="majorHAnsi" w:hAnsiTheme="majorHAnsi"/>
        </w:rPr>
        <w:t>[0-51])</w:t>
      </w:r>
      <w:r w:rsidR="00D74E2E">
        <w:rPr>
          <w:rFonts w:asciiTheme="majorHAnsi" w:hAnsiTheme="majorHAnsi"/>
        </w:rPr>
        <w:t xml:space="preserve"> (Figure </w:t>
      </w:r>
      <w:r w:rsidR="0015031C">
        <w:rPr>
          <w:rFonts w:asciiTheme="majorHAnsi" w:hAnsiTheme="majorHAnsi"/>
        </w:rPr>
        <w:t>4</w:t>
      </w:r>
      <w:r w:rsidR="00D74E2E">
        <w:rPr>
          <w:rFonts w:asciiTheme="majorHAnsi" w:hAnsiTheme="majorHAnsi"/>
        </w:rPr>
        <w:t>)</w:t>
      </w:r>
      <w:r w:rsidR="00385E02">
        <w:rPr>
          <w:rFonts w:asciiTheme="majorHAnsi" w:hAnsiTheme="majorHAnsi"/>
        </w:rPr>
        <w:t xml:space="preserve">, which equates to 1 case per 7.25 years of practice (95% confidence interval 1:3-1:14 years). </w:t>
      </w:r>
      <w:r w:rsidR="00C50C9E">
        <w:rPr>
          <w:rFonts w:asciiTheme="majorHAnsi" w:hAnsiTheme="majorHAnsi"/>
        </w:rPr>
        <w:t>Four per</w:t>
      </w:r>
      <w:r w:rsidR="00271CF1">
        <w:rPr>
          <w:rFonts w:asciiTheme="majorHAnsi" w:hAnsiTheme="majorHAnsi"/>
        </w:rPr>
        <w:t xml:space="preserve"> </w:t>
      </w:r>
      <w:r w:rsidR="00C50C9E">
        <w:rPr>
          <w:rFonts w:asciiTheme="majorHAnsi" w:hAnsiTheme="majorHAnsi"/>
        </w:rPr>
        <w:t>cent</w:t>
      </w:r>
      <w:r w:rsidR="00E804DA">
        <w:rPr>
          <w:rFonts w:asciiTheme="majorHAnsi" w:hAnsiTheme="majorHAnsi"/>
        </w:rPr>
        <w:t xml:space="preserve"> of respondents reported a death related to perioperative anaphylaxis in their career and a</w:t>
      </w:r>
      <w:r w:rsidR="00385E02">
        <w:rPr>
          <w:rFonts w:asciiTheme="majorHAnsi" w:hAnsiTheme="majorHAnsi"/>
        </w:rPr>
        <w:t>naesthetists reported a career prevalence of mortality from anaphylaxis of 498 deaths or 1 death per 311 years of anaesthetic practice (</w:t>
      </w:r>
      <w:r w:rsidR="002433E7">
        <w:rPr>
          <w:rFonts w:asciiTheme="majorHAnsi" w:hAnsiTheme="majorHAnsi"/>
        </w:rPr>
        <w:t>1:277-1:347</w:t>
      </w:r>
      <w:r w:rsidR="00385E02">
        <w:rPr>
          <w:rFonts w:asciiTheme="majorHAnsi" w:hAnsiTheme="majorHAnsi"/>
        </w:rPr>
        <w:t>). This equates to 2.3% of cases of suspected severe anaphylaxis being fatal.</w:t>
      </w:r>
    </w:p>
    <w:p w14:paraId="56CFE8D7" w14:textId="77777777" w:rsidR="00811371" w:rsidRDefault="00811371" w:rsidP="00312625">
      <w:pPr>
        <w:spacing w:line="480" w:lineRule="auto"/>
        <w:rPr>
          <w:rFonts w:asciiTheme="majorHAnsi" w:hAnsiTheme="majorHAnsi"/>
          <w:b/>
        </w:rPr>
      </w:pPr>
    </w:p>
    <w:p w14:paraId="01246809" w14:textId="77777777" w:rsidR="008B17CC" w:rsidRPr="008747C7" w:rsidRDefault="008B17CC" w:rsidP="00312625">
      <w:pPr>
        <w:spacing w:line="480" w:lineRule="auto"/>
        <w:rPr>
          <w:rFonts w:asciiTheme="majorHAnsi" w:hAnsiTheme="majorHAnsi"/>
          <w:b/>
        </w:rPr>
      </w:pPr>
      <w:r w:rsidRPr="008747C7">
        <w:rPr>
          <w:rFonts w:asciiTheme="majorHAnsi" w:hAnsiTheme="majorHAnsi"/>
          <w:b/>
        </w:rPr>
        <w:t>Discussion</w:t>
      </w:r>
    </w:p>
    <w:p w14:paraId="630A9953" w14:textId="6CA65EB7" w:rsidR="00E91575" w:rsidRDefault="00E91575" w:rsidP="00312625">
      <w:pPr>
        <w:spacing w:line="480" w:lineRule="auto"/>
        <w:rPr>
          <w:rFonts w:asciiTheme="majorHAnsi" w:eastAsia="Times New Roman" w:hAnsiTheme="majorHAnsi" w:cs="Times New Roman"/>
          <w:color w:val="000000"/>
          <w:shd w:val="clear" w:color="auto" w:fill="FFFFFF"/>
        </w:rPr>
      </w:pPr>
      <w:r w:rsidRPr="00E91575">
        <w:rPr>
          <w:rFonts w:asciiTheme="majorHAnsi" w:eastAsia="Times New Roman" w:hAnsiTheme="majorHAnsi" w:cs="Times New Roman"/>
          <w:color w:val="000000"/>
          <w:shd w:val="clear" w:color="auto" w:fill="FFFFFF"/>
        </w:rPr>
        <w:t xml:space="preserve">This study is the first UK-wide investigation of anaesthetic perceptions of perioperative anaphylaxis and adherence to current guidelines for reporting and referral. The response rate of </w:t>
      </w:r>
      <w:r w:rsidR="00376DF8">
        <w:rPr>
          <w:rFonts w:asciiTheme="majorHAnsi" w:eastAsia="Times New Roman" w:hAnsiTheme="majorHAnsi" w:cs="Times New Roman"/>
          <w:color w:val="000000"/>
          <w:shd w:val="clear" w:color="auto" w:fill="FFFFFF"/>
        </w:rPr>
        <w:t>greater than</w:t>
      </w:r>
      <w:r w:rsidRPr="00E91575">
        <w:rPr>
          <w:rFonts w:asciiTheme="majorHAnsi" w:eastAsia="Times New Roman" w:hAnsiTheme="majorHAnsi" w:cs="Times New Roman"/>
          <w:color w:val="000000"/>
          <w:shd w:val="clear" w:color="auto" w:fill="FFFFFF"/>
        </w:rPr>
        <w:t xml:space="preserve"> 7</w:t>
      </w:r>
      <w:r w:rsidR="00271CF1">
        <w:rPr>
          <w:rFonts w:asciiTheme="majorHAnsi" w:eastAsia="Times New Roman" w:hAnsiTheme="majorHAnsi" w:cs="Times New Roman"/>
          <w:color w:val="000000"/>
          <w:shd w:val="clear" w:color="auto" w:fill="FFFFFF"/>
        </w:rPr>
        <w:t>7</w:t>
      </w:r>
      <w:r w:rsidRPr="00E91575">
        <w:rPr>
          <w:rFonts w:asciiTheme="majorHAnsi" w:eastAsia="Times New Roman" w:hAnsiTheme="majorHAnsi" w:cs="Times New Roman"/>
          <w:color w:val="000000"/>
          <w:shd w:val="clear" w:color="auto" w:fill="FFFFFF"/>
        </w:rPr>
        <w:t xml:space="preserve">% indicates that </w:t>
      </w:r>
      <w:r w:rsidR="00376DF8">
        <w:rPr>
          <w:rFonts w:asciiTheme="majorHAnsi" w:eastAsia="Times New Roman" w:hAnsiTheme="majorHAnsi" w:cs="Times New Roman"/>
          <w:color w:val="000000"/>
          <w:shd w:val="clear" w:color="auto" w:fill="FFFFFF"/>
        </w:rPr>
        <w:t>we surveyed a</w:t>
      </w:r>
      <w:r w:rsidRPr="00E91575">
        <w:rPr>
          <w:rFonts w:asciiTheme="majorHAnsi" w:eastAsia="Times New Roman" w:hAnsiTheme="majorHAnsi" w:cs="Times New Roman"/>
          <w:color w:val="000000"/>
          <w:shd w:val="clear" w:color="auto" w:fill="FFFFFF"/>
        </w:rPr>
        <w:t xml:space="preserve"> representative </w:t>
      </w:r>
      <w:r w:rsidR="00376DF8">
        <w:rPr>
          <w:rFonts w:asciiTheme="majorHAnsi" w:eastAsia="Times New Roman" w:hAnsiTheme="majorHAnsi" w:cs="Times New Roman"/>
          <w:color w:val="000000"/>
          <w:shd w:val="clear" w:color="auto" w:fill="FFFFFF"/>
        </w:rPr>
        <w:t>sample of UK anaesthetists</w:t>
      </w:r>
      <w:r w:rsidRPr="00E91575">
        <w:rPr>
          <w:rFonts w:asciiTheme="majorHAnsi" w:eastAsia="Times New Roman" w:hAnsiTheme="majorHAnsi" w:cs="Times New Roman"/>
          <w:color w:val="000000"/>
          <w:shd w:val="clear" w:color="auto" w:fill="FFFFFF"/>
        </w:rPr>
        <w:t xml:space="preserve">. With more than 11,000 respondents it is undoubtedly the largest ever survey on the topic and illustrates the continuing commitment of UK anaesthetists to the NAPs. </w:t>
      </w:r>
      <w:r w:rsidR="006D0CDC">
        <w:rPr>
          <w:rFonts w:asciiTheme="majorHAnsi" w:eastAsia="Times New Roman" w:hAnsiTheme="majorHAnsi" w:cs="Times New Roman"/>
          <w:color w:val="000000"/>
          <w:shd w:val="clear" w:color="auto" w:fill="FFFFFF"/>
        </w:rPr>
        <w:t>The survey</w:t>
      </w:r>
      <w:r w:rsidRPr="00E91575">
        <w:rPr>
          <w:rFonts w:asciiTheme="majorHAnsi" w:eastAsia="Times New Roman" w:hAnsiTheme="majorHAnsi" w:cs="Times New Roman"/>
          <w:color w:val="000000"/>
          <w:shd w:val="clear" w:color="auto" w:fill="FFFFFF"/>
        </w:rPr>
        <w:t xml:space="preserve"> provides useful information about current practice ahead of two further phases of NAP6: a prospective collection of actual cases of perioperative anaphylaxis in 2015-16 and an Activity Survey recording exposure to potential perioperative allergens. </w:t>
      </w:r>
    </w:p>
    <w:p w14:paraId="28A8FF10" w14:textId="77777777" w:rsidR="00C634AD" w:rsidRDefault="00C634AD" w:rsidP="00312625">
      <w:pPr>
        <w:spacing w:line="480" w:lineRule="auto"/>
        <w:rPr>
          <w:rFonts w:asciiTheme="majorHAnsi" w:eastAsia="Times New Roman" w:hAnsiTheme="majorHAnsi" w:cs="Times New Roman"/>
          <w:color w:val="000000"/>
          <w:shd w:val="clear" w:color="auto" w:fill="FFFFFF"/>
        </w:rPr>
      </w:pPr>
    </w:p>
    <w:p w14:paraId="764DD097" w14:textId="1065D84B" w:rsidR="00162423" w:rsidRDefault="00F939F3" w:rsidP="00312625">
      <w:pPr>
        <w:spacing w:line="480" w:lineRule="auto"/>
        <w:rPr>
          <w:rFonts w:asciiTheme="majorHAnsi" w:eastAsia="Times New Roman" w:hAnsiTheme="majorHAnsi" w:cs="Times New Roman"/>
          <w:color w:val="000000"/>
          <w:shd w:val="clear" w:color="auto" w:fill="FFFFFF"/>
        </w:rPr>
      </w:pPr>
      <w:r w:rsidRPr="00923D58">
        <w:rPr>
          <w:rFonts w:asciiTheme="majorHAnsi" w:eastAsia="Times New Roman" w:hAnsiTheme="majorHAnsi" w:cs="Times New Roman"/>
          <w:color w:val="000000"/>
          <w:highlight w:val="yellow"/>
          <w:shd w:val="clear" w:color="auto" w:fill="FFFFFF"/>
        </w:rPr>
        <w:t>Th</w:t>
      </w:r>
      <w:r w:rsidR="00C634AD" w:rsidRPr="00923D58">
        <w:rPr>
          <w:rFonts w:asciiTheme="majorHAnsi" w:eastAsia="Times New Roman" w:hAnsiTheme="majorHAnsi" w:cs="Times New Roman"/>
          <w:color w:val="000000"/>
          <w:highlight w:val="yellow"/>
          <w:shd w:val="clear" w:color="auto" w:fill="FFFFFF"/>
        </w:rPr>
        <w:t>e survey indicates that an anaesthetist can expect to see a case of anaphylaxis every 7.25 years of practice</w:t>
      </w:r>
      <w:r w:rsidR="00923D58" w:rsidRPr="00923D58">
        <w:rPr>
          <w:rFonts w:asciiTheme="majorHAnsi" w:eastAsia="Times New Roman" w:hAnsiTheme="majorHAnsi" w:cs="Times New Roman"/>
          <w:color w:val="000000"/>
          <w:highlight w:val="yellow"/>
          <w:shd w:val="clear" w:color="auto" w:fill="FFFFFF"/>
        </w:rPr>
        <w:t xml:space="preserve">. </w:t>
      </w:r>
      <w:r w:rsidR="00C634AD" w:rsidRPr="00923D58">
        <w:rPr>
          <w:rFonts w:asciiTheme="majorHAnsi" w:eastAsia="Times New Roman" w:hAnsiTheme="majorHAnsi" w:cs="Times New Roman"/>
          <w:color w:val="000000"/>
          <w:highlight w:val="yellow"/>
          <w:shd w:val="clear" w:color="auto" w:fill="FFFFFF"/>
        </w:rPr>
        <w:t>Whil</w:t>
      </w:r>
      <w:r w:rsidR="00923D58" w:rsidRPr="00923D58">
        <w:rPr>
          <w:rFonts w:asciiTheme="majorHAnsi" w:eastAsia="Times New Roman" w:hAnsiTheme="majorHAnsi" w:cs="Times New Roman"/>
          <w:color w:val="000000"/>
          <w:highlight w:val="yellow"/>
          <w:shd w:val="clear" w:color="auto" w:fill="FFFFFF"/>
        </w:rPr>
        <w:t>st</w:t>
      </w:r>
      <w:r w:rsidR="00C634AD" w:rsidRPr="00923D58">
        <w:rPr>
          <w:rFonts w:asciiTheme="majorHAnsi" w:eastAsia="Times New Roman" w:hAnsiTheme="majorHAnsi" w:cs="Times New Roman"/>
          <w:color w:val="000000"/>
          <w:highlight w:val="yellow"/>
          <w:shd w:val="clear" w:color="auto" w:fill="FFFFFF"/>
        </w:rPr>
        <w:t xml:space="preserve"> three quarters of respondents had personal experience of anaphylaxis more than 2500 </w:t>
      </w:r>
      <w:r w:rsidR="00EF2E65" w:rsidRPr="00923D58">
        <w:rPr>
          <w:rFonts w:asciiTheme="majorHAnsi" w:eastAsia="Times New Roman" w:hAnsiTheme="majorHAnsi" w:cs="Times New Roman"/>
          <w:color w:val="000000"/>
          <w:highlight w:val="yellow"/>
          <w:shd w:val="clear" w:color="auto" w:fill="FFFFFF"/>
        </w:rPr>
        <w:t xml:space="preserve">(24%) </w:t>
      </w:r>
      <w:r w:rsidR="00C634AD" w:rsidRPr="00923D58">
        <w:rPr>
          <w:rFonts w:asciiTheme="majorHAnsi" w:eastAsia="Times New Roman" w:hAnsiTheme="majorHAnsi" w:cs="Times New Roman"/>
          <w:color w:val="000000"/>
          <w:highlight w:val="yellow"/>
          <w:shd w:val="clear" w:color="auto" w:fill="FFFFFF"/>
        </w:rPr>
        <w:t>respondents had not seen</w:t>
      </w:r>
      <w:r w:rsidR="00C634AD" w:rsidRPr="008747C7">
        <w:rPr>
          <w:rFonts w:asciiTheme="majorHAnsi" w:eastAsia="Times New Roman" w:hAnsiTheme="majorHAnsi" w:cs="Times New Roman"/>
          <w:color w:val="000000"/>
          <w:shd w:val="clear" w:color="auto" w:fill="FFFFFF"/>
        </w:rPr>
        <w:t xml:space="preserve"> </w:t>
      </w:r>
      <w:r w:rsidR="00C634AD" w:rsidRPr="007A636D">
        <w:rPr>
          <w:rFonts w:asciiTheme="majorHAnsi" w:eastAsia="Times New Roman" w:hAnsiTheme="majorHAnsi" w:cs="Times New Roman"/>
          <w:color w:val="000000"/>
          <w:highlight w:val="yellow"/>
          <w:shd w:val="clear" w:color="auto" w:fill="FFFFFF"/>
        </w:rPr>
        <w:lastRenderedPageBreak/>
        <w:t>p</w:t>
      </w:r>
      <w:r w:rsidR="007A636D" w:rsidRPr="007A636D">
        <w:rPr>
          <w:rFonts w:asciiTheme="majorHAnsi" w:eastAsia="Times New Roman" w:hAnsiTheme="majorHAnsi" w:cs="Times New Roman"/>
          <w:color w:val="000000"/>
          <w:highlight w:val="yellow"/>
          <w:shd w:val="clear" w:color="auto" w:fill="FFFFFF"/>
        </w:rPr>
        <w:t>eri</w:t>
      </w:r>
      <w:r w:rsidR="00C634AD" w:rsidRPr="007A636D">
        <w:rPr>
          <w:rFonts w:asciiTheme="majorHAnsi" w:eastAsia="Times New Roman" w:hAnsiTheme="majorHAnsi" w:cs="Times New Roman"/>
          <w:color w:val="000000"/>
          <w:highlight w:val="yellow"/>
          <w:shd w:val="clear" w:color="auto" w:fill="FFFFFF"/>
        </w:rPr>
        <w:t>operative</w:t>
      </w:r>
      <w:r w:rsidR="00C634AD" w:rsidRPr="008747C7">
        <w:rPr>
          <w:rFonts w:asciiTheme="majorHAnsi" w:eastAsia="Times New Roman" w:hAnsiTheme="majorHAnsi" w:cs="Times New Roman"/>
          <w:color w:val="000000"/>
          <w:shd w:val="clear" w:color="auto" w:fill="FFFFFF"/>
        </w:rPr>
        <w:t xml:space="preserve"> anaphylaxis during their career.</w:t>
      </w:r>
      <w:r>
        <w:rPr>
          <w:rFonts w:asciiTheme="majorHAnsi" w:eastAsia="Times New Roman" w:hAnsiTheme="majorHAnsi" w:cs="Times New Roman"/>
          <w:color w:val="000000"/>
          <w:shd w:val="clear" w:color="auto" w:fill="FFFFFF"/>
        </w:rPr>
        <w:t xml:space="preserve"> </w:t>
      </w:r>
      <w:r w:rsidR="00162423">
        <w:rPr>
          <w:rFonts w:asciiTheme="majorHAnsi" w:eastAsia="Times New Roman" w:hAnsiTheme="majorHAnsi" w:cs="Times New Roman"/>
          <w:color w:val="000000"/>
          <w:shd w:val="clear" w:color="auto" w:fill="FFFFFF"/>
        </w:rPr>
        <w:t>Th</w:t>
      </w:r>
      <w:r>
        <w:rPr>
          <w:rFonts w:asciiTheme="majorHAnsi" w:eastAsia="Times New Roman" w:hAnsiTheme="majorHAnsi" w:cs="Times New Roman"/>
          <w:color w:val="000000"/>
          <w:shd w:val="clear" w:color="auto" w:fill="FFFFFF"/>
        </w:rPr>
        <w:t>e</w:t>
      </w:r>
      <w:r w:rsidR="00162423">
        <w:rPr>
          <w:rFonts w:asciiTheme="majorHAnsi" w:eastAsia="Times New Roman" w:hAnsiTheme="majorHAnsi" w:cs="Times New Roman"/>
          <w:color w:val="000000"/>
          <w:shd w:val="clear" w:color="auto" w:fill="FFFFFF"/>
        </w:rPr>
        <w:t xml:space="preserve"> survey highlights that </w:t>
      </w:r>
      <w:r w:rsidR="00EF2E65">
        <w:rPr>
          <w:rFonts w:asciiTheme="majorHAnsi" w:eastAsia="Times New Roman" w:hAnsiTheme="majorHAnsi" w:cs="Times New Roman"/>
          <w:color w:val="000000"/>
          <w:shd w:val="clear" w:color="auto" w:fill="FFFFFF"/>
        </w:rPr>
        <w:t xml:space="preserve">the vast majority of </w:t>
      </w:r>
      <w:r w:rsidR="00162423">
        <w:rPr>
          <w:rFonts w:asciiTheme="majorHAnsi" w:eastAsia="Times New Roman" w:hAnsiTheme="majorHAnsi" w:cs="Times New Roman"/>
          <w:color w:val="000000"/>
          <w:shd w:val="clear" w:color="auto" w:fill="FFFFFF"/>
        </w:rPr>
        <w:t xml:space="preserve">cases </w:t>
      </w:r>
      <w:r w:rsidR="007A636D" w:rsidRPr="007A636D">
        <w:rPr>
          <w:rFonts w:asciiTheme="majorHAnsi" w:eastAsia="Times New Roman" w:hAnsiTheme="majorHAnsi" w:cs="Times New Roman"/>
          <w:color w:val="000000"/>
          <w:highlight w:val="yellow"/>
          <w:shd w:val="clear" w:color="auto" w:fill="FFFFFF"/>
        </w:rPr>
        <w:t>of</w:t>
      </w:r>
      <w:r w:rsidR="007A636D">
        <w:rPr>
          <w:rFonts w:asciiTheme="majorHAnsi" w:eastAsia="Times New Roman" w:hAnsiTheme="majorHAnsi" w:cs="Times New Roman"/>
          <w:color w:val="000000"/>
          <w:shd w:val="clear" w:color="auto" w:fill="FFFFFF"/>
        </w:rPr>
        <w:t xml:space="preserve"> </w:t>
      </w:r>
      <w:r w:rsidR="00162423">
        <w:rPr>
          <w:rFonts w:asciiTheme="majorHAnsi" w:eastAsia="Times New Roman" w:hAnsiTheme="majorHAnsi" w:cs="Times New Roman"/>
          <w:color w:val="000000"/>
          <w:shd w:val="clear" w:color="auto" w:fill="FFFFFF"/>
        </w:rPr>
        <w:t xml:space="preserve">perioperative anaphylaxis </w:t>
      </w:r>
      <w:r w:rsidR="00376DF8">
        <w:rPr>
          <w:rFonts w:asciiTheme="majorHAnsi" w:eastAsia="Times New Roman" w:hAnsiTheme="majorHAnsi" w:cs="Times New Roman"/>
          <w:color w:val="000000"/>
          <w:shd w:val="clear" w:color="auto" w:fill="FFFFFF"/>
        </w:rPr>
        <w:t>are</w:t>
      </w:r>
      <w:r w:rsidR="00162423">
        <w:rPr>
          <w:rFonts w:asciiTheme="majorHAnsi" w:eastAsia="Times New Roman" w:hAnsiTheme="majorHAnsi" w:cs="Times New Roman"/>
          <w:color w:val="000000"/>
          <w:shd w:val="clear" w:color="auto" w:fill="FFFFFF"/>
        </w:rPr>
        <w:t xml:space="preserve"> </w:t>
      </w:r>
      <w:r w:rsidR="00376DF8">
        <w:rPr>
          <w:rFonts w:asciiTheme="majorHAnsi" w:eastAsia="Times New Roman" w:hAnsiTheme="majorHAnsi" w:cs="Times New Roman"/>
          <w:color w:val="000000"/>
          <w:shd w:val="clear" w:color="auto" w:fill="FFFFFF"/>
        </w:rPr>
        <w:t xml:space="preserve">not </w:t>
      </w:r>
      <w:r w:rsidR="00162423">
        <w:rPr>
          <w:rFonts w:asciiTheme="majorHAnsi" w:eastAsia="Times New Roman" w:hAnsiTheme="majorHAnsi" w:cs="Times New Roman"/>
          <w:color w:val="000000"/>
          <w:shd w:val="clear" w:color="auto" w:fill="FFFFFF"/>
        </w:rPr>
        <w:t xml:space="preserve">reported to national databases and that not all patients are routinely referred for </w:t>
      </w:r>
      <w:r w:rsidR="00EF2E65">
        <w:rPr>
          <w:rFonts w:asciiTheme="majorHAnsi" w:eastAsia="Times New Roman" w:hAnsiTheme="majorHAnsi" w:cs="Times New Roman"/>
          <w:color w:val="000000"/>
          <w:shd w:val="clear" w:color="auto" w:fill="FFFFFF"/>
        </w:rPr>
        <w:t xml:space="preserve">specialist </w:t>
      </w:r>
      <w:r w:rsidR="00162423">
        <w:rPr>
          <w:rFonts w:asciiTheme="majorHAnsi" w:eastAsia="Times New Roman" w:hAnsiTheme="majorHAnsi" w:cs="Times New Roman"/>
          <w:color w:val="000000"/>
          <w:shd w:val="clear" w:color="auto" w:fill="FFFFFF"/>
        </w:rPr>
        <w:t xml:space="preserve">allergy investigations. </w:t>
      </w:r>
      <w:r w:rsidRPr="00F939F3">
        <w:rPr>
          <w:rFonts w:asciiTheme="majorHAnsi" w:eastAsia="Times New Roman" w:hAnsiTheme="majorHAnsi" w:cs="Times New Roman"/>
          <w:color w:val="000000"/>
          <w:shd w:val="clear" w:color="auto" w:fill="FFFFFF"/>
        </w:rPr>
        <w:t xml:space="preserve">Uniquely this survey shows that anaesthetists use avoidance behaviours and perceive certain drugs as high risk. These perceptions may not correlate with </w:t>
      </w:r>
      <w:r w:rsidR="00376DF8">
        <w:rPr>
          <w:rFonts w:asciiTheme="majorHAnsi" w:eastAsia="Times New Roman" w:hAnsiTheme="majorHAnsi" w:cs="Times New Roman"/>
          <w:color w:val="000000"/>
          <w:shd w:val="clear" w:color="auto" w:fill="FFFFFF"/>
        </w:rPr>
        <w:t>actual risk</w:t>
      </w:r>
      <w:r w:rsidRPr="00F939F3">
        <w:rPr>
          <w:rFonts w:asciiTheme="majorHAnsi" w:eastAsia="Times New Roman" w:hAnsiTheme="majorHAnsi" w:cs="Times New Roman"/>
          <w:color w:val="000000"/>
          <w:shd w:val="clear" w:color="auto" w:fill="FFFFFF"/>
        </w:rPr>
        <w:t xml:space="preserve">. </w:t>
      </w:r>
      <w:r w:rsidRPr="001C453C">
        <w:rPr>
          <w:rFonts w:asciiTheme="majorHAnsi" w:eastAsia="Times New Roman" w:hAnsiTheme="majorHAnsi" w:cs="Times New Roman"/>
          <w:color w:val="000000"/>
          <w:highlight w:val="yellow"/>
          <w:shd w:val="clear" w:color="auto" w:fill="FFFFFF"/>
        </w:rPr>
        <w:t xml:space="preserve">Unsurprisingly, the agents most frequently perceived to cause anaphylaxis remain </w:t>
      </w:r>
      <w:r w:rsidR="001C453C" w:rsidRPr="001C453C">
        <w:rPr>
          <w:rFonts w:asciiTheme="majorHAnsi" w:eastAsia="Times New Roman" w:hAnsiTheme="majorHAnsi" w:cs="Times New Roman"/>
          <w:color w:val="000000"/>
          <w:highlight w:val="yellow"/>
          <w:shd w:val="clear" w:color="auto" w:fill="FFFFFF"/>
        </w:rPr>
        <w:t xml:space="preserve">neuromuscular blocking agents, with rocuronium being considered highest risk, and </w:t>
      </w:r>
      <w:r w:rsidRPr="001C453C">
        <w:rPr>
          <w:rFonts w:asciiTheme="majorHAnsi" w:eastAsia="Times New Roman" w:hAnsiTheme="majorHAnsi" w:cs="Times New Roman"/>
          <w:color w:val="000000"/>
          <w:highlight w:val="yellow"/>
          <w:shd w:val="clear" w:color="auto" w:fill="FFFFFF"/>
        </w:rPr>
        <w:t>antibiotics, particularly penicillins</w:t>
      </w:r>
      <w:r w:rsidR="001C453C" w:rsidRPr="001C453C">
        <w:rPr>
          <w:rFonts w:asciiTheme="majorHAnsi" w:eastAsia="Times New Roman" w:hAnsiTheme="majorHAnsi" w:cs="Times New Roman"/>
          <w:color w:val="000000"/>
          <w:highlight w:val="yellow"/>
          <w:shd w:val="clear" w:color="auto" w:fill="FFFFFF"/>
        </w:rPr>
        <w:t>.</w:t>
      </w:r>
    </w:p>
    <w:p w14:paraId="22483182" w14:textId="77777777" w:rsidR="00D711E2" w:rsidRDefault="00D711E2" w:rsidP="00312625">
      <w:pPr>
        <w:spacing w:line="480" w:lineRule="auto"/>
        <w:rPr>
          <w:rFonts w:asciiTheme="majorHAnsi" w:eastAsia="Times New Roman" w:hAnsiTheme="majorHAnsi" w:cs="Times New Roman"/>
          <w:color w:val="000000"/>
          <w:shd w:val="clear" w:color="auto" w:fill="FFFFFF"/>
        </w:rPr>
      </w:pPr>
    </w:p>
    <w:p w14:paraId="46A01D6C" w14:textId="56F8F317" w:rsidR="00D711E2" w:rsidRDefault="005E47F9" w:rsidP="00312625">
      <w:pPr>
        <w:spacing w:line="480" w:lineRule="auto"/>
        <w:rPr>
          <w:rFonts w:asciiTheme="majorHAnsi" w:eastAsia="Times New Roman" w:hAnsiTheme="majorHAnsi" w:cs="Times New Roman"/>
          <w:color w:val="000000"/>
          <w:shd w:val="clear" w:color="auto" w:fill="FFFFFF"/>
        </w:rPr>
      </w:pPr>
      <w:r>
        <w:rPr>
          <w:rFonts w:asciiTheme="majorHAnsi" w:eastAsia="Times New Roman" w:hAnsiTheme="majorHAnsi" w:cs="Times New Roman"/>
          <w:color w:val="000000"/>
          <w:shd w:val="clear" w:color="auto" w:fill="FFFFFF"/>
        </w:rPr>
        <w:t xml:space="preserve">Several institutions have published guidelines for the immediate management and referral of perioperative anaphylaxis including the </w:t>
      </w:r>
      <w:r w:rsidR="00C50C9E">
        <w:rPr>
          <w:rFonts w:asciiTheme="majorHAnsi" w:eastAsia="Times New Roman" w:hAnsiTheme="majorHAnsi" w:cs="Times New Roman"/>
          <w:color w:val="000000"/>
          <w:shd w:val="clear" w:color="auto" w:fill="FFFFFF"/>
        </w:rPr>
        <w:t xml:space="preserve">British Society </w:t>
      </w:r>
      <w:r w:rsidR="00376DF8">
        <w:rPr>
          <w:rFonts w:asciiTheme="majorHAnsi" w:eastAsia="Times New Roman" w:hAnsiTheme="majorHAnsi" w:cs="Times New Roman"/>
          <w:color w:val="000000"/>
          <w:shd w:val="clear" w:color="auto" w:fill="FFFFFF"/>
        </w:rPr>
        <w:t>for Allergy</w:t>
      </w:r>
      <w:r w:rsidR="00C50C9E">
        <w:rPr>
          <w:rFonts w:asciiTheme="majorHAnsi" w:eastAsia="Times New Roman" w:hAnsiTheme="majorHAnsi" w:cs="Times New Roman"/>
          <w:color w:val="000000"/>
          <w:shd w:val="clear" w:color="auto" w:fill="FFFFFF"/>
        </w:rPr>
        <w:t xml:space="preserve"> and Clinical </w:t>
      </w:r>
      <w:r w:rsidR="00376DF8">
        <w:rPr>
          <w:rFonts w:asciiTheme="majorHAnsi" w:eastAsia="Times New Roman" w:hAnsiTheme="majorHAnsi" w:cs="Times New Roman"/>
          <w:color w:val="000000"/>
          <w:shd w:val="clear" w:color="auto" w:fill="FFFFFF"/>
        </w:rPr>
        <w:t xml:space="preserve">Immunology </w:t>
      </w:r>
      <w:r w:rsidR="00C50C9E">
        <w:rPr>
          <w:rFonts w:asciiTheme="majorHAnsi" w:eastAsia="Times New Roman" w:hAnsiTheme="majorHAnsi" w:cs="Times New Roman"/>
          <w:color w:val="000000"/>
          <w:shd w:val="clear" w:color="auto" w:fill="FFFFFF"/>
        </w:rPr>
        <w:t>(</w:t>
      </w:r>
      <w:r>
        <w:rPr>
          <w:rFonts w:asciiTheme="majorHAnsi" w:eastAsia="Times New Roman" w:hAnsiTheme="majorHAnsi" w:cs="Times New Roman"/>
          <w:color w:val="000000"/>
          <w:shd w:val="clear" w:color="auto" w:fill="FFFFFF"/>
        </w:rPr>
        <w:t>BSACI</w:t>
      </w:r>
      <w:r w:rsidR="0015031C">
        <w:rPr>
          <w:rFonts w:asciiTheme="majorHAnsi" w:eastAsia="Times New Roman" w:hAnsiTheme="majorHAnsi" w:cs="Times New Roman"/>
          <w:color w:val="000000"/>
          <w:shd w:val="clear" w:color="auto" w:fill="FFFFFF"/>
        </w:rPr>
        <w:t>),</w:t>
      </w:r>
      <w:r>
        <w:rPr>
          <w:rFonts w:asciiTheme="majorHAnsi" w:eastAsia="Times New Roman" w:hAnsiTheme="majorHAnsi" w:cs="Times New Roman"/>
          <w:color w:val="000000"/>
          <w:shd w:val="clear" w:color="auto" w:fill="FFFFFF"/>
        </w:rPr>
        <w:t xml:space="preserve"> Resuscitation Council UK</w:t>
      </w:r>
      <w:r w:rsidR="00C50C9E">
        <w:rPr>
          <w:rFonts w:asciiTheme="majorHAnsi" w:eastAsia="Times New Roman" w:hAnsiTheme="majorHAnsi" w:cs="Times New Roman"/>
          <w:color w:val="000000"/>
          <w:shd w:val="clear" w:color="auto" w:fill="FFFFFF"/>
        </w:rPr>
        <w:t xml:space="preserve"> </w:t>
      </w:r>
      <w:r w:rsidR="00A41362">
        <w:rPr>
          <w:rFonts w:asciiTheme="majorHAnsi" w:eastAsia="Times New Roman" w:hAnsiTheme="majorHAnsi" w:cs="Times New Roman"/>
          <w:color w:val="000000"/>
          <w:shd w:val="clear" w:color="auto" w:fill="FFFFFF"/>
        </w:rPr>
        <w:fldChar w:fldCharType="begin" w:fldLock="1"/>
      </w:r>
      <w:r w:rsidR="00004D15">
        <w:rPr>
          <w:rFonts w:asciiTheme="majorHAnsi" w:eastAsia="Times New Roman" w:hAnsiTheme="majorHAnsi" w:cs="Times New Roman"/>
          <w:color w:val="000000"/>
          <w:shd w:val="clear" w:color="auto" w:fill="FFFFFF"/>
        </w:rPr>
        <w:instrText>ADDIN CSL_CITATION { "citationItems" : [ { "id" : "ITEM-1", "itemData" : { "DOI" : "10.1111/j.1365-2222.2009.03404.x", "author" : [ { "dropping-particle" : "", "family" : "Ewan", "given" : "P W", "non-dropping-particle" : "", "parse-names" : false, "suffix" : "" }, { "dropping-particle" : "", "family" : "Dugu", "given" : "P", "non-dropping-particle" : "", "parse-names" : false, "suffix" : "" }, { "dropping-particle" : "", "family" : "Mirakian", "given" : "R", "non-dropping-particle" : "", "parse-names" : false, "suffix" : "" }, { "dropping-particle" : "", "family" : "Dixon", "given" : "TA", "non-dropping-particle" : "", "parse-names" : false, "suffix" : "" }, { "dropping-particle" : "", "family" : "Harper", "given" : "JN", "non-dropping-particle" : "", "parse-names" : false, "suffix" : "" }, { "dropping-particle" : "", "family" : "Nasser", "given" : "SM", "non-dropping-particle" : "", "parse-names" : false, "suffix" : "" } ], "container-title" : "Clinical &amp; Experimental Allergy", "id" : "ITEM-1", "issued" : { "date-parts" : [ [ "2009" ] ] }, "page" : "15-31", "title" : "BSACI guidelines for the investigation of suspected anaphylaxis during general anaesthesia Experimental Allergy", "type" : "article-journal", "volume" : "40" }, "uris" : [ "http://www.mendeley.com/documents/?uuid=71ef9cc7-d1a8-45f0-b99e-69a98f135e6d" ] }, { "id" : "ITEM-2", "itemData" : { "author" : [ { "dropping-particle" : "", "family" : "Soar", "given" : "J", "non-dropping-particle" : "", "parse-names" : false, "suffix" : "" }, { "dropping-particle" : "", "family" : "Pumphrey", "given" : "R", "non-dropping-particle" : "", "parse-names" : false, "suffix" : "" }, { "dropping-particle" : "", "family" : "Cant", "given" : "A", "non-dropping-particle" : "", "parse-names" : false, "suffix" : "" }, { "dropping-particle" : "", "family" : "Clarke", "given" : "S", "non-dropping-particle" : "", "parse-names" : false, "suffix" : "" }, { "dropping-particle" : "", "family" : "Corbett", "given" : "A", "non-dropping-particle" : "", "parse-names" : false, "suffix" : "" }, { "dropping-particle" : "", "family" : "Dawson", "given" : "P", "non-dropping-particle" : "", "parse-names" : false, "suffix" : "" }, { "dropping-particle" : "", "family" : "Eqan", "given" : "P", "non-dropping-particle" : "", "parse-names" : false, "suffix" : "" }, { "dropping-particle" : "", "family" : "Foex", "given" : "B", "non-dropping-particle" : "", "parse-names" : false, "suffix" : "" }, { "dropping-particle" : "", "family" : "Gabbott", "given" : "D", "non-dropping-particle" : "", "parse-names" : false, "suffix" : "" }, { "dropping-particle" : "", "family" : "Griffiths", "given" : "M", "non-dropping-particle" : "", "parse-names" : false, "suffix" : "" }, { "dropping-particle" : "", "family" : "Hall", "given" : "J", "non-dropping-particle" : "", "parse-names" : false, "suffix" : "" }, { "dropping-particle" : "", "family" : "Harper", "given" : "N", "non-dropping-particle" : "", "parse-names" : false, "suffix" : "" }, { "dropping-particle" : "", "family" : "Jewkes", "given" : "F", "non-dropping-particle" : "", "parse-names" : false, "suffix" : "" }, { "dropping-particle" : "", "family" : "Maconochie", "given" : "I", "non-dropping-particle" : "", "parse-names" : false, "suffix" : "" }, { "dropping-particle" : "", "family" : "Mitchell", "given" : "S", "non-dropping-particle" : "", "parse-names" : false, "suffix" : "" }, { "dropping-particle" : "", "family" : "Nasser", "given" : "S", "non-dropping-particle" : "", "parse-names" : false, "suffix" : "" }, { "dropping-particle" : "", "family" : "Nolan", "given" : "J", "non-dropping-particle" : "", "parse-names" : false, "suffix" : "" }, { "dropping-particle" : "", "family" : "Rylance", "given" : "G", "non-dropping-particle" : "", "parse-names" : false, "suffix" : "" }, { "dropping-particle" : "", "family" : "Sheikh", "given" : "A", "non-dropping-particle" : "", "parse-names" : false, "suffix" : "" }, { "dropping-particle" : "", "family" : "Unsworth", "given" : "DJ", "non-dropping-particle" : "", "parse-names" : false, "suffix" : "" }, { "dropping-particle" : "", "family" : "Warrell", "given" : "D", "non-dropping-particle" : "", "parse-names" : false, "suffix" : "" } ], "id" : "ITEM-2", "issued" : { "date-parts" : [ [ "2012" ] ] }, "number-of-pages" : "17-41", "title" : "Emergency treatment of anaphylactic reactions", "type" : "report" }, "uris" : [ "http://www.mendeley.com/documents/?uuid=5e5085f2-18be-4cf5-a3f4-63bf5083104b" ] } ], "mendeley" : { "formattedCitation" : "&lt;sup&gt;8,9&lt;/sup&gt;", "manualFormatting" : "8 9", "plainTextFormattedCitation" : "8,9", "previouslyFormattedCitation" : "&lt;sup&gt;8,9&lt;/sup&gt;" }, "properties" : { "noteIndex" : 0 }, "schema" : "https://github.com/citation-style-language/schema/raw/master/csl-citation.json" }</w:instrText>
      </w:r>
      <w:r w:rsidR="00A41362">
        <w:rPr>
          <w:rFonts w:asciiTheme="majorHAnsi" w:eastAsia="Times New Roman" w:hAnsiTheme="majorHAnsi" w:cs="Times New Roman"/>
          <w:color w:val="000000"/>
          <w:shd w:val="clear" w:color="auto" w:fill="FFFFFF"/>
        </w:rPr>
        <w:fldChar w:fldCharType="separate"/>
      </w:r>
      <w:r w:rsidR="00783779" w:rsidRPr="00783779">
        <w:rPr>
          <w:rFonts w:asciiTheme="majorHAnsi" w:eastAsia="Times New Roman" w:hAnsiTheme="majorHAnsi" w:cs="Times New Roman"/>
          <w:noProof/>
          <w:color w:val="000000"/>
          <w:shd w:val="clear" w:color="auto" w:fill="FFFFFF"/>
          <w:vertAlign w:val="superscript"/>
        </w:rPr>
        <w:t>8</w:t>
      </w:r>
      <w:r w:rsidR="00B53E52">
        <w:rPr>
          <w:rFonts w:asciiTheme="majorHAnsi" w:eastAsia="Times New Roman" w:hAnsiTheme="majorHAnsi" w:cs="Times New Roman"/>
          <w:noProof/>
          <w:color w:val="000000"/>
          <w:shd w:val="clear" w:color="auto" w:fill="FFFFFF"/>
          <w:vertAlign w:val="superscript"/>
        </w:rPr>
        <w:t xml:space="preserve"> </w:t>
      </w:r>
      <w:r w:rsidR="00783779" w:rsidRPr="00783779">
        <w:rPr>
          <w:rFonts w:asciiTheme="majorHAnsi" w:eastAsia="Times New Roman" w:hAnsiTheme="majorHAnsi" w:cs="Times New Roman"/>
          <w:noProof/>
          <w:color w:val="000000"/>
          <w:shd w:val="clear" w:color="auto" w:fill="FFFFFF"/>
          <w:vertAlign w:val="superscript"/>
        </w:rPr>
        <w:t>9</w:t>
      </w:r>
      <w:r w:rsidR="00A41362">
        <w:rPr>
          <w:rFonts w:asciiTheme="majorHAnsi" w:eastAsia="Times New Roman" w:hAnsiTheme="majorHAnsi" w:cs="Times New Roman"/>
          <w:color w:val="000000"/>
          <w:shd w:val="clear" w:color="auto" w:fill="FFFFFF"/>
        </w:rPr>
        <w:fldChar w:fldCharType="end"/>
      </w:r>
      <w:r w:rsidR="00C50C9E">
        <w:rPr>
          <w:rFonts w:asciiTheme="majorHAnsi" w:eastAsia="Times New Roman" w:hAnsiTheme="majorHAnsi" w:cs="Times New Roman"/>
          <w:color w:val="000000"/>
          <w:shd w:val="clear" w:color="auto" w:fill="FFFFFF"/>
        </w:rPr>
        <w:t xml:space="preserve"> and the AAGBI</w:t>
      </w:r>
      <w:r w:rsidR="00EF2E65">
        <w:rPr>
          <w:rFonts w:asciiTheme="majorHAnsi" w:eastAsia="Times New Roman" w:hAnsiTheme="majorHAnsi" w:cs="Times New Roman"/>
          <w:color w:val="000000"/>
          <w:shd w:val="clear" w:color="auto" w:fill="FFFFFF"/>
        </w:rPr>
        <w:t>.</w:t>
      </w:r>
      <w:r>
        <w:rPr>
          <w:rFonts w:asciiTheme="majorHAnsi" w:eastAsia="Times New Roman" w:hAnsiTheme="majorHAnsi" w:cs="Times New Roman"/>
          <w:color w:val="000000"/>
          <w:shd w:val="clear" w:color="auto" w:fill="FFFFFF"/>
        </w:rPr>
        <w:t xml:space="preserve"> </w:t>
      </w:r>
      <w:r w:rsidR="00A41362">
        <w:rPr>
          <w:rFonts w:asciiTheme="majorHAnsi" w:eastAsia="Times New Roman" w:hAnsiTheme="majorHAnsi" w:cs="Times New Roman"/>
          <w:color w:val="000000"/>
          <w:shd w:val="clear" w:color="auto" w:fill="FFFFFF"/>
        </w:rPr>
        <w:fldChar w:fldCharType="begin" w:fldLock="1"/>
      </w:r>
      <w:r w:rsidR="00232C25">
        <w:rPr>
          <w:rFonts w:asciiTheme="majorHAnsi" w:eastAsia="Times New Roman" w:hAnsiTheme="majorHAnsi" w:cs="Times New Roman"/>
          <w:color w:val="000000"/>
          <w:shd w:val="clear" w:color="auto" w:fill="FFFFFF"/>
        </w:rPr>
        <w:instrText>ADDIN CSL_CITATION { "citationItems" : [ { "id" : "ITEM-1", "itemData" : { "DOI" : "10.1111/j.1365-2044.2008.05733.x", "author" : [ { "dropping-particle" : "", "family" : "Harper", "given" : "N J N", "non-dropping-particle" : "", "parse-names" : false, "suffix" : "" }, { "dropping-particle" : "", "family" : "Dixon", "given" : "T", "non-dropping-particle" : "", "parse-names" : false, "suffix" : "" }, { "dropping-particle" : "", "family" : "Dugue", "given" : "P", "non-dropping-particle" : "", "parse-names" : false, "suffix" : "" }, { "dropping-particle" : "", "family" : "Edgar", "given" : "DM", "non-dropping-particle" : "", "parse-names" : false, "suffix" : "" }, { "dropping-particle" : "", "family" : "Fay", "given" : "A", "non-dropping-particle" : "", "parse-names" : false, "suffix" : "" }, { "dropping-particle" : "", "family" : "Gooi", "given" : "HC", "non-dropping-particle" : "", "parse-names" : false, "suffix" : "" }, { "dropping-particle" : "", "family" : "Herriott", "given" : "R", "non-dropping-particle" : "", "parse-names" : false, "suffix" : "" }, { "dropping-particle" : "", "family" : "Hopkins", "given" : "P", "non-dropping-particle" : "", "parse-names" : false, "suffix" : "" }, { "dropping-particle" : "", "family" : "Hunter", "given" : "JM", "non-dropping-particle" : "", "parse-names" : false, "suffix" : "" }, { "dropping-particle" : "", "family" : "Mirakian", "given" : "R", "non-dropping-particle" : "", "parse-names" : false, "suffix" : "" }, { "dropping-particle" : "", "family" : "Pmphrey", "given" : "RSH", "non-dropping-particle" : "", "parse-names" : false, "suffix" : "" }, { "dropping-particle" : "", "family" : "Seneviratne", "given" : "S L", "non-dropping-particle" : "", "parse-names" : false, "suffix" : "" }, { "dropping-particle" : "", "family" : "Walls", "given" : "A F", "non-dropping-particle" : "", "parse-names" : false, "suffix" : "" }, { "dropping-particle" : "", "family" : "Williams", "given" : "P", "non-dropping-particle" : "", "parse-names" : false, "suffix" : "" }, { "dropping-particle" : "", "family" : "Wildsmith", "given" : "J A", "non-dropping-particle" : "", "parse-names" : false, "suffix" : "" }, { "dropping-particle" : "", "family" : "Wood", "given" : "P", "non-dropping-particle" : "", "parse-names" : false, "suffix" : "" }, { "dropping-particle" : "", "family" : "Nasser", "given" : "AS", "non-dropping-particle" : "", "parse-names" : false, "suffix" : "" }, { "dropping-particle" : "", "family" : "Powell", "given" : "R K", "non-dropping-particle" : "", "parse-names" : false, "suffix" : "" }, { "dropping-particle" : "", "family" : "Mirakhur", "given" : "R", "non-dropping-particle" : "", "parse-names" : false, "suffix" : "" }, { "dropping-particle" : "", "family" : "Soar", "given" : "J", "non-dropping-particle" : "", "parse-names" : false, "suffix" : "" } ], "container-title" : "Anaesthesia", "id" : "ITEM-1", "issue" : "2", "issued" : { "date-parts" : [ [ "2009" ] ] }, "page" : "199-211", "title" : "Suspected Anaphylactic Reactions Associated with Anaesthesia", "type" : "article-journal", "volume" : "62" }, "uris" : [ "http://www.mendeley.com/documents/?uuid=b3056871-cae8-4bcc-8496-f0d5d44e7796" ] } ], "mendeley" : { "formattedCitation" : "&lt;sup&gt;2&lt;/sup&gt;", "plainTextFormattedCitation" : "2", "previouslyFormattedCitation" : "&lt;sup&gt;2&lt;/sup&gt;" }, "properties" : { "noteIndex" : 0 }, "schema" : "https://github.com/citation-style-language/schema/raw/master/csl-citation.json" }</w:instrText>
      </w:r>
      <w:r w:rsidR="00A41362">
        <w:rPr>
          <w:rFonts w:asciiTheme="majorHAnsi" w:eastAsia="Times New Roman" w:hAnsiTheme="majorHAnsi" w:cs="Times New Roman"/>
          <w:color w:val="000000"/>
          <w:shd w:val="clear" w:color="auto" w:fill="FFFFFF"/>
        </w:rPr>
        <w:fldChar w:fldCharType="separate"/>
      </w:r>
      <w:r w:rsidR="00B81B64" w:rsidRPr="00B81B64">
        <w:rPr>
          <w:rFonts w:asciiTheme="majorHAnsi" w:eastAsia="Times New Roman" w:hAnsiTheme="majorHAnsi" w:cs="Times New Roman"/>
          <w:noProof/>
          <w:color w:val="000000"/>
          <w:shd w:val="clear" w:color="auto" w:fill="FFFFFF"/>
          <w:vertAlign w:val="superscript"/>
        </w:rPr>
        <w:t>2</w:t>
      </w:r>
      <w:r w:rsidR="00A41362">
        <w:rPr>
          <w:rFonts w:asciiTheme="majorHAnsi" w:eastAsia="Times New Roman" w:hAnsiTheme="majorHAnsi" w:cs="Times New Roman"/>
          <w:color w:val="000000"/>
          <w:shd w:val="clear" w:color="auto" w:fill="FFFFFF"/>
        </w:rPr>
        <w:fldChar w:fldCharType="end"/>
      </w:r>
      <w:r w:rsidR="00D711E2">
        <w:rPr>
          <w:rFonts w:asciiTheme="majorHAnsi" w:eastAsia="Times New Roman" w:hAnsiTheme="majorHAnsi" w:cs="Times New Roman"/>
          <w:color w:val="000000"/>
          <w:shd w:val="clear" w:color="auto" w:fill="FFFFFF"/>
        </w:rPr>
        <w:t xml:space="preserve"> </w:t>
      </w:r>
      <w:r w:rsidR="00D711E2" w:rsidRPr="00923D58">
        <w:rPr>
          <w:rFonts w:asciiTheme="majorHAnsi" w:eastAsia="Times New Roman" w:hAnsiTheme="majorHAnsi" w:cs="Times New Roman"/>
          <w:color w:val="000000"/>
          <w:highlight w:val="yellow"/>
          <w:shd w:val="clear" w:color="auto" w:fill="FFFFFF"/>
        </w:rPr>
        <w:t xml:space="preserve">It appears that </w:t>
      </w:r>
      <w:r w:rsidR="002433E7" w:rsidRPr="00923D58">
        <w:rPr>
          <w:rFonts w:asciiTheme="majorHAnsi" w:eastAsia="Times New Roman" w:hAnsiTheme="majorHAnsi" w:cs="Times New Roman"/>
          <w:color w:val="000000"/>
          <w:highlight w:val="yellow"/>
          <w:shd w:val="clear" w:color="auto" w:fill="FFFFFF"/>
        </w:rPr>
        <w:t xml:space="preserve">anaphylaxis </w:t>
      </w:r>
      <w:r w:rsidR="00D711E2" w:rsidRPr="00923D58">
        <w:rPr>
          <w:rFonts w:asciiTheme="majorHAnsi" w:eastAsia="Times New Roman" w:hAnsiTheme="majorHAnsi" w:cs="Times New Roman"/>
          <w:color w:val="000000"/>
          <w:highlight w:val="yellow"/>
          <w:shd w:val="clear" w:color="auto" w:fill="FFFFFF"/>
        </w:rPr>
        <w:t>guidelines are readily available in the clinical setting, with the majority of anaesthetists reporting that they had immediate access to guidelines and a similar number being confident of where to refer a patient if required.</w:t>
      </w:r>
      <w:r w:rsidR="00D711E2">
        <w:rPr>
          <w:rFonts w:asciiTheme="majorHAnsi" w:eastAsia="Times New Roman" w:hAnsiTheme="majorHAnsi" w:cs="Times New Roman"/>
          <w:color w:val="000000"/>
          <w:shd w:val="clear" w:color="auto" w:fill="FFFFFF"/>
        </w:rPr>
        <w:t xml:space="preserve"> </w:t>
      </w:r>
    </w:p>
    <w:p w14:paraId="07957FDF" w14:textId="77777777" w:rsidR="00D711E2" w:rsidRDefault="00D711E2" w:rsidP="00312625">
      <w:pPr>
        <w:spacing w:line="480" w:lineRule="auto"/>
        <w:rPr>
          <w:rFonts w:asciiTheme="majorHAnsi" w:eastAsia="Times New Roman" w:hAnsiTheme="majorHAnsi" w:cs="Times New Roman"/>
          <w:color w:val="000000"/>
          <w:shd w:val="clear" w:color="auto" w:fill="FFFFFF"/>
        </w:rPr>
      </w:pPr>
    </w:p>
    <w:p w14:paraId="0D573401" w14:textId="042FB0C9" w:rsidR="00D711E2" w:rsidRDefault="00D711E2" w:rsidP="00312625">
      <w:pPr>
        <w:spacing w:line="480" w:lineRule="auto"/>
        <w:rPr>
          <w:rFonts w:asciiTheme="majorHAnsi" w:eastAsia="Times New Roman" w:hAnsiTheme="majorHAnsi" w:cs="Times New Roman"/>
          <w:color w:val="000000"/>
          <w:shd w:val="clear" w:color="auto" w:fill="FFFFFF"/>
        </w:rPr>
      </w:pPr>
      <w:r>
        <w:rPr>
          <w:rFonts w:asciiTheme="majorHAnsi" w:eastAsia="Times New Roman" w:hAnsiTheme="majorHAnsi" w:cs="Times New Roman"/>
          <w:color w:val="000000"/>
          <w:shd w:val="clear" w:color="auto" w:fill="FFFFFF"/>
        </w:rPr>
        <w:t xml:space="preserve">The guidelines indicate that ‘the anaesthetist who gave the anaesthetic or the supervising anaesthetist is responsible for ensuring the reaction is investigated’ </w:t>
      </w:r>
      <w:r w:rsidR="007C7A39">
        <w:rPr>
          <w:rFonts w:asciiTheme="majorHAnsi" w:eastAsia="Times New Roman" w:hAnsiTheme="majorHAnsi" w:cs="Times New Roman"/>
          <w:color w:val="000000"/>
          <w:shd w:val="clear" w:color="auto" w:fill="FFFFFF"/>
        </w:rPr>
        <w:t xml:space="preserve">and 81% of cases </w:t>
      </w:r>
      <w:r>
        <w:rPr>
          <w:rFonts w:asciiTheme="majorHAnsi" w:eastAsia="Times New Roman" w:hAnsiTheme="majorHAnsi" w:cs="Times New Roman"/>
          <w:color w:val="000000"/>
          <w:shd w:val="clear" w:color="auto" w:fill="FFFFFF"/>
        </w:rPr>
        <w:t xml:space="preserve">in the previous twelve months appeared to have </w:t>
      </w:r>
      <w:r w:rsidR="007C7A39">
        <w:rPr>
          <w:rFonts w:asciiTheme="majorHAnsi" w:eastAsia="Times New Roman" w:hAnsiTheme="majorHAnsi" w:cs="Times New Roman"/>
          <w:color w:val="000000"/>
          <w:shd w:val="clear" w:color="auto" w:fill="FFFFFF"/>
        </w:rPr>
        <w:t xml:space="preserve">been referred </w:t>
      </w:r>
      <w:r w:rsidR="00C50C9E">
        <w:rPr>
          <w:rFonts w:asciiTheme="majorHAnsi" w:eastAsia="Times New Roman" w:hAnsiTheme="majorHAnsi" w:cs="Times New Roman"/>
          <w:color w:val="000000"/>
          <w:shd w:val="clear" w:color="auto" w:fill="FFFFFF"/>
        </w:rPr>
        <w:t xml:space="preserve">for investigation </w:t>
      </w:r>
      <w:r w:rsidR="007C7A39">
        <w:rPr>
          <w:rFonts w:asciiTheme="majorHAnsi" w:eastAsia="Times New Roman" w:hAnsiTheme="majorHAnsi" w:cs="Times New Roman"/>
          <w:color w:val="000000"/>
          <w:shd w:val="clear" w:color="auto" w:fill="FFFFFF"/>
        </w:rPr>
        <w:t xml:space="preserve">by an </w:t>
      </w:r>
      <w:r w:rsidR="00C50C9E">
        <w:rPr>
          <w:rFonts w:asciiTheme="majorHAnsi" w:eastAsia="Times New Roman" w:hAnsiTheme="majorHAnsi" w:cs="Times New Roman"/>
          <w:color w:val="000000"/>
          <w:shd w:val="clear" w:color="auto" w:fill="FFFFFF"/>
        </w:rPr>
        <w:t>anaesthetist</w:t>
      </w:r>
      <w:r w:rsidR="007C7A39">
        <w:rPr>
          <w:rFonts w:asciiTheme="majorHAnsi" w:eastAsia="Times New Roman" w:hAnsiTheme="majorHAnsi" w:cs="Times New Roman"/>
          <w:color w:val="000000"/>
          <w:shd w:val="clear" w:color="auto" w:fill="FFFFFF"/>
        </w:rPr>
        <w:t xml:space="preserve">. </w:t>
      </w:r>
      <w:r w:rsidR="00360B2E">
        <w:rPr>
          <w:rFonts w:asciiTheme="majorHAnsi" w:eastAsia="Times New Roman" w:hAnsiTheme="majorHAnsi" w:cs="Times New Roman"/>
          <w:color w:val="000000"/>
          <w:shd w:val="clear" w:color="auto" w:fill="FFFFFF"/>
        </w:rPr>
        <w:t>Regarding clinical incident reporting, o</w:t>
      </w:r>
      <w:r w:rsidR="007C7A39">
        <w:rPr>
          <w:rFonts w:asciiTheme="majorHAnsi" w:eastAsia="Times New Roman" w:hAnsiTheme="majorHAnsi" w:cs="Times New Roman"/>
          <w:color w:val="000000"/>
          <w:shd w:val="clear" w:color="auto" w:fill="FFFFFF"/>
        </w:rPr>
        <w:t>nly 14%</w:t>
      </w:r>
      <w:r w:rsidR="009F6A74">
        <w:rPr>
          <w:rFonts w:asciiTheme="majorHAnsi" w:eastAsia="Times New Roman" w:hAnsiTheme="majorHAnsi" w:cs="Times New Roman"/>
          <w:color w:val="000000"/>
          <w:shd w:val="clear" w:color="auto" w:fill="FFFFFF"/>
        </w:rPr>
        <w:t xml:space="preserve"> were reported </w:t>
      </w:r>
      <w:r w:rsidR="00C50C9E">
        <w:rPr>
          <w:rFonts w:asciiTheme="majorHAnsi" w:eastAsia="Times New Roman" w:hAnsiTheme="majorHAnsi" w:cs="Times New Roman"/>
          <w:color w:val="000000"/>
          <w:shd w:val="clear" w:color="auto" w:fill="FFFFFF"/>
        </w:rPr>
        <w:t>to the</w:t>
      </w:r>
      <w:r w:rsidR="00360B2E">
        <w:rPr>
          <w:rFonts w:asciiTheme="majorHAnsi" w:eastAsia="Times New Roman" w:hAnsiTheme="majorHAnsi" w:cs="Times New Roman"/>
          <w:color w:val="000000"/>
          <w:shd w:val="clear" w:color="auto" w:fill="FFFFFF"/>
        </w:rPr>
        <w:t xml:space="preserve"> MHRA</w:t>
      </w:r>
      <w:r w:rsidR="00286306">
        <w:rPr>
          <w:rFonts w:asciiTheme="majorHAnsi" w:eastAsia="Times New Roman" w:hAnsiTheme="majorHAnsi" w:cs="Times New Roman"/>
          <w:color w:val="000000"/>
          <w:shd w:val="clear" w:color="auto" w:fill="FFFFFF"/>
        </w:rPr>
        <w:t xml:space="preserve">. </w:t>
      </w:r>
      <w:r w:rsidR="00810D39">
        <w:rPr>
          <w:rFonts w:asciiTheme="majorHAnsi" w:eastAsia="Times New Roman" w:hAnsiTheme="majorHAnsi" w:cs="Times New Roman"/>
          <w:color w:val="000000"/>
          <w:shd w:val="clear" w:color="auto" w:fill="FFFFFF"/>
        </w:rPr>
        <w:t xml:space="preserve">It is possible that some </w:t>
      </w:r>
      <w:r w:rsidR="00286306">
        <w:rPr>
          <w:rFonts w:asciiTheme="majorHAnsi" w:eastAsia="Times New Roman" w:hAnsiTheme="majorHAnsi" w:cs="Times New Roman"/>
          <w:color w:val="000000"/>
          <w:shd w:val="clear" w:color="auto" w:fill="FFFFFF"/>
        </w:rPr>
        <w:t xml:space="preserve">cases may </w:t>
      </w:r>
      <w:r w:rsidR="00810D39">
        <w:rPr>
          <w:rFonts w:asciiTheme="majorHAnsi" w:eastAsia="Times New Roman" w:hAnsiTheme="majorHAnsi" w:cs="Times New Roman"/>
          <w:color w:val="000000"/>
          <w:shd w:val="clear" w:color="auto" w:fill="FFFFFF"/>
        </w:rPr>
        <w:t xml:space="preserve">subsequently </w:t>
      </w:r>
      <w:r w:rsidR="00286306">
        <w:rPr>
          <w:rFonts w:asciiTheme="majorHAnsi" w:eastAsia="Times New Roman" w:hAnsiTheme="majorHAnsi" w:cs="Times New Roman"/>
          <w:color w:val="000000"/>
          <w:shd w:val="clear" w:color="auto" w:fill="FFFFFF"/>
        </w:rPr>
        <w:t xml:space="preserve">be </w:t>
      </w:r>
      <w:r w:rsidR="00810D39">
        <w:rPr>
          <w:rFonts w:asciiTheme="majorHAnsi" w:eastAsia="Times New Roman" w:hAnsiTheme="majorHAnsi" w:cs="Times New Roman"/>
          <w:color w:val="000000"/>
          <w:shd w:val="clear" w:color="auto" w:fill="FFFFFF"/>
        </w:rPr>
        <w:t xml:space="preserve">reported </w:t>
      </w:r>
      <w:r w:rsidR="006662E6">
        <w:rPr>
          <w:rFonts w:asciiTheme="majorHAnsi" w:eastAsia="Times New Roman" w:hAnsiTheme="majorHAnsi" w:cs="Times New Roman"/>
          <w:color w:val="000000"/>
          <w:shd w:val="clear" w:color="auto" w:fill="FFFFFF"/>
        </w:rPr>
        <w:t xml:space="preserve">to the MHRA </w:t>
      </w:r>
      <w:r w:rsidR="00810D39">
        <w:rPr>
          <w:rFonts w:asciiTheme="majorHAnsi" w:eastAsia="Times New Roman" w:hAnsiTheme="majorHAnsi" w:cs="Times New Roman"/>
          <w:color w:val="000000"/>
          <w:shd w:val="clear" w:color="auto" w:fill="FFFFFF"/>
        </w:rPr>
        <w:t>by the allergy clinic</w:t>
      </w:r>
      <w:r>
        <w:rPr>
          <w:rFonts w:asciiTheme="majorHAnsi" w:eastAsia="Times New Roman" w:hAnsiTheme="majorHAnsi" w:cs="Times New Roman"/>
          <w:color w:val="000000"/>
          <w:shd w:val="clear" w:color="auto" w:fill="FFFFFF"/>
        </w:rPr>
        <w:t>, as per BSACI guidelines</w:t>
      </w:r>
      <w:r w:rsidR="00EF2E65">
        <w:rPr>
          <w:rFonts w:asciiTheme="majorHAnsi" w:eastAsia="Times New Roman" w:hAnsiTheme="majorHAnsi" w:cs="Times New Roman"/>
          <w:color w:val="000000"/>
          <w:shd w:val="clear" w:color="auto" w:fill="FFFFFF"/>
        </w:rPr>
        <w:t>.</w:t>
      </w:r>
      <w:r w:rsidR="00A41362">
        <w:rPr>
          <w:rFonts w:asciiTheme="majorHAnsi" w:eastAsia="Times New Roman" w:hAnsiTheme="majorHAnsi" w:cs="Times New Roman"/>
          <w:color w:val="000000"/>
          <w:shd w:val="clear" w:color="auto" w:fill="FFFFFF"/>
        </w:rPr>
        <w:fldChar w:fldCharType="begin" w:fldLock="1"/>
      </w:r>
      <w:r w:rsidR="00004D15">
        <w:rPr>
          <w:rFonts w:asciiTheme="majorHAnsi" w:eastAsia="Times New Roman" w:hAnsiTheme="majorHAnsi" w:cs="Times New Roman"/>
          <w:color w:val="000000"/>
          <w:shd w:val="clear" w:color="auto" w:fill="FFFFFF"/>
        </w:rPr>
        <w:instrText>ADDIN CSL_CITATION { "citationItems" : [ { "id" : "ITEM-1", "itemData" : { "DOI" : "10.1111/j.1365-2222.2009.03404.x", "author" : [ { "dropping-particle" : "", "family" : "Ewan", "given" : "P W", "non-dropping-particle" : "", "parse-names" : false, "suffix" : "" }, { "dropping-particle" : "", "family" : "Dugu", "given" : "P", "non-dropping-particle" : "", "parse-names" : false, "suffix" : "" }, { "dropping-particle" : "", "family" : "Mirakian", "given" : "R", "non-dropping-particle" : "", "parse-names" : false, "suffix" : "" }, { "dropping-particle" : "", "family" : "Dixon", "given" : "TA", "non-dropping-particle" : "", "parse-names" : false, "suffix" : "" }, { "dropping-particle" : "", "family" : "Harper", "given" : "JN", "non-dropping-particle" : "", "parse-names" : false, "suffix" : "" }, { "dropping-particle" : "", "family" : "Nasser", "given" : "SM", "non-dropping-particle" : "", "parse-names" : false, "suffix" : "" } ], "container-title" : "Clinical &amp; Experimental Allergy", "id" : "ITEM-1", "issued" : { "date-parts" : [ [ "2009" ] ] }, "page" : "15-31", "title" : "BSACI guidelines for the investigation of suspected anaphylaxis during general anaesthesia Experimental Allergy", "type" : "article-journal", "volume" : "40" }, "uris" : [ "http://www.mendeley.com/documents/?uuid=bccf70d0-0ebb-45bd-b414-b0b8d662ac44", "http://www.mendeley.com/documents/?uuid=71ef9cc7-d1a8-45f0-b99e-69a98f135e6d" ] } ], "mendeley" : { "formattedCitation" : "&lt;sup&gt;8&lt;/sup&gt;", "plainTextFormattedCitation" : "8", "previouslyFormattedCitation" : "&lt;sup&gt;8&lt;/sup&gt;" }, "properties" : { "noteIndex" : 0 }, "schema" : "https://github.com/citation-style-language/schema/raw/master/csl-citation.json" }</w:instrText>
      </w:r>
      <w:r w:rsidR="00A41362">
        <w:rPr>
          <w:rFonts w:asciiTheme="majorHAnsi" w:eastAsia="Times New Roman" w:hAnsiTheme="majorHAnsi" w:cs="Times New Roman"/>
          <w:color w:val="000000"/>
          <w:shd w:val="clear" w:color="auto" w:fill="FFFFFF"/>
        </w:rPr>
        <w:fldChar w:fldCharType="separate"/>
      </w:r>
      <w:r w:rsidR="00783779" w:rsidRPr="00783779">
        <w:rPr>
          <w:rFonts w:asciiTheme="majorHAnsi" w:eastAsia="Times New Roman" w:hAnsiTheme="majorHAnsi" w:cs="Times New Roman"/>
          <w:noProof/>
          <w:color w:val="000000"/>
          <w:shd w:val="clear" w:color="auto" w:fill="FFFFFF"/>
          <w:vertAlign w:val="superscript"/>
        </w:rPr>
        <w:t>8</w:t>
      </w:r>
      <w:r w:rsidR="00A41362">
        <w:rPr>
          <w:rFonts w:asciiTheme="majorHAnsi" w:eastAsia="Times New Roman" w:hAnsiTheme="majorHAnsi" w:cs="Times New Roman"/>
          <w:color w:val="000000"/>
          <w:shd w:val="clear" w:color="auto" w:fill="FFFFFF"/>
        </w:rPr>
        <w:fldChar w:fldCharType="end"/>
      </w:r>
      <w:r w:rsidR="00EF2E65">
        <w:rPr>
          <w:rFonts w:asciiTheme="majorHAnsi" w:eastAsia="Times New Roman" w:hAnsiTheme="majorHAnsi" w:cs="Times New Roman"/>
          <w:color w:val="000000"/>
          <w:shd w:val="clear" w:color="auto" w:fill="FFFFFF"/>
        </w:rPr>
        <w:t xml:space="preserve"> </w:t>
      </w:r>
      <w:r w:rsidR="00810D39">
        <w:rPr>
          <w:rFonts w:asciiTheme="majorHAnsi" w:eastAsia="Times New Roman" w:hAnsiTheme="majorHAnsi" w:cs="Times New Roman"/>
          <w:color w:val="000000"/>
          <w:shd w:val="clear" w:color="auto" w:fill="FFFFFF"/>
        </w:rPr>
        <w:t xml:space="preserve">Nevertheless, </w:t>
      </w:r>
      <w:r>
        <w:rPr>
          <w:rFonts w:asciiTheme="majorHAnsi" w:eastAsia="Times New Roman" w:hAnsiTheme="majorHAnsi" w:cs="Times New Roman"/>
          <w:color w:val="000000"/>
          <w:shd w:val="clear" w:color="auto" w:fill="FFFFFF"/>
        </w:rPr>
        <w:t xml:space="preserve">our data suggest that estimates of rates of anaphylaxis and anaphylaxis-related mortality </w:t>
      </w:r>
      <w:r>
        <w:rPr>
          <w:rFonts w:asciiTheme="majorHAnsi" w:eastAsia="Times New Roman" w:hAnsiTheme="majorHAnsi" w:cs="Times New Roman"/>
          <w:color w:val="000000"/>
          <w:shd w:val="clear" w:color="auto" w:fill="FFFFFF"/>
        </w:rPr>
        <w:lastRenderedPageBreak/>
        <w:t xml:space="preserve">inferred from </w:t>
      </w:r>
      <w:r w:rsidR="00810D39">
        <w:rPr>
          <w:rFonts w:asciiTheme="majorHAnsi" w:eastAsia="Times New Roman" w:hAnsiTheme="majorHAnsi" w:cs="Times New Roman"/>
          <w:color w:val="000000"/>
          <w:shd w:val="clear" w:color="auto" w:fill="FFFFFF"/>
        </w:rPr>
        <w:t>MHRA data</w:t>
      </w:r>
      <w:r>
        <w:rPr>
          <w:rFonts w:asciiTheme="majorHAnsi" w:eastAsia="Times New Roman" w:hAnsiTheme="majorHAnsi" w:cs="Times New Roman"/>
          <w:color w:val="000000"/>
          <w:shd w:val="clear" w:color="auto" w:fill="FFFFFF"/>
        </w:rPr>
        <w:t xml:space="preserve"> are likely to be inaccurate and significant</w:t>
      </w:r>
      <w:r w:rsidR="005B4077">
        <w:rPr>
          <w:rFonts w:asciiTheme="majorHAnsi" w:eastAsia="Times New Roman" w:hAnsiTheme="majorHAnsi" w:cs="Times New Roman"/>
          <w:color w:val="000000"/>
          <w:shd w:val="clear" w:color="auto" w:fill="FFFFFF"/>
        </w:rPr>
        <w:t>ly</w:t>
      </w:r>
      <w:r>
        <w:rPr>
          <w:rFonts w:asciiTheme="majorHAnsi" w:eastAsia="Times New Roman" w:hAnsiTheme="majorHAnsi" w:cs="Times New Roman"/>
          <w:color w:val="000000"/>
          <w:shd w:val="clear" w:color="auto" w:fill="FFFFFF"/>
        </w:rPr>
        <w:t xml:space="preserve"> under-estimate</w:t>
      </w:r>
      <w:r w:rsidR="00966244">
        <w:rPr>
          <w:rFonts w:asciiTheme="majorHAnsi" w:eastAsia="Times New Roman" w:hAnsiTheme="majorHAnsi" w:cs="Times New Roman"/>
          <w:color w:val="000000"/>
          <w:shd w:val="clear" w:color="auto" w:fill="FFFFFF"/>
        </w:rPr>
        <w:t xml:space="preserve"> true prevalence</w:t>
      </w:r>
      <w:r>
        <w:rPr>
          <w:rFonts w:asciiTheme="majorHAnsi" w:eastAsia="Times New Roman" w:hAnsiTheme="majorHAnsi" w:cs="Times New Roman"/>
          <w:color w:val="000000"/>
          <w:shd w:val="clear" w:color="auto" w:fill="FFFFFF"/>
        </w:rPr>
        <w:t xml:space="preserve">. </w:t>
      </w:r>
    </w:p>
    <w:p w14:paraId="6572C15C" w14:textId="77777777" w:rsidR="008747C7" w:rsidRDefault="008747C7" w:rsidP="00312625">
      <w:pPr>
        <w:spacing w:line="480" w:lineRule="auto"/>
        <w:rPr>
          <w:rFonts w:asciiTheme="majorHAnsi" w:eastAsia="Times New Roman" w:hAnsiTheme="majorHAnsi" w:cs="Times New Roman"/>
          <w:color w:val="000000"/>
          <w:shd w:val="clear" w:color="auto" w:fill="FFFFFF"/>
        </w:rPr>
      </w:pPr>
    </w:p>
    <w:p w14:paraId="7E70CCB2" w14:textId="5ED9825C" w:rsidR="008A421E" w:rsidRDefault="00D711E2" w:rsidP="00312625">
      <w:pPr>
        <w:spacing w:line="480" w:lineRule="auto"/>
        <w:rPr>
          <w:rFonts w:asciiTheme="majorHAnsi" w:eastAsia="Times New Roman" w:hAnsiTheme="majorHAnsi" w:cs="Times New Roman"/>
          <w:color w:val="000000"/>
          <w:shd w:val="clear" w:color="auto" w:fill="FFFFFF"/>
        </w:rPr>
      </w:pPr>
      <w:r>
        <w:rPr>
          <w:rFonts w:asciiTheme="majorHAnsi" w:eastAsia="Times New Roman" w:hAnsiTheme="majorHAnsi" w:cs="Times New Roman"/>
          <w:color w:val="000000"/>
          <w:shd w:val="clear" w:color="auto" w:fill="FFFFFF"/>
        </w:rPr>
        <w:t xml:space="preserve">This survey highlights interesting differences in anaesthetists’ perception, avoidance practices and </w:t>
      </w:r>
      <w:r w:rsidR="004E0A50">
        <w:rPr>
          <w:rFonts w:asciiTheme="majorHAnsi" w:eastAsia="Times New Roman" w:hAnsiTheme="majorHAnsi" w:cs="Times New Roman"/>
          <w:color w:val="000000"/>
          <w:shd w:val="clear" w:color="auto" w:fill="FFFFFF"/>
        </w:rPr>
        <w:t xml:space="preserve">suspected </w:t>
      </w:r>
      <w:r>
        <w:rPr>
          <w:rFonts w:asciiTheme="majorHAnsi" w:eastAsia="Times New Roman" w:hAnsiTheme="majorHAnsi" w:cs="Times New Roman"/>
          <w:color w:val="000000"/>
          <w:shd w:val="clear" w:color="auto" w:fill="FFFFFF"/>
        </w:rPr>
        <w:t>causative agents of perioperative anaphylaxis</w:t>
      </w:r>
      <w:r w:rsidR="008A421E">
        <w:rPr>
          <w:rFonts w:asciiTheme="majorHAnsi" w:eastAsia="Times New Roman" w:hAnsiTheme="majorHAnsi" w:cs="Times New Roman"/>
          <w:color w:val="000000"/>
          <w:shd w:val="clear" w:color="auto" w:fill="FFFFFF"/>
        </w:rPr>
        <w:t xml:space="preserve">. </w:t>
      </w:r>
      <w:r>
        <w:rPr>
          <w:rFonts w:asciiTheme="majorHAnsi" w:eastAsia="Times New Roman" w:hAnsiTheme="majorHAnsi" w:cs="Times New Roman"/>
          <w:color w:val="000000"/>
          <w:shd w:val="clear" w:color="auto" w:fill="FFFFFF"/>
        </w:rPr>
        <w:t xml:space="preserve">It might be expected that the number of anaesthetists </w:t>
      </w:r>
      <w:r w:rsidR="00360B2E">
        <w:rPr>
          <w:rFonts w:asciiTheme="majorHAnsi" w:eastAsia="Times New Roman" w:hAnsiTheme="majorHAnsi" w:cs="Times New Roman"/>
          <w:color w:val="000000"/>
          <w:shd w:val="clear" w:color="auto" w:fill="FFFFFF"/>
        </w:rPr>
        <w:t xml:space="preserve">choosing to </w:t>
      </w:r>
      <w:r w:rsidR="00B6046A">
        <w:rPr>
          <w:rFonts w:asciiTheme="majorHAnsi" w:eastAsia="Times New Roman" w:hAnsiTheme="majorHAnsi" w:cs="Times New Roman"/>
          <w:color w:val="000000"/>
          <w:shd w:val="clear" w:color="auto" w:fill="FFFFFF"/>
        </w:rPr>
        <w:t>avoid</w:t>
      </w:r>
      <w:r>
        <w:rPr>
          <w:rFonts w:asciiTheme="majorHAnsi" w:eastAsia="Times New Roman" w:hAnsiTheme="majorHAnsi" w:cs="Times New Roman"/>
          <w:color w:val="000000"/>
          <w:shd w:val="clear" w:color="auto" w:fill="FFFFFF"/>
        </w:rPr>
        <w:t xml:space="preserve"> a particular drug due to a perception of high risk </w:t>
      </w:r>
      <w:r w:rsidR="00360B2E">
        <w:rPr>
          <w:rFonts w:asciiTheme="majorHAnsi" w:eastAsia="Times New Roman" w:hAnsiTheme="majorHAnsi" w:cs="Times New Roman"/>
          <w:color w:val="000000"/>
          <w:shd w:val="clear" w:color="auto" w:fill="FFFFFF"/>
        </w:rPr>
        <w:t xml:space="preserve">of allergy </w:t>
      </w:r>
      <w:r>
        <w:rPr>
          <w:rFonts w:asciiTheme="majorHAnsi" w:eastAsia="Times New Roman" w:hAnsiTheme="majorHAnsi" w:cs="Times New Roman"/>
          <w:color w:val="000000"/>
          <w:shd w:val="clear" w:color="auto" w:fill="FFFFFF"/>
        </w:rPr>
        <w:t>would reflect the</w:t>
      </w:r>
      <w:r w:rsidR="008A421E">
        <w:rPr>
          <w:rFonts w:asciiTheme="majorHAnsi" w:eastAsia="Times New Roman" w:hAnsiTheme="majorHAnsi" w:cs="Times New Roman"/>
          <w:color w:val="000000"/>
          <w:shd w:val="clear" w:color="auto" w:fill="FFFFFF"/>
        </w:rPr>
        <w:t xml:space="preserve"> actual risk rate; </w:t>
      </w:r>
      <w:r w:rsidR="00EF2E65">
        <w:rPr>
          <w:rFonts w:asciiTheme="majorHAnsi" w:eastAsia="Times New Roman" w:hAnsiTheme="majorHAnsi" w:cs="Times New Roman"/>
          <w:color w:val="000000"/>
          <w:shd w:val="clear" w:color="auto" w:fill="FFFFFF"/>
        </w:rPr>
        <w:t>i.e.</w:t>
      </w:r>
      <w:r w:rsidR="008A421E">
        <w:rPr>
          <w:rFonts w:asciiTheme="majorHAnsi" w:eastAsia="Times New Roman" w:hAnsiTheme="majorHAnsi" w:cs="Times New Roman"/>
          <w:color w:val="000000"/>
          <w:shd w:val="clear" w:color="auto" w:fill="FFFFFF"/>
        </w:rPr>
        <w:t xml:space="preserve"> the number of anaphylactic events expressed as a proportion of the total number of administrations of that particular drug</w:t>
      </w:r>
      <w:r w:rsidR="00CC58D3">
        <w:rPr>
          <w:rFonts w:asciiTheme="majorHAnsi" w:eastAsia="Times New Roman" w:hAnsiTheme="majorHAnsi" w:cs="Times New Roman"/>
          <w:color w:val="000000"/>
          <w:shd w:val="clear" w:color="auto" w:fill="FFFFFF"/>
        </w:rPr>
        <w:t xml:space="preserve"> in a large </w:t>
      </w:r>
      <w:r w:rsidR="004967A7">
        <w:rPr>
          <w:rFonts w:asciiTheme="majorHAnsi" w:eastAsia="Times New Roman" w:hAnsiTheme="majorHAnsi" w:cs="Times New Roman"/>
          <w:color w:val="000000"/>
          <w:shd w:val="clear" w:color="auto" w:fill="FFFFFF"/>
        </w:rPr>
        <w:t xml:space="preserve">published </w:t>
      </w:r>
      <w:r w:rsidR="00CC58D3">
        <w:rPr>
          <w:rFonts w:asciiTheme="majorHAnsi" w:eastAsia="Times New Roman" w:hAnsiTheme="majorHAnsi" w:cs="Times New Roman"/>
          <w:color w:val="000000"/>
          <w:shd w:val="clear" w:color="auto" w:fill="FFFFFF"/>
        </w:rPr>
        <w:t>series</w:t>
      </w:r>
      <w:r w:rsidR="00360B2E">
        <w:rPr>
          <w:rFonts w:asciiTheme="majorHAnsi" w:eastAsia="Times New Roman" w:hAnsiTheme="majorHAnsi" w:cs="Times New Roman"/>
          <w:color w:val="000000"/>
          <w:shd w:val="clear" w:color="auto" w:fill="FFFFFF"/>
        </w:rPr>
        <w:t>, however this was not consistently observed with several drugs over or under-represented</w:t>
      </w:r>
      <w:r w:rsidR="008A421E">
        <w:rPr>
          <w:rFonts w:asciiTheme="majorHAnsi" w:eastAsia="Times New Roman" w:hAnsiTheme="majorHAnsi" w:cs="Times New Roman"/>
          <w:color w:val="000000"/>
          <w:shd w:val="clear" w:color="auto" w:fill="FFFFFF"/>
        </w:rPr>
        <w:t xml:space="preserve">. </w:t>
      </w:r>
      <w:r w:rsidR="00EF2E65">
        <w:rPr>
          <w:rFonts w:asciiTheme="majorHAnsi" w:eastAsia="Times New Roman" w:hAnsiTheme="majorHAnsi" w:cs="Times New Roman"/>
          <w:color w:val="000000"/>
          <w:shd w:val="clear" w:color="auto" w:fill="FFFFFF"/>
        </w:rPr>
        <w:t>Our results indicate that</w:t>
      </w:r>
      <w:r w:rsidR="00360B2E">
        <w:rPr>
          <w:rFonts w:asciiTheme="majorHAnsi" w:eastAsia="Times New Roman" w:hAnsiTheme="majorHAnsi" w:cs="Times New Roman"/>
          <w:color w:val="000000"/>
          <w:shd w:val="clear" w:color="auto" w:fill="FFFFFF"/>
        </w:rPr>
        <w:t xml:space="preserve"> m</w:t>
      </w:r>
      <w:r w:rsidR="008A421E">
        <w:rPr>
          <w:rFonts w:asciiTheme="majorHAnsi" w:eastAsia="Times New Roman" w:hAnsiTheme="majorHAnsi" w:cs="Times New Roman"/>
          <w:color w:val="000000"/>
          <w:shd w:val="clear" w:color="auto" w:fill="FFFFFF"/>
        </w:rPr>
        <w:t xml:space="preserve">any factors influence </w:t>
      </w:r>
      <w:r w:rsidR="00360B2E">
        <w:rPr>
          <w:rFonts w:asciiTheme="majorHAnsi" w:eastAsia="Times New Roman" w:hAnsiTheme="majorHAnsi" w:cs="Times New Roman"/>
          <w:color w:val="000000"/>
          <w:shd w:val="clear" w:color="auto" w:fill="FFFFFF"/>
        </w:rPr>
        <w:t>an</w:t>
      </w:r>
      <w:r w:rsidR="00CC58D3">
        <w:rPr>
          <w:rFonts w:asciiTheme="majorHAnsi" w:eastAsia="Times New Roman" w:hAnsiTheme="majorHAnsi" w:cs="Times New Roman"/>
          <w:color w:val="000000"/>
          <w:shd w:val="clear" w:color="auto" w:fill="FFFFFF"/>
        </w:rPr>
        <w:t xml:space="preserve"> individual’s perception of anaphylaxis risk</w:t>
      </w:r>
      <w:r w:rsidR="00360B2E">
        <w:rPr>
          <w:rFonts w:asciiTheme="majorHAnsi" w:eastAsia="Times New Roman" w:hAnsiTheme="majorHAnsi" w:cs="Times New Roman"/>
          <w:color w:val="000000"/>
          <w:shd w:val="clear" w:color="auto" w:fill="FFFFFF"/>
        </w:rPr>
        <w:t xml:space="preserve"> and that these vary between agents. </w:t>
      </w:r>
      <w:r w:rsidR="002046DB">
        <w:rPr>
          <w:rFonts w:asciiTheme="majorHAnsi" w:eastAsia="Times New Roman" w:hAnsiTheme="majorHAnsi" w:cs="Times New Roman"/>
          <w:color w:val="000000"/>
          <w:shd w:val="clear" w:color="auto" w:fill="FFFFFF"/>
        </w:rPr>
        <w:t xml:space="preserve">Personal </w:t>
      </w:r>
      <w:r w:rsidR="00081F19">
        <w:rPr>
          <w:rFonts w:asciiTheme="majorHAnsi" w:eastAsia="Times New Roman" w:hAnsiTheme="majorHAnsi" w:cs="Times New Roman"/>
          <w:color w:val="000000"/>
          <w:shd w:val="clear" w:color="auto" w:fill="FFFFFF"/>
        </w:rPr>
        <w:t xml:space="preserve">and local </w:t>
      </w:r>
      <w:r w:rsidR="002046DB">
        <w:rPr>
          <w:rFonts w:asciiTheme="majorHAnsi" w:eastAsia="Times New Roman" w:hAnsiTheme="majorHAnsi" w:cs="Times New Roman"/>
          <w:color w:val="000000"/>
          <w:shd w:val="clear" w:color="auto" w:fill="FFFFFF"/>
        </w:rPr>
        <w:t xml:space="preserve">experience appears to be an important factor in generating risk-perception, being responsible for 40% of drug avoidance behaviours. </w:t>
      </w:r>
    </w:p>
    <w:p w14:paraId="4869C68B" w14:textId="77777777" w:rsidR="00305E57" w:rsidRDefault="00305E57" w:rsidP="00312625">
      <w:pPr>
        <w:spacing w:line="480" w:lineRule="auto"/>
        <w:rPr>
          <w:rFonts w:asciiTheme="majorHAnsi" w:eastAsia="Times New Roman" w:hAnsiTheme="majorHAnsi" w:cs="Times New Roman"/>
          <w:color w:val="000000"/>
          <w:shd w:val="clear" w:color="auto" w:fill="FFFFFF"/>
        </w:rPr>
      </w:pPr>
    </w:p>
    <w:p w14:paraId="1CF2A255" w14:textId="737478F6" w:rsidR="00305E57" w:rsidRDefault="008747C7" w:rsidP="00312625">
      <w:pPr>
        <w:spacing w:line="480" w:lineRule="auto"/>
        <w:rPr>
          <w:rFonts w:asciiTheme="majorHAnsi" w:eastAsia="Times New Roman" w:hAnsiTheme="majorHAnsi" w:cs="Times New Roman"/>
          <w:color w:val="000000"/>
          <w:shd w:val="clear" w:color="auto" w:fill="FFFFFF"/>
        </w:rPr>
      </w:pPr>
      <w:r>
        <w:rPr>
          <w:rFonts w:asciiTheme="majorHAnsi" w:eastAsia="Times New Roman" w:hAnsiTheme="majorHAnsi" w:cs="Times New Roman"/>
          <w:color w:val="000000"/>
          <w:shd w:val="clear" w:color="auto" w:fill="FFFFFF"/>
        </w:rPr>
        <w:t>T</w:t>
      </w:r>
      <w:r w:rsidR="00305E57">
        <w:rPr>
          <w:rFonts w:asciiTheme="majorHAnsi" w:eastAsia="Times New Roman" w:hAnsiTheme="majorHAnsi" w:cs="Times New Roman"/>
          <w:color w:val="000000"/>
          <w:shd w:val="clear" w:color="auto" w:fill="FFFFFF"/>
        </w:rPr>
        <w:t xml:space="preserve">eicoplanin </w:t>
      </w:r>
      <w:r w:rsidR="004967A7">
        <w:rPr>
          <w:rFonts w:asciiTheme="majorHAnsi" w:eastAsia="Times New Roman" w:hAnsiTheme="majorHAnsi" w:cs="Times New Roman"/>
          <w:color w:val="000000"/>
          <w:shd w:val="clear" w:color="auto" w:fill="FFFFFF"/>
        </w:rPr>
        <w:t xml:space="preserve">and atracurium </w:t>
      </w:r>
      <w:r w:rsidR="00305E57">
        <w:rPr>
          <w:rFonts w:asciiTheme="majorHAnsi" w:eastAsia="Times New Roman" w:hAnsiTheme="majorHAnsi" w:cs="Times New Roman"/>
          <w:color w:val="000000"/>
          <w:shd w:val="clear" w:color="auto" w:fill="FFFFFF"/>
        </w:rPr>
        <w:t xml:space="preserve">stand out as </w:t>
      </w:r>
      <w:r>
        <w:rPr>
          <w:rFonts w:asciiTheme="majorHAnsi" w:eastAsia="Times New Roman" w:hAnsiTheme="majorHAnsi" w:cs="Times New Roman"/>
          <w:color w:val="000000"/>
          <w:shd w:val="clear" w:color="auto" w:fill="FFFFFF"/>
        </w:rPr>
        <w:t>being</w:t>
      </w:r>
      <w:r w:rsidR="00305E57">
        <w:rPr>
          <w:rFonts w:asciiTheme="majorHAnsi" w:eastAsia="Times New Roman" w:hAnsiTheme="majorHAnsi" w:cs="Times New Roman"/>
          <w:color w:val="000000"/>
          <w:shd w:val="clear" w:color="auto" w:fill="FFFFFF"/>
        </w:rPr>
        <w:t xml:space="preserve"> implicated in a greater </w:t>
      </w:r>
      <w:r>
        <w:rPr>
          <w:rFonts w:asciiTheme="majorHAnsi" w:eastAsia="Times New Roman" w:hAnsiTheme="majorHAnsi" w:cs="Times New Roman"/>
          <w:color w:val="000000"/>
          <w:shd w:val="clear" w:color="auto" w:fill="FFFFFF"/>
        </w:rPr>
        <w:t xml:space="preserve">proportion </w:t>
      </w:r>
      <w:r w:rsidR="00305E57">
        <w:rPr>
          <w:rFonts w:asciiTheme="majorHAnsi" w:eastAsia="Times New Roman" w:hAnsiTheme="majorHAnsi" w:cs="Times New Roman"/>
          <w:color w:val="000000"/>
          <w:shd w:val="clear" w:color="auto" w:fill="FFFFFF"/>
        </w:rPr>
        <w:t>of anaphylactic reactions than would be expected from the number of anaesthetist</w:t>
      </w:r>
      <w:r w:rsidR="00E80ADE">
        <w:rPr>
          <w:rFonts w:asciiTheme="majorHAnsi" w:eastAsia="Times New Roman" w:hAnsiTheme="majorHAnsi" w:cs="Times New Roman"/>
          <w:color w:val="000000"/>
          <w:shd w:val="clear" w:color="auto" w:fill="FFFFFF"/>
        </w:rPr>
        <w:t xml:space="preserve">s who </w:t>
      </w:r>
      <w:r w:rsidR="00966244">
        <w:rPr>
          <w:rFonts w:asciiTheme="majorHAnsi" w:eastAsia="Times New Roman" w:hAnsiTheme="majorHAnsi" w:cs="Times New Roman"/>
          <w:color w:val="000000"/>
          <w:shd w:val="clear" w:color="auto" w:fill="FFFFFF"/>
        </w:rPr>
        <w:t xml:space="preserve">try to </w:t>
      </w:r>
      <w:r w:rsidR="00E80ADE">
        <w:rPr>
          <w:rFonts w:asciiTheme="majorHAnsi" w:eastAsia="Times New Roman" w:hAnsiTheme="majorHAnsi" w:cs="Times New Roman"/>
          <w:color w:val="000000"/>
          <w:shd w:val="clear" w:color="auto" w:fill="FFFFFF"/>
        </w:rPr>
        <w:t>avoid these agents due to anaphylaxis risk.</w:t>
      </w:r>
      <w:r w:rsidR="004967A7">
        <w:rPr>
          <w:rFonts w:asciiTheme="majorHAnsi" w:eastAsia="Times New Roman" w:hAnsiTheme="majorHAnsi" w:cs="Times New Roman"/>
          <w:color w:val="000000"/>
          <w:shd w:val="clear" w:color="auto" w:fill="FFFFFF"/>
        </w:rPr>
        <w:t xml:space="preserve"> </w:t>
      </w:r>
      <w:r>
        <w:rPr>
          <w:rFonts w:asciiTheme="majorHAnsi" w:eastAsia="Times New Roman" w:hAnsiTheme="majorHAnsi" w:cs="Times New Roman"/>
          <w:color w:val="000000"/>
          <w:shd w:val="clear" w:color="auto" w:fill="FFFFFF"/>
        </w:rPr>
        <w:t>T</w:t>
      </w:r>
      <w:r w:rsidR="004967A7" w:rsidRPr="00935EE3">
        <w:rPr>
          <w:rFonts w:asciiTheme="majorHAnsi" w:eastAsia="Times New Roman" w:hAnsiTheme="majorHAnsi" w:cs="Times New Roman"/>
          <w:color w:val="000000"/>
          <w:shd w:val="clear" w:color="auto" w:fill="FFFFFF"/>
        </w:rPr>
        <w:t xml:space="preserve">eicoplanin was </w:t>
      </w:r>
      <w:r>
        <w:rPr>
          <w:rFonts w:asciiTheme="majorHAnsi" w:eastAsia="Times New Roman" w:hAnsiTheme="majorHAnsi" w:cs="Times New Roman"/>
          <w:color w:val="000000"/>
          <w:shd w:val="clear" w:color="auto" w:fill="FFFFFF"/>
        </w:rPr>
        <w:t xml:space="preserve">the </w:t>
      </w:r>
      <w:r w:rsidR="004967A7">
        <w:rPr>
          <w:rFonts w:asciiTheme="majorHAnsi" w:eastAsia="Times New Roman" w:hAnsiTheme="majorHAnsi" w:cs="Times New Roman"/>
          <w:color w:val="000000"/>
          <w:shd w:val="clear" w:color="auto" w:fill="FFFFFF"/>
        </w:rPr>
        <w:t>suspected trigger</w:t>
      </w:r>
      <w:r w:rsidR="004967A7" w:rsidRPr="00935EE3">
        <w:rPr>
          <w:rFonts w:asciiTheme="majorHAnsi" w:eastAsia="Times New Roman" w:hAnsiTheme="majorHAnsi" w:cs="Times New Roman"/>
          <w:color w:val="000000"/>
          <w:shd w:val="clear" w:color="auto" w:fill="FFFFFF"/>
        </w:rPr>
        <w:t xml:space="preserve"> in 28% of cases</w:t>
      </w:r>
      <w:r w:rsidR="004967A7">
        <w:rPr>
          <w:rFonts w:asciiTheme="majorHAnsi" w:eastAsia="Times New Roman" w:hAnsiTheme="majorHAnsi" w:cs="Times New Roman"/>
          <w:color w:val="000000"/>
          <w:shd w:val="clear" w:color="auto" w:fill="FFFFFF"/>
        </w:rPr>
        <w:t xml:space="preserve"> of antibiotic</w:t>
      </w:r>
      <w:r>
        <w:rPr>
          <w:rFonts w:asciiTheme="majorHAnsi" w:eastAsia="Times New Roman" w:hAnsiTheme="majorHAnsi" w:cs="Times New Roman"/>
          <w:color w:val="000000"/>
          <w:shd w:val="clear" w:color="auto" w:fill="FFFFFF"/>
        </w:rPr>
        <w:t xml:space="preserve"> related</w:t>
      </w:r>
      <w:r w:rsidR="004967A7">
        <w:rPr>
          <w:rFonts w:asciiTheme="majorHAnsi" w:eastAsia="Times New Roman" w:hAnsiTheme="majorHAnsi" w:cs="Times New Roman"/>
          <w:color w:val="000000"/>
          <w:shd w:val="clear" w:color="auto" w:fill="FFFFFF"/>
        </w:rPr>
        <w:t xml:space="preserve"> anaphylaxis, second only to penicillins</w:t>
      </w:r>
      <w:r w:rsidR="003C0585">
        <w:rPr>
          <w:rFonts w:asciiTheme="majorHAnsi" w:eastAsia="Times New Roman" w:hAnsiTheme="majorHAnsi" w:cs="Times New Roman"/>
          <w:color w:val="000000"/>
          <w:shd w:val="clear" w:color="auto" w:fill="FFFFFF"/>
        </w:rPr>
        <w:t xml:space="preserve"> (</w:t>
      </w:r>
      <w:r w:rsidR="005E47F9">
        <w:rPr>
          <w:rFonts w:asciiTheme="majorHAnsi" w:eastAsia="Times New Roman" w:hAnsiTheme="majorHAnsi" w:cs="Times New Roman"/>
          <w:color w:val="000000"/>
          <w:shd w:val="clear" w:color="auto" w:fill="FFFFFF"/>
        </w:rPr>
        <w:t>F</w:t>
      </w:r>
      <w:r w:rsidR="003C0585">
        <w:rPr>
          <w:rFonts w:asciiTheme="majorHAnsi" w:eastAsia="Times New Roman" w:hAnsiTheme="majorHAnsi" w:cs="Times New Roman"/>
          <w:color w:val="000000"/>
          <w:shd w:val="clear" w:color="auto" w:fill="FFFFFF"/>
        </w:rPr>
        <w:t>igure 3)</w:t>
      </w:r>
      <w:r>
        <w:rPr>
          <w:rFonts w:asciiTheme="majorHAnsi" w:eastAsia="Times New Roman" w:hAnsiTheme="majorHAnsi" w:cs="Times New Roman"/>
          <w:color w:val="000000"/>
          <w:shd w:val="clear" w:color="auto" w:fill="FFFFFF"/>
        </w:rPr>
        <w:t>.</w:t>
      </w:r>
      <w:r w:rsidR="004967A7" w:rsidRPr="00935EE3">
        <w:rPr>
          <w:rFonts w:asciiTheme="majorHAnsi" w:eastAsia="Times New Roman" w:hAnsiTheme="majorHAnsi" w:cs="Times New Roman"/>
          <w:color w:val="000000"/>
          <w:shd w:val="clear" w:color="auto" w:fill="FFFFFF"/>
        </w:rPr>
        <w:t xml:space="preserve"> A recent case series of reactio</w:t>
      </w:r>
      <w:r w:rsidR="004967A7">
        <w:rPr>
          <w:rFonts w:asciiTheme="majorHAnsi" w:eastAsia="Times New Roman" w:hAnsiTheme="majorHAnsi" w:cs="Times New Roman"/>
          <w:color w:val="000000"/>
          <w:shd w:val="clear" w:color="auto" w:fill="FFFFFF"/>
        </w:rPr>
        <w:t>ns to teicoplanin highlighted teicoplanin anaphylaxis</w:t>
      </w:r>
      <w:r w:rsidR="004967A7" w:rsidRPr="00935EE3">
        <w:rPr>
          <w:rFonts w:asciiTheme="majorHAnsi" w:eastAsia="Times New Roman" w:hAnsiTheme="majorHAnsi" w:cs="Times New Roman"/>
          <w:color w:val="000000"/>
          <w:shd w:val="clear" w:color="auto" w:fill="FFFFFF"/>
        </w:rPr>
        <w:t xml:space="preserve"> as an emerging problem in anaesthetic allergy clinics, reporting </w:t>
      </w:r>
      <w:r w:rsidR="004967A7">
        <w:rPr>
          <w:rFonts w:asciiTheme="majorHAnsi" w:eastAsia="Times New Roman" w:hAnsiTheme="majorHAnsi" w:cs="Times New Roman"/>
          <w:color w:val="000000"/>
          <w:shd w:val="clear" w:color="auto" w:fill="FFFFFF"/>
        </w:rPr>
        <w:t>seven</w:t>
      </w:r>
      <w:r w:rsidR="004967A7" w:rsidRPr="00935EE3">
        <w:rPr>
          <w:rFonts w:asciiTheme="majorHAnsi" w:eastAsia="Times New Roman" w:hAnsiTheme="majorHAnsi" w:cs="Times New Roman"/>
          <w:color w:val="000000"/>
          <w:shd w:val="clear" w:color="auto" w:fill="FFFFFF"/>
        </w:rPr>
        <w:t xml:space="preserve"> definite cases from two </w:t>
      </w:r>
      <w:r w:rsidR="002046DB">
        <w:rPr>
          <w:rFonts w:asciiTheme="majorHAnsi" w:eastAsia="Times New Roman" w:hAnsiTheme="majorHAnsi" w:cs="Times New Roman"/>
          <w:color w:val="000000"/>
          <w:shd w:val="clear" w:color="auto" w:fill="FFFFFF"/>
        </w:rPr>
        <w:t xml:space="preserve">UK </w:t>
      </w:r>
      <w:r w:rsidR="004967A7" w:rsidRPr="00935EE3">
        <w:rPr>
          <w:rFonts w:asciiTheme="majorHAnsi" w:eastAsia="Times New Roman" w:hAnsiTheme="majorHAnsi" w:cs="Times New Roman"/>
          <w:color w:val="000000"/>
          <w:shd w:val="clear" w:color="auto" w:fill="FFFFFF"/>
        </w:rPr>
        <w:t>centres</w:t>
      </w:r>
      <w:r w:rsidR="00081F19">
        <w:rPr>
          <w:rFonts w:asciiTheme="majorHAnsi" w:eastAsia="Times New Roman" w:hAnsiTheme="majorHAnsi" w:cs="Times New Roman"/>
          <w:color w:val="000000"/>
          <w:shd w:val="clear" w:color="auto" w:fill="FFFFFF"/>
        </w:rPr>
        <w:t>.</w:t>
      </w:r>
      <w:r w:rsidR="004967A7" w:rsidRPr="00935EE3">
        <w:rPr>
          <w:rFonts w:asciiTheme="majorHAnsi" w:eastAsia="Times New Roman" w:hAnsiTheme="majorHAnsi" w:cs="Times New Roman"/>
          <w:color w:val="000000"/>
          <w:shd w:val="clear" w:color="auto" w:fill="FFFFFF"/>
        </w:rPr>
        <w:t xml:space="preserve"> </w:t>
      </w:r>
      <w:r w:rsidR="00783779">
        <w:rPr>
          <w:rFonts w:asciiTheme="majorHAnsi" w:eastAsia="Times New Roman" w:hAnsiTheme="majorHAnsi" w:cs="Times New Roman"/>
          <w:color w:val="000000"/>
          <w:shd w:val="clear" w:color="auto" w:fill="FFFFFF"/>
        </w:rPr>
        <w:fldChar w:fldCharType="begin" w:fldLock="1"/>
      </w:r>
      <w:r w:rsidR="00004D15">
        <w:rPr>
          <w:rFonts w:asciiTheme="majorHAnsi" w:eastAsia="Times New Roman" w:hAnsiTheme="majorHAnsi" w:cs="Times New Roman"/>
          <w:color w:val="000000"/>
          <w:shd w:val="clear" w:color="auto" w:fill="FFFFFF"/>
        </w:rPr>
        <w:instrText>ADDIN CSL_CITATION { "citationItems" : [ { "id" : "ITEM-1", "itemData" : { "DOI" : "10.1093/bja/aev307", "ISSN" : "14716771", "author" : [ { "dropping-particle" : "", "family" : "Savic", "given" : "L. C.", "non-dropping-particle" : "", "parse-names" : false, "suffix" : "" }, { "dropping-particle" : "", "family" : "Garcez", "given" : "T.", "non-dropping-particle" : "", "parse-names" : false, "suffix" : "" }, { "dropping-particle" : "", "family" : "Hopkins", "given" : "P. M.", "non-dropping-particle" : "", "parse-names" : false, "suffix" : "" }, { "dropping-particle" : "", "family" : "Harper", "given" : "N. J N", "non-dropping-particle" : "", "parse-names" : false, "suffix" : "" }, { "dropping-particle" : "", "family" : "Savic", "given" : "S.", "non-dropping-particle" : "", "parse-names" : false, "suffix" : "" } ], "container-title" : "British Journal of Anaesthesia", "id" : "ITEM-1", "issue" : "4", "issued" : { "date-parts" : [ [ "2015" ] ] }, "page" : "595-600", "title" : "Teicoplanin allergy - An emerging problem in the anaesthetic allergy clinic", "type" : "article-journal", "volume" : "115" }, "uris" : [ "http://www.mendeley.com/documents/?uuid=9c9d42b0-ef92-4d17-b540-63a7d61c48f9" ] } ], "mendeley" : { "formattedCitation" : "&lt;sup&gt;10&lt;/sup&gt;", "plainTextFormattedCitation" : "10", "previouslyFormattedCitation" : "&lt;sup&gt;10&lt;/sup&gt;" }, "properties" : { "noteIndex" : 0 }, "schema" : "https://github.com/citation-style-language/schema/raw/master/csl-citation.json" }</w:instrText>
      </w:r>
      <w:r w:rsidR="00783779">
        <w:rPr>
          <w:rFonts w:asciiTheme="majorHAnsi" w:eastAsia="Times New Roman" w:hAnsiTheme="majorHAnsi" w:cs="Times New Roman"/>
          <w:color w:val="000000"/>
          <w:shd w:val="clear" w:color="auto" w:fill="FFFFFF"/>
        </w:rPr>
        <w:fldChar w:fldCharType="separate"/>
      </w:r>
      <w:r w:rsidR="00783779" w:rsidRPr="00783779">
        <w:rPr>
          <w:rFonts w:asciiTheme="majorHAnsi" w:eastAsia="Times New Roman" w:hAnsiTheme="majorHAnsi" w:cs="Times New Roman"/>
          <w:noProof/>
          <w:color w:val="000000"/>
          <w:shd w:val="clear" w:color="auto" w:fill="FFFFFF"/>
          <w:vertAlign w:val="superscript"/>
        </w:rPr>
        <w:t>10</w:t>
      </w:r>
      <w:r w:rsidR="00783779">
        <w:rPr>
          <w:rFonts w:asciiTheme="majorHAnsi" w:eastAsia="Times New Roman" w:hAnsiTheme="majorHAnsi" w:cs="Times New Roman"/>
          <w:color w:val="000000"/>
          <w:shd w:val="clear" w:color="auto" w:fill="FFFFFF"/>
        </w:rPr>
        <w:fldChar w:fldCharType="end"/>
      </w:r>
      <w:r w:rsidR="00783779">
        <w:rPr>
          <w:rFonts w:asciiTheme="majorHAnsi" w:eastAsia="Times New Roman" w:hAnsiTheme="majorHAnsi" w:cs="Times New Roman"/>
          <w:color w:val="000000"/>
          <w:shd w:val="clear" w:color="auto" w:fill="FFFFFF"/>
        </w:rPr>
        <w:t xml:space="preserve"> </w:t>
      </w:r>
      <w:r w:rsidR="004967A7" w:rsidRPr="00935EE3">
        <w:rPr>
          <w:rFonts w:asciiTheme="majorHAnsi" w:eastAsia="Times New Roman" w:hAnsiTheme="majorHAnsi" w:cs="Times New Roman"/>
          <w:color w:val="000000"/>
          <w:shd w:val="clear" w:color="auto" w:fill="FFFFFF"/>
        </w:rPr>
        <w:t xml:space="preserve">Teicoplanin is </w:t>
      </w:r>
      <w:r w:rsidR="004967A7">
        <w:rPr>
          <w:rFonts w:asciiTheme="majorHAnsi" w:eastAsia="Times New Roman" w:hAnsiTheme="majorHAnsi" w:cs="Times New Roman"/>
          <w:color w:val="000000"/>
          <w:shd w:val="clear" w:color="auto" w:fill="FFFFFF"/>
        </w:rPr>
        <w:t>used both as first-line prophylactic</w:t>
      </w:r>
      <w:r w:rsidR="004967A7" w:rsidRPr="00935EE3">
        <w:rPr>
          <w:rFonts w:asciiTheme="majorHAnsi" w:eastAsia="Times New Roman" w:hAnsiTheme="majorHAnsi" w:cs="Times New Roman"/>
          <w:color w:val="000000"/>
          <w:shd w:val="clear" w:color="auto" w:fill="FFFFFF"/>
        </w:rPr>
        <w:t xml:space="preserve"> therapy for </w:t>
      </w:r>
      <w:r w:rsidR="004967A7">
        <w:rPr>
          <w:rFonts w:asciiTheme="majorHAnsi" w:eastAsia="Times New Roman" w:hAnsiTheme="majorHAnsi" w:cs="Times New Roman"/>
          <w:color w:val="000000"/>
          <w:shd w:val="clear" w:color="auto" w:fill="FFFFFF"/>
        </w:rPr>
        <w:t>some</w:t>
      </w:r>
      <w:r w:rsidR="004967A7" w:rsidRPr="00935EE3">
        <w:rPr>
          <w:rFonts w:asciiTheme="majorHAnsi" w:eastAsia="Times New Roman" w:hAnsiTheme="majorHAnsi" w:cs="Times New Roman"/>
          <w:color w:val="000000"/>
          <w:shd w:val="clear" w:color="auto" w:fill="FFFFFF"/>
        </w:rPr>
        <w:t xml:space="preserve"> majo</w:t>
      </w:r>
      <w:r w:rsidR="004967A7">
        <w:rPr>
          <w:rFonts w:asciiTheme="majorHAnsi" w:eastAsia="Times New Roman" w:hAnsiTheme="majorHAnsi" w:cs="Times New Roman"/>
          <w:color w:val="000000"/>
          <w:shd w:val="clear" w:color="auto" w:fill="FFFFFF"/>
        </w:rPr>
        <w:t>r, particularly orthopaedic procedures</w:t>
      </w:r>
      <w:r w:rsidR="00081F19">
        <w:rPr>
          <w:rFonts w:asciiTheme="majorHAnsi" w:eastAsia="Times New Roman" w:hAnsiTheme="majorHAnsi" w:cs="Times New Roman"/>
          <w:color w:val="000000"/>
          <w:shd w:val="clear" w:color="auto" w:fill="FFFFFF"/>
        </w:rPr>
        <w:t>,</w:t>
      </w:r>
      <w:r w:rsidR="004967A7" w:rsidRPr="00935EE3">
        <w:rPr>
          <w:rFonts w:asciiTheme="majorHAnsi" w:eastAsia="Times New Roman" w:hAnsiTheme="majorHAnsi" w:cs="Times New Roman"/>
          <w:color w:val="000000"/>
          <w:shd w:val="clear" w:color="auto" w:fill="FFFFFF"/>
        </w:rPr>
        <w:t xml:space="preserve"> and is often the </w:t>
      </w:r>
      <w:r w:rsidR="004967A7">
        <w:rPr>
          <w:rFonts w:asciiTheme="majorHAnsi" w:eastAsia="Times New Roman" w:hAnsiTheme="majorHAnsi" w:cs="Times New Roman"/>
          <w:color w:val="000000"/>
          <w:shd w:val="clear" w:color="auto" w:fill="FFFFFF"/>
        </w:rPr>
        <w:t>chosen</w:t>
      </w:r>
      <w:r w:rsidR="004967A7" w:rsidRPr="00935EE3">
        <w:rPr>
          <w:rFonts w:asciiTheme="majorHAnsi" w:eastAsia="Times New Roman" w:hAnsiTheme="majorHAnsi" w:cs="Times New Roman"/>
          <w:color w:val="000000"/>
          <w:shd w:val="clear" w:color="auto" w:fill="FFFFFF"/>
        </w:rPr>
        <w:t xml:space="preserve"> therapy for those </w:t>
      </w:r>
      <w:r w:rsidR="004967A7">
        <w:rPr>
          <w:rFonts w:asciiTheme="majorHAnsi" w:eastAsia="Times New Roman" w:hAnsiTheme="majorHAnsi" w:cs="Times New Roman"/>
          <w:color w:val="000000"/>
          <w:shd w:val="clear" w:color="auto" w:fill="FFFFFF"/>
        </w:rPr>
        <w:t>reporting</w:t>
      </w:r>
      <w:r w:rsidR="004967A7" w:rsidRPr="00935EE3">
        <w:rPr>
          <w:rFonts w:asciiTheme="majorHAnsi" w:eastAsia="Times New Roman" w:hAnsiTheme="majorHAnsi" w:cs="Times New Roman"/>
          <w:color w:val="000000"/>
          <w:shd w:val="clear" w:color="auto" w:fill="FFFFFF"/>
        </w:rPr>
        <w:t xml:space="preserve"> penicillin allergy</w:t>
      </w:r>
      <w:r w:rsidR="004967A7">
        <w:rPr>
          <w:rFonts w:asciiTheme="majorHAnsi" w:eastAsia="Times New Roman" w:hAnsiTheme="majorHAnsi" w:cs="Times New Roman"/>
          <w:color w:val="000000"/>
          <w:shd w:val="clear" w:color="auto" w:fill="FFFFFF"/>
        </w:rPr>
        <w:t xml:space="preserve">. The prevalence of </w:t>
      </w:r>
      <w:r w:rsidR="004967A7">
        <w:rPr>
          <w:rFonts w:asciiTheme="majorHAnsi" w:eastAsia="Times New Roman" w:hAnsiTheme="majorHAnsi" w:cs="Times New Roman"/>
          <w:color w:val="000000"/>
          <w:shd w:val="clear" w:color="auto" w:fill="FFFFFF"/>
        </w:rPr>
        <w:lastRenderedPageBreak/>
        <w:t>teicoplanin</w:t>
      </w:r>
      <w:r w:rsidR="002046DB">
        <w:rPr>
          <w:rFonts w:asciiTheme="majorHAnsi" w:eastAsia="Times New Roman" w:hAnsiTheme="majorHAnsi" w:cs="Times New Roman"/>
          <w:color w:val="000000"/>
          <w:shd w:val="clear" w:color="auto" w:fill="FFFFFF"/>
        </w:rPr>
        <w:t xml:space="preserve">-induced </w:t>
      </w:r>
      <w:r w:rsidR="004967A7">
        <w:rPr>
          <w:rFonts w:asciiTheme="majorHAnsi" w:eastAsia="Times New Roman" w:hAnsiTheme="majorHAnsi" w:cs="Times New Roman"/>
          <w:color w:val="000000"/>
          <w:shd w:val="clear" w:color="auto" w:fill="FFFFFF"/>
        </w:rPr>
        <w:t xml:space="preserve">perioperative anaphylaxis is therefore of clinical consequence and it is important that anaesthetists do not consider it a risk-free agent. </w:t>
      </w:r>
    </w:p>
    <w:p w14:paraId="234A5692" w14:textId="77777777" w:rsidR="00D609B3" w:rsidRDefault="00D609B3" w:rsidP="00312625">
      <w:pPr>
        <w:spacing w:line="480" w:lineRule="auto"/>
        <w:rPr>
          <w:rFonts w:asciiTheme="majorHAnsi" w:eastAsia="Times New Roman" w:hAnsiTheme="majorHAnsi" w:cs="Times New Roman"/>
          <w:color w:val="000000"/>
          <w:shd w:val="clear" w:color="auto" w:fill="FFFFFF"/>
        </w:rPr>
      </w:pPr>
    </w:p>
    <w:p w14:paraId="75E7E1A6" w14:textId="3C3BBF1F" w:rsidR="00D711E2" w:rsidRDefault="00EE26F6" w:rsidP="00312625">
      <w:pPr>
        <w:spacing w:line="480" w:lineRule="auto"/>
        <w:rPr>
          <w:rFonts w:asciiTheme="majorHAnsi" w:eastAsia="Times New Roman" w:hAnsiTheme="majorHAnsi" w:cs="Times New Roman"/>
          <w:color w:val="000000"/>
          <w:shd w:val="clear" w:color="auto" w:fill="FFFFFF"/>
        </w:rPr>
      </w:pPr>
      <w:r>
        <w:rPr>
          <w:rFonts w:asciiTheme="majorHAnsi" w:eastAsia="Times New Roman" w:hAnsiTheme="majorHAnsi" w:cs="Times New Roman"/>
          <w:color w:val="000000"/>
          <w:shd w:val="clear" w:color="auto" w:fill="FFFFFF"/>
        </w:rPr>
        <w:t xml:space="preserve">Atracurium was </w:t>
      </w:r>
      <w:r w:rsidR="002046DB">
        <w:rPr>
          <w:rFonts w:asciiTheme="majorHAnsi" w:eastAsia="Times New Roman" w:hAnsiTheme="majorHAnsi" w:cs="Times New Roman"/>
          <w:color w:val="000000"/>
          <w:shd w:val="clear" w:color="auto" w:fill="FFFFFF"/>
        </w:rPr>
        <w:t>suspected</w:t>
      </w:r>
      <w:r>
        <w:rPr>
          <w:rFonts w:asciiTheme="majorHAnsi" w:eastAsia="Times New Roman" w:hAnsiTheme="majorHAnsi" w:cs="Times New Roman"/>
          <w:color w:val="000000"/>
          <w:shd w:val="clear" w:color="auto" w:fill="FFFFFF"/>
        </w:rPr>
        <w:t xml:space="preserve"> </w:t>
      </w:r>
      <w:r w:rsidR="00E86677">
        <w:rPr>
          <w:rFonts w:asciiTheme="majorHAnsi" w:eastAsia="Times New Roman" w:hAnsiTheme="majorHAnsi" w:cs="Times New Roman"/>
          <w:color w:val="000000"/>
          <w:shd w:val="clear" w:color="auto" w:fill="FFFFFF"/>
        </w:rPr>
        <w:t xml:space="preserve">in 28% of cases </w:t>
      </w:r>
      <w:r w:rsidR="009B2E1B">
        <w:rPr>
          <w:rFonts w:asciiTheme="majorHAnsi" w:eastAsia="Times New Roman" w:hAnsiTheme="majorHAnsi" w:cs="Times New Roman"/>
          <w:color w:val="000000"/>
          <w:shd w:val="clear" w:color="auto" w:fill="FFFFFF"/>
        </w:rPr>
        <w:t>in which an</w:t>
      </w:r>
      <w:r w:rsidR="00E86677">
        <w:rPr>
          <w:rFonts w:asciiTheme="majorHAnsi" w:eastAsia="Times New Roman" w:hAnsiTheme="majorHAnsi" w:cs="Times New Roman"/>
          <w:color w:val="000000"/>
          <w:shd w:val="clear" w:color="auto" w:fill="FFFFFF"/>
        </w:rPr>
        <w:t xml:space="preserve"> </w:t>
      </w:r>
      <w:r w:rsidR="00E86677" w:rsidRPr="00783779">
        <w:rPr>
          <w:rFonts w:asciiTheme="majorHAnsi" w:eastAsia="Times New Roman" w:hAnsiTheme="majorHAnsi" w:cs="Times New Roman"/>
          <w:color w:val="000000"/>
          <w:highlight w:val="yellow"/>
          <w:shd w:val="clear" w:color="auto" w:fill="FFFFFF"/>
        </w:rPr>
        <w:t>NMB</w:t>
      </w:r>
      <w:r w:rsidR="007A64BC" w:rsidRPr="00783779">
        <w:rPr>
          <w:rFonts w:asciiTheme="majorHAnsi" w:eastAsia="Times New Roman" w:hAnsiTheme="majorHAnsi" w:cs="Times New Roman"/>
          <w:color w:val="000000"/>
          <w:highlight w:val="yellow"/>
          <w:shd w:val="clear" w:color="auto" w:fill="FFFFFF"/>
        </w:rPr>
        <w:t>A</w:t>
      </w:r>
      <w:r w:rsidR="009B2E1B">
        <w:rPr>
          <w:rFonts w:asciiTheme="majorHAnsi" w:eastAsia="Times New Roman" w:hAnsiTheme="majorHAnsi" w:cs="Times New Roman"/>
          <w:color w:val="000000"/>
          <w:shd w:val="clear" w:color="auto" w:fill="FFFFFF"/>
        </w:rPr>
        <w:t xml:space="preserve"> was implicated </w:t>
      </w:r>
      <w:r>
        <w:rPr>
          <w:rFonts w:asciiTheme="majorHAnsi" w:eastAsia="Times New Roman" w:hAnsiTheme="majorHAnsi" w:cs="Times New Roman"/>
          <w:color w:val="000000"/>
          <w:shd w:val="clear" w:color="auto" w:fill="FFFFFF"/>
        </w:rPr>
        <w:t xml:space="preserve">as the cause of </w:t>
      </w:r>
      <w:r w:rsidR="003D48C8">
        <w:rPr>
          <w:rFonts w:asciiTheme="majorHAnsi" w:eastAsia="Times New Roman" w:hAnsiTheme="majorHAnsi" w:cs="Times New Roman"/>
          <w:color w:val="000000"/>
          <w:shd w:val="clear" w:color="auto" w:fill="FFFFFF"/>
        </w:rPr>
        <w:t>anaphylaxis</w:t>
      </w:r>
      <w:r w:rsidR="00271CF1">
        <w:rPr>
          <w:rFonts w:asciiTheme="majorHAnsi" w:eastAsia="Times New Roman" w:hAnsiTheme="majorHAnsi" w:cs="Times New Roman"/>
          <w:color w:val="000000"/>
          <w:shd w:val="clear" w:color="auto" w:fill="FFFFFF"/>
        </w:rPr>
        <w:t>,</w:t>
      </w:r>
      <w:r w:rsidR="003D48C8">
        <w:rPr>
          <w:rFonts w:asciiTheme="majorHAnsi" w:eastAsia="Times New Roman" w:hAnsiTheme="majorHAnsi" w:cs="Times New Roman"/>
          <w:color w:val="000000"/>
          <w:shd w:val="clear" w:color="auto" w:fill="FFFFFF"/>
        </w:rPr>
        <w:t xml:space="preserve"> </w:t>
      </w:r>
      <w:r w:rsidR="00A155C0">
        <w:rPr>
          <w:rFonts w:asciiTheme="majorHAnsi" w:eastAsia="Times New Roman" w:hAnsiTheme="majorHAnsi" w:cs="Times New Roman"/>
          <w:color w:val="000000"/>
          <w:shd w:val="clear" w:color="auto" w:fill="FFFFFF"/>
        </w:rPr>
        <w:t>yet only half as many respondents reported trying to avoid this drug</w:t>
      </w:r>
      <w:r w:rsidR="002046DB">
        <w:rPr>
          <w:rFonts w:asciiTheme="majorHAnsi" w:eastAsia="Times New Roman" w:hAnsiTheme="majorHAnsi" w:cs="Times New Roman"/>
          <w:color w:val="000000"/>
          <w:shd w:val="clear" w:color="auto" w:fill="FFFFFF"/>
        </w:rPr>
        <w:t xml:space="preserve">, </w:t>
      </w:r>
      <w:r w:rsidR="00081F19">
        <w:rPr>
          <w:rFonts w:asciiTheme="majorHAnsi" w:eastAsia="Times New Roman" w:hAnsiTheme="majorHAnsi" w:cs="Times New Roman"/>
          <w:color w:val="000000"/>
          <w:shd w:val="clear" w:color="auto" w:fill="FFFFFF"/>
        </w:rPr>
        <w:t xml:space="preserve">and the commonest reason for avoidance was </w:t>
      </w:r>
      <w:r w:rsidR="002046DB">
        <w:rPr>
          <w:rFonts w:asciiTheme="majorHAnsi" w:eastAsia="Times New Roman" w:hAnsiTheme="majorHAnsi" w:cs="Times New Roman"/>
          <w:color w:val="000000"/>
          <w:shd w:val="clear" w:color="auto" w:fill="FFFFFF"/>
        </w:rPr>
        <w:t>concerns over non-specific histamine release.</w:t>
      </w:r>
      <w:r w:rsidR="009B2E1B">
        <w:rPr>
          <w:rFonts w:asciiTheme="majorHAnsi" w:eastAsia="Times New Roman" w:hAnsiTheme="majorHAnsi" w:cs="Times New Roman"/>
          <w:color w:val="000000"/>
          <w:shd w:val="clear" w:color="auto" w:fill="FFFFFF"/>
        </w:rPr>
        <w:t xml:space="preserve"> Conversely suxamethonium was proportionately more avoided than it was implicated in anaphylactic events</w:t>
      </w:r>
      <w:r w:rsidR="002046DB">
        <w:rPr>
          <w:rFonts w:asciiTheme="majorHAnsi" w:eastAsia="Times New Roman" w:hAnsiTheme="majorHAnsi" w:cs="Times New Roman"/>
          <w:color w:val="000000"/>
          <w:shd w:val="clear" w:color="auto" w:fill="FFFFFF"/>
        </w:rPr>
        <w:t xml:space="preserve">, </w:t>
      </w:r>
      <w:r w:rsidR="00081F19">
        <w:rPr>
          <w:rFonts w:asciiTheme="majorHAnsi" w:eastAsia="Times New Roman" w:hAnsiTheme="majorHAnsi" w:cs="Times New Roman"/>
          <w:color w:val="000000"/>
          <w:shd w:val="clear" w:color="auto" w:fill="FFFFFF"/>
        </w:rPr>
        <w:t xml:space="preserve">with avoidance based on </w:t>
      </w:r>
      <w:r w:rsidR="009B2E1B">
        <w:rPr>
          <w:rFonts w:asciiTheme="majorHAnsi" w:eastAsia="Times New Roman" w:hAnsiTheme="majorHAnsi" w:cs="Times New Roman"/>
          <w:color w:val="000000"/>
          <w:shd w:val="clear" w:color="auto" w:fill="FFFFFF"/>
        </w:rPr>
        <w:t xml:space="preserve">published literature and the impact of other side effects. </w:t>
      </w:r>
      <w:r w:rsidR="006C2730">
        <w:rPr>
          <w:rFonts w:asciiTheme="majorHAnsi" w:eastAsia="Times New Roman" w:hAnsiTheme="majorHAnsi" w:cs="Times New Roman"/>
          <w:color w:val="000000"/>
          <w:shd w:val="clear" w:color="auto" w:fill="FFFFFF"/>
        </w:rPr>
        <w:t>Risk perception may be influence</w:t>
      </w:r>
      <w:r w:rsidR="00952857">
        <w:rPr>
          <w:rFonts w:asciiTheme="majorHAnsi" w:eastAsia="Times New Roman" w:hAnsiTheme="majorHAnsi" w:cs="Times New Roman"/>
          <w:color w:val="000000"/>
          <w:shd w:val="clear" w:color="auto" w:fill="FFFFFF"/>
        </w:rPr>
        <w:t>d</w:t>
      </w:r>
      <w:r w:rsidR="006C2730">
        <w:rPr>
          <w:rFonts w:asciiTheme="majorHAnsi" w:eastAsia="Times New Roman" w:hAnsiTheme="majorHAnsi" w:cs="Times New Roman"/>
          <w:color w:val="000000"/>
          <w:shd w:val="clear" w:color="auto" w:fill="FFFFFF"/>
        </w:rPr>
        <w:t xml:space="preserve"> by both risk rate (events per use) and event rate (absolute numbers of events) and the latter will be influenced by the frequency that a drug is used. The pattern of usage of NMBAs in the UK is not currently known</w:t>
      </w:r>
      <w:r w:rsidR="00667567">
        <w:rPr>
          <w:rFonts w:asciiTheme="majorHAnsi" w:eastAsia="Times New Roman" w:hAnsiTheme="majorHAnsi" w:cs="Times New Roman"/>
          <w:color w:val="000000"/>
          <w:shd w:val="clear" w:color="auto" w:fill="FFFFFF"/>
        </w:rPr>
        <w:t xml:space="preserve">: </w:t>
      </w:r>
      <w:r w:rsidR="006C2730">
        <w:rPr>
          <w:rFonts w:asciiTheme="majorHAnsi" w:eastAsia="Times New Roman" w:hAnsiTheme="majorHAnsi" w:cs="Times New Roman"/>
          <w:color w:val="000000"/>
          <w:shd w:val="clear" w:color="auto" w:fill="FFFFFF"/>
        </w:rPr>
        <w:t xml:space="preserve">the NAP6 allergen survey will provide this information and </w:t>
      </w:r>
      <w:r w:rsidR="000409BB">
        <w:rPr>
          <w:rFonts w:asciiTheme="majorHAnsi" w:eastAsia="Times New Roman" w:hAnsiTheme="majorHAnsi" w:cs="Times New Roman"/>
          <w:color w:val="000000"/>
          <w:shd w:val="clear" w:color="auto" w:fill="FFFFFF"/>
        </w:rPr>
        <w:t xml:space="preserve">will estimate the relative incidence of perioperative anaphylaxis with specific agents.   </w:t>
      </w:r>
    </w:p>
    <w:p w14:paraId="5BC88980" w14:textId="77777777" w:rsidR="00D711E2" w:rsidRDefault="00D711E2" w:rsidP="00312625">
      <w:pPr>
        <w:spacing w:line="480" w:lineRule="auto"/>
        <w:rPr>
          <w:rFonts w:asciiTheme="majorHAnsi" w:eastAsia="Times New Roman" w:hAnsiTheme="majorHAnsi" w:cs="Times New Roman"/>
          <w:color w:val="000000"/>
          <w:shd w:val="clear" w:color="auto" w:fill="FFFFFF"/>
        </w:rPr>
      </w:pPr>
    </w:p>
    <w:p w14:paraId="374FD86E" w14:textId="333F8576" w:rsidR="00D711E2" w:rsidRDefault="00D711E2" w:rsidP="00312625">
      <w:pPr>
        <w:spacing w:line="480" w:lineRule="auto"/>
        <w:rPr>
          <w:rFonts w:asciiTheme="majorHAnsi" w:eastAsia="Times New Roman" w:hAnsiTheme="majorHAnsi" w:cs="Times New Roman"/>
          <w:color w:val="000000"/>
          <w:shd w:val="clear" w:color="auto" w:fill="FFFFFF"/>
        </w:rPr>
      </w:pPr>
      <w:r>
        <w:rPr>
          <w:rFonts w:asciiTheme="majorHAnsi" w:eastAsia="Times New Roman" w:hAnsiTheme="majorHAnsi" w:cs="Times New Roman"/>
          <w:color w:val="000000"/>
          <w:shd w:val="clear" w:color="auto" w:fill="FFFFFF"/>
        </w:rPr>
        <w:t>The AAGBI guidelines counsel against the use of ‘test doses’ when administering intravenous antibiotics. In order to be informative, diagnostic drug challenges require the controlled administration of increasing doses at intervals of 15-30 minutes, typically starting with 1/1000 of the therapeutic dose</w:t>
      </w:r>
      <w:r w:rsidR="00081F19">
        <w:rPr>
          <w:rFonts w:asciiTheme="majorHAnsi" w:eastAsia="Times New Roman" w:hAnsiTheme="majorHAnsi" w:cs="Times New Roman"/>
          <w:color w:val="000000"/>
          <w:shd w:val="clear" w:color="auto" w:fill="FFFFFF"/>
        </w:rPr>
        <w:t>.</w:t>
      </w:r>
      <w:r w:rsidR="00A41362">
        <w:rPr>
          <w:rFonts w:asciiTheme="majorHAnsi" w:eastAsia="Times New Roman" w:hAnsiTheme="majorHAnsi" w:cs="Times New Roman"/>
          <w:color w:val="000000"/>
          <w:shd w:val="clear" w:color="auto" w:fill="FFFFFF"/>
        </w:rPr>
        <w:fldChar w:fldCharType="begin" w:fldLock="1"/>
      </w:r>
      <w:r w:rsidR="00004D15">
        <w:rPr>
          <w:rFonts w:asciiTheme="majorHAnsi" w:eastAsia="Times New Roman" w:hAnsiTheme="majorHAnsi" w:cs="Times New Roman"/>
          <w:color w:val="000000"/>
          <w:shd w:val="clear" w:color="auto" w:fill="FFFFFF"/>
        </w:rPr>
        <w:instrText>ADDIN CSL_CITATION { "citationItems" : [ { "id" : "ITEM-1", "itemData" : { "DOI" : "10.1111/j.1365-2222.2009.03404.x", "author" : [ { "dropping-particle" : "", "family" : "Ewan", "given" : "P W", "non-dropping-particle" : "", "parse-names" : false, "suffix" : "" }, { "dropping-particle" : "", "family" : "Dugu", "given" : "P", "non-dropping-particle" : "", "parse-names" : false, "suffix" : "" }, { "dropping-particle" : "", "family" : "Mirakian", "given" : "R", "non-dropping-particle" : "", "parse-names" : false, "suffix" : "" }, { "dropping-particle" : "", "family" : "Dixon", "given" : "TA", "non-dropping-particle" : "", "parse-names" : false, "suffix" : "" }, { "dropping-particle" : "", "family" : "Harper", "given" : "JN", "non-dropping-particle" : "", "parse-names" : false, "suffix" : "" }, { "dropping-particle" : "", "family" : "Nasser", "given" : "SM", "non-dropping-particle" : "", "parse-names" : false, "suffix" : "" } ], "container-title" : "Clinical &amp; Experimental Allergy", "id" : "ITEM-1", "issued" : { "date-parts" : [ [ "2009" ] ] }, "page" : "15-31", "title" : "BSACI guidelines for the investigation of suspected anaphylaxis during general anaesthesia Experimental Allergy", "type" : "article-journal", "volume" : "40" }, "uris" : [ "http://www.mendeley.com/documents/?uuid=71ef9cc7-d1a8-45f0-b99e-69a98f135e6d" ] } ], "mendeley" : { "formattedCitation" : "&lt;sup&gt;8&lt;/sup&gt;", "plainTextFormattedCitation" : "8", "previouslyFormattedCitation" : "&lt;sup&gt;8&lt;/sup&gt;" }, "properties" : { "noteIndex" : 0 }, "schema" : "https://github.com/citation-style-language/schema/raw/master/csl-citation.json" }</w:instrText>
      </w:r>
      <w:r w:rsidR="00A41362">
        <w:rPr>
          <w:rFonts w:asciiTheme="majorHAnsi" w:eastAsia="Times New Roman" w:hAnsiTheme="majorHAnsi" w:cs="Times New Roman"/>
          <w:color w:val="000000"/>
          <w:shd w:val="clear" w:color="auto" w:fill="FFFFFF"/>
        </w:rPr>
        <w:fldChar w:fldCharType="separate"/>
      </w:r>
      <w:r w:rsidR="00783779" w:rsidRPr="00783779">
        <w:rPr>
          <w:rFonts w:asciiTheme="majorHAnsi" w:eastAsia="Times New Roman" w:hAnsiTheme="majorHAnsi" w:cs="Times New Roman"/>
          <w:noProof/>
          <w:color w:val="000000"/>
          <w:shd w:val="clear" w:color="auto" w:fill="FFFFFF"/>
          <w:vertAlign w:val="superscript"/>
        </w:rPr>
        <w:t>8</w:t>
      </w:r>
      <w:r w:rsidR="00A41362">
        <w:rPr>
          <w:rFonts w:asciiTheme="majorHAnsi" w:eastAsia="Times New Roman" w:hAnsiTheme="majorHAnsi" w:cs="Times New Roman"/>
          <w:color w:val="000000"/>
          <w:shd w:val="clear" w:color="auto" w:fill="FFFFFF"/>
        </w:rPr>
        <w:fldChar w:fldCharType="end"/>
      </w:r>
      <w:r>
        <w:rPr>
          <w:rFonts w:asciiTheme="majorHAnsi" w:eastAsia="Times New Roman" w:hAnsiTheme="majorHAnsi" w:cs="Times New Roman"/>
          <w:color w:val="000000"/>
          <w:shd w:val="clear" w:color="auto" w:fill="FFFFFF"/>
        </w:rPr>
        <w:t xml:space="preserve"> </w:t>
      </w:r>
      <w:r w:rsidR="006662E6">
        <w:rPr>
          <w:rFonts w:asciiTheme="majorHAnsi" w:eastAsia="Times New Roman" w:hAnsiTheme="majorHAnsi" w:cs="Times New Roman"/>
          <w:color w:val="000000"/>
          <w:shd w:val="clear" w:color="auto" w:fill="FFFFFF"/>
        </w:rPr>
        <w:t>One third</w:t>
      </w:r>
      <w:r>
        <w:rPr>
          <w:rFonts w:asciiTheme="majorHAnsi" w:eastAsia="Times New Roman" w:hAnsiTheme="majorHAnsi" w:cs="Times New Roman"/>
          <w:color w:val="000000"/>
          <w:shd w:val="clear" w:color="auto" w:fill="FFFFFF"/>
        </w:rPr>
        <w:t xml:space="preserve"> of anaesthetists reported using a test dose</w:t>
      </w:r>
      <w:r w:rsidR="006C2730">
        <w:rPr>
          <w:rFonts w:asciiTheme="majorHAnsi" w:eastAsia="Times New Roman" w:hAnsiTheme="majorHAnsi" w:cs="Times New Roman"/>
          <w:color w:val="000000"/>
          <w:shd w:val="clear" w:color="auto" w:fill="FFFFFF"/>
        </w:rPr>
        <w:t xml:space="preserve">, </w:t>
      </w:r>
      <w:r w:rsidR="00C24786">
        <w:rPr>
          <w:rFonts w:asciiTheme="majorHAnsi" w:eastAsia="Times New Roman" w:hAnsiTheme="majorHAnsi" w:cs="Times New Roman"/>
          <w:color w:val="000000"/>
          <w:shd w:val="clear" w:color="auto" w:fill="FFFFFF"/>
        </w:rPr>
        <w:t xml:space="preserve">possibly believing that this practice </w:t>
      </w:r>
      <w:r>
        <w:rPr>
          <w:rFonts w:asciiTheme="majorHAnsi" w:eastAsia="Times New Roman" w:hAnsiTheme="majorHAnsi" w:cs="Times New Roman"/>
          <w:color w:val="000000"/>
          <w:shd w:val="clear" w:color="auto" w:fill="FFFFFF"/>
        </w:rPr>
        <w:t>would limit the severity of anaphylaxis.</w:t>
      </w:r>
    </w:p>
    <w:p w14:paraId="0D2EC124" w14:textId="77777777" w:rsidR="00D711E2" w:rsidRDefault="00D711E2" w:rsidP="00312625">
      <w:pPr>
        <w:spacing w:line="480" w:lineRule="auto"/>
        <w:rPr>
          <w:rFonts w:asciiTheme="majorHAnsi" w:eastAsia="Times New Roman" w:hAnsiTheme="majorHAnsi" w:cs="Times New Roman"/>
          <w:color w:val="000000"/>
          <w:shd w:val="clear" w:color="auto" w:fill="FFFFFF"/>
        </w:rPr>
      </w:pPr>
    </w:p>
    <w:p w14:paraId="55B43900" w14:textId="2073DDA1" w:rsidR="00D711E2" w:rsidRDefault="00D711E2" w:rsidP="00312625">
      <w:pPr>
        <w:spacing w:line="480" w:lineRule="auto"/>
        <w:rPr>
          <w:rFonts w:asciiTheme="majorHAnsi" w:eastAsia="Times New Roman" w:hAnsiTheme="majorHAnsi" w:cs="Times New Roman"/>
          <w:color w:val="000000"/>
          <w:shd w:val="clear" w:color="auto" w:fill="FFFFFF"/>
        </w:rPr>
      </w:pPr>
      <w:r>
        <w:rPr>
          <w:rFonts w:asciiTheme="majorHAnsi" w:eastAsia="Times New Roman" w:hAnsiTheme="majorHAnsi" w:cs="Times New Roman"/>
          <w:color w:val="000000"/>
          <w:shd w:val="clear" w:color="auto" w:fill="FFFFFF"/>
        </w:rPr>
        <w:t xml:space="preserve">In 2002 </w:t>
      </w:r>
      <w:proofErr w:type="spellStart"/>
      <w:r>
        <w:rPr>
          <w:rFonts w:asciiTheme="majorHAnsi" w:eastAsia="Times New Roman" w:hAnsiTheme="majorHAnsi" w:cs="Times New Roman"/>
          <w:color w:val="000000"/>
          <w:shd w:val="clear" w:color="auto" w:fill="FFFFFF"/>
        </w:rPr>
        <w:t>Liberman</w:t>
      </w:r>
      <w:proofErr w:type="spellEnd"/>
      <w:r w:rsidR="00B53E52">
        <w:rPr>
          <w:rFonts w:asciiTheme="majorHAnsi" w:eastAsia="Times New Roman" w:hAnsiTheme="majorHAnsi" w:cs="Times New Roman"/>
          <w:color w:val="000000"/>
          <w:shd w:val="clear" w:color="auto" w:fill="FFFFFF"/>
        </w:rPr>
        <w:t xml:space="preserve"> </w:t>
      </w:r>
      <w:r w:rsidR="00A41362">
        <w:rPr>
          <w:rFonts w:asciiTheme="majorHAnsi" w:eastAsia="Times New Roman" w:hAnsiTheme="majorHAnsi" w:cs="Times New Roman"/>
          <w:color w:val="000000"/>
          <w:shd w:val="clear" w:color="auto" w:fill="FFFFFF"/>
        </w:rPr>
        <w:fldChar w:fldCharType="begin" w:fldLock="1"/>
      </w:r>
      <w:r w:rsidR="00232C25">
        <w:rPr>
          <w:rFonts w:asciiTheme="majorHAnsi" w:eastAsia="Times New Roman" w:hAnsiTheme="majorHAnsi" w:cs="Times New Roman"/>
          <w:color w:val="000000"/>
          <w:shd w:val="clear" w:color="auto" w:fill="FFFFFF"/>
        </w:rPr>
        <w:instrText>ADDIN CSL_CITATION { "citationItems" : [ { "id" : "ITEM-1", "itemData" : { "author" : [ { "dropping-particle" : "", "family" : "Liberman", "given" : "P", "non-dropping-particle" : "", "parse-names" : false, "suffix" : "" } ], "container-title" : "J Allergy Clin Immunol", "id" : "ITEM-1", "issue" : "S2", "issued" : { "date-parts" : [ [ "2002" ] ] }, "page" : "S64-9", "title" : "Anaphylactic reactions during surgical and medical procedures", "type" : "article-journal", "volume" : "110" }, "uris" : [ "http://www.mendeley.com/documents/?uuid=3b3cd1cf-5159-4f68-8eab-30d013789290", "http://www.mendeley.com/documents/?uuid=37c569e3-d374-4e13-af95-034540cf98cc" ] } ], "mendeley" : { "formattedCitation" : "&lt;sup&gt;11&lt;/sup&gt;", "plainTextFormattedCitation" : "11", "previouslyFormattedCitation" : "&lt;sup&gt;11&lt;/sup&gt;" }, "properties" : { "noteIndex" : 0 }, "schema" : "https://github.com/citation-style-language/schema/raw/master/csl-citation.json" }</w:instrText>
      </w:r>
      <w:r w:rsidR="00A41362">
        <w:rPr>
          <w:rFonts w:asciiTheme="majorHAnsi" w:eastAsia="Times New Roman" w:hAnsiTheme="majorHAnsi" w:cs="Times New Roman"/>
          <w:color w:val="000000"/>
          <w:shd w:val="clear" w:color="auto" w:fill="FFFFFF"/>
        </w:rPr>
        <w:fldChar w:fldCharType="separate"/>
      </w:r>
      <w:r w:rsidR="00B81B64" w:rsidRPr="00B81B64">
        <w:rPr>
          <w:rFonts w:asciiTheme="majorHAnsi" w:eastAsia="Times New Roman" w:hAnsiTheme="majorHAnsi" w:cs="Times New Roman"/>
          <w:noProof/>
          <w:color w:val="000000"/>
          <w:shd w:val="clear" w:color="auto" w:fill="FFFFFF"/>
          <w:vertAlign w:val="superscript"/>
        </w:rPr>
        <w:t>11</w:t>
      </w:r>
      <w:r w:rsidR="00A41362">
        <w:rPr>
          <w:rFonts w:asciiTheme="majorHAnsi" w:eastAsia="Times New Roman" w:hAnsiTheme="majorHAnsi" w:cs="Times New Roman"/>
          <w:color w:val="000000"/>
          <w:shd w:val="clear" w:color="auto" w:fill="FFFFFF"/>
        </w:rPr>
        <w:fldChar w:fldCharType="end"/>
      </w:r>
      <w:r>
        <w:rPr>
          <w:rFonts w:asciiTheme="majorHAnsi" w:eastAsia="Times New Roman" w:hAnsiTheme="majorHAnsi" w:cs="Times New Roman"/>
          <w:color w:val="000000"/>
          <w:shd w:val="clear" w:color="auto" w:fill="FFFFFF"/>
        </w:rPr>
        <w:t xml:space="preserve"> suggested that the second most common causative agent for perioperative anaphylaxis was latex, but this was reported by very few anaesthetists </w:t>
      </w:r>
      <w:r>
        <w:rPr>
          <w:rFonts w:asciiTheme="majorHAnsi" w:eastAsia="Times New Roman" w:hAnsiTheme="majorHAnsi" w:cs="Times New Roman"/>
          <w:color w:val="000000"/>
          <w:shd w:val="clear" w:color="auto" w:fill="FFFFFF"/>
        </w:rPr>
        <w:lastRenderedPageBreak/>
        <w:t xml:space="preserve">as a cause of concern or a causative agent for reactions in </w:t>
      </w:r>
      <w:r w:rsidR="006C2730">
        <w:rPr>
          <w:rFonts w:asciiTheme="majorHAnsi" w:eastAsia="Times New Roman" w:hAnsiTheme="majorHAnsi" w:cs="Times New Roman"/>
          <w:color w:val="000000"/>
          <w:shd w:val="clear" w:color="auto" w:fill="FFFFFF"/>
        </w:rPr>
        <w:t>the current survey</w:t>
      </w:r>
      <w:r>
        <w:rPr>
          <w:rFonts w:asciiTheme="majorHAnsi" w:eastAsia="Times New Roman" w:hAnsiTheme="majorHAnsi" w:cs="Times New Roman"/>
          <w:color w:val="000000"/>
          <w:shd w:val="clear" w:color="auto" w:fill="FFFFFF"/>
        </w:rPr>
        <w:t>. Important progress has likely been made in use of latex-free gloves and indwelling devic</w:t>
      </w:r>
      <w:r w:rsidR="00900987">
        <w:rPr>
          <w:rFonts w:asciiTheme="majorHAnsi" w:eastAsia="Times New Roman" w:hAnsiTheme="majorHAnsi" w:cs="Times New Roman"/>
          <w:color w:val="000000"/>
          <w:shd w:val="clear" w:color="auto" w:fill="FFFFFF"/>
        </w:rPr>
        <w:t xml:space="preserve">es in the UK and in developing </w:t>
      </w:r>
      <w:r w:rsidR="00966244">
        <w:rPr>
          <w:rFonts w:asciiTheme="majorHAnsi" w:eastAsia="Times New Roman" w:hAnsiTheme="majorHAnsi" w:cs="Times New Roman"/>
          <w:color w:val="000000"/>
          <w:shd w:val="clear" w:color="auto" w:fill="FFFFFF"/>
        </w:rPr>
        <w:t>preoperative screening</w:t>
      </w:r>
      <w:r>
        <w:rPr>
          <w:rFonts w:asciiTheme="majorHAnsi" w:eastAsia="Times New Roman" w:hAnsiTheme="majorHAnsi" w:cs="Times New Roman"/>
          <w:color w:val="000000"/>
          <w:shd w:val="clear" w:color="auto" w:fill="FFFFFF"/>
        </w:rPr>
        <w:t xml:space="preserve"> for identification of at</w:t>
      </w:r>
      <w:r w:rsidR="006C2730">
        <w:rPr>
          <w:rFonts w:asciiTheme="majorHAnsi" w:eastAsia="Times New Roman" w:hAnsiTheme="majorHAnsi" w:cs="Times New Roman"/>
          <w:color w:val="000000"/>
          <w:shd w:val="clear" w:color="auto" w:fill="FFFFFF"/>
        </w:rPr>
        <w:t>-</w:t>
      </w:r>
      <w:r>
        <w:rPr>
          <w:rFonts w:asciiTheme="majorHAnsi" w:eastAsia="Times New Roman" w:hAnsiTheme="majorHAnsi" w:cs="Times New Roman"/>
          <w:color w:val="000000"/>
          <w:shd w:val="clear" w:color="auto" w:fill="FFFFFF"/>
        </w:rPr>
        <w:t xml:space="preserve">risk </w:t>
      </w:r>
      <w:r w:rsidR="00966244">
        <w:rPr>
          <w:rFonts w:asciiTheme="majorHAnsi" w:eastAsia="Times New Roman" w:hAnsiTheme="majorHAnsi" w:cs="Times New Roman"/>
          <w:color w:val="000000"/>
          <w:shd w:val="clear" w:color="auto" w:fill="FFFFFF"/>
        </w:rPr>
        <w:t>patients</w:t>
      </w:r>
      <w:r>
        <w:rPr>
          <w:rFonts w:asciiTheme="majorHAnsi" w:eastAsia="Times New Roman" w:hAnsiTheme="majorHAnsi" w:cs="Times New Roman"/>
          <w:color w:val="000000"/>
          <w:shd w:val="clear" w:color="auto" w:fill="FFFFFF"/>
        </w:rPr>
        <w:t>. Many hospitals now provide ‘latex-free’ theatre environments. Conversely</w:t>
      </w:r>
      <w:r w:rsidR="00C24786">
        <w:rPr>
          <w:rFonts w:asciiTheme="majorHAnsi" w:eastAsia="Times New Roman" w:hAnsiTheme="majorHAnsi" w:cs="Times New Roman"/>
          <w:color w:val="000000"/>
          <w:shd w:val="clear" w:color="auto" w:fill="FFFFFF"/>
        </w:rPr>
        <w:t xml:space="preserve">, chlorhexidine-anaphylaxis has become more common and may be a </w:t>
      </w:r>
      <w:r>
        <w:rPr>
          <w:rFonts w:asciiTheme="majorHAnsi" w:eastAsia="Times New Roman" w:hAnsiTheme="majorHAnsi" w:cs="Times New Roman"/>
          <w:color w:val="000000"/>
          <w:shd w:val="clear" w:color="auto" w:fill="FFFFFF"/>
        </w:rPr>
        <w:t>common ‘missed diagnosis’</w:t>
      </w:r>
      <w:r w:rsidR="00081F19">
        <w:rPr>
          <w:rFonts w:asciiTheme="majorHAnsi" w:eastAsia="Times New Roman" w:hAnsiTheme="majorHAnsi" w:cs="Times New Roman"/>
          <w:color w:val="000000"/>
          <w:shd w:val="clear" w:color="auto" w:fill="FFFFFF"/>
        </w:rPr>
        <w:t>.</w:t>
      </w:r>
      <w:r w:rsidR="00C24786">
        <w:rPr>
          <w:rFonts w:asciiTheme="majorHAnsi" w:eastAsia="Times New Roman" w:hAnsiTheme="majorHAnsi" w:cs="Times New Roman"/>
          <w:color w:val="000000"/>
          <w:shd w:val="clear" w:color="auto" w:fill="FFFFFF"/>
        </w:rPr>
        <w:fldChar w:fldCharType="begin" w:fldLock="1"/>
      </w:r>
      <w:r w:rsidR="00783779">
        <w:rPr>
          <w:rFonts w:asciiTheme="majorHAnsi" w:eastAsia="Times New Roman" w:hAnsiTheme="majorHAnsi" w:cs="Times New Roman"/>
          <w:color w:val="000000"/>
          <w:shd w:val="clear" w:color="auto" w:fill="FFFFFF"/>
        </w:rPr>
        <w:instrText>ADDIN CSL_CITATION { "citationItems" : [ { "id" : "ITEM-1", "itemData" : { "author" : [ { "dropping-particle" : "", "family" : "Garvey", "given" : "LH", "non-dropping-particle" : "", "parse-names" : false, "suffix" : "" }, { "dropping-particle" : "", "family" : "Roed-Petersen", "given" : "J", "non-dropping-particle" : "", "parse-names" : false, "suffix" : "" }, { "dropping-particle" : "", "family" : "Husum", "given" : "B", "non-dropping-particle" : "", "parse-names" : false, "suffix" : "" } ], "container-title" : "Acta Anaesthesiol Scand", "id" : "ITEM-1", "issue" : "1290-4", "issued" : { "date-parts" : [ [ "2001" ] ] }, "title" : "Anaphylactic reactions in anaesthetised patients - four cases of chlorhexidine allergy", "type" : "article-journal", "volume" : "45" }, "uris" : [ "http://www.mendeley.com/documents/?uuid=6ab09cf6-1761-4a29-9e42-323a2d790320", "http://www.mendeley.com/documents/?uuid=040e0422-ab14-4042-8b2e-370a5448b076" ] }, { "id" : "ITEM-2", "itemData" : { "author" : [ { "dropping-particle" : "", "family" : "Guleri", "given" : "A", "non-dropping-particle" : "", "parse-names" : false, "suffix" : "" }, { "dropping-particle" : "", "family" : "Kumar", "given" : "A", "non-dropping-particle" : "", "parse-names" : false, "suffix" : "" }, { "dropping-particle" : "", "family" : "Morgan", "given" : "RJ", "non-dropping-particle" : "", "parse-names" : false, "suffix" : "" }, { "dropping-particle" : "", "family" : "Hartley", "given" : "M", "non-dropping-particle" : "", "parse-names" : false, "suffix" : "" }, { "dropping-particle" : "", "family" : "Roberts", "given" : "DH", "non-dropping-particle" : "", "parse-names" : false, "suffix" : "" } ], "container-title" : "Surg Infect", "id" : "ITEM-2", "issue" : "171-4", "issued" : { "date-parts" : [ [ "2012" ] ] }, "title" : "Anaphylaxis to chlorhexidine-coated central venous catheters: A case series and review of the literature", "type" : "article-journal", "volume" : "13" }, "uris" : [ "http://www.mendeley.com/documents/?uuid=49ac5029-0e90-4939-8d66-67e558616597", "http://www.mendeley.com/documents/?uuid=542e8a01-ed36-4050-8af1-421db3ed4f52" ] }, { "id" : "ITEM-3", "itemData" : { "author" : [ { "dropping-particle" : "", "family" : "Toomey", "given" : "M", "non-dropping-particle" : "", "parse-names" : false, "suffix" : "" } ], "container-title" : "AANA J", "id" : "ITEM-3", "issue" : "209-14", "issued" : { "date-parts" : [ [ "2013" ] ] }, "title" : "Preoperative chlorhexidine anaphylaxis in a pateint scheduled for coronoary artery bypass graft: A case report", "type" : "article-journal", "volume" : "81" }, "uris" : [ "http://www.mendeley.com/documents/?uuid=a29a8361-49fb-41d9-ac33-51b0132f8680", "http://www.mendeley.com/documents/?uuid=2f7d18a2-e35a-4888-86d2-44dd8af81282" ] }, { "id" : "ITEM-4", "itemData" : { "author" : [ { "dropping-particle" : "", "family" : "Abdallah", "given" : "C", "non-dropping-particle" : "", "parse-names" : false, "suffix" : "" } ], "container-title" : "J anaesth Clin Pharmacol", "id" : "ITEM-4", "issued" : { "date-parts" : [ [ "2015" ] ] }, "page" : "152-154", "title" : "Perioperative chlorhexidine allergy: Is it serious?", "type" : "article-journal", "volume" : "31" }, "uris" : [ "http://www.mendeley.com/documents/?uuid=30ce4cc3-836a-4fb1-9d1a-1107cf44b8c2", "http://www.mendeley.com/documents/?uuid=1d0cd918-cd4b-4b25-92d6-ab7f7008009a" ] } ], "mendeley" : { "formattedCitation" : "&lt;sup&gt;12\u201315&lt;/sup&gt;", "plainTextFormattedCitation" : "12\u201315", "previouslyFormattedCitation" : "&lt;sup&gt;12\u201315&lt;/sup&gt;" }, "properties" : { "noteIndex" : 0 }, "schema" : "https://github.com/citation-style-language/schema/raw/master/csl-citation.json" }</w:instrText>
      </w:r>
      <w:r w:rsidR="00C24786">
        <w:rPr>
          <w:rFonts w:asciiTheme="majorHAnsi" w:eastAsia="Times New Roman" w:hAnsiTheme="majorHAnsi" w:cs="Times New Roman"/>
          <w:color w:val="000000"/>
          <w:shd w:val="clear" w:color="auto" w:fill="FFFFFF"/>
        </w:rPr>
        <w:fldChar w:fldCharType="separate"/>
      </w:r>
      <w:r w:rsidR="00B81B64" w:rsidRPr="00B81B64">
        <w:rPr>
          <w:rFonts w:asciiTheme="majorHAnsi" w:eastAsia="Times New Roman" w:hAnsiTheme="majorHAnsi" w:cs="Times New Roman"/>
          <w:noProof/>
          <w:color w:val="000000"/>
          <w:shd w:val="clear" w:color="auto" w:fill="FFFFFF"/>
          <w:vertAlign w:val="superscript"/>
        </w:rPr>
        <w:t>12–15</w:t>
      </w:r>
      <w:r w:rsidR="00C24786">
        <w:rPr>
          <w:rFonts w:asciiTheme="majorHAnsi" w:eastAsia="Times New Roman" w:hAnsiTheme="majorHAnsi" w:cs="Times New Roman"/>
          <w:color w:val="000000"/>
          <w:shd w:val="clear" w:color="auto" w:fill="FFFFFF"/>
        </w:rPr>
        <w:fldChar w:fldCharType="end"/>
      </w:r>
      <w:r w:rsidR="00C24786">
        <w:rPr>
          <w:rFonts w:asciiTheme="majorHAnsi" w:eastAsia="Times New Roman" w:hAnsiTheme="majorHAnsi" w:cs="Times New Roman"/>
          <w:color w:val="000000"/>
          <w:shd w:val="clear" w:color="auto" w:fill="FFFFFF"/>
        </w:rPr>
        <w:t xml:space="preserve"> </w:t>
      </w:r>
      <w:r>
        <w:rPr>
          <w:rFonts w:asciiTheme="majorHAnsi" w:eastAsia="Times New Roman" w:hAnsiTheme="majorHAnsi" w:cs="Times New Roman"/>
          <w:color w:val="000000"/>
          <w:shd w:val="clear" w:color="auto" w:fill="FFFFFF"/>
        </w:rPr>
        <w:t xml:space="preserve">Our survey indicates an increasing awareness of chlorhexidine-induced reactions and it is notable that </w:t>
      </w:r>
      <w:r w:rsidR="004A6C48">
        <w:rPr>
          <w:rFonts w:asciiTheme="majorHAnsi" w:eastAsia="Times New Roman" w:hAnsiTheme="majorHAnsi" w:cs="Times New Roman"/>
          <w:color w:val="000000"/>
          <w:shd w:val="clear" w:color="auto" w:fill="FFFFFF"/>
        </w:rPr>
        <w:t xml:space="preserve">chlorhexidine was the suspected or actual cause in 1 in 25 cases in </w:t>
      </w:r>
      <w:r>
        <w:rPr>
          <w:rFonts w:asciiTheme="majorHAnsi" w:eastAsia="Times New Roman" w:hAnsiTheme="majorHAnsi" w:cs="Times New Roman"/>
          <w:color w:val="000000"/>
          <w:shd w:val="clear" w:color="auto" w:fill="FFFFFF"/>
        </w:rPr>
        <w:t>2014-15</w:t>
      </w:r>
      <w:r w:rsidR="004A6C48">
        <w:rPr>
          <w:rFonts w:asciiTheme="majorHAnsi" w:eastAsia="Times New Roman" w:hAnsiTheme="majorHAnsi" w:cs="Times New Roman"/>
          <w:color w:val="000000"/>
          <w:shd w:val="clear" w:color="auto" w:fill="FFFFFF"/>
        </w:rPr>
        <w:t>, twice as many as latex.</w:t>
      </w:r>
      <w:r>
        <w:rPr>
          <w:rFonts w:asciiTheme="majorHAnsi" w:eastAsia="Times New Roman" w:hAnsiTheme="majorHAnsi" w:cs="Times New Roman"/>
          <w:color w:val="000000"/>
          <w:shd w:val="clear" w:color="auto" w:fill="FFFFFF"/>
        </w:rPr>
        <w:t xml:space="preserve"> </w:t>
      </w:r>
    </w:p>
    <w:p w14:paraId="7DFB944E" w14:textId="77777777" w:rsidR="00162423" w:rsidRDefault="00162423" w:rsidP="00312625">
      <w:pPr>
        <w:spacing w:line="480" w:lineRule="auto"/>
        <w:rPr>
          <w:rFonts w:asciiTheme="majorHAnsi" w:hAnsiTheme="majorHAnsi"/>
          <w:b/>
          <w:u w:val="single"/>
        </w:rPr>
      </w:pPr>
    </w:p>
    <w:p w14:paraId="37757656" w14:textId="2D7264A3" w:rsidR="004A6C48" w:rsidRDefault="00E32F6E" w:rsidP="00312625">
      <w:pPr>
        <w:spacing w:line="480" w:lineRule="auto"/>
        <w:rPr>
          <w:rFonts w:asciiTheme="majorHAnsi" w:eastAsia="Times New Roman" w:hAnsiTheme="majorHAnsi" w:cs="Times New Roman"/>
          <w:color w:val="000000"/>
          <w:shd w:val="clear" w:color="auto" w:fill="FFFFFF"/>
        </w:rPr>
      </w:pPr>
      <w:r w:rsidRPr="00923D58">
        <w:rPr>
          <w:rFonts w:asciiTheme="majorHAnsi" w:eastAsia="Times New Roman" w:hAnsiTheme="majorHAnsi" w:cs="Times New Roman"/>
          <w:color w:val="000000"/>
          <w:highlight w:val="yellow"/>
          <w:shd w:val="clear" w:color="auto" w:fill="FFFFFF"/>
        </w:rPr>
        <w:t xml:space="preserve">This </w:t>
      </w:r>
      <w:r w:rsidR="008509AD" w:rsidRPr="00923D58">
        <w:rPr>
          <w:rFonts w:asciiTheme="majorHAnsi" w:eastAsia="Times New Roman" w:hAnsiTheme="majorHAnsi" w:cs="Times New Roman"/>
          <w:color w:val="000000"/>
          <w:highlight w:val="yellow"/>
          <w:shd w:val="clear" w:color="auto" w:fill="FFFFFF"/>
        </w:rPr>
        <w:t>survey</w:t>
      </w:r>
      <w:r w:rsidR="00900987" w:rsidRPr="00923D58">
        <w:rPr>
          <w:rFonts w:asciiTheme="majorHAnsi" w:eastAsia="Times New Roman" w:hAnsiTheme="majorHAnsi" w:cs="Times New Roman"/>
          <w:color w:val="000000"/>
          <w:highlight w:val="yellow"/>
          <w:shd w:val="clear" w:color="auto" w:fill="FFFFFF"/>
        </w:rPr>
        <w:t>, whilst not designed to provide accurate incidence data,</w:t>
      </w:r>
      <w:r w:rsidR="008509AD" w:rsidRPr="00923D58">
        <w:rPr>
          <w:rFonts w:asciiTheme="majorHAnsi" w:eastAsia="Times New Roman" w:hAnsiTheme="majorHAnsi" w:cs="Times New Roman"/>
          <w:color w:val="000000"/>
          <w:highlight w:val="yellow"/>
          <w:shd w:val="clear" w:color="auto" w:fill="FFFFFF"/>
        </w:rPr>
        <w:t xml:space="preserve"> </w:t>
      </w:r>
      <w:r w:rsidR="00923D58" w:rsidRPr="00923D58">
        <w:rPr>
          <w:rFonts w:asciiTheme="majorHAnsi" w:eastAsia="Times New Roman" w:hAnsiTheme="majorHAnsi" w:cs="Times New Roman"/>
          <w:color w:val="000000"/>
          <w:highlight w:val="yellow"/>
          <w:shd w:val="clear" w:color="auto" w:fill="FFFFFF"/>
        </w:rPr>
        <w:t>indicates</w:t>
      </w:r>
      <w:r w:rsidR="00900987" w:rsidRPr="00923D58">
        <w:rPr>
          <w:rFonts w:asciiTheme="majorHAnsi" w:eastAsia="Times New Roman" w:hAnsiTheme="majorHAnsi" w:cs="Times New Roman"/>
          <w:color w:val="000000"/>
          <w:highlight w:val="yellow"/>
          <w:shd w:val="clear" w:color="auto" w:fill="FFFFFF"/>
        </w:rPr>
        <w:t xml:space="preserve"> an </w:t>
      </w:r>
      <w:r w:rsidR="00A40791" w:rsidRPr="00923D58">
        <w:rPr>
          <w:rFonts w:asciiTheme="majorHAnsi" w:eastAsia="Times New Roman" w:hAnsiTheme="majorHAnsi" w:cs="Times New Roman"/>
          <w:color w:val="000000"/>
          <w:highlight w:val="yellow"/>
          <w:shd w:val="clear" w:color="auto" w:fill="FFFFFF"/>
        </w:rPr>
        <w:t xml:space="preserve">approximate </w:t>
      </w:r>
      <w:r w:rsidR="00900987" w:rsidRPr="00923D58">
        <w:rPr>
          <w:rFonts w:asciiTheme="majorHAnsi" w:eastAsia="Times New Roman" w:hAnsiTheme="majorHAnsi" w:cs="Times New Roman"/>
          <w:color w:val="000000"/>
          <w:highlight w:val="yellow"/>
          <w:shd w:val="clear" w:color="auto" w:fill="FFFFFF"/>
        </w:rPr>
        <w:t xml:space="preserve">incidence of </w:t>
      </w:r>
      <w:r w:rsidR="008509AD" w:rsidRPr="00923D58">
        <w:rPr>
          <w:rFonts w:asciiTheme="majorHAnsi" w:eastAsia="Times New Roman" w:hAnsiTheme="majorHAnsi" w:cs="Times New Roman"/>
          <w:color w:val="000000"/>
          <w:highlight w:val="yellow"/>
          <w:shd w:val="clear" w:color="auto" w:fill="FFFFFF"/>
        </w:rPr>
        <w:t>1:155</w:t>
      </w:r>
      <w:r w:rsidR="00AC011B" w:rsidRPr="00923D58">
        <w:rPr>
          <w:rFonts w:asciiTheme="majorHAnsi" w:eastAsia="Times New Roman" w:hAnsiTheme="majorHAnsi" w:cs="Times New Roman"/>
          <w:color w:val="000000"/>
          <w:highlight w:val="yellow"/>
          <w:shd w:val="clear" w:color="auto" w:fill="FFFFFF"/>
        </w:rPr>
        <w:t>6</w:t>
      </w:r>
      <w:r w:rsidR="008509AD" w:rsidRPr="00923D58">
        <w:rPr>
          <w:rFonts w:asciiTheme="majorHAnsi" w:eastAsia="Times New Roman" w:hAnsiTheme="majorHAnsi" w:cs="Times New Roman"/>
          <w:color w:val="000000"/>
          <w:highlight w:val="yellow"/>
          <w:shd w:val="clear" w:color="auto" w:fill="FFFFFF"/>
        </w:rPr>
        <w:t xml:space="preserve"> </w:t>
      </w:r>
      <w:r w:rsidR="00900987" w:rsidRPr="00923D58">
        <w:rPr>
          <w:rFonts w:asciiTheme="majorHAnsi" w:eastAsia="Times New Roman" w:hAnsiTheme="majorHAnsi" w:cs="Times New Roman"/>
          <w:color w:val="000000"/>
          <w:highlight w:val="yellow"/>
          <w:shd w:val="clear" w:color="auto" w:fill="FFFFFF"/>
        </w:rPr>
        <w:t>(1:481-1:1635)</w:t>
      </w:r>
      <w:r w:rsidR="00923D58" w:rsidRPr="00923D58">
        <w:rPr>
          <w:rFonts w:asciiTheme="majorHAnsi" w:eastAsia="Times New Roman" w:hAnsiTheme="majorHAnsi" w:cs="Times New Roman"/>
          <w:color w:val="000000"/>
          <w:highlight w:val="yellow"/>
          <w:shd w:val="clear" w:color="auto" w:fill="FFFFFF"/>
        </w:rPr>
        <w:t xml:space="preserve"> during 2014-15</w:t>
      </w:r>
      <w:r w:rsidR="00900987" w:rsidRPr="00923D58">
        <w:rPr>
          <w:rFonts w:asciiTheme="majorHAnsi" w:eastAsia="Times New Roman" w:hAnsiTheme="majorHAnsi" w:cs="Times New Roman"/>
          <w:color w:val="000000"/>
          <w:highlight w:val="yellow"/>
          <w:shd w:val="clear" w:color="auto" w:fill="FFFFFF"/>
        </w:rPr>
        <w:t xml:space="preserve">, </w:t>
      </w:r>
      <w:r w:rsidR="008509AD" w:rsidRPr="00923D58">
        <w:rPr>
          <w:rFonts w:asciiTheme="majorHAnsi" w:eastAsia="Times New Roman" w:hAnsiTheme="majorHAnsi" w:cs="Times New Roman"/>
          <w:color w:val="000000"/>
          <w:highlight w:val="yellow"/>
          <w:shd w:val="clear" w:color="auto" w:fill="FFFFFF"/>
        </w:rPr>
        <w:t xml:space="preserve">which is higher than in other studies </w:t>
      </w:r>
      <w:r w:rsidR="00A41362" w:rsidRPr="00923D58">
        <w:rPr>
          <w:rFonts w:asciiTheme="majorHAnsi" w:eastAsia="Times New Roman" w:hAnsiTheme="majorHAnsi" w:cs="Times New Roman"/>
          <w:color w:val="000000"/>
          <w:highlight w:val="yellow"/>
          <w:shd w:val="clear" w:color="auto" w:fill="FFFFFF"/>
        </w:rPr>
        <w:fldChar w:fldCharType="begin" w:fldLock="1"/>
      </w:r>
      <w:r w:rsidR="00004D15" w:rsidRPr="00923D58">
        <w:rPr>
          <w:rFonts w:asciiTheme="majorHAnsi" w:eastAsia="Times New Roman" w:hAnsiTheme="majorHAnsi" w:cs="Times New Roman"/>
          <w:color w:val="000000"/>
          <w:highlight w:val="yellow"/>
          <w:shd w:val="clear" w:color="auto" w:fill="FFFFFF"/>
        </w:rPr>
        <w:instrText>ADDIN CSL_CITATION { "citationItems" : [ { "id" : "ITEM-1", "itemData" : { "DOI" : "10.1093/bja/aet117", "author" : [ { "dropping-particle" : "", "family" : "Gibbs", "given" : "N M", "non-dropping-particle" : "", "parse-names" : false, "suffix" : "" }, { "dropping-particle" : "", "family" : "Sadleir", "given" : "P H", "non-dropping-particle" : "", "parse-names" : false, "suffix" : "" }, { "dropping-particle" : "", "family" : "Clarke", "given" : "R C", "non-dropping-particle" : "", "parse-names" : false, "suffix" : "" }, { "dropping-particle" : "", "family" : "Platt", "given" : "P R", "non-dropping-particle" : "", "parse-names" : false, "suffix" : "" } ], "id" : "ITEM-1", "issued" : { "date-parts" : [ [ "2013" ] ] }, "page" : "1-5", "title" : "Survival from perioperative anaphylaxis in Western Australia 2000 \u2013 2009", "type" : "article-journal" }, "uris" : [ "http://www.mendeley.com/documents/?uuid=e49d7e30-f195-4df2-9479-05d3674f4bd4", "http://www.mendeley.com/documents/?uuid=cb3d9fbe-ee55-4b2f-8df1-8bd44b2f0d52" ] }, { "id" : "ITEM-2", "itemData" : { "author" : [ { "dropping-particle" : "", "family" : "Mertes", "given" : "Paul Michel", "non-dropping-particle" : "", "parse-names" : false, "suffix" : "" }, { "dropping-particle" : "", "family" : "Laxenaire", "given" : "Marie-claire", "non-dropping-particle" : "", "parse-names" : false, "suffix" : "" }, { "dropping-particle" : "", "family" : "Alla", "given" : "Fran\u00e7ois", "non-dropping-particle" : "", "parse-names" : false, "suffix" : "" } ], "container-title" : "Anesthesiology", "id" : "ITEM-2", "issued" : { "date-parts" : [ [ "2009" ] ] }, "page" : "536-545", "title" : "Anaphylactic and Anaphylactoid Reactions Occurring during Anesthesia in France in 1999 \u2013 2000", "type" : "article-journal", "volume" : "99" }, "uris" : [ "http://www.mendeley.com/documents/?uuid=2db96783-a7a5-4648-a7b2-4093a4558173", "http://www.mendeley.com/documents/?uuid=f1d547b0-2723-42e5-8563-42f6d4576d8b" ] } ], "mendeley" : { "formattedCitation" : "&lt;sup&gt;4,16&lt;/sup&gt;", "manualFormatting" : "4 16", "plainTextFormattedCitation" : "4,16", "previouslyFormattedCitation" : "&lt;sup&gt;4,16&lt;/sup&gt;" }, "properties" : { "noteIndex" : 0 }, "schema" : "https://github.com/citation-style-language/schema/raw/master/csl-citation.json" }</w:instrText>
      </w:r>
      <w:r w:rsidR="00A41362" w:rsidRPr="00923D58">
        <w:rPr>
          <w:rFonts w:asciiTheme="majorHAnsi" w:eastAsia="Times New Roman" w:hAnsiTheme="majorHAnsi" w:cs="Times New Roman"/>
          <w:color w:val="000000"/>
          <w:highlight w:val="yellow"/>
          <w:shd w:val="clear" w:color="auto" w:fill="FFFFFF"/>
        </w:rPr>
        <w:fldChar w:fldCharType="separate"/>
      </w:r>
      <w:r w:rsidR="00B81B64" w:rsidRPr="00923D58">
        <w:rPr>
          <w:rFonts w:asciiTheme="majorHAnsi" w:eastAsia="Times New Roman" w:hAnsiTheme="majorHAnsi" w:cs="Times New Roman"/>
          <w:noProof/>
          <w:color w:val="000000"/>
          <w:highlight w:val="yellow"/>
          <w:shd w:val="clear" w:color="auto" w:fill="FFFFFF"/>
          <w:vertAlign w:val="superscript"/>
        </w:rPr>
        <w:t>4</w:t>
      </w:r>
      <w:r w:rsidR="00B53E52" w:rsidRPr="00923D58">
        <w:rPr>
          <w:rFonts w:asciiTheme="majorHAnsi" w:eastAsia="Times New Roman" w:hAnsiTheme="majorHAnsi" w:cs="Times New Roman"/>
          <w:noProof/>
          <w:color w:val="000000"/>
          <w:highlight w:val="yellow"/>
          <w:shd w:val="clear" w:color="auto" w:fill="FFFFFF"/>
          <w:vertAlign w:val="superscript"/>
        </w:rPr>
        <w:t xml:space="preserve"> </w:t>
      </w:r>
      <w:r w:rsidR="00B81B64" w:rsidRPr="00923D58">
        <w:rPr>
          <w:rFonts w:asciiTheme="majorHAnsi" w:eastAsia="Times New Roman" w:hAnsiTheme="majorHAnsi" w:cs="Times New Roman"/>
          <w:noProof/>
          <w:color w:val="000000"/>
          <w:highlight w:val="yellow"/>
          <w:shd w:val="clear" w:color="auto" w:fill="FFFFFF"/>
          <w:vertAlign w:val="superscript"/>
        </w:rPr>
        <w:t>16</w:t>
      </w:r>
      <w:r w:rsidR="00A41362" w:rsidRPr="00923D58">
        <w:rPr>
          <w:rFonts w:asciiTheme="majorHAnsi" w:eastAsia="Times New Roman" w:hAnsiTheme="majorHAnsi" w:cs="Times New Roman"/>
          <w:color w:val="000000"/>
          <w:highlight w:val="yellow"/>
          <w:shd w:val="clear" w:color="auto" w:fill="FFFFFF"/>
        </w:rPr>
        <w:fldChar w:fldCharType="end"/>
      </w:r>
      <w:r w:rsidR="008509AD" w:rsidRPr="00923D58">
        <w:rPr>
          <w:rFonts w:asciiTheme="majorHAnsi" w:eastAsia="Times New Roman" w:hAnsiTheme="majorHAnsi" w:cs="Times New Roman"/>
          <w:color w:val="000000"/>
          <w:highlight w:val="yellow"/>
          <w:shd w:val="clear" w:color="auto" w:fill="FFFFFF"/>
        </w:rPr>
        <w:t xml:space="preserve"> </w:t>
      </w:r>
      <w:r w:rsidR="004A6C48" w:rsidRPr="00923D58">
        <w:rPr>
          <w:rFonts w:asciiTheme="majorHAnsi" w:eastAsia="Times New Roman" w:hAnsiTheme="majorHAnsi" w:cs="Times New Roman"/>
          <w:color w:val="000000"/>
          <w:highlight w:val="yellow"/>
          <w:shd w:val="clear" w:color="auto" w:fill="FFFFFF"/>
        </w:rPr>
        <w:t>which</w:t>
      </w:r>
      <w:r w:rsidR="008509AD" w:rsidRPr="00923D58">
        <w:rPr>
          <w:rFonts w:asciiTheme="majorHAnsi" w:eastAsia="Times New Roman" w:hAnsiTheme="majorHAnsi" w:cs="Times New Roman"/>
          <w:color w:val="000000"/>
          <w:highlight w:val="yellow"/>
          <w:shd w:val="clear" w:color="auto" w:fill="FFFFFF"/>
        </w:rPr>
        <w:t xml:space="preserve"> estimated between 1:10,000 and 1:20,000.</w:t>
      </w:r>
      <w:r w:rsidR="008509AD">
        <w:rPr>
          <w:rFonts w:asciiTheme="majorHAnsi" w:eastAsia="Times New Roman" w:hAnsiTheme="majorHAnsi" w:cs="Times New Roman"/>
          <w:color w:val="000000"/>
          <w:shd w:val="clear" w:color="auto" w:fill="FFFFFF"/>
        </w:rPr>
        <w:t xml:space="preserve"> </w:t>
      </w:r>
    </w:p>
    <w:p w14:paraId="3049A0C7" w14:textId="77777777" w:rsidR="004A6C48" w:rsidRDefault="004A6C48" w:rsidP="00312625">
      <w:pPr>
        <w:spacing w:line="480" w:lineRule="auto"/>
        <w:rPr>
          <w:rFonts w:asciiTheme="majorHAnsi" w:eastAsia="Times New Roman" w:hAnsiTheme="majorHAnsi" w:cs="Times New Roman"/>
          <w:color w:val="000000"/>
          <w:shd w:val="clear" w:color="auto" w:fill="FFFFFF"/>
        </w:rPr>
      </w:pPr>
    </w:p>
    <w:p w14:paraId="13A9BC7A" w14:textId="1C4E5A38" w:rsidR="00900987" w:rsidRDefault="004A6C48" w:rsidP="00312625">
      <w:pPr>
        <w:spacing w:line="480" w:lineRule="auto"/>
        <w:rPr>
          <w:rFonts w:asciiTheme="majorHAnsi" w:eastAsia="Times New Roman" w:hAnsiTheme="majorHAnsi" w:cs="Times New Roman"/>
          <w:color w:val="000000"/>
          <w:shd w:val="clear" w:color="auto" w:fill="FFFFFF"/>
        </w:rPr>
      </w:pPr>
      <w:r w:rsidRPr="00923D58">
        <w:rPr>
          <w:rFonts w:asciiTheme="majorHAnsi" w:eastAsia="Times New Roman" w:hAnsiTheme="majorHAnsi" w:cs="Times New Roman"/>
          <w:color w:val="000000"/>
          <w:highlight w:val="yellow"/>
          <w:shd w:val="clear" w:color="auto" w:fill="FFFFFF"/>
        </w:rPr>
        <w:t xml:space="preserve">The proportion of </w:t>
      </w:r>
      <w:r w:rsidR="00C634AD" w:rsidRPr="00923D58">
        <w:rPr>
          <w:rFonts w:asciiTheme="majorHAnsi" w:eastAsia="Times New Roman" w:hAnsiTheme="majorHAnsi" w:cs="Times New Roman"/>
          <w:color w:val="000000"/>
          <w:highlight w:val="yellow"/>
          <w:shd w:val="clear" w:color="auto" w:fill="FFFFFF"/>
        </w:rPr>
        <w:t xml:space="preserve">perioperative anaphylaxis </w:t>
      </w:r>
      <w:r w:rsidRPr="00923D58">
        <w:rPr>
          <w:rFonts w:asciiTheme="majorHAnsi" w:eastAsia="Times New Roman" w:hAnsiTheme="majorHAnsi" w:cs="Times New Roman"/>
          <w:color w:val="000000"/>
          <w:highlight w:val="yellow"/>
          <w:shd w:val="clear" w:color="auto" w:fill="FFFFFF"/>
        </w:rPr>
        <w:t>events leading to death is 1 in 41 from the 12-month data and 1 in 43 from the career experience data</w:t>
      </w:r>
      <w:r w:rsidR="00923D58" w:rsidRPr="00923D58">
        <w:rPr>
          <w:rFonts w:asciiTheme="majorHAnsi" w:eastAsia="Times New Roman" w:hAnsiTheme="majorHAnsi" w:cs="Times New Roman"/>
          <w:color w:val="000000"/>
          <w:highlight w:val="yellow"/>
          <w:shd w:val="clear" w:color="auto" w:fill="FFFFFF"/>
        </w:rPr>
        <w:t xml:space="preserve"> suggesting an anaesthetist might experience a death relating to perioperative anaphylaxis every 311 years of anaesthetic practice</w:t>
      </w:r>
      <w:r w:rsidR="00923D58" w:rsidRPr="00C634AD">
        <w:rPr>
          <w:rFonts w:asciiTheme="majorHAnsi" w:eastAsia="Times New Roman" w:hAnsiTheme="majorHAnsi" w:cs="Times New Roman"/>
          <w:color w:val="000000"/>
          <w:shd w:val="clear" w:color="auto" w:fill="FFFFFF"/>
        </w:rPr>
        <w:t xml:space="preserve">. </w:t>
      </w:r>
      <w:r w:rsidR="00900987">
        <w:rPr>
          <w:rFonts w:asciiTheme="majorHAnsi" w:eastAsia="Times New Roman" w:hAnsiTheme="majorHAnsi" w:cs="Times New Roman"/>
          <w:color w:val="000000"/>
          <w:shd w:val="clear" w:color="auto" w:fill="FFFFFF"/>
        </w:rPr>
        <w:t>Older studies including cases from the 197</w:t>
      </w:r>
      <w:r w:rsidR="0052735E">
        <w:rPr>
          <w:rFonts w:asciiTheme="majorHAnsi" w:eastAsia="Times New Roman" w:hAnsiTheme="majorHAnsi" w:cs="Times New Roman"/>
          <w:color w:val="000000"/>
          <w:shd w:val="clear" w:color="auto" w:fill="FFFFFF"/>
        </w:rPr>
        <w:t xml:space="preserve">0s and 1980s </w:t>
      </w:r>
      <w:r>
        <w:rPr>
          <w:rFonts w:asciiTheme="majorHAnsi" w:eastAsia="Times New Roman" w:hAnsiTheme="majorHAnsi" w:cs="Times New Roman"/>
          <w:color w:val="000000"/>
          <w:shd w:val="clear" w:color="auto" w:fill="FFFFFF"/>
        </w:rPr>
        <w:t>estimate</w:t>
      </w:r>
      <w:r w:rsidR="0052735E">
        <w:rPr>
          <w:rFonts w:asciiTheme="majorHAnsi" w:eastAsia="Times New Roman" w:hAnsiTheme="majorHAnsi" w:cs="Times New Roman"/>
          <w:color w:val="000000"/>
          <w:shd w:val="clear" w:color="auto" w:fill="FFFFFF"/>
        </w:rPr>
        <w:t xml:space="preserve"> a mortality</w:t>
      </w:r>
      <w:r w:rsidR="00900987">
        <w:rPr>
          <w:rFonts w:asciiTheme="majorHAnsi" w:eastAsia="Times New Roman" w:hAnsiTheme="majorHAnsi" w:cs="Times New Roman"/>
          <w:color w:val="000000"/>
          <w:shd w:val="clear" w:color="auto" w:fill="FFFFFF"/>
        </w:rPr>
        <w:t xml:space="preserve"> of 3-9% </w:t>
      </w:r>
      <w:r w:rsidR="00A41362">
        <w:rPr>
          <w:rFonts w:asciiTheme="majorHAnsi" w:eastAsia="Times New Roman" w:hAnsiTheme="majorHAnsi" w:cs="Times New Roman"/>
          <w:color w:val="000000"/>
          <w:shd w:val="clear" w:color="auto" w:fill="FFFFFF"/>
        </w:rPr>
        <w:fldChar w:fldCharType="begin" w:fldLock="1"/>
      </w:r>
      <w:r w:rsidR="00004D15">
        <w:rPr>
          <w:rFonts w:asciiTheme="majorHAnsi" w:eastAsia="Times New Roman" w:hAnsiTheme="majorHAnsi" w:cs="Times New Roman"/>
          <w:color w:val="000000"/>
          <w:shd w:val="clear" w:color="auto" w:fill="FFFFFF"/>
        </w:rPr>
        <w:instrText>ADDIN CSL_CITATION { "citationItems" : [ { "id" : "ITEM-1", "itemData" : { "author" : [ { "dropping-particle" : "", "family" : "Mitsuhata", "given" : "H", "non-dropping-particle" : "", "parse-names" : false, "suffix" : "" }, { "dropping-particle" : "", "family" : "Hasegawa", "given" : "J", "non-dropping-particle" : "", "parse-names" : false, "suffix" : "" }, { "dropping-particle" : "", "family" : "Matsumoto", "given" : "S", "non-dropping-particle" : "", "parse-names" : false, "suffix" : "" }, { "dropping-particle" : "", "family" : "Ogawa", "given" : "R", "non-dropping-particle" : "", "parse-names" : false, "suffix" : "" } ], "container-title" : "Masui", "id" : "ITEM-1", "issue" : "11", "issued" : { "date-parts" : [ [ "1992" ] ] }, "page" : "1825-31", "title" : "The epidemiology and clinical features of anaphylactic and anaphylactoid reactions in the perioperative period in Japan: a survey with a questionnaire of 529 hospitals approved by Japan Society of Anesthesiology", "type" : "article-journal", "volume" : "41" }, "uris" : [ "http://www.mendeley.com/documents/?uuid=c148e792-b450-44b3-be04-982f65264b20" ] }, { "id" : "ITEM-2", "itemData" : { "author" : [ { "dropping-particle" : "", "family" : "Light", "given" : "KP", "non-dropping-particle" : "", "parse-names" : false, "suffix" : "" }, { "dropping-particle" : "", "family" : "Lovell", "given" : "AT", "non-dropping-particle" : "", "parse-names" : false, "suffix" : "" }, { "dropping-particle" : "", "family" : "Butt", "given" : "H", "non-dropping-particle" : "", "parse-names" : false, "suffix" : "" }, { "dropping-particle" : "", "family" : "Fauvel", "given" : "NJ", "non-dropping-particle" : "", "parse-names" : false, "suffix" : "" }, { "dropping-particle" : "", "family" : "Holdcroft", "given" : "A", "non-dropping-particle" : "", "parse-names" : false, "suffix" : "" } ], "container-title" : "Pharmacoepidemiol Drug Saf", "id" : "ITEM-2", "issued" : { "date-parts" : [ [ "2006" ] ] }, "page" : "151-60", "title" : "Adverse effects of neuromuscular blocking agents based on yellow card reporting in the UK; are there differences between males and females?", "type" : "article-journal", "volume" : "15" }, "uris" : [ "http://www.mendeley.com/documents/?uuid=544793e6-91cd-4575-992f-a10714e24eb4" ] } ], "mendeley" : { "formattedCitation" : "&lt;sup&gt;17,18&lt;/sup&gt;", "manualFormatting" : "17 18", "plainTextFormattedCitation" : "17,18", "previouslyFormattedCitation" : "&lt;sup&gt;17,18&lt;/sup&gt;" }, "properties" : { "noteIndex" : 0 }, "schema" : "https://github.com/citation-style-language/schema/raw/master/csl-citation.json" }</w:instrText>
      </w:r>
      <w:r w:rsidR="00A41362">
        <w:rPr>
          <w:rFonts w:asciiTheme="majorHAnsi" w:eastAsia="Times New Roman" w:hAnsiTheme="majorHAnsi" w:cs="Times New Roman"/>
          <w:color w:val="000000"/>
          <w:shd w:val="clear" w:color="auto" w:fill="FFFFFF"/>
        </w:rPr>
        <w:fldChar w:fldCharType="separate"/>
      </w:r>
      <w:r w:rsidR="00B81B64" w:rsidRPr="00B81B64">
        <w:rPr>
          <w:rFonts w:asciiTheme="majorHAnsi" w:eastAsia="Times New Roman" w:hAnsiTheme="majorHAnsi" w:cs="Times New Roman"/>
          <w:noProof/>
          <w:color w:val="000000"/>
          <w:shd w:val="clear" w:color="auto" w:fill="FFFFFF"/>
          <w:vertAlign w:val="superscript"/>
        </w:rPr>
        <w:t>17</w:t>
      </w:r>
      <w:r w:rsidR="00B53E52">
        <w:rPr>
          <w:rFonts w:asciiTheme="majorHAnsi" w:eastAsia="Times New Roman" w:hAnsiTheme="majorHAnsi" w:cs="Times New Roman"/>
          <w:noProof/>
          <w:color w:val="000000"/>
          <w:shd w:val="clear" w:color="auto" w:fill="FFFFFF"/>
          <w:vertAlign w:val="superscript"/>
        </w:rPr>
        <w:t xml:space="preserve"> </w:t>
      </w:r>
      <w:r w:rsidR="00B81B64" w:rsidRPr="00B81B64">
        <w:rPr>
          <w:rFonts w:asciiTheme="majorHAnsi" w:eastAsia="Times New Roman" w:hAnsiTheme="majorHAnsi" w:cs="Times New Roman"/>
          <w:noProof/>
          <w:color w:val="000000"/>
          <w:shd w:val="clear" w:color="auto" w:fill="FFFFFF"/>
          <w:vertAlign w:val="superscript"/>
        </w:rPr>
        <w:t>18</w:t>
      </w:r>
      <w:r w:rsidR="00A41362">
        <w:rPr>
          <w:rFonts w:asciiTheme="majorHAnsi" w:eastAsia="Times New Roman" w:hAnsiTheme="majorHAnsi" w:cs="Times New Roman"/>
          <w:color w:val="000000"/>
          <w:shd w:val="clear" w:color="auto" w:fill="FFFFFF"/>
        </w:rPr>
        <w:fldChar w:fldCharType="end"/>
      </w:r>
      <w:r w:rsidR="00900987">
        <w:rPr>
          <w:rFonts w:asciiTheme="majorHAnsi" w:eastAsia="Times New Roman" w:hAnsiTheme="majorHAnsi" w:cs="Times New Roman"/>
          <w:color w:val="000000"/>
          <w:shd w:val="clear" w:color="auto" w:fill="FFFFFF"/>
        </w:rPr>
        <w:t xml:space="preserve">. However, </w:t>
      </w:r>
      <w:r w:rsidR="00C634AD">
        <w:rPr>
          <w:rFonts w:asciiTheme="majorHAnsi" w:eastAsia="Times New Roman" w:hAnsiTheme="majorHAnsi" w:cs="Times New Roman"/>
          <w:color w:val="000000"/>
          <w:shd w:val="clear" w:color="auto" w:fill="FFFFFF"/>
        </w:rPr>
        <w:t xml:space="preserve">a 2013 publication </w:t>
      </w:r>
      <w:r w:rsidR="00893F49">
        <w:rPr>
          <w:rFonts w:asciiTheme="majorHAnsi" w:eastAsia="Times New Roman" w:hAnsiTheme="majorHAnsi" w:cs="Times New Roman"/>
          <w:color w:val="000000"/>
          <w:shd w:val="clear" w:color="auto" w:fill="FFFFFF"/>
        </w:rPr>
        <w:fldChar w:fldCharType="begin" w:fldLock="1"/>
      </w:r>
      <w:r w:rsidR="00893F49">
        <w:rPr>
          <w:rFonts w:asciiTheme="majorHAnsi" w:eastAsia="Times New Roman" w:hAnsiTheme="majorHAnsi" w:cs="Times New Roman"/>
          <w:color w:val="000000"/>
          <w:shd w:val="clear" w:color="auto" w:fill="FFFFFF"/>
        </w:rPr>
        <w:instrText>ADDIN CSL_CITATION { "citationItems" : [ { "id" : "ITEM-1", "itemData" : { "DOI" : "10.1093/bja/aet117", "author" : [ { "dropping-particle" : "", "family" : "Gibbs", "given" : "N M", "non-dropping-particle" : "", "parse-names" : false, "suffix" : "" }, { "dropping-particle" : "", "family" : "Sadleir", "given" : "P H", "non-dropping-particle" : "", "parse-names" : false, "suffix" : "" }, { "dropping-particle" : "", "family" : "Clarke", "given" : "R C", "non-dropping-particle" : "", "parse-names" : false, "suffix" : "" }, { "dropping-particle" : "", "family" : "Platt", "given" : "P R", "non-dropping-particle" : "", "parse-names" : false, "suffix" : "" } ], "id" : "ITEM-1", "issued" : { "date-parts" : [ [ "2013" ] ] }, "page" : "1-5", "title" : "Survival from perioperative anaphylaxis in Western Australia 2000 \u2013 2009", "type" : "article-journal" }, "uris" : [ "http://www.mendeley.com/documents/?uuid=cb3d9fbe-ee55-4b2f-8df1-8bd44b2f0d52" ] } ], "mendeley" : { "formattedCitation" : "&lt;sup&gt;16&lt;/sup&gt;", "plainTextFormattedCitation" : "16" }, "properties" : { "noteIndex" : 0 }, "schema" : "https://github.com/citation-style-language/schema/raw/master/csl-citation.json" }</w:instrText>
      </w:r>
      <w:r w:rsidR="00893F49">
        <w:rPr>
          <w:rFonts w:asciiTheme="majorHAnsi" w:eastAsia="Times New Roman" w:hAnsiTheme="majorHAnsi" w:cs="Times New Roman"/>
          <w:color w:val="000000"/>
          <w:shd w:val="clear" w:color="auto" w:fill="FFFFFF"/>
        </w:rPr>
        <w:fldChar w:fldCharType="separate"/>
      </w:r>
      <w:r w:rsidR="00893F49" w:rsidRPr="00893F49">
        <w:rPr>
          <w:rFonts w:asciiTheme="majorHAnsi" w:eastAsia="Times New Roman" w:hAnsiTheme="majorHAnsi" w:cs="Times New Roman"/>
          <w:noProof/>
          <w:color w:val="000000"/>
          <w:shd w:val="clear" w:color="auto" w:fill="FFFFFF"/>
          <w:vertAlign w:val="superscript"/>
        </w:rPr>
        <w:t>16</w:t>
      </w:r>
      <w:r w:rsidR="00893F49">
        <w:rPr>
          <w:rFonts w:asciiTheme="majorHAnsi" w:eastAsia="Times New Roman" w:hAnsiTheme="majorHAnsi" w:cs="Times New Roman"/>
          <w:color w:val="000000"/>
          <w:shd w:val="clear" w:color="auto" w:fill="FFFFFF"/>
        </w:rPr>
        <w:fldChar w:fldCharType="end"/>
      </w:r>
      <w:r w:rsidR="00900987">
        <w:rPr>
          <w:rFonts w:asciiTheme="majorHAnsi" w:eastAsia="Times New Roman" w:hAnsiTheme="majorHAnsi" w:cs="Times New Roman"/>
          <w:color w:val="000000"/>
          <w:shd w:val="clear" w:color="auto" w:fill="FFFFFF"/>
        </w:rPr>
        <w:t xml:space="preserve"> reported no </w:t>
      </w:r>
      <w:r w:rsidR="00C634AD">
        <w:rPr>
          <w:rFonts w:asciiTheme="majorHAnsi" w:eastAsia="Times New Roman" w:hAnsiTheme="majorHAnsi" w:cs="Times New Roman"/>
          <w:color w:val="000000"/>
          <w:shd w:val="clear" w:color="auto" w:fill="FFFFFF"/>
        </w:rPr>
        <w:t xml:space="preserve">deaths from </w:t>
      </w:r>
      <w:r w:rsidR="00900987">
        <w:rPr>
          <w:rFonts w:asciiTheme="majorHAnsi" w:eastAsia="Times New Roman" w:hAnsiTheme="majorHAnsi" w:cs="Times New Roman"/>
          <w:color w:val="000000"/>
          <w:shd w:val="clear" w:color="auto" w:fill="FFFFFF"/>
        </w:rPr>
        <w:t>perioperative anaphylaxis over a 9</w:t>
      </w:r>
      <w:r w:rsidR="00C634AD">
        <w:rPr>
          <w:rFonts w:asciiTheme="majorHAnsi" w:eastAsia="Times New Roman" w:hAnsiTheme="majorHAnsi" w:cs="Times New Roman"/>
          <w:color w:val="000000"/>
          <w:shd w:val="clear" w:color="auto" w:fill="FFFFFF"/>
        </w:rPr>
        <w:t>-</w:t>
      </w:r>
      <w:r w:rsidR="00900987">
        <w:rPr>
          <w:rFonts w:asciiTheme="majorHAnsi" w:eastAsia="Times New Roman" w:hAnsiTheme="majorHAnsi" w:cs="Times New Roman"/>
          <w:color w:val="000000"/>
          <w:shd w:val="clear" w:color="auto" w:fill="FFFFFF"/>
        </w:rPr>
        <w:t xml:space="preserve">year period in Western Australia, </w:t>
      </w:r>
      <w:r w:rsidR="00C634AD">
        <w:rPr>
          <w:rFonts w:asciiTheme="majorHAnsi" w:eastAsia="Times New Roman" w:hAnsiTheme="majorHAnsi" w:cs="Times New Roman"/>
          <w:color w:val="000000"/>
          <w:shd w:val="clear" w:color="auto" w:fill="FFFFFF"/>
        </w:rPr>
        <w:t xml:space="preserve">with </w:t>
      </w:r>
      <w:r w:rsidR="00900987">
        <w:rPr>
          <w:rFonts w:asciiTheme="majorHAnsi" w:eastAsia="Times New Roman" w:hAnsiTheme="majorHAnsi" w:cs="Times New Roman"/>
          <w:color w:val="000000"/>
          <w:shd w:val="clear" w:color="auto" w:fill="FFFFFF"/>
        </w:rPr>
        <w:t>a mortality rate based on confidence intervals of &lt;1.4%. The number of UK patients dying as a result of perioperative anaphylaxis is unknown</w:t>
      </w:r>
      <w:r w:rsidR="00C634AD">
        <w:rPr>
          <w:rFonts w:asciiTheme="majorHAnsi" w:eastAsia="Times New Roman" w:hAnsiTheme="majorHAnsi" w:cs="Times New Roman"/>
          <w:color w:val="000000"/>
          <w:shd w:val="clear" w:color="auto" w:fill="FFFFFF"/>
        </w:rPr>
        <w:t xml:space="preserve"> and may have </w:t>
      </w:r>
      <w:r w:rsidR="00900987">
        <w:rPr>
          <w:rFonts w:asciiTheme="majorHAnsi" w:eastAsia="Times New Roman" w:hAnsiTheme="majorHAnsi" w:cs="Times New Roman"/>
          <w:color w:val="000000"/>
          <w:shd w:val="clear" w:color="auto" w:fill="FFFFFF"/>
        </w:rPr>
        <w:t xml:space="preserve">reduced in recent years, as guidelines have been implemented </w:t>
      </w:r>
      <w:r w:rsidR="00A41362">
        <w:rPr>
          <w:rFonts w:asciiTheme="majorHAnsi" w:eastAsia="Times New Roman" w:hAnsiTheme="majorHAnsi" w:cs="Times New Roman"/>
          <w:color w:val="000000"/>
          <w:shd w:val="clear" w:color="auto" w:fill="FFFFFF"/>
        </w:rPr>
        <w:fldChar w:fldCharType="begin" w:fldLock="1"/>
      </w:r>
      <w:r w:rsidR="00232C25">
        <w:rPr>
          <w:rFonts w:asciiTheme="majorHAnsi" w:eastAsia="Times New Roman" w:hAnsiTheme="majorHAnsi" w:cs="Times New Roman"/>
          <w:color w:val="000000"/>
          <w:shd w:val="clear" w:color="auto" w:fill="FFFFFF"/>
        </w:rPr>
        <w:instrText>ADDIN CSL_CITATION { "citationItems" : [ { "id" : "ITEM-1", "itemData" : { "DOI" : "10.1111/j.1365-2044.2008.05733.x", "author" : [ { "dropping-particle" : "", "family" : "Harper", "given" : "N J N", "non-dropping-particle" : "", "parse-names" : false, "suffix" : "" }, { "dropping-particle" : "", "family" : "Dixon", "given" : "T", "non-dropping-particle" : "", "parse-names" : false, "suffix" : "" }, { "dropping-particle" : "", "family" : "Dugue", "given" : "P", "non-dropping-particle" : "", "parse-names" : false, "suffix" : "" }, { "dropping-particle" : "", "family" : "Edgar", "given" : "DM", "non-dropping-particle" : "", "parse-names" : false, "suffix" : "" }, { "dropping-particle" : "", "family" : "Fay", "given" : "A", "non-dropping-particle" : "", "parse-names" : false, "suffix" : "" }, { "dropping-particle" : "", "family" : "Gooi", "given" : "HC", "non-dropping-particle" : "", "parse-names" : false, "suffix" : "" }, { "dropping-particle" : "", "family" : "Herriott", "given" : "R", "non-dropping-particle" : "", "parse-names" : false, "suffix" : "" }, { "dropping-particle" : "", "family" : "Hopkins", "given" : "P", "non-dropping-particle" : "", "parse-names" : false, "suffix" : "" }, { "dropping-particle" : "", "family" : "Hunter", "given" : "JM", "non-dropping-particle" : "", "parse-names" : false, "suffix" : "" }, { "dropping-particle" : "", "family" : "Mirakian", "given" : "R", "non-dropping-particle" : "", "parse-names" : false, "suffix" : "" }, { "dropping-particle" : "", "family" : "Pmphrey", "given" : "RSH", "non-dropping-particle" : "", "parse-names" : false, "suffix" : "" }, { "dropping-particle" : "", "family" : "Seneviratne", "given" : "S L", "non-dropping-particle" : "", "parse-names" : false, "suffix" : "" }, { "dropping-particle" : "", "family" : "Walls", "given" : "A F", "non-dropping-particle" : "", "parse-names" : false, "suffix" : "" }, { "dropping-particle" : "", "family" : "Williams", "given" : "P", "non-dropping-particle" : "", "parse-names" : false, "suffix" : "" }, { "dropping-particle" : "", "family" : "Wildsmith", "given" : "J A", "non-dropping-particle" : "", "parse-names" : false, "suffix" : "" }, { "dropping-particle" : "", "family" : "Wood", "given" : "P", "non-dropping-particle" : "", "parse-names" : false, "suffix" : "" }, { "dropping-particle" : "", "family" : "Nasser", "given" : "AS", "non-dropping-particle" : "", "parse-names" : false, "suffix" : "" }, { "dropping-particle" : "", "family" : "Powell", "given" : "R K", "non-dropping-particle" : "", "parse-names" : false, "suffix" : "" }, { "dropping-particle" : "", "family" : "Mirakhur", "given" : "R", "non-dropping-particle" : "", "parse-names" : false, "suffix" : "" }, { "dropping-particle" : "", "family" : "Soar", "given" : "J", "non-dropping-particle" : "", "parse-names" : false, "suffix" : "" } ], "container-title" : "Anaesthesia", "id" : "ITEM-1", "issue" : "2", "issued" : { "date-parts" : [ [ "2009" ] ] }, "page" : "199-211", "title" : "Suspected Anaphylactic Reactions Associated with Anaesthesia", "type" : "article-journal", "volume" : "62" }, "uris" : [ "http://www.mendeley.com/documents/?uuid=b3056871-cae8-4bcc-8496-f0d5d44e7796" ] } ], "mendeley" : { "formattedCitation" : "&lt;sup&gt;2&lt;/sup&gt;", "plainTextFormattedCitation" : "2", "previouslyFormattedCitation" : "&lt;sup&gt;2&lt;/sup&gt;" }, "properties" : { "noteIndex" : 0 }, "schema" : "https://github.com/citation-style-language/schema/raw/master/csl-citation.json" }</w:instrText>
      </w:r>
      <w:r w:rsidR="00A41362">
        <w:rPr>
          <w:rFonts w:asciiTheme="majorHAnsi" w:eastAsia="Times New Roman" w:hAnsiTheme="majorHAnsi" w:cs="Times New Roman"/>
          <w:color w:val="000000"/>
          <w:shd w:val="clear" w:color="auto" w:fill="FFFFFF"/>
        </w:rPr>
        <w:fldChar w:fldCharType="separate"/>
      </w:r>
      <w:r w:rsidR="00B81B64" w:rsidRPr="00B81B64">
        <w:rPr>
          <w:rFonts w:asciiTheme="majorHAnsi" w:eastAsia="Times New Roman" w:hAnsiTheme="majorHAnsi" w:cs="Times New Roman"/>
          <w:noProof/>
          <w:color w:val="000000"/>
          <w:shd w:val="clear" w:color="auto" w:fill="FFFFFF"/>
          <w:vertAlign w:val="superscript"/>
        </w:rPr>
        <w:t>2</w:t>
      </w:r>
      <w:r w:rsidR="00A41362">
        <w:rPr>
          <w:rFonts w:asciiTheme="majorHAnsi" w:eastAsia="Times New Roman" w:hAnsiTheme="majorHAnsi" w:cs="Times New Roman"/>
          <w:color w:val="000000"/>
          <w:shd w:val="clear" w:color="auto" w:fill="FFFFFF"/>
        </w:rPr>
        <w:fldChar w:fldCharType="end"/>
      </w:r>
      <w:r w:rsidR="00C634AD">
        <w:rPr>
          <w:rFonts w:asciiTheme="majorHAnsi" w:eastAsia="Times New Roman" w:hAnsiTheme="majorHAnsi" w:cs="Times New Roman"/>
          <w:color w:val="000000"/>
          <w:shd w:val="clear" w:color="auto" w:fill="FFFFFF"/>
        </w:rPr>
        <w:t xml:space="preserve"> </w:t>
      </w:r>
      <w:r w:rsidR="00900987">
        <w:rPr>
          <w:rFonts w:asciiTheme="majorHAnsi" w:eastAsia="Times New Roman" w:hAnsiTheme="majorHAnsi" w:cs="Times New Roman"/>
          <w:color w:val="000000"/>
          <w:shd w:val="clear" w:color="auto" w:fill="FFFFFF"/>
        </w:rPr>
        <w:t>and critical care outcomes have improved</w:t>
      </w:r>
      <w:r w:rsidR="00B53E52">
        <w:rPr>
          <w:rFonts w:asciiTheme="majorHAnsi" w:eastAsia="Times New Roman" w:hAnsiTheme="majorHAnsi" w:cs="Times New Roman"/>
          <w:color w:val="000000"/>
          <w:shd w:val="clear" w:color="auto" w:fill="FFFFFF"/>
        </w:rPr>
        <w:t>.</w:t>
      </w:r>
      <w:r w:rsidR="00C634AD">
        <w:rPr>
          <w:rFonts w:asciiTheme="majorHAnsi" w:eastAsia="Times New Roman" w:hAnsiTheme="majorHAnsi" w:cs="Times New Roman"/>
          <w:color w:val="000000"/>
          <w:shd w:val="clear" w:color="auto" w:fill="FFFFFF"/>
        </w:rPr>
        <w:t xml:space="preserve"> </w:t>
      </w:r>
      <w:r w:rsidR="00A41362">
        <w:rPr>
          <w:rFonts w:asciiTheme="majorHAnsi" w:eastAsia="Times New Roman" w:hAnsiTheme="majorHAnsi" w:cs="Times New Roman"/>
          <w:color w:val="000000"/>
          <w:shd w:val="clear" w:color="auto" w:fill="FFFFFF"/>
        </w:rPr>
        <w:fldChar w:fldCharType="begin" w:fldLock="1"/>
      </w:r>
      <w:r w:rsidR="00232C25">
        <w:rPr>
          <w:rFonts w:asciiTheme="majorHAnsi" w:eastAsia="Times New Roman" w:hAnsiTheme="majorHAnsi" w:cs="Times New Roman"/>
          <w:color w:val="000000"/>
          <w:shd w:val="clear" w:color="auto" w:fill="FFFFFF"/>
        </w:rPr>
        <w:instrText>ADDIN CSL_CITATION { "citationItems" : [ { "id" : "ITEM-1", "itemData" : { "DOI" : "10.1186/s13054-016-1390-6", "ISSN" : "1364-8535", "abstract" : "In recent years there have been many developments in post-resuscitation care. We have investigated trends in patient characteristics and outcome following admission to UK critical care units following cardiopulmonary resuscitation (CPR) for the period 2004\u20132014. Our hypothesis is that there has been a reduction in risk-adjusted mortality during this period. We undertook a prospectively defined, retrospective analysis of the Intensive Care National Audit &amp; Research Centre (ICNARC) Case Mix Programme Database (CMPD) for the period 1 January 2004 to 31 December 2014. Admissions, mechanically ventilated in the first 24\u00a0hours in the critical care unit and admitted following CPR, defined as the delivery of chest compressions in the 24\u00a0hours before admission, were identified. Case mix, withdrawal, outcome and activity were described annually for all admissions identified as post-cardiac arrest admissions, and separately for out-of-hospital cardiac arrest and in-hospital cardiac arrest. To assess whether in-hospital mortality had improved over time, hierarchical multivariate logistic regression models were constructed, with in-hospital mortality as the dependent variable, year of admission as the main exposure variable and intensive care unit (ICU) as a random effect. All analyses were repeated using only the data from those ICUs contributing data throughout the study period. During the period 2004\u20132014 survivors of cardiac arrest accounted for an increasing proportion of mechanically ventilated admissions to ICUs in the ICNARC CMPD (9.0\u00a0% in 2004 increasing to 12.2\u00a0% in 2014). Risk-adjusted hospital mortality following admission to ICU after cardiac arrest has decreased significantly during this period (OR 0.96 per year). Over this time, the ICU length of stay and time to treatment withdrawal has increased significantly. Re-analysis including only those 116 ICUs contributing data throughout the study period confirmed all the results of the primary analysis. Risk-adjusted hospital mortality following admission to ICU after cardiac arrest has decreased significantly during the period 2004\u20132014. Over the same period the ICU length of stay and time to treatment withdrawal has increased significantly.", "author" : [ { "dropping-particle" : "", "family" : "Nolan", "given" : "J. P.", "non-dropping-particle" : "", "parse-names" : false, "suffix" : "" }, { "dropping-particle" : "", "family" : "Ferrando", "given" : "P.", "non-dropping-particle" : "", "parse-names" : false, "suffix" : "" }, { "dropping-particle" : "", "family" : "Soar", "given" : "J.", "non-dropping-particle" : "", "parse-names" : false, "suffix" : "" }, { "dropping-particle" : "", "family" : "Benger", "given" : "J.", "non-dropping-particle" : "", "parse-names" : false, "suffix" : "" }, { "dropping-particle" : "", "family" : "Thomas", "given" : "M.", "non-dropping-particle" : "", "parse-names" : false, "suffix" : "" }, { "dropping-particle" : "", "family" : "Harrison", "given" : "D. A.", "non-dropping-particle" : "", "parse-names" : false, "suffix" : "" }, { "dropping-particle" : "", "family" : "Perkins", "given" : "G. D.", "non-dropping-particle" : "", "parse-names" : false, "suffix" : "" }, { "dropping-particle" : "", "family" : "Nolan", "given" : "JP", "non-dropping-particle" : "", "parse-names" : false, "suffix" : "" }, { "dropping-particle" : "", "family" : "Laver", "given" : "SR", "non-dropping-particle" : "", "parse-names" : false, "suffix" : "" }, { "dropping-particle" : "", "family" : "Welch", "given" : "CA", "non-dropping-particle" : "", "parse-names" : false, "suffix" : "" }, { "dropping-particle" : "", "family" : "Harrison", "given" : "DA", "non-dropping-particle" : "", "parse-names" : false, "suffix" : "" }, { "dropping-particle" : "", "family" : "Gupta", "given" : "V", "non-dropping-particle" : "", "parse-names" : false, "suffix" : "" }, { "dropping-particle" : "", "family" : "Rowan", "given" : "K", "non-dropping-particle" : "", "parse-names" : false, "suffix" : "" }, { "dropping-particle" : "", "family" : "Nolan", "given" : "JP", "non-dropping-particle" : "", "parse-names" : false, "suffix" : "" }, { "dropping-particle" : "", "family" : "Soar", "given" : "J", "non-dropping-particle" : "", "parse-names" : false, "suffix" : "" }, { "dropping-particle" : "", "family" : "Cariou", "given" : "A", "non-dropping-particle" : "", "parse-names" : false, "suffix" : "" }, { "dropping-particle" : "", "family" : "Nolan", "given" : "JP", "non-dropping-particle" : "", "parse-names" : false, "suffix" : "" }, { "dropping-particle" : "", "family" : "Soar", "given" : "J", "non-dropping-particle" : "", "parse-names" : false, "suffix" : "" }, { "dropping-particle" : "", "family" : "Cariou", "given" : "A", "non-dropping-particle" : "", "parse-names" : false, "suffix" : "" }, { "dropping-particle" : "", "family" : "Sasson", "given" : "C", "non-dropping-particle" : "", "parse-names" : false, "suffix" : "" }, { "dropping-particle" : "", "family" : "Rogers", "given" : "MA", "non-dropping-particle" : "", "parse-names" : false, "suffix" : "" }, { "dropping-particle" : "", "family" : "Dahl", "given" : "J", "non-dropping-particle" : "", "parse-names" : false, "suffix" : "" }, { "dropping-particle" : "", "family" : "Kellermann", "given" : "AL", "non-dropping-particle" : "", "parse-names" : false, "suffix" : "" }, { "dropping-particle" : "", "family" : "Girotra", "given" : "S", "non-dropping-particle" : "", "parse-names" : false, "suffix" : "" }, { "dropping-particle" : "", "family" : "Nallamothu", "given" : "BK", "non-dropping-particle" : "", "parse-names" : false, "suffix" : "" }, { "dropping-particle" : "", "family" : "Spertus", "given" : "JA", "non-dropping-particle" : "", "parse-names" : false, "suffix" : "" }, { "dropping-particle" : "", "family" : "Chan", "given" : "PS", "non-dropping-particle" : "", "parse-names" : false, "suffix" : "" }, { "dropping-particle" : "", "family" : "McNally", "given" : "B", "non-dropping-particle" : "", "parse-names" : false, "suffix" : "" }, { "dropping-particle" : "", "family" : "Tang", "given" : "F", "non-dropping-particle" : "", "parse-names" : false, "suffix" : "" }, { "dropping-particle" : "", "family" : "Kellermann", "given" : "A", "non-dropping-particle" : "", "parse-names" : false, "suffix" : "" }, { "dropping-particle" : "", "family" : "Group", "given" : "CS", "non-dropping-particle" : "", "parse-names" : false, "suffix" : "" }, { "dropping-particle" : "", "family" : "Fugate", "given" : "JE", "non-dropping-particle" : "", "parse-names" : false, "suffix" : "" }, { "dropping-particle" : "", "family" : "Brinjikji", "given" : "W", "non-dropping-particle" : "", "parse-names" : false, "suffix" : "" }, { "dropping-particle" : "", "family" : "Mandrekar", "given" : "JN", "non-dropping-particle" : "", "parse-names" : false, "suffix" : "" }, { "dropping-particle" : "", "family" : "Reinikainen", "given" : "M", "non-dropping-particle" : "", "parse-names" : false, "suffix" : "" }, { "dropping-particle" : "", "family" : "Oksanen", "given" : "T", "non-dropping-particle" : "", "parse-names" : false, "suffix" : "" }, { "dropping-particle" : "", "family" : "Leppanen", "given" : "P", "non-dropping-particle" : "", "parse-names" : false, "suffix" : "" }, { "dropping-particle" : "", "family" : "Wal", "given" : "G", "non-dropping-particle" : "", "parse-names" : false, "suffix" : "" }, { "dropping-particle" : "", "family" : "Brinkman", "given" : "S", "non-dropping-particle" : "", "parse-names" : false, "suffix" : "" }, { "dropping-particle" : "", "family" : "Bisschops", "given" : "LL", "non-dropping-particle" : "", "parse-names" : false, "suffix" : "" }, { "dropping-particle" : "", "family" : "Carr", "given" : "BG", "non-dropping-particle" : "", "parse-names" : false, "suffix" : "" }, { "dropping-particle" : "", "family" : "Kahn", "given" : "JM", "non-dropping-particle" : "", "parse-names" : false, "suffix" : "" }, { "dropping-particle" : "", "family" : "Merchant", "given" : "RM", "non-dropping-particle" : "", "parse-names" : false, "suffix" : "" }, { "dropping-particle" : "", "family" : "Kramer", "given" : "AA", "non-dropping-particle" : "", "parse-names" : false, "suffix" : "" }, { "dropping-particle" : "", "family" : "Neumar", "given" : "RW", "non-dropping-particle" : "", "parse-names" : false, "suffix" : "" }, { "dropping-particle" : "", "family" : "Keenan", "given" : "SP", "non-dropping-particle" : "", "parse-names" : false, "suffix" : "" }, { "dropping-particle" : "", "family" : "Dodek", "given" : "P", "non-dropping-particle" : "", "parse-names" : false, "suffix" : "" }, { "dropping-particle" : "", "family" : "Martin", "given" : "C", "non-dropping-particle" : "", "parse-names" : false, "suffix" : "" }, { "dropping-particle" : "", "family" : "Priestap", "given" : "F", "non-dropping-particle" : "", "parse-names" : false, "suffix" : "" }, { "dropping-particle" : "", "family" : "Norena", "given" : "M", "non-dropping-particle" : "", "parse-names" : false, "suffix" : "" }, { "dropping-particle" : "", "family" : "Wong", "given" : "H", "non-dropping-particle" : "", "parse-names" : false, "suffix" : "" }, { "dropping-particle" : "", "family" : "Harrison", "given" : "DA", "non-dropping-particle" : "", "parse-names" : false, "suffix" : "" }, { "dropping-particle" : "", "family" : "Brady", "given" : "AR", "non-dropping-particle" : "", "parse-names" : false, "suffix" : "" }, { "dropping-particle" : "", "family" : "Rowan", "given" : "K", "non-dropping-particle" : "", "parse-names" : false, "suffix" : "" }, { "dropping-particle" : "", "family" : "Harrison", "given" : "DA", "non-dropping-particle" : "", "parse-names" : false, "suffix" : "" }, { "dropping-particle" : "", "family" : "Parry", "given" : "GJ", "non-dropping-particle" : "", "parse-names" : false, "suffix" : "" }, { "dropping-particle" : "", "family" : "Carpenter", "given" : "JR", "non-dropping-particle" : "", "parse-names" : false, "suffix" : "" }, { "dropping-particle" : "", "family" : "Short", "given" : "A", "non-dropping-particle" : "", "parse-names" : false, "suffix" : "" }, { "dropping-particle" : "", "family" : "Rowan", "given" : "K", "non-dropping-particle" : "", "parse-names" : false, "suffix" : "" }, { "dropping-particle" : "", "family" : "Kaukonen", "given" : "KM", "non-dropping-particle" : "", "parse-names" : false, "suffix" : "" }, { "dropping-particle" : "", "family" : "Bailey", "given" : "M", "non-dropping-particle" : "", "parse-names" : false, "suffix" : "" }, { "dropping-particle" : "", "family" : "Suzuki", "given" : "S", "non-dropping-particle" : "", "parse-names" : false, "suffix" : "" }, { "dropping-particle" : "", "family" : "Pilcher", "given" : "D", "non-dropping-particle" : "", "parse-names" : false, "suffix" : "" }, { "dropping-particle" : "", "family" : "Bellomo", "given" : "R", "non-dropping-particle" : "", "parse-names" : false, "suffix" : "" }, { "dropping-particle" : "", "family" : "Nielsen", "given" : "N", "non-dropping-particle" : "", "parse-names" : false, "suffix" : "" }, { "dropping-particle" : "", "family" : "Wetterslev", "given" : "J", "non-dropping-particle" : "", "parse-names" : false, "suffix" : "" }, { "dropping-particle" : "", "family" : "Cronberg", "given" : "T", "non-dropping-particle" : "", "parse-names" : false, "suffix" : "" }, { "dropping-particle" : "", "family" : "Perman", "given" : "SM", "non-dropping-particle" : "", "parse-names" : false, "suffix" : "" }, { "dropping-particle" : "", "family" : "Kirkpatrick", "given" : "JN", "non-dropping-particle" : "", "parse-names" : false, "suffix" : "" }, { "dropping-particle" : "", "family" : "Reitsma", "given" : "AM", "non-dropping-particle" : "", "parse-names" : false, "suffix" : "" }, { "dropping-particle" : "", "family" : "Grossestreuer", "given" : "AV", "non-dropping-particle" : "", "parse-names" : false, "suffix" : "" }, { "dropping-particle" : "", "family" : "Abella", "given" : "BS", "non-dropping-particle" : "", "parse-names" : false, "suffix" : "" }, { "dropping-particle" : "", "family" : "Leary", "given" : "M", "non-dropping-particle" : "", "parse-names" : false, "suffix" : "" }, { "dropping-particle" : "", "family" : "Sandroni", "given" : "C", "non-dropping-particle" : "", "parse-names" : false, "suffix" : "" }, { "dropping-particle" : "", "family" : "Cavallaro", "given" : "F", "non-dropping-particle" : "", "parse-names" : false, "suffix" : "" }, { "dropping-particle" : "", "family" : "Callaway", "given" : "CW", "non-dropping-particle" : "", "parse-names" : false, "suffix" : "" }, { "dropping-particle" : "", "family" : "Sandroni", "given" : "C", "non-dropping-particle" : "", "parse-names" : false, "suffix" : "" }, { "dropping-particle" : "", "family" : "Cariou", "given" : "A", "non-dropping-particle" : "", "parse-names" : false, "suffix" : "" }, { "dropping-particle" : "", "family" : "Cavallaro", "given" : "F", "non-dropping-particle" : "", "parse-names" : false, "suffix" : "" }, { "dropping-particle" : "", "family" : "Binks", "given" : "AC", "non-dropping-particle" : "", "parse-names" : false, "suffix" : "" }, { "dropping-particle" : "", "family" : "Murphy", "given" : "RE", "non-dropping-particle" : "", "parse-names" : false, "suffix" : "" }, { "dropping-particle" : "", "family" : "Prout", "given" : "RE", "non-dropping-particle" : "", "parse-names" : false, "suffix" : "" }, { "dropping-particle" : "", "family" : "Sandroni", "given" : "C", "non-dropping-particle" : "", "parse-names" : false, "suffix" : "" }, { "dropping-particle" : "", "family" : "Adrie", "given" : "C", "non-dropping-particle" : "", "parse-names" : false, "suffix" : "" }, { "dropping-particle" : "", "family" : "Cavallaro", "given" : "F", "non-dropping-particle" : "", "parse-names" : false, "suffix" : "" }, { "dropping-particle" : "", "family" : "Reynolds", "given" : "JC", "non-dropping-particle" : "", "parse-names" : false, "suffix" : "" }, { "dropping-particle" : "", "family" : "Rittenberger", "given" : "JC", "non-dropping-particle" : "", "parse-names" : false, "suffix" : "" }, { "dropping-particle" : "", "family" : "Callaway", "given" : "CW", "non-dropping-particle" : "", "parse-names" : false, "suffix" : "" }, { "dropping-particle" : "", "family" : "Soar", "given" : "J", "non-dropping-particle" : "", "parse-names" : false, "suffix" : "" }, { "dropping-particle" : "", "family" : "Callaway", "given" : "CW", "non-dropping-particle" : "", "parse-names" : false, "suffix" : "" }, { "dropping-particle" : "", "family" : "Aibiki", "given" : "M", "non-dropping-particle" : "", "parse-names" : false, "suffix" : "" }, { "dropping-particle" : "", "family" : "Perkins", "given" : "GD", "non-dropping-particle" : "", "parse-names" : false, "suffix" : "" }, { "dropping-particle" : "", "family" : "Jacobs", "given" : "IG", "non-dropping-particle" : "", "parse-names" : false, "suffix" : "" }, { "dropping-particle" : "", "family" : "Nadkarni", "given" : "VM", "non-dropping-particle" : "", "parse-names" : false, "suffix" : "" } ], "container-title" : "Critical Care", "id" : "ITEM-1", "issue" : "1", "issued" : { "date-parts" : [ [ "2016" ] ] }, "page" : "219", "title" : "Increasing survival after admission to UK critical care units following cardiopulmonary resuscitation", "type" : "article-journal", "volume" : "20" }, "uris" : [ "http://www.mendeley.com/documents/?uuid=dfedfb8c-19c7-4642-ba06-8a1e01602733" ] } ], "mendeley" : { "formattedCitation" : "&lt;sup&gt;19&lt;/sup&gt;", "plainTextFormattedCitation" : "19", "previouslyFormattedCitation" : "&lt;sup&gt;19&lt;/sup&gt;" }, "properties" : { "noteIndex" : 0 }, "schema" : "https://github.com/citation-style-language/schema/raw/master/csl-citation.json" }</w:instrText>
      </w:r>
      <w:r w:rsidR="00A41362">
        <w:rPr>
          <w:rFonts w:asciiTheme="majorHAnsi" w:eastAsia="Times New Roman" w:hAnsiTheme="majorHAnsi" w:cs="Times New Roman"/>
          <w:color w:val="000000"/>
          <w:shd w:val="clear" w:color="auto" w:fill="FFFFFF"/>
        </w:rPr>
        <w:fldChar w:fldCharType="separate"/>
      </w:r>
      <w:r w:rsidR="00B81B64" w:rsidRPr="00B81B64">
        <w:rPr>
          <w:rFonts w:asciiTheme="majorHAnsi" w:eastAsia="Times New Roman" w:hAnsiTheme="majorHAnsi" w:cs="Times New Roman"/>
          <w:noProof/>
          <w:color w:val="000000"/>
          <w:shd w:val="clear" w:color="auto" w:fill="FFFFFF"/>
          <w:vertAlign w:val="superscript"/>
        </w:rPr>
        <w:t>19</w:t>
      </w:r>
      <w:r w:rsidR="00A41362">
        <w:rPr>
          <w:rFonts w:asciiTheme="majorHAnsi" w:eastAsia="Times New Roman" w:hAnsiTheme="majorHAnsi" w:cs="Times New Roman"/>
          <w:color w:val="000000"/>
          <w:shd w:val="clear" w:color="auto" w:fill="FFFFFF"/>
        </w:rPr>
        <w:fldChar w:fldCharType="end"/>
      </w:r>
      <w:r w:rsidRPr="004A6C48">
        <w:rPr>
          <w:rFonts w:asciiTheme="majorHAnsi" w:eastAsia="Times New Roman" w:hAnsiTheme="majorHAnsi" w:cs="Times New Roman"/>
          <w:color w:val="000000"/>
          <w:shd w:val="clear" w:color="auto" w:fill="FFFFFF"/>
        </w:rPr>
        <w:t xml:space="preserve"> </w:t>
      </w:r>
    </w:p>
    <w:p w14:paraId="71B0410D" w14:textId="77777777" w:rsidR="00C61C90" w:rsidRPr="00ED548E" w:rsidRDefault="00C61C90" w:rsidP="00312625">
      <w:pPr>
        <w:spacing w:line="480" w:lineRule="auto"/>
        <w:rPr>
          <w:rFonts w:asciiTheme="majorHAnsi" w:eastAsia="Times New Roman" w:hAnsiTheme="majorHAnsi" w:cs="Times New Roman"/>
          <w:i/>
          <w:color w:val="000000"/>
          <w:shd w:val="clear" w:color="auto" w:fill="FFFFFF"/>
        </w:rPr>
      </w:pPr>
    </w:p>
    <w:p w14:paraId="11BC7A6C" w14:textId="77777777" w:rsidR="00B871DF" w:rsidRPr="00ED548E" w:rsidRDefault="00B871DF" w:rsidP="00312625">
      <w:pPr>
        <w:spacing w:line="480" w:lineRule="auto"/>
        <w:rPr>
          <w:rFonts w:asciiTheme="majorHAnsi" w:eastAsia="Times New Roman" w:hAnsiTheme="majorHAnsi" w:cs="Times New Roman"/>
          <w:i/>
          <w:color w:val="000000"/>
          <w:shd w:val="clear" w:color="auto" w:fill="FFFFFF"/>
        </w:rPr>
      </w:pPr>
      <w:r w:rsidRPr="00ED548E">
        <w:rPr>
          <w:rFonts w:asciiTheme="majorHAnsi" w:eastAsia="Times New Roman" w:hAnsiTheme="majorHAnsi" w:cs="Times New Roman"/>
          <w:i/>
          <w:color w:val="000000"/>
          <w:shd w:val="clear" w:color="auto" w:fill="FFFFFF"/>
        </w:rPr>
        <w:lastRenderedPageBreak/>
        <w:t>Limitations</w:t>
      </w:r>
      <w:r w:rsidR="00811371">
        <w:rPr>
          <w:rFonts w:asciiTheme="majorHAnsi" w:eastAsia="Times New Roman" w:hAnsiTheme="majorHAnsi" w:cs="Times New Roman"/>
          <w:i/>
          <w:color w:val="000000"/>
          <w:shd w:val="clear" w:color="auto" w:fill="FFFFFF"/>
        </w:rPr>
        <w:t xml:space="preserve"> and strengths</w:t>
      </w:r>
    </w:p>
    <w:p w14:paraId="5B05D056" w14:textId="049CACEB" w:rsidR="00811371" w:rsidRDefault="00C634AD" w:rsidP="00312625">
      <w:pPr>
        <w:spacing w:line="480" w:lineRule="auto"/>
        <w:rPr>
          <w:rFonts w:asciiTheme="majorHAnsi" w:eastAsia="Times New Roman" w:hAnsiTheme="majorHAnsi" w:cs="Times New Roman"/>
          <w:color w:val="000000"/>
          <w:shd w:val="clear" w:color="auto" w:fill="FFFFFF"/>
        </w:rPr>
      </w:pPr>
      <w:r>
        <w:rPr>
          <w:rFonts w:asciiTheme="majorHAnsi" w:eastAsia="Times New Roman" w:hAnsiTheme="majorHAnsi" w:cs="Times New Roman"/>
          <w:color w:val="000000"/>
          <w:shd w:val="clear" w:color="auto" w:fill="FFFFFF"/>
        </w:rPr>
        <w:t>First, t</w:t>
      </w:r>
      <w:r w:rsidR="00451A35">
        <w:rPr>
          <w:rFonts w:asciiTheme="majorHAnsi" w:eastAsia="Times New Roman" w:hAnsiTheme="majorHAnsi" w:cs="Times New Roman"/>
          <w:color w:val="000000"/>
          <w:shd w:val="clear" w:color="auto" w:fill="FFFFFF"/>
        </w:rPr>
        <w:t>his</w:t>
      </w:r>
      <w:r w:rsidR="00A45DC9">
        <w:rPr>
          <w:rFonts w:asciiTheme="majorHAnsi" w:eastAsia="Times New Roman" w:hAnsiTheme="majorHAnsi" w:cs="Times New Roman"/>
          <w:color w:val="000000"/>
          <w:shd w:val="clear" w:color="auto" w:fill="FFFFFF"/>
        </w:rPr>
        <w:t xml:space="preserve"> is a retrospective study relying on recall, potentially ove</w:t>
      </w:r>
      <w:r w:rsidR="00C61C90">
        <w:rPr>
          <w:rFonts w:asciiTheme="majorHAnsi" w:eastAsia="Times New Roman" w:hAnsiTheme="majorHAnsi" w:cs="Times New Roman"/>
          <w:color w:val="000000"/>
          <w:shd w:val="clear" w:color="auto" w:fill="FFFFFF"/>
        </w:rPr>
        <w:t xml:space="preserve">r a number of years, </w:t>
      </w:r>
      <w:r w:rsidR="00342C4D">
        <w:rPr>
          <w:rFonts w:asciiTheme="majorHAnsi" w:eastAsia="Times New Roman" w:hAnsiTheme="majorHAnsi" w:cs="Times New Roman"/>
          <w:color w:val="000000"/>
          <w:shd w:val="clear" w:color="auto" w:fill="FFFFFF"/>
        </w:rPr>
        <w:t xml:space="preserve">and there are limitations with any such study. </w:t>
      </w:r>
      <w:r w:rsidR="00A40791">
        <w:rPr>
          <w:rFonts w:asciiTheme="majorHAnsi" w:eastAsia="Times New Roman" w:hAnsiTheme="majorHAnsi" w:cs="Times New Roman"/>
          <w:color w:val="000000"/>
          <w:shd w:val="clear" w:color="auto" w:fill="FFFFFF"/>
        </w:rPr>
        <w:t xml:space="preserve">It </w:t>
      </w:r>
      <w:r w:rsidR="00342C4D">
        <w:rPr>
          <w:rFonts w:asciiTheme="majorHAnsi" w:eastAsia="Times New Roman" w:hAnsiTheme="majorHAnsi" w:cs="Times New Roman"/>
          <w:color w:val="000000"/>
          <w:shd w:val="clear" w:color="auto" w:fill="FFFFFF"/>
        </w:rPr>
        <w:t>is notable that incidence of awareness in the methodologically similar baseline survey of NAP5</w:t>
      </w:r>
      <w:r w:rsidR="00B53E52">
        <w:rPr>
          <w:rFonts w:asciiTheme="majorHAnsi" w:eastAsia="Times New Roman" w:hAnsiTheme="majorHAnsi" w:cs="Times New Roman"/>
          <w:color w:val="000000"/>
          <w:shd w:val="clear" w:color="auto" w:fill="FFFFFF"/>
        </w:rPr>
        <w:t xml:space="preserve"> </w:t>
      </w:r>
      <w:r w:rsidR="00004D15">
        <w:rPr>
          <w:rFonts w:asciiTheme="majorHAnsi" w:eastAsia="Times New Roman" w:hAnsiTheme="majorHAnsi" w:cs="Times New Roman"/>
          <w:color w:val="000000"/>
          <w:shd w:val="clear" w:color="auto" w:fill="FFFFFF"/>
        </w:rPr>
        <w:fldChar w:fldCharType="begin" w:fldLock="1"/>
      </w:r>
      <w:r w:rsidR="00893F49">
        <w:rPr>
          <w:rFonts w:asciiTheme="majorHAnsi" w:eastAsia="Times New Roman" w:hAnsiTheme="majorHAnsi" w:cs="Times New Roman"/>
          <w:color w:val="000000"/>
          <w:shd w:val="clear" w:color="auto" w:fill="FFFFFF"/>
        </w:rPr>
        <w:instrText>ADDIN CSL_CITATION { "citationItems" : [ { "id" : "ITEM-1", "itemData" : { "DOI" : "10.1111/anae.12776", "ISBN" : "1365-2044 (Electronic) 0003-2409 (Linking)", "ISSN" : "13652044", "PMID" : "24975139", "abstract" : "As part of the 5th National Audit Project of the Royal College of Anaesthetists and the Association of Anaesthetists of Great Britain and Ireland concerning accidental awareness during general anaesthesia, we issued a questionnaire to every consultant anaesthetist in each of 46 public hospitals in Ireland, represented by 41 local co-ordinators. The survey ascertained the number of new cases of accidental awareness becoming known to them for patients under their care or supervision for a calendar year, as well as their career experience. Consultants from all hospitals responded, with an individual response rate of 87% (299 anaesthetists). There were eight new cases of accidental awareness that became known to consultants in 2011; an estimated incidence of 1:23 366. Two out of the eight cases (25%) occurred at or after induction of anaesthesia, but before surgery; four cases (50%) occurred during surgery; and two cases (25%) occurred after surgery was complete, but before full emergence. Four cases were associated with pain or distress (50%), one after an experience at induction and three after experiences during surgery. There were no formal complaints or legal actions that arose in 2011 related to awareness. Depth of anaesthesia monitoring was reported to be available in 33 (80%) departments, and was used by 184 consultants (62%), 18 (6%) routinely. None of the 46 hospitals had a policy to prevent or manage awareness. Similar to the results of a larger survey in the UK, the disparity between the incidence of awareness as known to anaesthetists and that reported in trials warrants explanation. Compared with UK practice, there appears to be greater use of depth of anaesthesia monitoring in Ireland, although this is still infrequent.", "author" : [ { "dropping-particle" : "", "family" : "Jonker", "given" : "W. R.", "non-dropping-particle" : "", "parse-names" : false, "suffix" : "" }, { "dropping-particle" : "", "family" : "Hanumanthiah", "given" : "D.", "non-dropping-particle" : "", "parse-names" : false, "suffix" : "" }, { "dropping-particle" : "", "family" : "O'Sullivan", "given" : "E. P.", "non-dropping-particle" : "", "parse-names" : false, "suffix" : "" }, { "dropping-particle" : "", "family" : "Cook", "given" : "T. M.", "non-dropping-particle" : "", "parse-names" : false, "suffix" : "" }, { "dropping-particle" : "", "family" : "Pandit", "given" : "J. J.", "non-dropping-particle" : "", "parse-names" : false, "suffix" : "" } ], "container-title" : "Anaesthesia", "id" : "ITEM-1", "issue" : "9", "issued" : { "date-parts" : [ [ "2014" ] ] }, "page" : "969-976", "title" : "A national survey (NAP5-Ireland baseline) to estimate an annual incidence of accidental awareness during general anaesthesia in Ireland", "type" : "article-journal", "volume" : "69" }, "uris" : [ "http://www.mendeley.com/documents/?uuid=31362345-059b-48be-b11a-a144237937bd" ] } ], "mendeley" : { "formattedCitation" : "&lt;sup&gt;20&lt;/sup&gt;", "plainTextFormattedCitation" : "20", "previouslyFormattedCitation" : "&lt;sup&gt;20&lt;/sup&gt;" }, "properties" : { "noteIndex" : 0 }, "schema" : "https://github.com/citation-style-language/schema/raw/master/csl-citation.json" }</w:instrText>
      </w:r>
      <w:r w:rsidR="00004D15">
        <w:rPr>
          <w:rFonts w:asciiTheme="majorHAnsi" w:eastAsia="Times New Roman" w:hAnsiTheme="majorHAnsi" w:cs="Times New Roman"/>
          <w:color w:val="000000"/>
          <w:shd w:val="clear" w:color="auto" w:fill="FFFFFF"/>
        </w:rPr>
        <w:fldChar w:fldCharType="separate"/>
      </w:r>
      <w:r w:rsidR="00004D15" w:rsidRPr="00004D15">
        <w:rPr>
          <w:rFonts w:asciiTheme="majorHAnsi" w:eastAsia="Times New Roman" w:hAnsiTheme="majorHAnsi" w:cs="Times New Roman"/>
          <w:noProof/>
          <w:color w:val="000000"/>
          <w:shd w:val="clear" w:color="auto" w:fill="FFFFFF"/>
          <w:vertAlign w:val="superscript"/>
        </w:rPr>
        <w:t>20</w:t>
      </w:r>
      <w:r w:rsidR="00004D15">
        <w:rPr>
          <w:rFonts w:asciiTheme="majorHAnsi" w:eastAsia="Times New Roman" w:hAnsiTheme="majorHAnsi" w:cs="Times New Roman"/>
          <w:color w:val="000000"/>
          <w:shd w:val="clear" w:color="auto" w:fill="FFFFFF"/>
        </w:rPr>
        <w:fldChar w:fldCharType="end"/>
      </w:r>
      <w:r w:rsidR="00451A35">
        <w:rPr>
          <w:rFonts w:asciiTheme="majorHAnsi" w:eastAsia="Times New Roman" w:hAnsiTheme="majorHAnsi" w:cs="Times New Roman"/>
          <w:color w:val="000000"/>
          <w:shd w:val="clear" w:color="auto" w:fill="FFFFFF"/>
        </w:rPr>
        <w:t xml:space="preserve"> </w:t>
      </w:r>
      <w:r w:rsidR="00342C4D">
        <w:rPr>
          <w:rFonts w:asciiTheme="majorHAnsi" w:eastAsia="Times New Roman" w:hAnsiTheme="majorHAnsi" w:cs="Times New Roman"/>
          <w:color w:val="000000"/>
          <w:shd w:val="clear" w:color="auto" w:fill="FFFFFF"/>
        </w:rPr>
        <w:t>were almost identical to those reported in the prospective phase of that project</w:t>
      </w:r>
      <w:r w:rsidR="00081F19">
        <w:rPr>
          <w:rFonts w:asciiTheme="majorHAnsi" w:eastAsia="Times New Roman" w:hAnsiTheme="majorHAnsi" w:cs="Times New Roman"/>
          <w:color w:val="000000"/>
          <w:shd w:val="clear" w:color="auto" w:fill="FFFFFF"/>
        </w:rPr>
        <w:t>.</w:t>
      </w:r>
      <w:r w:rsidR="00B53E52">
        <w:rPr>
          <w:rFonts w:asciiTheme="majorHAnsi" w:eastAsia="Times New Roman" w:hAnsiTheme="majorHAnsi" w:cs="Times New Roman"/>
          <w:color w:val="000000"/>
          <w:shd w:val="clear" w:color="auto" w:fill="FFFFFF"/>
        </w:rPr>
        <w:t xml:space="preserve"> </w:t>
      </w:r>
      <w:r w:rsidR="00A41362">
        <w:rPr>
          <w:rFonts w:asciiTheme="majorHAnsi" w:eastAsia="Times New Roman" w:hAnsiTheme="majorHAnsi" w:cs="Times New Roman"/>
          <w:color w:val="000000"/>
          <w:shd w:val="clear" w:color="auto" w:fill="FFFFFF"/>
        </w:rPr>
        <w:fldChar w:fldCharType="begin" w:fldLock="1"/>
      </w:r>
      <w:r w:rsidR="00893F49">
        <w:rPr>
          <w:rFonts w:asciiTheme="majorHAnsi" w:eastAsia="Times New Roman" w:hAnsiTheme="majorHAnsi" w:cs="Times New Roman"/>
          <w:color w:val="000000"/>
          <w:shd w:val="clear" w:color="auto" w:fill="FFFFFF"/>
        </w:rPr>
        <w:instrText>ADDIN CSL_CITATION { "citationItems" : [ { "id" : "ITEM-1", "itemData" : { "DOI" : "10.1093/bja/aeu313", "ISBN" : "0003-2409\\r1365-2044", "ISSN" : "14716771", "PMID" : "25204235", "abstract" : "Accidental awareness during general anaesthesia with recall is a potentially distressing complication of general anaesthesia that can lead to psychological harm. The 5th National Audit Project was designed to investigate the reported incidence, predisposing factors, causality and impact of accidental awareness. A nationwide network of local co-ordinators across all UK and Irish public hospitals reported all new patient reports of accidental awareness to a central database, using a system of monthly anonymised reporting over a calendar year. The database collected the details of the reported event, anaesthetic and surgical technique, and any sequelae. These reports were categorised into main types by a multidisciplinary panel, using a formalised process of analysis. The main categories of accidental awareness were: certain or probable; possible; during sedation; on or from the intensive care unit; could not be determined; unlikely; drug errors; and statement only. The degree of evidence to support the categorisation was also defined for each report. Patient experience and sequelae were categorised using current tools or modifications of such. The 5th National Audit Project methodology may be used to assess new reports of accidental awareness during general anaesthesia in a standardised manner, especially for the development of an ongoing database of case reporting. This paper is a shortened version describing the protocols, methods and data analysis from 5th National Audit Project - the full report can be found at http://www.nationalauditprojects.org.uk/NAP5_home#pt.", "author" : [ { "dropping-particle" : "", "family" : "Pandit", "given" : "J. J.", "non-dropping-particle" : "", "parse-names" : false, "suffix" : "" }, { "dropping-particle" : "", "family" : "Andrade", "given" : "J.", "non-dropping-particle" : "", "parse-names" : false, "suffix" : "" }, { "dropping-particle" : "", "family" : "Bogod", "given" : "D. G.", "non-dropping-particle" : "", "parse-names" : false, "suffix" : "" }, { "dropping-particle" : "", "family" : "Hitchman", "given" : "J. M.", "non-dropping-particle" : "", "parse-names" : false, "suffix" : "" }, { "dropping-particle" : "", "family" : "Jonker", "given" : "W. R.", "non-dropping-particle" : "", "parse-names" : false, "suffix" : "" }, { "dropping-particle" : "", "family" : "Lucas", "given" : "N.", "non-dropping-particle" : "", "parse-names" : false, "suffix" : "" }, { "dropping-particle" : "", "family" : "Mackay", "given" : "J. H.", "non-dropping-particle" : "", "parse-names" : false, "suffix" : "" }, { "dropping-particle" : "", "family" : "Nimmo", "given" : "A. F.", "non-dropping-particle" : "", "parse-names" : false, "suffix" : "" }, { "dropping-particle" : "", "family" : "O'Connor", "given" : "K.", "non-dropping-particle" : "", "parse-names" : false, "suffix" : "" }, { "dropping-particle" : "", "family" : "O'Sullivan", "given" : "E. P.", "non-dropping-particle" : "", "parse-names" : false, "suffix" : "" }, { "dropping-particle" : "", "family" : "Paul", "given" : "R. G.", "non-dropping-particle" : "", "parse-names" : false, "suffix" : "" }, { "dropping-particle" : "", "family" : "Palmer", "given" : "J. H.", "non-dropping-particle" : "", "parse-names" : false, "suffix" : "" }, { "dropping-particle" : "", "family" : "Plaat", "given" : "F.", "non-dropping-particle" : "", "parse-names" : false, "suffix" : "" }, { "dropping-particle" : "", "family" : "Radcliffe", "given" : "J. J.", "non-dropping-particle" : "", "parse-names" : false, "suffix" : "" }, { "dropping-particle" : "", "family" : "Sury", "given" : "M. R.", "non-dropping-particle" : "", "parse-names" : false, "suffix" : "" }, { "dropping-particle" : "", "family" : "Torevell", "given" : "H. E.", "non-dropping-particle" : "", "parse-names" : false, "suffix" : "" }, { "dropping-particle" : "", "family" : "Wang", "given" : "M.", "non-dropping-particle" : "", "parse-names" : false, "suffix" : "" }, { "dropping-particle" : "", "family" : "Hainsworth", "given" : "J.", "non-dropping-particle" : "", "parse-names" : false, "suffix" : "" }, { "dropping-particle" : "", "family" : "Cook", "given" : "T. M.", "non-dropping-particle" : "", "parse-names" : false, "suffix" : "" }, { "dropping-particle" : "", "family" : "Royal College of Anaesthetists", "given" : "", "non-dropping-particle" : "", "parse-names" : false, "suffix" : "" }, { "dropping-particle" : "", "family" : "Association of Anaesthetists of Great Britain", "given" : "", "non-dropping-particle" : "", "parse-names" : false, "suffix" : "" } ], "container-title" : "British journal of anaesthesia", "id" : "ITEM-1", "issue" : "4", "issued" : { "date-parts" : [ [ "2014" ] ] }, "page" : "549-559", "title" : "5th National Audit Project (NAP5) on accidental awareness during general anaesthesia: summary of main findings and risk factors.", "type" : "article-journal", "volume" : "113" }, "uris" : [ "http://www.mendeley.com/documents/?uuid=7883471a-111d-45cb-b842-80413adabe2b" ] } ], "mendeley" : { "formattedCitation" : "&lt;sup&gt;21&lt;/sup&gt;", "plainTextFormattedCitation" : "21", "previouslyFormattedCitation" : "&lt;sup&gt;21&lt;/sup&gt;" }, "properties" : { "noteIndex" : 0 }, "schema" : "https://github.com/citation-style-language/schema/raw/master/csl-citation.json" }</w:instrText>
      </w:r>
      <w:r w:rsidR="00A41362">
        <w:rPr>
          <w:rFonts w:asciiTheme="majorHAnsi" w:eastAsia="Times New Roman" w:hAnsiTheme="majorHAnsi" w:cs="Times New Roman"/>
          <w:color w:val="000000"/>
          <w:shd w:val="clear" w:color="auto" w:fill="FFFFFF"/>
        </w:rPr>
        <w:fldChar w:fldCharType="separate"/>
      </w:r>
      <w:r w:rsidR="00004D15" w:rsidRPr="00004D15">
        <w:rPr>
          <w:rFonts w:asciiTheme="majorHAnsi" w:eastAsia="Times New Roman" w:hAnsiTheme="majorHAnsi" w:cs="Times New Roman"/>
          <w:noProof/>
          <w:color w:val="000000"/>
          <w:shd w:val="clear" w:color="auto" w:fill="FFFFFF"/>
          <w:vertAlign w:val="superscript"/>
        </w:rPr>
        <w:t>21</w:t>
      </w:r>
      <w:r w:rsidR="00A41362">
        <w:rPr>
          <w:rFonts w:asciiTheme="majorHAnsi" w:eastAsia="Times New Roman" w:hAnsiTheme="majorHAnsi" w:cs="Times New Roman"/>
          <w:color w:val="000000"/>
          <w:shd w:val="clear" w:color="auto" w:fill="FFFFFF"/>
        </w:rPr>
        <w:fldChar w:fldCharType="end"/>
      </w:r>
      <w:r w:rsidR="00081F19">
        <w:rPr>
          <w:rFonts w:asciiTheme="majorHAnsi" w:eastAsia="Times New Roman" w:hAnsiTheme="majorHAnsi" w:cs="Times New Roman"/>
          <w:color w:val="000000"/>
          <w:shd w:val="clear" w:color="auto" w:fill="FFFFFF"/>
        </w:rPr>
        <w:t xml:space="preserve"> I</w:t>
      </w:r>
      <w:r w:rsidR="00963868">
        <w:rPr>
          <w:rFonts w:asciiTheme="majorHAnsi" w:eastAsia="Times New Roman" w:hAnsiTheme="majorHAnsi" w:cs="Times New Roman"/>
          <w:color w:val="000000"/>
          <w:shd w:val="clear" w:color="auto" w:fill="FFFFFF"/>
        </w:rPr>
        <w:t>t is possible that in</w:t>
      </w:r>
      <w:r w:rsidR="004B631F">
        <w:rPr>
          <w:rFonts w:asciiTheme="majorHAnsi" w:eastAsia="Times New Roman" w:hAnsiTheme="majorHAnsi" w:cs="Times New Roman"/>
          <w:color w:val="000000"/>
          <w:shd w:val="clear" w:color="auto" w:fill="FFFFFF"/>
        </w:rPr>
        <w:t xml:space="preserve"> our survey</w:t>
      </w:r>
      <w:r w:rsidR="0049745C">
        <w:rPr>
          <w:rFonts w:asciiTheme="majorHAnsi" w:eastAsia="Times New Roman" w:hAnsiTheme="majorHAnsi" w:cs="Times New Roman"/>
          <w:color w:val="000000"/>
          <w:shd w:val="clear" w:color="auto" w:fill="FFFFFF"/>
        </w:rPr>
        <w:t xml:space="preserve"> </w:t>
      </w:r>
      <w:r w:rsidR="004B631F">
        <w:rPr>
          <w:rFonts w:asciiTheme="majorHAnsi" w:eastAsia="Times New Roman" w:hAnsiTheme="majorHAnsi" w:cs="Times New Roman"/>
          <w:color w:val="000000"/>
          <w:shd w:val="clear" w:color="auto" w:fill="FFFFFF"/>
        </w:rPr>
        <w:t>anaesthetists recalled incidents beyond the pr</w:t>
      </w:r>
      <w:r w:rsidR="00081F19">
        <w:rPr>
          <w:rFonts w:asciiTheme="majorHAnsi" w:eastAsia="Times New Roman" w:hAnsiTheme="majorHAnsi" w:cs="Times New Roman"/>
          <w:color w:val="000000"/>
          <w:shd w:val="clear" w:color="auto" w:fill="FFFFFF"/>
        </w:rPr>
        <w:t>evious</w:t>
      </w:r>
      <w:r w:rsidR="004B631F">
        <w:rPr>
          <w:rFonts w:asciiTheme="majorHAnsi" w:eastAsia="Times New Roman" w:hAnsiTheme="majorHAnsi" w:cs="Times New Roman"/>
          <w:color w:val="000000"/>
          <w:shd w:val="clear" w:color="auto" w:fill="FFFFFF"/>
        </w:rPr>
        <w:t xml:space="preserve"> twelve months, particularly</w:t>
      </w:r>
      <w:r w:rsidR="00A40791">
        <w:rPr>
          <w:rFonts w:asciiTheme="majorHAnsi" w:eastAsia="Times New Roman" w:hAnsiTheme="majorHAnsi" w:cs="Times New Roman"/>
          <w:color w:val="000000"/>
          <w:shd w:val="clear" w:color="auto" w:fill="FFFFFF"/>
        </w:rPr>
        <w:t xml:space="preserve"> if the anaphylactic event was very severe</w:t>
      </w:r>
      <w:r w:rsidR="004B631F">
        <w:rPr>
          <w:rFonts w:asciiTheme="majorHAnsi" w:eastAsia="Times New Roman" w:hAnsiTheme="majorHAnsi" w:cs="Times New Roman"/>
          <w:color w:val="000000"/>
          <w:shd w:val="clear" w:color="auto" w:fill="FFFFFF"/>
        </w:rPr>
        <w:t xml:space="preserve">. It is also </w:t>
      </w:r>
      <w:r w:rsidR="00963868">
        <w:rPr>
          <w:rFonts w:asciiTheme="majorHAnsi" w:eastAsia="Times New Roman" w:hAnsiTheme="majorHAnsi" w:cs="Times New Roman"/>
          <w:color w:val="000000"/>
          <w:shd w:val="clear" w:color="auto" w:fill="FFFFFF"/>
        </w:rPr>
        <w:t xml:space="preserve">possible </w:t>
      </w:r>
      <w:r w:rsidR="004B631F">
        <w:rPr>
          <w:rFonts w:asciiTheme="majorHAnsi" w:eastAsia="Times New Roman" w:hAnsiTheme="majorHAnsi" w:cs="Times New Roman"/>
          <w:color w:val="000000"/>
          <w:shd w:val="clear" w:color="auto" w:fill="FFFFFF"/>
        </w:rPr>
        <w:t xml:space="preserve">that more than one anaesthetist reported the same case due to lack of clarity over who was the primary anaesthetist. </w:t>
      </w:r>
      <w:r w:rsidR="00963868">
        <w:rPr>
          <w:rFonts w:asciiTheme="majorHAnsi" w:eastAsia="Times New Roman" w:hAnsiTheme="majorHAnsi" w:cs="Times New Roman"/>
          <w:color w:val="000000"/>
          <w:shd w:val="clear" w:color="auto" w:fill="FFFFFF"/>
        </w:rPr>
        <w:t xml:space="preserve"> </w:t>
      </w:r>
      <w:r w:rsidR="004B631F">
        <w:rPr>
          <w:rFonts w:asciiTheme="majorHAnsi" w:eastAsia="Times New Roman" w:hAnsiTheme="majorHAnsi" w:cs="Times New Roman"/>
          <w:color w:val="000000"/>
          <w:shd w:val="clear" w:color="auto" w:fill="FFFFFF"/>
        </w:rPr>
        <w:t xml:space="preserve">This study also asked for </w:t>
      </w:r>
      <w:r w:rsidR="004B631F" w:rsidRPr="005C5230">
        <w:rPr>
          <w:rFonts w:asciiTheme="majorHAnsi" w:eastAsia="Times New Roman" w:hAnsiTheme="majorHAnsi" w:cs="Times New Roman"/>
          <w:i/>
          <w:color w:val="000000"/>
          <w:shd w:val="clear" w:color="auto" w:fill="FFFFFF"/>
        </w:rPr>
        <w:t xml:space="preserve">suspected </w:t>
      </w:r>
      <w:r w:rsidR="004B631F">
        <w:rPr>
          <w:rFonts w:asciiTheme="majorHAnsi" w:eastAsia="Times New Roman" w:hAnsiTheme="majorHAnsi" w:cs="Times New Roman"/>
          <w:color w:val="000000"/>
          <w:shd w:val="clear" w:color="auto" w:fill="FFFFFF"/>
        </w:rPr>
        <w:t>cases of anaphylaxis</w:t>
      </w:r>
      <w:r w:rsidR="00952857">
        <w:rPr>
          <w:rFonts w:asciiTheme="majorHAnsi" w:eastAsia="Times New Roman" w:hAnsiTheme="majorHAnsi" w:cs="Times New Roman"/>
          <w:color w:val="000000"/>
          <w:shd w:val="clear" w:color="auto" w:fill="FFFFFF"/>
        </w:rPr>
        <w:t>,</w:t>
      </w:r>
      <w:r w:rsidR="004B631F">
        <w:rPr>
          <w:rFonts w:asciiTheme="majorHAnsi" w:eastAsia="Times New Roman" w:hAnsiTheme="majorHAnsi" w:cs="Times New Roman"/>
          <w:color w:val="000000"/>
          <w:shd w:val="clear" w:color="auto" w:fill="FFFFFF"/>
        </w:rPr>
        <w:t xml:space="preserve"> and of those only 49% were reported to have been confirmed</w:t>
      </w:r>
      <w:r w:rsidR="001D1B70">
        <w:rPr>
          <w:rFonts w:asciiTheme="majorHAnsi" w:eastAsia="Times New Roman" w:hAnsiTheme="majorHAnsi" w:cs="Times New Roman"/>
          <w:color w:val="000000"/>
          <w:shd w:val="clear" w:color="auto" w:fill="FFFFFF"/>
        </w:rPr>
        <w:t xml:space="preserve">. </w:t>
      </w:r>
      <w:r w:rsidR="004B631F">
        <w:rPr>
          <w:rFonts w:asciiTheme="majorHAnsi" w:eastAsia="Times New Roman" w:hAnsiTheme="majorHAnsi" w:cs="Times New Roman"/>
          <w:color w:val="000000"/>
          <w:shd w:val="clear" w:color="auto" w:fill="FFFFFF"/>
        </w:rPr>
        <w:t>Since many anaesthetists work in both a perioperative and critical care setting, recall may have related to cases treated in critical care rather than being truly perioperative. Despite only asking for reports of severe cases, milder cases may have been reported due to variations in the interpretation of the diagnostic criteria</w:t>
      </w:r>
      <w:r>
        <w:rPr>
          <w:rFonts w:asciiTheme="majorHAnsi" w:eastAsia="Times New Roman" w:hAnsiTheme="majorHAnsi" w:cs="Times New Roman"/>
          <w:color w:val="000000"/>
          <w:shd w:val="clear" w:color="auto" w:fill="FFFFFF"/>
        </w:rPr>
        <w:t xml:space="preserve">. </w:t>
      </w:r>
      <w:r w:rsidR="001D1B70">
        <w:rPr>
          <w:rFonts w:asciiTheme="majorHAnsi" w:eastAsia="Times New Roman" w:hAnsiTheme="majorHAnsi" w:cs="Times New Roman"/>
          <w:color w:val="000000"/>
          <w:shd w:val="clear" w:color="auto" w:fill="FFFFFF"/>
        </w:rPr>
        <w:t>For all these reasons it is quite possible that the incidences we derive from these reports may be inaccurate (</w:t>
      </w:r>
      <w:r w:rsidR="001D1B70" w:rsidRPr="001D1B70">
        <w:rPr>
          <w:rFonts w:asciiTheme="majorHAnsi" w:eastAsia="Times New Roman" w:hAnsiTheme="majorHAnsi" w:cs="Times New Roman"/>
          <w:color w:val="000000"/>
          <w:shd w:val="clear" w:color="auto" w:fill="FFFFFF"/>
        </w:rPr>
        <w:t>overestimated) and that the actual incidence of true anaphylaxis is closer to the historical estimates. As</w:t>
      </w:r>
      <w:r w:rsidR="001D1B70">
        <w:rPr>
          <w:rFonts w:asciiTheme="majorHAnsi" w:eastAsia="Times New Roman" w:hAnsiTheme="majorHAnsi" w:cs="Times New Roman"/>
          <w:color w:val="000000"/>
          <w:shd w:val="clear" w:color="auto" w:fill="FFFFFF"/>
        </w:rPr>
        <w:t xml:space="preserve"> </w:t>
      </w:r>
      <w:r w:rsidR="001D1B70" w:rsidRPr="001D1B70">
        <w:rPr>
          <w:rFonts w:asciiTheme="majorHAnsi" w:eastAsia="Times New Roman" w:hAnsiTheme="majorHAnsi" w:cs="Times New Roman"/>
          <w:color w:val="000000"/>
          <w:shd w:val="clear" w:color="auto" w:fill="FFFFFF"/>
        </w:rPr>
        <w:t xml:space="preserve">stated above the </w:t>
      </w:r>
      <w:r w:rsidR="001D1B70" w:rsidRPr="00B13954">
        <w:rPr>
          <w:rFonts w:asciiTheme="majorHAnsi" w:eastAsia="Times New Roman" w:hAnsiTheme="majorHAnsi" w:cs="Times New Roman"/>
          <w:color w:val="000000"/>
          <w:shd w:val="clear" w:color="auto" w:fill="FFFFFF"/>
        </w:rPr>
        <w:t>incidence of events is not the main focus of this paper</w:t>
      </w:r>
      <w:r w:rsidR="001D1B70">
        <w:rPr>
          <w:rFonts w:asciiTheme="majorHAnsi" w:eastAsia="Times New Roman" w:hAnsiTheme="majorHAnsi" w:cs="Times New Roman"/>
          <w:color w:val="000000"/>
          <w:shd w:val="clear" w:color="auto" w:fill="FFFFFF"/>
        </w:rPr>
        <w:t>.</w:t>
      </w:r>
      <w:r w:rsidR="001D1B70" w:rsidRPr="001D1B70">
        <w:rPr>
          <w:rFonts w:asciiTheme="majorHAnsi" w:eastAsia="Times New Roman" w:hAnsiTheme="majorHAnsi" w:cs="Times New Roman"/>
          <w:color w:val="000000"/>
          <w:shd w:val="clear" w:color="auto" w:fill="FFFFFF"/>
        </w:rPr>
        <w:t xml:space="preserve"> </w:t>
      </w:r>
      <w:r w:rsidR="00966244">
        <w:rPr>
          <w:rFonts w:asciiTheme="majorHAnsi" w:eastAsia="Times New Roman" w:hAnsiTheme="majorHAnsi" w:cs="Times New Roman"/>
          <w:color w:val="000000"/>
          <w:shd w:val="clear" w:color="auto" w:fill="FFFFFF"/>
        </w:rPr>
        <w:t>Second, the data on suspected and proven causative agents is uncertain because it is not known how many suspected events were actually anaphylaxis and how many suspected causative agents were subsequently shown to have been correctly identified: the next phase of NAP6 will shed light on these matters.</w:t>
      </w:r>
    </w:p>
    <w:p w14:paraId="0916490A" w14:textId="070AED5D" w:rsidR="00811371" w:rsidRDefault="00811371" w:rsidP="00312625">
      <w:pPr>
        <w:spacing w:line="480" w:lineRule="auto"/>
        <w:rPr>
          <w:rFonts w:asciiTheme="majorHAnsi" w:eastAsia="Times New Roman" w:hAnsiTheme="majorHAnsi" w:cs="Times New Roman"/>
          <w:color w:val="000000"/>
          <w:shd w:val="clear" w:color="auto" w:fill="FFFFFF"/>
        </w:rPr>
      </w:pPr>
      <w:r>
        <w:rPr>
          <w:rFonts w:asciiTheme="majorHAnsi" w:eastAsia="Times New Roman" w:hAnsiTheme="majorHAnsi" w:cs="Times New Roman"/>
          <w:color w:val="000000"/>
          <w:shd w:val="clear" w:color="auto" w:fill="FFFFFF"/>
        </w:rPr>
        <w:t xml:space="preserve">Strengths of the survey include its size and the likely generalisability of the results. The survey includes responses from </w:t>
      </w:r>
      <w:r w:rsidR="001D1B70">
        <w:rPr>
          <w:rFonts w:asciiTheme="majorHAnsi" w:eastAsia="Times New Roman" w:hAnsiTheme="majorHAnsi" w:cs="Times New Roman"/>
          <w:color w:val="000000"/>
          <w:shd w:val="clear" w:color="auto" w:fill="FFFFFF"/>
        </w:rPr>
        <w:t>almost all</w:t>
      </w:r>
      <w:r w:rsidR="002433E7">
        <w:rPr>
          <w:rFonts w:asciiTheme="majorHAnsi" w:eastAsia="Times New Roman" w:hAnsiTheme="majorHAnsi" w:cs="Times New Roman"/>
          <w:color w:val="000000"/>
          <w:shd w:val="clear" w:color="auto" w:fill="FFFFFF"/>
        </w:rPr>
        <w:t xml:space="preserve"> </w:t>
      </w:r>
      <w:r>
        <w:rPr>
          <w:rFonts w:asciiTheme="majorHAnsi" w:eastAsia="Times New Roman" w:hAnsiTheme="majorHAnsi" w:cs="Times New Roman"/>
          <w:color w:val="000000"/>
          <w:shd w:val="clear" w:color="auto" w:fill="FFFFFF"/>
        </w:rPr>
        <w:t xml:space="preserve">hospitals in the UK and more than </w:t>
      </w:r>
      <w:r>
        <w:rPr>
          <w:rFonts w:asciiTheme="majorHAnsi" w:eastAsia="Times New Roman" w:hAnsiTheme="majorHAnsi" w:cs="Times New Roman"/>
          <w:color w:val="000000"/>
          <w:shd w:val="clear" w:color="auto" w:fill="FFFFFF"/>
        </w:rPr>
        <w:lastRenderedPageBreak/>
        <w:t xml:space="preserve">three quarters of all potential respondents. Our </w:t>
      </w:r>
      <w:r w:rsidR="00952857">
        <w:rPr>
          <w:rFonts w:asciiTheme="majorHAnsi" w:eastAsia="Times New Roman" w:hAnsiTheme="majorHAnsi" w:cs="Times New Roman"/>
          <w:color w:val="000000"/>
          <w:shd w:val="clear" w:color="auto" w:fill="FFFFFF"/>
        </w:rPr>
        <w:t xml:space="preserve">denominator </w:t>
      </w:r>
      <w:r>
        <w:rPr>
          <w:rFonts w:asciiTheme="majorHAnsi" w:eastAsia="Times New Roman" w:hAnsiTheme="majorHAnsi" w:cs="Times New Roman"/>
          <w:color w:val="000000"/>
          <w:shd w:val="clear" w:color="auto" w:fill="FFFFFF"/>
        </w:rPr>
        <w:t>for respondents is within &lt;</w:t>
      </w:r>
      <w:r w:rsidR="00132127">
        <w:rPr>
          <w:rFonts w:asciiTheme="majorHAnsi" w:eastAsia="Times New Roman" w:hAnsiTheme="majorHAnsi" w:cs="Times New Roman"/>
          <w:color w:val="000000"/>
          <w:shd w:val="clear" w:color="auto" w:fill="FFFFFF"/>
        </w:rPr>
        <w:t>4</w:t>
      </w:r>
      <w:r>
        <w:rPr>
          <w:rFonts w:asciiTheme="majorHAnsi" w:eastAsia="Times New Roman" w:hAnsiTheme="majorHAnsi" w:cs="Times New Roman"/>
          <w:color w:val="000000"/>
          <w:shd w:val="clear" w:color="auto" w:fill="FFFFFF"/>
        </w:rPr>
        <w:t>% of the recent census figure of the RCoA</w:t>
      </w:r>
      <w:r w:rsidR="001D1B70">
        <w:rPr>
          <w:rFonts w:asciiTheme="majorHAnsi" w:eastAsia="Times New Roman" w:hAnsiTheme="majorHAnsi" w:cs="Times New Roman"/>
          <w:color w:val="000000"/>
          <w:shd w:val="clear" w:color="auto" w:fill="FFFFFF"/>
        </w:rPr>
        <w:t>.</w:t>
      </w:r>
      <w:r w:rsidR="00952857">
        <w:rPr>
          <w:rFonts w:asciiTheme="majorHAnsi" w:eastAsia="Times New Roman" w:hAnsiTheme="majorHAnsi" w:cs="Times New Roman"/>
          <w:color w:val="000000"/>
          <w:shd w:val="clear" w:color="auto" w:fill="FFFFFF"/>
        </w:rPr>
        <w:fldChar w:fldCharType="begin" w:fldLock="1"/>
      </w:r>
      <w:r w:rsidR="00893F49">
        <w:rPr>
          <w:rFonts w:asciiTheme="majorHAnsi" w:eastAsia="Times New Roman" w:hAnsiTheme="majorHAnsi" w:cs="Times New Roman"/>
          <w:color w:val="000000"/>
          <w:shd w:val="clear" w:color="auto" w:fill="FFFFFF"/>
        </w:rPr>
        <w:instrText>ADDIN CSL_CITATION { "citationItems" : [ { "id" : "ITEM-1", "itemData" : { "ISBN" : "9781900936132", "author" : [ { "dropping-particle" : "", "family" : "Royal College of Anaesthetists", "given" : "", "non-dropping-particle" : "", "parse-names" : false, "suffix" : "" } ], "id" : "ITEM-1", "issued" : { "date-parts" : [ [ "2016" ] ] }, "number-of-pages" : "6-7", "title" : "Medical Workforce Census Report 2015. The Royal College of Anaesthetists, UK.", "type" : "book" }, "uris" : [ "http://www.mendeley.com/documents/?uuid=5d7b08a4-7ae1-4701-aa01-7034c718faa5" ] } ], "mendeley" : { "formattedCitation" : "&lt;sup&gt;22&lt;/sup&gt;", "plainTextFormattedCitation" : "22", "previouslyFormattedCitation" : "&lt;sup&gt;22&lt;/sup&gt;" }, "properties" : { "noteIndex" : 0 }, "schema" : "https://github.com/citation-style-language/schema/raw/master/csl-citation.json" }</w:instrText>
      </w:r>
      <w:r w:rsidR="00952857">
        <w:rPr>
          <w:rFonts w:asciiTheme="majorHAnsi" w:eastAsia="Times New Roman" w:hAnsiTheme="majorHAnsi" w:cs="Times New Roman"/>
          <w:color w:val="000000"/>
          <w:shd w:val="clear" w:color="auto" w:fill="FFFFFF"/>
        </w:rPr>
        <w:fldChar w:fldCharType="separate"/>
      </w:r>
      <w:r w:rsidR="00004D15" w:rsidRPr="00004D15">
        <w:rPr>
          <w:rFonts w:asciiTheme="majorHAnsi" w:eastAsia="Times New Roman" w:hAnsiTheme="majorHAnsi" w:cs="Times New Roman"/>
          <w:noProof/>
          <w:color w:val="000000"/>
          <w:shd w:val="clear" w:color="auto" w:fill="FFFFFF"/>
          <w:vertAlign w:val="superscript"/>
        </w:rPr>
        <w:t>22</w:t>
      </w:r>
      <w:r w:rsidR="00952857">
        <w:rPr>
          <w:rFonts w:asciiTheme="majorHAnsi" w:eastAsia="Times New Roman" w:hAnsiTheme="majorHAnsi" w:cs="Times New Roman"/>
          <w:color w:val="000000"/>
          <w:shd w:val="clear" w:color="auto" w:fill="FFFFFF"/>
        </w:rPr>
        <w:fldChar w:fldCharType="end"/>
      </w:r>
      <w:r w:rsidR="001D1B70">
        <w:rPr>
          <w:rFonts w:asciiTheme="majorHAnsi" w:eastAsia="Times New Roman" w:hAnsiTheme="majorHAnsi" w:cs="Times New Roman"/>
          <w:color w:val="000000"/>
          <w:shd w:val="clear" w:color="auto" w:fill="FFFFFF"/>
        </w:rPr>
        <w:t xml:space="preserve"> A</w:t>
      </w:r>
      <w:r>
        <w:rPr>
          <w:rFonts w:asciiTheme="majorHAnsi" w:eastAsia="Times New Roman" w:hAnsiTheme="majorHAnsi" w:cs="Times New Roman"/>
          <w:color w:val="000000"/>
          <w:shd w:val="clear" w:color="auto" w:fill="FFFFFF"/>
        </w:rPr>
        <w:t>s some ‘anaesthetists’ will primarily practice in pain clinics and critical care</w:t>
      </w:r>
      <w:r w:rsidR="00655448">
        <w:rPr>
          <w:rFonts w:asciiTheme="majorHAnsi" w:eastAsia="Times New Roman" w:hAnsiTheme="majorHAnsi" w:cs="Times New Roman"/>
          <w:color w:val="000000"/>
          <w:shd w:val="clear" w:color="auto" w:fill="FFFFFF"/>
        </w:rPr>
        <w:t>,</w:t>
      </w:r>
      <w:r>
        <w:rPr>
          <w:rFonts w:asciiTheme="majorHAnsi" w:eastAsia="Times New Roman" w:hAnsiTheme="majorHAnsi" w:cs="Times New Roman"/>
          <w:color w:val="000000"/>
          <w:shd w:val="clear" w:color="auto" w:fill="FFFFFF"/>
        </w:rPr>
        <w:t xml:space="preserve"> it is likely our relevant response rate is higher than we report. </w:t>
      </w:r>
    </w:p>
    <w:p w14:paraId="36FCB749" w14:textId="77777777" w:rsidR="00B871DF" w:rsidRPr="00CC5204" w:rsidRDefault="00B871DF" w:rsidP="00312625">
      <w:pPr>
        <w:spacing w:line="480" w:lineRule="auto"/>
        <w:rPr>
          <w:rFonts w:asciiTheme="majorHAnsi" w:eastAsia="Times New Roman" w:hAnsiTheme="majorHAnsi" w:cs="Times New Roman"/>
          <w:color w:val="000000"/>
          <w:u w:val="single"/>
          <w:shd w:val="clear" w:color="auto" w:fill="FFFFFF"/>
        </w:rPr>
      </w:pPr>
    </w:p>
    <w:p w14:paraId="18103D45" w14:textId="77777777" w:rsidR="00322FC1" w:rsidRDefault="00B871DF" w:rsidP="00312625">
      <w:pPr>
        <w:spacing w:line="480" w:lineRule="auto"/>
        <w:rPr>
          <w:rFonts w:asciiTheme="majorHAnsi" w:eastAsia="Times New Roman" w:hAnsiTheme="majorHAnsi" w:cs="Times New Roman"/>
          <w:b/>
          <w:color w:val="000000"/>
          <w:u w:val="single"/>
          <w:shd w:val="clear" w:color="auto" w:fill="FFFFFF"/>
        </w:rPr>
      </w:pPr>
      <w:r w:rsidRPr="00CC5204">
        <w:rPr>
          <w:rFonts w:asciiTheme="majorHAnsi" w:eastAsia="Times New Roman" w:hAnsiTheme="majorHAnsi" w:cs="Times New Roman"/>
          <w:b/>
          <w:color w:val="000000"/>
          <w:u w:val="single"/>
          <w:shd w:val="clear" w:color="auto" w:fill="FFFFFF"/>
        </w:rPr>
        <w:t>Con</w:t>
      </w:r>
      <w:r w:rsidR="00C61C90" w:rsidRPr="00CC5204">
        <w:rPr>
          <w:rFonts w:asciiTheme="majorHAnsi" w:eastAsia="Times New Roman" w:hAnsiTheme="majorHAnsi" w:cs="Times New Roman"/>
          <w:b/>
          <w:color w:val="000000"/>
          <w:u w:val="single"/>
          <w:shd w:val="clear" w:color="auto" w:fill="FFFFFF"/>
        </w:rPr>
        <w:t>c</w:t>
      </w:r>
      <w:r w:rsidRPr="00CC5204">
        <w:rPr>
          <w:rFonts w:asciiTheme="majorHAnsi" w:eastAsia="Times New Roman" w:hAnsiTheme="majorHAnsi" w:cs="Times New Roman"/>
          <w:b/>
          <w:color w:val="000000"/>
          <w:u w:val="single"/>
          <w:shd w:val="clear" w:color="auto" w:fill="FFFFFF"/>
        </w:rPr>
        <w:t>lusions</w:t>
      </w:r>
    </w:p>
    <w:p w14:paraId="420B3A10" w14:textId="77777777" w:rsidR="004C3B58" w:rsidRDefault="00342C4D" w:rsidP="00312625">
      <w:pPr>
        <w:spacing w:line="480" w:lineRule="auto"/>
        <w:rPr>
          <w:rFonts w:asciiTheme="majorHAnsi" w:eastAsia="Times New Roman" w:hAnsiTheme="majorHAnsi" w:cs="Times New Roman"/>
          <w:color w:val="000000"/>
          <w:shd w:val="clear" w:color="auto" w:fill="FFFFFF"/>
        </w:rPr>
      </w:pPr>
      <w:r>
        <w:rPr>
          <w:rFonts w:asciiTheme="majorHAnsi" w:eastAsia="Times New Roman" w:hAnsiTheme="majorHAnsi" w:cs="Times New Roman"/>
          <w:color w:val="000000"/>
          <w:shd w:val="clear" w:color="auto" w:fill="FFFFFF"/>
        </w:rPr>
        <w:t>This is the largest ever survey of anaesthetists</w:t>
      </w:r>
      <w:r w:rsidR="00963868">
        <w:rPr>
          <w:rFonts w:asciiTheme="majorHAnsi" w:eastAsia="Times New Roman" w:hAnsiTheme="majorHAnsi" w:cs="Times New Roman"/>
          <w:color w:val="000000"/>
          <w:shd w:val="clear" w:color="auto" w:fill="FFFFFF"/>
        </w:rPr>
        <w:t>’</w:t>
      </w:r>
      <w:r>
        <w:rPr>
          <w:rFonts w:asciiTheme="majorHAnsi" w:eastAsia="Times New Roman" w:hAnsiTheme="majorHAnsi" w:cs="Times New Roman"/>
          <w:color w:val="000000"/>
          <w:shd w:val="clear" w:color="auto" w:fill="FFFFFF"/>
        </w:rPr>
        <w:t xml:space="preserve"> experiences of and practices relating to perioperative anaphylaxis. It provides important data about the drugs that are suspected</w:t>
      </w:r>
      <w:r w:rsidR="00963868">
        <w:rPr>
          <w:rFonts w:asciiTheme="majorHAnsi" w:eastAsia="Times New Roman" w:hAnsiTheme="majorHAnsi" w:cs="Times New Roman"/>
          <w:color w:val="000000"/>
          <w:shd w:val="clear" w:color="auto" w:fill="FFFFFF"/>
        </w:rPr>
        <w:t>,</w:t>
      </w:r>
      <w:r>
        <w:rPr>
          <w:rFonts w:asciiTheme="majorHAnsi" w:eastAsia="Times New Roman" w:hAnsiTheme="majorHAnsi" w:cs="Times New Roman"/>
          <w:color w:val="000000"/>
          <w:shd w:val="clear" w:color="auto" w:fill="FFFFFF"/>
        </w:rPr>
        <w:t xml:space="preserve"> or proven to be</w:t>
      </w:r>
      <w:r w:rsidR="00963868">
        <w:rPr>
          <w:rFonts w:asciiTheme="majorHAnsi" w:eastAsia="Times New Roman" w:hAnsiTheme="majorHAnsi" w:cs="Times New Roman"/>
          <w:color w:val="000000"/>
          <w:shd w:val="clear" w:color="auto" w:fill="FFFFFF"/>
        </w:rPr>
        <w:t>,</w:t>
      </w:r>
      <w:r>
        <w:rPr>
          <w:rFonts w:asciiTheme="majorHAnsi" w:eastAsia="Times New Roman" w:hAnsiTheme="majorHAnsi" w:cs="Times New Roman"/>
          <w:color w:val="000000"/>
          <w:shd w:val="clear" w:color="auto" w:fill="FFFFFF"/>
        </w:rPr>
        <w:t xml:space="preserve"> implicated in such events. It also highlights current practice and preparedness for perioperative anaphylaxis.</w:t>
      </w:r>
      <w:r w:rsidR="004C3B58">
        <w:rPr>
          <w:rFonts w:asciiTheme="majorHAnsi" w:eastAsia="Times New Roman" w:hAnsiTheme="majorHAnsi" w:cs="Times New Roman"/>
          <w:color w:val="000000"/>
          <w:shd w:val="clear" w:color="auto" w:fill="FFFFFF"/>
        </w:rPr>
        <w:t xml:space="preserve"> </w:t>
      </w:r>
    </w:p>
    <w:p w14:paraId="43BF41EB" w14:textId="77777777" w:rsidR="004C3B58" w:rsidRDefault="004C3B58" w:rsidP="00312625">
      <w:pPr>
        <w:spacing w:line="480" w:lineRule="auto"/>
        <w:rPr>
          <w:rFonts w:asciiTheme="majorHAnsi" w:eastAsia="Times New Roman" w:hAnsiTheme="majorHAnsi" w:cs="Times New Roman"/>
          <w:color w:val="000000"/>
          <w:shd w:val="clear" w:color="auto" w:fill="FFFFFF"/>
        </w:rPr>
      </w:pPr>
    </w:p>
    <w:p w14:paraId="1B50A080" w14:textId="737FCF4D" w:rsidR="00CC5204" w:rsidRDefault="00037CD4" w:rsidP="00312625">
      <w:pPr>
        <w:widowControl w:val="0"/>
        <w:autoSpaceDE w:val="0"/>
        <w:autoSpaceDN w:val="0"/>
        <w:adjustRightInd w:val="0"/>
        <w:spacing w:line="480" w:lineRule="auto"/>
        <w:rPr>
          <w:rFonts w:asciiTheme="majorHAnsi" w:eastAsia="Times New Roman" w:hAnsiTheme="majorHAnsi" w:cs="Times New Roman"/>
          <w:color w:val="000000"/>
          <w:shd w:val="clear" w:color="auto" w:fill="FFFFFF"/>
        </w:rPr>
      </w:pPr>
      <w:r>
        <w:rPr>
          <w:rFonts w:asciiTheme="majorHAnsi" w:eastAsia="Times New Roman" w:hAnsiTheme="majorHAnsi" w:cs="Times New Roman"/>
          <w:color w:val="000000"/>
          <w:shd w:val="clear" w:color="auto" w:fill="FFFFFF"/>
        </w:rPr>
        <w:t xml:space="preserve">The survey has identified gaps in </w:t>
      </w:r>
      <w:r w:rsidR="00451A35">
        <w:rPr>
          <w:rFonts w:asciiTheme="majorHAnsi" w:eastAsia="Times New Roman" w:hAnsiTheme="majorHAnsi" w:cs="Times New Roman"/>
          <w:color w:val="000000"/>
          <w:shd w:val="clear" w:color="auto" w:fill="FFFFFF"/>
        </w:rPr>
        <w:t>referral</w:t>
      </w:r>
      <w:r>
        <w:rPr>
          <w:rFonts w:asciiTheme="majorHAnsi" w:eastAsia="Times New Roman" w:hAnsiTheme="majorHAnsi" w:cs="Times New Roman"/>
          <w:color w:val="000000"/>
          <w:shd w:val="clear" w:color="auto" w:fill="FFFFFF"/>
        </w:rPr>
        <w:t xml:space="preserve"> for further investigation</w:t>
      </w:r>
      <w:r w:rsidR="00451A35">
        <w:rPr>
          <w:rFonts w:asciiTheme="majorHAnsi" w:eastAsia="Times New Roman" w:hAnsiTheme="majorHAnsi" w:cs="Times New Roman"/>
          <w:color w:val="000000"/>
          <w:shd w:val="clear" w:color="auto" w:fill="FFFFFF"/>
        </w:rPr>
        <w:t xml:space="preserve"> and also </w:t>
      </w:r>
      <w:r>
        <w:rPr>
          <w:rFonts w:asciiTheme="majorHAnsi" w:eastAsia="Times New Roman" w:hAnsiTheme="majorHAnsi" w:cs="Times New Roman"/>
          <w:color w:val="000000"/>
          <w:shd w:val="clear" w:color="auto" w:fill="FFFFFF"/>
        </w:rPr>
        <w:t xml:space="preserve">reporting to </w:t>
      </w:r>
      <w:r w:rsidR="00451A35">
        <w:rPr>
          <w:rFonts w:asciiTheme="majorHAnsi" w:eastAsia="Times New Roman" w:hAnsiTheme="majorHAnsi" w:cs="Times New Roman"/>
          <w:color w:val="000000"/>
          <w:shd w:val="clear" w:color="auto" w:fill="FFFFFF"/>
        </w:rPr>
        <w:t>the MHRA</w:t>
      </w:r>
      <w:r w:rsidR="00963868">
        <w:rPr>
          <w:rFonts w:asciiTheme="majorHAnsi" w:eastAsia="Times New Roman" w:hAnsiTheme="majorHAnsi" w:cs="Times New Roman"/>
          <w:color w:val="000000"/>
          <w:shd w:val="clear" w:color="auto" w:fill="FFFFFF"/>
        </w:rPr>
        <w:t>,</w:t>
      </w:r>
      <w:r>
        <w:rPr>
          <w:rFonts w:asciiTheme="majorHAnsi" w:eastAsia="Times New Roman" w:hAnsiTheme="majorHAnsi" w:cs="Times New Roman"/>
          <w:color w:val="000000"/>
          <w:shd w:val="clear" w:color="auto" w:fill="FFFFFF"/>
        </w:rPr>
        <w:t xml:space="preserve"> </w:t>
      </w:r>
      <w:r w:rsidR="00451A35">
        <w:rPr>
          <w:rFonts w:asciiTheme="majorHAnsi" w:eastAsia="Times New Roman" w:hAnsiTheme="majorHAnsi" w:cs="Times New Roman"/>
          <w:color w:val="000000"/>
          <w:shd w:val="clear" w:color="auto" w:fill="FFFFFF"/>
        </w:rPr>
        <w:t>which</w:t>
      </w:r>
      <w:r w:rsidR="004C3B58">
        <w:rPr>
          <w:rFonts w:asciiTheme="majorHAnsi" w:eastAsia="Times New Roman" w:hAnsiTheme="majorHAnsi" w:cs="Times New Roman"/>
          <w:color w:val="000000"/>
          <w:shd w:val="clear" w:color="auto" w:fill="FFFFFF"/>
        </w:rPr>
        <w:t xml:space="preserve"> supports the </w:t>
      </w:r>
      <w:r>
        <w:rPr>
          <w:rFonts w:asciiTheme="majorHAnsi" w:eastAsia="Times New Roman" w:hAnsiTheme="majorHAnsi" w:cs="Times New Roman"/>
          <w:color w:val="000000"/>
          <w:shd w:val="clear" w:color="auto" w:fill="FFFFFF"/>
        </w:rPr>
        <w:t xml:space="preserve">likely value of the NAP6 project </w:t>
      </w:r>
      <w:r w:rsidR="00451A35">
        <w:rPr>
          <w:rFonts w:asciiTheme="majorHAnsi" w:eastAsia="Times New Roman" w:hAnsiTheme="majorHAnsi" w:cs="Times New Roman"/>
          <w:color w:val="000000"/>
          <w:shd w:val="clear" w:color="auto" w:fill="FFFFFF"/>
        </w:rPr>
        <w:t xml:space="preserve">in </w:t>
      </w:r>
      <w:r>
        <w:rPr>
          <w:rFonts w:asciiTheme="majorHAnsi" w:eastAsia="Times New Roman" w:hAnsiTheme="majorHAnsi" w:cs="Times New Roman"/>
          <w:color w:val="000000"/>
          <w:shd w:val="clear" w:color="auto" w:fill="FFFFFF"/>
        </w:rPr>
        <w:t>provid</w:t>
      </w:r>
      <w:r w:rsidR="00451A35">
        <w:rPr>
          <w:rFonts w:asciiTheme="majorHAnsi" w:eastAsia="Times New Roman" w:hAnsiTheme="majorHAnsi" w:cs="Times New Roman"/>
          <w:color w:val="000000"/>
          <w:shd w:val="clear" w:color="auto" w:fill="FFFFFF"/>
        </w:rPr>
        <w:t>ing</w:t>
      </w:r>
      <w:r>
        <w:rPr>
          <w:rFonts w:asciiTheme="majorHAnsi" w:eastAsia="Times New Roman" w:hAnsiTheme="majorHAnsi" w:cs="Times New Roman"/>
          <w:color w:val="000000"/>
          <w:shd w:val="clear" w:color="auto" w:fill="FFFFFF"/>
        </w:rPr>
        <w:t xml:space="preserve"> a more </w:t>
      </w:r>
      <w:r w:rsidR="00A40791">
        <w:rPr>
          <w:rFonts w:asciiTheme="majorHAnsi" w:eastAsia="Times New Roman" w:hAnsiTheme="majorHAnsi" w:cs="Times New Roman"/>
          <w:color w:val="000000"/>
          <w:shd w:val="clear" w:color="auto" w:fill="FFFFFF"/>
        </w:rPr>
        <w:t xml:space="preserve">accurate </w:t>
      </w:r>
      <w:r>
        <w:rPr>
          <w:rFonts w:asciiTheme="majorHAnsi" w:eastAsia="Times New Roman" w:hAnsiTheme="majorHAnsi" w:cs="Times New Roman"/>
          <w:color w:val="000000"/>
          <w:shd w:val="clear" w:color="auto" w:fill="FFFFFF"/>
        </w:rPr>
        <w:t xml:space="preserve">registry of such events. </w:t>
      </w:r>
      <w:r w:rsidR="001D1B70">
        <w:rPr>
          <w:rFonts w:asciiTheme="majorHAnsi" w:eastAsia="Times New Roman" w:hAnsiTheme="majorHAnsi" w:cs="Times New Roman"/>
          <w:color w:val="000000"/>
          <w:shd w:val="clear" w:color="auto" w:fill="FFFFFF"/>
        </w:rPr>
        <w:t xml:space="preserve">The survey highlights a mismatch between </w:t>
      </w:r>
      <w:r>
        <w:rPr>
          <w:rFonts w:asciiTheme="majorHAnsi" w:eastAsia="Times New Roman" w:hAnsiTheme="majorHAnsi" w:cs="Times New Roman"/>
          <w:color w:val="000000"/>
          <w:shd w:val="clear" w:color="auto" w:fill="FFFFFF"/>
        </w:rPr>
        <w:t>drugs implicated in events</w:t>
      </w:r>
      <w:r w:rsidR="00CA3C3D">
        <w:rPr>
          <w:rFonts w:asciiTheme="majorHAnsi" w:eastAsia="Times New Roman" w:hAnsiTheme="majorHAnsi" w:cs="Times New Roman"/>
          <w:color w:val="000000"/>
          <w:shd w:val="clear" w:color="auto" w:fill="FFFFFF"/>
        </w:rPr>
        <w:t>,</w:t>
      </w:r>
      <w:r>
        <w:rPr>
          <w:rFonts w:asciiTheme="majorHAnsi" w:eastAsia="Times New Roman" w:hAnsiTheme="majorHAnsi" w:cs="Times New Roman"/>
          <w:color w:val="000000"/>
          <w:shd w:val="clear" w:color="auto" w:fill="FFFFFF"/>
        </w:rPr>
        <w:t xml:space="preserve"> anaesthetist’s perception of risk and avoidance practices</w:t>
      </w:r>
      <w:r w:rsidR="00966244">
        <w:rPr>
          <w:rFonts w:asciiTheme="majorHAnsi" w:eastAsia="Times New Roman" w:hAnsiTheme="majorHAnsi" w:cs="Times New Roman"/>
          <w:color w:val="000000"/>
          <w:shd w:val="clear" w:color="auto" w:fill="FFFFFF"/>
        </w:rPr>
        <w:t>.</w:t>
      </w:r>
      <w:r w:rsidR="00CA3C3D">
        <w:rPr>
          <w:rFonts w:asciiTheme="majorHAnsi" w:eastAsia="Times New Roman" w:hAnsiTheme="majorHAnsi" w:cs="Times New Roman"/>
          <w:color w:val="000000"/>
          <w:shd w:val="clear" w:color="auto" w:fill="FFFFFF"/>
        </w:rPr>
        <w:t xml:space="preserve"> </w:t>
      </w:r>
      <w:r w:rsidR="00966244">
        <w:rPr>
          <w:rFonts w:asciiTheme="majorHAnsi" w:eastAsia="Times New Roman" w:hAnsiTheme="majorHAnsi" w:cs="Times New Roman"/>
          <w:color w:val="000000"/>
          <w:shd w:val="clear" w:color="auto" w:fill="FFFFFF"/>
        </w:rPr>
        <w:t>Of</w:t>
      </w:r>
      <w:r w:rsidR="001D1B70">
        <w:rPr>
          <w:rFonts w:asciiTheme="majorHAnsi" w:eastAsia="Times New Roman" w:hAnsiTheme="majorHAnsi" w:cs="Times New Roman"/>
          <w:color w:val="000000"/>
          <w:shd w:val="clear" w:color="auto" w:fill="FFFFFF"/>
        </w:rPr>
        <w:t xml:space="preserve"> particular note</w:t>
      </w:r>
      <w:r w:rsidR="00966244">
        <w:rPr>
          <w:rFonts w:asciiTheme="majorHAnsi" w:eastAsia="Times New Roman" w:hAnsiTheme="majorHAnsi" w:cs="Times New Roman"/>
          <w:color w:val="000000"/>
          <w:shd w:val="clear" w:color="auto" w:fill="FFFFFF"/>
        </w:rPr>
        <w:t>,</w:t>
      </w:r>
      <w:r w:rsidR="00CA3C3D">
        <w:rPr>
          <w:rFonts w:asciiTheme="majorHAnsi" w:eastAsia="Times New Roman" w:hAnsiTheme="majorHAnsi" w:cs="Times New Roman"/>
          <w:color w:val="000000"/>
          <w:shd w:val="clear" w:color="auto" w:fill="FFFFFF"/>
        </w:rPr>
        <w:t xml:space="preserve"> atracurium and teicoplanin are not perceived by anaesthetist</w:t>
      </w:r>
      <w:r w:rsidR="001D1B70">
        <w:rPr>
          <w:rFonts w:asciiTheme="majorHAnsi" w:eastAsia="Times New Roman" w:hAnsiTheme="majorHAnsi" w:cs="Times New Roman"/>
          <w:color w:val="000000"/>
          <w:shd w:val="clear" w:color="auto" w:fill="FFFFFF"/>
        </w:rPr>
        <w:t>s</w:t>
      </w:r>
      <w:r w:rsidR="00CA3C3D">
        <w:rPr>
          <w:rFonts w:asciiTheme="majorHAnsi" w:eastAsia="Times New Roman" w:hAnsiTheme="majorHAnsi" w:cs="Times New Roman"/>
          <w:color w:val="000000"/>
          <w:shd w:val="clear" w:color="auto" w:fill="FFFFFF"/>
        </w:rPr>
        <w:t xml:space="preserve"> to be of major concern and are rarely avoided </w:t>
      </w:r>
      <w:r w:rsidR="0049745C">
        <w:rPr>
          <w:rFonts w:asciiTheme="majorHAnsi" w:eastAsia="Times New Roman" w:hAnsiTheme="majorHAnsi" w:cs="Times New Roman"/>
          <w:color w:val="000000"/>
          <w:shd w:val="clear" w:color="auto" w:fill="FFFFFF"/>
        </w:rPr>
        <w:t>despite</w:t>
      </w:r>
      <w:r w:rsidR="00CA3C3D">
        <w:rPr>
          <w:rFonts w:asciiTheme="majorHAnsi" w:eastAsia="Times New Roman" w:hAnsiTheme="majorHAnsi" w:cs="Times New Roman"/>
          <w:color w:val="000000"/>
          <w:shd w:val="clear" w:color="auto" w:fill="FFFFFF"/>
        </w:rPr>
        <w:t xml:space="preserve"> both </w:t>
      </w:r>
      <w:r w:rsidR="0049745C">
        <w:rPr>
          <w:rFonts w:asciiTheme="majorHAnsi" w:eastAsia="Times New Roman" w:hAnsiTheme="majorHAnsi" w:cs="Times New Roman"/>
          <w:color w:val="000000"/>
          <w:shd w:val="clear" w:color="auto" w:fill="FFFFFF"/>
        </w:rPr>
        <w:t>being</w:t>
      </w:r>
      <w:r w:rsidR="00CA3C3D">
        <w:rPr>
          <w:rFonts w:asciiTheme="majorHAnsi" w:eastAsia="Times New Roman" w:hAnsiTheme="majorHAnsi" w:cs="Times New Roman"/>
          <w:color w:val="000000"/>
          <w:shd w:val="clear" w:color="auto" w:fill="FFFFFF"/>
        </w:rPr>
        <w:t xml:space="preserve"> important agents in suspected events. </w:t>
      </w:r>
      <w:r w:rsidR="001D1B70">
        <w:rPr>
          <w:rFonts w:asciiTheme="majorHAnsi" w:eastAsia="Times New Roman" w:hAnsiTheme="majorHAnsi" w:cs="Times New Roman"/>
          <w:color w:val="000000"/>
          <w:shd w:val="clear" w:color="auto" w:fill="FFFFFF"/>
        </w:rPr>
        <w:t>C</w:t>
      </w:r>
      <w:r w:rsidR="00CA3C3D">
        <w:rPr>
          <w:rFonts w:asciiTheme="majorHAnsi" w:eastAsia="Times New Roman" w:hAnsiTheme="majorHAnsi" w:cs="Times New Roman"/>
          <w:color w:val="000000"/>
          <w:shd w:val="clear" w:color="auto" w:fill="FFFFFF"/>
        </w:rPr>
        <w:t xml:space="preserve">hlorhexidine </w:t>
      </w:r>
      <w:r w:rsidR="001D1B70">
        <w:rPr>
          <w:rFonts w:asciiTheme="majorHAnsi" w:eastAsia="Times New Roman" w:hAnsiTheme="majorHAnsi" w:cs="Times New Roman"/>
          <w:color w:val="000000"/>
          <w:shd w:val="clear" w:color="auto" w:fill="FFFFFF"/>
        </w:rPr>
        <w:t xml:space="preserve">is implicated in a significant number of recent perioperative anaphylaxis events and </w:t>
      </w:r>
      <w:r w:rsidR="00CA3C3D">
        <w:rPr>
          <w:rFonts w:asciiTheme="majorHAnsi" w:eastAsia="Times New Roman" w:hAnsiTheme="majorHAnsi" w:cs="Times New Roman"/>
          <w:color w:val="000000"/>
          <w:shd w:val="clear" w:color="auto" w:fill="FFFFFF"/>
        </w:rPr>
        <w:t xml:space="preserve">appears to be </w:t>
      </w:r>
      <w:r w:rsidR="00CC7613">
        <w:rPr>
          <w:rFonts w:asciiTheme="majorHAnsi" w:eastAsia="Times New Roman" w:hAnsiTheme="majorHAnsi" w:cs="Times New Roman"/>
          <w:color w:val="000000"/>
          <w:shd w:val="clear" w:color="auto" w:fill="FFFFFF"/>
        </w:rPr>
        <w:t>a greater problem than</w:t>
      </w:r>
      <w:r w:rsidR="00CA3C3D">
        <w:rPr>
          <w:rFonts w:asciiTheme="majorHAnsi" w:eastAsia="Times New Roman" w:hAnsiTheme="majorHAnsi" w:cs="Times New Roman"/>
          <w:color w:val="000000"/>
          <w:shd w:val="clear" w:color="auto" w:fill="FFFFFF"/>
        </w:rPr>
        <w:t xml:space="preserve"> latex. </w:t>
      </w:r>
    </w:p>
    <w:p w14:paraId="7F2A16F4" w14:textId="77777777" w:rsidR="00CC5204" w:rsidRDefault="00CC5204" w:rsidP="00312625">
      <w:pPr>
        <w:spacing w:line="480" w:lineRule="auto"/>
        <w:rPr>
          <w:rFonts w:asciiTheme="majorHAnsi" w:eastAsia="Times New Roman" w:hAnsiTheme="majorHAnsi" w:cs="Times New Roman"/>
          <w:color w:val="000000"/>
          <w:shd w:val="clear" w:color="auto" w:fill="FFFFFF"/>
        </w:rPr>
      </w:pPr>
    </w:p>
    <w:p w14:paraId="0CBF8149" w14:textId="77777777" w:rsidR="00CC5204" w:rsidRPr="003255E5" w:rsidRDefault="00CC5204" w:rsidP="00312625">
      <w:pPr>
        <w:spacing w:line="480" w:lineRule="auto"/>
        <w:rPr>
          <w:rFonts w:asciiTheme="majorHAnsi" w:hAnsiTheme="majorHAnsi"/>
        </w:rPr>
      </w:pPr>
    </w:p>
    <w:p w14:paraId="29CF7DB3" w14:textId="77777777" w:rsidR="00CC5204" w:rsidRPr="00AC011B" w:rsidRDefault="00CC5204" w:rsidP="00312625">
      <w:pPr>
        <w:spacing w:line="480" w:lineRule="auto"/>
        <w:rPr>
          <w:rFonts w:asciiTheme="majorHAnsi" w:hAnsiTheme="majorHAnsi"/>
          <w:b/>
        </w:rPr>
      </w:pPr>
      <w:proofErr w:type="gramStart"/>
      <w:r w:rsidRPr="00AC011B">
        <w:rPr>
          <w:rFonts w:asciiTheme="majorHAnsi" w:hAnsiTheme="majorHAnsi"/>
          <w:b/>
        </w:rPr>
        <w:t>Authors</w:t>
      </w:r>
      <w:proofErr w:type="gramEnd"/>
      <w:r w:rsidRPr="00AC011B">
        <w:rPr>
          <w:rFonts w:asciiTheme="majorHAnsi" w:hAnsiTheme="majorHAnsi"/>
          <w:b/>
        </w:rPr>
        <w:t xml:space="preserve"> contributions</w:t>
      </w:r>
    </w:p>
    <w:p w14:paraId="13A21B82" w14:textId="64946B22" w:rsidR="009F6A74" w:rsidRDefault="009F6A74" w:rsidP="00312625">
      <w:pPr>
        <w:spacing w:line="480" w:lineRule="auto"/>
        <w:rPr>
          <w:rFonts w:asciiTheme="majorHAnsi" w:hAnsiTheme="majorHAnsi"/>
        </w:rPr>
      </w:pPr>
      <w:r>
        <w:rPr>
          <w:rFonts w:asciiTheme="majorHAnsi" w:hAnsiTheme="majorHAnsi"/>
        </w:rPr>
        <w:t xml:space="preserve">TMC NJNH MT </w:t>
      </w:r>
      <w:r w:rsidR="00004D15">
        <w:rPr>
          <w:rFonts w:asciiTheme="majorHAnsi" w:hAnsiTheme="majorHAnsi"/>
        </w:rPr>
        <w:t xml:space="preserve">HIK </w:t>
      </w:r>
      <w:r>
        <w:rPr>
          <w:rFonts w:asciiTheme="majorHAnsi" w:hAnsiTheme="majorHAnsi"/>
        </w:rPr>
        <w:t>and NAP6 Committee– design of electronic survey</w:t>
      </w:r>
    </w:p>
    <w:p w14:paraId="01DC547C" w14:textId="052BF9A5" w:rsidR="009F6A74" w:rsidRDefault="009F6A74" w:rsidP="00312625">
      <w:pPr>
        <w:spacing w:line="480" w:lineRule="auto"/>
        <w:rPr>
          <w:rFonts w:asciiTheme="majorHAnsi" w:hAnsiTheme="majorHAnsi"/>
        </w:rPr>
      </w:pPr>
      <w:r>
        <w:rPr>
          <w:rFonts w:asciiTheme="majorHAnsi" w:hAnsiTheme="majorHAnsi"/>
        </w:rPr>
        <w:t>HIK – analysis of data</w:t>
      </w:r>
    </w:p>
    <w:p w14:paraId="09C5D293" w14:textId="0426F9A4" w:rsidR="009F6A74" w:rsidRDefault="009F6A74" w:rsidP="00312625">
      <w:pPr>
        <w:spacing w:line="480" w:lineRule="auto"/>
        <w:rPr>
          <w:rFonts w:asciiTheme="majorHAnsi" w:hAnsiTheme="majorHAnsi"/>
        </w:rPr>
      </w:pPr>
      <w:r>
        <w:rPr>
          <w:rFonts w:asciiTheme="majorHAnsi" w:hAnsiTheme="majorHAnsi"/>
        </w:rPr>
        <w:lastRenderedPageBreak/>
        <w:t>HIK TMC MT NJNH – interpretation of results and writing of manuscript</w:t>
      </w:r>
    </w:p>
    <w:p w14:paraId="519CB70B" w14:textId="6754448B" w:rsidR="009F6A74" w:rsidRPr="003255E5" w:rsidRDefault="009F6A74" w:rsidP="00312625">
      <w:pPr>
        <w:spacing w:line="480" w:lineRule="auto"/>
        <w:rPr>
          <w:rFonts w:asciiTheme="majorHAnsi" w:hAnsiTheme="majorHAnsi"/>
        </w:rPr>
      </w:pPr>
      <w:r>
        <w:rPr>
          <w:rFonts w:asciiTheme="majorHAnsi" w:hAnsiTheme="majorHAnsi"/>
        </w:rPr>
        <w:t>NAP6 Committee – review and amendment of manuscript</w:t>
      </w:r>
    </w:p>
    <w:p w14:paraId="26D66615" w14:textId="77777777" w:rsidR="009F6A74" w:rsidRDefault="009F6A74" w:rsidP="00312625">
      <w:pPr>
        <w:spacing w:line="480" w:lineRule="auto"/>
        <w:rPr>
          <w:rFonts w:asciiTheme="majorHAnsi" w:hAnsiTheme="majorHAnsi"/>
        </w:rPr>
      </w:pPr>
    </w:p>
    <w:p w14:paraId="18160E00" w14:textId="77777777" w:rsidR="00CC5204" w:rsidRPr="00AC011B" w:rsidRDefault="00CC5204" w:rsidP="00312625">
      <w:pPr>
        <w:spacing w:line="480" w:lineRule="auto"/>
        <w:rPr>
          <w:rFonts w:asciiTheme="majorHAnsi" w:hAnsiTheme="majorHAnsi"/>
          <w:b/>
        </w:rPr>
      </w:pPr>
      <w:r w:rsidRPr="00AC011B">
        <w:rPr>
          <w:rFonts w:asciiTheme="majorHAnsi" w:hAnsiTheme="majorHAnsi"/>
          <w:b/>
        </w:rPr>
        <w:t>Acknowledgments</w:t>
      </w:r>
    </w:p>
    <w:p w14:paraId="2123E4E7" w14:textId="5C97E650" w:rsidR="00615E2D" w:rsidRDefault="00AC011B" w:rsidP="00312625">
      <w:pPr>
        <w:spacing w:line="480" w:lineRule="auto"/>
        <w:rPr>
          <w:rFonts w:asciiTheme="majorHAnsi" w:hAnsiTheme="majorHAnsi"/>
        </w:rPr>
      </w:pPr>
      <w:r>
        <w:rPr>
          <w:rFonts w:asciiTheme="majorHAnsi" w:hAnsiTheme="majorHAnsi"/>
        </w:rPr>
        <w:t xml:space="preserve">Laura Farmer, James Goodwin and Jose </w:t>
      </w:r>
      <w:proofErr w:type="spellStart"/>
      <w:r>
        <w:rPr>
          <w:rFonts w:asciiTheme="majorHAnsi" w:hAnsiTheme="majorHAnsi"/>
        </w:rPr>
        <w:t>Lourie</w:t>
      </w:r>
      <w:proofErr w:type="spellEnd"/>
      <w:r>
        <w:rPr>
          <w:rFonts w:asciiTheme="majorHAnsi" w:hAnsiTheme="majorHAnsi"/>
        </w:rPr>
        <w:t xml:space="preserve"> at the Royal College of Anaesthetists for providing logistical support to the NAP6 programme</w:t>
      </w:r>
    </w:p>
    <w:p w14:paraId="1E654890" w14:textId="77777777" w:rsidR="00AC011B" w:rsidRDefault="00AC011B" w:rsidP="00312625">
      <w:pPr>
        <w:spacing w:line="480" w:lineRule="auto"/>
        <w:rPr>
          <w:rFonts w:asciiTheme="majorHAnsi" w:hAnsiTheme="majorHAnsi"/>
        </w:rPr>
      </w:pPr>
    </w:p>
    <w:p w14:paraId="79112FA8" w14:textId="77777777" w:rsidR="00CC5204" w:rsidRPr="00AC011B" w:rsidRDefault="00CC5204" w:rsidP="00312625">
      <w:pPr>
        <w:spacing w:line="480" w:lineRule="auto"/>
        <w:rPr>
          <w:rFonts w:asciiTheme="majorHAnsi" w:hAnsiTheme="majorHAnsi"/>
          <w:b/>
        </w:rPr>
      </w:pPr>
      <w:r w:rsidRPr="00AC011B">
        <w:rPr>
          <w:rFonts w:asciiTheme="majorHAnsi" w:hAnsiTheme="majorHAnsi"/>
          <w:b/>
        </w:rPr>
        <w:t>Declaration of interests</w:t>
      </w:r>
    </w:p>
    <w:p w14:paraId="235E33A6" w14:textId="5A87DDFD" w:rsidR="00615E2D" w:rsidRDefault="00615E2D" w:rsidP="00312625">
      <w:pPr>
        <w:spacing w:line="480" w:lineRule="auto"/>
        <w:rPr>
          <w:rFonts w:asciiTheme="majorHAnsi" w:hAnsiTheme="majorHAnsi"/>
        </w:rPr>
      </w:pPr>
      <w:r>
        <w:rPr>
          <w:rFonts w:asciiTheme="majorHAnsi" w:hAnsiTheme="majorHAnsi"/>
        </w:rPr>
        <w:t xml:space="preserve">TC </w:t>
      </w:r>
      <w:r w:rsidR="00AC011B">
        <w:rPr>
          <w:rFonts w:asciiTheme="majorHAnsi" w:hAnsiTheme="majorHAnsi"/>
        </w:rPr>
        <w:t>is the D</w:t>
      </w:r>
      <w:r>
        <w:rPr>
          <w:rFonts w:asciiTheme="majorHAnsi" w:hAnsiTheme="majorHAnsi"/>
        </w:rPr>
        <w:t xml:space="preserve">irector of the National Audit project Program and an </w:t>
      </w:r>
      <w:r w:rsidR="005F0A6E">
        <w:rPr>
          <w:rFonts w:asciiTheme="majorHAnsi" w:hAnsiTheme="majorHAnsi"/>
        </w:rPr>
        <w:t>A</w:t>
      </w:r>
      <w:r>
        <w:rPr>
          <w:rFonts w:asciiTheme="majorHAnsi" w:hAnsiTheme="majorHAnsi"/>
        </w:rPr>
        <w:t xml:space="preserve">ssociate </w:t>
      </w:r>
      <w:r w:rsidR="005F0A6E">
        <w:rPr>
          <w:rFonts w:asciiTheme="majorHAnsi" w:hAnsiTheme="majorHAnsi"/>
        </w:rPr>
        <w:t>e</w:t>
      </w:r>
      <w:r>
        <w:rPr>
          <w:rFonts w:asciiTheme="majorHAnsi" w:hAnsiTheme="majorHAnsi"/>
        </w:rPr>
        <w:t>ditor of the British Journal of Anaesthesia.</w:t>
      </w:r>
    </w:p>
    <w:p w14:paraId="6FF02545" w14:textId="77777777" w:rsidR="00CC5204" w:rsidRPr="00AC011B" w:rsidRDefault="00CC5204" w:rsidP="00312625">
      <w:pPr>
        <w:spacing w:line="480" w:lineRule="auto"/>
        <w:rPr>
          <w:rFonts w:asciiTheme="majorHAnsi" w:hAnsiTheme="majorHAnsi"/>
          <w:b/>
        </w:rPr>
      </w:pPr>
      <w:r w:rsidRPr="003255E5">
        <w:rPr>
          <w:rFonts w:asciiTheme="majorHAnsi" w:hAnsiTheme="majorHAnsi"/>
        </w:rPr>
        <w:br/>
      </w:r>
      <w:r w:rsidRPr="00AC011B">
        <w:rPr>
          <w:rFonts w:asciiTheme="majorHAnsi" w:hAnsiTheme="majorHAnsi"/>
          <w:b/>
        </w:rPr>
        <w:t>Funding</w:t>
      </w:r>
    </w:p>
    <w:p w14:paraId="6AD2AA38" w14:textId="11AD9910" w:rsidR="00615E2D" w:rsidRPr="003255E5" w:rsidRDefault="002E1EF4" w:rsidP="00312625">
      <w:pPr>
        <w:spacing w:line="480" w:lineRule="auto"/>
        <w:rPr>
          <w:rFonts w:asciiTheme="majorHAnsi" w:hAnsiTheme="majorHAnsi"/>
        </w:rPr>
      </w:pPr>
      <w:r>
        <w:rPr>
          <w:rFonts w:asciiTheme="majorHAnsi" w:hAnsiTheme="majorHAnsi"/>
        </w:rPr>
        <w:t>This work was supported</w:t>
      </w:r>
      <w:r w:rsidR="009F6A74">
        <w:rPr>
          <w:rFonts w:asciiTheme="majorHAnsi" w:hAnsiTheme="majorHAnsi"/>
        </w:rPr>
        <w:t xml:space="preserve"> by the Royal College of Anaesthetists</w:t>
      </w:r>
    </w:p>
    <w:p w14:paraId="3C5FF324" w14:textId="77777777" w:rsidR="00B22015" w:rsidRDefault="00CC5204" w:rsidP="00312625">
      <w:pPr>
        <w:spacing w:line="480" w:lineRule="auto"/>
        <w:rPr>
          <w:rFonts w:asciiTheme="majorHAnsi" w:hAnsiTheme="majorHAnsi"/>
        </w:rPr>
      </w:pPr>
      <w:r w:rsidRPr="003255E5">
        <w:rPr>
          <w:rFonts w:asciiTheme="majorHAnsi" w:hAnsiTheme="majorHAnsi"/>
        </w:rPr>
        <w:br/>
      </w:r>
    </w:p>
    <w:p w14:paraId="3250E811" w14:textId="77777777" w:rsidR="00B22015" w:rsidRDefault="00B22015">
      <w:pPr>
        <w:rPr>
          <w:rFonts w:asciiTheme="majorHAnsi" w:hAnsiTheme="majorHAnsi"/>
        </w:rPr>
      </w:pPr>
      <w:r>
        <w:rPr>
          <w:rFonts w:asciiTheme="majorHAnsi" w:hAnsiTheme="majorHAnsi"/>
        </w:rPr>
        <w:br w:type="page"/>
      </w:r>
    </w:p>
    <w:p w14:paraId="1B401DEE" w14:textId="77777777" w:rsidR="00E97BC0" w:rsidRPr="003255E5" w:rsidRDefault="00E97BC0" w:rsidP="00312625">
      <w:pPr>
        <w:spacing w:line="480" w:lineRule="auto"/>
        <w:rPr>
          <w:rFonts w:asciiTheme="majorHAnsi" w:hAnsiTheme="majorHAnsi"/>
        </w:rPr>
      </w:pPr>
    </w:p>
    <w:p w14:paraId="3E50A0E6" w14:textId="77777777" w:rsidR="00CC5204" w:rsidRDefault="00CC5204" w:rsidP="00472F69">
      <w:pPr>
        <w:rPr>
          <w:rFonts w:asciiTheme="majorHAnsi" w:hAnsiTheme="majorHAnsi"/>
        </w:rPr>
      </w:pPr>
    </w:p>
    <w:p w14:paraId="08952840" w14:textId="77777777" w:rsidR="00CC5204" w:rsidRDefault="00CC5204" w:rsidP="00312625">
      <w:pPr>
        <w:spacing w:line="480" w:lineRule="auto"/>
        <w:rPr>
          <w:rFonts w:asciiTheme="majorHAnsi" w:hAnsiTheme="majorHAnsi"/>
          <w:b/>
          <w:u w:val="single"/>
        </w:rPr>
      </w:pPr>
      <w:r w:rsidRPr="00CC5204">
        <w:rPr>
          <w:rFonts w:asciiTheme="majorHAnsi" w:hAnsiTheme="majorHAnsi"/>
          <w:b/>
          <w:u w:val="single"/>
        </w:rPr>
        <w:t>References</w:t>
      </w:r>
    </w:p>
    <w:p w14:paraId="638B544A" w14:textId="227A3E6F" w:rsidR="00893F49" w:rsidRPr="00893F49" w:rsidRDefault="00893F49" w:rsidP="00893F49">
      <w:pPr>
        <w:spacing w:line="480" w:lineRule="auto"/>
        <w:rPr>
          <w:rFonts w:asciiTheme="majorHAnsi" w:hAnsiTheme="majorHAnsi"/>
        </w:rPr>
      </w:pPr>
      <w:r w:rsidRPr="00893F49">
        <w:rPr>
          <w:rFonts w:asciiTheme="majorHAnsi" w:hAnsiTheme="majorHAnsi"/>
        </w:rPr>
        <w:t xml:space="preserve">1. </w:t>
      </w:r>
      <w:r w:rsidRPr="00893F49">
        <w:rPr>
          <w:rFonts w:asciiTheme="majorHAnsi" w:hAnsiTheme="majorHAnsi"/>
        </w:rPr>
        <w:tab/>
        <w:t xml:space="preserve">Johansson SGO, </w:t>
      </w:r>
      <w:proofErr w:type="spellStart"/>
      <w:r w:rsidRPr="00893F49">
        <w:rPr>
          <w:rFonts w:asciiTheme="majorHAnsi" w:hAnsiTheme="majorHAnsi"/>
        </w:rPr>
        <w:t>Bieber</w:t>
      </w:r>
      <w:proofErr w:type="spellEnd"/>
      <w:r w:rsidRPr="00893F49">
        <w:rPr>
          <w:rFonts w:asciiTheme="majorHAnsi" w:hAnsiTheme="majorHAnsi"/>
        </w:rPr>
        <w:t xml:space="preserve"> T, Dahl R, et al. Rostrums Revised nomenclature for allergy for global use : Report of the Nomenclature Review Committee of</w:t>
      </w:r>
      <w:r>
        <w:rPr>
          <w:rFonts w:asciiTheme="majorHAnsi" w:hAnsiTheme="majorHAnsi"/>
        </w:rPr>
        <w:t xml:space="preserve"> the World Allergy Organization</w:t>
      </w:r>
      <w:r w:rsidRPr="00893F49">
        <w:rPr>
          <w:rFonts w:asciiTheme="majorHAnsi" w:hAnsiTheme="majorHAnsi"/>
        </w:rPr>
        <w:t>, Octob</w:t>
      </w:r>
      <w:r>
        <w:rPr>
          <w:rFonts w:asciiTheme="majorHAnsi" w:hAnsiTheme="majorHAnsi"/>
        </w:rPr>
        <w:t xml:space="preserve">er 2003. J Allergy </w:t>
      </w:r>
      <w:proofErr w:type="spellStart"/>
      <w:r>
        <w:rPr>
          <w:rFonts w:asciiTheme="majorHAnsi" w:hAnsiTheme="majorHAnsi"/>
        </w:rPr>
        <w:t>Clin</w:t>
      </w:r>
      <w:proofErr w:type="spellEnd"/>
      <w:r>
        <w:rPr>
          <w:rFonts w:asciiTheme="majorHAnsi" w:hAnsiTheme="majorHAnsi"/>
        </w:rPr>
        <w:t xml:space="preserve"> </w:t>
      </w:r>
      <w:proofErr w:type="spellStart"/>
      <w:r>
        <w:rPr>
          <w:rFonts w:asciiTheme="majorHAnsi" w:hAnsiTheme="majorHAnsi"/>
        </w:rPr>
        <w:t>Immunol</w:t>
      </w:r>
      <w:proofErr w:type="spellEnd"/>
      <w:r>
        <w:rPr>
          <w:rFonts w:asciiTheme="majorHAnsi" w:hAnsiTheme="majorHAnsi"/>
        </w:rPr>
        <w:t xml:space="preserve"> 2003</w:t>
      </w:r>
      <w:proofErr w:type="gramStart"/>
      <w:r>
        <w:rPr>
          <w:rFonts w:asciiTheme="majorHAnsi" w:hAnsiTheme="majorHAnsi"/>
        </w:rPr>
        <w:t>;113:832</w:t>
      </w:r>
      <w:proofErr w:type="gramEnd"/>
      <w:r>
        <w:rPr>
          <w:rFonts w:asciiTheme="majorHAnsi" w:hAnsiTheme="majorHAnsi"/>
        </w:rPr>
        <w:t>-</w:t>
      </w:r>
      <w:r w:rsidRPr="00893F49">
        <w:rPr>
          <w:rFonts w:asciiTheme="majorHAnsi" w:hAnsiTheme="majorHAnsi"/>
        </w:rPr>
        <w:t xml:space="preserve">6. </w:t>
      </w:r>
    </w:p>
    <w:p w14:paraId="732D78EA" w14:textId="4D62BA30" w:rsidR="00893F49" w:rsidRPr="00893F49" w:rsidRDefault="00893F49" w:rsidP="00893F49">
      <w:pPr>
        <w:spacing w:line="480" w:lineRule="auto"/>
        <w:rPr>
          <w:rFonts w:asciiTheme="majorHAnsi" w:hAnsiTheme="majorHAnsi"/>
        </w:rPr>
      </w:pPr>
      <w:r w:rsidRPr="00893F49">
        <w:rPr>
          <w:rFonts w:asciiTheme="majorHAnsi" w:hAnsiTheme="majorHAnsi"/>
        </w:rPr>
        <w:t xml:space="preserve">2. </w:t>
      </w:r>
      <w:r w:rsidRPr="00893F49">
        <w:rPr>
          <w:rFonts w:asciiTheme="majorHAnsi" w:hAnsiTheme="majorHAnsi"/>
        </w:rPr>
        <w:tab/>
        <w:t xml:space="preserve">Harper NJN, Dixon T, </w:t>
      </w:r>
      <w:proofErr w:type="spellStart"/>
      <w:r w:rsidRPr="00893F49">
        <w:rPr>
          <w:rFonts w:asciiTheme="majorHAnsi" w:hAnsiTheme="majorHAnsi"/>
        </w:rPr>
        <w:t>Dugue</w:t>
      </w:r>
      <w:proofErr w:type="spellEnd"/>
      <w:r w:rsidRPr="00893F49">
        <w:rPr>
          <w:rFonts w:asciiTheme="majorHAnsi" w:hAnsiTheme="majorHAnsi"/>
        </w:rPr>
        <w:t xml:space="preserve"> P, et al. Suspected Anaphylactic Reactions Associated with Anae</w:t>
      </w:r>
      <w:r>
        <w:rPr>
          <w:rFonts w:asciiTheme="majorHAnsi" w:hAnsiTheme="majorHAnsi"/>
        </w:rPr>
        <w:t>sthesia. Anaesthesia. 2009</w:t>
      </w:r>
      <w:proofErr w:type="gramStart"/>
      <w:r>
        <w:rPr>
          <w:rFonts w:asciiTheme="majorHAnsi" w:hAnsiTheme="majorHAnsi"/>
        </w:rPr>
        <w:t>;62</w:t>
      </w:r>
      <w:r w:rsidRPr="00893F49">
        <w:rPr>
          <w:rFonts w:asciiTheme="majorHAnsi" w:hAnsiTheme="majorHAnsi"/>
        </w:rPr>
        <w:t>:199</w:t>
      </w:r>
      <w:proofErr w:type="gramEnd"/>
      <w:r w:rsidRPr="00893F49">
        <w:rPr>
          <w:rFonts w:asciiTheme="majorHAnsi" w:hAnsiTheme="majorHAnsi"/>
        </w:rPr>
        <w:t xml:space="preserve">-211. </w:t>
      </w:r>
    </w:p>
    <w:p w14:paraId="3284A7A3" w14:textId="0DF070EF" w:rsidR="00893F49" w:rsidRPr="00893F49" w:rsidRDefault="00893F49" w:rsidP="00893F49">
      <w:pPr>
        <w:spacing w:line="480" w:lineRule="auto"/>
        <w:rPr>
          <w:rFonts w:asciiTheme="majorHAnsi" w:hAnsiTheme="majorHAnsi"/>
        </w:rPr>
      </w:pPr>
      <w:r w:rsidRPr="00893F49">
        <w:rPr>
          <w:rFonts w:asciiTheme="majorHAnsi" w:hAnsiTheme="majorHAnsi"/>
        </w:rPr>
        <w:t xml:space="preserve">3. </w:t>
      </w:r>
      <w:r w:rsidRPr="00893F49">
        <w:rPr>
          <w:rFonts w:asciiTheme="majorHAnsi" w:hAnsiTheme="majorHAnsi"/>
        </w:rPr>
        <w:tab/>
      </w:r>
      <w:proofErr w:type="spellStart"/>
      <w:r w:rsidRPr="00893F49">
        <w:rPr>
          <w:rFonts w:asciiTheme="majorHAnsi" w:hAnsiTheme="majorHAnsi"/>
        </w:rPr>
        <w:t>Savic</w:t>
      </w:r>
      <w:proofErr w:type="spellEnd"/>
      <w:r w:rsidRPr="00893F49">
        <w:rPr>
          <w:rFonts w:asciiTheme="majorHAnsi" w:hAnsiTheme="majorHAnsi"/>
        </w:rPr>
        <w:t xml:space="preserve"> LC, </w:t>
      </w:r>
      <w:proofErr w:type="spellStart"/>
      <w:r w:rsidRPr="00893F49">
        <w:rPr>
          <w:rFonts w:asciiTheme="majorHAnsi" w:hAnsiTheme="majorHAnsi"/>
        </w:rPr>
        <w:t>Kaura</w:t>
      </w:r>
      <w:proofErr w:type="spellEnd"/>
      <w:r w:rsidRPr="00893F49">
        <w:rPr>
          <w:rFonts w:asciiTheme="majorHAnsi" w:hAnsiTheme="majorHAnsi"/>
        </w:rPr>
        <w:t xml:space="preserve"> V, </w:t>
      </w:r>
      <w:proofErr w:type="spellStart"/>
      <w:r w:rsidRPr="00893F49">
        <w:rPr>
          <w:rFonts w:asciiTheme="majorHAnsi" w:hAnsiTheme="majorHAnsi"/>
        </w:rPr>
        <w:t>Yusaf</w:t>
      </w:r>
      <w:proofErr w:type="spellEnd"/>
      <w:r w:rsidRPr="00893F49">
        <w:rPr>
          <w:rFonts w:asciiTheme="majorHAnsi" w:hAnsiTheme="majorHAnsi"/>
        </w:rPr>
        <w:t xml:space="preserve"> M, et al. Clinical Communications. J Allergy </w:t>
      </w:r>
      <w:proofErr w:type="spellStart"/>
      <w:r w:rsidRPr="00893F49">
        <w:rPr>
          <w:rFonts w:asciiTheme="majorHAnsi" w:hAnsiTheme="majorHAnsi"/>
        </w:rPr>
        <w:t>Clin</w:t>
      </w:r>
      <w:proofErr w:type="spellEnd"/>
      <w:r w:rsidRPr="00893F49">
        <w:rPr>
          <w:rFonts w:asciiTheme="majorHAnsi" w:hAnsiTheme="majorHAnsi"/>
        </w:rPr>
        <w:t xml:space="preserve"> </w:t>
      </w:r>
      <w:proofErr w:type="spellStart"/>
      <w:r w:rsidRPr="00893F49">
        <w:rPr>
          <w:rFonts w:asciiTheme="majorHAnsi" w:hAnsiTheme="majorHAnsi"/>
        </w:rPr>
        <w:t>Immunol</w:t>
      </w:r>
      <w:proofErr w:type="spellEnd"/>
      <w:r w:rsidRPr="00893F49">
        <w:rPr>
          <w:rFonts w:asciiTheme="majorHAnsi" w:hAnsiTheme="majorHAnsi"/>
        </w:rPr>
        <w:t xml:space="preserve"> </w:t>
      </w:r>
      <w:proofErr w:type="spellStart"/>
      <w:r w:rsidRPr="00893F49">
        <w:rPr>
          <w:rFonts w:asciiTheme="majorHAnsi" w:hAnsiTheme="majorHAnsi"/>
        </w:rPr>
        <w:t>Pract</w:t>
      </w:r>
      <w:proofErr w:type="spellEnd"/>
      <w:r>
        <w:rPr>
          <w:rFonts w:asciiTheme="majorHAnsi" w:hAnsiTheme="majorHAnsi"/>
        </w:rPr>
        <w:t xml:space="preserve"> 2015</w:t>
      </w:r>
      <w:proofErr w:type="gramStart"/>
      <w:r>
        <w:rPr>
          <w:rFonts w:asciiTheme="majorHAnsi" w:hAnsiTheme="majorHAnsi"/>
        </w:rPr>
        <w:t>;3:454</w:t>
      </w:r>
      <w:proofErr w:type="gramEnd"/>
      <w:r>
        <w:rPr>
          <w:rFonts w:asciiTheme="majorHAnsi" w:hAnsiTheme="majorHAnsi"/>
        </w:rPr>
        <w:t>-5</w:t>
      </w:r>
      <w:r w:rsidRPr="00893F49">
        <w:rPr>
          <w:rFonts w:asciiTheme="majorHAnsi" w:hAnsiTheme="majorHAnsi"/>
        </w:rPr>
        <w:t>.</w:t>
      </w:r>
    </w:p>
    <w:p w14:paraId="261FF128" w14:textId="3EA7C3DF" w:rsidR="00893F49" w:rsidRPr="00893F49" w:rsidRDefault="00893F49" w:rsidP="00893F49">
      <w:pPr>
        <w:spacing w:line="480" w:lineRule="auto"/>
        <w:rPr>
          <w:rFonts w:asciiTheme="majorHAnsi" w:hAnsiTheme="majorHAnsi"/>
        </w:rPr>
      </w:pPr>
      <w:r w:rsidRPr="00893F49">
        <w:rPr>
          <w:rFonts w:asciiTheme="majorHAnsi" w:hAnsiTheme="majorHAnsi"/>
        </w:rPr>
        <w:t xml:space="preserve">4. </w:t>
      </w:r>
      <w:r w:rsidRPr="00893F49">
        <w:rPr>
          <w:rFonts w:asciiTheme="majorHAnsi" w:hAnsiTheme="majorHAnsi"/>
        </w:rPr>
        <w:tab/>
      </w:r>
      <w:proofErr w:type="spellStart"/>
      <w:r w:rsidRPr="00893F49">
        <w:rPr>
          <w:rFonts w:asciiTheme="majorHAnsi" w:hAnsiTheme="majorHAnsi"/>
        </w:rPr>
        <w:t>Mertes</w:t>
      </w:r>
      <w:proofErr w:type="spellEnd"/>
      <w:r w:rsidRPr="00893F49">
        <w:rPr>
          <w:rFonts w:asciiTheme="majorHAnsi" w:hAnsiTheme="majorHAnsi"/>
        </w:rPr>
        <w:t xml:space="preserve"> PM, </w:t>
      </w:r>
      <w:proofErr w:type="spellStart"/>
      <w:r w:rsidRPr="00893F49">
        <w:rPr>
          <w:rFonts w:asciiTheme="majorHAnsi" w:hAnsiTheme="majorHAnsi"/>
        </w:rPr>
        <w:t>Laxenaire</w:t>
      </w:r>
      <w:proofErr w:type="spellEnd"/>
      <w:r w:rsidRPr="00893F49">
        <w:rPr>
          <w:rFonts w:asciiTheme="majorHAnsi" w:hAnsiTheme="majorHAnsi"/>
        </w:rPr>
        <w:t xml:space="preserve"> M, </w:t>
      </w:r>
      <w:proofErr w:type="spellStart"/>
      <w:r w:rsidRPr="00893F49">
        <w:rPr>
          <w:rFonts w:asciiTheme="majorHAnsi" w:hAnsiTheme="majorHAnsi"/>
        </w:rPr>
        <w:t>Alla</w:t>
      </w:r>
      <w:proofErr w:type="spellEnd"/>
      <w:r w:rsidRPr="00893F49">
        <w:rPr>
          <w:rFonts w:asciiTheme="majorHAnsi" w:hAnsiTheme="majorHAnsi"/>
        </w:rPr>
        <w:t xml:space="preserve"> F. Anaphylactic and </w:t>
      </w:r>
      <w:proofErr w:type="spellStart"/>
      <w:r w:rsidRPr="00893F49">
        <w:rPr>
          <w:rFonts w:asciiTheme="majorHAnsi" w:hAnsiTheme="majorHAnsi"/>
        </w:rPr>
        <w:t>Anaphylactoid</w:t>
      </w:r>
      <w:proofErr w:type="spellEnd"/>
      <w:r w:rsidRPr="00893F49">
        <w:rPr>
          <w:rFonts w:asciiTheme="majorHAnsi" w:hAnsiTheme="majorHAnsi"/>
        </w:rPr>
        <w:t xml:space="preserve"> Reactions Occurring during </w:t>
      </w:r>
      <w:proofErr w:type="spellStart"/>
      <w:r w:rsidRPr="00893F49">
        <w:rPr>
          <w:rFonts w:asciiTheme="majorHAnsi" w:hAnsiTheme="majorHAnsi"/>
        </w:rPr>
        <w:t>Anesthesia</w:t>
      </w:r>
      <w:proofErr w:type="spellEnd"/>
      <w:r w:rsidRPr="00893F49">
        <w:rPr>
          <w:rFonts w:asciiTheme="majorHAnsi" w:hAnsiTheme="majorHAnsi"/>
        </w:rPr>
        <w:t xml:space="preserve"> in France in 1999 – 2000. </w:t>
      </w:r>
      <w:proofErr w:type="spellStart"/>
      <w:r w:rsidRPr="00893F49">
        <w:rPr>
          <w:rFonts w:asciiTheme="majorHAnsi" w:hAnsiTheme="majorHAnsi"/>
        </w:rPr>
        <w:t>Anesthesiolo</w:t>
      </w:r>
      <w:r>
        <w:rPr>
          <w:rFonts w:asciiTheme="majorHAnsi" w:hAnsiTheme="majorHAnsi"/>
        </w:rPr>
        <w:t>gy</w:t>
      </w:r>
      <w:proofErr w:type="spellEnd"/>
      <w:r>
        <w:rPr>
          <w:rFonts w:asciiTheme="majorHAnsi" w:hAnsiTheme="majorHAnsi"/>
        </w:rPr>
        <w:t xml:space="preserve"> 2009</w:t>
      </w:r>
      <w:proofErr w:type="gramStart"/>
      <w:r>
        <w:rPr>
          <w:rFonts w:asciiTheme="majorHAnsi" w:hAnsiTheme="majorHAnsi"/>
        </w:rPr>
        <w:t>;99:536</w:t>
      </w:r>
      <w:proofErr w:type="gramEnd"/>
      <w:r>
        <w:rPr>
          <w:rFonts w:asciiTheme="majorHAnsi" w:hAnsiTheme="majorHAnsi"/>
        </w:rPr>
        <w:t>-</w:t>
      </w:r>
      <w:r w:rsidRPr="00893F49">
        <w:rPr>
          <w:rFonts w:asciiTheme="majorHAnsi" w:hAnsiTheme="majorHAnsi"/>
        </w:rPr>
        <w:t>45.</w:t>
      </w:r>
    </w:p>
    <w:p w14:paraId="32735650" w14:textId="36CFBC7C" w:rsidR="00893F49" w:rsidRPr="00893F49" w:rsidRDefault="00893F49" w:rsidP="00893F49">
      <w:pPr>
        <w:spacing w:line="480" w:lineRule="auto"/>
        <w:rPr>
          <w:rFonts w:asciiTheme="majorHAnsi" w:hAnsiTheme="majorHAnsi"/>
        </w:rPr>
      </w:pPr>
      <w:r w:rsidRPr="00893F49">
        <w:rPr>
          <w:rFonts w:asciiTheme="majorHAnsi" w:hAnsiTheme="majorHAnsi"/>
        </w:rPr>
        <w:t xml:space="preserve">5. </w:t>
      </w:r>
      <w:r w:rsidRPr="00893F49">
        <w:rPr>
          <w:rFonts w:asciiTheme="majorHAnsi" w:hAnsiTheme="majorHAnsi"/>
        </w:rPr>
        <w:tab/>
      </w:r>
      <w:proofErr w:type="spellStart"/>
      <w:r w:rsidRPr="00893F49">
        <w:rPr>
          <w:rFonts w:asciiTheme="majorHAnsi" w:hAnsiTheme="majorHAnsi"/>
        </w:rPr>
        <w:t>Moka</w:t>
      </w:r>
      <w:proofErr w:type="spellEnd"/>
      <w:r w:rsidRPr="00893F49">
        <w:rPr>
          <w:rFonts w:asciiTheme="majorHAnsi" w:hAnsiTheme="majorHAnsi"/>
        </w:rPr>
        <w:t xml:space="preserve"> E, </w:t>
      </w:r>
      <w:proofErr w:type="spellStart"/>
      <w:r w:rsidRPr="00893F49">
        <w:rPr>
          <w:rFonts w:asciiTheme="majorHAnsi" w:hAnsiTheme="majorHAnsi"/>
        </w:rPr>
        <w:t>Argyra</w:t>
      </w:r>
      <w:proofErr w:type="spellEnd"/>
      <w:r w:rsidRPr="00893F49">
        <w:rPr>
          <w:rFonts w:asciiTheme="majorHAnsi" w:hAnsiTheme="majorHAnsi"/>
        </w:rPr>
        <w:t xml:space="preserve"> E, </w:t>
      </w:r>
      <w:proofErr w:type="spellStart"/>
      <w:r w:rsidRPr="00893F49">
        <w:rPr>
          <w:rFonts w:asciiTheme="majorHAnsi" w:hAnsiTheme="majorHAnsi"/>
        </w:rPr>
        <w:t>Siafaka</w:t>
      </w:r>
      <w:proofErr w:type="spellEnd"/>
      <w:r w:rsidRPr="00893F49">
        <w:rPr>
          <w:rFonts w:asciiTheme="majorHAnsi" w:hAnsiTheme="majorHAnsi"/>
        </w:rPr>
        <w:t xml:space="preserve"> I, </w:t>
      </w:r>
      <w:proofErr w:type="spellStart"/>
      <w:r w:rsidRPr="00893F49">
        <w:rPr>
          <w:rFonts w:asciiTheme="majorHAnsi" w:hAnsiTheme="majorHAnsi"/>
        </w:rPr>
        <w:t>Vadalouca</w:t>
      </w:r>
      <w:proofErr w:type="spellEnd"/>
      <w:r w:rsidRPr="00893F49">
        <w:rPr>
          <w:rFonts w:asciiTheme="majorHAnsi" w:hAnsiTheme="majorHAnsi"/>
        </w:rPr>
        <w:t xml:space="preserve"> A. </w:t>
      </w:r>
      <w:proofErr w:type="spellStart"/>
      <w:r w:rsidRPr="00893F49">
        <w:rPr>
          <w:rFonts w:asciiTheme="majorHAnsi" w:hAnsiTheme="majorHAnsi"/>
        </w:rPr>
        <w:t>Chlorhexidine</w:t>
      </w:r>
      <w:proofErr w:type="gramStart"/>
      <w:r w:rsidRPr="00893F49">
        <w:rPr>
          <w:rFonts w:asciiTheme="majorHAnsi" w:hAnsiTheme="majorHAnsi"/>
        </w:rPr>
        <w:t>:hypersensitivity</w:t>
      </w:r>
      <w:proofErr w:type="spellEnd"/>
      <w:proofErr w:type="gramEnd"/>
      <w:r w:rsidRPr="00893F49">
        <w:rPr>
          <w:rFonts w:asciiTheme="majorHAnsi" w:hAnsiTheme="majorHAnsi"/>
        </w:rPr>
        <w:t xml:space="preserve"> and </w:t>
      </w:r>
      <w:proofErr w:type="spellStart"/>
      <w:r w:rsidRPr="00893F49">
        <w:rPr>
          <w:rFonts w:asciiTheme="majorHAnsi" w:hAnsiTheme="majorHAnsi"/>
        </w:rPr>
        <w:t>anahylactic</w:t>
      </w:r>
      <w:proofErr w:type="spellEnd"/>
      <w:r w:rsidRPr="00893F49">
        <w:rPr>
          <w:rFonts w:asciiTheme="majorHAnsi" w:hAnsiTheme="majorHAnsi"/>
        </w:rPr>
        <w:t xml:space="preserve"> reactions in the perioperative setting.</w:t>
      </w:r>
      <w:r>
        <w:rPr>
          <w:rFonts w:asciiTheme="majorHAnsi" w:hAnsiTheme="majorHAnsi"/>
        </w:rPr>
        <w:t xml:space="preserve"> J </w:t>
      </w:r>
      <w:proofErr w:type="spellStart"/>
      <w:r>
        <w:rPr>
          <w:rFonts w:asciiTheme="majorHAnsi" w:hAnsiTheme="majorHAnsi"/>
        </w:rPr>
        <w:t>Anaesthesiol</w:t>
      </w:r>
      <w:proofErr w:type="spellEnd"/>
      <w:r>
        <w:rPr>
          <w:rFonts w:asciiTheme="majorHAnsi" w:hAnsiTheme="majorHAnsi"/>
        </w:rPr>
        <w:t xml:space="preserve"> </w:t>
      </w:r>
      <w:proofErr w:type="spellStart"/>
      <w:r>
        <w:rPr>
          <w:rFonts w:asciiTheme="majorHAnsi" w:hAnsiTheme="majorHAnsi"/>
        </w:rPr>
        <w:t>Clin</w:t>
      </w:r>
      <w:proofErr w:type="spellEnd"/>
      <w:r>
        <w:rPr>
          <w:rFonts w:asciiTheme="majorHAnsi" w:hAnsiTheme="majorHAnsi"/>
        </w:rPr>
        <w:t xml:space="preserve"> </w:t>
      </w:r>
      <w:proofErr w:type="spellStart"/>
      <w:r>
        <w:rPr>
          <w:rFonts w:asciiTheme="majorHAnsi" w:hAnsiTheme="majorHAnsi"/>
        </w:rPr>
        <w:t>Pharamacol</w:t>
      </w:r>
      <w:proofErr w:type="spellEnd"/>
      <w:r>
        <w:rPr>
          <w:rFonts w:asciiTheme="majorHAnsi" w:hAnsiTheme="majorHAnsi"/>
        </w:rPr>
        <w:t xml:space="preserve"> 2015</w:t>
      </w:r>
      <w:proofErr w:type="gramStart"/>
      <w:r>
        <w:rPr>
          <w:rFonts w:asciiTheme="majorHAnsi" w:hAnsiTheme="majorHAnsi"/>
        </w:rPr>
        <w:t>;31:145</w:t>
      </w:r>
      <w:proofErr w:type="gramEnd"/>
      <w:r>
        <w:rPr>
          <w:rFonts w:asciiTheme="majorHAnsi" w:hAnsiTheme="majorHAnsi"/>
        </w:rPr>
        <w:t>-</w:t>
      </w:r>
      <w:r w:rsidRPr="00893F49">
        <w:rPr>
          <w:rFonts w:asciiTheme="majorHAnsi" w:hAnsiTheme="majorHAnsi"/>
        </w:rPr>
        <w:t>8.</w:t>
      </w:r>
    </w:p>
    <w:p w14:paraId="0DC2F92E" w14:textId="358FA08B" w:rsidR="00893F49" w:rsidRPr="00893F49" w:rsidRDefault="00893F49" w:rsidP="00893F49">
      <w:pPr>
        <w:spacing w:line="480" w:lineRule="auto"/>
        <w:rPr>
          <w:rFonts w:asciiTheme="majorHAnsi" w:hAnsiTheme="majorHAnsi"/>
        </w:rPr>
      </w:pPr>
      <w:r w:rsidRPr="00893F49">
        <w:rPr>
          <w:rFonts w:asciiTheme="majorHAnsi" w:hAnsiTheme="majorHAnsi"/>
        </w:rPr>
        <w:t xml:space="preserve">6. </w:t>
      </w:r>
      <w:r w:rsidRPr="00893F49">
        <w:rPr>
          <w:rFonts w:asciiTheme="majorHAnsi" w:hAnsiTheme="majorHAnsi"/>
        </w:rPr>
        <w:tab/>
      </w:r>
      <w:proofErr w:type="spellStart"/>
      <w:r w:rsidRPr="00893F49">
        <w:rPr>
          <w:rFonts w:asciiTheme="majorHAnsi" w:hAnsiTheme="majorHAnsi"/>
        </w:rPr>
        <w:t>Takazawa</w:t>
      </w:r>
      <w:proofErr w:type="spellEnd"/>
      <w:r w:rsidRPr="00893F49">
        <w:rPr>
          <w:rFonts w:asciiTheme="majorHAnsi" w:hAnsiTheme="majorHAnsi"/>
        </w:rPr>
        <w:t xml:space="preserve"> T, Tomita Y, Yoshida N, et al. Three suspected cases of </w:t>
      </w:r>
      <w:proofErr w:type="spellStart"/>
      <w:r w:rsidRPr="00893F49">
        <w:rPr>
          <w:rFonts w:asciiTheme="majorHAnsi" w:hAnsiTheme="majorHAnsi"/>
        </w:rPr>
        <w:t>sugammadex</w:t>
      </w:r>
      <w:proofErr w:type="spellEnd"/>
      <w:r w:rsidRPr="00893F49">
        <w:rPr>
          <w:rFonts w:asciiTheme="majorHAnsi" w:hAnsiTheme="majorHAnsi"/>
        </w:rPr>
        <w:t>-induced anap</w:t>
      </w:r>
      <w:r>
        <w:rPr>
          <w:rFonts w:asciiTheme="majorHAnsi" w:hAnsiTheme="majorHAnsi"/>
        </w:rPr>
        <w:t xml:space="preserve">hylactic shock. BMC </w:t>
      </w:r>
      <w:proofErr w:type="spellStart"/>
      <w:r>
        <w:rPr>
          <w:rFonts w:asciiTheme="majorHAnsi" w:hAnsiTheme="majorHAnsi"/>
        </w:rPr>
        <w:t>Anesthesiol</w:t>
      </w:r>
      <w:proofErr w:type="spellEnd"/>
      <w:r>
        <w:rPr>
          <w:rFonts w:asciiTheme="majorHAnsi" w:hAnsiTheme="majorHAnsi"/>
        </w:rPr>
        <w:t xml:space="preserve"> 2014</w:t>
      </w:r>
      <w:proofErr w:type="gramStart"/>
      <w:r>
        <w:rPr>
          <w:rFonts w:asciiTheme="majorHAnsi" w:hAnsiTheme="majorHAnsi"/>
        </w:rPr>
        <w:t>;14</w:t>
      </w:r>
      <w:r w:rsidRPr="00893F49">
        <w:rPr>
          <w:rFonts w:asciiTheme="majorHAnsi" w:hAnsiTheme="majorHAnsi"/>
        </w:rPr>
        <w:t>:92</w:t>
      </w:r>
      <w:proofErr w:type="gramEnd"/>
      <w:r w:rsidRPr="00893F49">
        <w:rPr>
          <w:rFonts w:asciiTheme="majorHAnsi" w:hAnsiTheme="majorHAnsi"/>
        </w:rPr>
        <w:t xml:space="preserve">. </w:t>
      </w:r>
    </w:p>
    <w:p w14:paraId="0BDE2372" w14:textId="278F124F" w:rsidR="00893F49" w:rsidRPr="00893F49" w:rsidRDefault="00893F49" w:rsidP="00893F49">
      <w:pPr>
        <w:spacing w:line="480" w:lineRule="auto"/>
        <w:rPr>
          <w:rFonts w:asciiTheme="majorHAnsi" w:hAnsiTheme="majorHAnsi"/>
        </w:rPr>
      </w:pPr>
      <w:r w:rsidRPr="00893F49">
        <w:rPr>
          <w:rFonts w:asciiTheme="majorHAnsi" w:hAnsiTheme="majorHAnsi"/>
        </w:rPr>
        <w:t xml:space="preserve">7. </w:t>
      </w:r>
      <w:r w:rsidRPr="00893F49">
        <w:rPr>
          <w:rFonts w:asciiTheme="majorHAnsi" w:hAnsiTheme="majorHAnsi"/>
        </w:rPr>
        <w:tab/>
        <w:t xml:space="preserve">Thomas G, Cook T. </w:t>
      </w:r>
      <w:proofErr w:type="gramStart"/>
      <w:r w:rsidRPr="00893F49">
        <w:rPr>
          <w:rFonts w:asciiTheme="majorHAnsi" w:hAnsiTheme="majorHAnsi"/>
        </w:rPr>
        <w:t>The United Kingdom National Audit Projects.</w:t>
      </w:r>
      <w:proofErr w:type="gramEnd"/>
      <w:r w:rsidRPr="00893F49">
        <w:rPr>
          <w:rFonts w:asciiTheme="majorHAnsi" w:hAnsiTheme="majorHAnsi"/>
        </w:rPr>
        <w:t xml:space="preserve"> </w:t>
      </w:r>
      <w:proofErr w:type="gramStart"/>
      <w:r w:rsidRPr="00893F49">
        <w:rPr>
          <w:rFonts w:asciiTheme="majorHAnsi" w:hAnsiTheme="majorHAnsi"/>
        </w:rPr>
        <w:t>A narrative review.</w:t>
      </w:r>
      <w:proofErr w:type="gramEnd"/>
      <w:r w:rsidRPr="00893F49">
        <w:rPr>
          <w:rFonts w:asciiTheme="majorHAnsi" w:hAnsiTheme="majorHAnsi"/>
        </w:rPr>
        <w:t xml:space="preserve"> South African </w:t>
      </w:r>
      <w:proofErr w:type="spellStart"/>
      <w:r w:rsidRPr="00893F49">
        <w:rPr>
          <w:rFonts w:asciiTheme="majorHAnsi" w:hAnsiTheme="majorHAnsi"/>
        </w:rPr>
        <w:t>Jounral</w:t>
      </w:r>
      <w:proofErr w:type="spellEnd"/>
      <w:r w:rsidRPr="00893F49">
        <w:rPr>
          <w:rFonts w:asciiTheme="majorHAnsi" w:hAnsiTheme="majorHAnsi"/>
        </w:rPr>
        <w:t xml:space="preserve"> </w:t>
      </w:r>
      <w:proofErr w:type="spellStart"/>
      <w:r w:rsidRPr="00893F49">
        <w:rPr>
          <w:rFonts w:asciiTheme="majorHAnsi" w:hAnsiTheme="majorHAnsi"/>
        </w:rPr>
        <w:t>Anaesth</w:t>
      </w:r>
      <w:proofErr w:type="spellEnd"/>
      <w:r>
        <w:rPr>
          <w:rFonts w:asciiTheme="majorHAnsi" w:hAnsiTheme="majorHAnsi"/>
        </w:rPr>
        <w:t xml:space="preserve"> 2016</w:t>
      </w:r>
      <w:proofErr w:type="gramStart"/>
      <w:r>
        <w:rPr>
          <w:rFonts w:asciiTheme="majorHAnsi" w:hAnsiTheme="majorHAnsi"/>
        </w:rPr>
        <w:t>;22</w:t>
      </w:r>
      <w:r w:rsidRPr="00893F49">
        <w:rPr>
          <w:rFonts w:asciiTheme="majorHAnsi" w:hAnsiTheme="majorHAnsi"/>
        </w:rPr>
        <w:t>:38</w:t>
      </w:r>
      <w:proofErr w:type="gramEnd"/>
      <w:r w:rsidRPr="00893F49">
        <w:rPr>
          <w:rFonts w:asciiTheme="majorHAnsi" w:hAnsiTheme="majorHAnsi"/>
        </w:rPr>
        <w:t>-45.</w:t>
      </w:r>
    </w:p>
    <w:p w14:paraId="640275B3" w14:textId="5F3EBDC5" w:rsidR="00893F49" w:rsidRPr="00893F49" w:rsidRDefault="00893F49" w:rsidP="00893F49">
      <w:pPr>
        <w:spacing w:line="480" w:lineRule="auto"/>
        <w:rPr>
          <w:rFonts w:asciiTheme="majorHAnsi" w:hAnsiTheme="majorHAnsi"/>
        </w:rPr>
      </w:pPr>
      <w:r w:rsidRPr="00893F49">
        <w:rPr>
          <w:rFonts w:asciiTheme="majorHAnsi" w:hAnsiTheme="majorHAnsi"/>
        </w:rPr>
        <w:t xml:space="preserve">8. </w:t>
      </w:r>
      <w:r w:rsidRPr="00893F49">
        <w:rPr>
          <w:rFonts w:asciiTheme="majorHAnsi" w:hAnsiTheme="majorHAnsi"/>
        </w:rPr>
        <w:tab/>
        <w:t xml:space="preserve">Ewan PW, </w:t>
      </w:r>
      <w:proofErr w:type="spellStart"/>
      <w:r w:rsidRPr="00893F49">
        <w:rPr>
          <w:rFonts w:asciiTheme="majorHAnsi" w:hAnsiTheme="majorHAnsi"/>
        </w:rPr>
        <w:t>Dugu</w:t>
      </w:r>
      <w:proofErr w:type="spellEnd"/>
      <w:r w:rsidRPr="00893F49">
        <w:rPr>
          <w:rFonts w:asciiTheme="majorHAnsi" w:hAnsiTheme="majorHAnsi"/>
        </w:rPr>
        <w:t xml:space="preserve"> P, </w:t>
      </w:r>
      <w:proofErr w:type="spellStart"/>
      <w:r w:rsidRPr="00893F49">
        <w:rPr>
          <w:rFonts w:asciiTheme="majorHAnsi" w:hAnsiTheme="majorHAnsi"/>
        </w:rPr>
        <w:t>Mirakian</w:t>
      </w:r>
      <w:proofErr w:type="spellEnd"/>
      <w:r w:rsidRPr="00893F49">
        <w:rPr>
          <w:rFonts w:asciiTheme="majorHAnsi" w:hAnsiTheme="majorHAnsi"/>
        </w:rPr>
        <w:t xml:space="preserve"> R, Dixon T, Harper J, Nasser S. BSACI guidelines for the investigation of suspected anaphylaxis during general anaesthesia Experim</w:t>
      </w:r>
      <w:r>
        <w:rPr>
          <w:rFonts w:asciiTheme="majorHAnsi" w:hAnsiTheme="majorHAnsi"/>
        </w:rPr>
        <w:t xml:space="preserve">ental Allergy. </w:t>
      </w:r>
      <w:proofErr w:type="spellStart"/>
      <w:r>
        <w:rPr>
          <w:rFonts w:asciiTheme="majorHAnsi" w:hAnsiTheme="majorHAnsi"/>
        </w:rPr>
        <w:t>Clin</w:t>
      </w:r>
      <w:proofErr w:type="spellEnd"/>
      <w:r>
        <w:rPr>
          <w:rFonts w:asciiTheme="majorHAnsi" w:hAnsiTheme="majorHAnsi"/>
        </w:rPr>
        <w:t xml:space="preserve"> </w:t>
      </w:r>
      <w:proofErr w:type="spellStart"/>
      <w:r>
        <w:rPr>
          <w:rFonts w:asciiTheme="majorHAnsi" w:hAnsiTheme="majorHAnsi"/>
        </w:rPr>
        <w:t>Exp</w:t>
      </w:r>
      <w:proofErr w:type="spellEnd"/>
      <w:r>
        <w:rPr>
          <w:rFonts w:asciiTheme="majorHAnsi" w:hAnsiTheme="majorHAnsi"/>
        </w:rPr>
        <w:t xml:space="preserve"> Allergy</w:t>
      </w:r>
      <w:r w:rsidRPr="00893F49">
        <w:rPr>
          <w:rFonts w:asciiTheme="majorHAnsi" w:hAnsiTheme="majorHAnsi"/>
        </w:rPr>
        <w:t xml:space="preserve"> 2009</w:t>
      </w:r>
      <w:proofErr w:type="gramStart"/>
      <w:r w:rsidRPr="00893F49">
        <w:rPr>
          <w:rFonts w:asciiTheme="majorHAnsi" w:hAnsiTheme="majorHAnsi"/>
        </w:rPr>
        <w:t>;40:15</w:t>
      </w:r>
      <w:proofErr w:type="gramEnd"/>
      <w:r w:rsidRPr="00893F49">
        <w:rPr>
          <w:rFonts w:asciiTheme="majorHAnsi" w:hAnsiTheme="majorHAnsi"/>
        </w:rPr>
        <w:t xml:space="preserve">-31. </w:t>
      </w:r>
    </w:p>
    <w:p w14:paraId="4D6A3116" w14:textId="05031645" w:rsidR="00893F49" w:rsidRPr="00893F49" w:rsidRDefault="00893F49" w:rsidP="00893F49">
      <w:pPr>
        <w:spacing w:line="480" w:lineRule="auto"/>
        <w:rPr>
          <w:rFonts w:asciiTheme="majorHAnsi" w:hAnsiTheme="majorHAnsi"/>
        </w:rPr>
      </w:pPr>
      <w:r w:rsidRPr="00893F49">
        <w:rPr>
          <w:rFonts w:asciiTheme="majorHAnsi" w:hAnsiTheme="majorHAnsi"/>
        </w:rPr>
        <w:lastRenderedPageBreak/>
        <w:t xml:space="preserve">9. </w:t>
      </w:r>
      <w:r w:rsidRPr="00893F49">
        <w:rPr>
          <w:rFonts w:asciiTheme="majorHAnsi" w:hAnsiTheme="majorHAnsi"/>
        </w:rPr>
        <w:tab/>
        <w:t xml:space="preserve">Soar J, </w:t>
      </w:r>
      <w:proofErr w:type="spellStart"/>
      <w:r w:rsidRPr="00893F49">
        <w:rPr>
          <w:rFonts w:asciiTheme="majorHAnsi" w:hAnsiTheme="majorHAnsi"/>
        </w:rPr>
        <w:t>Pumphrey</w:t>
      </w:r>
      <w:proofErr w:type="spellEnd"/>
      <w:r w:rsidRPr="00893F49">
        <w:rPr>
          <w:rFonts w:asciiTheme="majorHAnsi" w:hAnsiTheme="majorHAnsi"/>
        </w:rPr>
        <w:t xml:space="preserve"> R, Cant A, et al. Emergency Treatment of Anaphylactic Reactions.</w:t>
      </w:r>
      <w:r>
        <w:rPr>
          <w:rFonts w:asciiTheme="majorHAnsi" w:hAnsiTheme="majorHAnsi"/>
        </w:rPr>
        <w:t xml:space="preserve"> </w:t>
      </w:r>
      <w:proofErr w:type="gramStart"/>
      <w:r>
        <w:rPr>
          <w:rFonts w:asciiTheme="majorHAnsi" w:hAnsiTheme="majorHAnsi"/>
        </w:rPr>
        <w:t>Resuscitation Council UK</w:t>
      </w:r>
      <w:r w:rsidRPr="00893F49">
        <w:rPr>
          <w:rFonts w:asciiTheme="majorHAnsi" w:hAnsiTheme="majorHAnsi"/>
        </w:rPr>
        <w:t>; 2012.</w:t>
      </w:r>
      <w:proofErr w:type="gramEnd"/>
    </w:p>
    <w:p w14:paraId="7DEA09C1" w14:textId="30EDDDDD" w:rsidR="00893F49" w:rsidRPr="00893F49" w:rsidRDefault="00893F49" w:rsidP="00893F49">
      <w:pPr>
        <w:spacing w:line="480" w:lineRule="auto"/>
        <w:rPr>
          <w:rFonts w:asciiTheme="majorHAnsi" w:hAnsiTheme="majorHAnsi"/>
        </w:rPr>
      </w:pPr>
      <w:r w:rsidRPr="002F6674">
        <w:rPr>
          <w:rFonts w:asciiTheme="majorHAnsi" w:hAnsiTheme="majorHAnsi"/>
          <w:highlight w:val="yellow"/>
        </w:rPr>
        <w:t xml:space="preserve">10. </w:t>
      </w:r>
      <w:r w:rsidRPr="002F6674">
        <w:rPr>
          <w:rFonts w:asciiTheme="majorHAnsi" w:hAnsiTheme="majorHAnsi"/>
          <w:highlight w:val="yellow"/>
        </w:rPr>
        <w:tab/>
      </w:r>
      <w:proofErr w:type="spellStart"/>
      <w:r w:rsidRPr="002F6674">
        <w:rPr>
          <w:rFonts w:asciiTheme="majorHAnsi" w:hAnsiTheme="majorHAnsi"/>
          <w:highlight w:val="yellow"/>
        </w:rPr>
        <w:t>Savic</w:t>
      </w:r>
      <w:proofErr w:type="spellEnd"/>
      <w:r w:rsidRPr="002F6674">
        <w:rPr>
          <w:rFonts w:asciiTheme="majorHAnsi" w:hAnsiTheme="majorHAnsi"/>
          <w:highlight w:val="yellow"/>
        </w:rPr>
        <w:t xml:space="preserve"> LC, </w:t>
      </w:r>
      <w:proofErr w:type="spellStart"/>
      <w:r w:rsidRPr="002F6674">
        <w:rPr>
          <w:rFonts w:asciiTheme="majorHAnsi" w:hAnsiTheme="majorHAnsi"/>
          <w:highlight w:val="yellow"/>
        </w:rPr>
        <w:t>Garcez</w:t>
      </w:r>
      <w:proofErr w:type="spellEnd"/>
      <w:r w:rsidRPr="002F6674">
        <w:rPr>
          <w:rFonts w:asciiTheme="majorHAnsi" w:hAnsiTheme="majorHAnsi"/>
          <w:highlight w:val="yellow"/>
        </w:rPr>
        <w:t xml:space="preserve"> T, Hopkins PM, Harper NJN, </w:t>
      </w:r>
      <w:proofErr w:type="spellStart"/>
      <w:r w:rsidRPr="002F6674">
        <w:rPr>
          <w:rFonts w:asciiTheme="majorHAnsi" w:hAnsiTheme="majorHAnsi"/>
          <w:highlight w:val="yellow"/>
        </w:rPr>
        <w:t>Savic</w:t>
      </w:r>
      <w:proofErr w:type="spellEnd"/>
      <w:r w:rsidRPr="002F6674">
        <w:rPr>
          <w:rFonts w:asciiTheme="majorHAnsi" w:hAnsiTheme="majorHAnsi"/>
          <w:highlight w:val="yellow"/>
        </w:rPr>
        <w:t xml:space="preserve"> S. Teicoplanin allergy - An emerging problem in the anaesthetic allergy clinic. Br J </w:t>
      </w:r>
      <w:proofErr w:type="spellStart"/>
      <w:r w:rsidRPr="002F6674">
        <w:rPr>
          <w:rFonts w:asciiTheme="majorHAnsi" w:hAnsiTheme="majorHAnsi"/>
          <w:highlight w:val="yellow"/>
        </w:rPr>
        <w:t>Anaesth</w:t>
      </w:r>
      <w:proofErr w:type="spellEnd"/>
      <w:r w:rsidRPr="002F6674">
        <w:rPr>
          <w:rFonts w:asciiTheme="majorHAnsi" w:hAnsiTheme="majorHAnsi"/>
          <w:highlight w:val="yellow"/>
        </w:rPr>
        <w:t xml:space="preserve"> 2015</w:t>
      </w:r>
      <w:proofErr w:type="gramStart"/>
      <w:r w:rsidRPr="002F6674">
        <w:rPr>
          <w:rFonts w:asciiTheme="majorHAnsi" w:hAnsiTheme="majorHAnsi"/>
          <w:highlight w:val="yellow"/>
        </w:rPr>
        <w:t>;115:595</w:t>
      </w:r>
      <w:proofErr w:type="gramEnd"/>
      <w:r w:rsidRPr="002F6674">
        <w:rPr>
          <w:rFonts w:asciiTheme="majorHAnsi" w:hAnsiTheme="majorHAnsi"/>
          <w:highlight w:val="yellow"/>
        </w:rPr>
        <w:t>-600.</w:t>
      </w:r>
      <w:r w:rsidRPr="00893F49">
        <w:rPr>
          <w:rFonts w:asciiTheme="majorHAnsi" w:hAnsiTheme="majorHAnsi"/>
        </w:rPr>
        <w:t xml:space="preserve"> </w:t>
      </w:r>
    </w:p>
    <w:p w14:paraId="16853F7B" w14:textId="1C8FDA51" w:rsidR="00893F49" w:rsidRPr="00893F49" w:rsidRDefault="00893F49" w:rsidP="00893F49">
      <w:pPr>
        <w:spacing w:line="480" w:lineRule="auto"/>
        <w:rPr>
          <w:rFonts w:asciiTheme="majorHAnsi" w:hAnsiTheme="majorHAnsi"/>
        </w:rPr>
      </w:pPr>
      <w:r w:rsidRPr="00893F49">
        <w:rPr>
          <w:rFonts w:asciiTheme="majorHAnsi" w:hAnsiTheme="majorHAnsi"/>
        </w:rPr>
        <w:t xml:space="preserve">11. </w:t>
      </w:r>
      <w:r w:rsidRPr="00893F49">
        <w:rPr>
          <w:rFonts w:asciiTheme="majorHAnsi" w:hAnsiTheme="majorHAnsi"/>
        </w:rPr>
        <w:tab/>
      </w:r>
      <w:proofErr w:type="spellStart"/>
      <w:r w:rsidRPr="00893F49">
        <w:rPr>
          <w:rFonts w:asciiTheme="majorHAnsi" w:hAnsiTheme="majorHAnsi"/>
        </w:rPr>
        <w:t>Liberman</w:t>
      </w:r>
      <w:proofErr w:type="spellEnd"/>
      <w:r w:rsidRPr="00893F49">
        <w:rPr>
          <w:rFonts w:asciiTheme="majorHAnsi" w:hAnsiTheme="majorHAnsi"/>
        </w:rPr>
        <w:t xml:space="preserve"> P. Anaphylactic reactions during surgical and medical proc</w:t>
      </w:r>
      <w:r>
        <w:rPr>
          <w:rFonts w:asciiTheme="majorHAnsi" w:hAnsiTheme="majorHAnsi"/>
        </w:rPr>
        <w:t xml:space="preserve">edures. J Allergy </w:t>
      </w:r>
      <w:proofErr w:type="spellStart"/>
      <w:r>
        <w:rPr>
          <w:rFonts w:asciiTheme="majorHAnsi" w:hAnsiTheme="majorHAnsi"/>
        </w:rPr>
        <w:t>Clin</w:t>
      </w:r>
      <w:proofErr w:type="spellEnd"/>
      <w:r>
        <w:rPr>
          <w:rFonts w:asciiTheme="majorHAnsi" w:hAnsiTheme="majorHAnsi"/>
        </w:rPr>
        <w:t xml:space="preserve"> </w:t>
      </w:r>
      <w:proofErr w:type="spellStart"/>
      <w:r>
        <w:rPr>
          <w:rFonts w:asciiTheme="majorHAnsi" w:hAnsiTheme="majorHAnsi"/>
        </w:rPr>
        <w:t>Immunol</w:t>
      </w:r>
      <w:proofErr w:type="spellEnd"/>
      <w:r>
        <w:rPr>
          <w:rFonts w:asciiTheme="majorHAnsi" w:hAnsiTheme="majorHAnsi"/>
        </w:rPr>
        <w:t xml:space="preserve"> 2002</w:t>
      </w:r>
      <w:proofErr w:type="gramStart"/>
      <w:r>
        <w:rPr>
          <w:rFonts w:asciiTheme="majorHAnsi" w:hAnsiTheme="majorHAnsi"/>
        </w:rPr>
        <w:t>;110</w:t>
      </w:r>
      <w:r w:rsidRPr="00893F49">
        <w:rPr>
          <w:rFonts w:asciiTheme="majorHAnsi" w:hAnsiTheme="majorHAnsi"/>
        </w:rPr>
        <w:t>:S64</w:t>
      </w:r>
      <w:proofErr w:type="gramEnd"/>
      <w:r w:rsidRPr="00893F49">
        <w:rPr>
          <w:rFonts w:asciiTheme="majorHAnsi" w:hAnsiTheme="majorHAnsi"/>
        </w:rPr>
        <w:t>-9.</w:t>
      </w:r>
    </w:p>
    <w:p w14:paraId="10E109A9" w14:textId="575E7BC5" w:rsidR="00893F49" w:rsidRPr="00893F49" w:rsidRDefault="00893F49" w:rsidP="00893F49">
      <w:pPr>
        <w:spacing w:line="480" w:lineRule="auto"/>
        <w:rPr>
          <w:rFonts w:asciiTheme="majorHAnsi" w:hAnsiTheme="majorHAnsi"/>
        </w:rPr>
      </w:pPr>
      <w:r w:rsidRPr="00893F49">
        <w:rPr>
          <w:rFonts w:asciiTheme="majorHAnsi" w:hAnsiTheme="majorHAnsi"/>
        </w:rPr>
        <w:t xml:space="preserve">12. </w:t>
      </w:r>
      <w:r w:rsidRPr="00893F49">
        <w:rPr>
          <w:rFonts w:asciiTheme="majorHAnsi" w:hAnsiTheme="majorHAnsi"/>
        </w:rPr>
        <w:tab/>
        <w:t xml:space="preserve">Garvey L, </w:t>
      </w:r>
      <w:proofErr w:type="spellStart"/>
      <w:r w:rsidRPr="00893F49">
        <w:rPr>
          <w:rFonts w:asciiTheme="majorHAnsi" w:hAnsiTheme="majorHAnsi"/>
        </w:rPr>
        <w:t>Roed</w:t>
      </w:r>
      <w:proofErr w:type="spellEnd"/>
      <w:r w:rsidRPr="00893F49">
        <w:rPr>
          <w:rFonts w:asciiTheme="majorHAnsi" w:hAnsiTheme="majorHAnsi"/>
        </w:rPr>
        <w:t xml:space="preserve">-Petersen J, </w:t>
      </w:r>
      <w:proofErr w:type="spellStart"/>
      <w:r w:rsidRPr="00893F49">
        <w:rPr>
          <w:rFonts w:asciiTheme="majorHAnsi" w:hAnsiTheme="majorHAnsi"/>
        </w:rPr>
        <w:t>Husum</w:t>
      </w:r>
      <w:proofErr w:type="spellEnd"/>
      <w:r w:rsidRPr="00893F49">
        <w:rPr>
          <w:rFonts w:asciiTheme="majorHAnsi" w:hAnsiTheme="majorHAnsi"/>
        </w:rPr>
        <w:t xml:space="preserve"> B. Anaphylactic reactions in anaesthetised patients - four cases of </w:t>
      </w:r>
      <w:proofErr w:type="spellStart"/>
      <w:r w:rsidRPr="00893F49">
        <w:rPr>
          <w:rFonts w:asciiTheme="majorHAnsi" w:hAnsiTheme="majorHAnsi"/>
        </w:rPr>
        <w:t>chlorhexidine</w:t>
      </w:r>
      <w:proofErr w:type="spellEnd"/>
      <w:r w:rsidRPr="00893F49">
        <w:rPr>
          <w:rFonts w:asciiTheme="majorHAnsi" w:hAnsiTheme="majorHAnsi"/>
        </w:rPr>
        <w:t xml:space="preserve"> a</w:t>
      </w:r>
      <w:r>
        <w:rPr>
          <w:rFonts w:asciiTheme="majorHAnsi" w:hAnsiTheme="majorHAnsi"/>
        </w:rPr>
        <w:t xml:space="preserve">llergy. </w:t>
      </w:r>
      <w:proofErr w:type="spellStart"/>
      <w:r>
        <w:rPr>
          <w:rFonts w:asciiTheme="majorHAnsi" w:hAnsiTheme="majorHAnsi"/>
        </w:rPr>
        <w:t>Acta</w:t>
      </w:r>
      <w:proofErr w:type="spellEnd"/>
      <w:r>
        <w:rPr>
          <w:rFonts w:asciiTheme="majorHAnsi" w:hAnsiTheme="majorHAnsi"/>
        </w:rPr>
        <w:t xml:space="preserve"> </w:t>
      </w:r>
      <w:proofErr w:type="spellStart"/>
      <w:r>
        <w:rPr>
          <w:rFonts w:asciiTheme="majorHAnsi" w:hAnsiTheme="majorHAnsi"/>
        </w:rPr>
        <w:t>Anaesthesiol</w:t>
      </w:r>
      <w:proofErr w:type="spellEnd"/>
      <w:r>
        <w:rPr>
          <w:rFonts w:asciiTheme="majorHAnsi" w:hAnsiTheme="majorHAnsi"/>
        </w:rPr>
        <w:t xml:space="preserve"> </w:t>
      </w:r>
      <w:proofErr w:type="spellStart"/>
      <w:r>
        <w:rPr>
          <w:rFonts w:asciiTheme="majorHAnsi" w:hAnsiTheme="majorHAnsi"/>
        </w:rPr>
        <w:t>Scand</w:t>
      </w:r>
      <w:proofErr w:type="spellEnd"/>
      <w:r>
        <w:rPr>
          <w:rFonts w:asciiTheme="majorHAnsi" w:hAnsiTheme="majorHAnsi"/>
        </w:rPr>
        <w:t xml:space="preserve"> 2001</w:t>
      </w:r>
      <w:proofErr w:type="gramStart"/>
      <w:r>
        <w:rPr>
          <w:rFonts w:asciiTheme="majorHAnsi" w:hAnsiTheme="majorHAnsi"/>
        </w:rPr>
        <w:t>;45:1290</w:t>
      </w:r>
      <w:proofErr w:type="gramEnd"/>
      <w:r>
        <w:rPr>
          <w:rFonts w:asciiTheme="majorHAnsi" w:hAnsiTheme="majorHAnsi"/>
        </w:rPr>
        <w:t>-4</w:t>
      </w:r>
      <w:r w:rsidRPr="00893F49">
        <w:rPr>
          <w:rFonts w:asciiTheme="majorHAnsi" w:hAnsiTheme="majorHAnsi"/>
        </w:rPr>
        <w:t>.</w:t>
      </w:r>
    </w:p>
    <w:p w14:paraId="243C3FCF" w14:textId="1EA814E4" w:rsidR="00893F49" w:rsidRPr="00893F49" w:rsidRDefault="00893F49" w:rsidP="00893F49">
      <w:pPr>
        <w:spacing w:line="480" w:lineRule="auto"/>
        <w:rPr>
          <w:rFonts w:asciiTheme="majorHAnsi" w:hAnsiTheme="majorHAnsi"/>
        </w:rPr>
      </w:pPr>
      <w:r w:rsidRPr="00893F49">
        <w:rPr>
          <w:rFonts w:asciiTheme="majorHAnsi" w:hAnsiTheme="majorHAnsi"/>
        </w:rPr>
        <w:t xml:space="preserve">13. </w:t>
      </w:r>
      <w:r w:rsidRPr="00893F49">
        <w:rPr>
          <w:rFonts w:asciiTheme="majorHAnsi" w:hAnsiTheme="majorHAnsi"/>
        </w:rPr>
        <w:tab/>
      </w:r>
      <w:proofErr w:type="spellStart"/>
      <w:r w:rsidRPr="00893F49">
        <w:rPr>
          <w:rFonts w:asciiTheme="majorHAnsi" w:hAnsiTheme="majorHAnsi"/>
        </w:rPr>
        <w:t>Guleri</w:t>
      </w:r>
      <w:proofErr w:type="spellEnd"/>
      <w:r w:rsidRPr="00893F49">
        <w:rPr>
          <w:rFonts w:asciiTheme="majorHAnsi" w:hAnsiTheme="majorHAnsi"/>
        </w:rPr>
        <w:t xml:space="preserve"> A, Kumar A, Morgan R, Hartley M, Roberts D. Anaphylaxis to </w:t>
      </w:r>
      <w:proofErr w:type="spellStart"/>
      <w:r w:rsidRPr="00893F49">
        <w:rPr>
          <w:rFonts w:asciiTheme="majorHAnsi" w:hAnsiTheme="majorHAnsi"/>
        </w:rPr>
        <w:t>chlorhexidine</w:t>
      </w:r>
      <w:proofErr w:type="spellEnd"/>
      <w:r w:rsidRPr="00893F49">
        <w:rPr>
          <w:rFonts w:asciiTheme="majorHAnsi" w:hAnsiTheme="majorHAnsi"/>
        </w:rPr>
        <w:t>-coated central venous catheters: A case series and review</w:t>
      </w:r>
      <w:r>
        <w:rPr>
          <w:rFonts w:asciiTheme="majorHAnsi" w:hAnsiTheme="majorHAnsi"/>
        </w:rPr>
        <w:t xml:space="preserve"> of the literature. </w:t>
      </w:r>
      <w:proofErr w:type="spellStart"/>
      <w:r>
        <w:rPr>
          <w:rFonts w:asciiTheme="majorHAnsi" w:hAnsiTheme="majorHAnsi"/>
        </w:rPr>
        <w:t>Surg</w:t>
      </w:r>
      <w:proofErr w:type="spellEnd"/>
      <w:r>
        <w:rPr>
          <w:rFonts w:asciiTheme="majorHAnsi" w:hAnsiTheme="majorHAnsi"/>
        </w:rPr>
        <w:t xml:space="preserve"> Infect 2012</w:t>
      </w:r>
      <w:proofErr w:type="gramStart"/>
      <w:r>
        <w:rPr>
          <w:rFonts w:asciiTheme="majorHAnsi" w:hAnsiTheme="majorHAnsi"/>
        </w:rPr>
        <w:t>;13:171</w:t>
      </w:r>
      <w:proofErr w:type="gramEnd"/>
      <w:r>
        <w:rPr>
          <w:rFonts w:asciiTheme="majorHAnsi" w:hAnsiTheme="majorHAnsi"/>
        </w:rPr>
        <w:t>-4</w:t>
      </w:r>
      <w:r w:rsidRPr="00893F49">
        <w:rPr>
          <w:rFonts w:asciiTheme="majorHAnsi" w:hAnsiTheme="majorHAnsi"/>
        </w:rPr>
        <w:t>.</w:t>
      </w:r>
    </w:p>
    <w:p w14:paraId="3668B082" w14:textId="3775D1EA" w:rsidR="00893F49" w:rsidRPr="00893F49" w:rsidRDefault="00893F49" w:rsidP="00893F49">
      <w:pPr>
        <w:spacing w:line="480" w:lineRule="auto"/>
        <w:rPr>
          <w:rFonts w:asciiTheme="majorHAnsi" w:hAnsiTheme="majorHAnsi"/>
        </w:rPr>
      </w:pPr>
      <w:r w:rsidRPr="00893F49">
        <w:rPr>
          <w:rFonts w:asciiTheme="majorHAnsi" w:hAnsiTheme="majorHAnsi"/>
        </w:rPr>
        <w:t xml:space="preserve">14. </w:t>
      </w:r>
      <w:r w:rsidRPr="00893F49">
        <w:rPr>
          <w:rFonts w:asciiTheme="majorHAnsi" w:hAnsiTheme="majorHAnsi"/>
        </w:rPr>
        <w:tab/>
        <w:t xml:space="preserve">Toomey M. Preoperative </w:t>
      </w:r>
      <w:proofErr w:type="spellStart"/>
      <w:r w:rsidRPr="00893F49">
        <w:rPr>
          <w:rFonts w:asciiTheme="majorHAnsi" w:hAnsiTheme="majorHAnsi"/>
        </w:rPr>
        <w:t>chlo</w:t>
      </w:r>
      <w:r>
        <w:rPr>
          <w:rFonts w:asciiTheme="majorHAnsi" w:hAnsiTheme="majorHAnsi"/>
        </w:rPr>
        <w:t>rhexidine</w:t>
      </w:r>
      <w:proofErr w:type="spellEnd"/>
      <w:r>
        <w:rPr>
          <w:rFonts w:asciiTheme="majorHAnsi" w:hAnsiTheme="majorHAnsi"/>
        </w:rPr>
        <w:t xml:space="preserve"> anaphylaxis in a patient scheduled for corona</w:t>
      </w:r>
      <w:r w:rsidRPr="00893F49">
        <w:rPr>
          <w:rFonts w:asciiTheme="majorHAnsi" w:hAnsiTheme="majorHAnsi"/>
        </w:rPr>
        <w:t>ry artery bypa</w:t>
      </w:r>
      <w:r>
        <w:rPr>
          <w:rFonts w:asciiTheme="majorHAnsi" w:hAnsiTheme="majorHAnsi"/>
        </w:rPr>
        <w:t>ss graft: A case report. AANA J 2013</w:t>
      </w:r>
      <w:proofErr w:type="gramStart"/>
      <w:r>
        <w:rPr>
          <w:rFonts w:asciiTheme="majorHAnsi" w:hAnsiTheme="majorHAnsi"/>
        </w:rPr>
        <w:t>;81:</w:t>
      </w:r>
      <w:r w:rsidRPr="00893F49">
        <w:rPr>
          <w:rFonts w:asciiTheme="majorHAnsi" w:hAnsiTheme="majorHAnsi"/>
        </w:rPr>
        <w:t>209</w:t>
      </w:r>
      <w:proofErr w:type="gramEnd"/>
      <w:r w:rsidRPr="00893F49">
        <w:rPr>
          <w:rFonts w:asciiTheme="majorHAnsi" w:hAnsiTheme="majorHAnsi"/>
        </w:rPr>
        <w:t>-14.</w:t>
      </w:r>
    </w:p>
    <w:p w14:paraId="69482991" w14:textId="7B396B08" w:rsidR="00893F49" w:rsidRPr="00893F49" w:rsidRDefault="00893F49" w:rsidP="00893F49">
      <w:pPr>
        <w:spacing w:line="480" w:lineRule="auto"/>
        <w:rPr>
          <w:rFonts w:asciiTheme="majorHAnsi" w:hAnsiTheme="majorHAnsi"/>
        </w:rPr>
      </w:pPr>
      <w:r w:rsidRPr="00893F49">
        <w:rPr>
          <w:rFonts w:asciiTheme="majorHAnsi" w:hAnsiTheme="majorHAnsi"/>
        </w:rPr>
        <w:t>15</w:t>
      </w:r>
      <w:proofErr w:type="gramStart"/>
      <w:r w:rsidRPr="00893F49">
        <w:rPr>
          <w:rFonts w:asciiTheme="majorHAnsi" w:hAnsiTheme="majorHAnsi"/>
        </w:rPr>
        <w:t xml:space="preserve">. </w:t>
      </w:r>
      <w:r w:rsidRPr="00893F49">
        <w:rPr>
          <w:rFonts w:asciiTheme="majorHAnsi" w:hAnsiTheme="majorHAnsi"/>
        </w:rPr>
        <w:tab/>
      </w:r>
      <w:proofErr w:type="spellStart"/>
      <w:r w:rsidRPr="00893F49">
        <w:rPr>
          <w:rFonts w:asciiTheme="majorHAnsi" w:hAnsiTheme="majorHAnsi"/>
        </w:rPr>
        <w:t>Abdallah</w:t>
      </w:r>
      <w:proofErr w:type="spellEnd"/>
      <w:r w:rsidRPr="00893F49">
        <w:rPr>
          <w:rFonts w:asciiTheme="majorHAnsi" w:hAnsiTheme="majorHAnsi"/>
        </w:rPr>
        <w:t xml:space="preserve"> C. Perioperative </w:t>
      </w:r>
      <w:proofErr w:type="spellStart"/>
      <w:r w:rsidRPr="00893F49">
        <w:rPr>
          <w:rFonts w:asciiTheme="majorHAnsi" w:hAnsiTheme="majorHAnsi"/>
        </w:rPr>
        <w:t>chlorhexidine</w:t>
      </w:r>
      <w:proofErr w:type="spellEnd"/>
      <w:r w:rsidRPr="00893F49">
        <w:rPr>
          <w:rFonts w:asciiTheme="majorHAnsi" w:hAnsiTheme="majorHAnsi"/>
        </w:rPr>
        <w:t xml:space="preserve"> allergy</w:t>
      </w:r>
      <w:proofErr w:type="gramEnd"/>
      <w:r w:rsidRPr="00893F49">
        <w:rPr>
          <w:rFonts w:asciiTheme="majorHAnsi" w:hAnsiTheme="majorHAnsi"/>
        </w:rPr>
        <w:t>: Is it se</w:t>
      </w:r>
      <w:r>
        <w:rPr>
          <w:rFonts w:asciiTheme="majorHAnsi" w:hAnsiTheme="majorHAnsi"/>
        </w:rPr>
        <w:t xml:space="preserve">rious? J </w:t>
      </w:r>
      <w:proofErr w:type="spellStart"/>
      <w:r>
        <w:rPr>
          <w:rFonts w:asciiTheme="majorHAnsi" w:hAnsiTheme="majorHAnsi"/>
        </w:rPr>
        <w:t>Anaesth</w:t>
      </w:r>
      <w:proofErr w:type="spellEnd"/>
      <w:r>
        <w:rPr>
          <w:rFonts w:asciiTheme="majorHAnsi" w:hAnsiTheme="majorHAnsi"/>
        </w:rPr>
        <w:t xml:space="preserve"> </w:t>
      </w:r>
      <w:proofErr w:type="spellStart"/>
      <w:r>
        <w:rPr>
          <w:rFonts w:asciiTheme="majorHAnsi" w:hAnsiTheme="majorHAnsi"/>
        </w:rPr>
        <w:t>Clin</w:t>
      </w:r>
      <w:proofErr w:type="spellEnd"/>
      <w:r>
        <w:rPr>
          <w:rFonts w:asciiTheme="majorHAnsi" w:hAnsiTheme="majorHAnsi"/>
        </w:rPr>
        <w:t xml:space="preserve"> </w:t>
      </w:r>
      <w:proofErr w:type="spellStart"/>
      <w:r>
        <w:rPr>
          <w:rFonts w:asciiTheme="majorHAnsi" w:hAnsiTheme="majorHAnsi"/>
        </w:rPr>
        <w:t>Pharmacol</w:t>
      </w:r>
      <w:proofErr w:type="spellEnd"/>
      <w:r>
        <w:rPr>
          <w:rFonts w:asciiTheme="majorHAnsi" w:hAnsiTheme="majorHAnsi"/>
        </w:rPr>
        <w:t xml:space="preserve"> 2015</w:t>
      </w:r>
      <w:proofErr w:type="gramStart"/>
      <w:r>
        <w:rPr>
          <w:rFonts w:asciiTheme="majorHAnsi" w:hAnsiTheme="majorHAnsi"/>
        </w:rPr>
        <w:t>;31:152</w:t>
      </w:r>
      <w:proofErr w:type="gramEnd"/>
      <w:r>
        <w:rPr>
          <w:rFonts w:asciiTheme="majorHAnsi" w:hAnsiTheme="majorHAnsi"/>
        </w:rPr>
        <w:t>-</w:t>
      </w:r>
      <w:r w:rsidRPr="00893F49">
        <w:rPr>
          <w:rFonts w:asciiTheme="majorHAnsi" w:hAnsiTheme="majorHAnsi"/>
        </w:rPr>
        <w:t>4.</w:t>
      </w:r>
    </w:p>
    <w:p w14:paraId="106F7E50" w14:textId="7D5DBED2" w:rsidR="00893F49" w:rsidRPr="00893F49" w:rsidRDefault="00893F49" w:rsidP="00893F49">
      <w:pPr>
        <w:spacing w:line="480" w:lineRule="auto"/>
        <w:rPr>
          <w:rFonts w:asciiTheme="majorHAnsi" w:hAnsiTheme="majorHAnsi"/>
        </w:rPr>
      </w:pPr>
      <w:r w:rsidRPr="00893F49">
        <w:rPr>
          <w:rFonts w:asciiTheme="majorHAnsi" w:hAnsiTheme="majorHAnsi"/>
        </w:rPr>
        <w:t xml:space="preserve">16. </w:t>
      </w:r>
      <w:r w:rsidRPr="00893F49">
        <w:rPr>
          <w:rFonts w:asciiTheme="majorHAnsi" w:hAnsiTheme="majorHAnsi"/>
        </w:rPr>
        <w:tab/>
        <w:t xml:space="preserve">Gibbs NM, </w:t>
      </w:r>
      <w:proofErr w:type="spellStart"/>
      <w:r w:rsidRPr="00893F49">
        <w:rPr>
          <w:rFonts w:asciiTheme="majorHAnsi" w:hAnsiTheme="majorHAnsi"/>
        </w:rPr>
        <w:t>Sadleir</w:t>
      </w:r>
      <w:proofErr w:type="spellEnd"/>
      <w:r w:rsidRPr="00893F49">
        <w:rPr>
          <w:rFonts w:asciiTheme="majorHAnsi" w:hAnsiTheme="majorHAnsi"/>
        </w:rPr>
        <w:t xml:space="preserve"> PH, Clarke RC, Platt PR. Survival from perioperative anaphylaxis in Western A</w:t>
      </w:r>
      <w:r>
        <w:rPr>
          <w:rFonts w:asciiTheme="majorHAnsi" w:hAnsiTheme="majorHAnsi"/>
        </w:rPr>
        <w:t xml:space="preserve">ustralia 2000 – 2009. Br J </w:t>
      </w:r>
      <w:proofErr w:type="spellStart"/>
      <w:r>
        <w:rPr>
          <w:rFonts w:asciiTheme="majorHAnsi" w:hAnsiTheme="majorHAnsi"/>
        </w:rPr>
        <w:t>Anaesth</w:t>
      </w:r>
      <w:proofErr w:type="spellEnd"/>
      <w:r>
        <w:rPr>
          <w:rFonts w:asciiTheme="majorHAnsi" w:hAnsiTheme="majorHAnsi"/>
        </w:rPr>
        <w:t xml:space="preserve"> 2013</w:t>
      </w:r>
      <w:proofErr w:type="gramStart"/>
      <w:r>
        <w:rPr>
          <w:rFonts w:asciiTheme="majorHAnsi" w:hAnsiTheme="majorHAnsi"/>
        </w:rPr>
        <w:t>;111:589</w:t>
      </w:r>
      <w:proofErr w:type="gramEnd"/>
      <w:r>
        <w:rPr>
          <w:rFonts w:asciiTheme="majorHAnsi" w:hAnsiTheme="majorHAnsi"/>
        </w:rPr>
        <w:t>-93</w:t>
      </w:r>
    </w:p>
    <w:p w14:paraId="204D865A" w14:textId="183B8606" w:rsidR="00893F49" w:rsidRPr="00893F49" w:rsidRDefault="00893F49" w:rsidP="00893F49">
      <w:pPr>
        <w:spacing w:line="480" w:lineRule="auto"/>
        <w:rPr>
          <w:rFonts w:asciiTheme="majorHAnsi" w:hAnsiTheme="majorHAnsi"/>
        </w:rPr>
      </w:pPr>
      <w:r w:rsidRPr="00893F49">
        <w:rPr>
          <w:rFonts w:asciiTheme="majorHAnsi" w:hAnsiTheme="majorHAnsi"/>
        </w:rPr>
        <w:t xml:space="preserve">17. </w:t>
      </w:r>
      <w:r w:rsidRPr="00893F49">
        <w:rPr>
          <w:rFonts w:asciiTheme="majorHAnsi" w:hAnsiTheme="majorHAnsi"/>
        </w:rPr>
        <w:tab/>
      </w:r>
      <w:proofErr w:type="spellStart"/>
      <w:r w:rsidRPr="00893F49">
        <w:rPr>
          <w:rFonts w:asciiTheme="majorHAnsi" w:hAnsiTheme="majorHAnsi"/>
        </w:rPr>
        <w:t>Mitsuhata</w:t>
      </w:r>
      <w:proofErr w:type="spellEnd"/>
      <w:r w:rsidRPr="00893F49">
        <w:rPr>
          <w:rFonts w:asciiTheme="majorHAnsi" w:hAnsiTheme="majorHAnsi"/>
        </w:rPr>
        <w:t xml:space="preserve"> H, Hasegawa J, Matsumoto S, Ogawa R. The epidemiology and clinical features </w:t>
      </w:r>
      <w:proofErr w:type="gramStart"/>
      <w:r w:rsidRPr="00893F49">
        <w:rPr>
          <w:rFonts w:asciiTheme="majorHAnsi" w:hAnsiTheme="majorHAnsi"/>
        </w:rPr>
        <w:t>of</w:t>
      </w:r>
      <w:proofErr w:type="gramEnd"/>
      <w:r w:rsidRPr="00893F49">
        <w:rPr>
          <w:rFonts w:asciiTheme="majorHAnsi" w:hAnsiTheme="majorHAnsi"/>
        </w:rPr>
        <w:t xml:space="preserve"> anaphylactic and </w:t>
      </w:r>
      <w:proofErr w:type="spellStart"/>
      <w:r w:rsidRPr="00893F49">
        <w:rPr>
          <w:rFonts w:asciiTheme="majorHAnsi" w:hAnsiTheme="majorHAnsi"/>
        </w:rPr>
        <w:t>anaphylactoid</w:t>
      </w:r>
      <w:proofErr w:type="spellEnd"/>
      <w:r w:rsidRPr="00893F49">
        <w:rPr>
          <w:rFonts w:asciiTheme="majorHAnsi" w:hAnsiTheme="majorHAnsi"/>
        </w:rPr>
        <w:t xml:space="preserve"> reactions in the perioperative period in Japan: a survey with a questionnaire of 529 hospitals approved by Japan S</w:t>
      </w:r>
      <w:r>
        <w:rPr>
          <w:rFonts w:asciiTheme="majorHAnsi" w:hAnsiTheme="majorHAnsi"/>
        </w:rPr>
        <w:t xml:space="preserve">ociety of </w:t>
      </w:r>
      <w:proofErr w:type="spellStart"/>
      <w:r>
        <w:rPr>
          <w:rFonts w:asciiTheme="majorHAnsi" w:hAnsiTheme="majorHAnsi"/>
        </w:rPr>
        <w:t>Anesthesiology</w:t>
      </w:r>
      <w:proofErr w:type="spellEnd"/>
      <w:r>
        <w:rPr>
          <w:rFonts w:asciiTheme="majorHAnsi" w:hAnsiTheme="majorHAnsi"/>
        </w:rPr>
        <w:t>. Masui</w:t>
      </w:r>
      <w:r w:rsidRPr="00893F49">
        <w:rPr>
          <w:rFonts w:asciiTheme="majorHAnsi" w:hAnsiTheme="majorHAnsi"/>
        </w:rPr>
        <w:t xml:space="preserve"> 1992</w:t>
      </w:r>
      <w:proofErr w:type="gramStart"/>
      <w:r w:rsidRPr="00893F49">
        <w:rPr>
          <w:rFonts w:asciiTheme="majorHAnsi" w:hAnsiTheme="majorHAnsi"/>
        </w:rPr>
        <w:t>;41</w:t>
      </w:r>
      <w:r>
        <w:rPr>
          <w:rFonts w:asciiTheme="majorHAnsi" w:hAnsiTheme="majorHAnsi"/>
        </w:rPr>
        <w:t>:1825</w:t>
      </w:r>
      <w:proofErr w:type="gramEnd"/>
      <w:r>
        <w:rPr>
          <w:rFonts w:asciiTheme="majorHAnsi" w:hAnsiTheme="majorHAnsi"/>
        </w:rPr>
        <w:t>-</w:t>
      </w:r>
      <w:r w:rsidRPr="00893F49">
        <w:rPr>
          <w:rFonts w:asciiTheme="majorHAnsi" w:hAnsiTheme="majorHAnsi"/>
        </w:rPr>
        <w:t>31.</w:t>
      </w:r>
    </w:p>
    <w:p w14:paraId="5927E284" w14:textId="4B674DB2" w:rsidR="00893F49" w:rsidRPr="00893F49" w:rsidRDefault="00893F49" w:rsidP="00893F49">
      <w:pPr>
        <w:spacing w:line="480" w:lineRule="auto"/>
        <w:rPr>
          <w:rFonts w:asciiTheme="majorHAnsi" w:hAnsiTheme="majorHAnsi"/>
        </w:rPr>
      </w:pPr>
      <w:r w:rsidRPr="00893F49">
        <w:rPr>
          <w:rFonts w:asciiTheme="majorHAnsi" w:hAnsiTheme="majorHAnsi"/>
        </w:rPr>
        <w:t xml:space="preserve">18. </w:t>
      </w:r>
      <w:r w:rsidRPr="00893F49">
        <w:rPr>
          <w:rFonts w:asciiTheme="majorHAnsi" w:hAnsiTheme="majorHAnsi"/>
        </w:rPr>
        <w:tab/>
        <w:t xml:space="preserve">Light K, Lovell A, Butt H, </w:t>
      </w:r>
      <w:proofErr w:type="spellStart"/>
      <w:r w:rsidRPr="00893F49">
        <w:rPr>
          <w:rFonts w:asciiTheme="majorHAnsi" w:hAnsiTheme="majorHAnsi"/>
        </w:rPr>
        <w:t>Fauvel</w:t>
      </w:r>
      <w:proofErr w:type="spellEnd"/>
      <w:r w:rsidRPr="00893F49">
        <w:rPr>
          <w:rFonts w:asciiTheme="majorHAnsi" w:hAnsiTheme="majorHAnsi"/>
        </w:rPr>
        <w:t xml:space="preserve"> N, </w:t>
      </w:r>
      <w:proofErr w:type="spellStart"/>
      <w:r w:rsidRPr="00893F49">
        <w:rPr>
          <w:rFonts w:asciiTheme="majorHAnsi" w:hAnsiTheme="majorHAnsi"/>
        </w:rPr>
        <w:t>Holdcroft</w:t>
      </w:r>
      <w:proofErr w:type="spellEnd"/>
      <w:r w:rsidRPr="00893F49">
        <w:rPr>
          <w:rFonts w:asciiTheme="majorHAnsi" w:hAnsiTheme="majorHAnsi"/>
        </w:rPr>
        <w:t xml:space="preserve"> A. Adverse effects of neuromuscular blocking agents based on yellow card reporting in the UK; are there </w:t>
      </w:r>
      <w:r w:rsidRPr="00893F49">
        <w:rPr>
          <w:rFonts w:asciiTheme="majorHAnsi" w:hAnsiTheme="majorHAnsi"/>
        </w:rPr>
        <w:lastRenderedPageBreak/>
        <w:t>differences between males and fema</w:t>
      </w:r>
      <w:r>
        <w:rPr>
          <w:rFonts w:asciiTheme="majorHAnsi" w:hAnsiTheme="majorHAnsi"/>
        </w:rPr>
        <w:t xml:space="preserve">les? </w:t>
      </w:r>
      <w:proofErr w:type="spellStart"/>
      <w:r>
        <w:rPr>
          <w:rFonts w:asciiTheme="majorHAnsi" w:hAnsiTheme="majorHAnsi"/>
        </w:rPr>
        <w:t>Pharmacoepidemiol</w:t>
      </w:r>
      <w:proofErr w:type="spellEnd"/>
      <w:r>
        <w:rPr>
          <w:rFonts w:asciiTheme="majorHAnsi" w:hAnsiTheme="majorHAnsi"/>
        </w:rPr>
        <w:t xml:space="preserve"> Drug </w:t>
      </w:r>
      <w:proofErr w:type="spellStart"/>
      <w:r>
        <w:rPr>
          <w:rFonts w:asciiTheme="majorHAnsi" w:hAnsiTheme="majorHAnsi"/>
        </w:rPr>
        <w:t>Saf</w:t>
      </w:r>
      <w:proofErr w:type="spellEnd"/>
      <w:r>
        <w:rPr>
          <w:rFonts w:asciiTheme="majorHAnsi" w:hAnsiTheme="majorHAnsi"/>
        </w:rPr>
        <w:t xml:space="preserve"> 2006</w:t>
      </w:r>
      <w:proofErr w:type="gramStart"/>
      <w:r>
        <w:rPr>
          <w:rFonts w:asciiTheme="majorHAnsi" w:hAnsiTheme="majorHAnsi"/>
        </w:rPr>
        <w:t>;15:151</w:t>
      </w:r>
      <w:proofErr w:type="gramEnd"/>
      <w:r>
        <w:rPr>
          <w:rFonts w:asciiTheme="majorHAnsi" w:hAnsiTheme="majorHAnsi"/>
        </w:rPr>
        <w:t>-</w:t>
      </w:r>
      <w:r w:rsidRPr="00893F49">
        <w:rPr>
          <w:rFonts w:asciiTheme="majorHAnsi" w:hAnsiTheme="majorHAnsi"/>
        </w:rPr>
        <w:t>60.</w:t>
      </w:r>
    </w:p>
    <w:p w14:paraId="6A29C827" w14:textId="04739B3B" w:rsidR="00893F49" w:rsidRPr="00893F49" w:rsidRDefault="00893F49" w:rsidP="00893F49">
      <w:pPr>
        <w:spacing w:line="480" w:lineRule="auto"/>
        <w:rPr>
          <w:rFonts w:asciiTheme="majorHAnsi" w:hAnsiTheme="majorHAnsi"/>
        </w:rPr>
      </w:pPr>
      <w:r w:rsidRPr="00893F49">
        <w:rPr>
          <w:rFonts w:asciiTheme="majorHAnsi" w:hAnsiTheme="majorHAnsi"/>
        </w:rPr>
        <w:t xml:space="preserve">19. </w:t>
      </w:r>
      <w:r w:rsidRPr="00893F49">
        <w:rPr>
          <w:rFonts w:asciiTheme="majorHAnsi" w:hAnsiTheme="majorHAnsi"/>
        </w:rPr>
        <w:tab/>
        <w:t xml:space="preserve">Nolan JP, </w:t>
      </w:r>
      <w:proofErr w:type="spellStart"/>
      <w:r w:rsidRPr="00893F49">
        <w:rPr>
          <w:rFonts w:asciiTheme="majorHAnsi" w:hAnsiTheme="majorHAnsi"/>
        </w:rPr>
        <w:t>Ferrando</w:t>
      </w:r>
      <w:proofErr w:type="spellEnd"/>
      <w:r w:rsidRPr="00893F49">
        <w:rPr>
          <w:rFonts w:asciiTheme="majorHAnsi" w:hAnsiTheme="majorHAnsi"/>
        </w:rPr>
        <w:t xml:space="preserve"> P, Soar J, et al. Increasing survival after admission to UK critical care units following cardiopul</w:t>
      </w:r>
      <w:r>
        <w:rPr>
          <w:rFonts w:asciiTheme="majorHAnsi" w:hAnsiTheme="majorHAnsi"/>
        </w:rPr>
        <w:t xml:space="preserve">monary resuscitation. </w:t>
      </w:r>
      <w:proofErr w:type="spellStart"/>
      <w:r>
        <w:rPr>
          <w:rFonts w:asciiTheme="majorHAnsi" w:hAnsiTheme="majorHAnsi"/>
        </w:rPr>
        <w:t>Crit</w:t>
      </w:r>
      <w:proofErr w:type="spellEnd"/>
      <w:r>
        <w:rPr>
          <w:rFonts w:asciiTheme="majorHAnsi" w:hAnsiTheme="majorHAnsi"/>
        </w:rPr>
        <w:t xml:space="preserve"> Care 2016</w:t>
      </w:r>
      <w:proofErr w:type="gramStart"/>
      <w:r>
        <w:rPr>
          <w:rFonts w:asciiTheme="majorHAnsi" w:hAnsiTheme="majorHAnsi"/>
        </w:rPr>
        <w:t>;20</w:t>
      </w:r>
      <w:r w:rsidRPr="00893F49">
        <w:rPr>
          <w:rFonts w:asciiTheme="majorHAnsi" w:hAnsiTheme="majorHAnsi"/>
        </w:rPr>
        <w:t>:219</w:t>
      </w:r>
      <w:proofErr w:type="gramEnd"/>
      <w:r>
        <w:rPr>
          <w:rFonts w:asciiTheme="majorHAnsi" w:hAnsiTheme="majorHAnsi"/>
        </w:rPr>
        <w:t>-29</w:t>
      </w:r>
      <w:r w:rsidRPr="00893F49">
        <w:rPr>
          <w:rFonts w:asciiTheme="majorHAnsi" w:hAnsiTheme="majorHAnsi"/>
        </w:rPr>
        <w:t xml:space="preserve">. </w:t>
      </w:r>
    </w:p>
    <w:p w14:paraId="5FF07714" w14:textId="56FDBECD" w:rsidR="00893F49" w:rsidRPr="00893F49" w:rsidRDefault="00893F49" w:rsidP="00893F49">
      <w:pPr>
        <w:spacing w:line="480" w:lineRule="auto"/>
        <w:rPr>
          <w:rFonts w:asciiTheme="majorHAnsi" w:hAnsiTheme="majorHAnsi"/>
        </w:rPr>
      </w:pPr>
      <w:r w:rsidRPr="00893F49">
        <w:rPr>
          <w:rFonts w:asciiTheme="majorHAnsi" w:hAnsiTheme="majorHAnsi"/>
        </w:rPr>
        <w:t xml:space="preserve">20. </w:t>
      </w:r>
      <w:r w:rsidRPr="00893F49">
        <w:rPr>
          <w:rFonts w:asciiTheme="majorHAnsi" w:hAnsiTheme="majorHAnsi"/>
        </w:rPr>
        <w:tab/>
      </w:r>
      <w:proofErr w:type="spellStart"/>
      <w:r w:rsidRPr="00893F49">
        <w:rPr>
          <w:rFonts w:asciiTheme="majorHAnsi" w:hAnsiTheme="majorHAnsi"/>
        </w:rPr>
        <w:t>Jonker</w:t>
      </w:r>
      <w:proofErr w:type="spellEnd"/>
      <w:r w:rsidRPr="00893F49">
        <w:rPr>
          <w:rFonts w:asciiTheme="majorHAnsi" w:hAnsiTheme="majorHAnsi"/>
        </w:rPr>
        <w:t xml:space="preserve"> WR, </w:t>
      </w:r>
      <w:proofErr w:type="spellStart"/>
      <w:r w:rsidRPr="00893F49">
        <w:rPr>
          <w:rFonts w:asciiTheme="majorHAnsi" w:hAnsiTheme="majorHAnsi"/>
        </w:rPr>
        <w:t>Hanumanthiah</w:t>
      </w:r>
      <w:proofErr w:type="spellEnd"/>
      <w:r w:rsidRPr="00893F49">
        <w:rPr>
          <w:rFonts w:asciiTheme="majorHAnsi" w:hAnsiTheme="majorHAnsi"/>
        </w:rPr>
        <w:t xml:space="preserve"> D, O’Sullivan EP, Cook TM, </w:t>
      </w:r>
      <w:proofErr w:type="spellStart"/>
      <w:r w:rsidRPr="00893F49">
        <w:rPr>
          <w:rFonts w:asciiTheme="majorHAnsi" w:hAnsiTheme="majorHAnsi"/>
        </w:rPr>
        <w:t>Pandit</w:t>
      </w:r>
      <w:proofErr w:type="spellEnd"/>
      <w:r w:rsidRPr="00893F49">
        <w:rPr>
          <w:rFonts w:asciiTheme="majorHAnsi" w:hAnsiTheme="majorHAnsi"/>
        </w:rPr>
        <w:t xml:space="preserve"> JJ. </w:t>
      </w:r>
      <w:proofErr w:type="gramStart"/>
      <w:r w:rsidRPr="00893F49">
        <w:rPr>
          <w:rFonts w:asciiTheme="majorHAnsi" w:hAnsiTheme="majorHAnsi"/>
        </w:rPr>
        <w:t>A national survey (NAP5-Ireland baseline) to estimate an annual incidence of accidental awareness during general anae</w:t>
      </w:r>
      <w:r>
        <w:rPr>
          <w:rFonts w:asciiTheme="majorHAnsi" w:hAnsiTheme="majorHAnsi"/>
        </w:rPr>
        <w:t>sthesia in Ireland.</w:t>
      </w:r>
      <w:proofErr w:type="gramEnd"/>
      <w:r>
        <w:rPr>
          <w:rFonts w:asciiTheme="majorHAnsi" w:hAnsiTheme="majorHAnsi"/>
        </w:rPr>
        <w:t xml:space="preserve"> Anaesthesia 2014</w:t>
      </w:r>
      <w:proofErr w:type="gramStart"/>
      <w:r>
        <w:rPr>
          <w:rFonts w:asciiTheme="majorHAnsi" w:hAnsiTheme="majorHAnsi"/>
        </w:rPr>
        <w:t>;69:969</w:t>
      </w:r>
      <w:proofErr w:type="gramEnd"/>
      <w:r>
        <w:rPr>
          <w:rFonts w:asciiTheme="majorHAnsi" w:hAnsiTheme="majorHAnsi"/>
        </w:rPr>
        <w:t>-</w:t>
      </w:r>
      <w:r w:rsidRPr="00893F49">
        <w:rPr>
          <w:rFonts w:asciiTheme="majorHAnsi" w:hAnsiTheme="majorHAnsi"/>
        </w:rPr>
        <w:t xml:space="preserve">76. </w:t>
      </w:r>
    </w:p>
    <w:p w14:paraId="27151E39" w14:textId="7C829F8F" w:rsidR="00893F49" w:rsidRPr="00893F49" w:rsidRDefault="00893F49" w:rsidP="00893F49">
      <w:pPr>
        <w:spacing w:line="480" w:lineRule="auto"/>
        <w:rPr>
          <w:rFonts w:asciiTheme="majorHAnsi" w:hAnsiTheme="majorHAnsi"/>
        </w:rPr>
      </w:pPr>
      <w:r w:rsidRPr="00893F49">
        <w:rPr>
          <w:rFonts w:asciiTheme="majorHAnsi" w:hAnsiTheme="majorHAnsi"/>
        </w:rPr>
        <w:t xml:space="preserve">21. </w:t>
      </w:r>
      <w:r w:rsidRPr="00893F49">
        <w:rPr>
          <w:rFonts w:asciiTheme="majorHAnsi" w:hAnsiTheme="majorHAnsi"/>
        </w:rPr>
        <w:tab/>
      </w:r>
      <w:proofErr w:type="spellStart"/>
      <w:r w:rsidRPr="00893F49">
        <w:rPr>
          <w:rFonts w:asciiTheme="majorHAnsi" w:hAnsiTheme="majorHAnsi"/>
        </w:rPr>
        <w:t>Pandit</w:t>
      </w:r>
      <w:proofErr w:type="spellEnd"/>
      <w:r w:rsidRPr="00893F49">
        <w:rPr>
          <w:rFonts w:asciiTheme="majorHAnsi" w:hAnsiTheme="majorHAnsi"/>
        </w:rPr>
        <w:t xml:space="preserve"> JJ, Andrade J, </w:t>
      </w:r>
      <w:proofErr w:type="spellStart"/>
      <w:r w:rsidRPr="00893F49">
        <w:rPr>
          <w:rFonts w:asciiTheme="majorHAnsi" w:hAnsiTheme="majorHAnsi"/>
        </w:rPr>
        <w:t>Bogod</w:t>
      </w:r>
      <w:proofErr w:type="spellEnd"/>
      <w:r w:rsidRPr="00893F49">
        <w:rPr>
          <w:rFonts w:asciiTheme="majorHAnsi" w:hAnsiTheme="majorHAnsi"/>
        </w:rPr>
        <w:t xml:space="preserve"> DG, et al. 5th National Audit Project (NAP5) on accidental awareness during general anaesthesia: summary of main findings</w:t>
      </w:r>
      <w:r>
        <w:rPr>
          <w:rFonts w:asciiTheme="majorHAnsi" w:hAnsiTheme="majorHAnsi"/>
        </w:rPr>
        <w:t xml:space="preserve"> and risk factors. Br J </w:t>
      </w:r>
      <w:proofErr w:type="spellStart"/>
      <w:r>
        <w:rPr>
          <w:rFonts w:asciiTheme="majorHAnsi" w:hAnsiTheme="majorHAnsi"/>
        </w:rPr>
        <w:t>Anaesth</w:t>
      </w:r>
      <w:proofErr w:type="spellEnd"/>
      <w:r>
        <w:rPr>
          <w:rFonts w:asciiTheme="majorHAnsi" w:hAnsiTheme="majorHAnsi"/>
        </w:rPr>
        <w:t xml:space="preserve"> 2014</w:t>
      </w:r>
      <w:proofErr w:type="gramStart"/>
      <w:r>
        <w:rPr>
          <w:rFonts w:asciiTheme="majorHAnsi" w:hAnsiTheme="majorHAnsi"/>
        </w:rPr>
        <w:t>;113:549</w:t>
      </w:r>
      <w:proofErr w:type="gramEnd"/>
      <w:r>
        <w:rPr>
          <w:rFonts w:asciiTheme="majorHAnsi" w:hAnsiTheme="majorHAnsi"/>
        </w:rPr>
        <w:t>-</w:t>
      </w:r>
      <w:r w:rsidRPr="00893F49">
        <w:rPr>
          <w:rFonts w:asciiTheme="majorHAnsi" w:hAnsiTheme="majorHAnsi"/>
        </w:rPr>
        <w:t xml:space="preserve">59. </w:t>
      </w:r>
    </w:p>
    <w:p w14:paraId="70353005" w14:textId="5E81504D" w:rsidR="00893F49" w:rsidRPr="00893F49" w:rsidRDefault="00893F49" w:rsidP="00893F49">
      <w:pPr>
        <w:spacing w:line="480" w:lineRule="auto"/>
        <w:rPr>
          <w:rFonts w:asciiTheme="majorHAnsi" w:hAnsiTheme="majorHAnsi"/>
        </w:rPr>
      </w:pPr>
      <w:r w:rsidRPr="00893F49">
        <w:rPr>
          <w:rFonts w:asciiTheme="majorHAnsi" w:hAnsiTheme="majorHAnsi"/>
        </w:rPr>
        <w:t xml:space="preserve">22. </w:t>
      </w:r>
      <w:r w:rsidRPr="00893F49">
        <w:rPr>
          <w:rFonts w:asciiTheme="majorHAnsi" w:hAnsiTheme="majorHAnsi"/>
        </w:rPr>
        <w:tab/>
        <w:t xml:space="preserve">Royal College of Anaesthetists. </w:t>
      </w:r>
      <w:proofErr w:type="gramStart"/>
      <w:r w:rsidRPr="00893F49">
        <w:rPr>
          <w:rFonts w:asciiTheme="majorHAnsi" w:hAnsiTheme="majorHAnsi"/>
        </w:rPr>
        <w:t>Medical Workforce Census Report 2015.</w:t>
      </w:r>
      <w:proofErr w:type="gramEnd"/>
      <w:r w:rsidRPr="00893F49">
        <w:rPr>
          <w:rFonts w:asciiTheme="majorHAnsi" w:hAnsiTheme="majorHAnsi"/>
        </w:rPr>
        <w:t xml:space="preserve"> </w:t>
      </w:r>
      <w:proofErr w:type="gramStart"/>
      <w:r w:rsidRPr="00893F49">
        <w:rPr>
          <w:rFonts w:asciiTheme="majorHAnsi" w:hAnsiTheme="majorHAnsi"/>
        </w:rPr>
        <w:t>The Royal College of Anaesthetists,</w:t>
      </w:r>
      <w:r w:rsidR="002F6674">
        <w:rPr>
          <w:rFonts w:asciiTheme="majorHAnsi" w:hAnsiTheme="majorHAnsi"/>
        </w:rPr>
        <w:t xml:space="preserve"> London UK,</w:t>
      </w:r>
      <w:r w:rsidRPr="00893F49">
        <w:rPr>
          <w:rFonts w:asciiTheme="majorHAnsi" w:hAnsiTheme="majorHAnsi"/>
        </w:rPr>
        <w:t xml:space="preserve"> 2016.</w:t>
      </w:r>
      <w:proofErr w:type="gramEnd"/>
      <w:r w:rsidRPr="00893F49">
        <w:rPr>
          <w:rFonts w:asciiTheme="majorHAnsi" w:hAnsiTheme="majorHAnsi"/>
        </w:rPr>
        <w:t xml:space="preserve"> </w:t>
      </w:r>
    </w:p>
    <w:p w14:paraId="418ACBED" w14:textId="1F84595B" w:rsidR="002F6674" w:rsidRDefault="002F6674">
      <w:pPr>
        <w:rPr>
          <w:rFonts w:asciiTheme="majorHAnsi" w:hAnsiTheme="majorHAnsi"/>
        </w:rPr>
      </w:pPr>
      <w:r>
        <w:rPr>
          <w:rFonts w:asciiTheme="majorHAnsi" w:hAnsiTheme="majorHAnsi"/>
        </w:rPr>
        <w:br w:type="page"/>
      </w:r>
    </w:p>
    <w:p w14:paraId="0238D9CE" w14:textId="77777777" w:rsidR="002A3364" w:rsidRPr="00B22015" w:rsidRDefault="002A3364" w:rsidP="002A3364">
      <w:pPr>
        <w:spacing w:line="480" w:lineRule="auto"/>
        <w:rPr>
          <w:rFonts w:asciiTheme="majorHAnsi" w:hAnsiTheme="majorHAnsi"/>
          <w:b/>
        </w:rPr>
      </w:pPr>
      <w:r w:rsidRPr="00B22015">
        <w:rPr>
          <w:rFonts w:asciiTheme="majorHAnsi" w:hAnsiTheme="majorHAnsi"/>
          <w:b/>
        </w:rPr>
        <w:lastRenderedPageBreak/>
        <w:t>Tables (with legends)</w:t>
      </w:r>
    </w:p>
    <w:tbl>
      <w:tblPr>
        <w:tblStyle w:val="TableGrid"/>
        <w:tblW w:w="8168" w:type="dxa"/>
        <w:tblBorders>
          <w:insideV w:val="none" w:sz="0" w:space="0" w:color="auto"/>
        </w:tblBorders>
        <w:tblLook w:val="04A0" w:firstRow="1" w:lastRow="0" w:firstColumn="1" w:lastColumn="0" w:noHBand="0" w:noVBand="1"/>
      </w:tblPr>
      <w:tblGrid>
        <w:gridCol w:w="3794"/>
        <w:gridCol w:w="4374"/>
      </w:tblGrid>
      <w:tr w:rsidR="002A3364" w:rsidRPr="00A07C79" w14:paraId="5FA20BE7" w14:textId="77777777" w:rsidTr="007A636D">
        <w:trPr>
          <w:trHeight w:val="854"/>
        </w:trPr>
        <w:tc>
          <w:tcPr>
            <w:tcW w:w="3794" w:type="dxa"/>
          </w:tcPr>
          <w:p w14:paraId="5A085D92" w14:textId="77777777" w:rsidR="002A3364" w:rsidRPr="00D33910" w:rsidRDefault="002A3364" w:rsidP="007A636D">
            <w:pPr>
              <w:spacing w:line="480" w:lineRule="auto"/>
              <w:jc w:val="center"/>
              <w:rPr>
                <w:rFonts w:asciiTheme="majorHAnsi" w:hAnsiTheme="majorHAnsi"/>
                <w:b/>
              </w:rPr>
            </w:pPr>
            <w:r w:rsidRPr="00D33910">
              <w:rPr>
                <w:rFonts w:asciiTheme="majorHAnsi" w:hAnsiTheme="majorHAnsi"/>
                <w:b/>
              </w:rPr>
              <w:t>Agent</w:t>
            </w:r>
          </w:p>
        </w:tc>
        <w:tc>
          <w:tcPr>
            <w:tcW w:w="4374" w:type="dxa"/>
            <w:vAlign w:val="bottom"/>
          </w:tcPr>
          <w:p w14:paraId="0DFA8A8D" w14:textId="77777777" w:rsidR="002A3364" w:rsidRPr="00D33910" w:rsidRDefault="002A3364" w:rsidP="007A636D">
            <w:pPr>
              <w:spacing w:line="480" w:lineRule="auto"/>
              <w:jc w:val="center"/>
              <w:rPr>
                <w:rFonts w:ascii="Calibri" w:hAnsi="Calibri"/>
                <w:b/>
                <w:color w:val="000000"/>
              </w:rPr>
            </w:pPr>
            <w:r w:rsidRPr="00D33910">
              <w:rPr>
                <w:rFonts w:ascii="Calibri" w:hAnsi="Calibri"/>
                <w:b/>
                <w:color w:val="000000"/>
              </w:rPr>
              <w:t xml:space="preserve">Proportion of responses </w:t>
            </w:r>
            <w:r>
              <w:rPr>
                <w:rFonts w:ascii="Calibri" w:hAnsi="Calibri"/>
                <w:b/>
                <w:color w:val="000000"/>
              </w:rPr>
              <w:t>(%)</w:t>
            </w:r>
          </w:p>
        </w:tc>
      </w:tr>
      <w:tr w:rsidR="002A3364" w14:paraId="1BF88E7B" w14:textId="77777777" w:rsidTr="007A636D">
        <w:trPr>
          <w:trHeight w:val="385"/>
        </w:trPr>
        <w:tc>
          <w:tcPr>
            <w:tcW w:w="3794" w:type="dxa"/>
          </w:tcPr>
          <w:p w14:paraId="66AF7E19" w14:textId="77777777" w:rsidR="002A3364" w:rsidRPr="00D33910" w:rsidRDefault="002A3364" w:rsidP="007A636D">
            <w:pPr>
              <w:spacing w:line="480" w:lineRule="auto"/>
              <w:rPr>
                <w:rFonts w:asciiTheme="majorHAnsi" w:hAnsiTheme="majorHAnsi"/>
              </w:rPr>
            </w:pPr>
            <w:r w:rsidRPr="00D33910">
              <w:rPr>
                <w:rFonts w:asciiTheme="majorHAnsi" w:hAnsiTheme="majorHAnsi"/>
              </w:rPr>
              <w:t>Neuromuscular blocking agent</w:t>
            </w:r>
          </w:p>
        </w:tc>
        <w:tc>
          <w:tcPr>
            <w:tcW w:w="4374" w:type="dxa"/>
            <w:vAlign w:val="bottom"/>
          </w:tcPr>
          <w:p w14:paraId="75857579" w14:textId="77777777" w:rsidR="002A3364" w:rsidRPr="00D33910" w:rsidRDefault="002A3364" w:rsidP="007A636D">
            <w:pPr>
              <w:spacing w:line="480" w:lineRule="auto"/>
              <w:jc w:val="center"/>
              <w:rPr>
                <w:rFonts w:asciiTheme="majorHAnsi" w:hAnsiTheme="majorHAnsi"/>
              </w:rPr>
            </w:pPr>
            <w:r w:rsidRPr="00D33910">
              <w:rPr>
                <w:rFonts w:ascii="Calibri" w:hAnsi="Calibri"/>
                <w:color w:val="000000"/>
              </w:rPr>
              <w:t>38.5</w:t>
            </w:r>
          </w:p>
        </w:tc>
      </w:tr>
      <w:tr w:rsidR="002A3364" w14:paraId="684B6553" w14:textId="77777777" w:rsidTr="007A636D">
        <w:trPr>
          <w:trHeight w:val="424"/>
        </w:trPr>
        <w:tc>
          <w:tcPr>
            <w:tcW w:w="3794" w:type="dxa"/>
          </w:tcPr>
          <w:p w14:paraId="297ED156" w14:textId="77777777" w:rsidR="002A3364" w:rsidRPr="00D33910" w:rsidRDefault="002A3364" w:rsidP="007A636D">
            <w:pPr>
              <w:spacing w:line="480" w:lineRule="auto"/>
              <w:rPr>
                <w:rFonts w:asciiTheme="majorHAnsi" w:hAnsiTheme="majorHAnsi"/>
              </w:rPr>
            </w:pPr>
            <w:r w:rsidRPr="00D33910">
              <w:rPr>
                <w:rFonts w:asciiTheme="majorHAnsi" w:hAnsiTheme="majorHAnsi"/>
              </w:rPr>
              <w:t>Antibiotic</w:t>
            </w:r>
          </w:p>
        </w:tc>
        <w:tc>
          <w:tcPr>
            <w:tcW w:w="4374" w:type="dxa"/>
            <w:vAlign w:val="bottom"/>
          </w:tcPr>
          <w:p w14:paraId="0131A31E" w14:textId="77777777" w:rsidR="002A3364" w:rsidRPr="00D33910" w:rsidRDefault="002A3364" w:rsidP="007A636D">
            <w:pPr>
              <w:spacing w:line="480" w:lineRule="auto"/>
              <w:jc w:val="center"/>
              <w:rPr>
                <w:rFonts w:asciiTheme="majorHAnsi" w:hAnsiTheme="majorHAnsi"/>
              </w:rPr>
            </w:pPr>
            <w:r w:rsidRPr="00D33910">
              <w:rPr>
                <w:rFonts w:ascii="Calibri" w:hAnsi="Calibri"/>
                <w:color w:val="000000"/>
              </w:rPr>
              <w:t>38.3</w:t>
            </w:r>
          </w:p>
        </w:tc>
      </w:tr>
      <w:tr w:rsidR="002A3364" w14:paraId="73B82BBC" w14:textId="77777777" w:rsidTr="007A636D">
        <w:trPr>
          <w:trHeight w:val="424"/>
        </w:trPr>
        <w:tc>
          <w:tcPr>
            <w:tcW w:w="3794" w:type="dxa"/>
          </w:tcPr>
          <w:p w14:paraId="2F7B2088" w14:textId="77777777" w:rsidR="002A3364" w:rsidRPr="00D33910" w:rsidRDefault="002A3364" w:rsidP="007A636D">
            <w:pPr>
              <w:spacing w:line="480" w:lineRule="auto"/>
              <w:rPr>
                <w:rFonts w:asciiTheme="majorHAnsi" w:hAnsiTheme="majorHAnsi"/>
              </w:rPr>
            </w:pPr>
            <w:r w:rsidRPr="00D33910">
              <w:rPr>
                <w:rFonts w:asciiTheme="majorHAnsi" w:hAnsiTheme="majorHAnsi"/>
              </w:rPr>
              <w:t>Dyes or contrast medium</w:t>
            </w:r>
          </w:p>
        </w:tc>
        <w:tc>
          <w:tcPr>
            <w:tcW w:w="4374" w:type="dxa"/>
            <w:vAlign w:val="bottom"/>
          </w:tcPr>
          <w:p w14:paraId="219BDE9F" w14:textId="77777777" w:rsidR="002A3364" w:rsidRPr="00D33910" w:rsidRDefault="002A3364" w:rsidP="007A636D">
            <w:pPr>
              <w:spacing w:line="480" w:lineRule="auto"/>
              <w:jc w:val="center"/>
              <w:rPr>
                <w:rFonts w:asciiTheme="majorHAnsi" w:hAnsiTheme="majorHAnsi"/>
              </w:rPr>
            </w:pPr>
            <w:r w:rsidRPr="00D33910">
              <w:rPr>
                <w:rFonts w:ascii="Calibri" w:hAnsi="Calibri"/>
                <w:color w:val="000000"/>
              </w:rPr>
              <w:t>6.7</w:t>
            </w:r>
          </w:p>
        </w:tc>
      </w:tr>
      <w:tr w:rsidR="002A3364" w14:paraId="5F74418D" w14:textId="77777777" w:rsidTr="007A636D">
        <w:trPr>
          <w:trHeight w:val="424"/>
        </w:trPr>
        <w:tc>
          <w:tcPr>
            <w:tcW w:w="3794" w:type="dxa"/>
          </w:tcPr>
          <w:p w14:paraId="7B72D16A" w14:textId="77777777" w:rsidR="002A3364" w:rsidRPr="00D33910" w:rsidRDefault="002A3364" w:rsidP="007A636D">
            <w:pPr>
              <w:spacing w:line="480" w:lineRule="auto"/>
              <w:rPr>
                <w:rFonts w:asciiTheme="majorHAnsi" w:hAnsiTheme="majorHAnsi"/>
              </w:rPr>
            </w:pPr>
            <w:r w:rsidRPr="00D33910">
              <w:rPr>
                <w:rFonts w:asciiTheme="majorHAnsi" w:hAnsiTheme="majorHAnsi"/>
              </w:rPr>
              <w:t>Chlorhexidine</w:t>
            </w:r>
          </w:p>
        </w:tc>
        <w:tc>
          <w:tcPr>
            <w:tcW w:w="4374" w:type="dxa"/>
            <w:vAlign w:val="bottom"/>
          </w:tcPr>
          <w:p w14:paraId="7ED8D51A" w14:textId="77777777" w:rsidR="002A3364" w:rsidRPr="00D33910" w:rsidRDefault="002A3364" w:rsidP="007A636D">
            <w:pPr>
              <w:spacing w:line="480" w:lineRule="auto"/>
              <w:jc w:val="center"/>
              <w:rPr>
                <w:rFonts w:asciiTheme="majorHAnsi" w:hAnsiTheme="majorHAnsi"/>
              </w:rPr>
            </w:pPr>
            <w:r w:rsidRPr="00D33910">
              <w:rPr>
                <w:rFonts w:ascii="Calibri" w:hAnsi="Calibri"/>
                <w:color w:val="000000"/>
              </w:rPr>
              <w:t>3.9</w:t>
            </w:r>
          </w:p>
        </w:tc>
      </w:tr>
      <w:tr w:rsidR="002A3364" w14:paraId="1B7768F3" w14:textId="77777777" w:rsidTr="007A636D">
        <w:trPr>
          <w:trHeight w:val="440"/>
        </w:trPr>
        <w:tc>
          <w:tcPr>
            <w:tcW w:w="3794" w:type="dxa"/>
          </w:tcPr>
          <w:p w14:paraId="0A03A8D9" w14:textId="77777777" w:rsidR="002A3364" w:rsidRPr="00D33910" w:rsidRDefault="002A3364" w:rsidP="007A636D">
            <w:pPr>
              <w:spacing w:line="480" w:lineRule="auto"/>
              <w:rPr>
                <w:rFonts w:asciiTheme="majorHAnsi" w:hAnsiTheme="majorHAnsi"/>
              </w:rPr>
            </w:pPr>
            <w:r w:rsidRPr="00D33910">
              <w:rPr>
                <w:rFonts w:asciiTheme="majorHAnsi" w:hAnsiTheme="majorHAnsi"/>
              </w:rPr>
              <w:t>Analgesic</w:t>
            </w:r>
          </w:p>
        </w:tc>
        <w:tc>
          <w:tcPr>
            <w:tcW w:w="4374" w:type="dxa"/>
            <w:vAlign w:val="bottom"/>
          </w:tcPr>
          <w:p w14:paraId="49715284" w14:textId="77777777" w:rsidR="002A3364" w:rsidRPr="00D33910" w:rsidRDefault="002A3364" w:rsidP="007A636D">
            <w:pPr>
              <w:spacing w:line="480" w:lineRule="auto"/>
              <w:jc w:val="center"/>
              <w:rPr>
                <w:rFonts w:asciiTheme="majorHAnsi" w:hAnsiTheme="majorHAnsi"/>
              </w:rPr>
            </w:pPr>
            <w:r w:rsidRPr="00D33910">
              <w:rPr>
                <w:rFonts w:ascii="Calibri" w:hAnsi="Calibri"/>
                <w:color w:val="000000"/>
              </w:rPr>
              <w:t>3.3</w:t>
            </w:r>
          </w:p>
        </w:tc>
      </w:tr>
      <w:tr w:rsidR="002A3364" w14:paraId="0AB606DD" w14:textId="77777777" w:rsidTr="007A636D">
        <w:trPr>
          <w:trHeight w:val="416"/>
        </w:trPr>
        <w:tc>
          <w:tcPr>
            <w:tcW w:w="3794" w:type="dxa"/>
          </w:tcPr>
          <w:p w14:paraId="4F01E155" w14:textId="77777777" w:rsidR="002A3364" w:rsidRPr="00D33910" w:rsidRDefault="002A3364" w:rsidP="007A636D">
            <w:pPr>
              <w:spacing w:line="480" w:lineRule="auto"/>
              <w:rPr>
                <w:rFonts w:asciiTheme="majorHAnsi" w:hAnsiTheme="majorHAnsi"/>
              </w:rPr>
            </w:pPr>
            <w:r w:rsidRPr="00D33910">
              <w:rPr>
                <w:rFonts w:asciiTheme="majorHAnsi" w:hAnsiTheme="majorHAnsi"/>
              </w:rPr>
              <w:t>IV fluid (including colloids)</w:t>
            </w:r>
          </w:p>
        </w:tc>
        <w:tc>
          <w:tcPr>
            <w:tcW w:w="4374" w:type="dxa"/>
            <w:vAlign w:val="bottom"/>
          </w:tcPr>
          <w:p w14:paraId="162E566B" w14:textId="77777777" w:rsidR="002A3364" w:rsidRPr="00D33910" w:rsidRDefault="002A3364" w:rsidP="007A636D">
            <w:pPr>
              <w:spacing w:line="480" w:lineRule="auto"/>
              <w:jc w:val="center"/>
              <w:rPr>
                <w:rFonts w:asciiTheme="majorHAnsi" w:hAnsiTheme="majorHAnsi"/>
              </w:rPr>
            </w:pPr>
            <w:r w:rsidRPr="00D33910">
              <w:rPr>
                <w:rFonts w:ascii="Calibri" w:hAnsi="Calibri"/>
                <w:color w:val="000000"/>
              </w:rPr>
              <w:t>2.8</w:t>
            </w:r>
          </w:p>
        </w:tc>
      </w:tr>
      <w:tr w:rsidR="002A3364" w14:paraId="6173F933" w14:textId="77777777" w:rsidTr="007A636D">
        <w:trPr>
          <w:trHeight w:val="424"/>
        </w:trPr>
        <w:tc>
          <w:tcPr>
            <w:tcW w:w="3794" w:type="dxa"/>
          </w:tcPr>
          <w:p w14:paraId="04320469" w14:textId="77777777" w:rsidR="002A3364" w:rsidRPr="00D33910" w:rsidRDefault="002A3364" w:rsidP="007A636D">
            <w:pPr>
              <w:spacing w:line="480" w:lineRule="auto"/>
              <w:rPr>
                <w:rFonts w:asciiTheme="majorHAnsi" w:hAnsiTheme="majorHAnsi"/>
              </w:rPr>
            </w:pPr>
            <w:r w:rsidRPr="00D33910">
              <w:rPr>
                <w:rFonts w:asciiTheme="majorHAnsi" w:hAnsiTheme="majorHAnsi"/>
              </w:rPr>
              <w:t xml:space="preserve">Latex </w:t>
            </w:r>
          </w:p>
        </w:tc>
        <w:tc>
          <w:tcPr>
            <w:tcW w:w="4374" w:type="dxa"/>
            <w:vAlign w:val="bottom"/>
          </w:tcPr>
          <w:p w14:paraId="0DDFE57F" w14:textId="77777777" w:rsidR="002A3364" w:rsidRPr="00D33910" w:rsidRDefault="002A3364" w:rsidP="007A636D">
            <w:pPr>
              <w:spacing w:line="480" w:lineRule="auto"/>
              <w:jc w:val="center"/>
              <w:rPr>
                <w:rFonts w:asciiTheme="majorHAnsi" w:hAnsiTheme="majorHAnsi"/>
              </w:rPr>
            </w:pPr>
            <w:r w:rsidRPr="00D33910">
              <w:rPr>
                <w:rFonts w:ascii="Calibri" w:hAnsi="Calibri"/>
                <w:color w:val="000000"/>
              </w:rPr>
              <w:t>1.5</w:t>
            </w:r>
          </w:p>
        </w:tc>
      </w:tr>
      <w:tr w:rsidR="002A3364" w14:paraId="59C724BB" w14:textId="77777777" w:rsidTr="007A636D">
        <w:trPr>
          <w:trHeight w:val="424"/>
        </w:trPr>
        <w:tc>
          <w:tcPr>
            <w:tcW w:w="3794" w:type="dxa"/>
          </w:tcPr>
          <w:p w14:paraId="392BFEFB" w14:textId="77777777" w:rsidR="002A3364" w:rsidRPr="00D33910" w:rsidRDefault="002A3364" w:rsidP="007A636D">
            <w:pPr>
              <w:spacing w:line="480" w:lineRule="auto"/>
              <w:rPr>
                <w:rFonts w:asciiTheme="majorHAnsi" w:hAnsiTheme="majorHAnsi"/>
              </w:rPr>
            </w:pPr>
            <w:r w:rsidRPr="00D33910">
              <w:rPr>
                <w:rFonts w:asciiTheme="majorHAnsi" w:hAnsiTheme="majorHAnsi"/>
              </w:rPr>
              <w:t>Induction agent</w:t>
            </w:r>
          </w:p>
        </w:tc>
        <w:tc>
          <w:tcPr>
            <w:tcW w:w="4374" w:type="dxa"/>
            <w:vAlign w:val="bottom"/>
          </w:tcPr>
          <w:p w14:paraId="67E1BAC6" w14:textId="77777777" w:rsidR="002A3364" w:rsidRPr="00D33910" w:rsidRDefault="002A3364" w:rsidP="007A636D">
            <w:pPr>
              <w:spacing w:line="480" w:lineRule="auto"/>
              <w:jc w:val="center"/>
              <w:rPr>
                <w:rFonts w:asciiTheme="majorHAnsi" w:hAnsiTheme="majorHAnsi"/>
              </w:rPr>
            </w:pPr>
            <w:r w:rsidRPr="00D33910">
              <w:rPr>
                <w:rFonts w:ascii="Calibri" w:hAnsi="Calibri"/>
                <w:color w:val="000000"/>
              </w:rPr>
              <w:t>0.9</w:t>
            </w:r>
          </w:p>
        </w:tc>
      </w:tr>
      <w:tr w:rsidR="002A3364" w14:paraId="2F93CD87" w14:textId="77777777" w:rsidTr="007A636D">
        <w:trPr>
          <w:trHeight w:val="424"/>
        </w:trPr>
        <w:tc>
          <w:tcPr>
            <w:tcW w:w="3794" w:type="dxa"/>
          </w:tcPr>
          <w:p w14:paraId="47D8FBDD" w14:textId="77777777" w:rsidR="002A3364" w:rsidRPr="00D33910" w:rsidRDefault="002A3364" w:rsidP="007A636D">
            <w:pPr>
              <w:spacing w:line="480" w:lineRule="auto"/>
              <w:rPr>
                <w:rFonts w:asciiTheme="majorHAnsi" w:hAnsiTheme="majorHAnsi"/>
              </w:rPr>
            </w:pPr>
            <w:r w:rsidRPr="00D33910">
              <w:rPr>
                <w:rFonts w:asciiTheme="majorHAnsi" w:hAnsiTheme="majorHAnsi"/>
              </w:rPr>
              <w:t>Anti-emetics</w:t>
            </w:r>
          </w:p>
        </w:tc>
        <w:tc>
          <w:tcPr>
            <w:tcW w:w="4374" w:type="dxa"/>
            <w:vAlign w:val="bottom"/>
          </w:tcPr>
          <w:p w14:paraId="6A4336A2" w14:textId="77777777" w:rsidR="002A3364" w:rsidRPr="00D33910" w:rsidRDefault="002A3364" w:rsidP="007A636D">
            <w:pPr>
              <w:spacing w:line="480" w:lineRule="auto"/>
              <w:jc w:val="center"/>
              <w:rPr>
                <w:rFonts w:asciiTheme="majorHAnsi" w:hAnsiTheme="majorHAnsi"/>
              </w:rPr>
            </w:pPr>
            <w:r w:rsidRPr="00D33910">
              <w:rPr>
                <w:rFonts w:ascii="Calibri" w:hAnsi="Calibri"/>
                <w:color w:val="000000"/>
              </w:rPr>
              <w:t>0.9</w:t>
            </w:r>
          </w:p>
        </w:tc>
      </w:tr>
      <w:tr w:rsidR="002A3364" w14:paraId="35F34535" w14:textId="77777777" w:rsidTr="007A636D">
        <w:trPr>
          <w:trHeight w:val="440"/>
        </w:trPr>
        <w:tc>
          <w:tcPr>
            <w:tcW w:w="3794" w:type="dxa"/>
          </w:tcPr>
          <w:p w14:paraId="5440845D" w14:textId="77777777" w:rsidR="002A3364" w:rsidRPr="00D33910" w:rsidRDefault="002A3364" w:rsidP="007A636D">
            <w:pPr>
              <w:spacing w:line="480" w:lineRule="auto"/>
              <w:rPr>
                <w:rFonts w:asciiTheme="majorHAnsi" w:hAnsiTheme="majorHAnsi"/>
              </w:rPr>
            </w:pPr>
            <w:r w:rsidRPr="00D33910">
              <w:rPr>
                <w:rFonts w:asciiTheme="majorHAnsi" w:hAnsiTheme="majorHAnsi"/>
              </w:rPr>
              <w:t>Blood products</w:t>
            </w:r>
          </w:p>
        </w:tc>
        <w:tc>
          <w:tcPr>
            <w:tcW w:w="4374" w:type="dxa"/>
            <w:vAlign w:val="bottom"/>
          </w:tcPr>
          <w:p w14:paraId="4A22D933" w14:textId="77777777" w:rsidR="002A3364" w:rsidRPr="00D33910" w:rsidRDefault="002A3364" w:rsidP="007A636D">
            <w:pPr>
              <w:spacing w:line="480" w:lineRule="auto"/>
              <w:jc w:val="center"/>
              <w:rPr>
                <w:rFonts w:asciiTheme="majorHAnsi" w:hAnsiTheme="majorHAnsi"/>
              </w:rPr>
            </w:pPr>
            <w:r w:rsidRPr="00D33910">
              <w:rPr>
                <w:rFonts w:ascii="Calibri" w:hAnsi="Calibri"/>
                <w:color w:val="000000"/>
              </w:rPr>
              <w:t>0.6</w:t>
            </w:r>
          </w:p>
        </w:tc>
      </w:tr>
      <w:tr w:rsidR="002A3364" w14:paraId="2C32161D" w14:textId="77777777" w:rsidTr="007A636D">
        <w:trPr>
          <w:trHeight w:val="424"/>
        </w:trPr>
        <w:tc>
          <w:tcPr>
            <w:tcW w:w="3794" w:type="dxa"/>
          </w:tcPr>
          <w:p w14:paraId="50B2C743" w14:textId="77777777" w:rsidR="002A3364" w:rsidRPr="00D33910" w:rsidRDefault="002A3364" w:rsidP="007A636D">
            <w:pPr>
              <w:spacing w:line="480" w:lineRule="auto"/>
              <w:rPr>
                <w:rFonts w:asciiTheme="majorHAnsi" w:hAnsiTheme="majorHAnsi"/>
              </w:rPr>
            </w:pPr>
            <w:r w:rsidRPr="00D33910">
              <w:rPr>
                <w:rFonts w:asciiTheme="majorHAnsi" w:hAnsiTheme="majorHAnsi"/>
              </w:rPr>
              <w:t>Reversal agents</w:t>
            </w:r>
          </w:p>
        </w:tc>
        <w:tc>
          <w:tcPr>
            <w:tcW w:w="4374" w:type="dxa"/>
            <w:vAlign w:val="bottom"/>
          </w:tcPr>
          <w:p w14:paraId="75933A57" w14:textId="77777777" w:rsidR="002A3364" w:rsidRPr="00D33910" w:rsidRDefault="002A3364" w:rsidP="007A636D">
            <w:pPr>
              <w:spacing w:line="480" w:lineRule="auto"/>
              <w:jc w:val="center"/>
              <w:rPr>
                <w:rFonts w:asciiTheme="majorHAnsi" w:hAnsiTheme="majorHAnsi"/>
              </w:rPr>
            </w:pPr>
            <w:r w:rsidRPr="00D33910">
              <w:rPr>
                <w:rFonts w:ascii="Calibri" w:hAnsi="Calibri"/>
                <w:color w:val="000000"/>
              </w:rPr>
              <w:t>0.5</w:t>
            </w:r>
          </w:p>
        </w:tc>
      </w:tr>
      <w:tr w:rsidR="002A3364" w14:paraId="6C1D191F" w14:textId="77777777" w:rsidTr="007A636D">
        <w:trPr>
          <w:trHeight w:val="424"/>
        </w:trPr>
        <w:tc>
          <w:tcPr>
            <w:tcW w:w="3794" w:type="dxa"/>
          </w:tcPr>
          <w:p w14:paraId="18872FC7" w14:textId="77777777" w:rsidR="002A3364" w:rsidRPr="00D33910" w:rsidRDefault="002A3364" w:rsidP="007A636D">
            <w:pPr>
              <w:spacing w:line="480" w:lineRule="auto"/>
              <w:rPr>
                <w:rFonts w:asciiTheme="majorHAnsi" w:hAnsiTheme="majorHAnsi"/>
              </w:rPr>
            </w:pPr>
            <w:r w:rsidRPr="00D33910">
              <w:rPr>
                <w:rFonts w:asciiTheme="majorHAnsi" w:hAnsiTheme="majorHAnsi"/>
              </w:rPr>
              <w:t>Local Anaesthetics</w:t>
            </w:r>
          </w:p>
        </w:tc>
        <w:tc>
          <w:tcPr>
            <w:tcW w:w="4374" w:type="dxa"/>
            <w:vAlign w:val="bottom"/>
          </w:tcPr>
          <w:p w14:paraId="1540A596" w14:textId="77777777" w:rsidR="002A3364" w:rsidRPr="00D33910" w:rsidRDefault="002A3364" w:rsidP="007A636D">
            <w:pPr>
              <w:spacing w:line="480" w:lineRule="auto"/>
              <w:jc w:val="center"/>
              <w:rPr>
                <w:rFonts w:ascii="Calibri" w:hAnsi="Calibri"/>
                <w:color w:val="000000"/>
              </w:rPr>
            </w:pPr>
            <w:r w:rsidRPr="00D33910">
              <w:rPr>
                <w:rFonts w:ascii="Calibri" w:hAnsi="Calibri"/>
                <w:color w:val="000000"/>
              </w:rPr>
              <w:t>0.5</w:t>
            </w:r>
          </w:p>
        </w:tc>
      </w:tr>
      <w:tr w:rsidR="002A3364" w14:paraId="581826A1" w14:textId="77777777" w:rsidTr="007A636D">
        <w:trPr>
          <w:trHeight w:val="440"/>
        </w:trPr>
        <w:tc>
          <w:tcPr>
            <w:tcW w:w="3794" w:type="dxa"/>
          </w:tcPr>
          <w:p w14:paraId="3359ABDB" w14:textId="77777777" w:rsidR="002A3364" w:rsidRPr="00D33910" w:rsidRDefault="002A3364" w:rsidP="007A636D">
            <w:pPr>
              <w:spacing w:line="480" w:lineRule="auto"/>
              <w:rPr>
                <w:rFonts w:asciiTheme="majorHAnsi" w:hAnsiTheme="majorHAnsi"/>
              </w:rPr>
            </w:pPr>
            <w:r w:rsidRPr="00D33910">
              <w:rPr>
                <w:rFonts w:asciiTheme="majorHAnsi" w:hAnsiTheme="majorHAnsi"/>
              </w:rPr>
              <w:t>Other Drugs</w:t>
            </w:r>
          </w:p>
        </w:tc>
        <w:tc>
          <w:tcPr>
            <w:tcW w:w="4374" w:type="dxa"/>
            <w:vAlign w:val="bottom"/>
          </w:tcPr>
          <w:p w14:paraId="1222B220" w14:textId="77777777" w:rsidR="002A3364" w:rsidRPr="00D33910" w:rsidRDefault="002A3364" w:rsidP="007A636D">
            <w:pPr>
              <w:spacing w:line="480" w:lineRule="auto"/>
              <w:jc w:val="center"/>
              <w:rPr>
                <w:rFonts w:ascii="Calibri" w:hAnsi="Calibri"/>
                <w:color w:val="000000"/>
              </w:rPr>
            </w:pPr>
            <w:r w:rsidRPr="00D33910">
              <w:rPr>
                <w:rFonts w:ascii="Calibri" w:hAnsi="Calibri"/>
                <w:color w:val="000000"/>
              </w:rPr>
              <w:t>1.</w:t>
            </w:r>
            <w:r>
              <w:rPr>
                <w:rFonts w:ascii="Calibri" w:hAnsi="Calibri"/>
                <w:color w:val="000000"/>
              </w:rPr>
              <w:t>6</w:t>
            </w:r>
          </w:p>
        </w:tc>
      </w:tr>
    </w:tbl>
    <w:p w14:paraId="318EC063" w14:textId="77777777" w:rsidR="002A3364" w:rsidRDefault="002A3364" w:rsidP="002A3364">
      <w:pPr>
        <w:spacing w:line="480" w:lineRule="auto"/>
        <w:rPr>
          <w:rFonts w:asciiTheme="majorHAnsi" w:hAnsiTheme="majorHAnsi"/>
        </w:rPr>
      </w:pPr>
      <w:r w:rsidRPr="00D33910">
        <w:rPr>
          <w:rFonts w:asciiTheme="majorHAnsi" w:hAnsiTheme="majorHAnsi"/>
        </w:rPr>
        <w:t xml:space="preserve">Table 1. </w:t>
      </w:r>
      <w:r>
        <w:rPr>
          <w:rFonts w:asciiTheme="majorHAnsi" w:hAnsiTheme="majorHAnsi"/>
        </w:rPr>
        <w:t>Distribution of suspected causative agents in suspected episodes of perioperative anaphylaxis attended by anaesthetists in 2014-15.</w:t>
      </w:r>
    </w:p>
    <w:p w14:paraId="4C775DE5" w14:textId="77777777" w:rsidR="002A3364" w:rsidRDefault="002A3364" w:rsidP="002A3364">
      <w:pPr>
        <w:rPr>
          <w:rFonts w:asciiTheme="majorHAnsi" w:hAnsiTheme="majorHAnsi"/>
        </w:rPr>
      </w:pPr>
      <w:r>
        <w:rPr>
          <w:rFonts w:asciiTheme="majorHAnsi" w:hAnsiTheme="majorHAnsi"/>
        </w:rPr>
        <w:br w:type="page"/>
      </w:r>
    </w:p>
    <w:p w14:paraId="1A5A026B" w14:textId="77777777" w:rsidR="002A3364" w:rsidRPr="003255E5" w:rsidRDefault="002A3364" w:rsidP="002A3364">
      <w:pPr>
        <w:spacing w:line="480" w:lineRule="auto"/>
        <w:rPr>
          <w:rFonts w:asciiTheme="majorHAnsi" w:hAnsiTheme="majorHAnsi"/>
        </w:rPr>
      </w:pPr>
    </w:p>
    <w:p w14:paraId="0A1B8FC0" w14:textId="77777777" w:rsidR="002A3364" w:rsidRPr="005B4077" w:rsidRDefault="002A3364" w:rsidP="002A3364">
      <w:pPr>
        <w:spacing w:line="480" w:lineRule="auto"/>
        <w:rPr>
          <w:rFonts w:asciiTheme="majorHAnsi" w:hAnsiTheme="majorHAnsi"/>
          <w:b/>
        </w:rPr>
      </w:pPr>
      <w:r w:rsidRPr="005B4077">
        <w:rPr>
          <w:rFonts w:asciiTheme="majorHAnsi" w:hAnsiTheme="majorHAnsi"/>
          <w:b/>
        </w:rPr>
        <w:t>Legends for Figures</w:t>
      </w:r>
    </w:p>
    <w:p w14:paraId="5E667A29" w14:textId="77777777" w:rsidR="002A3364" w:rsidRPr="00CD1D1B" w:rsidRDefault="002A3364" w:rsidP="002A3364">
      <w:pPr>
        <w:spacing w:line="480" w:lineRule="auto"/>
        <w:rPr>
          <w:rFonts w:asciiTheme="majorHAnsi" w:hAnsiTheme="majorHAnsi"/>
        </w:rPr>
      </w:pPr>
      <w:r w:rsidRPr="00CD1D1B">
        <w:rPr>
          <w:rFonts w:asciiTheme="majorHAnsi" w:hAnsiTheme="majorHAnsi"/>
        </w:rPr>
        <w:t>Figure 1</w:t>
      </w:r>
      <w:r>
        <w:rPr>
          <w:rFonts w:asciiTheme="majorHAnsi" w:hAnsiTheme="majorHAnsi"/>
        </w:rPr>
        <w:t>.</w:t>
      </w:r>
      <w:r w:rsidRPr="00CD1D1B">
        <w:rPr>
          <w:rFonts w:asciiTheme="majorHAnsi" w:hAnsiTheme="majorHAnsi"/>
        </w:rPr>
        <w:t xml:space="preserve"> </w:t>
      </w:r>
      <w:proofErr w:type="gramStart"/>
      <w:r w:rsidRPr="00CD1D1B">
        <w:rPr>
          <w:rFonts w:asciiTheme="majorHAnsi" w:hAnsiTheme="majorHAnsi"/>
        </w:rPr>
        <w:t>R</w:t>
      </w:r>
      <w:r>
        <w:rPr>
          <w:rFonts w:asciiTheme="majorHAnsi" w:hAnsiTheme="majorHAnsi"/>
        </w:rPr>
        <w:t>espondents’ r</w:t>
      </w:r>
      <w:r w:rsidRPr="00CD1D1B">
        <w:rPr>
          <w:rFonts w:asciiTheme="majorHAnsi" w:hAnsiTheme="majorHAnsi"/>
        </w:rPr>
        <w:t>easons for avoidance of agents.</w:t>
      </w:r>
      <w:proofErr w:type="gramEnd"/>
      <w:r w:rsidRPr="00CD1D1B">
        <w:rPr>
          <w:rFonts w:asciiTheme="majorHAnsi" w:hAnsiTheme="majorHAnsi"/>
        </w:rPr>
        <w:t xml:space="preserve"> </w:t>
      </w:r>
      <w:r>
        <w:rPr>
          <w:rFonts w:asciiTheme="majorHAnsi" w:hAnsiTheme="majorHAnsi"/>
        </w:rPr>
        <w:t xml:space="preserve">Total number of reasons n=3725. </w:t>
      </w:r>
      <w:r w:rsidRPr="00CD1D1B">
        <w:rPr>
          <w:rFonts w:asciiTheme="majorHAnsi" w:hAnsiTheme="majorHAnsi"/>
        </w:rPr>
        <w:t xml:space="preserve">Other </w:t>
      </w:r>
      <w:r>
        <w:rPr>
          <w:rFonts w:asciiTheme="majorHAnsi" w:hAnsiTheme="majorHAnsi"/>
        </w:rPr>
        <w:t>includes ‘</w:t>
      </w:r>
      <w:r w:rsidRPr="00CD1D1B">
        <w:rPr>
          <w:rFonts w:asciiTheme="majorHAnsi" w:hAnsiTheme="majorHAnsi"/>
        </w:rPr>
        <w:t>too little evidence in the literature about anaphylaxis risk</w:t>
      </w:r>
      <w:r>
        <w:rPr>
          <w:rFonts w:asciiTheme="majorHAnsi" w:hAnsiTheme="majorHAnsi"/>
        </w:rPr>
        <w:t>’</w:t>
      </w:r>
      <w:r w:rsidRPr="00CD1D1B">
        <w:rPr>
          <w:rFonts w:asciiTheme="majorHAnsi" w:hAnsiTheme="majorHAnsi"/>
        </w:rPr>
        <w:t xml:space="preserve">, </w:t>
      </w:r>
      <w:r>
        <w:rPr>
          <w:rFonts w:asciiTheme="majorHAnsi" w:hAnsiTheme="majorHAnsi"/>
        </w:rPr>
        <w:t>‘</w:t>
      </w:r>
      <w:r w:rsidRPr="00CD1D1B">
        <w:rPr>
          <w:rFonts w:asciiTheme="majorHAnsi" w:hAnsiTheme="majorHAnsi"/>
        </w:rPr>
        <w:t>adherence to</w:t>
      </w:r>
      <w:r w:rsidRPr="00DC4BF1">
        <w:rPr>
          <w:rFonts w:asciiTheme="majorHAnsi" w:hAnsiTheme="majorHAnsi"/>
          <w:b/>
        </w:rPr>
        <w:t xml:space="preserve"> </w:t>
      </w:r>
      <w:r w:rsidRPr="00CD1D1B">
        <w:rPr>
          <w:rFonts w:asciiTheme="majorHAnsi" w:hAnsiTheme="majorHAnsi"/>
        </w:rPr>
        <w:t>departmental or national guidelines</w:t>
      </w:r>
      <w:r>
        <w:rPr>
          <w:rFonts w:asciiTheme="majorHAnsi" w:hAnsiTheme="majorHAnsi"/>
        </w:rPr>
        <w:t>’</w:t>
      </w:r>
      <w:r w:rsidRPr="00CD1D1B">
        <w:rPr>
          <w:rFonts w:asciiTheme="majorHAnsi" w:hAnsiTheme="majorHAnsi"/>
        </w:rPr>
        <w:t xml:space="preserve">, and </w:t>
      </w:r>
      <w:r>
        <w:rPr>
          <w:rFonts w:asciiTheme="majorHAnsi" w:hAnsiTheme="majorHAnsi"/>
        </w:rPr>
        <w:t>‘</w:t>
      </w:r>
      <w:r w:rsidRPr="00CD1D1B">
        <w:rPr>
          <w:rFonts w:asciiTheme="majorHAnsi" w:hAnsiTheme="majorHAnsi"/>
        </w:rPr>
        <w:t>anaesthetist</w:t>
      </w:r>
      <w:r>
        <w:rPr>
          <w:rFonts w:asciiTheme="majorHAnsi" w:hAnsiTheme="majorHAnsi"/>
        </w:rPr>
        <w:t>’</w:t>
      </w:r>
      <w:r w:rsidRPr="00CD1D1B">
        <w:rPr>
          <w:rFonts w:asciiTheme="majorHAnsi" w:hAnsiTheme="majorHAnsi"/>
        </w:rPr>
        <w:t>s own allergy</w:t>
      </w:r>
      <w:r>
        <w:rPr>
          <w:rFonts w:asciiTheme="majorHAnsi" w:hAnsiTheme="majorHAnsi"/>
        </w:rPr>
        <w:t>’</w:t>
      </w:r>
      <w:r w:rsidRPr="00CD1D1B">
        <w:rPr>
          <w:rFonts w:asciiTheme="majorHAnsi" w:hAnsiTheme="majorHAnsi"/>
        </w:rPr>
        <w:t>.</w:t>
      </w:r>
    </w:p>
    <w:p w14:paraId="1C6966B1" w14:textId="77777777" w:rsidR="002A3364" w:rsidRDefault="002A3364" w:rsidP="002A3364">
      <w:pPr>
        <w:spacing w:line="480" w:lineRule="auto"/>
        <w:rPr>
          <w:rFonts w:asciiTheme="majorHAnsi" w:hAnsiTheme="majorHAnsi"/>
          <w:i/>
        </w:rPr>
      </w:pPr>
    </w:p>
    <w:p w14:paraId="12954814" w14:textId="77777777" w:rsidR="002A3364" w:rsidRPr="00E97BC0" w:rsidRDefault="002A3364" w:rsidP="002A3364">
      <w:pPr>
        <w:spacing w:line="480" w:lineRule="auto"/>
        <w:rPr>
          <w:rFonts w:asciiTheme="majorHAnsi" w:hAnsiTheme="majorHAnsi"/>
        </w:rPr>
      </w:pPr>
      <w:r w:rsidRPr="00655448">
        <w:rPr>
          <w:rFonts w:asciiTheme="majorHAnsi" w:hAnsiTheme="majorHAnsi"/>
        </w:rPr>
        <w:t xml:space="preserve">Figure 2. </w:t>
      </w:r>
      <w:proofErr w:type="gramStart"/>
      <w:r w:rsidRPr="00655448">
        <w:rPr>
          <w:rFonts w:asciiTheme="majorHAnsi" w:hAnsiTheme="majorHAnsi"/>
        </w:rPr>
        <w:t>Perceptions of individual neuromuscular blocking and reversal agents in causing perioperative anaphylaxis</w:t>
      </w:r>
      <w:r>
        <w:rPr>
          <w:rFonts w:asciiTheme="majorHAnsi" w:hAnsiTheme="majorHAnsi"/>
        </w:rPr>
        <w:t>, and experiences in actual cases</w:t>
      </w:r>
      <w:r w:rsidRPr="00655448">
        <w:rPr>
          <w:rFonts w:asciiTheme="majorHAnsi" w:hAnsiTheme="majorHAnsi"/>
        </w:rPr>
        <w:t>.</w:t>
      </w:r>
      <w:proofErr w:type="gramEnd"/>
    </w:p>
    <w:p w14:paraId="03FAEE74" w14:textId="77777777" w:rsidR="002A3364" w:rsidRDefault="002A3364" w:rsidP="002A3364">
      <w:pPr>
        <w:spacing w:line="480" w:lineRule="auto"/>
        <w:rPr>
          <w:rFonts w:asciiTheme="majorHAnsi" w:hAnsiTheme="majorHAnsi"/>
        </w:rPr>
      </w:pPr>
    </w:p>
    <w:p w14:paraId="4C9A7AAF" w14:textId="77777777" w:rsidR="002A3364" w:rsidRDefault="002A3364" w:rsidP="002A3364">
      <w:pPr>
        <w:spacing w:line="480" w:lineRule="auto"/>
        <w:rPr>
          <w:rFonts w:asciiTheme="majorHAnsi" w:hAnsiTheme="majorHAnsi"/>
        </w:rPr>
      </w:pPr>
      <w:r w:rsidRPr="00A9665B">
        <w:rPr>
          <w:rFonts w:asciiTheme="majorHAnsi" w:hAnsiTheme="majorHAnsi"/>
        </w:rPr>
        <w:t xml:space="preserve">Figure 3. </w:t>
      </w:r>
      <w:proofErr w:type="gramStart"/>
      <w:r w:rsidRPr="00A9665B">
        <w:rPr>
          <w:rFonts w:asciiTheme="majorHAnsi" w:hAnsiTheme="majorHAnsi"/>
        </w:rPr>
        <w:t>Perceptions of individual antibiotics in causing perioperative anaphylaxis</w:t>
      </w:r>
      <w:r>
        <w:rPr>
          <w:rFonts w:asciiTheme="majorHAnsi" w:hAnsiTheme="majorHAnsi"/>
        </w:rPr>
        <w:t>,</w:t>
      </w:r>
      <w:r w:rsidRPr="00EF2E65">
        <w:t xml:space="preserve"> </w:t>
      </w:r>
      <w:r w:rsidRPr="00EF2E65">
        <w:rPr>
          <w:rFonts w:asciiTheme="majorHAnsi" w:hAnsiTheme="majorHAnsi"/>
        </w:rPr>
        <w:t>and experiences in actual cases</w:t>
      </w:r>
      <w:r w:rsidRPr="00A9665B">
        <w:rPr>
          <w:rFonts w:asciiTheme="majorHAnsi" w:hAnsiTheme="majorHAnsi"/>
        </w:rPr>
        <w:t>.</w:t>
      </w:r>
      <w:proofErr w:type="gramEnd"/>
    </w:p>
    <w:p w14:paraId="5D615B4C" w14:textId="77777777" w:rsidR="002A3364" w:rsidRPr="00A9665B" w:rsidRDefault="002A3364" w:rsidP="002A3364">
      <w:pPr>
        <w:spacing w:line="480" w:lineRule="auto"/>
        <w:rPr>
          <w:rFonts w:asciiTheme="majorHAnsi" w:hAnsiTheme="majorHAnsi"/>
        </w:rPr>
      </w:pPr>
    </w:p>
    <w:p w14:paraId="7AF856A3" w14:textId="77777777" w:rsidR="002A3364" w:rsidRPr="0015031C" w:rsidRDefault="002A3364" w:rsidP="002A3364">
      <w:pPr>
        <w:spacing w:line="480" w:lineRule="auto"/>
        <w:rPr>
          <w:rFonts w:asciiTheme="majorHAnsi" w:hAnsiTheme="majorHAnsi"/>
        </w:rPr>
      </w:pPr>
      <w:r w:rsidRPr="0015031C">
        <w:rPr>
          <w:rFonts w:asciiTheme="majorHAnsi" w:hAnsiTheme="majorHAnsi"/>
        </w:rPr>
        <w:t>Figure 4. Distribution of cases of suspected perioperative anaphylaxis during the career of the reporting anaesthetists</w:t>
      </w:r>
    </w:p>
    <w:p w14:paraId="242097DD" w14:textId="77777777" w:rsidR="002A3364" w:rsidRDefault="002A3364" w:rsidP="002A3364">
      <w:pPr>
        <w:spacing w:line="480" w:lineRule="auto"/>
        <w:rPr>
          <w:rFonts w:asciiTheme="majorHAnsi" w:hAnsiTheme="majorHAnsi"/>
        </w:rPr>
      </w:pPr>
    </w:p>
    <w:p w14:paraId="116EBB73" w14:textId="77777777" w:rsidR="002A3364" w:rsidRDefault="002A3364" w:rsidP="002A3364">
      <w:pPr>
        <w:rPr>
          <w:rFonts w:asciiTheme="majorHAnsi" w:hAnsiTheme="majorHAnsi"/>
        </w:rPr>
      </w:pPr>
      <w:r>
        <w:rPr>
          <w:rFonts w:asciiTheme="majorHAnsi" w:hAnsiTheme="majorHAnsi"/>
        </w:rPr>
        <w:br w:type="page"/>
      </w:r>
    </w:p>
    <w:p w14:paraId="6019ED2A" w14:textId="77777777" w:rsidR="002A3364" w:rsidRDefault="002A3364" w:rsidP="002A3364">
      <w:pPr>
        <w:spacing w:line="480" w:lineRule="auto"/>
        <w:rPr>
          <w:rFonts w:asciiTheme="majorHAnsi" w:hAnsiTheme="majorHAnsi"/>
        </w:rPr>
      </w:pPr>
    </w:p>
    <w:p w14:paraId="5DAC3B8C" w14:textId="77777777" w:rsidR="002A3364" w:rsidRPr="00E97BC0" w:rsidRDefault="002A3364" w:rsidP="002A3364">
      <w:pPr>
        <w:spacing w:line="480" w:lineRule="auto"/>
        <w:rPr>
          <w:rFonts w:asciiTheme="majorHAnsi" w:hAnsiTheme="majorHAnsi"/>
        </w:rPr>
      </w:pPr>
      <w:r>
        <w:rPr>
          <w:rFonts w:asciiTheme="majorHAnsi" w:hAnsiTheme="majorHAnsi"/>
        </w:rPr>
        <w:t xml:space="preserve">Appendix 1: </w:t>
      </w:r>
      <w:r w:rsidRPr="00D44C68">
        <w:rPr>
          <w:rFonts w:asciiTheme="majorHAnsi" w:hAnsiTheme="majorHAnsi"/>
        </w:rPr>
        <w:t>Copy of online questionnaire distributed to anaesthetists</w:t>
      </w:r>
    </w:p>
    <w:p w14:paraId="33755B27" w14:textId="77777777" w:rsidR="002A3364" w:rsidRPr="005B4077" w:rsidRDefault="002A3364" w:rsidP="002A3364">
      <w:pPr>
        <w:spacing w:line="480" w:lineRule="auto"/>
        <w:rPr>
          <w:rFonts w:asciiTheme="majorHAnsi" w:hAnsiTheme="majorHAnsi"/>
          <w:b/>
        </w:rPr>
      </w:pPr>
      <w:r w:rsidRPr="005B4077">
        <w:rPr>
          <w:rFonts w:asciiTheme="majorHAnsi" w:hAnsiTheme="majorHAnsi"/>
          <w:b/>
        </w:rPr>
        <w:t>Supplementary Material</w:t>
      </w:r>
    </w:p>
    <w:p w14:paraId="3836B339" w14:textId="77777777" w:rsidR="002A3364" w:rsidRDefault="002A3364" w:rsidP="002A3364">
      <w:pPr>
        <w:rPr>
          <w:rFonts w:asciiTheme="majorHAnsi" w:hAnsiTheme="majorHAnsi"/>
        </w:rPr>
      </w:pPr>
      <w:r>
        <w:rPr>
          <w:rFonts w:asciiTheme="majorHAnsi" w:hAnsiTheme="majorHAnsi"/>
        </w:rPr>
        <w:t>Supplementary Figure 1</w:t>
      </w:r>
    </w:p>
    <w:p w14:paraId="25865332" w14:textId="77777777" w:rsidR="002A3364" w:rsidRDefault="002A3364" w:rsidP="002A3364">
      <w:pPr>
        <w:rPr>
          <w:rFonts w:asciiTheme="majorHAnsi" w:hAnsiTheme="majorHAnsi"/>
        </w:rPr>
      </w:pPr>
      <w:r>
        <w:rPr>
          <w:rFonts w:asciiTheme="majorHAnsi" w:hAnsiTheme="majorHAnsi"/>
        </w:rPr>
        <w:t>Supplementary Table 1</w:t>
      </w:r>
    </w:p>
    <w:p w14:paraId="2D327590" w14:textId="77777777" w:rsidR="002A3364" w:rsidRDefault="002A3364" w:rsidP="002A3364">
      <w:pPr>
        <w:rPr>
          <w:rFonts w:asciiTheme="majorHAnsi" w:hAnsiTheme="majorHAnsi"/>
        </w:rPr>
      </w:pPr>
      <w:r>
        <w:rPr>
          <w:rFonts w:asciiTheme="majorHAnsi" w:hAnsiTheme="majorHAnsi"/>
        </w:rPr>
        <w:t>Supplementary Table 2</w:t>
      </w:r>
    </w:p>
    <w:p w14:paraId="03D4EB56" w14:textId="77777777" w:rsidR="002A3364" w:rsidRDefault="002A3364" w:rsidP="002A3364">
      <w:pPr>
        <w:rPr>
          <w:rFonts w:asciiTheme="majorHAnsi" w:hAnsiTheme="majorHAnsi"/>
        </w:rPr>
      </w:pPr>
      <w:r>
        <w:rPr>
          <w:rFonts w:asciiTheme="majorHAnsi" w:hAnsiTheme="majorHAnsi"/>
        </w:rPr>
        <w:t>Supplementary Figure 2</w:t>
      </w:r>
    </w:p>
    <w:p w14:paraId="1A54E370" w14:textId="77777777" w:rsidR="002A3364" w:rsidRPr="00976A66" w:rsidRDefault="002A3364" w:rsidP="002A3364">
      <w:pPr>
        <w:rPr>
          <w:rFonts w:asciiTheme="majorHAnsi" w:hAnsiTheme="majorHAnsi"/>
        </w:rPr>
      </w:pPr>
      <w:r>
        <w:rPr>
          <w:rFonts w:asciiTheme="majorHAnsi" w:hAnsiTheme="majorHAnsi"/>
        </w:rPr>
        <w:t>Supplementary Figure 3</w:t>
      </w:r>
    </w:p>
    <w:p w14:paraId="45A60512" w14:textId="77777777" w:rsidR="002A3364" w:rsidRPr="00E97BC0" w:rsidRDefault="002A3364" w:rsidP="002A3364">
      <w:pPr>
        <w:spacing w:line="480" w:lineRule="auto"/>
        <w:rPr>
          <w:rFonts w:asciiTheme="majorHAnsi" w:hAnsiTheme="majorHAnsi"/>
        </w:rPr>
      </w:pPr>
    </w:p>
    <w:p w14:paraId="6CAE9FE4" w14:textId="77777777" w:rsidR="0004323E" w:rsidRPr="003255E5" w:rsidRDefault="0004323E" w:rsidP="00312625">
      <w:pPr>
        <w:spacing w:line="480" w:lineRule="auto"/>
        <w:rPr>
          <w:rFonts w:asciiTheme="majorHAnsi" w:hAnsiTheme="majorHAnsi"/>
        </w:rPr>
      </w:pPr>
    </w:p>
    <w:sectPr w:rsidR="0004323E" w:rsidRPr="003255E5" w:rsidSect="008D1249">
      <w:footerReference w:type="default" r:id="rId9"/>
      <w:footnotePr>
        <w:numFmt w:val="lowerLetter"/>
      </w:footnotePr>
      <w:type w:val="continuous"/>
      <w:pgSz w:w="11900" w:h="16840"/>
      <w:pgMar w:top="1440" w:right="1800" w:bottom="1440" w:left="1800"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BFA07D5" w15:done="0"/>
  <w15:commentEx w15:paraId="42CF8ACD" w15:done="0"/>
  <w15:commentEx w15:paraId="2F0CB37D" w15:done="0"/>
  <w15:commentEx w15:paraId="22F7C8D1" w15:done="0"/>
  <w15:commentEx w15:paraId="409C97D6" w15:done="0"/>
  <w15:commentEx w15:paraId="5078BCE5" w15:done="0"/>
  <w15:commentEx w15:paraId="42F373E2" w15:done="0"/>
  <w15:commentEx w15:paraId="1ED843E4" w15:done="0"/>
  <w15:commentEx w15:paraId="24C80A3F" w15:done="0"/>
  <w15:commentEx w15:paraId="23396C29" w15:done="0"/>
  <w15:commentEx w15:paraId="05488AC0" w15:done="0"/>
  <w15:commentEx w15:paraId="3E4448E6" w15:paraIdParent="05488AC0" w15:done="0"/>
  <w15:commentEx w15:paraId="6F1258F5" w15:done="0"/>
  <w15:commentEx w15:paraId="015A3EAB" w15:done="0"/>
  <w15:commentEx w15:paraId="285CF59A" w15:done="0"/>
  <w15:commentEx w15:paraId="08E93CFD" w15:paraIdParent="285CF59A" w15:done="0"/>
  <w15:commentEx w15:paraId="2A85EE8F" w15:done="0"/>
  <w15:commentEx w15:paraId="1F166496" w15:done="0"/>
  <w15:commentEx w15:paraId="2E11AD13" w15:done="0"/>
  <w15:commentEx w15:paraId="3F5FCFD3" w15:paraIdParent="2E11AD13" w15:done="0"/>
  <w15:commentEx w15:paraId="794C082C" w15:done="0"/>
  <w15:commentEx w15:paraId="4390AC0E" w15:done="0"/>
  <w15:commentEx w15:paraId="505CBA02" w15:done="0"/>
  <w15:commentEx w15:paraId="0BC17BF9" w15:paraIdParent="505CBA02" w15:done="0"/>
  <w15:commentEx w15:paraId="71476BD4" w15:done="0"/>
  <w15:commentEx w15:paraId="221E7D93" w15:done="0"/>
  <w15:commentEx w15:paraId="738AF8E4" w15:done="0"/>
  <w15:commentEx w15:paraId="1B637469" w15:done="0"/>
  <w15:commentEx w15:paraId="4AA3EC22" w15:done="0"/>
  <w15:commentEx w15:paraId="0C0D1217" w15:done="0"/>
  <w15:commentEx w15:paraId="1D3B10EA" w15:done="0"/>
  <w15:commentEx w15:paraId="39A78918" w15:done="0"/>
  <w15:commentEx w15:paraId="44C8DD90" w15:done="0"/>
  <w15:commentEx w15:paraId="38C438F9" w15:done="0"/>
  <w15:commentEx w15:paraId="1245E7FC"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3C0F5F" w14:textId="77777777" w:rsidR="002F6674" w:rsidRDefault="002F6674" w:rsidP="0083415A">
      <w:r>
        <w:separator/>
      </w:r>
    </w:p>
  </w:endnote>
  <w:endnote w:type="continuationSeparator" w:id="0">
    <w:p w14:paraId="003590F9" w14:textId="77777777" w:rsidR="002F6674" w:rsidRDefault="002F6674" w:rsidP="008341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Arial">
    <w:panose1 w:val="020B06040202020202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Calibri">
    <w:panose1 w:val="020F0502020204030204"/>
    <w:charset w:val="00"/>
    <w:family w:val="auto"/>
    <w:pitch w:val="variable"/>
    <w:sig w:usb0="E10002FF" w:usb1="4000ACFF" w:usb2="00000009" w:usb3="00000000" w:csb0="0000019F" w:csb1="00000000"/>
  </w:font>
  <w:font w:name="Helvetica">
    <w:panose1 w:val="00000000000000000000"/>
    <w:charset w:val="00"/>
    <w:family w:val="auto"/>
    <w:pitch w:val="variable"/>
    <w:sig w:usb0="E00002FF" w:usb1="5000785B" w:usb2="00000000" w:usb3="00000000" w:csb0="0000019F" w:csb1="00000000"/>
  </w:font>
  <w:font w:name="Tahoma">
    <w:panose1 w:val="020B0604030504040204"/>
    <w:charset w:val="00"/>
    <w:family w:val="auto"/>
    <w:pitch w:val="variable"/>
    <w:sig w:usb0="E1002AFF" w:usb1="C000605B" w:usb2="00000029" w:usb3="00000000" w:csb0="000101FF" w:csb1="00000000"/>
  </w:font>
  <w:font w:name="ＭＳ ゴシック">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13517661"/>
      <w:docPartObj>
        <w:docPartGallery w:val="Page Numbers (Bottom of Page)"/>
        <w:docPartUnique/>
      </w:docPartObj>
    </w:sdtPr>
    <w:sdtEndPr>
      <w:rPr>
        <w:noProof/>
      </w:rPr>
    </w:sdtEndPr>
    <w:sdtContent>
      <w:p w14:paraId="23720D34" w14:textId="77777777" w:rsidR="002F6674" w:rsidRDefault="002F6674">
        <w:pPr>
          <w:pStyle w:val="Footer"/>
          <w:jc w:val="right"/>
        </w:pPr>
        <w:r>
          <w:fldChar w:fldCharType="begin"/>
        </w:r>
        <w:r>
          <w:instrText xml:space="preserve"> PAGE   \* MERGEFORMAT </w:instrText>
        </w:r>
        <w:r>
          <w:fldChar w:fldCharType="separate"/>
        </w:r>
        <w:r w:rsidR="00B36ABF">
          <w:rPr>
            <w:noProof/>
          </w:rPr>
          <w:t>2</w:t>
        </w:r>
        <w:r>
          <w:rPr>
            <w:noProof/>
          </w:rPr>
          <w:fldChar w:fldCharType="end"/>
        </w:r>
      </w:p>
    </w:sdtContent>
  </w:sdt>
  <w:p w14:paraId="697138DD" w14:textId="77777777" w:rsidR="002F6674" w:rsidRDefault="002F6674">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20174460"/>
      <w:docPartObj>
        <w:docPartGallery w:val="Page Numbers (Bottom of Page)"/>
        <w:docPartUnique/>
      </w:docPartObj>
    </w:sdtPr>
    <w:sdtEndPr>
      <w:rPr>
        <w:noProof/>
      </w:rPr>
    </w:sdtEndPr>
    <w:sdtContent>
      <w:p w14:paraId="7DE43FB5" w14:textId="77777777" w:rsidR="002F6674" w:rsidRDefault="002F6674">
        <w:pPr>
          <w:pStyle w:val="Footer"/>
          <w:jc w:val="right"/>
        </w:pPr>
        <w:r>
          <w:fldChar w:fldCharType="begin"/>
        </w:r>
        <w:r>
          <w:instrText xml:space="preserve"> PAGE   \* MERGEFORMAT </w:instrText>
        </w:r>
        <w:r>
          <w:fldChar w:fldCharType="separate"/>
        </w:r>
        <w:r w:rsidR="00B36ABF">
          <w:rPr>
            <w:noProof/>
          </w:rPr>
          <w:t>25</w:t>
        </w:r>
        <w:r>
          <w:rPr>
            <w:noProof/>
          </w:rPr>
          <w:fldChar w:fldCharType="end"/>
        </w:r>
      </w:p>
    </w:sdtContent>
  </w:sdt>
  <w:p w14:paraId="386D06DA" w14:textId="77777777" w:rsidR="002F6674" w:rsidRDefault="002F6674">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AAD5DE" w14:textId="77777777" w:rsidR="002F6674" w:rsidRDefault="002F6674" w:rsidP="0083415A">
      <w:r>
        <w:separator/>
      </w:r>
    </w:p>
  </w:footnote>
  <w:footnote w:type="continuationSeparator" w:id="0">
    <w:p w14:paraId="57487003" w14:textId="77777777" w:rsidR="002F6674" w:rsidRDefault="002F6674" w:rsidP="0083415A">
      <w:r>
        <w:continuationSeparator/>
      </w:r>
    </w:p>
  </w:footnote>
  <w:footnote w:id="1">
    <w:p w14:paraId="7F564EBC" w14:textId="3179943C" w:rsidR="002F6674" w:rsidRPr="008D1249" w:rsidRDefault="002F6674" w:rsidP="008D1249">
      <w:pPr>
        <w:spacing w:line="480" w:lineRule="auto"/>
        <w:rPr>
          <w:rFonts w:asciiTheme="majorHAnsi" w:hAnsiTheme="majorHAnsi"/>
          <w:highlight w:val="yellow"/>
        </w:rPr>
      </w:pPr>
      <w:r w:rsidRPr="008D1249">
        <w:rPr>
          <w:rStyle w:val="FootnoteReference"/>
          <w:rFonts w:asciiTheme="majorHAnsi" w:hAnsiTheme="majorHAnsi"/>
          <w:highlight w:val="yellow"/>
        </w:rPr>
        <w:footnoteRef/>
      </w:r>
      <w:r w:rsidRPr="008D1249">
        <w:rPr>
          <w:rFonts w:asciiTheme="majorHAnsi" w:hAnsiTheme="majorHAnsi"/>
          <w:highlight w:val="yellow"/>
        </w:rPr>
        <w:t>Corresponding author – Nigel JN Harper</w:t>
      </w:r>
    </w:p>
    <w:p w14:paraId="73056827" w14:textId="25C797A0" w:rsidR="002F6674" w:rsidRPr="008D1249" w:rsidRDefault="002F6674" w:rsidP="008D1249">
      <w:pPr>
        <w:spacing w:line="480" w:lineRule="auto"/>
        <w:rPr>
          <w:rFonts w:asciiTheme="majorHAnsi" w:hAnsiTheme="majorHAnsi"/>
          <w:highlight w:val="yellow"/>
        </w:rPr>
      </w:pPr>
      <w:r w:rsidRPr="008D1249">
        <w:rPr>
          <w:rFonts w:asciiTheme="majorHAnsi" w:hAnsiTheme="majorHAnsi"/>
          <w:highlight w:val="yellow"/>
        </w:rPr>
        <w:t xml:space="preserve">Department of Anaesthesia, Central Manchester University Hospitals </w:t>
      </w:r>
      <w:r w:rsidR="00B36ABF">
        <w:rPr>
          <w:rFonts w:asciiTheme="majorHAnsi" w:hAnsiTheme="majorHAnsi"/>
          <w:highlight w:val="yellow"/>
        </w:rPr>
        <w:t xml:space="preserve">NHS </w:t>
      </w:r>
      <w:r w:rsidRPr="008D1249">
        <w:rPr>
          <w:rFonts w:asciiTheme="majorHAnsi" w:hAnsiTheme="majorHAnsi"/>
          <w:highlight w:val="yellow"/>
        </w:rPr>
        <w:t xml:space="preserve">Foundation Trust, Manchester, M13 9WL  </w:t>
      </w:r>
    </w:p>
    <w:p w14:paraId="6CC5E7B0" w14:textId="1185B849" w:rsidR="002F6674" w:rsidRPr="008D1249" w:rsidRDefault="002F6674" w:rsidP="008D1249">
      <w:pPr>
        <w:spacing w:line="480" w:lineRule="auto"/>
        <w:rPr>
          <w:rFonts w:asciiTheme="majorHAnsi" w:hAnsiTheme="majorHAnsi"/>
        </w:rPr>
      </w:pPr>
      <w:r w:rsidRPr="008D1249">
        <w:rPr>
          <w:rFonts w:asciiTheme="majorHAnsi" w:hAnsiTheme="majorHAnsi"/>
          <w:highlight w:val="yellow"/>
        </w:rPr>
        <w:t xml:space="preserve"> </w:t>
      </w:r>
      <w:hyperlink r:id="rId1" w:history="1">
        <w:r w:rsidRPr="008D1249">
          <w:rPr>
            <w:rStyle w:val="Hyperlink"/>
            <w:rFonts w:asciiTheme="majorHAnsi" w:hAnsiTheme="majorHAnsi"/>
            <w:highlight w:val="yellow"/>
          </w:rPr>
          <w:t>nigel.harper@cmft.nhs.uk</w:t>
        </w:r>
      </w:hyperlink>
      <w:bookmarkStart w:id="0" w:name="_GoBack"/>
      <w:bookmarkEnd w:id="0"/>
    </w:p>
    <w:p w14:paraId="0960BB22" w14:textId="62623631" w:rsidR="002F6674" w:rsidRPr="008D1249" w:rsidRDefault="002F6674">
      <w:pPr>
        <w:pStyle w:val="FootnoteText"/>
        <w:rPr>
          <w:lang w:val="en-US"/>
        </w:rPr>
      </w:pP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422A6E"/>
    <w:multiLevelType w:val="hybridMultilevel"/>
    <w:tmpl w:val="D6145B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389C6EF7"/>
    <w:multiLevelType w:val="hybridMultilevel"/>
    <w:tmpl w:val="AA5C3E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D024201"/>
    <w:multiLevelType w:val="hybridMultilevel"/>
    <w:tmpl w:val="DB3ACB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37F1900"/>
    <w:multiLevelType w:val="hybridMultilevel"/>
    <w:tmpl w:val="93F834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48436700"/>
    <w:multiLevelType w:val="hybridMultilevel"/>
    <w:tmpl w:val="4F54AD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57331408"/>
    <w:multiLevelType w:val="hybridMultilevel"/>
    <w:tmpl w:val="52528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62E065F"/>
    <w:multiLevelType w:val="hybridMultilevel"/>
    <w:tmpl w:val="94E0E9C6"/>
    <w:lvl w:ilvl="0" w:tplc="30127AEA">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1"/>
  </w:num>
  <w:num w:numId="2">
    <w:abstractNumId w:val="4"/>
  </w:num>
  <w:num w:numId="3">
    <w:abstractNumId w:val="2"/>
  </w:num>
  <w:num w:numId="4">
    <w:abstractNumId w:val="5"/>
  </w:num>
  <w:num w:numId="5">
    <w:abstractNumId w:val="6"/>
  </w:num>
  <w:num w:numId="6">
    <w:abstractNumId w:val="0"/>
  </w:num>
  <w:num w:numId="7">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tim cook">
    <w15:presenceInfo w15:providerId="Windows Live" w15:userId="73f27dabd4287ca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trackRevisions/>
  <w:defaultTabStop w:val="720"/>
  <w:characterSpacingControl w:val="doNotCompress"/>
  <w:footnotePr>
    <w:numFmt w:val="lowerLette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17CC"/>
    <w:rsid w:val="00004D15"/>
    <w:rsid w:val="00021F44"/>
    <w:rsid w:val="000226DF"/>
    <w:rsid w:val="0002427C"/>
    <w:rsid w:val="00037CD4"/>
    <w:rsid w:val="00037E4B"/>
    <w:rsid w:val="000409BB"/>
    <w:rsid w:val="0004323E"/>
    <w:rsid w:val="00070C18"/>
    <w:rsid w:val="00080F6D"/>
    <w:rsid w:val="00081F19"/>
    <w:rsid w:val="000B3E4F"/>
    <w:rsid w:val="000F1ABC"/>
    <w:rsid w:val="000F2851"/>
    <w:rsid w:val="000F55E9"/>
    <w:rsid w:val="001109FD"/>
    <w:rsid w:val="0011520A"/>
    <w:rsid w:val="0013019E"/>
    <w:rsid w:val="00132127"/>
    <w:rsid w:val="0013263C"/>
    <w:rsid w:val="00144EC8"/>
    <w:rsid w:val="00146E7B"/>
    <w:rsid w:val="0015015E"/>
    <w:rsid w:val="0015031C"/>
    <w:rsid w:val="001518F8"/>
    <w:rsid w:val="0016064D"/>
    <w:rsid w:val="00162274"/>
    <w:rsid w:val="00162423"/>
    <w:rsid w:val="001637E4"/>
    <w:rsid w:val="001659C5"/>
    <w:rsid w:val="00171C2A"/>
    <w:rsid w:val="00181082"/>
    <w:rsid w:val="00191AD0"/>
    <w:rsid w:val="00196F9F"/>
    <w:rsid w:val="001B1906"/>
    <w:rsid w:val="001C453C"/>
    <w:rsid w:val="001C4EA1"/>
    <w:rsid w:val="001C788C"/>
    <w:rsid w:val="001D1B70"/>
    <w:rsid w:val="001D1EE4"/>
    <w:rsid w:val="001D2056"/>
    <w:rsid w:val="001E0956"/>
    <w:rsid w:val="001E1037"/>
    <w:rsid w:val="001E519E"/>
    <w:rsid w:val="001E597D"/>
    <w:rsid w:val="001F2B9C"/>
    <w:rsid w:val="002046DB"/>
    <w:rsid w:val="00204F8D"/>
    <w:rsid w:val="00214A13"/>
    <w:rsid w:val="0022273C"/>
    <w:rsid w:val="00232C25"/>
    <w:rsid w:val="00232DA6"/>
    <w:rsid w:val="00237C52"/>
    <w:rsid w:val="002433E7"/>
    <w:rsid w:val="0025548F"/>
    <w:rsid w:val="002651A2"/>
    <w:rsid w:val="00265D5D"/>
    <w:rsid w:val="00271CF1"/>
    <w:rsid w:val="00272FAB"/>
    <w:rsid w:val="002746CD"/>
    <w:rsid w:val="00286306"/>
    <w:rsid w:val="002915FB"/>
    <w:rsid w:val="00293FEB"/>
    <w:rsid w:val="00294D30"/>
    <w:rsid w:val="002A3364"/>
    <w:rsid w:val="002D0A9D"/>
    <w:rsid w:val="002D59F3"/>
    <w:rsid w:val="002E18FE"/>
    <w:rsid w:val="002E1EF4"/>
    <w:rsid w:val="002E37A8"/>
    <w:rsid w:val="002F60F9"/>
    <w:rsid w:val="002F6674"/>
    <w:rsid w:val="00301031"/>
    <w:rsid w:val="00305E57"/>
    <w:rsid w:val="00307E38"/>
    <w:rsid w:val="00312625"/>
    <w:rsid w:val="00315F84"/>
    <w:rsid w:val="00317455"/>
    <w:rsid w:val="00320381"/>
    <w:rsid w:val="00322FC1"/>
    <w:rsid w:val="003255E5"/>
    <w:rsid w:val="003261E1"/>
    <w:rsid w:val="00334521"/>
    <w:rsid w:val="003404D8"/>
    <w:rsid w:val="00342C4D"/>
    <w:rsid w:val="00347830"/>
    <w:rsid w:val="00350467"/>
    <w:rsid w:val="00360B2E"/>
    <w:rsid w:val="00362BE8"/>
    <w:rsid w:val="0036455D"/>
    <w:rsid w:val="003714E7"/>
    <w:rsid w:val="00373734"/>
    <w:rsid w:val="0037665A"/>
    <w:rsid w:val="00376DF8"/>
    <w:rsid w:val="003816EB"/>
    <w:rsid w:val="00385E02"/>
    <w:rsid w:val="00390C4A"/>
    <w:rsid w:val="003928CD"/>
    <w:rsid w:val="00393214"/>
    <w:rsid w:val="003A2E78"/>
    <w:rsid w:val="003B069F"/>
    <w:rsid w:val="003B5CAC"/>
    <w:rsid w:val="003C0585"/>
    <w:rsid w:val="003D48C8"/>
    <w:rsid w:val="003D76E3"/>
    <w:rsid w:val="003E108F"/>
    <w:rsid w:val="003E2197"/>
    <w:rsid w:val="003E2C80"/>
    <w:rsid w:val="003F23A7"/>
    <w:rsid w:val="003F35DF"/>
    <w:rsid w:val="00400158"/>
    <w:rsid w:val="00400EFE"/>
    <w:rsid w:val="0040173E"/>
    <w:rsid w:val="0040342B"/>
    <w:rsid w:val="00405C0E"/>
    <w:rsid w:val="00413726"/>
    <w:rsid w:val="00414747"/>
    <w:rsid w:val="0041654D"/>
    <w:rsid w:val="00417FBF"/>
    <w:rsid w:val="00422CBE"/>
    <w:rsid w:val="00430E59"/>
    <w:rsid w:val="00433187"/>
    <w:rsid w:val="004332DB"/>
    <w:rsid w:val="00435D57"/>
    <w:rsid w:val="00445ECE"/>
    <w:rsid w:val="004478EA"/>
    <w:rsid w:val="00451A35"/>
    <w:rsid w:val="00452B36"/>
    <w:rsid w:val="00462298"/>
    <w:rsid w:val="00472F69"/>
    <w:rsid w:val="00484F1C"/>
    <w:rsid w:val="004967A7"/>
    <w:rsid w:val="00497154"/>
    <w:rsid w:val="0049745C"/>
    <w:rsid w:val="004A6C48"/>
    <w:rsid w:val="004B57F3"/>
    <w:rsid w:val="004B631F"/>
    <w:rsid w:val="004C3B58"/>
    <w:rsid w:val="004C4FC8"/>
    <w:rsid w:val="004C69D2"/>
    <w:rsid w:val="004C6A83"/>
    <w:rsid w:val="004C7AAE"/>
    <w:rsid w:val="004D6DCB"/>
    <w:rsid w:val="004D78AF"/>
    <w:rsid w:val="004E0A50"/>
    <w:rsid w:val="004E7470"/>
    <w:rsid w:val="004F094D"/>
    <w:rsid w:val="004F0D56"/>
    <w:rsid w:val="004F0EAF"/>
    <w:rsid w:val="004F69F9"/>
    <w:rsid w:val="00515597"/>
    <w:rsid w:val="005216CA"/>
    <w:rsid w:val="0052735E"/>
    <w:rsid w:val="00534D9B"/>
    <w:rsid w:val="005420E6"/>
    <w:rsid w:val="00546D36"/>
    <w:rsid w:val="00552A4C"/>
    <w:rsid w:val="00554B50"/>
    <w:rsid w:val="0055693B"/>
    <w:rsid w:val="00560CDA"/>
    <w:rsid w:val="00563262"/>
    <w:rsid w:val="00564298"/>
    <w:rsid w:val="005667BD"/>
    <w:rsid w:val="005A06F5"/>
    <w:rsid w:val="005A29D9"/>
    <w:rsid w:val="005B4077"/>
    <w:rsid w:val="005C1451"/>
    <w:rsid w:val="005C5230"/>
    <w:rsid w:val="005E47F9"/>
    <w:rsid w:val="005E685B"/>
    <w:rsid w:val="005F0303"/>
    <w:rsid w:val="005F0A6E"/>
    <w:rsid w:val="005F14B7"/>
    <w:rsid w:val="005F65F6"/>
    <w:rsid w:val="006116FE"/>
    <w:rsid w:val="00615E2D"/>
    <w:rsid w:val="00621802"/>
    <w:rsid w:val="00632D7F"/>
    <w:rsid w:val="00641311"/>
    <w:rsid w:val="00655448"/>
    <w:rsid w:val="0065597D"/>
    <w:rsid w:val="0066363F"/>
    <w:rsid w:val="006662E6"/>
    <w:rsid w:val="00667567"/>
    <w:rsid w:val="00667EDD"/>
    <w:rsid w:val="00674310"/>
    <w:rsid w:val="00681B56"/>
    <w:rsid w:val="006852B9"/>
    <w:rsid w:val="006A1A2E"/>
    <w:rsid w:val="006A7328"/>
    <w:rsid w:val="006C2730"/>
    <w:rsid w:val="006D046E"/>
    <w:rsid w:val="006D0CDC"/>
    <w:rsid w:val="006D6C00"/>
    <w:rsid w:val="006E0A80"/>
    <w:rsid w:val="006E1A1C"/>
    <w:rsid w:val="006E2D68"/>
    <w:rsid w:val="006E3985"/>
    <w:rsid w:val="006E721C"/>
    <w:rsid w:val="006F1320"/>
    <w:rsid w:val="006F3DEC"/>
    <w:rsid w:val="007029BA"/>
    <w:rsid w:val="00720D82"/>
    <w:rsid w:val="00724388"/>
    <w:rsid w:val="00725B4C"/>
    <w:rsid w:val="007423B7"/>
    <w:rsid w:val="0074577B"/>
    <w:rsid w:val="00747629"/>
    <w:rsid w:val="007526F2"/>
    <w:rsid w:val="0075703A"/>
    <w:rsid w:val="0076669F"/>
    <w:rsid w:val="007706CF"/>
    <w:rsid w:val="0077631F"/>
    <w:rsid w:val="00782C7E"/>
    <w:rsid w:val="00783779"/>
    <w:rsid w:val="00786D07"/>
    <w:rsid w:val="00787969"/>
    <w:rsid w:val="007935B9"/>
    <w:rsid w:val="007A636D"/>
    <w:rsid w:val="007A64BC"/>
    <w:rsid w:val="007C1C3D"/>
    <w:rsid w:val="007C34A1"/>
    <w:rsid w:val="007C5707"/>
    <w:rsid w:val="007C6541"/>
    <w:rsid w:val="007C7A39"/>
    <w:rsid w:val="007D5F26"/>
    <w:rsid w:val="007D686A"/>
    <w:rsid w:val="007E6275"/>
    <w:rsid w:val="007F48FB"/>
    <w:rsid w:val="00802904"/>
    <w:rsid w:val="00802E5D"/>
    <w:rsid w:val="00810D39"/>
    <w:rsid w:val="00811371"/>
    <w:rsid w:val="00814DDB"/>
    <w:rsid w:val="00820A02"/>
    <w:rsid w:val="00825294"/>
    <w:rsid w:val="0083295E"/>
    <w:rsid w:val="0083415A"/>
    <w:rsid w:val="008509AD"/>
    <w:rsid w:val="0086086D"/>
    <w:rsid w:val="00864A55"/>
    <w:rsid w:val="0086523C"/>
    <w:rsid w:val="0086558A"/>
    <w:rsid w:val="00867FB2"/>
    <w:rsid w:val="008712E1"/>
    <w:rsid w:val="008747C7"/>
    <w:rsid w:val="008771DC"/>
    <w:rsid w:val="00892A14"/>
    <w:rsid w:val="00893F49"/>
    <w:rsid w:val="008A1A62"/>
    <w:rsid w:val="008A34BF"/>
    <w:rsid w:val="008A421E"/>
    <w:rsid w:val="008A4EF5"/>
    <w:rsid w:val="008A7BCE"/>
    <w:rsid w:val="008B17CC"/>
    <w:rsid w:val="008D068E"/>
    <w:rsid w:val="008D1249"/>
    <w:rsid w:val="008D2564"/>
    <w:rsid w:val="008D7186"/>
    <w:rsid w:val="008E78B4"/>
    <w:rsid w:val="008F3094"/>
    <w:rsid w:val="008F7E65"/>
    <w:rsid w:val="00900987"/>
    <w:rsid w:val="00912176"/>
    <w:rsid w:val="00915257"/>
    <w:rsid w:val="0091682F"/>
    <w:rsid w:val="00923D58"/>
    <w:rsid w:val="009305D3"/>
    <w:rsid w:val="0093483E"/>
    <w:rsid w:val="00935EE3"/>
    <w:rsid w:val="009514EC"/>
    <w:rsid w:val="00952857"/>
    <w:rsid w:val="00956749"/>
    <w:rsid w:val="00963868"/>
    <w:rsid w:val="00966244"/>
    <w:rsid w:val="009740B3"/>
    <w:rsid w:val="00975069"/>
    <w:rsid w:val="00981308"/>
    <w:rsid w:val="00982211"/>
    <w:rsid w:val="0099725E"/>
    <w:rsid w:val="009A0AD5"/>
    <w:rsid w:val="009A7BD0"/>
    <w:rsid w:val="009B2E1B"/>
    <w:rsid w:val="009C1816"/>
    <w:rsid w:val="009C361C"/>
    <w:rsid w:val="009C3C2A"/>
    <w:rsid w:val="009C78C7"/>
    <w:rsid w:val="009E0071"/>
    <w:rsid w:val="009F6A74"/>
    <w:rsid w:val="00A0148D"/>
    <w:rsid w:val="00A02ECF"/>
    <w:rsid w:val="00A07C79"/>
    <w:rsid w:val="00A155C0"/>
    <w:rsid w:val="00A158B8"/>
    <w:rsid w:val="00A2705B"/>
    <w:rsid w:val="00A40791"/>
    <w:rsid w:val="00A41362"/>
    <w:rsid w:val="00A442A3"/>
    <w:rsid w:val="00A45DC9"/>
    <w:rsid w:val="00A50E54"/>
    <w:rsid w:val="00A56329"/>
    <w:rsid w:val="00A640AE"/>
    <w:rsid w:val="00A64347"/>
    <w:rsid w:val="00A71A0A"/>
    <w:rsid w:val="00A735EF"/>
    <w:rsid w:val="00A7387E"/>
    <w:rsid w:val="00A7513E"/>
    <w:rsid w:val="00A76E97"/>
    <w:rsid w:val="00A85EC1"/>
    <w:rsid w:val="00A9665B"/>
    <w:rsid w:val="00AA56A1"/>
    <w:rsid w:val="00AB105A"/>
    <w:rsid w:val="00AB3B49"/>
    <w:rsid w:val="00AC011B"/>
    <w:rsid w:val="00AD04E8"/>
    <w:rsid w:val="00AD4DBE"/>
    <w:rsid w:val="00AE7A5A"/>
    <w:rsid w:val="00AF0214"/>
    <w:rsid w:val="00B10042"/>
    <w:rsid w:val="00B13954"/>
    <w:rsid w:val="00B17B4F"/>
    <w:rsid w:val="00B22015"/>
    <w:rsid w:val="00B36ABF"/>
    <w:rsid w:val="00B41EA8"/>
    <w:rsid w:val="00B442EF"/>
    <w:rsid w:val="00B450D0"/>
    <w:rsid w:val="00B47FD2"/>
    <w:rsid w:val="00B53E52"/>
    <w:rsid w:val="00B5689D"/>
    <w:rsid w:val="00B6046A"/>
    <w:rsid w:val="00B61D47"/>
    <w:rsid w:val="00B655B5"/>
    <w:rsid w:val="00B74AF4"/>
    <w:rsid w:val="00B81B64"/>
    <w:rsid w:val="00B83C91"/>
    <w:rsid w:val="00B871DF"/>
    <w:rsid w:val="00BA5F03"/>
    <w:rsid w:val="00BA6B81"/>
    <w:rsid w:val="00BB0688"/>
    <w:rsid w:val="00BB6647"/>
    <w:rsid w:val="00BC1941"/>
    <w:rsid w:val="00BC2FE6"/>
    <w:rsid w:val="00BE3A69"/>
    <w:rsid w:val="00BE6BCD"/>
    <w:rsid w:val="00C149B3"/>
    <w:rsid w:val="00C24786"/>
    <w:rsid w:val="00C50C9E"/>
    <w:rsid w:val="00C61C90"/>
    <w:rsid w:val="00C634AD"/>
    <w:rsid w:val="00C645E7"/>
    <w:rsid w:val="00C65CFB"/>
    <w:rsid w:val="00C71BC8"/>
    <w:rsid w:val="00C8019C"/>
    <w:rsid w:val="00C93964"/>
    <w:rsid w:val="00C95396"/>
    <w:rsid w:val="00CA3C3D"/>
    <w:rsid w:val="00CB0618"/>
    <w:rsid w:val="00CB4E2D"/>
    <w:rsid w:val="00CC4AF0"/>
    <w:rsid w:val="00CC4D77"/>
    <w:rsid w:val="00CC5204"/>
    <w:rsid w:val="00CC58D3"/>
    <w:rsid w:val="00CC5F4D"/>
    <w:rsid w:val="00CC7613"/>
    <w:rsid w:val="00CD1D1B"/>
    <w:rsid w:val="00CD3D9B"/>
    <w:rsid w:val="00CD46C1"/>
    <w:rsid w:val="00CD50AA"/>
    <w:rsid w:val="00CD7C4B"/>
    <w:rsid w:val="00CE08CB"/>
    <w:rsid w:val="00CE118F"/>
    <w:rsid w:val="00CE5EA6"/>
    <w:rsid w:val="00CF52E1"/>
    <w:rsid w:val="00CF5EE8"/>
    <w:rsid w:val="00D02007"/>
    <w:rsid w:val="00D030ED"/>
    <w:rsid w:val="00D03886"/>
    <w:rsid w:val="00D06509"/>
    <w:rsid w:val="00D071FE"/>
    <w:rsid w:val="00D1343B"/>
    <w:rsid w:val="00D26F23"/>
    <w:rsid w:val="00D31A1A"/>
    <w:rsid w:val="00D33910"/>
    <w:rsid w:val="00D40DC9"/>
    <w:rsid w:val="00D518DE"/>
    <w:rsid w:val="00D543C4"/>
    <w:rsid w:val="00D609B3"/>
    <w:rsid w:val="00D65CF0"/>
    <w:rsid w:val="00D66B48"/>
    <w:rsid w:val="00D711E2"/>
    <w:rsid w:val="00D7157B"/>
    <w:rsid w:val="00D725F5"/>
    <w:rsid w:val="00D74E2E"/>
    <w:rsid w:val="00D949DD"/>
    <w:rsid w:val="00D95C71"/>
    <w:rsid w:val="00DB15B4"/>
    <w:rsid w:val="00DB36F7"/>
    <w:rsid w:val="00DB4B4A"/>
    <w:rsid w:val="00DB62EB"/>
    <w:rsid w:val="00DC0874"/>
    <w:rsid w:val="00DC4BF1"/>
    <w:rsid w:val="00DD04F0"/>
    <w:rsid w:val="00DE2AF7"/>
    <w:rsid w:val="00DE566C"/>
    <w:rsid w:val="00DE68A7"/>
    <w:rsid w:val="00DE6E28"/>
    <w:rsid w:val="00DF26BA"/>
    <w:rsid w:val="00DF3493"/>
    <w:rsid w:val="00E04296"/>
    <w:rsid w:val="00E215FC"/>
    <w:rsid w:val="00E24B92"/>
    <w:rsid w:val="00E26DF8"/>
    <w:rsid w:val="00E30C2F"/>
    <w:rsid w:val="00E32F6E"/>
    <w:rsid w:val="00E45AE7"/>
    <w:rsid w:val="00E56803"/>
    <w:rsid w:val="00E67F16"/>
    <w:rsid w:val="00E804DA"/>
    <w:rsid w:val="00E80960"/>
    <w:rsid w:val="00E80ADE"/>
    <w:rsid w:val="00E86677"/>
    <w:rsid w:val="00E87BDF"/>
    <w:rsid w:val="00E91575"/>
    <w:rsid w:val="00E97BC0"/>
    <w:rsid w:val="00EA11E2"/>
    <w:rsid w:val="00EA4DE2"/>
    <w:rsid w:val="00EB7E34"/>
    <w:rsid w:val="00EC2C63"/>
    <w:rsid w:val="00ED548E"/>
    <w:rsid w:val="00EE26F6"/>
    <w:rsid w:val="00EF2E65"/>
    <w:rsid w:val="00EF5742"/>
    <w:rsid w:val="00F06DB4"/>
    <w:rsid w:val="00F07DB1"/>
    <w:rsid w:val="00F10251"/>
    <w:rsid w:val="00F108E5"/>
    <w:rsid w:val="00F2304A"/>
    <w:rsid w:val="00F23F56"/>
    <w:rsid w:val="00F30DAA"/>
    <w:rsid w:val="00F31D9C"/>
    <w:rsid w:val="00F37278"/>
    <w:rsid w:val="00F467FF"/>
    <w:rsid w:val="00F52FC8"/>
    <w:rsid w:val="00F778E3"/>
    <w:rsid w:val="00F8462E"/>
    <w:rsid w:val="00F876DE"/>
    <w:rsid w:val="00F939F3"/>
    <w:rsid w:val="00F93C31"/>
    <w:rsid w:val="00FB05C9"/>
    <w:rsid w:val="00FC3E6B"/>
    <w:rsid w:val="00FC3F61"/>
    <w:rsid w:val="00FC6F55"/>
    <w:rsid w:val="00FD385D"/>
    <w:rsid w:val="00FD6853"/>
    <w:rsid w:val="00FF2F18"/>
  </w:rsids>
  <m:mathPr>
    <m:mathFont m:val="Cambria Math"/>
    <m:brkBin m:val="before"/>
    <m:brkBinSub m:val="--"/>
    <m:smallFrac/>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BEE0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B17CC"/>
    <w:pPr>
      <w:ind w:left="720"/>
      <w:contextualSpacing/>
    </w:pPr>
  </w:style>
  <w:style w:type="character" w:customStyle="1" w:styleId="apple-converted-space">
    <w:name w:val="apple-converted-space"/>
    <w:basedOn w:val="DefaultParagraphFont"/>
    <w:rsid w:val="008B17CC"/>
  </w:style>
  <w:style w:type="character" w:styleId="CommentReference">
    <w:name w:val="annotation reference"/>
    <w:basedOn w:val="DefaultParagraphFont"/>
    <w:uiPriority w:val="99"/>
    <w:semiHidden/>
    <w:unhideWhenUsed/>
    <w:rsid w:val="008D7186"/>
    <w:rPr>
      <w:sz w:val="18"/>
      <w:szCs w:val="18"/>
    </w:rPr>
  </w:style>
  <w:style w:type="paragraph" w:styleId="CommentText">
    <w:name w:val="annotation text"/>
    <w:basedOn w:val="Normal"/>
    <w:link w:val="CommentTextChar"/>
    <w:uiPriority w:val="99"/>
    <w:unhideWhenUsed/>
    <w:rsid w:val="008D7186"/>
  </w:style>
  <w:style w:type="character" w:customStyle="1" w:styleId="CommentTextChar">
    <w:name w:val="Comment Text Char"/>
    <w:basedOn w:val="DefaultParagraphFont"/>
    <w:link w:val="CommentText"/>
    <w:uiPriority w:val="99"/>
    <w:rsid w:val="008D7186"/>
  </w:style>
  <w:style w:type="paragraph" w:styleId="CommentSubject">
    <w:name w:val="annotation subject"/>
    <w:basedOn w:val="CommentText"/>
    <w:next w:val="CommentText"/>
    <w:link w:val="CommentSubjectChar"/>
    <w:uiPriority w:val="99"/>
    <w:semiHidden/>
    <w:unhideWhenUsed/>
    <w:rsid w:val="008D7186"/>
    <w:rPr>
      <w:b/>
      <w:bCs/>
      <w:sz w:val="20"/>
      <w:szCs w:val="20"/>
    </w:rPr>
  </w:style>
  <w:style w:type="character" w:customStyle="1" w:styleId="CommentSubjectChar">
    <w:name w:val="Comment Subject Char"/>
    <w:basedOn w:val="CommentTextChar"/>
    <w:link w:val="CommentSubject"/>
    <w:uiPriority w:val="99"/>
    <w:semiHidden/>
    <w:rsid w:val="008D7186"/>
    <w:rPr>
      <w:b/>
      <w:bCs/>
      <w:sz w:val="20"/>
      <w:szCs w:val="20"/>
    </w:rPr>
  </w:style>
  <w:style w:type="paragraph" w:styleId="BalloonText">
    <w:name w:val="Balloon Text"/>
    <w:basedOn w:val="Normal"/>
    <w:link w:val="BalloonTextChar"/>
    <w:uiPriority w:val="99"/>
    <w:semiHidden/>
    <w:unhideWhenUsed/>
    <w:rsid w:val="008D718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D7186"/>
    <w:rPr>
      <w:rFonts w:ascii="Lucida Grande" w:hAnsi="Lucida Grande" w:cs="Lucida Grande"/>
      <w:sz w:val="18"/>
      <w:szCs w:val="18"/>
    </w:rPr>
  </w:style>
  <w:style w:type="table" w:styleId="TableGrid">
    <w:name w:val="Table Grid"/>
    <w:basedOn w:val="TableNormal"/>
    <w:uiPriority w:val="39"/>
    <w:rsid w:val="00867FB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867FB2"/>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List">
    <w:name w:val="Light List"/>
    <w:basedOn w:val="TableNormal"/>
    <w:uiPriority w:val="61"/>
    <w:rsid w:val="00867FB2"/>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Revision">
    <w:name w:val="Revision"/>
    <w:hidden/>
    <w:uiPriority w:val="99"/>
    <w:semiHidden/>
    <w:rsid w:val="006E3985"/>
  </w:style>
  <w:style w:type="paragraph" w:styleId="Header">
    <w:name w:val="header"/>
    <w:basedOn w:val="Normal"/>
    <w:link w:val="HeaderChar"/>
    <w:uiPriority w:val="99"/>
    <w:unhideWhenUsed/>
    <w:rsid w:val="0083415A"/>
    <w:pPr>
      <w:tabs>
        <w:tab w:val="center" w:pos="4513"/>
        <w:tab w:val="right" w:pos="9026"/>
      </w:tabs>
    </w:pPr>
  </w:style>
  <w:style w:type="character" w:customStyle="1" w:styleId="HeaderChar">
    <w:name w:val="Header Char"/>
    <w:basedOn w:val="DefaultParagraphFont"/>
    <w:link w:val="Header"/>
    <w:uiPriority w:val="99"/>
    <w:rsid w:val="0083415A"/>
  </w:style>
  <w:style w:type="paragraph" w:styleId="Footer">
    <w:name w:val="footer"/>
    <w:basedOn w:val="Normal"/>
    <w:link w:val="FooterChar"/>
    <w:uiPriority w:val="99"/>
    <w:unhideWhenUsed/>
    <w:rsid w:val="0083415A"/>
    <w:pPr>
      <w:tabs>
        <w:tab w:val="center" w:pos="4513"/>
        <w:tab w:val="right" w:pos="9026"/>
      </w:tabs>
    </w:pPr>
  </w:style>
  <w:style w:type="character" w:customStyle="1" w:styleId="FooterChar">
    <w:name w:val="Footer Char"/>
    <w:basedOn w:val="DefaultParagraphFont"/>
    <w:link w:val="Footer"/>
    <w:uiPriority w:val="99"/>
    <w:rsid w:val="0083415A"/>
  </w:style>
  <w:style w:type="character" w:styleId="Hyperlink">
    <w:name w:val="Hyperlink"/>
    <w:basedOn w:val="DefaultParagraphFont"/>
    <w:uiPriority w:val="99"/>
    <w:unhideWhenUsed/>
    <w:rsid w:val="00070C18"/>
    <w:rPr>
      <w:color w:val="0000FF" w:themeColor="hyperlink"/>
      <w:u w:val="single"/>
    </w:rPr>
  </w:style>
  <w:style w:type="character" w:styleId="FollowedHyperlink">
    <w:name w:val="FollowedHyperlink"/>
    <w:basedOn w:val="DefaultParagraphFont"/>
    <w:uiPriority w:val="99"/>
    <w:semiHidden/>
    <w:unhideWhenUsed/>
    <w:rsid w:val="002651A2"/>
    <w:rPr>
      <w:color w:val="800080" w:themeColor="followedHyperlink"/>
      <w:u w:val="single"/>
    </w:rPr>
  </w:style>
  <w:style w:type="paragraph" w:styleId="FootnoteText">
    <w:name w:val="footnote text"/>
    <w:basedOn w:val="Normal"/>
    <w:link w:val="FootnoteTextChar"/>
    <w:uiPriority w:val="99"/>
    <w:unhideWhenUsed/>
    <w:rsid w:val="00317455"/>
  </w:style>
  <w:style w:type="character" w:customStyle="1" w:styleId="FootnoteTextChar">
    <w:name w:val="Footnote Text Char"/>
    <w:basedOn w:val="DefaultParagraphFont"/>
    <w:link w:val="FootnoteText"/>
    <w:uiPriority w:val="99"/>
    <w:rsid w:val="00317455"/>
  </w:style>
  <w:style w:type="character" w:styleId="FootnoteReference">
    <w:name w:val="footnote reference"/>
    <w:basedOn w:val="DefaultParagraphFont"/>
    <w:uiPriority w:val="99"/>
    <w:unhideWhenUsed/>
    <w:rsid w:val="00317455"/>
    <w:rPr>
      <w:vertAlign w:val="superscrip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B17CC"/>
    <w:pPr>
      <w:ind w:left="720"/>
      <w:contextualSpacing/>
    </w:pPr>
  </w:style>
  <w:style w:type="character" w:customStyle="1" w:styleId="apple-converted-space">
    <w:name w:val="apple-converted-space"/>
    <w:basedOn w:val="DefaultParagraphFont"/>
    <w:rsid w:val="008B17CC"/>
  </w:style>
  <w:style w:type="character" w:styleId="CommentReference">
    <w:name w:val="annotation reference"/>
    <w:basedOn w:val="DefaultParagraphFont"/>
    <w:uiPriority w:val="99"/>
    <w:semiHidden/>
    <w:unhideWhenUsed/>
    <w:rsid w:val="008D7186"/>
    <w:rPr>
      <w:sz w:val="18"/>
      <w:szCs w:val="18"/>
    </w:rPr>
  </w:style>
  <w:style w:type="paragraph" w:styleId="CommentText">
    <w:name w:val="annotation text"/>
    <w:basedOn w:val="Normal"/>
    <w:link w:val="CommentTextChar"/>
    <w:uiPriority w:val="99"/>
    <w:unhideWhenUsed/>
    <w:rsid w:val="008D7186"/>
  </w:style>
  <w:style w:type="character" w:customStyle="1" w:styleId="CommentTextChar">
    <w:name w:val="Comment Text Char"/>
    <w:basedOn w:val="DefaultParagraphFont"/>
    <w:link w:val="CommentText"/>
    <w:uiPriority w:val="99"/>
    <w:rsid w:val="008D7186"/>
  </w:style>
  <w:style w:type="paragraph" w:styleId="CommentSubject">
    <w:name w:val="annotation subject"/>
    <w:basedOn w:val="CommentText"/>
    <w:next w:val="CommentText"/>
    <w:link w:val="CommentSubjectChar"/>
    <w:uiPriority w:val="99"/>
    <w:semiHidden/>
    <w:unhideWhenUsed/>
    <w:rsid w:val="008D7186"/>
    <w:rPr>
      <w:b/>
      <w:bCs/>
      <w:sz w:val="20"/>
      <w:szCs w:val="20"/>
    </w:rPr>
  </w:style>
  <w:style w:type="character" w:customStyle="1" w:styleId="CommentSubjectChar">
    <w:name w:val="Comment Subject Char"/>
    <w:basedOn w:val="CommentTextChar"/>
    <w:link w:val="CommentSubject"/>
    <w:uiPriority w:val="99"/>
    <w:semiHidden/>
    <w:rsid w:val="008D7186"/>
    <w:rPr>
      <w:b/>
      <w:bCs/>
      <w:sz w:val="20"/>
      <w:szCs w:val="20"/>
    </w:rPr>
  </w:style>
  <w:style w:type="paragraph" w:styleId="BalloonText">
    <w:name w:val="Balloon Text"/>
    <w:basedOn w:val="Normal"/>
    <w:link w:val="BalloonTextChar"/>
    <w:uiPriority w:val="99"/>
    <w:semiHidden/>
    <w:unhideWhenUsed/>
    <w:rsid w:val="008D718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D7186"/>
    <w:rPr>
      <w:rFonts w:ascii="Lucida Grande" w:hAnsi="Lucida Grande" w:cs="Lucida Grande"/>
      <w:sz w:val="18"/>
      <w:szCs w:val="18"/>
    </w:rPr>
  </w:style>
  <w:style w:type="table" w:styleId="TableGrid">
    <w:name w:val="Table Grid"/>
    <w:basedOn w:val="TableNormal"/>
    <w:uiPriority w:val="39"/>
    <w:rsid w:val="00867FB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867FB2"/>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List">
    <w:name w:val="Light List"/>
    <w:basedOn w:val="TableNormal"/>
    <w:uiPriority w:val="61"/>
    <w:rsid w:val="00867FB2"/>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Revision">
    <w:name w:val="Revision"/>
    <w:hidden/>
    <w:uiPriority w:val="99"/>
    <w:semiHidden/>
    <w:rsid w:val="006E3985"/>
  </w:style>
  <w:style w:type="paragraph" w:styleId="Header">
    <w:name w:val="header"/>
    <w:basedOn w:val="Normal"/>
    <w:link w:val="HeaderChar"/>
    <w:uiPriority w:val="99"/>
    <w:unhideWhenUsed/>
    <w:rsid w:val="0083415A"/>
    <w:pPr>
      <w:tabs>
        <w:tab w:val="center" w:pos="4513"/>
        <w:tab w:val="right" w:pos="9026"/>
      </w:tabs>
    </w:pPr>
  </w:style>
  <w:style w:type="character" w:customStyle="1" w:styleId="HeaderChar">
    <w:name w:val="Header Char"/>
    <w:basedOn w:val="DefaultParagraphFont"/>
    <w:link w:val="Header"/>
    <w:uiPriority w:val="99"/>
    <w:rsid w:val="0083415A"/>
  </w:style>
  <w:style w:type="paragraph" w:styleId="Footer">
    <w:name w:val="footer"/>
    <w:basedOn w:val="Normal"/>
    <w:link w:val="FooterChar"/>
    <w:uiPriority w:val="99"/>
    <w:unhideWhenUsed/>
    <w:rsid w:val="0083415A"/>
    <w:pPr>
      <w:tabs>
        <w:tab w:val="center" w:pos="4513"/>
        <w:tab w:val="right" w:pos="9026"/>
      </w:tabs>
    </w:pPr>
  </w:style>
  <w:style w:type="character" w:customStyle="1" w:styleId="FooterChar">
    <w:name w:val="Footer Char"/>
    <w:basedOn w:val="DefaultParagraphFont"/>
    <w:link w:val="Footer"/>
    <w:uiPriority w:val="99"/>
    <w:rsid w:val="0083415A"/>
  </w:style>
  <w:style w:type="character" w:styleId="Hyperlink">
    <w:name w:val="Hyperlink"/>
    <w:basedOn w:val="DefaultParagraphFont"/>
    <w:uiPriority w:val="99"/>
    <w:unhideWhenUsed/>
    <w:rsid w:val="00070C18"/>
    <w:rPr>
      <w:color w:val="0000FF" w:themeColor="hyperlink"/>
      <w:u w:val="single"/>
    </w:rPr>
  </w:style>
  <w:style w:type="character" w:styleId="FollowedHyperlink">
    <w:name w:val="FollowedHyperlink"/>
    <w:basedOn w:val="DefaultParagraphFont"/>
    <w:uiPriority w:val="99"/>
    <w:semiHidden/>
    <w:unhideWhenUsed/>
    <w:rsid w:val="002651A2"/>
    <w:rPr>
      <w:color w:val="800080" w:themeColor="followedHyperlink"/>
      <w:u w:val="single"/>
    </w:rPr>
  </w:style>
  <w:style w:type="paragraph" w:styleId="FootnoteText">
    <w:name w:val="footnote text"/>
    <w:basedOn w:val="Normal"/>
    <w:link w:val="FootnoteTextChar"/>
    <w:uiPriority w:val="99"/>
    <w:unhideWhenUsed/>
    <w:rsid w:val="00317455"/>
  </w:style>
  <w:style w:type="character" w:customStyle="1" w:styleId="FootnoteTextChar">
    <w:name w:val="Footnote Text Char"/>
    <w:basedOn w:val="DefaultParagraphFont"/>
    <w:link w:val="FootnoteText"/>
    <w:uiPriority w:val="99"/>
    <w:rsid w:val="00317455"/>
  </w:style>
  <w:style w:type="character" w:styleId="FootnoteReference">
    <w:name w:val="footnote reference"/>
    <w:basedOn w:val="DefaultParagraphFont"/>
    <w:uiPriority w:val="99"/>
    <w:unhideWhenUsed/>
    <w:rsid w:val="0031745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4625591">
      <w:bodyDiv w:val="1"/>
      <w:marLeft w:val="0"/>
      <w:marRight w:val="0"/>
      <w:marTop w:val="0"/>
      <w:marBottom w:val="0"/>
      <w:divBdr>
        <w:top w:val="none" w:sz="0" w:space="0" w:color="auto"/>
        <w:left w:val="none" w:sz="0" w:space="0" w:color="auto"/>
        <w:bottom w:val="none" w:sz="0" w:space="0" w:color="auto"/>
        <w:right w:val="none" w:sz="0" w:space="0" w:color="auto"/>
      </w:divBdr>
    </w:div>
    <w:div w:id="658385902">
      <w:bodyDiv w:val="1"/>
      <w:marLeft w:val="0"/>
      <w:marRight w:val="0"/>
      <w:marTop w:val="0"/>
      <w:marBottom w:val="0"/>
      <w:divBdr>
        <w:top w:val="none" w:sz="0" w:space="0" w:color="auto"/>
        <w:left w:val="none" w:sz="0" w:space="0" w:color="auto"/>
        <w:bottom w:val="none" w:sz="0" w:space="0" w:color="auto"/>
        <w:right w:val="none" w:sz="0" w:space="0" w:color="auto"/>
      </w:divBdr>
    </w:div>
    <w:div w:id="1049495843">
      <w:bodyDiv w:val="1"/>
      <w:marLeft w:val="0"/>
      <w:marRight w:val="0"/>
      <w:marTop w:val="0"/>
      <w:marBottom w:val="0"/>
      <w:divBdr>
        <w:top w:val="none" w:sz="0" w:space="0" w:color="auto"/>
        <w:left w:val="none" w:sz="0" w:space="0" w:color="auto"/>
        <w:bottom w:val="none" w:sz="0" w:space="0" w:color="auto"/>
        <w:right w:val="none" w:sz="0" w:space="0" w:color="auto"/>
      </w:divBdr>
    </w:div>
    <w:div w:id="1692564555">
      <w:bodyDiv w:val="1"/>
      <w:marLeft w:val="0"/>
      <w:marRight w:val="0"/>
      <w:marTop w:val="0"/>
      <w:marBottom w:val="0"/>
      <w:divBdr>
        <w:top w:val="none" w:sz="0" w:space="0" w:color="auto"/>
        <w:left w:val="none" w:sz="0" w:space="0" w:color="auto"/>
        <w:bottom w:val="none" w:sz="0" w:space="0" w:color="auto"/>
        <w:right w:val="none" w:sz="0" w:space="0" w:color="auto"/>
      </w:divBdr>
    </w:div>
    <w:div w:id="1756971214">
      <w:bodyDiv w:val="1"/>
      <w:marLeft w:val="0"/>
      <w:marRight w:val="0"/>
      <w:marTop w:val="0"/>
      <w:marBottom w:val="0"/>
      <w:divBdr>
        <w:top w:val="none" w:sz="0" w:space="0" w:color="auto"/>
        <w:left w:val="none" w:sz="0" w:space="0" w:color="auto"/>
        <w:bottom w:val="none" w:sz="0" w:space="0" w:color="auto"/>
        <w:right w:val="none" w:sz="0" w:space="0" w:color="auto"/>
      </w:divBdr>
    </w:div>
    <w:div w:id="198504435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theme" Target="theme/theme1.xml"/><Relationship Id="rId18" Type="http://schemas.microsoft.com/office/2011/relationships/people" Target="people.xml"/><Relationship Id="rId19" Type="http://schemas.microsoft.com/office/2011/relationships/commentsExtended" Target="commentsExtended.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mailto:nigel.harper@cmft.nhs.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25</Pages>
  <Words>14572</Words>
  <Characters>83067</Characters>
  <Application>Microsoft Macintosh Word</Application>
  <DocSecurity>0</DocSecurity>
  <Lines>692</Lines>
  <Paragraphs>194</Paragraphs>
  <ScaleCrop>false</ScaleCrop>
  <HeadingPairs>
    <vt:vector size="2" baseType="variant">
      <vt:variant>
        <vt:lpstr>Title</vt:lpstr>
      </vt:variant>
      <vt:variant>
        <vt:i4>1</vt:i4>
      </vt:variant>
    </vt:vector>
  </HeadingPairs>
  <TitlesOfParts>
    <vt:vector size="1" baseType="lpstr">
      <vt:lpstr/>
    </vt:vector>
  </TitlesOfParts>
  <Company>Imperial College</Company>
  <LinksUpToDate>false</LinksUpToDate>
  <CharactersWithSpaces>97445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Harriet Wordsworth</dc:creator>
  <cp:lastModifiedBy>Harriet Wordsworth</cp:lastModifiedBy>
  <cp:revision>4</cp:revision>
  <cp:lastPrinted>2016-11-10T13:00:00Z</cp:lastPrinted>
  <dcterms:created xsi:type="dcterms:W3CDTF">2017-03-03T14:28:00Z</dcterms:created>
  <dcterms:modified xsi:type="dcterms:W3CDTF">2017-03-08T17:37:00Z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http://www.zotero.org/styles/american-medical-association</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http://www.zotero.org/styles/american-sociological-association</vt:lpwstr>
  </property>
  <property fmtid="{D5CDD505-2E9C-101B-9397-08002B2CF9AE}" pid="9" name="Mendeley Recent Style Name 2_1">
    <vt:lpwstr>American Sociological Association</vt:lpwstr>
  </property>
  <property fmtid="{D5CDD505-2E9C-101B-9397-08002B2CF9AE}" pid="10" name="Mendeley Recent Style Id 3_1">
    <vt:lpwstr>http://www.zotero.org/styles/chicago-author-date</vt:lpwstr>
  </property>
  <property fmtid="{D5CDD505-2E9C-101B-9397-08002B2CF9AE}" pid="11" name="Mendeley Recent Style Name 3_1">
    <vt:lpwstr>Chicago Manual of Style 16th edition (author-date)</vt:lpwstr>
  </property>
  <property fmtid="{D5CDD505-2E9C-101B-9397-08002B2CF9AE}" pid="12" name="Mendeley Recent Style Id 4_1">
    <vt:lpwstr>http://www.zotero.org/styles/harvard1</vt:lpwstr>
  </property>
  <property fmtid="{D5CDD505-2E9C-101B-9397-08002B2CF9AE}" pid="13" name="Mendeley Recent Style Name 4_1">
    <vt:lpwstr>Harvard Reference format 1 (author-date)</vt:lpwstr>
  </property>
  <property fmtid="{D5CDD505-2E9C-101B-9397-08002B2CF9AE}" pid="14" name="Mendeley Recent Style Id 5_1">
    <vt:lpwstr>http://www.zotero.org/styles/ieee</vt:lpwstr>
  </property>
  <property fmtid="{D5CDD505-2E9C-101B-9397-08002B2CF9AE}" pid="15" name="Mendeley Recent Style Name 5_1">
    <vt:lpwstr>IEEE</vt:lpwstr>
  </property>
  <property fmtid="{D5CDD505-2E9C-101B-9397-08002B2CF9AE}" pid="16" name="Mendeley Recent Style Id 6_1">
    <vt:lpwstr>http://www.zotero.org/styles/modern-humanities-research-association</vt:lpwstr>
  </property>
  <property fmtid="{D5CDD505-2E9C-101B-9397-08002B2CF9AE}" pid="17" name="Mendeley Recent Style Name 6_1">
    <vt:lpwstr>Modern Humanities Research Association 3rd edition (note with bibliography)</vt:lpwstr>
  </property>
  <property fmtid="{D5CDD505-2E9C-101B-9397-08002B2CF9AE}" pid="18" name="Mendeley Recent Style Id 7_1">
    <vt:lpwstr>http://www.zotero.org/styles/modern-language-association</vt:lpwstr>
  </property>
  <property fmtid="{D5CDD505-2E9C-101B-9397-08002B2CF9AE}" pid="19" name="Mendeley Recent Style Name 7_1">
    <vt:lpwstr>Modern Language Association 7th edition</vt:lpwstr>
  </property>
  <property fmtid="{D5CDD505-2E9C-101B-9397-08002B2CF9AE}" pid="20" name="Mendeley Recent Style Id 8_1">
    <vt:lpwstr>http://www.zotero.org/styles/nature</vt:lpwstr>
  </property>
  <property fmtid="{D5CDD505-2E9C-101B-9397-08002B2CF9AE}" pid="21" name="Mendeley Recent Style Name 8_1">
    <vt:lpwstr>Nature</vt:lpwstr>
  </property>
  <property fmtid="{D5CDD505-2E9C-101B-9397-08002B2CF9AE}" pid="22" name="Mendeley Recent Style Id 9_1">
    <vt:lpwstr>http://www.zotero.org/styles/vancouver</vt:lpwstr>
  </property>
  <property fmtid="{D5CDD505-2E9C-101B-9397-08002B2CF9AE}" pid="23" name="Mendeley Recent Style Name 9_1">
    <vt:lpwstr>Vancouver</vt:lpwstr>
  </property>
  <property fmtid="{D5CDD505-2E9C-101B-9397-08002B2CF9AE}" pid="24" name="Mendeley Unique User Id_1">
    <vt:lpwstr>7bbad6fb-8f83-3f1e-8de5-990ed9b477c4</vt:lpwstr>
  </property>
</Properties>
</file>