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FA171E" w14:textId="016405D1" w:rsidR="008966D9" w:rsidRPr="00A943E4" w:rsidRDefault="006108DD" w:rsidP="00A943E4">
      <w:pPr>
        <w:spacing w:line="480" w:lineRule="auto"/>
        <w:rPr>
          <w:rFonts w:ascii="Times New Roman" w:hAnsi="Times New Roman" w:cs="Times New Roman"/>
        </w:rPr>
      </w:pPr>
      <w:r w:rsidRPr="00A943E4">
        <w:rPr>
          <w:rFonts w:ascii="Times New Roman" w:hAnsi="Times New Roman" w:cs="Times New Roman"/>
        </w:rPr>
        <w:t>O</w:t>
      </w:r>
      <w:r w:rsidR="008966D9" w:rsidRPr="00A943E4">
        <w:rPr>
          <w:rFonts w:ascii="Times New Roman" w:hAnsi="Times New Roman" w:cs="Times New Roman"/>
        </w:rPr>
        <w:t xml:space="preserve">rthopaedic </w:t>
      </w:r>
      <w:r w:rsidRPr="00A943E4">
        <w:rPr>
          <w:rFonts w:ascii="Times New Roman" w:hAnsi="Times New Roman" w:cs="Times New Roman"/>
        </w:rPr>
        <w:t xml:space="preserve">care in disasters: </w:t>
      </w:r>
      <w:r w:rsidR="00221CAB">
        <w:rPr>
          <w:rFonts w:ascii="Times New Roman" w:hAnsi="Times New Roman" w:cs="Times New Roman"/>
        </w:rPr>
        <w:t>preparedness must extend to peri-operative</w:t>
      </w:r>
      <w:r w:rsidR="002745B9">
        <w:rPr>
          <w:rFonts w:ascii="Times New Roman" w:hAnsi="Times New Roman" w:cs="Times New Roman"/>
        </w:rPr>
        <w:t xml:space="preserve"> infection surveillance</w:t>
      </w:r>
      <w:r w:rsidR="0074677A" w:rsidRPr="00A943E4">
        <w:rPr>
          <w:rFonts w:ascii="Times New Roman" w:hAnsi="Times New Roman" w:cs="Times New Roman"/>
        </w:rPr>
        <w:t>.</w:t>
      </w:r>
      <w:r w:rsidRPr="00A943E4">
        <w:rPr>
          <w:rFonts w:ascii="Times New Roman" w:hAnsi="Times New Roman" w:cs="Times New Roman"/>
        </w:rPr>
        <w:t xml:space="preserve"> </w:t>
      </w:r>
      <w:r w:rsidR="008966D9" w:rsidRPr="00A943E4">
        <w:rPr>
          <w:rFonts w:ascii="Times New Roman" w:hAnsi="Times New Roman" w:cs="Times New Roman"/>
        </w:rPr>
        <w:t xml:space="preserve"> </w:t>
      </w:r>
    </w:p>
    <w:p w14:paraId="66CBEC1B" w14:textId="77777777" w:rsidR="008966D9" w:rsidRPr="00A943E4" w:rsidRDefault="008966D9" w:rsidP="00A943E4">
      <w:pPr>
        <w:spacing w:line="480" w:lineRule="auto"/>
        <w:rPr>
          <w:rFonts w:ascii="Times New Roman" w:hAnsi="Times New Roman" w:cs="Times New Roman"/>
        </w:rPr>
      </w:pPr>
    </w:p>
    <w:p w14:paraId="1D642DF7" w14:textId="6036A816" w:rsidR="00EC2299" w:rsidRPr="00A943E4" w:rsidRDefault="00EC2299" w:rsidP="00A943E4">
      <w:pPr>
        <w:spacing w:line="480" w:lineRule="auto"/>
        <w:jc w:val="both"/>
        <w:rPr>
          <w:rFonts w:ascii="Times New Roman" w:hAnsi="Times New Roman" w:cs="Times New Roman"/>
          <w:vertAlign w:val="superscript"/>
        </w:rPr>
      </w:pPr>
      <w:r w:rsidRPr="00A943E4">
        <w:rPr>
          <w:rFonts w:ascii="Times New Roman" w:hAnsi="Times New Roman" w:cs="Times New Roman"/>
        </w:rPr>
        <w:t xml:space="preserve">Sara E Boyd </w:t>
      </w:r>
      <w:r w:rsidRPr="00A943E4">
        <w:rPr>
          <w:rFonts w:ascii="Times New Roman" w:hAnsi="Times New Roman" w:cs="Times New Roman"/>
          <w:vertAlign w:val="superscript"/>
        </w:rPr>
        <w:t xml:space="preserve">1,2,3 </w:t>
      </w:r>
    </w:p>
    <w:p w14:paraId="274413CE" w14:textId="0469354B" w:rsidR="00EC2299" w:rsidRPr="00A943E4" w:rsidRDefault="00EC2299" w:rsidP="00A943E4">
      <w:pPr>
        <w:spacing w:line="480" w:lineRule="auto"/>
        <w:jc w:val="both"/>
        <w:rPr>
          <w:rFonts w:ascii="Times New Roman" w:hAnsi="Times New Roman" w:cs="Times New Roman"/>
          <w:vertAlign w:val="superscript"/>
        </w:rPr>
      </w:pPr>
      <w:r w:rsidRPr="00A943E4">
        <w:rPr>
          <w:rFonts w:ascii="Times New Roman" w:hAnsi="Times New Roman" w:cs="Times New Roman"/>
        </w:rPr>
        <w:t xml:space="preserve">Scott </w:t>
      </w:r>
      <w:r w:rsidR="00E8415A" w:rsidRPr="00A943E4">
        <w:rPr>
          <w:rFonts w:ascii="Times New Roman" w:hAnsi="Times New Roman" w:cs="Times New Roman"/>
        </w:rPr>
        <w:t xml:space="preserve">J C </w:t>
      </w:r>
      <w:r w:rsidRPr="00A943E4">
        <w:rPr>
          <w:rFonts w:ascii="Times New Roman" w:hAnsi="Times New Roman" w:cs="Times New Roman"/>
        </w:rPr>
        <w:t xml:space="preserve">Pallett </w:t>
      </w:r>
      <w:r w:rsidRPr="00A943E4">
        <w:rPr>
          <w:rFonts w:ascii="Times New Roman" w:hAnsi="Times New Roman" w:cs="Times New Roman"/>
          <w:vertAlign w:val="superscript"/>
        </w:rPr>
        <w:t>4,5</w:t>
      </w:r>
    </w:p>
    <w:p w14:paraId="32D99C3F" w14:textId="01C9AAF2" w:rsidR="00EC2299" w:rsidRPr="00A943E4" w:rsidRDefault="00EC2299" w:rsidP="00A943E4">
      <w:pPr>
        <w:spacing w:line="480" w:lineRule="auto"/>
        <w:rPr>
          <w:rFonts w:ascii="Times New Roman" w:hAnsi="Times New Roman" w:cs="Times New Roman"/>
        </w:rPr>
      </w:pPr>
      <w:r w:rsidRPr="00A943E4">
        <w:rPr>
          <w:rFonts w:ascii="Times New Roman" w:hAnsi="Times New Roman" w:cs="Times New Roman"/>
        </w:rPr>
        <w:t xml:space="preserve">Luke </w:t>
      </w:r>
      <w:r w:rsidR="00E8415A" w:rsidRPr="00A943E4">
        <w:rPr>
          <w:rFonts w:ascii="Times New Roman" w:hAnsi="Times New Roman" w:cs="Times New Roman"/>
        </w:rPr>
        <w:t>S P</w:t>
      </w:r>
      <w:r w:rsidRPr="00A943E4">
        <w:rPr>
          <w:rFonts w:ascii="Times New Roman" w:hAnsi="Times New Roman" w:cs="Times New Roman"/>
        </w:rPr>
        <w:t xml:space="preserve"> Moore </w:t>
      </w:r>
      <w:r w:rsidRPr="00A943E4">
        <w:rPr>
          <w:rFonts w:ascii="Times New Roman" w:hAnsi="Times New Roman" w:cs="Times New Roman"/>
          <w:vertAlign w:val="superscript"/>
        </w:rPr>
        <w:t>3,5,6</w:t>
      </w:r>
    </w:p>
    <w:p w14:paraId="24627B65" w14:textId="77777777" w:rsidR="00EC2299" w:rsidRPr="00A943E4" w:rsidRDefault="00EC2299" w:rsidP="00A943E4">
      <w:pPr>
        <w:spacing w:line="480" w:lineRule="auto"/>
        <w:rPr>
          <w:rFonts w:ascii="Times New Roman" w:hAnsi="Times New Roman" w:cs="Times New Roman"/>
        </w:rPr>
      </w:pPr>
    </w:p>
    <w:p w14:paraId="4E9F510E" w14:textId="77777777" w:rsidR="00EC2299" w:rsidRPr="00A943E4" w:rsidRDefault="00EC2299" w:rsidP="00A943E4">
      <w:pPr>
        <w:spacing w:line="480" w:lineRule="auto"/>
        <w:rPr>
          <w:rFonts w:ascii="Times New Roman" w:hAnsi="Times New Roman" w:cs="Times New Roman"/>
          <w:b/>
          <w:i/>
          <w:color w:val="000000"/>
          <w:vertAlign w:val="superscript"/>
        </w:rPr>
      </w:pPr>
      <w:r w:rsidRPr="00A943E4">
        <w:rPr>
          <w:rFonts w:ascii="Times New Roman" w:hAnsi="Times New Roman" w:cs="Times New Roman"/>
          <w:b/>
          <w:i/>
          <w:color w:val="000000"/>
        </w:rPr>
        <w:t>Affiliations:</w:t>
      </w:r>
    </w:p>
    <w:p w14:paraId="702263EC" w14:textId="52AAC667" w:rsidR="00EC2299" w:rsidRPr="00A943E4" w:rsidRDefault="00EC2299" w:rsidP="00A943E4">
      <w:pPr>
        <w:spacing w:line="480" w:lineRule="auto"/>
        <w:rPr>
          <w:rFonts w:ascii="Times New Roman" w:hAnsi="Times New Roman" w:cs="Times New Roman"/>
          <w:i/>
        </w:rPr>
      </w:pPr>
      <w:r w:rsidRPr="00A943E4">
        <w:rPr>
          <w:rFonts w:ascii="Times New Roman" w:hAnsi="Times New Roman" w:cs="Times New Roman"/>
          <w:i/>
        </w:rPr>
        <w:t>1. St George’s University NHS Foundation Trust, London, United Kingdom</w:t>
      </w:r>
    </w:p>
    <w:p w14:paraId="7248236E" w14:textId="3CF4AEC4" w:rsidR="00EC2299" w:rsidRPr="00A943E4" w:rsidRDefault="00EC2299" w:rsidP="00A943E4">
      <w:pPr>
        <w:spacing w:line="480" w:lineRule="auto"/>
        <w:rPr>
          <w:rFonts w:ascii="Times New Roman" w:hAnsi="Times New Roman" w:cs="Times New Roman"/>
          <w:i/>
        </w:rPr>
      </w:pPr>
      <w:r w:rsidRPr="00A943E4">
        <w:rPr>
          <w:rFonts w:ascii="Times New Roman" w:hAnsi="Times New Roman" w:cs="Times New Roman"/>
          <w:i/>
        </w:rPr>
        <w:t>2.</w:t>
      </w:r>
      <w:r w:rsidRPr="00A943E4">
        <w:rPr>
          <w:rFonts w:ascii="Times New Roman" w:hAnsi="Times New Roman" w:cs="Times New Roman"/>
          <w:i/>
          <w:vertAlign w:val="superscript"/>
        </w:rPr>
        <w:t xml:space="preserve"> </w:t>
      </w:r>
      <w:r w:rsidRPr="00A943E4">
        <w:rPr>
          <w:rFonts w:ascii="Times New Roman" w:hAnsi="Times New Roman" w:cs="Times New Roman"/>
          <w:i/>
          <w:lang w:val="en-US"/>
        </w:rPr>
        <w:t>Antimicrobial Pharmacodynamics and Therapeutics, Department of Molecular and Clinical Pharmacology, University of Liverpool, Liverpool, L69 3GE</w:t>
      </w:r>
      <w:r w:rsidR="00D96114" w:rsidRPr="00A943E4">
        <w:rPr>
          <w:rFonts w:ascii="Times New Roman" w:hAnsi="Times New Roman" w:cs="Times New Roman"/>
          <w:i/>
          <w:lang w:val="en-US"/>
        </w:rPr>
        <w:t xml:space="preserve">, </w:t>
      </w:r>
      <w:r w:rsidR="00D96114" w:rsidRPr="00A943E4">
        <w:rPr>
          <w:rFonts w:ascii="Times New Roman" w:hAnsi="Times New Roman" w:cs="Times New Roman"/>
          <w:i/>
        </w:rPr>
        <w:t>United Kingdom.</w:t>
      </w:r>
      <w:r w:rsidRPr="00A943E4">
        <w:rPr>
          <w:rFonts w:ascii="Times New Roman" w:hAnsi="Times New Roman" w:cs="Times New Roman"/>
          <w:i/>
        </w:rPr>
        <w:t xml:space="preserve"> </w:t>
      </w:r>
    </w:p>
    <w:p w14:paraId="548416EA" w14:textId="7002DF93" w:rsidR="00EC2299" w:rsidRPr="00A943E4" w:rsidRDefault="00EC2299" w:rsidP="00A943E4">
      <w:pPr>
        <w:spacing w:line="480" w:lineRule="auto"/>
        <w:rPr>
          <w:rFonts w:ascii="Times New Roman" w:hAnsi="Times New Roman" w:cs="Times New Roman"/>
          <w:i/>
        </w:rPr>
      </w:pPr>
      <w:r w:rsidRPr="00A943E4">
        <w:rPr>
          <w:rFonts w:ascii="Times New Roman" w:hAnsi="Times New Roman" w:cs="Times New Roman"/>
          <w:i/>
        </w:rPr>
        <w:t xml:space="preserve">3. National Institute for Health Research, Health Protection Research Unit in Healthcare Associated Infection and Antimicrobial Resistance, </w:t>
      </w:r>
      <w:r w:rsidRPr="00A943E4">
        <w:rPr>
          <w:rFonts w:ascii="Times New Roman" w:hAnsi="Times New Roman" w:cs="Times New Roman"/>
          <w:i/>
          <w:shd w:val="clear" w:color="auto" w:fill="FFFFFF"/>
        </w:rPr>
        <w:t>Imperial College London, Commonwealth Building, Du Cane Road, London. W12 0HS</w:t>
      </w:r>
      <w:r w:rsidR="00D96114" w:rsidRPr="00A943E4">
        <w:rPr>
          <w:rFonts w:ascii="Times New Roman" w:hAnsi="Times New Roman" w:cs="Times New Roman"/>
          <w:i/>
          <w:shd w:val="clear" w:color="auto" w:fill="FFFFFF"/>
        </w:rPr>
        <w:t>,</w:t>
      </w:r>
      <w:r w:rsidRPr="00A943E4">
        <w:rPr>
          <w:rFonts w:ascii="Times New Roman" w:hAnsi="Times New Roman" w:cs="Times New Roman"/>
          <w:i/>
          <w:shd w:val="clear" w:color="auto" w:fill="FFFFFF"/>
        </w:rPr>
        <w:t xml:space="preserve"> </w:t>
      </w:r>
      <w:r w:rsidRPr="00A943E4">
        <w:rPr>
          <w:rFonts w:ascii="Times New Roman" w:hAnsi="Times New Roman" w:cs="Times New Roman"/>
          <w:i/>
        </w:rPr>
        <w:t>United Kingdom.</w:t>
      </w:r>
    </w:p>
    <w:p w14:paraId="3BB24D29" w14:textId="40E2D553" w:rsidR="00EC2299" w:rsidRPr="00A943E4" w:rsidRDefault="00EC2299" w:rsidP="00A943E4">
      <w:pPr>
        <w:spacing w:line="480" w:lineRule="auto"/>
        <w:rPr>
          <w:rFonts w:ascii="Times New Roman" w:hAnsi="Times New Roman" w:cs="Times New Roman"/>
          <w:i/>
        </w:rPr>
      </w:pPr>
      <w:r w:rsidRPr="00A943E4">
        <w:rPr>
          <w:rFonts w:ascii="Times New Roman" w:hAnsi="Times New Roman" w:cs="Times New Roman"/>
          <w:i/>
        </w:rPr>
        <w:t>4. Centre of Defence Pathology. Royal Centre for Defence Medicine. Queen Elizabeth Hospital</w:t>
      </w:r>
      <w:r w:rsidR="00D96114" w:rsidRPr="00A943E4">
        <w:rPr>
          <w:rFonts w:ascii="Times New Roman" w:hAnsi="Times New Roman" w:cs="Times New Roman"/>
          <w:i/>
        </w:rPr>
        <w:t>,</w:t>
      </w:r>
      <w:r w:rsidRPr="00A943E4">
        <w:rPr>
          <w:rFonts w:ascii="Times New Roman" w:hAnsi="Times New Roman" w:cs="Times New Roman"/>
          <w:i/>
        </w:rPr>
        <w:t xml:space="preserve"> Birmingham</w:t>
      </w:r>
      <w:r w:rsidR="00D96114" w:rsidRPr="00A943E4">
        <w:rPr>
          <w:rFonts w:ascii="Times New Roman" w:hAnsi="Times New Roman" w:cs="Times New Roman"/>
          <w:i/>
        </w:rPr>
        <w:t>, United Kingdom.</w:t>
      </w:r>
    </w:p>
    <w:p w14:paraId="4372EB51" w14:textId="08EAFCE8" w:rsidR="00EC2299" w:rsidRPr="00A943E4" w:rsidRDefault="00EC2299" w:rsidP="00A943E4">
      <w:pPr>
        <w:spacing w:line="480" w:lineRule="auto"/>
        <w:rPr>
          <w:rFonts w:ascii="Times New Roman" w:hAnsi="Times New Roman" w:cs="Times New Roman"/>
          <w:i/>
        </w:rPr>
      </w:pPr>
      <w:r w:rsidRPr="00A943E4">
        <w:rPr>
          <w:rFonts w:ascii="Times New Roman" w:hAnsi="Times New Roman" w:cs="Times New Roman"/>
          <w:i/>
          <w:color w:val="000000"/>
        </w:rPr>
        <w:t>5. Chelsea and Westminster NHS Foundation Trust, London, United Kingdom</w:t>
      </w:r>
      <w:r w:rsidR="00D96114" w:rsidRPr="00A943E4">
        <w:rPr>
          <w:rFonts w:ascii="Times New Roman" w:hAnsi="Times New Roman" w:cs="Times New Roman"/>
          <w:i/>
          <w:color w:val="000000"/>
        </w:rPr>
        <w:t>.</w:t>
      </w:r>
    </w:p>
    <w:p w14:paraId="6A6FF4D5" w14:textId="7574E18C" w:rsidR="00EC2299" w:rsidRPr="00A943E4" w:rsidRDefault="00EC2299" w:rsidP="00A943E4">
      <w:pPr>
        <w:spacing w:line="480" w:lineRule="auto"/>
        <w:rPr>
          <w:rFonts w:ascii="Times New Roman" w:hAnsi="Times New Roman" w:cs="Times New Roman"/>
          <w:i/>
        </w:rPr>
      </w:pPr>
      <w:r w:rsidRPr="00A943E4">
        <w:rPr>
          <w:rFonts w:ascii="Times New Roman" w:hAnsi="Times New Roman" w:cs="Times New Roman"/>
          <w:i/>
        </w:rPr>
        <w:t>6. North West London Pathology, Imperial College Healthcare NHS Trust, Fulham Palace Road, London. W6 8RF</w:t>
      </w:r>
      <w:r w:rsidR="00D96114" w:rsidRPr="00A943E4">
        <w:rPr>
          <w:rFonts w:ascii="Times New Roman" w:hAnsi="Times New Roman" w:cs="Times New Roman"/>
          <w:i/>
        </w:rPr>
        <w:t>,</w:t>
      </w:r>
      <w:r w:rsidRPr="00A943E4">
        <w:rPr>
          <w:rFonts w:ascii="Times New Roman" w:hAnsi="Times New Roman" w:cs="Times New Roman"/>
          <w:i/>
        </w:rPr>
        <w:t xml:space="preserve"> United Kingdom.</w:t>
      </w:r>
    </w:p>
    <w:p w14:paraId="00804906" w14:textId="77777777" w:rsidR="00EC2299" w:rsidRPr="00A943E4" w:rsidRDefault="00EC2299" w:rsidP="00A943E4">
      <w:pPr>
        <w:spacing w:line="480" w:lineRule="auto"/>
        <w:rPr>
          <w:rFonts w:ascii="Times New Roman" w:hAnsi="Times New Roman" w:cs="Times New Roman"/>
        </w:rPr>
      </w:pPr>
    </w:p>
    <w:p w14:paraId="7ECDA81B" w14:textId="77777777" w:rsidR="00C92C27" w:rsidRPr="00A943E4" w:rsidRDefault="00C92C27" w:rsidP="00A943E4">
      <w:pPr>
        <w:spacing w:line="480" w:lineRule="auto"/>
        <w:rPr>
          <w:rFonts w:ascii="Times New Roman" w:hAnsi="Times New Roman" w:cs="Times New Roman"/>
          <w:b/>
          <w:color w:val="000000"/>
        </w:rPr>
      </w:pPr>
      <w:r w:rsidRPr="00A943E4">
        <w:rPr>
          <w:rFonts w:ascii="Times New Roman" w:hAnsi="Times New Roman" w:cs="Times New Roman"/>
          <w:b/>
          <w:color w:val="000000"/>
        </w:rPr>
        <w:t>*Corresponding author:</w:t>
      </w:r>
    </w:p>
    <w:p w14:paraId="32B70E9E" w14:textId="7244D0C6" w:rsidR="00C92C27" w:rsidRPr="00A943E4" w:rsidRDefault="00C92C27" w:rsidP="00A943E4">
      <w:pPr>
        <w:spacing w:line="480" w:lineRule="auto"/>
        <w:rPr>
          <w:rFonts w:ascii="Times New Roman" w:hAnsi="Times New Roman" w:cs="Times New Roman"/>
        </w:rPr>
      </w:pPr>
      <w:r w:rsidRPr="00A943E4">
        <w:rPr>
          <w:rFonts w:ascii="Times New Roman" w:hAnsi="Times New Roman" w:cs="Times New Roman"/>
          <w:lang w:val="en-US"/>
        </w:rPr>
        <w:t>Dr Sara Boyd, Antimicrobial Pharmacodynamics and Therapeutics, Department of Molecular and Clinical Pharmacology, University of Liverpool, Liverpool.</w:t>
      </w:r>
    </w:p>
    <w:p w14:paraId="74ECF264" w14:textId="77777777" w:rsidR="004C1548" w:rsidRDefault="004C1548" w:rsidP="00A943E4">
      <w:pPr>
        <w:spacing w:line="480" w:lineRule="auto"/>
        <w:rPr>
          <w:rFonts w:ascii="Times New Roman" w:hAnsi="Times New Roman" w:cs="Times New Roman"/>
        </w:rPr>
      </w:pPr>
    </w:p>
    <w:p w14:paraId="40715E75" w14:textId="77777777" w:rsidR="009A0396" w:rsidRDefault="009A0396" w:rsidP="00A943E4">
      <w:pPr>
        <w:spacing w:line="480" w:lineRule="auto"/>
        <w:rPr>
          <w:rFonts w:ascii="Times New Roman" w:hAnsi="Times New Roman" w:cs="Times New Roman"/>
        </w:rPr>
      </w:pPr>
    </w:p>
    <w:p w14:paraId="5E62AB31" w14:textId="77777777" w:rsidR="009A0396" w:rsidRDefault="009A0396" w:rsidP="00A943E4">
      <w:pPr>
        <w:spacing w:line="480" w:lineRule="auto"/>
        <w:rPr>
          <w:rFonts w:ascii="Times New Roman" w:hAnsi="Times New Roman" w:cs="Times New Roman"/>
        </w:rPr>
      </w:pPr>
    </w:p>
    <w:p w14:paraId="300F72DB" w14:textId="77777777" w:rsidR="009A0396" w:rsidRDefault="009A0396" w:rsidP="00A943E4">
      <w:pPr>
        <w:spacing w:line="480" w:lineRule="auto"/>
        <w:rPr>
          <w:rFonts w:ascii="Times New Roman" w:hAnsi="Times New Roman" w:cs="Times New Roman"/>
        </w:rPr>
      </w:pPr>
    </w:p>
    <w:p w14:paraId="72850F0C" w14:textId="77777777" w:rsidR="009A0396" w:rsidRPr="00A943E4" w:rsidRDefault="009A0396" w:rsidP="00A943E4">
      <w:pPr>
        <w:spacing w:line="480" w:lineRule="auto"/>
        <w:rPr>
          <w:rFonts w:ascii="Times New Roman" w:hAnsi="Times New Roman" w:cs="Times New Roman"/>
        </w:rPr>
      </w:pPr>
    </w:p>
    <w:p w14:paraId="36A6C5E2" w14:textId="252DECB0" w:rsidR="008446C1" w:rsidRPr="00A943E4" w:rsidRDefault="00BA4754" w:rsidP="00A943E4">
      <w:pPr>
        <w:spacing w:line="480" w:lineRule="auto"/>
        <w:rPr>
          <w:rFonts w:ascii="Times New Roman" w:hAnsi="Times New Roman" w:cs="Times New Roman"/>
        </w:rPr>
      </w:pPr>
      <w:r w:rsidRPr="00A943E4">
        <w:rPr>
          <w:rFonts w:ascii="Times New Roman" w:hAnsi="Times New Roman" w:cs="Times New Roman"/>
        </w:rPr>
        <w:lastRenderedPageBreak/>
        <w:t>We read with interest the</w:t>
      </w:r>
      <w:r w:rsidR="000B7F44" w:rsidRPr="00A943E4">
        <w:rPr>
          <w:rFonts w:ascii="Times New Roman" w:hAnsi="Times New Roman" w:cs="Times New Roman"/>
        </w:rPr>
        <w:t xml:space="preserve"> </w:t>
      </w:r>
      <w:r w:rsidRPr="00A943E4">
        <w:rPr>
          <w:rFonts w:ascii="Times New Roman" w:hAnsi="Times New Roman" w:cs="Times New Roman"/>
        </w:rPr>
        <w:t xml:space="preserve">work of </w:t>
      </w:r>
      <w:r w:rsidR="0029554A" w:rsidRPr="00A943E4">
        <w:rPr>
          <w:rFonts w:ascii="Times New Roman" w:hAnsi="Times New Roman" w:cs="Times New Roman"/>
        </w:rPr>
        <w:t xml:space="preserve">Sana </w:t>
      </w:r>
      <w:r w:rsidR="00604B0D" w:rsidRPr="00A943E4">
        <w:rPr>
          <w:rFonts w:ascii="Times New Roman" w:hAnsi="Times New Roman" w:cs="Times New Roman"/>
        </w:rPr>
        <w:t>and colleague</w:t>
      </w:r>
      <w:r w:rsidR="00F500DA" w:rsidRPr="00A943E4">
        <w:rPr>
          <w:rFonts w:ascii="Times New Roman" w:hAnsi="Times New Roman" w:cs="Times New Roman"/>
        </w:rPr>
        <w:t>s</w:t>
      </w:r>
      <w:r w:rsidRPr="00A943E4">
        <w:rPr>
          <w:rFonts w:ascii="Times New Roman" w:hAnsi="Times New Roman" w:cs="Times New Roman"/>
        </w:rPr>
        <w:t xml:space="preserve"> who</w:t>
      </w:r>
      <w:r w:rsidR="00F23F08" w:rsidRPr="00A943E4">
        <w:rPr>
          <w:rFonts w:ascii="Times New Roman" w:hAnsi="Times New Roman" w:cs="Times New Roman"/>
        </w:rPr>
        <w:t xml:space="preserve"> </w:t>
      </w:r>
      <w:r w:rsidR="005B18DE" w:rsidRPr="00A943E4">
        <w:rPr>
          <w:rFonts w:ascii="Times New Roman" w:hAnsi="Times New Roman" w:cs="Times New Roman"/>
        </w:rPr>
        <w:t>highlight</w:t>
      </w:r>
      <w:r w:rsidR="000B7F44" w:rsidRPr="00A943E4">
        <w:rPr>
          <w:rFonts w:ascii="Times New Roman" w:hAnsi="Times New Roman" w:cs="Times New Roman"/>
        </w:rPr>
        <w:t xml:space="preserve"> </w:t>
      </w:r>
      <w:r w:rsidR="007A7676" w:rsidRPr="00A943E4">
        <w:rPr>
          <w:rFonts w:ascii="Times New Roman" w:hAnsi="Times New Roman" w:cs="Times New Roman"/>
        </w:rPr>
        <w:t xml:space="preserve">the unique surgical requirements and </w:t>
      </w:r>
      <w:r w:rsidRPr="00A943E4">
        <w:rPr>
          <w:rFonts w:ascii="Times New Roman" w:hAnsi="Times New Roman" w:cs="Times New Roman"/>
        </w:rPr>
        <w:t>barriers to quality provision of orthopaedic care</w:t>
      </w:r>
      <w:r w:rsidR="002059C4" w:rsidRPr="00A943E4">
        <w:rPr>
          <w:rFonts w:ascii="Times New Roman" w:hAnsi="Times New Roman" w:cs="Times New Roman"/>
        </w:rPr>
        <w:t xml:space="preserve"> </w:t>
      </w:r>
      <w:r w:rsidR="007A7676" w:rsidRPr="00A943E4">
        <w:rPr>
          <w:rFonts w:ascii="Times New Roman" w:hAnsi="Times New Roman" w:cs="Times New Roman"/>
        </w:rPr>
        <w:t>in</w:t>
      </w:r>
      <w:r w:rsidR="002059C4" w:rsidRPr="00A943E4">
        <w:rPr>
          <w:rFonts w:ascii="Times New Roman" w:hAnsi="Times New Roman" w:cs="Times New Roman"/>
        </w:rPr>
        <w:t xml:space="preserve"> low- and middle-income countries (LMICs) </w:t>
      </w:r>
      <w:r w:rsidRPr="00A943E4">
        <w:rPr>
          <w:rFonts w:ascii="Times New Roman" w:hAnsi="Times New Roman" w:cs="Times New Roman"/>
        </w:rPr>
        <w:t>during disaster situations</w:t>
      </w:r>
      <w:r w:rsidR="00EC41F5" w:rsidRPr="00A943E4">
        <w:rPr>
          <w:rFonts w:ascii="Times New Roman" w:hAnsi="Times New Roman" w:cs="Times New Roman"/>
        </w:rPr>
        <w:t>.</w:t>
      </w:r>
      <w:r w:rsidRPr="00A943E4">
        <w:rPr>
          <w:rFonts w:ascii="Times New Roman" w:hAnsi="Times New Roman" w:cs="Times New Roman"/>
        </w:rPr>
        <w:fldChar w:fldCharType="begin" w:fldLock="1"/>
      </w:r>
      <w:r w:rsidRPr="00A943E4">
        <w:rPr>
          <w:rFonts w:ascii="Times New Roman" w:hAnsi="Times New Roman" w:cs="Times New Roman"/>
        </w:rPr>
        <w:instrText>ADDIN CSL_CITATION {"citationItems":[{"id":"ITEM-1","itemData":{"DOI":"10.21203/rs.3.rs­1452613/v1","author":[{"dropping-particle":"","family":"Sana","given":"Hamaiyal","non-dropping-particle":"","parse-names":false,"suffix":""},{"dropping-particle":"","family":"Ortega","given":"Paola","non-dropping-particle":"","parse-names":false,"suffix":""},{"dropping-particle":"","family":"Scott Corlew","given":"Daniel","non-dropping-particle":"","parse-names":false,"suffix":""},{"dropping-particle":"","family":"Makasa","given":"Emmanuel","non-dropping-particle":"","parse-names":false,"suffix":""},{"dropping-particle":"","family":"Pigeolet","given":"Manon","non-dropping-particle":"","parse-names":false,"suffix":""}],"container-title":"The Lancet","id":"ITEM-1","issued":{"date-parts":[["2023"]]},"page":"999","title":"Orthopaedic surgical needs during disasters","type":"article-journal","volume":"401"},"uris":["http://www.mendeley.com/documents/?uuid=b8fbfa8f-898f-30c9-9cd3-b078a30d1757"]}],"mendeley":{"formattedCitation":"&lt;sup&gt;1&lt;/sup&gt;","plainTextFormattedCitation":"1","previouslyFormattedCitation":"&lt;sup&gt;1&lt;/sup&gt;"},"properties":{"noteIndex":0},"schema":"https://github.com/citation-style-language/schema/raw/master/csl-citation.json"}</w:instrText>
      </w:r>
      <w:r w:rsidRPr="00A943E4">
        <w:rPr>
          <w:rFonts w:ascii="Times New Roman" w:hAnsi="Times New Roman" w:cs="Times New Roman"/>
        </w:rPr>
        <w:fldChar w:fldCharType="separate"/>
      </w:r>
      <w:r w:rsidRPr="00A943E4">
        <w:rPr>
          <w:rFonts w:ascii="Times New Roman" w:hAnsi="Times New Roman" w:cs="Times New Roman"/>
          <w:noProof/>
          <w:vertAlign w:val="superscript"/>
        </w:rPr>
        <w:t>1</w:t>
      </w:r>
      <w:r w:rsidRPr="00A943E4">
        <w:rPr>
          <w:rFonts w:ascii="Times New Roman" w:hAnsi="Times New Roman" w:cs="Times New Roman"/>
        </w:rPr>
        <w:fldChar w:fldCharType="end"/>
      </w:r>
      <w:r w:rsidRPr="00A943E4" w:rsidDel="00BA4754">
        <w:rPr>
          <w:rFonts w:ascii="Times New Roman" w:hAnsi="Times New Roman" w:cs="Times New Roman"/>
        </w:rPr>
        <w:t xml:space="preserve"> </w:t>
      </w:r>
      <w:r w:rsidRPr="00A943E4">
        <w:rPr>
          <w:rFonts w:ascii="Times New Roman" w:hAnsi="Times New Roman" w:cs="Times New Roman"/>
        </w:rPr>
        <w:t>Development of</w:t>
      </w:r>
      <w:r w:rsidR="00583AC0" w:rsidRPr="00A943E4">
        <w:rPr>
          <w:rFonts w:ascii="Times New Roman" w:hAnsi="Times New Roman" w:cs="Times New Roman"/>
        </w:rPr>
        <w:t xml:space="preserve"> </w:t>
      </w:r>
      <w:r w:rsidR="00EC41F5" w:rsidRPr="00A943E4">
        <w:rPr>
          <w:rFonts w:ascii="Times New Roman" w:hAnsi="Times New Roman" w:cs="Times New Roman"/>
        </w:rPr>
        <w:t>the suggested</w:t>
      </w:r>
      <w:r w:rsidR="00583AC0" w:rsidRPr="00A943E4">
        <w:rPr>
          <w:rFonts w:ascii="Times New Roman" w:hAnsi="Times New Roman" w:cs="Times New Roman"/>
        </w:rPr>
        <w:t xml:space="preserve"> </w:t>
      </w:r>
      <w:r w:rsidR="00993874" w:rsidRPr="00A943E4">
        <w:rPr>
          <w:rFonts w:ascii="Times New Roman" w:hAnsi="Times New Roman" w:cs="Times New Roman"/>
        </w:rPr>
        <w:t xml:space="preserve">collaborative </w:t>
      </w:r>
      <w:r w:rsidR="00583AC0" w:rsidRPr="00A943E4">
        <w:rPr>
          <w:rFonts w:ascii="Times New Roman" w:hAnsi="Times New Roman" w:cs="Times New Roman"/>
        </w:rPr>
        <w:t>framework</w:t>
      </w:r>
      <w:r w:rsidR="00EC41F5" w:rsidRPr="00A943E4">
        <w:rPr>
          <w:rFonts w:ascii="Times New Roman" w:hAnsi="Times New Roman" w:cs="Times New Roman"/>
        </w:rPr>
        <w:t xml:space="preserve"> </w:t>
      </w:r>
      <w:r w:rsidR="00583AC0" w:rsidRPr="00A943E4">
        <w:rPr>
          <w:rFonts w:ascii="Times New Roman" w:hAnsi="Times New Roman" w:cs="Times New Roman"/>
        </w:rPr>
        <w:t>has merit</w:t>
      </w:r>
      <w:r w:rsidR="00993874" w:rsidRPr="00A943E4">
        <w:rPr>
          <w:rFonts w:ascii="Times New Roman" w:hAnsi="Times New Roman" w:cs="Times New Roman"/>
        </w:rPr>
        <w:t>,</w:t>
      </w:r>
      <w:r w:rsidR="000B7F44" w:rsidRPr="00A943E4">
        <w:rPr>
          <w:rFonts w:ascii="Times New Roman" w:hAnsi="Times New Roman" w:cs="Times New Roman"/>
        </w:rPr>
        <w:t xml:space="preserve"> </w:t>
      </w:r>
      <w:r w:rsidR="00583AC0" w:rsidRPr="00A943E4">
        <w:rPr>
          <w:rFonts w:ascii="Times New Roman" w:hAnsi="Times New Roman" w:cs="Times New Roman"/>
        </w:rPr>
        <w:t xml:space="preserve">but </w:t>
      </w:r>
      <w:r w:rsidR="00993874" w:rsidRPr="00A943E4">
        <w:rPr>
          <w:rFonts w:ascii="Times New Roman" w:hAnsi="Times New Roman" w:cs="Times New Roman"/>
        </w:rPr>
        <w:t xml:space="preserve">preparedness </w:t>
      </w:r>
      <w:r w:rsidR="00583AC0" w:rsidRPr="00A943E4">
        <w:rPr>
          <w:rFonts w:ascii="Times New Roman" w:hAnsi="Times New Roman" w:cs="Times New Roman"/>
        </w:rPr>
        <w:t xml:space="preserve">stretches beyond adequacy of surgical equipment and must consider the entire </w:t>
      </w:r>
      <w:r w:rsidR="00AE42B1" w:rsidRPr="00A943E4">
        <w:rPr>
          <w:rFonts w:ascii="Times New Roman" w:hAnsi="Times New Roman" w:cs="Times New Roman"/>
        </w:rPr>
        <w:t>care</w:t>
      </w:r>
      <w:r w:rsidR="00583AC0" w:rsidRPr="00A943E4">
        <w:rPr>
          <w:rFonts w:ascii="Times New Roman" w:hAnsi="Times New Roman" w:cs="Times New Roman"/>
        </w:rPr>
        <w:t xml:space="preserve"> pathway. </w:t>
      </w:r>
      <w:r w:rsidR="00AE42B1" w:rsidRPr="00A943E4">
        <w:rPr>
          <w:rFonts w:ascii="Times New Roman" w:hAnsi="Times New Roman" w:cs="Times New Roman"/>
        </w:rPr>
        <w:t>D</w:t>
      </w:r>
      <w:r w:rsidR="00D06BEA" w:rsidRPr="00A943E4">
        <w:rPr>
          <w:rFonts w:ascii="Times New Roman" w:hAnsi="Times New Roman" w:cs="Times New Roman"/>
        </w:rPr>
        <w:t>isaster situations</w:t>
      </w:r>
      <w:r w:rsidR="00E15792" w:rsidRPr="00A943E4">
        <w:rPr>
          <w:rFonts w:ascii="Times New Roman" w:hAnsi="Times New Roman" w:cs="Times New Roman"/>
        </w:rPr>
        <w:t xml:space="preserve"> </w:t>
      </w:r>
      <w:r w:rsidR="008C6C2A" w:rsidRPr="00A943E4">
        <w:rPr>
          <w:rFonts w:ascii="Times New Roman" w:hAnsi="Times New Roman" w:cs="Times New Roman"/>
        </w:rPr>
        <w:t xml:space="preserve">are associated with </w:t>
      </w:r>
      <w:r w:rsidR="00583AC0" w:rsidRPr="00A943E4">
        <w:rPr>
          <w:rFonts w:ascii="Times New Roman" w:hAnsi="Times New Roman" w:cs="Times New Roman"/>
        </w:rPr>
        <w:t xml:space="preserve">considerable </w:t>
      </w:r>
      <w:r w:rsidR="00B50831" w:rsidRPr="00A943E4">
        <w:rPr>
          <w:rFonts w:ascii="Times New Roman" w:hAnsi="Times New Roman" w:cs="Times New Roman"/>
        </w:rPr>
        <w:t>disruption to</w:t>
      </w:r>
      <w:r w:rsidR="00D45A5A" w:rsidRPr="00A943E4">
        <w:rPr>
          <w:rFonts w:ascii="Times New Roman" w:hAnsi="Times New Roman" w:cs="Times New Roman"/>
        </w:rPr>
        <w:t xml:space="preserve"> diagnostic</w:t>
      </w:r>
      <w:r w:rsidR="00B50831" w:rsidRPr="00A943E4">
        <w:rPr>
          <w:rFonts w:ascii="Times New Roman" w:hAnsi="Times New Roman" w:cs="Times New Roman"/>
        </w:rPr>
        <w:t xml:space="preserve"> </w:t>
      </w:r>
      <w:r w:rsidR="004C12F8" w:rsidRPr="00A943E4">
        <w:rPr>
          <w:rFonts w:ascii="Times New Roman" w:hAnsi="Times New Roman" w:cs="Times New Roman"/>
        </w:rPr>
        <w:t>microbiology laboratory infrastructure</w:t>
      </w:r>
      <w:r w:rsidR="00583AC0" w:rsidRPr="00A943E4">
        <w:rPr>
          <w:rFonts w:ascii="Times New Roman" w:hAnsi="Times New Roman" w:cs="Times New Roman"/>
        </w:rPr>
        <w:t xml:space="preserve">, </w:t>
      </w:r>
      <w:r w:rsidR="000C63AD" w:rsidRPr="00A943E4">
        <w:rPr>
          <w:rFonts w:ascii="Times New Roman" w:hAnsi="Times New Roman" w:cs="Times New Roman"/>
        </w:rPr>
        <w:t>exacerbating</w:t>
      </w:r>
      <w:r w:rsidR="00583AC0" w:rsidRPr="00A943E4">
        <w:rPr>
          <w:rFonts w:ascii="Times New Roman" w:hAnsi="Times New Roman" w:cs="Times New Roman"/>
        </w:rPr>
        <w:t xml:space="preserve"> limited capacity in many LMICs</w:t>
      </w:r>
      <w:r w:rsidR="00EC41F5" w:rsidRPr="00A943E4">
        <w:rPr>
          <w:rFonts w:ascii="Times New Roman" w:hAnsi="Times New Roman" w:cs="Times New Roman"/>
        </w:rPr>
        <w:t xml:space="preserve">. </w:t>
      </w:r>
      <w:r w:rsidR="002059C4" w:rsidRPr="00A943E4">
        <w:rPr>
          <w:rFonts w:ascii="Times New Roman" w:hAnsi="Times New Roman" w:cs="Times New Roman"/>
        </w:rPr>
        <w:t>A</w:t>
      </w:r>
      <w:r w:rsidR="001E3B93" w:rsidRPr="00A943E4">
        <w:rPr>
          <w:rFonts w:ascii="Times New Roman" w:hAnsi="Times New Roman" w:cs="Times New Roman"/>
        </w:rPr>
        <w:t>ntimicrobial resistance</w:t>
      </w:r>
      <w:r w:rsidR="00AE42B1" w:rsidRPr="00A943E4">
        <w:rPr>
          <w:rFonts w:ascii="Times New Roman" w:hAnsi="Times New Roman" w:cs="Times New Roman"/>
        </w:rPr>
        <w:t xml:space="preserve"> (AMR)</w:t>
      </w:r>
      <w:r w:rsidR="001E3B93" w:rsidRPr="00A943E4">
        <w:rPr>
          <w:rFonts w:ascii="Times New Roman" w:hAnsi="Times New Roman" w:cs="Times New Roman"/>
        </w:rPr>
        <w:t xml:space="preserve"> </w:t>
      </w:r>
      <w:r w:rsidR="005F027C" w:rsidRPr="00A943E4">
        <w:rPr>
          <w:rFonts w:ascii="Times New Roman" w:hAnsi="Times New Roman" w:cs="Times New Roman"/>
        </w:rPr>
        <w:t xml:space="preserve">is a major global health concern </w:t>
      </w:r>
      <w:r w:rsidR="005E4410" w:rsidRPr="00A943E4">
        <w:rPr>
          <w:rFonts w:ascii="Times New Roman" w:hAnsi="Times New Roman" w:cs="Times New Roman"/>
        </w:rPr>
        <w:t>that</w:t>
      </w:r>
      <w:r w:rsidR="005F027C" w:rsidRPr="00A943E4">
        <w:rPr>
          <w:rFonts w:ascii="Times New Roman" w:hAnsi="Times New Roman" w:cs="Times New Roman"/>
        </w:rPr>
        <w:t xml:space="preserve"> </w:t>
      </w:r>
      <w:r w:rsidR="001E3B93" w:rsidRPr="00A943E4">
        <w:rPr>
          <w:rFonts w:ascii="Times New Roman" w:hAnsi="Times New Roman" w:cs="Times New Roman"/>
        </w:rPr>
        <w:t>challenge</w:t>
      </w:r>
      <w:r w:rsidR="00AE42B1" w:rsidRPr="00A943E4">
        <w:rPr>
          <w:rFonts w:ascii="Times New Roman" w:hAnsi="Times New Roman" w:cs="Times New Roman"/>
        </w:rPr>
        <w:t>s</w:t>
      </w:r>
      <w:r w:rsidR="001E3B93" w:rsidRPr="00A943E4">
        <w:rPr>
          <w:rFonts w:ascii="Times New Roman" w:hAnsi="Times New Roman" w:cs="Times New Roman"/>
        </w:rPr>
        <w:t xml:space="preserve"> </w:t>
      </w:r>
      <w:r w:rsidR="004C1548">
        <w:rPr>
          <w:rFonts w:ascii="Times New Roman" w:hAnsi="Times New Roman" w:cs="Times New Roman"/>
        </w:rPr>
        <w:t xml:space="preserve">trauma </w:t>
      </w:r>
      <w:r w:rsidR="005E4410" w:rsidRPr="00A943E4">
        <w:rPr>
          <w:rFonts w:ascii="Times New Roman" w:hAnsi="Times New Roman" w:cs="Times New Roman"/>
        </w:rPr>
        <w:t>surgery</w:t>
      </w:r>
      <w:r w:rsidR="001E3B93" w:rsidRPr="00A943E4">
        <w:rPr>
          <w:rFonts w:ascii="Times New Roman" w:hAnsi="Times New Roman" w:cs="Times New Roman"/>
        </w:rPr>
        <w:t xml:space="preserve"> </w:t>
      </w:r>
      <w:r w:rsidR="00EC41F5" w:rsidRPr="00A943E4">
        <w:rPr>
          <w:rFonts w:ascii="Times New Roman" w:hAnsi="Times New Roman" w:cs="Times New Roman"/>
        </w:rPr>
        <w:t>even in optimal conditions</w:t>
      </w:r>
      <w:r w:rsidR="000C63AD" w:rsidRPr="00A943E4">
        <w:rPr>
          <w:rFonts w:ascii="Times New Roman" w:hAnsi="Times New Roman" w:cs="Times New Roman"/>
        </w:rPr>
        <w:t>,</w:t>
      </w:r>
      <w:r w:rsidR="00EC41F5" w:rsidRPr="00A943E4">
        <w:rPr>
          <w:rFonts w:ascii="Times New Roman" w:hAnsi="Times New Roman" w:cs="Times New Roman"/>
        </w:rPr>
        <w:fldChar w:fldCharType="begin" w:fldLock="1"/>
      </w:r>
      <w:r w:rsidR="00620B91">
        <w:rPr>
          <w:rFonts w:ascii="Times New Roman" w:hAnsi="Times New Roman" w:cs="Times New Roman"/>
        </w:rPr>
        <w:instrText>ADDIN CSL_CITATION {"citationItems":[{"id":"ITEM-1","itemData":{"ISBN":"9789241550475","abstract":"[Second edition]. The first ever Global guidelines for the prevention of surgical site infection (SSI) were published on 3 November 2016, then updated in some parts and published in a new edition in December 2018. They include a list of 29 concrete recommendations on 23 topics for the prevention of SSI in the pre-, intra and postoperative periods, which are based on 28 systematic reviews of the evidence. For the 2018 update, the membership of the guidelines development group (GDG) was broadened to include an additional eight anaesthesiology experts. The 2018 edition of the guidelines includes the revision of the recommendation regarding the use of 80% fraction of inspired oxygen (high FiO2) in surgical patients under general anaesthesia with tracheal intubation and the update of the section on implementation. Between 2017 and 2018, WHO re-assessed the evidence on the use of high FiO2 by updating the systematic review related to the effectiveness of this intervention to reduce SSI and commissioning an independent systematic review on adverse events potentially associated with it. Based on the updated evidence, the GDG decided to revise the strength of the recommendation from strong to conditional.","author":[{"dropping-particle":"","family":"World Health Organization","given":"","non-dropping-particle":"","parse-names":false,"suffix":""}],"container-title":"World Health Organization","id":"ITEM-1","issued":{"date-parts":[["2018"]]},"page":"1-186","title":"Global Guidelines for the Prevention fo Surgical Site Infection","type":"article-journal"},"uris":["http://www.mendeley.com/documents/?uuid=b123f6b0-4732-3c48-b7a7-94e59096e7bb"]}],"mendeley":{"formattedCitation":"&lt;sup&gt;2&lt;/sup&gt;","plainTextFormattedCitation":"2","previouslyFormattedCitation":"&lt;sup&gt;2&lt;/sup&gt;"},"properties":{"noteIndex":0},"schema":"https://github.com/citation-style-language/schema/raw/master/csl-citation.json"}</w:instrText>
      </w:r>
      <w:r w:rsidR="00EC41F5" w:rsidRPr="00A943E4">
        <w:rPr>
          <w:rFonts w:ascii="Times New Roman" w:hAnsi="Times New Roman" w:cs="Times New Roman"/>
        </w:rPr>
        <w:fldChar w:fldCharType="separate"/>
      </w:r>
      <w:r w:rsidR="00620B91" w:rsidRPr="00620B91">
        <w:rPr>
          <w:rFonts w:ascii="Times New Roman" w:hAnsi="Times New Roman" w:cs="Times New Roman"/>
          <w:noProof/>
          <w:vertAlign w:val="superscript"/>
        </w:rPr>
        <w:t>2</w:t>
      </w:r>
      <w:r w:rsidR="00EC41F5" w:rsidRPr="00A943E4">
        <w:rPr>
          <w:rFonts w:ascii="Times New Roman" w:hAnsi="Times New Roman" w:cs="Times New Roman"/>
        </w:rPr>
        <w:fldChar w:fldCharType="end"/>
      </w:r>
      <w:r w:rsidR="005F027C" w:rsidRPr="00A943E4">
        <w:rPr>
          <w:rFonts w:ascii="Times New Roman" w:hAnsi="Times New Roman" w:cs="Times New Roman"/>
        </w:rPr>
        <w:t xml:space="preserve"> </w:t>
      </w:r>
      <w:r w:rsidR="000C63AD" w:rsidRPr="00A943E4">
        <w:rPr>
          <w:rFonts w:ascii="Times New Roman" w:hAnsi="Times New Roman" w:cs="Times New Roman"/>
        </w:rPr>
        <w:t>with d</w:t>
      </w:r>
      <w:r w:rsidR="002059C4" w:rsidRPr="00A943E4">
        <w:rPr>
          <w:rFonts w:ascii="Times New Roman" w:hAnsi="Times New Roman" w:cs="Times New Roman"/>
        </w:rPr>
        <w:t>ifficulties</w:t>
      </w:r>
      <w:r w:rsidR="00026B87" w:rsidRPr="00A943E4">
        <w:rPr>
          <w:rFonts w:ascii="Times New Roman" w:hAnsi="Times New Roman" w:cs="Times New Roman"/>
        </w:rPr>
        <w:t xml:space="preserve"> maintaining</w:t>
      </w:r>
      <w:r w:rsidR="003B2FA9" w:rsidRPr="00A943E4">
        <w:rPr>
          <w:rFonts w:ascii="Times New Roman" w:hAnsi="Times New Roman" w:cs="Times New Roman"/>
        </w:rPr>
        <w:t xml:space="preserve"> </w:t>
      </w:r>
      <w:r w:rsidR="001544C1" w:rsidRPr="00A943E4">
        <w:rPr>
          <w:rFonts w:ascii="Times New Roman" w:hAnsi="Times New Roman" w:cs="Times New Roman"/>
        </w:rPr>
        <w:t>infection control</w:t>
      </w:r>
      <w:r w:rsidR="00DD5985" w:rsidRPr="00A943E4">
        <w:rPr>
          <w:rFonts w:ascii="Times New Roman" w:hAnsi="Times New Roman" w:cs="Times New Roman"/>
        </w:rPr>
        <w:t xml:space="preserve"> </w:t>
      </w:r>
      <w:r w:rsidR="004C1548">
        <w:rPr>
          <w:rFonts w:ascii="Times New Roman" w:hAnsi="Times New Roman" w:cs="Times New Roman"/>
        </w:rPr>
        <w:t xml:space="preserve">standards </w:t>
      </w:r>
      <w:r w:rsidR="001E3B93" w:rsidRPr="00A943E4">
        <w:rPr>
          <w:rFonts w:ascii="Times New Roman" w:hAnsi="Times New Roman" w:cs="Times New Roman"/>
        </w:rPr>
        <w:t xml:space="preserve">and </w:t>
      </w:r>
      <w:r w:rsidR="002059C4" w:rsidRPr="00A943E4">
        <w:rPr>
          <w:rFonts w:ascii="Times New Roman" w:hAnsi="Times New Roman" w:cs="Times New Roman"/>
        </w:rPr>
        <w:t xml:space="preserve">the </w:t>
      </w:r>
      <w:r w:rsidR="009A76C2" w:rsidRPr="00A943E4">
        <w:rPr>
          <w:rFonts w:ascii="Times New Roman" w:hAnsi="Times New Roman" w:cs="Times New Roman"/>
        </w:rPr>
        <w:t xml:space="preserve">supply of </w:t>
      </w:r>
      <w:r w:rsidR="001E3B93" w:rsidRPr="00A943E4">
        <w:rPr>
          <w:rFonts w:ascii="Times New Roman" w:hAnsi="Times New Roman" w:cs="Times New Roman"/>
        </w:rPr>
        <w:t xml:space="preserve">effective </w:t>
      </w:r>
      <w:r w:rsidR="009A76C2" w:rsidRPr="00A943E4">
        <w:rPr>
          <w:rFonts w:ascii="Times New Roman" w:hAnsi="Times New Roman" w:cs="Times New Roman"/>
        </w:rPr>
        <w:t>antimicrobial agents</w:t>
      </w:r>
      <w:r w:rsidR="00B87E65" w:rsidRPr="00A943E4">
        <w:rPr>
          <w:rFonts w:ascii="Times New Roman" w:hAnsi="Times New Roman" w:cs="Times New Roman"/>
        </w:rPr>
        <w:t xml:space="preserve"> for prophylaxis and treatment</w:t>
      </w:r>
      <w:r w:rsidR="00384A1F" w:rsidRPr="00A943E4">
        <w:rPr>
          <w:rFonts w:ascii="Times New Roman" w:hAnsi="Times New Roman" w:cs="Times New Roman"/>
        </w:rPr>
        <w:t xml:space="preserve"> </w:t>
      </w:r>
      <w:r w:rsidR="000C63AD" w:rsidRPr="00A943E4">
        <w:rPr>
          <w:rFonts w:ascii="Times New Roman" w:hAnsi="Times New Roman" w:cs="Times New Roman"/>
        </w:rPr>
        <w:t xml:space="preserve">driven </w:t>
      </w:r>
      <w:r w:rsidR="001E3B93" w:rsidRPr="00A943E4">
        <w:rPr>
          <w:rFonts w:ascii="Times New Roman" w:hAnsi="Times New Roman" w:cs="Times New Roman"/>
        </w:rPr>
        <w:t>by disaster situations</w:t>
      </w:r>
      <w:r w:rsidR="001942EA" w:rsidRPr="00A943E4">
        <w:rPr>
          <w:rFonts w:ascii="Times New Roman" w:hAnsi="Times New Roman" w:cs="Times New Roman"/>
        </w:rPr>
        <w:t>.</w:t>
      </w:r>
    </w:p>
    <w:p w14:paraId="69B2E564" w14:textId="77777777" w:rsidR="008446C1" w:rsidRPr="00A943E4" w:rsidRDefault="008446C1" w:rsidP="00A943E4">
      <w:pPr>
        <w:spacing w:line="480" w:lineRule="auto"/>
        <w:rPr>
          <w:rFonts w:ascii="Times New Roman" w:hAnsi="Times New Roman" w:cs="Times New Roman"/>
        </w:rPr>
      </w:pPr>
    </w:p>
    <w:p w14:paraId="0422B308" w14:textId="022CD695" w:rsidR="00632B4A" w:rsidRPr="00A943E4" w:rsidRDefault="00EC41F5" w:rsidP="00A943E4">
      <w:pPr>
        <w:spacing w:line="480" w:lineRule="auto"/>
        <w:rPr>
          <w:rFonts w:ascii="Times New Roman" w:hAnsi="Times New Roman" w:cs="Times New Roman"/>
        </w:rPr>
      </w:pPr>
      <w:r w:rsidRPr="00A943E4">
        <w:rPr>
          <w:rFonts w:ascii="Times New Roman" w:hAnsi="Times New Roman" w:cs="Times New Roman"/>
        </w:rPr>
        <w:t>Data</w:t>
      </w:r>
      <w:r w:rsidR="00F01848" w:rsidRPr="00A943E4">
        <w:rPr>
          <w:rFonts w:ascii="Times New Roman" w:hAnsi="Times New Roman" w:cs="Times New Roman"/>
        </w:rPr>
        <w:t xml:space="preserve"> on patients </w:t>
      </w:r>
      <w:r w:rsidR="007E50D7" w:rsidRPr="00A943E4">
        <w:rPr>
          <w:rFonts w:ascii="Times New Roman" w:hAnsi="Times New Roman" w:cs="Times New Roman"/>
        </w:rPr>
        <w:t>with</w:t>
      </w:r>
      <w:r w:rsidR="00EB2B57" w:rsidRPr="00A943E4">
        <w:rPr>
          <w:rFonts w:ascii="Times New Roman" w:hAnsi="Times New Roman" w:cs="Times New Roman"/>
        </w:rPr>
        <w:t xml:space="preserve"> healthcare contact in disaster areas</w:t>
      </w:r>
      <w:r w:rsidR="005F027C" w:rsidRPr="00A943E4">
        <w:rPr>
          <w:rFonts w:ascii="Times New Roman" w:hAnsi="Times New Roman" w:cs="Times New Roman"/>
        </w:rPr>
        <w:t xml:space="preserve"> show hospital-acquired aerobic Gram-negative bacteria, particularly</w:t>
      </w:r>
      <w:r w:rsidR="005F027C" w:rsidRPr="00A943E4">
        <w:rPr>
          <w:rFonts w:ascii="Times New Roman" w:hAnsi="Times New Roman" w:cs="Times New Roman"/>
          <w:i/>
          <w:iCs/>
        </w:rPr>
        <w:t xml:space="preserve"> Acinetobacter </w:t>
      </w:r>
      <w:proofErr w:type="spellStart"/>
      <w:r w:rsidR="005F027C" w:rsidRPr="00A943E4">
        <w:rPr>
          <w:rFonts w:ascii="Times New Roman" w:hAnsi="Times New Roman" w:cs="Times New Roman"/>
          <w:i/>
          <w:iCs/>
        </w:rPr>
        <w:t>baumannii</w:t>
      </w:r>
      <w:proofErr w:type="spellEnd"/>
      <w:r w:rsidR="005F027C" w:rsidRPr="00A943E4">
        <w:rPr>
          <w:rFonts w:ascii="Times New Roman" w:hAnsi="Times New Roman" w:cs="Times New Roman"/>
          <w:i/>
          <w:iCs/>
        </w:rPr>
        <w:t xml:space="preserve">, </w:t>
      </w:r>
      <w:r w:rsidR="005F027C" w:rsidRPr="00A943E4">
        <w:rPr>
          <w:rFonts w:ascii="Times New Roman" w:hAnsi="Times New Roman" w:cs="Times New Roman"/>
        </w:rPr>
        <w:t>were the most frequently reported causative agents of crush injury associated infection</w:t>
      </w:r>
      <w:r w:rsidR="004C1548">
        <w:rPr>
          <w:rFonts w:ascii="Times New Roman" w:hAnsi="Times New Roman" w:cs="Times New Roman"/>
        </w:rPr>
        <w:t>,</w:t>
      </w:r>
      <w:r w:rsidR="005F027C" w:rsidRPr="00A943E4">
        <w:rPr>
          <w:rFonts w:ascii="Times New Roman" w:hAnsi="Times New Roman" w:cs="Times New Roman"/>
        </w:rPr>
        <w:t xml:space="preserve"> </w:t>
      </w:r>
      <w:r w:rsidR="00574302" w:rsidRPr="00A943E4">
        <w:rPr>
          <w:rFonts w:ascii="Times New Roman" w:hAnsi="Times New Roman" w:cs="Times New Roman"/>
        </w:rPr>
        <w:t xml:space="preserve">with increasing </w:t>
      </w:r>
      <w:r w:rsidR="005C1903" w:rsidRPr="00A943E4">
        <w:rPr>
          <w:rFonts w:ascii="Times New Roman" w:hAnsi="Times New Roman" w:cs="Times New Roman"/>
        </w:rPr>
        <w:t xml:space="preserve">Gram-negative </w:t>
      </w:r>
      <w:r w:rsidR="00574302" w:rsidRPr="00A943E4">
        <w:rPr>
          <w:rFonts w:ascii="Times New Roman" w:hAnsi="Times New Roman" w:cs="Times New Roman"/>
        </w:rPr>
        <w:t xml:space="preserve">resistance </w:t>
      </w:r>
      <w:r w:rsidR="005C1903" w:rsidRPr="00A943E4">
        <w:rPr>
          <w:rFonts w:ascii="Times New Roman" w:hAnsi="Times New Roman" w:cs="Times New Roman"/>
        </w:rPr>
        <w:t>observed in</w:t>
      </w:r>
      <w:r w:rsidR="00574302" w:rsidRPr="00A943E4">
        <w:rPr>
          <w:rFonts w:ascii="Times New Roman" w:hAnsi="Times New Roman" w:cs="Times New Roman"/>
        </w:rPr>
        <w:t xml:space="preserve"> </w:t>
      </w:r>
      <w:r w:rsidR="00DB7F88" w:rsidRPr="00A943E4">
        <w:rPr>
          <w:rFonts w:ascii="Times New Roman" w:hAnsi="Times New Roman" w:cs="Times New Roman"/>
        </w:rPr>
        <w:t>casualties</w:t>
      </w:r>
      <w:r w:rsidR="00574302" w:rsidRPr="00A943E4">
        <w:rPr>
          <w:rFonts w:ascii="Times New Roman" w:hAnsi="Times New Roman" w:cs="Times New Roman"/>
        </w:rPr>
        <w:t xml:space="preserve"> </w:t>
      </w:r>
      <w:r w:rsidR="004C1548">
        <w:rPr>
          <w:rFonts w:ascii="Times New Roman" w:hAnsi="Times New Roman" w:cs="Times New Roman"/>
        </w:rPr>
        <w:t>of previous</w:t>
      </w:r>
      <w:r w:rsidR="005C1903" w:rsidRPr="00A943E4">
        <w:rPr>
          <w:rFonts w:ascii="Times New Roman" w:hAnsi="Times New Roman" w:cs="Times New Roman"/>
        </w:rPr>
        <w:t xml:space="preserve"> </w:t>
      </w:r>
      <w:r w:rsidR="00574302" w:rsidRPr="00A943E4">
        <w:rPr>
          <w:rFonts w:ascii="Times New Roman" w:hAnsi="Times New Roman" w:cs="Times New Roman"/>
        </w:rPr>
        <w:t>earthquake</w:t>
      </w:r>
      <w:r w:rsidR="004C1548">
        <w:rPr>
          <w:rFonts w:ascii="Times New Roman" w:hAnsi="Times New Roman" w:cs="Times New Roman"/>
        </w:rPr>
        <w:t>s</w:t>
      </w:r>
      <w:r w:rsidR="005F027C" w:rsidRPr="00A943E4">
        <w:rPr>
          <w:rFonts w:ascii="Times New Roman" w:hAnsi="Times New Roman" w:cs="Times New Roman"/>
        </w:rPr>
        <w:t>.</w:t>
      </w:r>
      <w:r w:rsidR="004C1548">
        <w:rPr>
          <w:rFonts w:ascii="Times New Roman" w:hAnsi="Times New Roman" w:cs="Times New Roman"/>
        </w:rPr>
        <w:fldChar w:fldCharType="begin" w:fldLock="1"/>
      </w:r>
      <w:r w:rsidR="00620B91">
        <w:rPr>
          <w:rFonts w:ascii="Times New Roman" w:hAnsi="Times New Roman" w:cs="Times New Roman"/>
        </w:rPr>
        <w:instrText>ADDIN CSL_CITATION {"citationItems":[{"id":"ITEM-1","itemData":{"DOI":"10.1080/23744235.2017.1337276","ISSN":"2374-4243","PMID":"28617147","author":[{"dropping-particle":"","family":"Bekçibaşı","given":"Muhammed","non-dropping-particle":"","parse-names":false,"suffix":""},{"dropping-particle":"","family":"Hoşoğlu","given":"Salih","non-dropping-particle":"","parse-names":false,"suffix":""},{"dropping-particle":"","family":"Deveci","given":"Özcan","non-dropping-particle":"","parse-names":false,"suffix":""},{"dropping-particle":"","family":"Dayan","given":"Saim","non-dropping-particle":"","parse-names":false,"suffix":""}],"container-title":"Infectious diseases (London, England)","id":"ITEM-1","issue":"11-12","issued":{"date-parts":[["2017","12","2"]]},"page":"862-864","publisher":"Infect Dis (Lond)","title":"Therapy for wound infections after earthquakes requires inclusion of drugs targeting Gram-negative bacteria","type":"article-journal","volume":"49"},"uris":["http://www.mendeley.com/documents/?uuid=5405fb34-16ea-3992-a4ef-a83d4a112060"]}],"mendeley":{"formattedCitation":"&lt;sup&gt;3&lt;/sup&gt;","plainTextFormattedCitation":"3","previouslyFormattedCitation":"&lt;sup&gt;3,4&lt;/sup&gt;"},"properties":{"noteIndex":0},"schema":"https://github.com/citation-style-language/schema/raw/master/csl-citation.json"}</w:instrText>
      </w:r>
      <w:r w:rsidR="004C1548">
        <w:rPr>
          <w:rFonts w:ascii="Times New Roman" w:hAnsi="Times New Roman" w:cs="Times New Roman"/>
        </w:rPr>
        <w:fldChar w:fldCharType="separate"/>
      </w:r>
      <w:r w:rsidR="00620B91" w:rsidRPr="00620B91">
        <w:rPr>
          <w:rFonts w:ascii="Times New Roman" w:hAnsi="Times New Roman" w:cs="Times New Roman"/>
          <w:noProof/>
          <w:vertAlign w:val="superscript"/>
        </w:rPr>
        <w:t>3</w:t>
      </w:r>
      <w:r w:rsidR="004C1548">
        <w:rPr>
          <w:rFonts w:ascii="Times New Roman" w:hAnsi="Times New Roman" w:cs="Times New Roman"/>
        </w:rPr>
        <w:fldChar w:fldCharType="end"/>
      </w:r>
    </w:p>
    <w:p w14:paraId="0404FE28" w14:textId="77777777" w:rsidR="00632B4A" w:rsidRPr="00A943E4" w:rsidRDefault="00632B4A" w:rsidP="00A943E4">
      <w:pPr>
        <w:spacing w:line="480" w:lineRule="auto"/>
        <w:rPr>
          <w:rFonts w:ascii="Times New Roman" w:hAnsi="Times New Roman" w:cs="Times New Roman"/>
        </w:rPr>
      </w:pPr>
    </w:p>
    <w:p w14:paraId="6CDF6393" w14:textId="3FA03A35" w:rsidR="00522733" w:rsidRPr="00A943E4" w:rsidRDefault="005E4410" w:rsidP="00A943E4">
      <w:pPr>
        <w:spacing w:line="480" w:lineRule="auto"/>
        <w:rPr>
          <w:rFonts w:ascii="Times New Roman" w:hAnsi="Times New Roman" w:cs="Times New Roman"/>
        </w:rPr>
      </w:pPr>
      <w:r w:rsidRPr="00A943E4">
        <w:rPr>
          <w:rFonts w:ascii="Times New Roman" w:hAnsi="Times New Roman" w:cs="Times New Roman"/>
        </w:rPr>
        <w:t>P</w:t>
      </w:r>
      <w:r w:rsidR="001E3B93" w:rsidRPr="00A943E4">
        <w:rPr>
          <w:rFonts w:ascii="Times New Roman" w:hAnsi="Times New Roman" w:cs="Times New Roman"/>
        </w:rPr>
        <w:t xml:space="preserve">reparedness </w:t>
      </w:r>
      <w:r w:rsidRPr="00A943E4">
        <w:rPr>
          <w:rFonts w:ascii="Times New Roman" w:hAnsi="Times New Roman" w:cs="Times New Roman"/>
        </w:rPr>
        <w:t>therefore</w:t>
      </w:r>
      <w:r w:rsidR="00F01848" w:rsidRPr="00A943E4">
        <w:rPr>
          <w:rFonts w:ascii="Times New Roman" w:hAnsi="Times New Roman" w:cs="Times New Roman"/>
        </w:rPr>
        <w:t xml:space="preserve"> require</w:t>
      </w:r>
      <w:r w:rsidR="005F027C" w:rsidRPr="00A943E4">
        <w:rPr>
          <w:rFonts w:ascii="Times New Roman" w:hAnsi="Times New Roman" w:cs="Times New Roman"/>
        </w:rPr>
        <w:t>s</w:t>
      </w:r>
      <w:r w:rsidR="001E3B93" w:rsidRPr="00A943E4">
        <w:rPr>
          <w:rFonts w:ascii="Times New Roman" w:hAnsi="Times New Roman" w:cs="Times New Roman"/>
        </w:rPr>
        <w:t xml:space="preserve"> </w:t>
      </w:r>
      <w:r w:rsidR="00DF31F3" w:rsidRPr="00A943E4">
        <w:rPr>
          <w:rFonts w:ascii="Times New Roman" w:hAnsi="Times New Roman" w:cs="Times New Roman"/>
        </w:rPr>
        <w:t>quantifying the problem</w:t>
      </w:r>
      <w:r w:rsidR="005C1903" w:rsidRPr="00A943E4">
        <w:rPr>
          <w:rFonts w:ascii="Times New Roman" w:hAnsi="Times New Roman" w:cs="Times New Roman"/>
        </w:rPr>
        <w:t xml:space="preserve"> </w:t>
      </w:r>
      <w:r w:rsidR="005F027C" w:rsidRPr="00A943E4">
        <w:rPr>
          <w:rFonts w:ascii="Times New Roman" w:hAnsi="Times New Roman" w:cs="Times New Roman"/>
        </w:rPr>
        <w:t xml:space="preserve">of AMR </w:t>
      </w:r>
      <w:r w:rsidR="001E3B93" w:rsidRPr="00A943E4">
        <w:rPr>
          <w:rFonts w:ascii="Times New Roman" w:hAnsi="Times New Roman" w:cs="Times New Roman"/>
        </w:rPr>
        <w:t xml:space="preserve">in </w:t>
      </w:r>
      <w:r w:rsidR="005C1903" w:rsidRPr="00A943E4">
        <w:rPr>
          <w:rFonts w:ascii="Times New Roman" w:hAnsi="Times New Roman" w:cs="Times New Roman"/>
        </w:rPr>
        <w:t>LMIC settings</w:t>
      </w:r>
      <w:r w:rsidR="00DC2C80" w:rsidRPr="00A943E4">
        <w:rPr>
          <w:rFonts w:ascii="Times New Roman" w:hAnsi="Times New Roman" w:cs="Times New Roman"/>
        </w:rPr>
        <w:t>,</w:t>
      </w:r>
      <w:r w:rsidR="005C1903" w:rsidRPr="00A943E4">
        <w:rPr>
          <w:rFonts w:ascii="Times New Roman" w:hAnsi="Times New Roman" w:cs="Times New Roman"/>
        </w:rPr>
        <w:t xml:space="preserve"> </w:t>
      </w:r>
      <w:r w:rsidR="00DC2C80" w:rsidRPr="00A943E4">
        <w:rPr>
          <w:rFonts w:ascii="Times New Roman" w:hAnsi="Times New Roman" w:cs="Times New Roman"/>
        </w:rPr>
        <w:t xml:space="preserve">where </w:t>
      </w:r>
      <w:r w:rsidR="001E3B93" w:rsidRPr="00A943E4">
        <w:rPr>
          <w:rFonts w:ascii="Times New Roman" w:hAnsi="Times New Roman" w:cs="Times New Roman"/>
        </w:rPr>
        <w:t>critical</w:t>
      </w:r>
      <w:r w:rsidR="00DC2C80" w:rsidRPr="00A943E4">
        <w:rPr>
          <w:rFonts w:ascii="Times New Roman" w:hAnsi="Times New Roman" w:cs="Times New Roman"/>
        </w:rPr>
        <w:t xml:space="preserve"> gaps have been identified</w:t>
      </w:r>
      <w:r w:rsidR="001E3B93" w:rsidRPr="00A943E4">
        <w:rPr>
          <w:rFonts w:ascii="Times New Roman" w:hAnsi="Times New Roman" w:cs="Times New Roman"/>
        </w:rPr>
        <w:t xml:space="preserve"> in surveillance capacity and data </w:t>
      </w:r>
      <w:r w:rsidR="00F01848" w:rsidRPr="00A943E4">
        <w:rPr>
          <w:rFonts w:ascii="Times New Roman" w:hAnsi="Times New Roman" w:cs="Times New Roman"/>
        </w:rPr>
        <w:t>reliability</w:t>
      </w:r>
      <w:r w:rsidR="005F027C" w:rsidRPr="00A943E4">
        <w:rPr>
          <w:rFonts w:ascii="Times New Roman" w:hAnsi="Times New Roman" w:cs="Times New Roman"/>
        </w:rPr>
        <w:t>.</w:t>
      </w:r>
      <w:r w:rsidR="00DC2C80" w:rsidRPr="00A943E4">
        <w:rPr>
          <w:rFonts w:ascii="Times New Roman" w:hAnsi="Times New Roman" w:cs="Times New Roman"/>
        </w:rPr>
        <w:fldChar w:fldCharType="begin" w:fldLock="1"/>
      </w:r>
      <w:r w:rsidR="00620B91">
        <w:rPr>
          <w:rFonts w:ascii="Times New Roman" w:hAnsi="Times New Roman" w:cs="Times New Roman"/>
        </w:rPr>
        <w:instrText>ADDIN CSL_CITATION {"citationItems":[{"id":"ITEM-1","itemData":{"DOI":"10.1016/S0140-6736(21)02724-0/ATTACHMENT/B227DEB3-FF04-497F-82AC-637D8AB7F679/MMC1.PDF","ISSN":"01406736","PMID":"35065702","abstract":"Background: Antimicrobial resistance (AMR) poses a major threat to human health around the world. Previous publications have estimated the effect of AMR on incidence, deaths, hospital length of stay, and health-care costs for specific pathogen–drug combinations in select locations. To our knowledge, this study presents the most comprehensive estimates of AMR burden to date. Methods: We estimated deaths and disability-adjusted life-years (DALYs) attributable to and associated with bacterial AMR for 23 pathogens and 88 pathogen–drug combinations in 204 countries and territories in 2019. We obtained data from systematic literature reviews, hospital systems, surveillance systems, and other sources, covering 471 million individual records or isolates and 7585 study-location-years. We used predictive statistical modelling to produce estimates of AMR burden for all locations, including for locations with no data. Our approach can be divided into five broad components: number of deaths where infection played a role, proportion of infectious deaths attributable to a given infectious syndrome, proportion of infectious syndrome deaths attributable to a given pathogen, the percentage of a given pathogen resistant to an antibiotic of interest, and the excess risk of death or duration of an infection associated with this resistance. Using these components, we estimated disease burden based on two counterfactuals: deaths attributable to AMR (based on an alternative scenario in which all drug-resistant infections were replaced by drug-susceptible infections), and deaths associated with AMR (based on an alternative scenario in which all drug-resistant infections were replaced by no infection). We generated 95% uncertainty intervals (UIs) for final estimates as the 25th and 975th ordered values across 1000 posterior draws, and models were cross-validated for out-of-sample predictive validity. We present final estimates aggregated to the global and regional level. Findings: On the basis of our predictive statistical models, there were an estimated 4·95 million (3·62–6·57) deaths associated with bacterial AMR in 2019, including 1·27 million (95% UI 0·911–1·71) deaths attributable to bacterial AMR. At the regional level, we estimated the all-age death rate attributable to resistance to be highest in western sub-Saharan Africa, at 27·3 deaths per 100 000 (20·9–35·3), and lowest in Australasia, at 6·5 deaths (4·3–9·4) per 100 000. Lower respiratory infections accounted for mo…","author":[{"dropping-particle":"","family":"Murray","given":"Christopher JL","non-dropping-particle":"","parse-names":false,"suffix":""},{"dropping-particle":"","family":"Ikuta","given":"Kevin Shunji","non-dropping-particle":"","parse-names":false,"suffix":""},{"dropping-particle":"","family":"Sharara","given":"Fablina","non-dropping-particle":"","parse-names":false,"suffix":""},{"dropping-particle":"","family":"Swetschinski","given":"Lucien","non-dropping-particle":"","parse-names":false,"suffix":""},{"dropping-particle":"","family":"Robles Aguilar","given":"Gisela","non-dropping-particle":"","parse-names":false,"suffix":""},{"dropping-particle":"","family":"Gray","given":"Authia","non-dropping-particle":"","parse-names":false,"suffix":""},{"dropping-particle":"","family":"Han","given":"Chieh","non-dropping-particle":"","parse-names":false,"suffix":""},{"dropping-particle":"","family":"Bisignano","given":"Catherine","non-dropping-particle":"","parse-names":false,"suffix":""},{"dropping-particle":"","family":"Rao","given":"Puja","non-dropping-particle":"","parse-names":false,"suffix":""},{"dropping-particle":"","family":"Wool","given":"Eve","non-dropping-particle":"","parse-names":false,"suffix":""},{"dropping-particle":"","family":"Johnson","given":"Sarah C","non-dropping-particle":"","parse-names":false,"suffix":""},{"dropping-particle":"","family":"Browne","given":"Annie J","non-dropping-particle":"","parse-names":false,"suffix":""},{"dropping-particle":"","family":"Chipeta","given":"Michael Give","non-dropping-particle":"","parse-names":false,"suffix":""},{"dropping-particle":"","family":"Fell","given":"Frederick","non-dropping-particle":"","parse-names":false,"suffix":""},{"dropping-particle":"","family":"Hackett","given":"Sean","non-dropping-particle":"","parse-names":false,"suffix":""},{"dropping-particle":"","family":"Haines-Woodhouse","given":"Georgina","non-dropping-particle":"","parse-names":false,"suffix":""},{"dropping-particle":"","family":"Kashef Hamadani","given":"Bahar H","non-dropping-particle":"","parse-names":false,"suffix":""},{"dropping-particle":"","family":"Kumaran","given":"Emmanuelle A P","non-dropping-particle":"","parse-names":false,"suffix":""},{"dropping-particle":"","family":"McManigal","given":"Barney","non-dropping-particle":"","parse-names":false,"suffix":""},{"dropping-particle":"","family":"Agarwal","given":"Ramesh","non-dropping-particle":"","parse-names":false,"suffix":""},{"dropping-particle":"","family":"Akech","given":"Samuel","non-dropping-particle":"","parse-names":false,"suffix":""},{"dropping-particle":"","family":"Albertson","given":"Samuel","non-dropping-particle":"","parse-names":false,"suffix":""},{"dropping-particle":"","family":"Amuasi","given":"John","non-dropping-particle":"","parse-names":false,"suffix":""},{"dropping-particle":"","family":"Andrews","given":"Jason","non-dropping-particle":"","parse-names":false,"suffix":""},{"dropping-particle":"","family":"Aravkin","given":"Aleskandr","non-dropping-particle":"","parse-names":false,"suffix":""},{"dropping-particle":"","family":"Ashley","given":"Elizabeth","non-dropping-particle":"","parse-names":false,"suffix":""},{"dropping-particle":"","family":"Bailey","given":"Freddie","non-dropping-particle":"","parse-names":false,"suffix":""},{"dropping-particle":"","family":"Baker","given":"Stephen","non-dropping-particle":"","parse-names":false,"suffix":""},{"dropping-particle":"","family":"Basnyat","given":"Buddha","non-dropping-particle":"","parse-names":false,"suffix":""},{"dropping-particle":"","family":"Bekker","given":"Adrie","non-dropping-particle":"","parse-names":false,"suffix":""},{"dropping-particle":"","family":"Bender","given":"Rose","non-dropping-particle":"","parse-names":false,"suffix":""},{"dropping-particle":"","family":"Bethou","given":"Adhisivam","non-dropping-particle":"","parse-names":false,"suffix":""},{"dropping-particle":"","family":"Bielicki","given":"Julia","non-dropping-particle":"","parse-names":false,"suffix":""},{"dropping-particle":"","family":"Boonkasidecha","given":"Suppawat","non-dropping-particle":"","parse-names":false,"suffix":""},{"dropping-particle":"","family":"Bukosia","given":"James","non-dropping-particle":"","parse-names":false,"suffix":""},{"dropping-particle":"","family":"Carvalheiro","given":"Cristina","non-dropping-particle":"","parse-names":false,"suffix":""},{"dropping-particle":"","family":"Castañeda-Orjuela","given":"Carlos","non-dropping-particle":"","parse-names":false,"suffix":""},{"dropping-particle":"","family":"Chansamouth","given":"Vilada","non-dropping-particle":"","parse-names":false,"suffix":""},{"dropping-particle":"","family":"Chaurasia","given":"Suman","non-dropping-particle":"","parse-names":false,"suffix":""},{"dropping-particle":"","family":"Chiurchiù","given":"Sara","non-dropping-particle":"","parse-names":false,"suffix":""},{"dropping-particle":"","family":"Chowdhury","given":"Fazle","non-dropping-particle":"","parse-names":false,"suffix":""},{"dropping-particle":"","family":"Cook","given":"Aislinn J","non-dropping-particle":"","parse-names":false,"suffix":""},{"dropping-particle":"","family":"Cooper","given":"Ben","non-dropping-particle":"","parse-names":false,"suffix":""},{"dropping-particle":"","family":"Cressey","given":"Tim R","non-dropping-particle":"","parse-names":false,"suffix":""},{"dropping-particle":"","family":"Criollo-Mora","given":"Elia","non-dropping-particle":"","parse-names":false,"suffix":""},{"dropping-particle":"","family":"Cunningham","given":"Matthew","non-dropping-particle":"","parse-names":false,"suffix":""},{"dropping-particle":"","family":"Darboe","given":"Saffiatou","non-dropping-particle":"","parse-names":false,"suffix":""},{"dropping-particle":"","family":"Day","given":"Nicholas P J","non-dropping-particle":"","parse-names":false,"suffix":""},{"dropping-particle":"","family":"Luca","given":"Maia","non-dropping-particle":"De","parse-names":false,"suffix":""},{"dropping-particle":"","family":"Dokova","given":"Klara","non-dropping-particle":"","parse-names":false,"suffix":""},{"dropping-particle":"","family":"Dramowski","given":"Angela","non-dropping-particle":"","parse-names":false,"suffix":""},{"dropping-particle":"","family":"Dunachie","given":"Susanna J","non-dropping-particle":"","parse-names":false,"suffix":""},{"dropping-particle":"","family":"Eckmanns","given":"Tim","non-dropping-particle":"","parse-names":false,"suffix":""},{"dropping-particle":"","family":"Eibach","given":"Daniel","non-dropping-particle":"","parse-names":false,"suffix":""},{"dropping-particle":"","family":"Emami","given":"Amir","non-dropping-particle":"","parse-names":false,"suffix":""},{"dropping-particle":"","family":"Feasey","given":"Nicholas","non-dropping-particle":"","parse-names":false,"suffix":""},{"dropping-particle":"","family":"Fisher-Pearson","given":"Natasha","non-dropping-particle":"","parse-names":false,"suffix":""},{"dropping-particle":"","family":"Forrest","given":"Karen","non-dropping-particle":"","parse-names":false,"suffix":""},{"dropping-particle":"","family":"Garrett","given":"Denise","non-dropping-particle":"","parse-names":false,"suffix":""},{"dropping-particle":"","family":"Gastmeier","given":"Petra","non-dropping-particle":"","parse-names":false,"suffix":""},{"dropping-particle":"","family":"Giref","given":"Ababi Zergaw","non-dropping-particle":"","parse-names":false,"suffix":""},{"dropping-particle":"","family":"Greer","given":"Rachel Claire","non-dropping-particle":"","parse-names":false,"suffix":""},{"dropping-particle":"","family":"Gupta","given":"Vikas","non-dropping-particle":"","parse-names":false,"suffix":""},{"dropping-particle":"","family":"Haller","given":"Sebastian","non-dropping-particle":"","parse-names":false,"suffix":""},{"dropping-particle":"","family":"Haselbeck","given":"Andrea","non-dropping-particle":"","parse-names":false,"suffix":""},{"dropping-particle":"","family":"Hay","given":"Simon I","non-dropping-particle":"","parse-names":false,"suffix":""},{"dropping-particle":"","family":"Holm","given":"Marianne","non-dropping-particle":"","parse-names":false,"suffix":""},{"dropping-particle":"","family":"Hopkins","given":"Susan","non-dropping-particle":"","parse-names":false,"suffix":""},{"dropping-particle":"","family":"Iregbu","given":"Kenneth C","non-dropping-particle":"","parse-names":false,"suffix":""},{"dropping-particle":"","family":"Jacobs","given":"Jan","non-dropping-particle":"","parse-names":false,"suffix":""},{"dropping-particle":"","family":"Jarovsky","given":"Daniel","non-dropping-particle":"","parse-names":false,"suffix":""},{"dropping-particle":"","family":"Javanmardi","given":"Fatemeh","non-dropping-particle":"","parse-names":false,"suffix":""},{"dropping-particle":"","family":"Khorana","given":"Meera","non-dropping-particle":"","parse-names":false,"suffix":""},{"dropping-particle":"","family":"Kissoon","given":"Niranjan","non-dropping-particle":"","parse-names":false,"suffix":""},{"dropping-particle":"","family":"Kobeissi","given":"Elsa","non-dropping-particle":"","parse-names":false,"suffix":""},{"dropping-particle":"","family":"Kostyanev","given":"Tomislav","non-dropping-particle":"","parse-names":false,"suffix":""},{"dropping-particle":"","family":"Krapp","given":"Fiorella","non-dropping-particle":"","parse-names":false,"suffix":""},{"dropping-particle":"","family":"Krumkamp","given":"Ralf","non-dropping-particle":"","parse-names":false,"suffix":""},{"dropping-particle":"","family":"Kumar","given":"Ajay","non-dropping-particle":"","parse-names":false,"suffix":""},{"dropping-particle":"","family":"Kyu","given":"Hmwe Hmwe","non-dropping-particle":"","parse-names":false,"suffix":""},{"dropping-particle":"","family":"Lim","given":"Cherry","non-dropping-particle":"","parse-names":false,"suffix":""},{"dropping-particle":"","family":"Limmathurotsakul","given":"Direk","non-dropping-particle":"","parse-names":false,"suffix":""},{"dropping-particle":"","family":"Loftus","given":"Michael James","non-dropping-particle":"","parse-names":false,"suffix":""},{"dropping-particle":"","family":"Lunn","given":"Miles","non-dropping-particle":"","parse-names":false,"suffix":""},{"dropping-particle":"","family":"Ma","given":"Jianing","non-dropping-particle":"","parse-names":false,"suffix":""},{"dropping-particle":"","family":"Mturi","given":"Neema","non-dropping-particle":"","parse-names":false,"suffix":""},{"dropping-particle":"","family":"Munera-Huertas","given":"Tatiana","non-dropping-particle":"","parse-names":false,"suffix":""},{"dropping-particle":"","family":"Musicha","given":"Patrick","non-dropping-particle":"","parse-names":false,"suffix":""},{"dropping-particle":"","family":"Mussi-Pinhata","given":"Marisa Marcia","non-dropping-particle":"","parse-names":false,"suffix":""},{"dropping-particle":"","family":"Nakamura","given":"Tomoka","non-dropping-particle":"","parse-names":false,"suffix":""},{"dropping-particle":"","family":"Nanavati","given":"Ruchi","non-dropping-particle":"","parse-names":false,"suffix":""},{"dropping-particle":"","family":"Nangia","given":"Sushma","non-dropping-particle":"","parse-names":false,"suffix":""},{"dropping-particle":"","family":"Newton","given":"Paul","non-dropping-particle":"","parse-names":false,"suffix":""},{"dropping-particle":"","family":"Ngoun","given":"Chanpheaktra","non-dropping-particle":"","parse-names":false,"suffix":""},{"dropping-particle":"","family":"Novotney","given":"Amanda","non-dropping-particle":"","parse-names":false,"suffix":""},{"dropping-particle":"","family":"Nwakanma","given":"Davis","non-dropping-particle":"","parse-names":false,"suffix":""},{"dropping-particle":"","family":"Obiero","given":"Christina W","non-dropping-particle":"","parse-names":false,"suffix":""},{"dropping-particle":"","family":"Olivas-Martinez","given":"Antonio","non-dropping-particle":"","parse-names":false,"suffix":""},{"dropping-particle":"","family":"Olliaro","given":"Piero","non-dropping-particle":"","parse-names":false,"suffix":""},{"dropping-particle":"","family":"Ooko","given":"Ednah","non-dropping-particle":"","parse-names":false,"suffix":""},{"dropping-particle":"","family":"Ortiz-Brizuela","given":"Edgar","non-dropping-particle":"","parse-names":false,"suffix":""},{"dropping-particle":"","family":"Peleg","given":"Anton Yariv","non-dropping-particle":"","parse-names":false,"suffix":""},{"dropping-particle":"","family":"Perrone","given":"Carlo","non-dropping-particle":"","parse-names":false,"suffix":""},{"dropping-particle":"","family":"Plakkal","given":"Nishad","non-dropping-particle":"","parse-names":false,"suffix":""},{"dropping-particle":"","family":"Ponce-de-Leon","given":"Alfredo","non-dropping-particle":"","parse-names":false,"suffix":""},{"dropping-particle":"","family":"Raad","given":"Mathieu","non-dropping-particle":"","parse-names":false,"suffix":""},{"dropping-particle":"","family":"Ramdin","given":"Tanusha","non-dropping-particle":"","parse-names":false,"suffix":""},{"dropping-particle":"","family":"Riddell","given":"Amy","non-dropping-particle":"","parse-names":false,"suffix":""},{"dropping-particle":"","family":"Roberts","given":"Tamalee","non-dropping-particle":"","parse-names":false,"suffix":""},{"dropping-particle":"","family":"Robotham","given":"Julie Victoria","non-dropping-particle":"","parse-names":false,"suffix":""},{"dropping-particle":"","family":"Roca","given":"Anna","non-dropping-particle":"","parse-names":false,"suffix":""},{"dropping-particle":"","family":"Rudd","given":"Kristina E","non-dropping-particle":"","parse-names":false,"suffix":""},{"dropping-particle":"","family":"Russell","given":"Neal","non-dropping-particle":"","parse-names":false,"suffix":""},{"dropping-particle":"","family":"Schnall","given":"Jesse","non-dropping-particle":"","parse-names":false,"suffix":""},{"dropping-particle":"","family":"Scott","given":"John Anthony Gerard","non-dropping-particle":"","parse-names":false,"suffix":""},{"dropping-particle":"","family":"Shivamallappa","given":"Madhusudhan","non-dropping-particle":"","parse-names":false,"suffix":""},{"dropping-particle":"","family":"Sifuentes-Osornio","given":"Jose","non-dropping-particle":"","parse-names":false,"suffix":""},{"dropping-particle":"","family":"Steenkeste","given":"Nicolas","non-dropping-particle":"","parse-names":false,"suffix":""},{"dropping-particle":"","family":"Stewardson","given":"Andrew James","non-dropping-particle":"","parse-names":false,"suffix":""},{"dropping-particle":"","family":"Stoeva","given":"Temenuga","non-dropping-particle":"","parse-names":false,"suffix":""},{"dropping-particle":"","family":"Tasak","given":"Nidanuch","non-dropping-particle":"","parse-names":false,"suffix":""},{"dropping-particle":"","family":"Thaiprakong","given":"Areerat","non-dropping-particle":"","parse-names":false,"suffix":""},{"dropping-particle":"","family":"Thwaites","given":"Guy","non-dropping-particle":"","parse-names":false,"suffix":""},{"dropping-particle":"","family":"Turner","given":"Claudia","non-dropping-particle":"","parse-names":false,"suffix":""},{"dropping-particle":"","family":"Turner","given":"Paul","non-dropping-particle":"","parse-names":false,"suffix":""},{"dropping-particle":"","family":"Doorn","given":"H Rogier","non-dropping-particle":"van","parse-names":false,"suffix":""},{"dropping-particle":"","family":"Velaphi","given":"Sithembiso","non-dropping-particle":"","parse-names":false,"suffix":""},{"dropping-particle":"","family":"Vongpradith","given":"Avina","non-dropping-particle":"","parse-names":false,"suffix":""},{"dropping-particle":"","family":"Vu","given":"Huong","non-dropping-particle":"","parse-names":false,"suffix":""},{"dropping-particle":"","family":"Walsh","given":"Timothy","non-dropping-particle":"","parse-names":false,"suffix":""},{"dropping-particle":"","family":"Waner","given":"Seymour","non-dropping-particle":"","parse-names":false,"suffix":""},{"dropping-particle":"","family":"Wangrangsimakul","given":"Tri","non-dropping-particle":"","parse-names":false,"suffix":""},{"dropping-particle":"","family":"Wozniak","given":"Teresa","non-dropping-particle":"","parse-names":false,"suffix":""},{"dropping-particle":"","family":"Zheng","given":"Peng","non-dropping-particle":"","parse-names":false,"suffix":""},{"dropping-particle":"","family":"Sartorius","given":"Benn","non-dropping-particle":"","parse-names":false,"suffix":""},{"dropping-particle":"","family":"Lopez","given":"Alan D","non-dropping-particle":"","parse-names":false,"suffix":""},{"dropping-particle":"","family":"Stergachis","given":"Andy","non-dropping-particle":"","parse-names":false,"suffix":""},{"dropping-particle":"","family":"Moore","given":"Catrin","non-dropping-particle":"","parse-names":false,"suffix":""},{"dropping-particle":"","family":"Dolecek","given":"Christiane","non-dropping-particle":"","parse-names":false,"suffix":""},{"dropping-particle":"","family":"Naghavi","given":"Mohsen","non-dropping-particle":"","parse-names":false,"suffix":""}],"container-title":"The Lancet","id":"ITEM-1","issue":"10325","issued":{"date-parts":[["2022","2","12"]]},"page":"629-655","publisher":"Elsevier BV","title":"Global burden of bacterial antimicrobial resistance in 2019: a systematic analysis","type":"article-journal","volume":"399"},"uris":["http://www.mendeley.com/documents/?uuid=f2dd6373-cfd3-3c0a-be8e-c5ac2033beda"]}],"mendeley":{"formattedCitation":"&lt;sup&gt;4&lt;/sup&gt;","plainTextFormattedCitation":"4","previouslyFormattedCitation":"&lt;sup&gt;5&lt;/sup&gt;"},"properties":{"noteIndex":0},"schema":"https://github.com/citation-style-language/schema/raw/master/csl-citation.json"}</w:instrText>
      </w:r>
      <w:r w:rsidR="00DC2C80" w:rsidRPr="00A943E4">
        <w:rPr>
          <w:rFonts w:ascii="Times New Roman" w:hAnsi="Times New Roman" w:cs="Times New Roman"/>
        </w:rPr>
        <w:fldChar w:fldCharType="separate"/>
      </w:r>
      <w:r w:rsidR="00620B91" w:rsidRPr="00620B91">
        <w:rPr>
          <w:rFonts w:ascii="Times New Roman" w:hAnsi="Times New Roman" w:cs="Times New Roman"/>
          <w:noProof/>
          <w:vertAlign w:val="superscript"/>
        </w:rPr>
        <w:t>4</w:t>
      </w:r>
      <w:r w:rsidR="00DC2C80" w:rsidRPr="00A943E4">
        <w:rPr>
          <w:rFonts w:ascii="Times New Roman" w:hAnsi="Times New Roman" w:cs="Times New Roman"/>
        </w:rPr>
        <w:fldChar w:fldCharType="end"/>
      </w:r>
      <w:r w:rsidR="00B67669" w:rsidRPr="00A943E4">
        <w:rPr>
          <w:rFonts w:ascii="Times New Roman" w:hAnsi="Times New Roman" w:cs="Times New Roman"/>
        </w:rPr>
        <w:t xml:space="preserve"> Specifically, we must </w:t>
      </w:r>
      <w:r w:rsidR="001E3B93" w:rsidRPr="00A943E4">
        <w:rPr>
          <w:rFonts w:ascii="Times New Roman" w:hAnsi="Times New Roman" w:cs="Times New Roman"/>
        </w:rPr>
        <w:t xml:space="preserve">seek to </w:t>
      </w:r>
      <w:r w:rsidR="00DB320D" w:rsidRPr="00A943E4">
        <w:rPr>
          <w:rFonts w:ascii="Times New Roman" w:hAnsi="Times New Roman" w:cs="Times New Roman"/>
        </w:rPr>
        <w:t>strengthen</w:t>
      </w:r>
      <w:r w:rsidR="00035A60" w:rsidRPr="00A943E4">
        <w:rPr>
          <w:rFonts w:ascii="Times New Roman" w:hAnsi="Times New Roman" w:cs="Times New Roman"/>
        </w:rPr>
        <w:t xml:space="preserve"> diagnostic capability and</w:t>
      </w:r>
      <w:r w:rsidR="00B67669" w:rsidRPr="00A943E4">
        <w:rPr>
          <w:rFonts w:ascii="Times New Roman" w:hAnsi="Times New Roman" w:cs="Times New Roman"/>
        </w:rPr>
        <w:t xml:space="preserve"> surveillance</w:t>
      </w:r>
      <w:r w:rsidR="00035A60" w:rsidRPr="00A943E4">
        <w:rPr>
          <w:rFonts w:ascii="Times New Roman" w:hAnsi="Times New Roman" w:cs="Times New Roman"/>
        </w:rPr>
        <w:t xml:space="preserve"> to </w:t>
      </w:r>
      <w:r w:rsidR="00DC2C80" w:rsidRPr="00A943E4">
        <w:rPr>
          <w:rFonts w:ascii="Times New Roman" w:hAnsi="Times New Roman" w:cs="Times New Roman"/>
        </w:rPr>
        <w:t>understand the epidemiology of resistance</w:t>
      </w:r>
      <w:r w:rsidR="00E07C9A" w:rsidRPr="00A943E4">
        <w:rPr>
          <w:rFonts w:ascii="Times New Roman" w:hAnsi="Times New Roman" w:cs="Times New Roman"/>
        </w:rPr>
        <w:t xml:space="preserve"> at baseline</w:t>
      </w:r>
      <w:r w:rsidR="00A30EFD" w:rsidRPr="00A943E4">
        <w:rPr>
          <w:rFonts w:ascii="Times New Roman" w:hAnsi="Times New Roman" w:cs="Times New Roman"/>
        </w:rPr>
        <w:t>,</w:t>
      </w:r>
      <w:r w:rsidR="00DC2C80" w:rsidRPr="00A943E4">
        <w:rPr>
          <w:rFonts w:ascii="Times New Roman" w:hAnsi="Times New Roman" w:cs="Times New Roman"/>
        </w:rPr>
        <w:t xml:space="preserve"> </w:t>
      </w:r>
      <w:r w:rsidR="00035A60" w:rsidRPr="00A943E4">
        <w:rPr>
          <w:rFonts w:ascii="Times New Roman" w:hAnsi="Times New Roman" w:cs="Times New Roman"/>
        </w:rPr>
        <w:t xml:space="preserve">allowing for </w:t>
      </w:r>
      <w:r w:rsidR="00DC2C80" w:rsidRPr="00A943E4">
        <w:rPr>
          <w:rFonts w:ascii="Times New Roman" w:hAnsi="Times New Roman" w:cs="Times New Roman"/>
        </w:rPr>
        <w:t>appropriate empirical antimicrobial</w:t>
      </w:r>
      <w:r w:rsidRPr="00A943E4">
        <w:rPr>
          <w:rFonts w:ascii="Times New Roman" w:hAnsi="Times New Roman" w:cs="Times New Roman"/>
        </w:rPr>
        <w:t xml:space="preserve">s </w:t>
      </w:r>
      <w:r w:rsidR="00035A60" w:rsidRPr="00A943E4">
        <w:rPr>
          <w:rFonts w:ascii="Times New Roman" w:hAnsi="Times New Roman" w:cs="Times New Roman"/>
        </w:rPr>
        <w:t xml:space="preserve">to be </w:t>
      </w:r>
      <w:r w:rsidR="002E48DB" w:rsidRPr="00A943E4">
        <w:rPr>
          <w:rFonts w:ascii="Times New Roman" w:hAnsi="Times New Roman" w:cs="Times New Roman"/>
        </w:rPr>
        <w:t>rapidly</w:t>
      </w:r>
      <w:r w:rsidR="009C1254" w:rsidRPr="00A943E4">
        <w:rPr>
          <w:rFonts w:ascii="Times New Roman" w:hAnsi="Times New Roman" w:cs="Times New Roman"/>
        </w:rPr>
        <w:t xml:space="preserve"> </w:t>
      </w:r>
      <w:r w:rsidR="00DC2C80" w:rsidRPr="00A943E4">
        <w:rPr>
          <w:rFonts w:ascii="Times New Roman" w:hAnsi="Times New Roman" w:cs="Times New Roman"/>
        </w:rPr>
        <w:t>supplied</w:t>
      </w:r>
      <w:r w:rsidR="00E07C9A" w:rsidRPr="00A943E4">
        <w:rPr>
          <w:rFonts w:ascii="Times New Roman" w:hAnsi="Times New Roman" w:cs="Times New Roman"/>
        </w:rPr>
        <w:t xml:space="preserve"> in disaster settings</w:t>
      </w:r>
      <w:r w:rsidR="00EE0CC1" w:rsidRPr="00A943E4">
        <w:rPr>
          <w:rFonts w:ascii="Times New Roman" w:hAnsi="Times New Roman" w:cs="Times New Roman"/>
        </w:rPr>
        <w:t>.</w:t>
      </w:r>
      <w:r w:rsidR="00035A60" w:rsidRPr="00A943E4">
        <w:rPr>
          <w:rFonts w:ascii="Times New Roman" w:hAnsi="Times New Roman" w:cs="Times New Roman"/>
        </w:rPr>
        <w:t xml:space="preserve"> </w:t>
      </w:r>
      <w:r w:rsidR="005F027C" w:rsidRPr="00A943E4">
        <w:rPr>
          <w:rFonts w:ascii="Times New Roman" w:hAnsi="Times New Roman" w:cs="Times New Roman"/>
        </w:rPr>
        <w:t>Recent W</w:t>
      </w:r>
      <w:r w:rsidR="005C49F7">
        <w:rPr>
          <w:rFonts w:ascii="Times New Roman" w:hAnsi="Times New Roman" w:cs="Times New Roman"/>
        </w:rPr>
        <w:t>orld Health Organisation</w:t>
      </w:r>
      <w:r w:rsidR="00035A60" w:rsidRPr="00A943E4">
        <w:rPr>
          <w:rFonts w:ascii="Times New Roman" w:hAnsi="Times New Roman" w:cs="Times New Roman"/>
        </w:rPr>
        <w:t xml:space="preserve"> guidance </w:t>
      </w:r>
      <w:r w:rsidR="00F01848" w:rsidRPr="00A943E4">
        <w:rPr>
          <w:rFonts w:ascii="Times New Roman" w:hAnsi="Times New Roman" w:cs="Times New Roman"/>
        </w:rPr>
        <w:t xml:space="preserve">to generate nationally representative bloodstream infection data in LMICs may </w:t>
      </w:r>
      <w:r w:rsidR="00993874" w:rsidRPr="00A943E4">
        <w:rPr>
          <w:rFonts w:ascii="Times New Roman" w:hAnsi="Times New Roman" w:cs="Times New Roman"/>
        </w:rPr>
        <w:t>have utility here</w:t>
      </w:r>
      <w:r w:rsidR="00F01848" w:rsidRPr="00A943E4">
        <w:rPr>
          <w:rFonts w:ascii="Times New Roman" w:hAnsi="Times New Roman" w:cs="Times New Roman"/>
        </w:rPr>
        <w:t>.</w:t>
      </w:r>
      <w:r w:rsidR="00620B91">
        <w:rPr>
          <w:rFonts w:ascii="Times New Roman" w:hAnsi="Times New Roman" w:cs="Times New Roman"/>
        </w:rPr>
        <w:fldChar w:fldCharType="begin" w:fldLock="1"/>
      </w:r>
      <w:r w:rsidR="00620B91">
        <w:rPr>
          <w:rFonts w:ascii="Times New Roman" w:hAnsi="Times New Roman" w:cs="Times New Roman"/>
        </w:rPr>
        <w:instrText>ADDIN CSL_CITATION {"citationItems":[{"id":"ITEM-1","itemData":{"id":"ITEM-1","issued":{"date-parts":[["2023"]]},"title":"Methodological principles of nationally representative surveys as a platform for global surveillance of antimicrobial resistance in human bloodstream infections","type":"report"},"uris":["http://www.mendeley.com/documents/?uuid=ab2263c4-d4a0-3e64-813a-d14eb99134f2"]}],"mendeley":{"formattedCitation":"&lt;sup&gt;5&lt;/sup&gt;","plainTextFormattedCitation":"5","previouslyFormattedCitation":"&lt;sup&gt;6&lt;/sup&gt;"},"properties":{"noteIndex":0},"schema":"https://github.com/citation-style-language/schema/raw/master/csl-citation.json"}</w:instrText>
      </w:r>
      <w:r w:rsidR="00620B91">
        <w:rPr>
          <w:rFonts w:ascii="Times New Roman" w:hAnsi="Times New Roman" w:cs="Times New Roman"/>
        </w:rPr>
        <w:fldChar w:fldCharType="separate"/>
      </w:r>
      <w:r w:rsidR="00620B91" w:rsidRPr="00620B91">
        <w:rPr>
          <w:rFonts w:ascii="Times New Roman" w:hAnsi="Times New Roman" w:cs="Times New Roman"/>
          <w:noProof/>
          <w:vertAlign w:val="superscript"/>
        </w:rPr>
        <w:t>5</w:t>
      </w:r>
      <w:r w:rsidR="00620B91">
        <w:rPr>
          <w:rFonts w:ascii="Times New Roman" w:hAnsi="Times New Roman" w:cs="Times New Roman"/>
        </w:rPr>
        <w:fldChar w:fldCharType="end"/>
      </w:r>
      <w:r w:rsidR="00F01848" w:rsidRPr="00A943E4">
        <w:rPr>
          <w:rFonts w:ascii="Times New Roman" w:hAnsi="Times New Roman" w:cs="Times New Roman"/>
        </w:rPr>
        <w:t xml:space="preserve"> Emergency preparedness </w:t>
      </w:r>
      <w:r w:rsidR="00170BED" w:rsidRPr="00A943E4">
        <w:rPr>
          <w:rFonts w:ascii="Times New Roman" w:hAnsi="Times New Roman" w:cs="Times New Roman"/>
        </w:rPr>
        <w:t>of</w:t>
      </w:r>
      <w:r w:rsidR="00F01848" w:rsidRPr="00A943E4">
        <w:rPr>
          <w:rFonts w:ascii="Times New Roman" w:hAnsi="Times New Roman" w:cs="Times New Roman"/>
        </w:rPr>
        <w:t xml:space="preserve"> orthopaedic equipment is a clear need, but without significant </w:t>
      </w:r>
      <w:r w:rsidR="00170BED" w:rsidRPr="00A943E4">
        <w:rPr>
          <w:rFonts w:ascii="Times New Roman" w:hAnsi="Times New Roman" w:cs="Times New Roman"/>
        </w:rPr>
        <w:t>international</w:t>
      </w:r>
      <w:r w:rsidR="00F01848" w:rsidRPr="00A943E4">
        <w:rPr>
          <w:rFonts w:ascii="Times New Roman" w:hAnsi="Times New Roman" w:cs="Times New Roman"/>
        </w:rPr>
        <w:t xml:space="preserve"> collaboration to uplift surveillance, </w:t>
      </w:r>
      <w:r w:rsidR="00170BED" w:rsidRPr="00A943E4">
        <w:rPr>
          <w:rFonts w:ascii="Times New Roman" w:hAnsi="Times New Roman" w:cs="Times New Roman"/>
        </w:rPr>
        <w:t>AMR</w:t>
      </w:r>
      <w:r w:rsidR="00F01848" w:rsidRPr="00A943E4">
        <w:rPr>
          <w:rFonts w:ascii="Times New Roman" w:hAnsi="Times New Roman" w:cs="Times New Roman"/>
        </w:rPr>
        <w:t xml:space="preserve"> in these scenarios will severely undermine any progress gained.</w:t>
      </w:r>
      <w:r w:rsidR="00035A60" w:rsidRPr="00A943E4">
        <w:rPr>
          <w:rFonts w:ascii="Times New Roman" w:hAnsi="Times New Roman" w:cs="Times New Roman"/>
        </w:rPr>
        <w:t xml:space="preserve"> </w:t>
      </w:r>
      <w:r w:rsidR="00EE0CC1" w:rsidRPr="00A943E4">
        <w:rPr>
          <w:rFonts w:ascii="Times New Roman" w:hAnsi="Times New Roman" w:cs="Times New Roman"/>
        </w:rPr>
        <w:t xml:space="preserve"> </w:t>
      </w:r>
      <w:r w:rsidR="001E3B93" w:rsidRPr="00A943E4">
        <w:rPr>
          <w:rFonts w:ascii="Times New Roman" w:hAnsi="Times New Roman" w:cs="Times New Roman"/>
        </w:rPr>
        <w:t xml:space="preserve"> </w:t>
      </w:r>
    </w:p>
    <w:p w14:paraId="0374E51A" w14:textId="77777777" w:rsidR="008F1EC9" w:rsidRPr="00A943E4" w:rsidRDefault="008F1EC9" w:rsidP="00A943E4">
      <w:pPr>
        <w:spacing w:line="480" w:lineRule="auto"/>
        <w:rPr>
          <w:rFonts w:ascii="Times New Roman" w:hAnsi="Times New Roman" w:cs="Times New Roman"/>
        </w:rPr>
      </w:pPr>
    </w:p>
    <w:p w14:paraId="65F09B1B" w14:textId="77777777" w:rsidR="00A943E4" w:rsidRPr="00FE1E9D" w:rsidRDefault="00A943E4" w:rsidP="00A943E4">
      <w:pPr>
        <w:spacing w:line="480" w:lineRule="auto"/>
        <w:rPr>
          <w:rFonts w:ascii="Times New Roman" w:hAnsi="Times New Roman" w:cs="Times New Roman"/>
          <w:b/>
          <w:bCs/>
        </w:rPr>
      </w:pPr>
      <w:r w:rsidRPr="00FE1E9D">
        <w:rPr>
          <w:rFonts w:ascii="Times New Roman" w:hAnsi="Times New Roman" w:cs="Times New Roman"/>
          <w:b/>
          <w:bCs/>
        </w:rPr>
        <w:t>Authors’ contributions</w:t>
      </w:r>
    </w:p>
    <w:p w14:paraId="5A7B41C2" w14:textId="5AEDE815" w:rsidR="00A943E4" w:rsidRPr="00A943E4" w:rsidRDefault="00A943E4" w:rsidP="00A943E4">
      <w:pPr>
        <w:widowControl w:val="0"/>
        <w:autoSpaceDE w:val="0"/>
        <w:autoSpaceDN w:val="0"/>
        <w:adjustRightInd w:val="0"/>
        <w:spacing w:after="240" w:line="480" w:lineRule="auto"/>
        <w:rPr>
          <w:rFonts w:ascii="Times New Roman" w:hAnsi="Times New Roman" w:cs="Times New Roman"/>
          <w:lang w:val="en-US"/>
        </w:rPr>
      </w:pPr>
      <w:r w:rsidRPr="00A943E4">
        <w:rPr>
          <w:rFonts w:ascii="Times New Roman" w:hAnsi="Times New Roman" w:cs="Times New Roman"/>
          <w:lang w:val="en-US"/>
        </w:rPr>
        <w:t xml:space="preserve">SEB and SJCP wrote the original manuscript, edited it based on comments from co-authors, and prepared the final report. LSPM reviewed the manuscript, provided comments for revision, and agreed the final report. </w:t>
      </w:r>
    </w:p>
    <w:p w14:paraId="45969F58" w14:textId="77777777" w:rsidR="00A943E4" w:rsidRPr="00FE1E9D" w:rsidRDefault="00A943E4" w:rsidP="00A943E4">
      <w:pPr>
        <w:spacing w:line="480" w:lineRule="auto"/>
        <w:rPr>
          <w:rFonts w:ascii="Times New Roman" w:hAnsi="Times New Roman" w:cs="Times New Roman"/>
          <w:b/>
          <w:bCs/>
        </w:rPr>
      </w:pPr>
      <w:r w:rsidRPr="00FE1E9D">
        <w:rPr>
          <w:rFonts w:ascii="Times New Roman" w:hAnsi="Times New Roman" w:cs="Times New Roman"/>
          <w:b/>
          <w:bCs/>
        </w:rPr>
        <w:lastRenderedPageBreak/>
        <w:t>Conflict of interest statements</w:t>
      </w:r>
    </w:p>
    <w:p w14:paraId="3B4CF473" w14:textId="77777777" w:rsidR="00A47725" w:rsidRPr="00A943E4" w:rsidRDefault="00A47725" w:rsidP="00A47725">
      <w:pPr>
        <w:spacing w:line="480" w:lineRule="auto"/>
        <w:rPr>
          <w:rFonts w:ascii="Times New Roman" w:hAnsi="Times New Roman" w:cs="Times New Roman"/>
        </w:rPr>
      </w:pPr>
      <w:r w:rsidRPr="00A943E4">
        <w:rPr>
          <w:rFonts w:ascii="Times New Roman" w:hAnsi="Times New Roman" w:cs="Times New Roman"/>
        </w:rPr>
        <w:t xml:space="preserve">LSPM has consulted for/received speaker fees from bioMerieux (2013-2022), Pfizer (2018-2022), Shionogi (2020-2022), Eumedica (2016–2021), Sumitovant (2021-2022), </w:t>
      </w:r>
      <w:proofErr w:type="spellStart"/>
      <w:r w:rsidRPr="00A943E4">
        <w:rPr>
          <w:rFonts w:ascii="Times New Roman" w:hAnsi="Times New Roman" w:cs="Times New Roman"/>
        </w:rPr>
        <w:t>KentPharma</w:t>
      </w:r>
      <w:proofErr w:type="spellEnd"/>
      <w:r w:rsidRPr="00A943E4">
        <w:rPr>
          <w:rFonts w:ascii="Times New Roman" w:hAnsi="Times New Roman" w:cs="Times New Roman"/>
        </w:rPr>
        <w:t xml:space="preserve"> (2021), Umovis Lab (2020), </w:t>
      </w:r>
      <w:proofErr w:type="spellStart"/>
      <w:r w:rsidRPr="00A943E4">
        <w:rPr>
          <w:rFonts w:ascii="Times New Roman" w:hAnsi="Times New Roman" w:cs="Times New Roman"/>
        </w:rPr>
        <w:t>DNAelectronics</w:t>
      </w:r>
      <w:proofErr w:type="spellEnd"/>
      <w:r w:rsidRPr="00A943E4">
        <w:rPr>
          <w:rFonts w:ascii="Times New Roman" w:hAnsi="Times New Roman" w:cs="Times New Roman"/>
        </w:rPr>
        <w:t xml:space="preserve"> (2015-18), Dairy Crest (2017–2018), Profile Pharma (2018), and received research grants from the National Institute for Health Research (2013-2019), CW+ Charity (2018-2022), and </w:t>
      </w:r>
      <w:proofErr w:type="spellStart"/>
      <w:r w:rsidRPr="00A943E4">
        <w:rPr>
          <w:rFonts w:ascii="Times New Roman" w:hAnsi="Times New Roman" w:cs="Times New Roman"/>
        </w:rPr>
        <w:t>LifeArc</w:t>
      </w:r>
      <w:proofErr w:type="spellEnd"/>
      <w:r w:rsidRPr="00A943E4">
        <w:rPr>
          <w:rFonts w:ascii="Times New Roman" w:hAnsi="Times New Roman" w:cs="Times New Roman"/>
        </w:rPr>
        <w:t xml:space="preserve"> (2020-2022). </w:t>
      </w:r>
      <w:r w:rsidRPr="00A943E4">
        <w:rPr>
          <w:rStyle w:val="s4"/>
          <w:rFonts w:ascii="Times New Roman" w:hAnsi="Times New Roman" w:cs="Times New Roman"/>
          <w:color w:val="000000"/>
        </w:rPr>
        <w:t>SEB was funded by an RCUK Innovation Fellowship through the North West MRC Scheme in Clinical Pharmacology. She received research support from Roche Pharma</w:t>
      </w:r>
      <w:r w:rsidRPr="00A943E4">
        <w:rPr>
          <w:rStyle w:val="apple-converted-space"/>
          <w:rFonts w:ascii="Times New Roman" w:hAnsi="Times New Roman" w:cs="Times New Roman"/>
          <w:color w:val="000000"/>
        </w:rPr>
        <w:t> </w:t>
      </w:r>
      <w:r w:rsidRPr="00A943E4">
        <w:rPr>
          <w:rStyle w:val="s4"/>
          <w:rFonts w:ascii="Times New Roman" w:hAnsi="Times New Roman" w:cs="Times New Roman"/>
          <w:color w:val="000000"/>
        </w:rPr>
        <w:t>and has received consultancy and/or speaker fees from</w:t>
      </w:r>
      <w:r w:rsidRPr="00A943E4">
        <w:rPr>
          <w:rStyle w:val="apple-converted-space"/>
          <w:rFonts w:ascii="Times New Roman" w:hAnsi="Times New Roman" w:cs="Times New Roman"/>
          <w:color w:val="000000"/>
        </w:rPr>
        <w:t> </w:t>
      </w:r>
      <w:r w:rsidRPr="00A943E4">
        <w:rPr>
          <w:rStyle w:val="s4"/>
          <w:rFonts w:ascii="Times New Roman" w:hAnsi="Times New Roman" w:cs="Times New Roman"/>
          <w:color w:val="000000"/>
        </w:rPr>
        <w:t>Sumitovant,</w:t>
      </w:r>
      <w:r w:rsidRPr="00A943E4">
        <w:rPr>
          <w:rStyle w:val="s4"/>
          <w:rFonts w:ascii="Times New Roman" w:hAnsi="Times New Roman" w:cs="Times New Roman"/>
        </w:rPr>
        <w:t xml:space="preserve"> </w:t>
      </w:r>
      <w:r w:rsidRPr="00A943E4">
        <w:rPr>
          <w:rStyle w:val="s4"/>
          <w:rFonts w:ascii="Times New Roman" w:hAnsi="Times New Roman" w:cs="Times New Roman"/>
          <w:color w:val="000000"/>
        </w:rPr>
        <w:t xml:space="preserve">Shionogi, the U.K Clinical Pharmacy Association, and </w:t>
      </w:r>
      <w:r>
        <w:rPr>
          <w:rStyle w:val="s4"/>
          <w:rFonts w:ascii="Times New Roman" w:hAnsi="Times New Roman" w:cs="Times New Roman"/>
          <w:color w:val="000000"/>
        </w:rPr>
        <w:t>b</w:t>
      </w:r>
      <w:r w:rsidRPr="00A943E4">
        <w:rPr>
          <w:rStyle w:val="s4"/>
          <w:rFonts w:ascii="Times New Roman" w:hAnsi="Times New Roman" w:cs="Times New Roman"/>
          <w:color w:val="000000"/>
        </w:rPr>
        <w:t>io</w:t>
      </w:r>
      <w:r>
        <w:rPr>
          <w:rStyle w:val="s4"/>
          <w:rFonts w:ascii="Times New Roman" w:hAnsi="Times New Roman" w:cs="Times New Roman"/>
          <w:color w:val="000000"/>
        </w:rPr>
        <w:t>M</w:t>
      </w:r>
      <w:r w:rsidRPr="00A943E4">
        <w:rPr>
          <w:rStyle w:val="s4"/>
          <w:rFonts w:ascii="Times New Roman" w:hAnsi="Times New Roman" w:cs="Times New Roman"/>
          <w:color w:val="000000"/>
        </w:rPr>
        <w:t>eri</w:t>
      </w:r>
      <w:r>
        <w:rPr>
          <w:rStyle w:val="s4"/>
          <w:rFonts w:ascii="Times New Roman" w:hAnsi="Times New Roman" w:cs="Times New Roman"/>
          <w:color w:val="000000"/>
        </w:rPr>
        <w:t>e</w:t>
      </w:r>
      <w:r w:rsidRPr="00A943E4">
        <w:rPr>
          <w:rStyle w:val="s4"/>
          <w:rFonts w:ascii="Times New Roman" w:hAnsi="Times New Roman" w:cs="Times New Roman"/>
          <w:color w:val="000000"/>
        </w:rPr>
        <w:t>ux.</w:t>
      </w:r>
      <w:r w:rsidRPr="00A943E4">
        <w:rPr>
          <w:rFonts w:ascii="Times New Roman" w:hAnsi="Times New Roman" w:cs="Times New Roman"/>
        </w:rPr>
        <w:t xml:space="preserve"> </w:t>
      </w:r>
      <w:r w:rsidRPr="00A943E4">
        <w:rPr>
          <w:rFonts w:ascii="Times New Roman" w:eastAsia="Times New Roman" w:hAnsi="Times New Roman" w:cs="Times New Roman"/>
          <w:shd w:val="clear" w:color="auto" w:fill="FFFFFF"/>
        </w:rPr>
        <w:t>SJCP declares no competing interests.</w:t>
      </w:r>
    </w:p>
    <w:p w14:paraId="49B3C654" w14:textId="77777777" w:rsidR="00A943E4" w:rsidRPr="00A943E4" w:rsidRDefault="00A943E4" w:rsidP="00A943E4">
      <w:pPr>
        <w:spacing w:line="480" w:lineRule="auto"/>
        <w:rPr>
          <w:rFonts w:ascii="Times New Roman" w:hAnsi="Times New Roman" w:cs="Times New Roman"/>
        </w:rPr>
      </w:pPr>
    </w:p>
    <w:p w14:paraId="10CC4DCC" w14:textId="77777777" w:rsidR="00A943E4" w:rsidRPr="00FE1E9D" w:rsidRDefault="00A943E4" w:rsidP="00A943E4">
      <w:pPr>
        <w:spacing w:line="480" w:lineRule="auto"/>
        <w:rPr>
          <w:rFonts w:ascii="Times New Roman" w:hAnsi="Times New Roman" w:cs="Times New Roman"/>
          <w:b/>
          <w:bCs/>
        </w:rPr>
      </w:pPr>
      <w:r w:rsidRPr="00FE1E9D">
        <w:rPr>
          <w:rFonts w:ascii="Times New Roman" w:hAnsi="Times New Roman" w:cs="Times New Roman"/>
          <w:b/>
          <w:bCs/>
        </w:rPr>
        <w:t xml:space="preserve">No funding </w:t>
      </w:r>
      <w:proofErr w:type="gramStart"/>
      <w:r w:rsidRPr="00FE1E9D">
        <w:rPr>
          <w:rFonts w:ascii="Times New Roman" w:hAnsi="Times New Roman" w:cs="Times New Roman"/>
          <w:b/>
          <w:bCs/>
        </w:rPr>
        <w:t>required</w:t>
      </w:r>
      <w:proofErr w:type="gramEnd"/>
    </w:p>
    <w:p w14:paraId="08D15751" w14:textId="77777777" w:rsidR="00A943E4" w:rsidRPr="00A943E4" w:rsidRDefault="00A943E4" w:rsidP="00A943E4">
      <w:pPr>
        <w:spacing w:line="480" w:lineRule="auto"/>
        <w:rPr>
          <w:rFonts w:ascii="Times New Roman" w:hAnsi="Times New Roman" w:cs="Times New Roman"/>
          <w:b/>
        </w:rPr>
      </w:pPr>
    </w:p>
    <w:p w14:paraId="620F677C" w14:textId="77777777" w:rsidR="00A943E4" w:rsidRPr="00FE1E9D" w:rsidRDefault="00A943E4" w:rsidP="00A943E4">
      <w:pPr>
        <w:spacing w:line="480" w:lineRule="auto"/>
        <w:rPr>
          <w:rFonts w:ascii="Times New Roman" w:hAnsi="Times New Roman" w:cs="Times New Roman"/>
          <w:b/>
          <w:bCs/>
        </w:rPr>
      </w:pPr>
      <w:r w:rsidRPr="00FE1E9D">
        <w:rPr>
          <w:rFonts w:ascii="Times New Roman" w:hAnsi="Times New Roman" w:cs="Times New Roman"/>
          <w:b/>
          <w:bCs/>
        </w:rPr>
        <w:t xml:space="preserve">No ethics </w:t>
      </w:r>
      <w:proofErr w:type="gramStart"/>
      <w:r w:rsidRPr="00FE1E9D">
        <w:rPr>
          <w:rFonts w:ascii="Times New Roman" w:hAnsi="Times New Roman" w:cs="Times New Roman"/>
          <w:b/>
          <w:bCs/>
        </w:rPr>
        <w:t>required</w:t>
      </w:r>
      <w:proofErr w:type="gramEnd"/>
    </w:p>
    <w:p w14:paraId="24118989" w14:textId="77777777" w:rsidR="00A943E4" w:rsidRPr="00A943E4" w:rsidRDefault="00A943E4" w:rsidP="00A943E4">
      <w:pPr>
        <w:spacing w:line="480" w:lineRule="auto"/>
        <w:rPr>
          <w:rFonts w:ascii="Times New Roman" w:hAnsi="Times New Roman" w:cs="Times New Roman"/>
        </w:rPr>
      </w:pPr>
    </w:p>
    <w:p w14:paraId="12BBFD12" w14:textId="65512F24" w:rsidR="00620B91" w:rsidRPr="00620B91" w:rsidRDefault="00522733" w:rsidP="00620B91">
      <w:pPr>
        <w:widowControl w:val="0"/>
        <w:autoSpaceDE w:val="0"/>
        <w:autoSpaceDN w:val="0"/>
        <w:adjustRightInd w:val="0"/>
        <w:spacing w:line="480" w:lineRule="auto"/>
        <w:ind w:left="640" w:hanging="640"/>
        <w:rPr>
          <w:rFonts w:ascii="Times New Roman" w:hAnsi="Times New Roman" w:cs="Times New Roman"/>
          <w:noProof/>
        </w:rPr>
      </w:pPr>
      <w:r w:rsidRPr="00A943E4">
        <w:rPr>
          <w:rFonts w:ascii="Times New Roman" w:hAnsi="Times New Roman" w:cs="Times New Roman"/>
        </w:rPr>
        <w:fldChar w:fldCharType="begin" w:fldLock="1"/>
      </w:r>
      <w:r w:rsidRPr="00A943E4">
        <w:rPr>
          <w:rFonts w:ascii="Times New Roman" w:hAnsi="Times New Roman" w:cs="Times New Roman"/>
        </w:rPr>
        <w:instrText xml:space="preserve">ADDIN Mendeley Bibliography CSL_BIBLIOGRAPHY </w:instrText>
      </w:r>
      <w:r w:rsidRPr="00A943E4">
        <w:rPr>
          <w:rFonts w:ascii="Times New Roman" w:hAnsi="Times New Roman" w:cs="Times New Roman"/>
        </w:rPr>
        <w:fldChar w:fldCharType="separate"/>
      </w:r>
      <w:r w:rsidR="00620B91" w:rsidRPr="00620B91">
        <w:rPr>
          <w:rFonts w:ascii="Times New Roman" w:hAnsi="Times New Roman" w:cs="Times New Roman"/>
          <w:noProof/>
        </w:rPr>
        <w:t>1</w:t>
      </w:r>
      <w:r w:rsidR="00620B91" w:rsidRPr="00620B91">
        <w:rPr>
          <w:rFonts w:ascii="Times New Roman" w:hAnsi="Times New Roman" w:cs="Times New Roman"/>
          <w:noProof/>
        </w:rPr>
        <w:tab/>
        <w:t xml:space="preserve">Sana H, Ortega P, Scott Corlew D, Makasa E, Pigeolet M. Orthopaedic surgical needs during disasters. </w:t>
      </w:r>
      <w:r w:rsidR="00620B91" w:rsidRPr="00620B91">
        <w:rPr>
          <w:rFonts w:ascii="Times New Roman" w:hAnsi="Times New Roman" w:cs="Times New Roman"/>
          <w:i/>
          <w:iCs/>
          <w:noProof/>
        </w:rPr>
        <w:t>Lancet</w:t>
      </w:r>
      <w:r w:rsidR="00620B91" w:rsidRPr="00620B91">
        <w:rPr>
          <w:rFonts w:ascii="Times New Roman" w:hAnsi="Times New Roman" w:cs="Times New Roman"/>
          <w:noProof/>
        </w:rPr>
        <w:t xml:space="preserve"> 2023; </w:t>
      </w:r>
      <w:r w:rsidR="00620B91" w:rsidRPr="00620B91">
        <w:rPr>
          <w:rFonts w:ascii="Times New Roman" w:hAnsi="Times New Roman" w:cs="Times New Roman"/>
          <w:b/>
          <w:bCs/>
          <w:noProof/>
        </w:rPr>
        <w:t>401</w:t>
      </w:r>
      <w:r w:rsidR="00620B91" w:rsidRPr="00620B91">
        <w:rPr>
          <w:rFonts w:ascii="Times New Roman" w:hAnsi="Times New Roman" w:cs="Times New Roman"/>
          <w:noProof/>
        </w:rPr>
        <w:t>: 999.</w:t>
      </w:r>
    </w:p>
    <w:p w14:paraId="50E860FF" w14:textId="26784304" w:rsidR="00620B91" w:rsidRPr="00620B91" w:rsidRDefault="00620B91" w:rsidP="00620B91">
      <w:pPr>
        <w:widowControl w:val="0"/>
        <w:autoSpaceDE w:val="0"/>
        <w:autoSpaceDN w:val="0"/>
        <w:adjustRightInd w:val="0"/>
        <w:spacing w:line="480" w:lineRule="auto"/>
        <w:ind w:left="640" w:hanging="640"/>
        <w:rPr>
          <w:rFonts w:ascii="Times New Roman" w:hAnsi="Times New Roman" w:cs="Times New Roman"/>
          <w:noProof/>
        </w:rPr>
      </w:pPr>
      <w:r w:rsidRPr="00620B91">
        <w:rPr>
          <w:rFonts w:ascii="Times New Roman" w:hAnsi="Times New Roman" w:cs="Times New Roman"/>
          <w:noProof/>
        </w:rPr>
        <w:t>2</w:t>
      </w:r>
      <w:r w:rsidRPr="00620B91">
        <w:rPr>
          <w:rFonts w:ascii="Times New Roman" w:hAnsi="Times New Roman" w:cs="Times New Roman"/>
          <w:noProof/>
        </w:rPr>
        <w:tab/>
        <w:t>World Health Organization. Global Guidelines for the Prevention fo Surgical Site Infection. 2018; 1–186.</w:t>
      </w:r>
      <w:r w:rsidR="00FE1E9D">
        <w:rPr>
          <w:rFonts w:ascii="Times New Roman" w:hAnsi="Times New Roman" w:cs="Times New Roman"/>
          <w:noProof/>
        </w:rPr>
        <w:t xml:space="preserve"> </w:t>
      </w:r>
      <w:r w:rsidR="00FE1E9D" w:rsidRPr="00FE1E9D">
        <w:rPr>
          <w:rFonts w:ascii="Times New Roman" w:hAnsi="Times New Roman" w:cs="Times New Roman"/>
          <w:noProof/>
        </w:rPr>
        <w:t>https://www.who.int/publications/i/item/global-guidelines-for-the-prevention-of-surgical-site-infection-2nd-ed</w:t>
      </w:r>
      <w:r w:rsidR="00FE1E9D">
        <w:rPr>
          <w:rFonts w:ascii="Times New Roman" w:hAnsi="Times New Roman" w:cs="Times New Roman"/>
          <w:noProof/>
        </w:rPr>
        <w:t xml:space="preserve"> (accessed April 21, 2023)</w:t>
      </w:r>
    </w:p>
    <w:p w14:paraId="7DDDFF15" w14:textId="2D0CD3DC" w:rsidR="00620B91" w:rsidRPr="00620B91" w:rsidRDefault="00620B91" w:rsidP="00620B91">
      <w:pPr>
        <w:widowControl w:val="0"/>
        <w:autoSpaceDE w:val="0"/>
        <w:autoSpaceDN w:val="0"/>
        <w:adjustRightInd w:val="0"/>
        <w:spacing w:line="480" w:lineRule="auto"/>
        <w:ind w:left="640" w:hanging="640"/>
        <w:rPr>
          <w:rFonts w:ascii="Times New Roman" w:hAnsi="Times New Roman" w:cs="Times New Roman"/>
          <w:noProof/>
        </w:rPr>
      </w:pPr>
      <w:r w:rsidRPr="00620B91">
        <w:rPr>
          <w:rFonts w:ascii="Times New Roman" w:hAnsi="Times New Roman" w:cs="Times New Roman"/>
          <w:noProof/>
        </w:rPr>
        <w:t>3</w:t>
      </w:r>
      <w:r w:rsidRPr="00620B91">
        <w:rPr>
          <w:rFonts w:ascii="Times New Roman" w:hAnsi="Times New Roman" w:cs="Times New Roman"/>
          <w:noProof/>
        </w:rPr>
        <w:tab/>
        <w:t xml:space="preserve">Bekçibaşı M, Hoşoğlu S, Deveci Ö, Dayan S. Therapy for wound infections after earthquakes requires inclusion of drugs targeting Gram-negative bacteria. </w:t>
      </w:r>
      <w:r w:rsidRPr="00620B91">
        <w:rPr>
          <w:rFonts w:ascii="Times New Roman" w:hAnsi="Times New Roman" w:cs="Times New Roman"/>
          <w:i/>
          <w:iCs/>
          <w:noProof/>
        </w:rPr>
        <w:t xml:space="preserve">Infect Dis </w:t>
      </w:r>
      <w:r w:rsidRPr="00620B91">
        <w:rPr>
          <w:rFonts w:ascii="Times New Roman" w:hAnsi="Times New Roman" w:cs="Times New Roman"/>
          <w:noProof/>
        </w:rPr>
        <w:t xml:space="preserve">2017; </w:t>
      </w:r>
      <w:r w:rsidRPr="00620B91">
        <w:rPr>
          <w:rFonts w:ascii="Times New Roman" w:hAnsi="Times New Roman" w:cs="Times New Roman"/>
          <w:b/>
          <w:bCs/>
          <w:noProof/>
        </w:rPr>
        <w:t>49</w:t>
      </w:r>
      <w:r w:rsidRPr="00620B91">
        <w:rPr>
          <w:rFonts w:ascii="Times New Roman" w:hAnsi="Times New Roman" w:cs="Times New Roman"/>
          <w:noProof/>
        </w:rPr>
        <w:t>: 862–4.</w:t>
      </w:r>
    </w:p>
    <w:p w14:paraId="488FD0C6" w14:textId="77777777" w:rsidR="00620B91" w:rsidRPr="00620B91" w:rsidRDefault="00620B91" w:rsidP="00620B91">
      <w:pPr>
        <w:widowControl w:val="0"/>
        <w:autoSpaceDE w:val="0"/>
        <w:autoSpaceDN w:val="0"/>
        <w:adjustRightInd w:val="0"/>
        <w:spacing w:line="480" w:lineRule="auto"/>
        <w:ind w:left="640" w:hanging="640"/>
        <w:rPr>
          <w:rFonts w:ascii="Times New Roman" w:hAnsi="Times New Roman" w:cs="Times New Roman"/>
          <w:noProof/>
        </w:rPr>
      </w:pPr>
      <w:r w:rsidRPr="00620B91">
        <w:rPr>
          <w:rFonts w:ascii="Times New Roman" w:hAnsi="Times New Roman" w:cs="Times New Roman"/>
          <w:noProof/>
        </w:rPr>
        <w:t>4</w:t>
      </w:r>
      <w:r w:rsidRPr="00620B91">
        <w:rPr>
          <w:rFonts w:ascii="Times New Roman" w:hAnsi="Times New Roman" w:cs="Times New Roman"/>
          <w:noProof/>
        </w:rPr>
        <w:tab/>
        <w:t xml:space="preserve">Murray CJ, Ikuta KS, Sharara F, </w:t>
      </w:r>
      <w:r w:rsidRPr="00620B91">
        <w:rPr>
          <w:rFonts w:ascii="Times New Roman" w:hAnsi="Times New Roman" w:cs="Times New Roman"/>
          <w:i/>
          <w:iCs/>
          <w:noProof/>
        </w:rPr>
        <w:t>et al.</w:t>
      </w:r>
      <w:r w:rsidRPr="00620B91">
        <w:rPr>
          <w:rFonts w:ascii="Times New Roman" w:hAnsi="Times New Roman" w:cs="Times New Roman"/>
          <w:noProof/>
        </w:rPr>
        <w:t xml:space="preserve"> Global burden of bacterial antimicrobial resistance in 2019: a systematic analysis. </w:t>
      </w:r>
      <w:r w:rsidRPr="00620B91">
        <w:rPr>
          <w:rFonts w:ascii="Times New Roman" w:hAnsi="Times New Roman" w:cs="Times New Roman"/>
          <w:i/>
          <w:iCs/>
          <w:noProof/>
        </w:rPr>
        <w:t>Lancet</w:t>
      </w:r>
      <w:r w:rsidRPr="00620B91">
        <w:rPr>
          <w:rFonts w:ascii="Times New Roman" w:hAnsi="Times New Roman" w:cs="Times New Roman"/>
          <w:noProof/>
        </w:rPr>
        <w:t xml:space="preserve"> 2022; </w:t>
      </w:r>
      <w:r w:rsidRPr="00620B91">
        <w:rPr>
          <w:rFonts w:ascii="Times New Roman" w:hAnsi="Times New Roman" w:cs="Times New Roman"/>
          <w:b/>
          <w:bCs/>
          <w:noProof/>
        </w:rPr>
        <w:t>399</w:t>
      </w:r>
      <w:r w:rsidRPr="00620B91">
        <w:rPr>
          <w:rFonts w:ascii="Times New Roman" w:hAnsi="Times New Roman" w:cs="Times New Roman"/>
          <w:noProof/>
        </w:rPr>
        <w:t>: 629–55.</w:t>
      </w:r>
    </w:p>
    <w:p w14:paraId="5049176B" w14:textId="22E87C75" w:rsidR="00620B91" w:rsidRPr="00620B91" w:rsidRDefault="00620B91" w:rsidP="00620B91">
      <w:pPr>
        <w:widowControl w:val="0"/>
        <w:autoSpaceDE w:val="0"/>
        <w:autoSpaceDN w:val="0"/>
        <w:adjustRightInd w:val="0"/>
        <w:spacing w:line="480" w:lineRule="auto"/>
        <w:ind w:left="640" w:hanging="640"/>
        <w:rPr>
          <w:rFonts w:ascii="Times New Roman" w:hAnsi="Times New Roman" w:cs="Times New Roman"/>
          <w:noProof/>
        </w:rPr>
      </w:pPr>
      <w:r w:rsidRPr="00620B91">
        <w:rPr>
          <w:rFonts w:ascii="Times New Roman" w:hAnsi="Times New Roman" w:cs="Times New Roman"/>
          <w:noProof/>
        </w:rPr>
        <w:t>5</w:t>
      </w:r>
      <w:r w:rsidRPr="00620B91">
        <w:rPr>
          <w:rFonts w:ascii="Times New Roman" w:hAnsi="Times New Roman" w:cs="Times New Roman"/>
          <w:noProof/>
        </w:rPr>
        <w:tab/>
        <w:t>World Health Organization.</w:t>
      </w:r>
      <w:r>
        <w:rPr>
          <w:rFonts w:ascii="Times New Roman" w:hAnsi="Times New Roman" w:cs="Times New Roman"/>
          <w:noProof/>
        </w:rPr>
        <w:t xml:space="preserve"> </w:t>
      </w:r>
      <w:r w:rsidRPr="00620B91">
        <w:rPr>
          <w:rFonts w:ascii="Times New Roman" w:hAnsi="Times New Roman" w:cs="Times New Roman"/>
          <w:noProof/>
        </w:rPr>
        <w:t>Methodological principles of nationally representative surveys as a platform for global surveillance of antimicrobial resistance in human bloodstream infections. 2023</w:t>
      </w:r>
      <w:r>
        <w:rPr>
          <w:rFonts w:ascii="Times New Roman" w:hAnsi="Times New Roman" w:cs="Times New Roman"/>
          <w:noProof/>
        </w:rPr>
        <w:t>.</w:t>
      </w:r>
      <w:r w:rsidRPr="00620B91">
        <w:rPr>
          <w:rFonts w:ascii="Times New Roman" w:hAnsi="Times New Roman" w:cs="Times New Roman"/>
          <w:noProof/>
        </w:rPr>
        <w:t xml:space="preserve"> https://apps.who.int/iris/handle/10665/366150 (accessed April 21, 2023).</w:t>
      </w:r>
    </w:p>
    <w:p w14:paraId="6EF02BA4" w14:textId="1F143565" w:rsidR="00522733" w:rsidRPr="00A943E4" w:rsidRDefault="00522733" w:rsidP="00620B91">
      <w:pPr>
        <w:widowControl w:val="0"/>
        <w:autoSpaceDE w:val="0"/>
        <w:autoSpaceDN w:val="0"/>
        <w:adjustRightInd w:val="0"/>
        <w:spacing w:line="480" w:lineRule="auto"/>
        <w:ind w:left="640" w:hanging="640"/>
        <w:rPr>
          <w:rFonts w:ascii="Times New Roman" w:hAnsi="Times New Roman" w:cs="Times New Roman"/>
        </w:rPr>
      </w:pPr>
      <w:r w:rsidRPr="00A943E4">
        <w:rPr>
          <w:rFonts w:ascii="Times New Roman" w:hAnsi="Times New Roman" w:cs="Times New Roman"/>
        </w:rPr>
        <w:fldChar w:fldCharType="end"/>
      </w:r>
    </w:p>
    <w:p w14:paraId="33DC31D2" w14:textId="133EBC8F" w:rsidR="00DF31F3" w:rsidRPr="00A943E4" w:rsidRDefault="00DF31F3" w:rsidP="00A943E4">
      <w:pPr>
        <w:spacing w:line="480" w:lineRule="auto"/>
        <w:rPr>
          <w:rFonts w:ascii="Times New Roman" w:hAnsi="Times New Roman" w:cs="Times New Roman"/>
        </w:rPr>
      </w:pPr>
    </w:p>
    <w:sectPr w:rsidR="00DF31F3" w:rsidRPr="00A943E4" w:rsidSect="006C2B23">
      <w:pgSz w:w="11901" w:h="16817"/>
      <w:pgMar w:top="1440" w:right="1440" w:bottom="1440" w:left="1440" w:header="709" w:footer="709" w:gutter="0"/>
      <w:lnNumType w:countBy="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99631C"/>
    <w:multiLevelType w:val="hybridMultilevel"/>
    <w:tmpl w:val="098219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F2C3C05"/>
    <w:multiLevelType w:val="hybridMultilevel"/>
    <w:tmpl w:val="A4C481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70806143">
    <w:abstractNumId w:val="0"/>
  </w:num>
  <w:num w:numId="2" w16cid:durableId="20480936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6BEA"/>
    <w:rsid w:val="00026B87"/>
    <w:rsid w:val="00035A60"/>
    <w:rsid w:val="00062482"/>
    <w:rsid w:val="00071640"/>
    <w:rsid w:val="000726C8"/>
    <w:rsid w:val="0008016B"/>
    <w:rsid w:val="00091FF9"/>
    <w:rsid w:val="000A087C"/>
    <w:rsid w:val="000B2418"/>
    <w:rsid w:val="000B2B95"/>
    <w:rsid w:val="000B4EA6"/>
    <w:rsid w:val="000B7F44"/>
    <w:rsid w:val="000C069E"/>
    <w:rsid w:val="000C1744"/>
    <w:rsid w:val="000C63AD"/>
    <w:rsid w:val="000D6838"/>
    <w:rsid w:val="000E7F42"/>
    <w:rsid w:val="00103EE1"/>
    <w:rsid w:val="00120696"/>
    <w:rsid w:val="001516E3"/>
    <w:rsid w:val="001544C1"/>
    <w:rsid w:val="00162502"/>
    <w:rsid w:val="00170BED"/>
    <w:rsid w:val="00180FF5"/>
    <w:rsid w:val="001829A0"/>
    <w:rsid w:val="001942EA"/>
    <w:rsid w:val="001A6264"/>
    <w:rsid w:val="001B0729"/>
    <w:rsid w:val="001B2267"/>
    <w:rsid w:val="001C0276"/>
    <w:rsid w:val="001C069F"/>
    <w:rsid w:val="001C153A"/>
    <w:rsid w:val="001C5469"/>
    <w:rsid w:val="001D1355"/>
    <w:rsid w:val="001E3B93"/>
    <w:rsid w:val="001E544D"/>
    <w:rsid w:val="002031AF"/>
    <w:rsid w:val="002059C4"/>
    <w:rsid w:val="00221CAB"/>
    <w:rsid w:val="0023209D"/>
    <w:rsid w:val="002431BB"/>
    <w:rsid w:val="00245435"/>
    <w:rsid w:val="00245A28"/>
    <w:rsid w:val="002560AF"/>
    <w:rsid w:val="002745B9"/>
    <w:rsid w:val="0028373B"/>
    <w:rsid w:val="00286753"/>
    <w:rsid w:val="0029554A"/>
    <w:rsid w:val="002A630A"/>
    <w:rsid w:val="002C1274"/>
    <w:rsid w:val="002D37D2"/>
    <w:rsid w:val="002E48DB"/>
    <w:rsid w:val="002F6E3B"/>
    <w:rsid w:val="00337EB2"/>
    <w:rsid w:val="00361E91"/>
    <w:rsid w:val="00384A1F"/>
    <w:rsid w:val="00387C6B"/>
    <w:rsid w:val="00392600"/>
    <w:rsid w:val="003B2FA9"/>
    <w:rsid w:val="003E4675"/>
    <w:rsid w:val="003F38E2"/>
    <w:rsid w:val="003F7FC1"/>
    <w:rsid w:val="00401EB4"/>
    <w:rsid w:val="0040702D"/>
    <w:rsid w:val="00411CC0"/>
    <w:rsid w:val="00432BC0"/>
    <w:rsid w:val="0043664A"/>
    <w:rsid w:val="004367FA"/>
    <w:rsid w:val="00441FD0"/>
    <w:rsid w:val="0044359C"/>
    <w:rsid w:val="0044499F"/>
    <w:rsid w:val="00455B64"/>
    <w:rsid w:val="00456964"/>
    <w:rsid w:val="00466898"/>
    <w:rsid w:val="00473651"/>
    <w:rsid w:val="00482FC4"/>
    <w:rsid w:val="004863D4"/>
    <w:rsid w:val="00495348"/>
    <w:rsid w:val="004B5BB6"/>
    <w:rsid w:val="004C0816"/>
    <w:rsid w:val="004C12F8"/>
    <w:rsid w:val="004C1548"/>
    <w:rsid w:val="004D58AA"/>
    <w:rsid w:val="004D7B05"/>
    <w:rsid w:val="004E1AE7"/>
    <w:rsid w:val="004E1E29"/>
    <w:rsid w:val="004F5E55"/>
    <w:rsid w:val="00504C43"/>
    <w:rsid w:val="005220C1"/>
    <w:rsid w:val="00522733"/>
    <w:rsid w:val="005462DF"/>
    <w:rsid w:val="00551E73"/>
    <w:rsid w:val="0055280F"/>
    <w:rsid w:val="0055462F"/>
    <w:rsid w:val="00563205"/>
    <w:rsid w:val="0057047D"/>
    <w:rsid w:val="00574302"/>
    <w:rsid w:val="00583AC0"/>
    <w:rsid w:val="005B18DE"/>
    <w:rsid w:val="005C1903"/>
    <w:rsid w:val="005C49F7"/>
    <w:rsid w:val="005C7440"/>
    <w:rsid w:val="005E4410"/>
    <w:rsid w:val="005F027C"/>
    <w:rsid w:val="00604B0D"/>
    <w:rsid w:val="006108DD"/>
    <w:rsid w:val="00620B91"/>
    <w:rsid w:val="006317E0"/>
    <w:rsid w:val="0063242F"/>
    <w:rsid w:val="00632B4A"/>
    <w:rsid w:val="00643EFC"/>
    <w:rsid w:val="006440F1"/>
    <w:rsid w:val="006528EC"/>
    <w:rsid w:val="00655709"/>
    <w:rsid w:val="00656FE2"/>
    <w:rsid w:val="00660140"/>
    <w:rsid w:val="0066421D"/>
    <w:rsid w:val="00665354"/>
    <w:rsid w:val="00677237"/>
    <w:rsid w:val="00680B8C"/>
    <w:rsid w:val="006874E8"/>
    <w:rsid w:val="00697756"/>
    <w:rsid w:val="006A305C"/>
    <w:rsid w:val="006C0C15"/>
    <w:rsid w:val="006C1C21"/>
    <w:rsid w:val="006C2B23"/>
    <w:rsid w:val="006C6DC9"/>
    <w:rsid w:val="006E4218"/>
    <w:rsid w:val="007003B6"/>
    <w:rsid w:val="00712879"/>
    <w:rsid w:val="007208C1"/>
    <w:rsid w:val="007231A6"/>
    <w:rsid w:val="0073119E"/>
    <w:rsid w:val="00734356"/>
    <w:rsid w:val="00737170"/>
    <w:rsid w:val="0074677A"/>
    <w:rsid w:val="007516F3"/>
    <w:rsid w:val="00751D1E"/>
    <w:rsid w:val="00754BB9"/>
    <w:rsid w:val="00770868"/>
    <w:rsid w:val="007A5B65"/>
    <w:rsid w:val="007A7676"/>
    <w:rsid w:val="007B34AF"/>
    <w:rsid w:val="007D5484"/>
    <w:rsid w:val="007E50D7"/>
    <w:rsid w:val="007F01DD"/>
    <w:rsid w:val="007F3E80"/>
    <w:rsid w:val="008110E1"/>
    <w:rsid w:val="008232D3"/>
    <w:rsid w:val="00823C27"/>
    <w:rsid w:val="00825D4F"/>
    <w:rsid w:val="00833797"/>
    <w:rsid w:val="00835821"/>
    <w:rsid w:val="008446C1"/>
    <w:rsid w:val="008454CE"/>
    <w:rsid w:val="0084583A"/>
    <w:rsid w:val="008547AA"/>
    <w:rsid w:val="00866DEE"/>
    <w:rsid w:val="00866F62"/>
    <w:rsid w:val="00877734"/>
    <w:rsid w:val="008832AD"/>
    <w:rsid w:val="00883CDB"/>
    <w:rsid w:val="008966D9"/>
    <w:rsid w:val="008A37FC"/>
    <w:rsid w:val="008A59A5"/>
    <w:rsid w:val="008C6C2A"/>
    <w:rsid w:val="008C72D9"/>
    <w:rsid w:val="008D4823"/>
    <w:rsid w:val="008E1E38"/>
    <w:rsid w:val="008E743E"/>
    <w:rsid w:val="008F1EC9"/>
    <w:rsid w:val="008F556E"/>
    <w:rsid w:val="00901C89"/>
    <w:rsid w:val="00917EFC"/>
    <w:rsid w:val="00947645"/>
    <w:rsid w:val="00953F3C"/>
    <w:rsid w:val="0097340C"/>
    <w:rsid w:val="00973527"/>
    <w:rsid w:val="00986B49"/>
    <w:rsid w:val="00993874"/>
    <w:rsid w:val="009A0396"/>
    <w:rsid w:val="009A76C2"/>
    <w:rsid w:val="009B211A"/>
    <w:rsid w:val="009B4144"/>
    <w:rsid w:val="009C1254"/>
    <w:rsid w:val="00A00F58"/>
    <w:rsid w:val="00A21D70"/>
    <w:rsid w:val="00A30EFD"/>
    <w:rsid w:val="00A47725"/>
    <w:rsid w:val="00A553A6"/>
    <w:rsid w:val="00A60040"/>
    <w:rsid w:val="00A81A45"/>
    <w:rsid w:val="00A85C72"/>
    <w:rsid w:val="00A943E4"/>
    <w:rsid w:val="00A951FA"/>
    <w:rsid w:val="00A975C7"/>
    <w:rsid w:val="00AE30CA"/>
    <w:rsid w:val="00AE42B1"/>
    <w:rsid w:val="00AE502A"/>
    <w:rsid w:val="00AF237E"/>
    <w:rsid w:val="00B1781B"/>
    <w:rsid w:val="00B43837"/>
    <w:rsid w:val="00B50831"/>
    <w:rsid w:val="00B60FFD"/>
    <w:rsid w:val="00B67669"/>
    <w:rsid w:val="00B70AF5"/>
    <w:rsid w:val="00B717ED"/>
    <w:rsid w:val="00B76C90"/>
    <w:rsid w:val="00B811D9"/>
    <w:rsid w:val="00B87E65"/>
    <w:rsid w:val="00B909F8"/>
    <w:rsid w:val="00BA4754"/>
    <w:rsid w:val="00BA604B"/>
    <w:rsid w:val="00BA7948"/>
    <w:rsid w:val="00BC08EB"/>
    <w:rsid w:val="00BD153D"/>
    <w:rsid w:val="00C04D35"/>
    <w:rsid w:val="00C07AC1"/>
    <w:rsid w:val="00C12A71"/>
    <w:rsid w:val="00C17642"/>
    <w:rsid w:val="00C26F7E"/>
    <w:rsid w:val="00C33C69"/>
    <w:rsid w:val="00C42769"/>
    <w:rsid w:val="00C55013"/>
    <w:rsid w:val="00C555B5"/>
    <w:rsid w:val="00C92C27"/>
    <w:rsid w:val="00C95E82"/>
    <w:rsid w:val="00C966F3"/>
    <w:rsid w:val="00CA09F9"/>
    <w:rsid w:val="00CA5767"/>
    <w:rsid w:val="00CC0F67"/>
    <w:rsid w:val="00CD4AF7"/>
    <w:rsid w:val="00CE7282"/>
    <w:rsid w:val="00CF432D"/>
    <w:rsid w:val="00CF789B"/>
    <w:rsid w:val="00D06BEA"/>
    <w:rsid w:val="00D06D1D"/>
    <w:rsid w:val="00D21CF5"/>
    <w:rsid w:val="00D45A5A"/>
    <w:rsid w:val="00D47BED"/>
    <w:rsid w:val="00D65589"/>
    <w:rsid w:val="00D70459"/>
    <w:rsid w:val="00D873F4"/>
    <w:rsid w:val="00D91040"/>
    <w:rsid w:val="00D96114"/>
    <w:rsid w:val="00D96DDF"/>
    <w:rsid w:val="00DA46E4"/>
    <w:rsid w:val="00DB320D"/>
    <w:rsid w:val="00DB49EE"/>
    <w:rsid w:val="00DB7F88"/>
    <w:rsid w:val="00DC0E55"/>
    <w:rsid w:val="00DC2C80"/>
    <w:rsid w:val="00DD5985"/>
    <w:rsid w:val="00DE4D46"/>
    <w:rsid w:val="00DF3184"/>
    <w:rsid w:val="00DF31F3"/>
    <w:rsid w:val="00DF4B42"/>
    <w:rsid w:val="00E02D4E"/>
    <w:rsid w:val="00E07C9A"/>
    <w:rsid w:val="00E10BF0"/>
    <w:rsid w:val="00E15792"/>
    <w:rsid w:val="00E159B5"/>
    <w:rsid w:val="00E20314"/>
    <w:rsid w:val="00E24D19"/>
    <w:rsid w:val="00E30B3C"/>
    <w:rsid w:val="00E34D64"/>
    <w:rsid w:val="00E420A8"/>
    <w:rsid w:val="00E6212A"/>
    <w:rsid w:val="00E649E6"/>
    <w:rsid w:val="00E66046"/>
    <w:rsid w:val="00E66967"/>
    <w:rsid w:val="00E73F36"/>
    <w:rsid w:val="00E828F8"/>
    <w:rsid w:val="00E8415A"/>
    <w:rsid w:val="00EA0606"/>
    <w:rsid w:val="00EB2B57"/>
    <w:rsid w:val="00EC2299"/>
    <w:rsid w:val="00EC41F5"/>
    <w:rsid w:val="00EE0CC1"/>
    <w:rsid w:val="00EE1E32"/>
    <w:rsid w:val="00EE276D"/>
    <w:rsid w:val="00EE363A"/>
    <w:rsid w:val="00EE6FD5"/>
    <w:rsid w:val="00F01848"/>
    <w:rsid w:val="00F023F5"/>
    <w:rsid w:val="00F057E1"/>
    <w:rsid w:val="00F1680A"/>
    <w:rsid w:val="00F23F08"/>
    <w:rsid w:val="00F269D4"/>
    <w:rsid w:val="00F2763D"/>
    <w:rsid w:val="00F305E7"/>
    <w:rsid w:val="00F33BE8"/>
    <w:rsid w:val="00F352FA"/>
    <w:rsid w:val="00F500DA"/>
    <w:rsid w:val="00F702F1"/>
    <w:rsid w:val="00F76B81"/>
    <w:rsid w:val="00F82782"/>
    <w:rsid w:val="00FB0BEE"/>
    <w:rsid w:val="00FB5621"/>
    <w:rsid w:val="00FD0ABC"/>
    <w:rsid w:val="00FE1E9D"/>
    <w:rsid w:val="00FF38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D8A36D"/>
  <w15:chartTrackingRefBased/>
  <w15:docId w15:val="{1C16BD39-3600-3644-BFCC-B4EFB48689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26F7E"/>
    <w:pPr>
      <w:ind w:left="720"/>
      <w:contextualSpacing/>
    </w:pPr>
  </w:style>
  <w:style w:type="character" w:styleId="LineNumber">
    <w:name w:val="line number"/>
    <w:basedOn w:val="DefaultParagraphFont"/>
    <w:uiPriority w:val="99"/>
    <w:semiHidden/>
    <w:unhideWhenUsed/>
    <w:rsid w:val="006C2B23"/>
  </w:style>
  <w:style w:type="paragraph" w:styleId="BalloonText">
    <w:name w:val="Balloon Text"/>
    <w:basedOn w:val="Normal"/>
    <w:link w:val="BalloonTextChar"/>
    <w:uiPriority w:val="99"/>
    <w:semiHidden/>
    <w:unhideWhenUsed/>
    <w:rsid w:val="00BA475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A4754"/>
    <w:rPr>
      <w:rFonts w:ascii="Segoe UI" w:hAnsi="Segoe UI" w:cs="Segoe UI"/>
      <w:sz w:val="18"/>
      <w:szCs w:val="18"/>
    </w:rPr>
  </w:style>
  <w:style w:type="character" w:styleId="CommentReference">
    <w:name w:val="annotation reference"/>
    <w:basedOn w:val="DefaultParagraphFont"/>
    <w:uiPriority w:val="99"/>
    <w:semiHidden/>
    <w:unhideWhenUsed/>
    <w:rsid w:val="007E50D7"/>
    <w:rPr>
      <w:sz w:val="16"/>
      <w:szCs w:val="16"/>
    </w:rPr>
  </w:style>
  <w:style w:type="paragraph" w:styleId="CommentText">
    <w:name w:val="annotation text"/>
    <w:basedOn w:val="Normal"/>
    <w:link w:val="CommentTextChar"/>
    <w:uiPriority w:val="99"/>
    <w:semiHidden/>
    <w:unhideWhenUsed/>
    <w:rsid w:val="007E50D7"/>
    <w:rPr>
      <w:sz w:val="20"/>
      <w:szCs w:val="20"/>
    </w:rPr>
  </w:style>
  <w:style w:type="character" w:customStyle="1" w:styleId="CommentTextChar">
    <w:name w:val="Comment Text Char"/>
    <w:basedOn w:val="DefaultParagraphFont"/>
    <w:link w:val="CommentText"/>
    <w:uiPriority w:val="99"/>
    <w:semiHidden/>
    <w:rsid w:val="007E50D7"/>
    <w:rPr>
      <w:sz w:val="20"/>
      <w:szCs w:val="20"/>
    </w:rPr>
  </w:style>
  <w:style w:type="paragraph" w:styleId="CommentSubject">
    <w:name w:val="annotation subject"/>
    <w:basedOn w:val="CommentText"/>
    <w:next w:val="CommentText"/>
    <w:link w:val="CommentSubjectChar"/>
    <w:uiPriority w:val="99"/>
    <w:semiHidden/>
    <w:unhideWhenUsed/>
    <w:rsid w:val="007E50D7"/>
    <w:rPr>
      <w:b/>
      <w:bCs/>
    </w:rPr>
  </w:style>
  <w:style w:type="character" w:customStyle="1" w:styleId="CommentSubjectChar">
    <w:name w:val="Comment Subject Char"/>
    <w:basedOn w:val="CommentTextChar"/>
    <w:link w:val="CommentSubject"/>
    <w:uiPriority w:val="99"/>
    <w:semiHidden/>
    <w:rsid w:val="007E50D7"/>
    <w:rPr>
      <w:b/>
      <w:bCs/>
      <w:sz w:val="20"/>
      <w:szCs w:val="20"/>
    </w:rPr>
  </w:style>
  <w:style w:type="paragraph" w:styleId="Revision">
    <w:name w:val="Revision"/>
    <w:hidden/>
    <w:uiPriority w:val="99"/>
    <w:semiHidden/>
    <w:rsid w:val="000B7F44"/>
  </w:style>
  <w:style w:type="character" w:styleId="Hyperlink">
    <w:name w:val="Hyperlink"/>
    <w:basedOn w:val="DefaultParagraphFont"/>
    <w:uiPriority w:val="99"/>
    <w:unhideWhenUsed/>
    <w:rsid w:val="00C92C27"/>
    <w:rPr>
      <w:color w:val="0563C1" w:themeColor="hyperlink"/>
      <w:u w:val="single"/>
    </w:rPr>
  </w:style>
  <w:style w:type="character" w:customStyle="1" w:styleId="s4">
    <w:name w:val="s4"/>
    <w:basedOn w:val="DefaultParagraphFont"/>
    <w:rsid w:val="00A943E4"/>
  </w:style>
  <w:style w:type="character" w:customStyle="1" w:styleId="apple-converted-space">
    <w:name w:val="apple-converted-space"/>
    <w:basedOn w:val="DefaultParagraphFont"/>
    <w:rsid w:val="00A943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0BC029-2D9A-44D4-803C-17388351D9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4577</Words>
  <Characters>26090</Characters>
  <Application>Microsoft Office Word</Application>
  <DocSecurity>0</DocSecurity>
  <Lines>217</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Boyd Sara</dc:creator>
  <cp:keywords/>
  <dc:description/>
  <cp:lastModifiedBy>Luke Moore</cp:lastModifiedBy>
  <cp:revision>2</cp:revision>
  <dcterms:created xsi:type="dcterms:W3CDTF">2023-06-05T16:06:00Z</dcterms:created>
  <dcterms:modified xsi:type="dcterms:W3CDTF">2023-06-05T16:06:00Z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http://www.zotero.org/styles/american-sociological-association</vt:lpwstr>
  </property>
  <property fmtid="{D5CDD505-2E9C-101B-9397-08002B2CF9AE}" pid="5" name="Mendeley Recent Style Name 1_1">
    <vt:lpwstr>American Sociological Association 6th edition</vt:lpwstr>
  </property>
  <property fmtid="{D5CDD505-2E9C-101B-9397-08002B2CF9AE}" pid="6" name="Mendeley Recent Style Id 2_1">
    <vt:lpwstr>http://www.zotero.org/styles/antimicrobial-agents-and-chemotherapy</vt:lpwstr>
  </property>
  <property fmtid="{D5CDD505-2E9C-101B-9397-08002B2CF9AE}" pid="7" name="Mendeley Recent Style Name 2_1">
    <vt:lpwstr>Antimicrobial Agents and Chemotherapy</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8th edition</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http://www.zotero.org/styles/the-lancet-infectious-diseases</vt:lpwstr>
  </property>
  <property fmtid="{D5CDD505-2E9C-101B-9397-08002B2CF9AE}" pid="21" name="Mendeley Recent Style Name 9_1">
    <vt:lpwstr>The Lancet Infectious Diseases</vt:lpwstr>
  </property>
  <property fmtid="{D5CDD505-2E9C-101B-9397-08002B2CF9AE}" pid="22" name="Mendeley Document_1">
    <vt:lpwstr>True</vt:lpwstr>
  </property>
  <property fmtid="{D5CDD505-2E9C-101B-9397-08002B2CF9AE}" pid="23" name="Mendeley Unique User Id_1">
    <vt:lpwstr>fe5f1ab6-c408-3b99-94a5-9eb21ff1b14e</vt:lpwstr>
  </property>
  <property fmtid="{D5CDD505-2E9C-101B-9397-08002B2CF9AE}" pid="24" name="Mendeley Citation Style_1">
    <vt:lpwstr>http://www.zotero.org/styles/the-lancet-infectious-diseases</vt:lpwstr>
  </property>
</Properties>
</file>