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F3" w:rsidRPr="00136887" w:rsidRDefault="008E35F3" w:rsidP="008E35F3">
      <w:pPr>
        <w:spacing w:line="480" w:lineRule="auto"/>
        <w:ind w:right="1"/>
        <w:jc w:val="both"/>
        <w:rPr>
          <w:rFonts w:ascii="Times New Roman" w:hAnsi="Times New Roman"/>
          <w:b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sz w:val="24"/>
          <w:lang w:val="en-GB"/>
        </w:rPr>
        <w:t xml:space="preserve">Table 1. </w:t>
      </w:r>
      <w:r w:rsidRPr="00136887">
        <w:rPr>
          <w:rFonts w:ascii="Times New Roman" w:hAnsi="Times New Roman"/>
          <w:sz w:val="20"/>
          <w:szCs w:val="20"/>
          <w:lang w:val="en-GB"/>
        </w:rPr>
        <w:t xml:space="preserve">Patient distribution of all 45503 patients with data on 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>e13a2 and e14a2</w:t>
      </w:r>
    </w:p>
    <w:tbl>
      <w:tblPr>
        <w:tblStyle w:val="PlainTable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0"/>
        <w:gridCol w:w="1423"/>
        <w:gridCol w:w="1423"/>
        <w:gridCol w:w="1423"/>
        <w:gridCol w:w="1423"/>
        <w:gridCol w:w="1423"/>
        <w:gridCol w:w="1423"/>
      </w:tblGrid>
      <w:tr w:rsidR="008E35F3" w:rsidRPr="001043AF" w:rsidTr="00E62E10">
        <w:trPr>
          <w:cnfStyle w:val="100000000000"/>
          <w:trHeight w:val="369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Continent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(gender)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0-19 </w:t>
            </w: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br/>
              <w:t>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20-39 </w:t>
            </w: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br/>
              <w:t>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40-59 </w:t>
            </w: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br/>
              <w:t>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60-79 </w:t>
            </w: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br/>
              <w:t>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 xml:space="preserve">&gt;=80 </w:t>
            </w: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br/>
              <w:t>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Total (%)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6"/>
                <w:szCs w:val="16"/>
                <w:lang w:val="en-GB"/>
              </w:rPr>
              <w:t>Africa (female)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40 (1.3)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1212 (40.6)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1256 (42.0)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433 (14.5)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47 (1.6)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2988 (48.1)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6"/>
                <w:szCs w:val="16"/>
                <w:lang w:val="en-GB"/>
              </w:rPr>
              <w:t>Africa (male)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40 (1.2)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1277 (39.6)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1341 (41.6)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513 (15.9)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56 (1.7)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3227 (51.9)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Africa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80 (1.3)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2489 (40.1)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2597 (41.8)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946 (15.2)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103 (1.7)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6215 (13.7)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6"/>
                <w:szCs w:val="16"/>
                <w:lang w:val="en-GB"/>
              </w:rPr>
              <w:t>Asia (female)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198 (5.9)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1312 (38.9)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1382 (40.9)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452 (13.4)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32 (1.0)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3376 (37.8)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6"/>
                <w:szCs w:val="16"/>
                <w:lang w:val="en-GB"/>
              </w:rPr>
              <w:t>Asia (male)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392 (7.1)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2384 (43.0)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2092 (37.7)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635 (11.4)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46 (0.8)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5549 (62.2)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Asia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590 (6.6)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3696 (41.4)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3474 (38.9)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1087 (12.2)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78 (0.9)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8925 (19.6)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(female)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 (1.2)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71 (27.3)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118 (45.4)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66 (25.4)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 (0.8)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260 (42.6)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9 (2.6)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110 (31.4)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142 (40.6)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86 (24.6)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 (0.9)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350 (57.4)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12 (2.0)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181 (29.7)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260 (42.6)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152 (24.9)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 (0.8)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610 (1.3)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(female)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208 (1.9)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1820 (16.7)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4181 (38.7)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3928 (35.9)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792 (7.3)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10929 (43.4)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272 (1.9)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2716 (19.0)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5494 (38.5)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4904 (34.4)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884 (6.2)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14270 (56.6)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480 (1.9)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4536 (18.0)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9675 (38.4)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8832 (35.1)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1676 (6.7)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25199 (55.4)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(female)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105 (5.3)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544 (27.6)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788 (40.0)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463 (23.5)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72 (3.7)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1972 (43.3)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(male)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108 (4.2)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821 (31.8)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1049 (40.6)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553 (21.4)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51 (2.0)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2582 (56.7)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213 (4.7)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1365 (30.0)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1837 (40.3)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1016 (22.3)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123 (2.7)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4554 (10.0)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Females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554 (2.8)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4959 (25.4)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7725 (39.6)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5342 (27.4)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945 (4.8)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19525 (42.9)</w:t>
            </w:r>
          </w:p>
        </w:tc>
      </w:tr>
      <w:tr w:rsidR="008E35F3" w:rsidRPr="001043AF" w:rsidTr="00E62E10">
        <w:trPr>
          <w:cnfStyle w:val="000000100000"/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Males (total)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821 (3.2)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7308 (28.1)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10118 (39.0)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6691 (25.8)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1040 (4.0)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25978 (57.1)</w:t>
            </w:r>
          </w:p>
        </w:tc>
      </w:tr>
      <w:tr w:rsidR="008E35F3" w:rsidRPr="001043AF" w:rsidTr="00E62E10">
        <w:trPr>
          <w:trHeight w:val="461"/>
        </w:trPr>
        <w:tc>
          <w:tcPr>
            <w:cnfStyle w:val="001000000000"/>
            <w:tcW w:w="2060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Grand Total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1375 (3.0)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12267 (27.0)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17843 (39.2)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12033 (26.4)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1985 (4.4)</w:t>
            </w:r>
          </w:p>
        </w:tc>
        <w:tc>
          <w:tcPr>
            <w:tcW w:w="14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45503 (100)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bCs/>
          <w:sz w:val="20"/>
          <w:szCs w:val="20"/>
          <w:lang w:val="en-GB"/>
        </w:rPr>
      </w:pPr>
    </w:p>
    <w:p w:rsidR="00A23A65" w:rsidRDefault="00A23A65">
      <w:pPr>
        <w:spacing w:after="200" w:line="276" w:lineRule="auto"/>
        <w:rPr>
          <w:rFonts w:ascii="Times New Roman" w:hAnsi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/>
          <w:b/>
          <w:bCs/>
          <w:sz w:val="24"/>
          <w:szCs w:val="32"/>
          <w:lang w:val="en-GB"/>
        </w:rPr>
        <w:br w:type="page"/>
      </w:r>
    </w:p>
    <w:p w:rsidR="008E35F3" w:rsidRPr="00136887" w:rsidRDefault="008E35F3" w:rsidP="008E35F3">
      <w:pPr>
        <w:spacing w:line="480" w:lineRule="auto"/>
        <w:rPr>
          <w:rFonts w:ascii="Times New Roman" w:hAnsi="Times New Roman"/>
          <w:bCs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bCs/>
          <w:sz w:val="24"/>
          <w:szCs w:val="32"/>
          <w:lang w:val="en-GB"/>
        </w:rPr>
        <w:lastRenderedPageBreak/>
        <w:t xml:space="preserve">Table 2. 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>Number and percentage of patients with e13a2 related to each category of Table 1</w:t>
      </w:r>
    </w:p>
    <w:tbl>
      <w:tblPr>
        <w:tblStyle w:val="PlainTable1"/>
        <w:tblW w:w="1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82"/>
        <w:gridCol w:w="1391"/>
        <w:gridCol w:w="1391"/>
        <w:gridCol w:w="1391"/>
        <w:gridCol w:w="1391"/>
        <w:gridCol w:w="1391"/>
        <w:gridCol w:w="1391"/>
      </w:tblGrid>
      <w:tr w:rsidR="008E35F3" w:rsidRPr="001043AF" w:rsidTr="00E62E10">
        <w:trPr>
          <w:cnfStyle w:val="100000000000"/>
          <w:trHeight w:val="1047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Continent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(gender)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0-19 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20-39 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40-59 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60-79 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&gt;=80 years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Total (%)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Africa (female)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19 (47.5)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575 (47.4)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548 (43.6)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176 (40.7)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18 (38.3)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1336 (44.7)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Africa (male)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17 (42.5)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591 (46.3)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584 (43.6)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222 (43.3)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24 (42.86)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1438 (44.6)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Africa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36 (45.0)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1166 (46.9)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1132 (43.6)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398 (42.1)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42 (40.8)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2774 (44.6)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Asia (female)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62 (31.3)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424 (32.3)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411 (29.7)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128 (28.3)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10 (31.3)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1035 (30.7)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Asia (male)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137 (35.0)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830 (34.8)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738 (35.3)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207 (32.6)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18 (39.1)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1930 (34.8)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Asia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199 (33.7)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1254 (33.9)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1149 (33.1)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335 (30.8)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28 (35.9)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2965 (33.2)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(female)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 (33.3)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26 (36.6)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43 (36.4)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 (30.3)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 (100.0)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92 (35.4)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 (66.7)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35 (31.8)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47 (33.1)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36 (41.9)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124 (35.4)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Australia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7 (58.3)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61 (33.7)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90 (34.6)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56 (36.8)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 (40)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216 (35.4)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(female)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89 (42.8)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683 (37.5)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1540 (36.8)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1285 (32.7)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260 (32.8)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3857 (35.3)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121 (44.5)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1147 (42.2)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2272 (41.4)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1827 (37.3)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253 (28.6)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5620 (39.4)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Europe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210 (43.8)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1830 (40.3)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3812 (39.4)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3112 (35.2)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513 (30.6)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9477 (37.6)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(female)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51 (48.6)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232 (42.7)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283 (35.9)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162 (35.0)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23 (31.9)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751 (38.1)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(male)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41 (38.0)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350 (42.6)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438 (41.8)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220 (39.8)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20 (39.2)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1069 (41.4)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South America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92 (43.2)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582 (42.6)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721 (39.3)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382 (37.6)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43 (35.0)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1820 (40.0)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Females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222 (40.1)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1940 (39.1)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2825 (36.6)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1771 (33.2)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313 (33.1)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7071 (36.2)</w:t>
            </w:r>
          </w:p>
        </w:tc>
      </w:tr>
      <w:tr w:rsidR="008E35F3" w:rsidRPr="001043AF" w:rsidTr="00E62E10">
        <w:trPr>
          <w:cnfStyle w:val="000000100000"/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Males (total)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322 (39.2)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2953 (40.4)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4079 (40.3)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2512 (37.5)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315 (30.3)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Cs/>
                <w:sz w:val="16"/>
                <w:szCs w:val="16"/>
                <w:lang w:val="en-GB"/>
              </w:rPr>
              <w:t>10181 (39.2)</w:t>
            </w:r>
          </w:p>
        </w:tc>
      </w:tr>
      <w:tr w:rsidR="008E35F3" w:rsidRPr="001043AF" w:rsidTr="00E62E10">
        <w:trPr>
          <w:trHeight w:val="464"/>
        </w:trPr>
        <w:tc>
          <w:tcPr>
            <w:cnfStyle w:val="001000000000"/>
            <w:tcW w:w="2282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sz w:val="16"/>
                <w:szCs w:val="16"/>
                <w:lang w:val="en-GB"/>
              </w:rPr>
              <w:t>Grand Total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544 (39.6)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4893 (39.9)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6904 (38.7)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4283 (35.6)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628 (31.6)</w:t>
            </w:r>
          </w:p>
        </w:tc>
        <w:tc>
          <w:tcPr>
            <w:tcW w:w="139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1043AF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17252 (37.9)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b/>
          <w:sz w:val="24"/>
          <w:lang w:val="en-GB"/>
        </w:rPr>
        <w:sectPr w:rsidR="008E35F3" w:rsidRPr="001043AF" w:rsidSect="00840AEA">
          <w:footerReference w:type="default" r:id="rId7"/>
          <w:pgSz w:w="12240" w:h="15840"/>
          <w:pgMar w:top="851" w:right="616" w:bottom="851" w:left="709" w:header="708" w:footer="708" w:gutter="0"/>
          <w:cols w:space="708"/>
          <w:docGrid w:linePitch="360"/>
        </w:sectPr>
      </w:pPr>
    </w:p>
    <w:p w:rsidR="008E35F3" w:rsidRPr="00136887" w:rsidRDefault="008E35F3" w:rsidP="008E35F3">
      <w:pPr>
        <w:spacing w:line="480" w:lineRule="auto"/>
        <w:rPr>
          <w:rFonts w:ascii="Times New Roman" w:hAnsi="Times New Roman"/>
          <w:bCs/>
          <w:sz w:val="20"/>
          <w:szCs w:val="24"/>
          <w:lang w:val="en-GB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3. </w:t>
      </w:r>
      <w:r w:rsidR="00136887">
        <w:rPr>
          <w:rFonts w:ascii="Times New Roman" w:hAnsi="Times New Roman"/>
          <w:bCs/>
          <w:sz w:val="20"/>
          <w:szCs w:val="24"/>
          <w:lang w:val="en-GB"/>
        </w:rPr>
        <w:t>Adjusted ORs</w:t>
      </w:r>
      <w:r w:rsidRPr="00136887">
        <w:rPr>
          <w:rFonts w:ascii="Times New Roman" w:hAnsi="Times New Roman"/>
          <w:bCs/>
          <w:sz w:val="20"/>
          <w:szCs w:val="24"/>
          <w:lang w:val="en-GB"/>
        </w:rPr>
        <w:t xml:space="preserve"> (95% confidence intervals) of the proportion of e13a2 estimated from multiple logistic regression. Pairwise comparisons between continents and bet</w:t>
      </w:r>
      <w:r w:rsidR="00136887">
        <w:rPr>
          <w:rFonts w:ascii="Times New Roman" w:hAnsi="Times New Roman"/>
          <w:bCs/>
          <w:sz w:val="20"/>
          <w:szCs w:val="24"/>
          <w:lang w:val="en-GB"/>
        </w:rPr>
        <w:t>ween age groups with ORs</w:t>
      </w:r>
      <w:r w:rsidRPr="00136887">
        <w:rPr>
          <w:rFonts w:ascii="Times New Roman" w:hAnsi="Times New Roman"/>
          <w:bCs/>
          <w:sz w:val="20"/>
          <w:szCs w:val="24"/>
          <w:lang w:val="en-GB"/>
        </w:rPr>
        <w:t xml:space="preserve"> in relation to a certain reference (ref) category</w:t>
      </w:r>
      <w:r w:rsidR="00136887">
        <w:rPr>
          <w:rFonts w:ascii="Times New Roman" w:hAnsi="Times New Roman"/>
          <w:bCs/>
          <w:sz w:val="20"/>
          <w:szCs w:val="24"/>
          <w:lang w:val="en-GB"/>
        </w:rPr>
        <w:t xml:space="preserve">. </w:t>
      </w:r>
      <w:r w:rsidR="00136887">
        <w:rPr>
          <w:rFonts w:ascii="Times New Roman" w:hAnsi="Times New Roman"/>
          <w:bCs/>
          <w:sz w:val="20"/>
          <w:szCs w:val="20"/>
          <w:lang w:val="en-GB"/>
        </w:rPr>
        <w:t>Adjusted ORs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 xml:space="preserve"> were estimated from multiple logistic regression with continent, age group and gender as common explanatory variables.</w:t>
      </w:r>
      <w:r w:rsidR="00136887">
        <w:rPr>
          <w:rFonts w:ascii="Times New Roman" w:hAnsi="Times New Roman"/>
          <w:bCs/>
          <w:sz w:val="20"/>
          <w:szCs w:val="24"/>
          <w:lang w:val="en-GB"/>
        </w:rPr>
        <w:t xml:space="preserve"> </w:t>
      </w:r>
      <w:r w:rsidR="00136887">
        <w:rPr>
          <w:rFonts w:ascii="Times New Roman" w:hAnsi="Times New Roman"/>
          <w:bCs/>
          <w:sz w:val="20"/>
          <w:szCs w:val="20"/>
          <w:lang w:val="en-GB"/>
        </w:rPr>
        <w:t>ORs</w:t>
      </w:r>
      <w:r w:rsidRPr="00136887">
        <w:rPr>
          <w:rFonts w:ascii="Times New Roman" w:hAnsi="Times New Roman"/>
          <w:sz w:val="20"/>
          <w:szCs w:val="20"/>
          <w:lang w:val="en-GB"/>
        </w:rPr>
        <w:t xml:space="preserve"> of males (39.2% with e13a2) to females (36.2 with e13a2) was 1.149 (1.106 - 1.194, P &lt; 0.0001). </w:t>
      </w:r>
    </w:p>
    <w:tbl>
      <w:tblPr>
        <w:tblStyle w:val="Elencochiaro-Colore1"/>
        <w:tblW w:w="140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2193"/>
        <w:gridCol w:w="2973"/>
        <w:gridCol w:w="2973"/>
        <w:gridCol w:w="2973"/>
        <w:gridCol w:w="2973"/>
      </w:tblGrid>
      <w:tr w:rsidR="008E35F3" w:rsidRPr="001043AF" w:rsidTr="00E62E10">
        <w:trPr>
          <w:gridAfter w:val="3"/>
          <w:cnfStyle w:val="100000000000"/>
          <w:wAfter w:w="8919" w:type="dxa"/>
          <w:trHeight w:val="341"/>
        </w:trPr>
        <w:tc>
          <w:tcPr>
            <w:cnfStyle w:val="001000000000"/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bCs w:val="0"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color w:val="auto"/>
                <w:sz w:val="16"/>
                <w:szCs w:val="16"/>
                <w:lang w:val="en-GB"/>
              </w:rPr>
              <w:t>Continents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bCs w:val="0"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color w:val="auto"/>
                <w:sz w:val="16"/>
                <w:szCs w:val="16"/>
                <w:lang w:val="en-GB"/>
              </w:rPr>
              <w:t>(proportion)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bCs w:val="0"/>
                <w:i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color w:val="auto"/>
                <w:sz w:val="16"/>
                <w:szCs w:val="16"/>
                <w:lang w:val="en-GB"/>
              </w:rPr>
              <w:t>South America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bCs w:val="0"/>
                <w:i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color w:val="auto"/>
                <w:sz w:val="16"/>
                <w:szCs w:val="16"/>
                <w:lang w:val="en-GB"/>
              </w:rPr>
              <w:t>(40.0%)</w:t>
            </w:r>
          </w:p>
        </w:tc>
      </w:tr>
      <w:tr w:rsidR="008E35F3" w:rsidRPr="001043AF" w:rsidTr="00E62E10">
        <w:trPr>
          <w:gridAfter w:val="2"/>
          <w:cnfStyle w:val="000000100000"/>
          <w:wAfter w:w="5946" w:type="dxa"/>
          <w:trHeight w:val="456"/>
        </w:trPr>
        <w:tc>
          <w:tcPr>
            <w:cnfStyle w:val="001000000000"/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Asia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(33.2%)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0.720 (0.668 - 0.776)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Asia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(33.2%)</w:t>
            </w:r>
          </w:p>
        </w:tc>
      </w:tr>
      <w:tr w:rsidR="008E35F3" w:rsidRPr="001043AF" w:rsidTr="00E62E10">
        <w:trPr>
          <w:gridAfter w:val="1"/>
          <w:wAfter w:w="2973" w:type="dxa"/>
          <w:trHeight w:val="456"/>
        </w:trPr>
        <w:tc>
          <w:tcPr>
            <w:cnfStyle w:val="001000000000"/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Australia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(35.4%)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0.823 (0.690 - 0.982)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0.0308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1.143 (0.963 - 1.358)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0.1271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Australia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(35.4%)</w:t>
            </w:r>
          </w:p>
        </w:tc>
      </w:tr>
      <w:tr w:rsidR="008E35F3" w:rsidRPr="001043AF" w:rsidTr="00E62E10">
        <w:trPr>
          <w:cnfStyle w:val="000000100000"/>
          <w:trHeight w:val="456"/>
        </w:trPr>
        <w:tc>
          <w:tcPr>
            <w:cnfStyle w:val="001000000000"/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sz w:val="16"/>
                <w:szCs w:val="16"/>
                <w:lang w:val="en-GB"/>
              </w:rPr>
              <w:t>Europe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sz w:val="16"/>
                <w:szCs w:val="16"/>
                <w:lang w:val="en-GB"/>
              </w:rPr>
              <w:t>(37.6%)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0.943 (0.883 - 1.006)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0.0773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1.310 (1.242 - 1.381)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1.145 (0.968 - 1.355)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0.1140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Europe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(37.6%)</w:t>
            </w:r>
          </w:p>
        </w:tc>
      </w:tr>
      <w:tr w:rsidR="008E35F3" w:rsidRPr="001043AF" w:rsidTr="00E2252B">
        <w:trPr>
          <w:trHeight w:val="132"/>
        </w:trPr>
        <w:tc>
          <w:tcPr>
            <w:cnfStyle w:val="001000000000"/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Africa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(44.6%)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1.201 (1.111 - 1.299)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1.668 (1.560 - 1.784)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1.459 (1.227 - 1.736)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1.274 (1.203 - 1.349)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sz w:val="2"/>
          <w:szCs w:val="2"/>
          <w:lang w:val="en-GB"/>
        </w:rPr>
      </w:pPr>
    </w:p>
    <w:tbl>
      <w:tblPr>
        <w:tblStyle w:val="Elencochiaro-Colore1"/>
        <w:tblW w:w="14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2192"/>
        <w:gridCol w:w="2972"/>
        <w:gridCol w:w="2972"/>
        <w:gridCol w:w="2972"/>
        <w:gridCol w:w="2972"/>
      </w:tblGrid>
      <w:tr w:rsidR="008E35F3" w:rsidRPr="001043AF" w:rsidTr="00E62E10">
        <w:trPr>
          <w:gridAfter w:val="3"/>
          <w:cnfStyle w:val="100000000000"/>
          <w:wAfter w:w="8916" w:type="dxa"/>
          <w:trHeight w:val="624"/>
        </w:trPr>
        <w:tc>
          <w:tcPr>
            <w:cnfStyle w:val="001000000000"/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bCs w:val="0"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color w:val="auto"/>
                <w:sz w:val="16"/>
                <w:szCs w:val="16"/>
                <w:lang w:val="en-GB"/>
              </w:rPr>
              <w:t xml:space="preserve">Age groups </w:t>
            </w:r>
            <w:r w:rsidRPr="001043AF">
              <w:rPr>
                <w:bCs w:val="0"/>
                <w:color w:val="auto"/>
                <w:sz w:val="16"/>
                <w:szCs w:val="16"/>
                <w:lang w:val="en-GB"/>
              </w:rPr>
              <w:br/>
              <w:t>(years)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bCs w:val="0"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color w:val="auto"/>
                <w:sz w:val="16"/>
                <w:szCs w:val="16"/>
                <w:lang w:val="en-GB"/>
              </w:rPr>
              <w:t>(proportion)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bCs w:val="0"/>
                <w:i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color w:val="auto"/>
                <w:sz w:val="16"/>
                <w:szCs w:val="16"/>
                <w:lang w:val="en-GB"/>
              </w:rPr>
              <w:t>0-19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bCs w:val="0"/>
                <w:i/>
                <w:color w:val="auto"/>
                <w:sz w:val="16"/>
                <w:szCs w:val="16"/>
                <w:lang w:val="en-GB"/>
              </w:rPr>
            </w:pPr>
            <w:r w:rsidRPr="001043AF">
              <w:rPr>
                <w:bCs w:val="0"/>
                <w:i/>
                <w:color w:val="auto"/>
                <w:sz w:val="16"/>
                <w:szCs w:val="16"/>
                <w:lang w:val="en-GB"/>
              </w:rPr>
              <w:t>(39.6%)</w:t>
            </w:r>
          </w:p>
        </w:tc>
      </w:tr>
      <w:tr w:rsidR="008E35F3" w:rsidRPr="001043AF" w:rsidTr="00E62E10">
        <w:trPr>
          <w:gridAfter w:val="2"/>
          <w:cnfStyle w:val="000000100000"/>
          <w:wAfter w:w="5944" w:type="dxa"/>
          <w:trHeight w:val="624"/>
        </w:trPr>
        <w:tc>
          <w:tcPr>
            <w:cnfStyle w:val="001000000000"/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20-39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(39.9%)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0.948 (0.845 - 1.064)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0.3640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20-39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(39.9%)</w:t>
            </w:r>
          </w:p>
        </w:tc>
      </w:tr>
      <w:tr w:rsidR="008E35F3" w:rsidRPr="001043AF" w:rsidTr="00E62E10">
        <w:trPr>
          <w:gridAfter w:val="1"/>
          <w:wAfter w:w="2972" w:type="dxa"/>
          <w:trHeight w:val="624"/>
        </w:trPr>
        <w:tc>
          <w:tcPr>
            <w:cnfStyle w:val="001000000000"/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40-59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(38.7%)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0.893 (0.797 - 1.000)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0.0505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0.942 (0.898 - 0.988)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0.0140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40-59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(38.7%)</w:t>
            </w:r>
          </w:p>
        </w:tc>
      </w:tr>
      <w:tr w:rsidR="008E35F3" w:rsidRPr="001043AF" w:rsidTr="00E62E10">
        <w:trPr>
          <w:cnfStyle w:val="000000100000"/>
          <w:trHeight w:val="624"/>
        </w:trPr>
        <w:tc>
          <w:tcPr>
            <w:cnfStyle w:val="001000000000"/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60-79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(35.6%)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0.775 (0.690 - 0.871)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0.817 (0.774 - 0.863)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0.868 (0.827 - 0.911)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b/>
                <w:bCs/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60-79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b/>
                <w:bCs/>
                <w:i/>
                <w:sz w:val="16"/>
                <w:szCs w:val="16"/>
                <w:lang w:val="en-GB"/>
              </w:rPr>
              <w:t>(35.6%)</w:t>
            </w:r>
          </w:p>
        </w:tc>
      </w:tr>
      <w:tr w:rsidR="008E35F3" w:rsidRPr="001043AF" w:rsidTr="00E2252B">
        <w:trPr>
          <w:trHeight w:val="270"/>
        </w:trPr>
        <w:tc>
          <w:tcPr>
            <w:cnfStyle w:val="001000000000"/>
            <w:tcW w:w="2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right"/>
              <w:rPr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≥ 80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b w:val="0"/>
                <w:bCs w:val="0"/>
                <w:i/>
                <w:sz w:val="16"/>
                <w:szCs w:val="16"/>
                <w:lang w:val="en-GB"/>
              </w:rPr>
            </w:pPr>
            <w:r w:rsidRPr="001043AF">
              <w:rPr>
                <w:i/>
                <w:sz w:val="16"/>
                <w:szCs w:val="16"/>
                <w:lang w:val="en-GB"/>
              </w:rPr>
              <w:t>(31.6%)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0.647 (0.560 - 0.749)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0.683 (0.616 - 0.757)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0.725 (0.656 - 0.801)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&lt; 0.0001</w:t>
            </w:r>
          </w:p>
        </w:tc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0.835 (0.754 - 0.925)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sz w:val="16"/>
                <w:szCs w:val="16"/>
                <w:lang w:val="en-GB"/>
              </w:rPr>
            </w:pPr>
            <w:r w:rsidRPr="001043AF">
              <w:rPr>
                <w:sz w:val="16"/>
                <w:szCs w:val="16"/>
                <w:lang w:val="en-GB"/>
              </w:rPr>
              <w:t>P = 0.0005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sz w:val="20"/>
          <w:szCs w:val="20"/>
          <w:lang w:val="en-GB"/>
        </w:rPr>
        <w:sectPr w:rsidR="008E35F3" w:rsidRPr="001043AF" w:rsidSect="00E2252B">
          <w:pgSz w:w="15840" w:h="12240" w:orient="landscape"/>
          <w:pgMar w:top="284" w:right="1418" w:bottom="284" w:left="1134" w:header="709" w:footer="709" w:gutter="0"/>
          <w:cols w:space="708"/>
          <w:docGrid w:linePitch="360"/>
        </w:sectPr>
      </w:pPr>
    </w:p>
    <w:p w:rsidR="008E35F3" w:rsidRPr="00136887" w:rsidRDefault="008E35F3" w:rsidP="008E35F3">
      <w:pPr>
        <w:spacing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4. </w:t>
      </w:r>
      <w:r w:rsidRPr="00136887">
        <w:rPr>
          <w:rFonts w:ascii="Times New Roman" w:hAnsi="Times New Roman"/>
          <w:sz w:val="20"/>
          <w:szCs w:val="20"/>
          <w:lang w:val="en-GB"/>
        </w:rPr>
        <w:t xml:space="preserve">Proportions of e13a2 transcript and of rare transcripts in children (0-9 years) and in adolescents (10-19 years). Note that the Childhood Registry reported only patients who had been referred to Children Hospitals, while all the other sources reported mainly on adults, and children data only occasionally. </w:t>
      </w:r>
    </w:p>
    <w:tbl>
      <w:tblPr>
        <w:tblStyle w:val="PlainTable1"/>
        <w:tblW w:w="13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4"/>
        <w:gridCol w:w="2023"/>
        <w:gridCol w:w="1001"/>
        <w:gridCol w:w="1001"/>
        <w:gridCol w:w="1004"/>
        <w:gridCol w:w="1001"/>
        <w:gridCol w:w="1001"/>
        <w:gridCol w:w="1004"/>
        <w:gridCol w:w="1001"/>
        <w:gridCol w:w="1001"/>
        <w:gridCol w:w="1004"/>
      </w:tblGrid>
      <w:tr w:rsidR="008E35F3" w:rsidRPr="001043AF" w:rsidTr="00E62E10">
        <w:trPr>
          <w:cnfStyle w:val="100000000000"/>
          <w:trHeight w:val="305"/>
        </w:trPr>
        <w:tc>
          <w:tcPr>
            <w:cnfStyle w:val="001000000000"/>
            <w:tcW w:w="2594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Source</w:t>
            </w:r>
          </w:p>
        </w:tc>
        <w:tc>
          <w:tcPr>
            <w:tcW w:w="2023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Age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</w:tr>
      <w:tr w:rsidR="008E35F3" w:rsidRPr="001043AF" w:rsidTr="00E62E10">
        <w:trPr>
          <w:cnfStyle w:val="000000100000"/>
          <w:trHeight w:val="162"/>
        </w:trPr>
        <w:tc>
          <w:tcPr>
            <w:cnfStyle w:val="001000000000"/>
            <w:tcW w:w="2594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023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e13a2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e13a2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e13a2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</w:tr>
      <w:tr w:rsidR="008E35F3" w:rsidRPr="001043AF" w:rsidTr="00E62E10">
        <w:trPr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Childhood Registry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32.5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49.0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91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41.7</w:t>
            </w:r>
          </w:p>
        </w:tc>
      </w:tr>
      <w:tr w:rsidR="008E35F3" w:rsidRPr="001043AF" w:rsidTr="00E62E10">
        <w:trPr>
          <w:cnfStyle w:val="000000100000"/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Other sources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33.7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37.0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67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189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35.4</w:t>
            </w:r>
          </w:p>
        </w:tc>
      </w:tr>
      <w:tr w:rsidR="008E35F3" w:rsidRPr="001043AF" w:rsidTr="00E62E10">
        <w:trPr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129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33.3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62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151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41.0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105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280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37.5</w:t>
            </w:r>
          </w:p>
        </w:tc>
      </w:tr>
      <w:tr w:rsidR="008E35F3" w:rsidRPr="001043AF" w:rsidTr="00E62E10">
        <w:trPr>
          <w:cnfStyle w:val="000000100000"/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Childhood Registry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38.2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131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27.5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70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220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31.8</w:t>
            </w:r>
          </w:p>
        </w:tc>
      </w:tr>
      <w:tr w:rsidR="008E35F3" w:rsidRPr="001043AF" w:rsidTr="00E62E10">
        <w:trPr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Other sources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192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469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40.9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281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717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39.2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473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1189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39.9</w:t>
            </w:r>
          </w:p>
        </w:tc>
      </w:tr>
      <w:tr w:rsidR="008E35F3" w:rsidRPr="001043AF" w:rsidTr="00E62E10">
        <w:trPr>
          <w:cnfStyle w:val="000000100000"/>
          <w:trHeight w:val="40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226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558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40.5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313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848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37.4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543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1406</w:t>
            </w:r>
          </w:p>
        </w:tc>
        <w:tc>
          <w:tcPr>
            <w:tcW w:w="1004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38.6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sz w:val="2"/>
          <w:szCs w:val="2"/>
          <w:lang w:val="en-GB"/>
        </w:rPr>
      </w:pPr>
    </w:p>
    <w:tbl>
      <w:tblPr>
        <w:tblStyle w:val="PlainTable1"/>
        <w:tblW w:w="13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4"/>
        <w:gridCol w:w="2023"/>
        <w:gridCol w:w="1001"/>
        <w:gridCol w:w="1001"/>
        <w:gridCol w:w="1004"/>
        <w:gridCol w:w="1001"/>
        <w:gridCol w:w="1001"/>
        <w:gridCol w:w="1004"/>
        <w:gridCol w:w="1001"/>
        <w:gridCol w:w="1001"/>
        <w:gridCol w:w="1004"/>
      </w:tblGrid>
      <w:tr w:rsidR="008E35F3" w:rsidRPr="001043AF" w:rsidTr="00E62E10">
        <w:trPr>
          <w:cnfStyle w:val="100000000000"/>
          <w:trHeight w:val="298"/>
        </w:trPr>
        <w:tc>
          <w:tcPr>
            <w:cnfStyle w:val="001000000000"/>
            <w:tcW w:w="2594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Source</w:t>
            </w:r>
          </w:p>
        </w:tc>
        <w:tc>
          <w:tcPr>
            <w:tcW w:w="2023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Age</w:t>
            </w:r>
          </w:p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Females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Males</w:t>
            </w:r>
          </w:p>
        </w:tc>
        <w:tc>
          <w:tcPr>
            <w:tcW w:w="3006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</w:tr>
      <w:tr w:rsidR="008E35F3" w:rsidRPr="001043AF" w:rsidTr="00E62E10">
        <w:trPr>
          <w:cnfStyle w:val="000000100000"/>
          <w:trHeight w:val="158"/>
        </w:trPr>
        <w:tc>
          <w:tcPr>
            <w:cnfStyle w:val="001000000000"/>
            <w:tcW w:w="2594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023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Rare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Rare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Rare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%</w:t>
            </w:r>
          </w:p>
        </w:tc>
      </w:tr>
      <w:tr w:rsidR="008E35F3" w:rsidRPr="001043AF" w:rsidTr="00E62E10">
        <w:trPr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Childhood Registry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NC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3.92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91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2.20</w:t>
            </w:r>
          </w:p>
        </w:tc>
      </w:tr>
      <w:tr w:rsidR="008E35F3" w:rsidRPr="001043AF" w:rsidTr="00E62E10">
        <w:trPr>
          <w:cnfStyle w:val="000000100000"/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Other sources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4.76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2.82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155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3.87</w:t>
            </w:r>
          </w:p>
        </w:tc>
      </w:tr>
      <w:tr w:rsidR="008E35F3" w:rsidRPr="001043AF" w:rsidTr="00E62E10">
        <w:trPr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0-9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124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3.22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122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3.28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246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3.25</w:t>
            </w:r>
          </w:p>
        </w:tc>
      </w:tr>
      <w:tr w:rsidR="008E35F3" w:rsidRPr="001043AF" w:rsidTr="00E62E10">
        <w:trPr>
          <w:cnfStyle w:val="000000100000"/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Childhood Registry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2.25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131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4.58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220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3.64</w:t>
            </w:r>
          </w:p>
        </w:tc>
      </w:tr>
      <w:tr w:rsidR="008E35F3" w:rsidRPr="001043AF" w:rsidTr="00E62E10">
        <w:trPr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Other sources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366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1.37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593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1.52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959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1.46</w:t>
            </w:r>
          </w:p>
        </w:tc>
      </w:tr>
      <w:tr w:rsidR="008E35F3" w:rsidRPr="001043AF" w:rsidTr="00E62E10">
        <w:trPr>
          <w:cnfStyle w:val="000000100000"/>
          <w:trHeight w:val="397"/>
        </w:trPr>
        <w:tc>
          <w:tcPr>
            <w:cnfStyle w:val="001000000000"/>
            <w:tcW w:w="259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02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10-19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455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1.54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15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724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2.07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22</w:t>
            </w:r>
          </w:p>
        </w:tc>
        <w:tc>
          <w:tcPr>
            <w:tcW w:w="1001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1179</w:t>
            </w:r>
          </w:p>
        </w:tc>
        <w:tc>
          <w:tcPr>
            <w:tcW w:w="1003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1.86</w:t>
            </w:r>
          </w:p>
        </w:tc>
      </w:tr>
    </w:tbl>
    <w:p w:rsidR="008E35F3" w:rsidRDefault="008E35F3" w:rsidP="00136887">
      <w:pPr>
        <w:rPr>
          <w:rFonts w:ascii="Times New Roman" w:hAnsi="Times New Roman"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br w:type="page"/>
      </w: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5. </w:t>
      </w:r>
      <w:r w:rsidRPr="00136887">
        <w:rPr>
          <w:rFonts w:ascii="Times New Roman" w:hAnsi="Times New Roman"/>
          <w:sz w:val="20"/>
          <w:szCs w:val="20"/>
          <w:lang w:val="en-GB"/>
        </w:rPr>
        <w:t>List of rare transcripts. Numbers and percentages, overall and by gender. Female to male OR</w:t>
      </w:r>
      <w:r w:rsidR="00136887">
        <w:rPr>
          <w:rFonts w:ascii="Times New Roman" w:hAnsi="Times New Roman"/>
          <w:sz w:val="20"/>
          <w:szCs w:val="20"/>
          <w:lang w:val="en-GB"/>
        </w:rPr>
        <w:t>s</w:t>
      </w:r>
      <w:r w:rsidRPr="00136887">
        <w:rPr>
          <w:rFonts w:ascii="Times New Roman" w:hAnsi="Times New Roman"/>
          <w:sz w:val="20"/>
          <w:szCs w:val="20"/>
          <w:lang w:val="en-GB"/>
        </w:rPr>
        <w:t xml:space="preserve"> for e1a2 was 2.172 (95% confidence interval (CI): 1.731–2.724, p &lt; 0.0001), for e19a2 1.447 (95% CI: 0.993–2.107, p = 0.0543), and overall 1.352 (95% CI: 1.159–1.576, p = 0.0001).</w:t>
      </w:r>
      <w:r w:rsidR="00136887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36887">
        <w:rPr>
          <w:rFonts w:ascii="Times New Roman" w:hAnsi="Times New Roman"/>
          <w:sz w:val="20"/>
          <w:szCs w:val="20"/>
          <w:lang w:val="en-GB"/>
        </w:rPr>
        <w:t>The “a3” transcripts (e1a3+e8a3+e13a3+e14a3) were reported more frequently in males. Female to male OR for “a3” was 0.600 (95% CI: 0.412–0.873, p = 0.0076</w:t>
      </w:r>
      <w:r w:rsidRPr="001043AF">
        <w:rPr>
          <w:rFonts w:ascii="Times New Roman" w:hAnsi="Times New Roman"/>
          <w:sz w:val="20"/>
          <w:szCs w:val="20"/>
          <w:lang w:val="en-GB"/>
        </w:rPr>
        <w:t>).</w:t>
      </w:r>
    </w:p>
    <w:p w:rsidR="00136887" w:rsidRPr="001043AF" w:rsidRDefault="00136887" w:rsidP="00136887">
      <w:pPr>
        <w:rPr>
          <w:rFonts w:ascii="Times New Roman" w:hAnsi="Times New Roman"/>
          <w:sz w:val="20"/>
          <w:szCs w:val="20"/>
          <w:lang w:val="en-GB"/>
        </w:rPr>
      </w:pP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8"/>
        <w:gridCol w:w="1916"/>
        <w:gridCol w:w="1922"/>
        <w:gridCol w:w="1915"/>
        <w:gridCol w:w="1922"/>
        <w:gridCol w:w="1915"/>
        <w:gridCol w:w="1922"/>
      </w:tblGrid>
      <w:tr w:rsidR="008E35F3" w:rsidRPr="001043AF" w:rsidTr="00E62E10">
        <w:trPr>
          <w:cnfStyle w:val="100000000000"/>
          <w:trHeight w:val="322"/>
        </w:trPr>
        <w:tc>
          <w:tcPr>
            <w:cnfStyle w:val="001000000000"/>
            <w:tcW w:w="1978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Transcript type</w:t>
            </w:r>
          </w:p>
        </w:tc>
        <w:tc>
          <w:tcPr>
            <w:tcW w:w="3838" w:type="dxa"/>
            <w:gridSpan w:val="2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Total (n = 34561)</w:t>
            </w:r>
          </w:p>
        </w:tc>
        <w:tc>
          <w:tcPr>
            <w:tcW w:w="3837" w:type="dxa"/>
            <w:gridSpan w:val="2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Females (n = 14291)</w:t>
            </w:r>
          </w:p>
        </w:tc>
        <w:tc>
          <w:tcPr>
            <w:tcW w:w="3837" w:type="dxa"/>
            <w:gridSpan w:val="2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Males (n = 20270)</w:t>
            </w:r>
          </w:p>
        </w:tc>
      </w:tr>
      <w:tr w:rsidR="008E35F3" w:rsidRPr="001043AF" w:rsidTr="00E62E10">
        <w:trPr>
          <w:cnfStyle w:val="000000100000"/>
          <w:trHeight w:val="171"/>
        </w:trPr>
        <w:tc>
          <w:tcPr>
            <w:cnfStyle w:val="001000000000"/>
            <w:tcW w:w="1978" w:type="dxa"/>
            <w:vMerge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</w:tr>
      <w:tr w:rsidR="008E35F3" w:rsidRPr="001043AF" w:rsidTr="00E62E10">
        <w:trPr>
          <w:trHeight w:val="304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e1a1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315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190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1.33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125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0.62</w:t>
            </w:r>
          </w:p>
        </w:tc>
      </w:tr>
      <w:tr w:rsidR="008E35F3" w:rsidRPr="001043AF" w:rsidTr="00E62E10">
        <w:trPr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e1a3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e2a1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e3a2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e6a2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25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0.07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0.02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0.11</w:t>
            </w:r>
          </w:p>
        </w:tc>
      </w:tr>
      <w:tr w:rsidR="008E35F3" w:rsidRPr="001043AF" w:rsidTr="00E62E10">
        <w:trPr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e8a1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e8a2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18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0.05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0.06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0.05</w:t>
            </w:r>
          </w:p>
        </w:tc>
      </w:tr>
      <w:tr w:rsidR="008E35F3" w:rsidRPr="001043AF" w:rsidTr="00E62E10">
        <w:trPr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e8a3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e11a2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e13a3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0.17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16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0.11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44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0.22</w:t>
            </w: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e14a3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63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0.18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0.15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0.21</w:t>
            </w:r>
          </w:p>
        </w:tc>
      </w:tr>
      <w:tr w:rsidR="008E35F3" w:rsidRPr="001043AF" w:rsidTr="00E62E10">
        <w:trPr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e15a2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e19a2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109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0.31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55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0.38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54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0.27</w:t>
            </w:r>
          </w:p>
        </w:tc>
      </w:tr>
      <w:tr w:rsidR="008E35F3" w:rsidRPr="001043AF" w:rsidTr="00E62E10">
        <w:trPr>
          <w:trHeight w:val="34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e23a1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</w:p>
        </w:tc>
      </w:tr>
      <w:tr w:rsidR="008E35F3" w:rsidRPr="001043AF" w:rsidTr="00E62E10">
        <w:trPr>
          <w:cnfStyle w:val="000000100000"/>
          <w:trHeight w:val="322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Non-specified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58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0.17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23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0.16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35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0.17</w:t>
            </w:r>
          </w:p>
        </w:tc>
      </w:tr>
      <w:tr w:rsidR="008E35F3" w:rsidRPr="001043AF" w:rsidTr="00E62E10">
        <w:trPr>
          <w:trHeight w:val="60"/>
        </w:trPr>
        <w:tc>
          <w:tcPr>
            <w:cnfStyle w:val="001000000000"/>
            <w:tcW w:w="1978" w:type="dxa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916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666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1.93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324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2.27</w:t>
            </w:r>
          </w:p>
        </w:tc>
        <w:tc>
          <w:tcPr>
            <w:tcW w:w="1915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342</w:t>
            </w:r>
          </w:p>
        </w:tc>
        <w:tc>
          <w:tcPr>
            <w:tcW w:w="1922" w:type="dxa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1.69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:rsidR="008E35F3" w:rsidRPr="001043AF" w:rsidRDefault="008E35F3" w:rsidP="008E35F3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  <w:sectPr w:rsidR="008E35F3" w:rsidRPr="001043AF" w:rsidSect="00F01890">
          <w:pgSz w:w="15840" w:h="12240" w:orient="landscape"/>
          <w:pgMar w:top="567" w:right="1418" w:bottom="1418" w:left="1134" w:header="708" w:footer="708" w:gutter="0"/>
          <w:cols w:space="708"/>
          <w:docGrid w:linePitch="360"/>
        </w:sectPr>
      </w:pPr>
    </w:p>
    <w:p w:rsidR="008E35F3" w:rsidRPr="00136887" w:rsidRDefault="008E35F3" w:rsidP="008E35F3">
      <w:pPr>
        <w:spacing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6. </w:t>
      </w:r>
      <w:r w:rsidRPr="00136887">
        <w:rPr>
          <w:rFonts w:ascii="Times New Roman" w:hAnsi="Times New Roman"/>
          <w:sz w:val="20"/>
          <w:szCs w:val="20"/>
          <w:lang w:val="en-GB"/>
        </w:rPr>
        <w:t>Proportion of rare transcripts, by gender and by age, summarized over all continents.</w:t>
      </w:r>
      <w:r w:rsidR="00136887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136887">
        <w:rPr>
          <w:rFonts w:ascii="Times New Roman" w:hAnsi="Times New Roman"/>
          <w:sz w:val="20"/>
          <w:szCs w:val="20"/>
          <w:lang w:val="en-GB"/>
        </w:rPr>
        <w:t>In age group 60-79, the proportion was significant</w:t>
      </w:r>
      <w:r w:rsidR="00136887">
        <w:rPr>
          <w:rFonts w:ascii="Times New Roman" w:hAnsi="Times New Roman"/>
          <w:sz w:val="20"/>
          <w:szCs w:val="20"/>
          <w:lang w:val="en-GB"/>
        </w:rPr>
        <w:t>ly higher in females: OR</w:t>
      </w:r>
      <w:r w:rsidRPr="00136887">
        <w:rPr>
          <w:rFonts w:ascii="Times New Roman" w:hAnsi="Times New Roman"/>
          <w:sz w:val="20"/>
          <w:szCs w:val="20"/>
          <w:lang w:val="en-GB"/>
        </w:rPr>
        <w:t>: 1.674, 95% confidence interval: 1.299-2.162, P &lt; 0.0001.</w:t>
      </w:r>
    </w:p>
    <w:tbl>
      <w:tblPr>
        <w:tblStyle w:val="PlainTable1"/>
        <w:tblW w:w="14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29"/>
        <w:gridCol w:w="1206"/>
        <w:gridCol w:w="1207"/>
        <w:gridCol w:w="1206"/>
        <w:gridCol w:w="1207"/>
        <w:gridCol w:w="1206"/>
        <w:gridCol w:w="1207"/>
        <w:gridCol w:w="2146"/>
        <w:gridCol w:w="1206"/>
        <w:gridCol w:w="1207"/>
      </w:tblGrid>
      <w:tr w:rsidR="008E35F3" w:rsidRPr="001043AF" w:rsidTr="00E62E10">
        <w:trPr>
          <w:cnfStyle w:val="100000000000"/>
          <w:trHeight w:val="665"/>
        </w:trPr>
        <w:tc>
          <w:tcPr>
            <w:cnfStyle w:val="001000000000"/>
            <w:tcW w:w="2329" w:type="dxa"/>
            <w:vMerge w:val="restart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Age groups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(years)</w:t>
            </w:r>
          </w:p>
        </w:tc>
        <w:tc>
          <w:tcPr>
            <w:tcW w:w="3619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620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4559" w:type="dxa"/>
            <w:gridSpan w:val="3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Male</w:t>
            </w:r>
          </w:p>
        </w:tc>
      </w:tr>
      <w:tr w:rsidR="008E35F3" w:rsidRPr="001043AF" w:rsidTr="00E62E10">
        <w:trPr>
          <w:cnfStyle w:val="000000100000"/>
          <w:trHeight w:val="665"/>
        </w:trPr>
        <w:tc>
          <w:tcPr>
            <w:cnfStyle w:val="001000000000"/>
            <w:tcW w:w="2329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Rare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Rare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Rare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Rare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Rare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Total</w:t>
            </w:r>
          </w:p>
        </w:tc>
      </w:tr>
      <w:tr w:rsidR="008E35F3" w:rsidRPr="001043AF" w:rsidTr="00E62E10">
        <w:trPr>
          <w:trHeight w:val="665"/>
        </w:trPr>
        <w:tc>
          <w:tcPr>
            <w:cnfStyle w:val="001000000000"/>
            <w:tcW w:w="2329" w:type="dxa"/>
            <w:vMerge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%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n</w:t>
            </w:r>
          </w:p>
        </w:tc>
      </w:tr>
      <w:tr w:rsidR="008E35F3" w:rsidRPr="001043AF" w:rsidTr="00E62E10">
        <w:trPr>
          <w:cnfStyle w:val="000000100000"/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0-19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1114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1.79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450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2.00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664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11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1.66</w:t>
            </w:r>
          </w:p>
        </w:tc>
      </w:tr>
      <w:tr w:rsidR="008E35F3" w:rsidRPr="001043AF" w:rsidTr="00E62E10">
        <w:trPr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20-39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8531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113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1.32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3201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48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1.50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5330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65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1.22</w:t>
            </w:r>
          </w:p>
        </w:tc>
      </w:tr>
      <w:tr w:rsidR="008E35F3" w:rsidRPr="001043AF" w:rsidTr="00E62E10">
        <w:trPr>
          <w:cnfStyle w:val="000000100000"/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40-59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13405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212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1.58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5605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89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1.59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7800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123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1.58</w:t>
            </w:r>
          </w:p>
        </w:tc>
      </w:tr>
      <w:tr w:rsidR="008E35F3" w:rsidRPr="001043AF" w:rsidTr="00E62E10">
        <w:trPr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60-79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9976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262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2.63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4277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145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3.39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5699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117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2.05</w:t>
            </w:r>
          </w:p>
        </w:tc>
      </w:tr>
      <w:tr w:rsidR="008E35F3" w:rsidRPr="001043AF" w:rsidTr="00E62E10">
        <w:trPr>
          <w:cnfStyle w:val="000000100000"/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≥ 80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1535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59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3.84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758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33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4.35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777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26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100000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sz w:val="18"/>
                <w:szCs w:val="18"/>
                <w:lang w:val="en-GB"/>
              </w:rPr>
              <w:t>3.35</w:t>
            </w:r>
          </w:p>
        </w:tc>
      </w:tr>
      <w:tr w:rsidR="008E35F3" w:rsidRPr="001043AF" w:rsidTr="00E62E10">
        <w:trPr>
          <w:trHeight w:val="665"/>
        </w:trPr>
        <w:tc>
          <w:tcPr>
            <w:cnfStyle w:val="001000000000"/>
            <w:tcW w:w="2329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 w:val="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34561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666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1.93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14291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324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2.27</w:t>
            </w:r>
          </w:p>
        </w:tc>
        <w:tc>
          <w:tcPr>
            <w:tcW w:w="214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20270</w:t>
            </w:r>
          </w:p>
        </w:tc>
        <w:tc>
          <w:tcPr>
            <w:tcW w:w="12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342</w:t>
            </w:r>
          </w:p>
        </w:tc>
        <w:tc>
          <w:tcPr>
            <w:tcW w:w="1207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cnfStyle w:val="000000000000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1.69</w:t>
            </w:r>
          </w:p>
        </w:tc>
      </w:tr>
    </w:tbl>
    <w:p w:rsidR="008E35F3" w:rsidRPr="001043AF" w:rsidRDefault="008E35F3" w:rsidP="008E35F3">
      <w:pPr>
        <w:spacing w:line="48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2252B" w:rsidRDefault="00E2252B">
      <w:pPr>
        <w:spacing w:after="200" w:line="276" w:lineRule="auto"/>
        <w:rPr>
          <w:rFonts w:ascii="Times New Roman" w:hAnsi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/>
          <w:b/>
          <w:bCs/>
          <w:sz w:val="24"/>
          <w:szCs w:val="32"/>
          <w:lang w:val="en-GB"/>
        </w:rPr>
        <w:br w:type="page"/>
      </w:r>
    </w:p>
    <w:p w:rsidR="008E35F3" w:rsidRPr="001043AF" w:rsidRDefault="008E35F3" w:rsidP="008E35F3">
      <w:pPr>
        <w:spacing w:line="480" w:lineRule="auto"/>
        <w:rPr>
          <w:rFonts w:ascii="Times New Roman" w:hAnsi="Times New Roman"/>
          <w:b/>
          <w:sz w:val="20"/>
          <w:szCs w:val="20"/>
          <w:lang w:val="en-GB"/>
        </w:rPr>
      </w:pPr>
      <w:r w:rsidRPr="001043AF">
        <w:rPr>
          <w:rFonts w:ascii="Times New Roman" w:hAnsi="Times New Roman"/>
          <w:b/>
          <w:bCs/>
          <w:sz w:val="24"/>
          <w:szCs w:val="32"/>
          <w:lang w:val="en-GB"/>
        </w:rPr>
        <w:lastRenderedPageBreak/>
        <w:t>Table 7</w:t>
      </w:r>
      <w:r w:rsidRPr="00136887">
        <w:rPr>
          <w:rFonts w:ascii="Times New Roman" w:hAnsi="Times New Roman"/>
          <w:bCs/>
          <w:sz w:val="24"/>
          <w:szCs w:val="32"/>
          <w:lang w:val="en-GB"/>
        </w:rPr>
        <w:t xml:space="preserve">. </w:t>
      </w:r>
      <w:r w:rsidR="00136887">
        <w:rPr>
          <w:rFonts w:ascii="Times New Roman" w:hAnsi="Times New Roman"/>
          <w:bCs/>
          <w:sz w:val="20"/>
          <w:szCs w:val="20"/>
          <w:lang w:val="en-GB"/>
        </w:rPr>
        <w:t xml:space="preserve">Adjusted  ORs 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 xml:space="preserve"> (95% confidence intervals) of the proportion of rare transcripts estimated from multiple logistic regression. Pairwise comparisons bet</w:t>
      </w:r>
      <w:r w:rsidR="00136887">
        <w:rPr>
          <w:rFonts w:ascii="Times New Roman" w:hAnsi="Times New Roman"/>
          <w:bCs/>
          <w:sz w:val="20"/>
          <w:szCs w:val="20"/>
          <w:lang w:val="en-GB"/>
        </w:rPr>
        <w:t xml:space="preserve">ween age groups with ORs 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 xml:space="preserve"> in relation to a certain reference (ref) category. Adjusted</w:t>
      </w:r>
      <w:r w:rsidR="00136887">
        <w:rPr>
          <w:rFonts w:ascii="Times New Roman" w:hAnsi="Times New Roman"/>
          <w:bCs/>
          <w:sz w:val="20"/>
          <w:szCs w:val="20"/>
          <w:lang w:val="en-GB"/>
        </w:rPr>
        <w:t xml:space="preserve"> ORs </w:t>
      </w:r>
      <w:r w:rsidRPr="00136887">
        <w:rPr>
          <w:rFonts w:ascii="Times New Roman" w:hAnsi="Times New Roman"/>
          <w:bCs/>
          <w:sz w:val="20"/>
          <w:szCs w:val="20"/>
          <w:lang w:val="en-GB"/>
        </w:rPr>
        <w:t xml:space="preserve"> were estimated from multiple logistic regression with age group and gender as common explanatory variables. As almost only European and Asian data were available, the variable “continent” was not considered</w:t>
      </w:r>
      <w:r w:rsidRPr="001043AF">
        <w:rPr>
          <w:rFonts w:ascii="Times New Roman" w:hAnsi="Times New Roman"/>
          <w:bCs/>
          <w:sz w:val="20"/>
          <w:szCs w:val="20"/>
          <w:lang w:val="en-GB"/>
        </w:rPr>
        <w:t>.</w:t>
      </w:r>
    </w:p>
    <w:p w:rsidR="008E35F3" w:rsidRPr="001043AF" w:rsidRDefault="008E35F3" w:rsidP="008E35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GB"/>
        </w:rPr>
      </w:pPr>
    </w:p>
    <w:tbl>
      <w:tblPr>
        <w:tblStyle w:val="Grigliatabella"/>
        <w:tblW w:w="13768" w:type="dxa"/>
        <w:tblLayout w:type="fixed"/>
        <w:tblLook w:val="04A0"/>
      </w:tblPr>
      <w:tblGrid>
        <w:gridCol w:w="2235"/>
        <w:gridCol w:w="2815"/>
        <w:gridCol w:w="2906"/>
        <w:gridCol w:w="2906"/>
        <w:gridCol w:w="2906"/>
      </w:tblGrid>
      <w:tr w:rsidR="008E35F3" w:rsidRPr="001043AF" w:rsidTr="00E62E10">
        <w:trPr>
          <w:gridAfter w:val="3"/>
          <w:wAfter w:w="8718" w:type="dxa"/>
          <w:trHeight w:val="771"/>
        </w:trPr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sz w:val="20"/>
                <w:szCs w:val="20"/>
                <w:lang w:val="en-GB" w:eastAsia="de-DE"/>
              </w:rPr>
              <w:t xml:space="preserve">Age groups </w:t>
            </w:r>
            <w:r w:rsidRPr="001043AF">
              <w:rPr>
                <w:rFonts w:ascii="Times New Roman" w:eastAsia="SimSun" w:hAnsi="Times New Roman"/>
                <w:b/>
                <w:bCs/>
                <w:sz w:val="20"/>
                <w:szCs w:val="20"/>
                <w:lang w:val="en-GB" w:eastAsia="de-DE"/>
              </w:rPr>
              <w:br/>
              <w:t>(years)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sz w:val="20"/>
                <w:szCs w:val="20"/>
                <w:lang w:val="en-GB" w:eastAsia="de-DE"/>
              </w:rPr>
              <w:t>(proportion)</w:t>
            </w:r>
          </w:p>
        </w:tc>
        <w:tc>
          <w:tcPr>
            <w:tcW w:w="2815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0-19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(1.79%)</w:t>
            </w:r>
          </w:p>
        </w:tc>
      </w:tr>
      <w:tr w:rsidR="008E35F3" w:rsidRPr="001043AF" w:rsidTr="00E62E10">
        <w:trPr>
          <w:gridAfter w:val="2"/>
          <w:wAfter w:w="5812" w:type="dxa"/>
          <w:trHeight w:val="771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20-39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(1.32%)</w:t>
            </w:r>
          </w:p>
        </w:tc>
        <w:tc>
          <w:tcPr>
            <w:tcW w:w="2815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0.740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0.458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1.196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0.2188</w:t>
            </w:r>
          </w:p>
        </w:tc>
        <w:tc>
          <w:tcPr>
            <w:tcW w:w="2906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20-39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(1.32%)</w:t>
            </w:r>
          </w:p>
        </w:tc>
      </w:tr>
      <w:tr w:rsidR="008E35F3" w:rsidRPr="001043AF" w:rsidTr="00E62E10">
        <w:trPr>
          <w:gridAfter w:val="1"/>
          <w:wAfter w:w="2906" w:type="dxa"/>
          <w:trHeight w:val="771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40-59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(1.58%)</w:t>
            </w:r>
          </w:p>
        </w:tc>
        <w:tc>
          <w:tcPr>
            <w:tcW w:w="2815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0.876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0.551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- 1.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391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0.5734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1.183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0.940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1.489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0.1521</w:t>
            </w:r>
          </w:p>
        </w:tc>
        <w:tc>
          <w:tcPr>
            <w:tcW w:w="2906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40-59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(1.58%)</w:t>
            </w:r>
          </w:p>
        </w:tc>
      </w:tr>
      <w:tr w:rsidR="008E35F3" w:rsidRPr="001043AF" w:rsidTr="00E62E10">
        <w:trPr>
          <w:trHeight w:val="771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60-79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(2.63%)</w:t>
            </w:r>
          </w:p>
        </w:tc>
        <w:tc>
          <w:tcPr>
            <w:tcW w:w="2815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1.466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(0.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926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2.319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0.1027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1.980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1.585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2.474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&lt; 0.0001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1.674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1.394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2.010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&lt; 0.0001</w:t>
            </w:r>
          </w:p>
        </w:tc>
        <w:tc>
          <w:tcPr>
            <w:tcW w:w="2906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60-79 (ref)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bCs/>
                <w:i/>
                <w:sz w:val="20"/>
                <w:szCs w:val="20"/>
                <w:lang w:val="en-GB" w:eastAsia="de-DE"/>
              </w:rPr>
              <w:t>(2.63%)</w:t>
            </w:r>
          </w:p>
        </w:tc>
      </w:tr>
      <w:tr w:rsidR="008E35F3" w:rsidRPr="001043AF" w:rsidTr="00E62E10">
        <w:trPr>
          <w:trHeight w:val="771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≥ 80</w:t>
            </w:r>
          </w:p>
          <w:p w:rsidR="008E35F3" w:rsidRPr="001043AF" w:rsidRDefault="008E35F3" w:rsidP="00E62E10">
            <w:pPr>
              <w:spacing w:line="480" w:lineRule="auto"/>
              <w:jc w:val="right"/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b/>
                <w:i/>
                <w:sz w:val="20"/>
                <w:szCs w:val="20"/>
                <w:lang w:val="en-GB" w:eastAsia="de-DE"/>
              </w:rPr>
              <w:t>(3.84%)</w:t>
            </w:r>
          </w:p>
        </w:tc>
        <w:tc>
          <w:tcPr>
            <w:tcW w:w="2815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2.136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1.278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3.569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0.0038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2.886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2.096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3.975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&lt; 0.0001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2.440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1.819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3.273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&lt; 0.0001</w:t>
            </w:r>
          </w:p>
        </w:tc>
        <w:tc>
          <w:tcPr>
            <w:tcW w:w="2906" w:type="dxa"/>
            <w:vAlign w:val="center"/>
          </w:tcPr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1.457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(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1.093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 xml:space="preserve"> - </w:t>
            </w: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1.944</w:t>
            </w: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)</w:t>
            </w:r>
          </w:p>
          <w:p w:rsidR="008E35F3" w:rsidRPr="001043AF" w:rsidRDefault="008E35F3" w:rsidP="00E62E10">
            <w:pPr>
              <w:spacing w:line="48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</w:pPr>
            <w:r w:rsidRPr="001043AF">
              <w:rPr>
                <w:rFonts w:ascii="Times New Roman" w:eastAsia="SimSun" w:hAnsi="Times New Roman"/>
                <w:sz w:val="20"/>
                <w:szCs w:val="20"/>
                <w:lang w:val="en-GB" w:eastAsia="de-DE"/>
              </w:rPr>
              <w:t>P = 0.0103</w:t>
            </w:r>
          </w:p>
        </w:tc>
      </w:tr>
    </w:tbl>
    <w:p w:rsidR="008E35F3" w:rsidRPr="001043AF" w:rsidRDefault="008E35F3" w:rsidP="008E35F3">
      <w:pPr>
        <w:spacing w:line="480" w:lineRule="auto"/>
        <w:rPr>
          <w:rFonts w:ascii="Times New Roman" w:hAnsi="Times New Roman"/>
          <w:b/>
          <w:sz w:val="20"/>
          <w:szCs w:val="20"/>
          <w:lang w:val="en-GB"/>
        </w:rPr>
      </w:pPr>
    </w:p>
    <w:p w:rsidR="008E35F3" w:rsidRPr="001043AF" w:rsidRDefault="008E35F3" w:rsidP="008E35F3">
      <w:pPr>
        <w:spacing w:line="480" w:lineRule="auto"/>
        <w:rPr>
          <w:rFonts w:ascii="Times New Roman" w:hAnsi="Times New Roman"/>
          <w:b/>
          <w:sz w:val="28"/>
          <w:szCs w:val="28"/>
          <w:lang w:val="en-GB"/>
        </w:rPr>
        <w:sectPr w:rsidR="008E35F3" w:rsidRPr="001043AF" w:rsidSect="00F01890">
          <w:pgSz w:w="15840" w:h="12240" w:orient="landscape"/>
          <w:pgMar w:top="993" w:right="1418" w:bottom="1418" w:left="1134" w:header="709" w:footer="709" w:gutter="0"/>
          <w:cols w:space="720"/>
        </w:sectPr>
      </w:pPr>
    </w:p>
    <w:p w:rsidR="00136887" w:rsidRPr="00136887" w:rsidRDefault="008E35F3" w:rsidP="00136887">
      <w:pPr>
        <w:spacing w:line="480" w:lineRule="auto"/>
        <w:jc w:val="both"/>
        <w:rPr>
          <w:sz w:val="20"/>
          <w:szCs w:val="20"/>
          <w:lang w:val="en-US"/>
        </w:rPr>
      </w:pPr>
      <w:r w:rsidRPr="001043AF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8. </w:t>
      </w:r>
      <w:r w:rsidRPr="00136887">
        <w:rPr>
          <w:rFonts w:ascii="Times New Roman" w:hAnsi="Times New Roman"/>
          <w:sz w:val="20"/>
          <w:szCs w:val="20"/>
          <w:lang w:val="en-GB"/>
        </w:rPr>
        <w:t>Summary of the main studies reporting the response to treatment and the outcome according to the M-</w:t>
      </w:r>
      <w:proofErr w:type="spellStart"/>
      <w:r w:rsidRPr="00136887">
        <w:rPr>
          <w:rFonts w:ascii="Times New Roman" w:hAnsi="Times New Roman"/>
          <w:i/>
          <w:sz w:val="20"/>
          <w:szCs w:val="20"/>
          <w:lang w:val="en-GB"/>
        </w:rPr>
        <w:t>bcr</w:t>
      </w:r>
      <w:proofErr w:type="spellEnd"/>
      <w:r w:rsidRPr="00136887">
        <w:rPr>
          <w:rFonts w:ascii="Times New Roman" w:hAnsi="Times New Roman"/>
          <w:sz w:val="20"/>
          <w:szCs w:val="20"/>
          <w:lang w:val="en-GB"/>
        </w:rPr>
        <w:t xml:space="preserve"> transcript type. </w:t>
      </w:r>
      <w:r w:rsidR="00136887" w:rsidRPr="00136887">
        <w:rPr>
          <w:rFonts w:ascii="Times New Roman" w:hAnsi="Times New Roman"/>
          <w:sz w:val="20"/>
          <w:szCs w:val="20"/>
          <w:lang w:val="en-GB"/>
        </w:rPr>
        <w:t xml:space="preserve">With one exception (ref 24), responses were reported to be inferior in the patients with the e13a2 transcript. In three studies, also the outcome (progression-free, transformation-free, event-free, and overall survival) was inferior. </w:t>
      </w:r>
      <w:proofErr w:type="spellStart"/>
      <w:r w:rsidR="00136887" w:rsidRPr="00136887">
        <w:rPr>
          <w:rFonts w:ascii="Times New Roman" w:hAnsi="Times New Roman"/>
          <w:sz w:val="20"/>
          <w:szCs w:val="20"/>
          <w:lang w:val="en-GB"/>
        </w:rPr>
        <w:t>CCyR</w:t>
      </w:r>
      <w:proofErr w:type="spellEnd"/>
      <w:r w:rsidR="00136887" w:rsidRPr="00136887">
        <w:rPr>
          <w:rFonts w:ascii="Times New Roman" w:hAnsi="Times New Roman"/>
          <w:sz w:val="20"/>
          <w:szCs w:val="20"/>
          <w:lang w:val="en-GB"/>
        </w:rPr>
        <w:t xml:space="preserve"> = Complete Cytogenetic Response; MMR = Major Molecular Response (BCR-ABL1 ≤  0.1%</w:t>
      </w:r>
      <w:r w:rsidR="00136887" w:rsidRPr="00136887">
        <w:rPr>
          <w:rFonts w:ascii="Times New Roman" w:hAnsi="Times New Roman"/>
          <w:sz w:val="20"/>
          <w:szCs w:val="20"/>
          <w:vertAlign w:val="superscript"/>
          <w:lang w:val="en-GB"/>
        </w:rPr>
        <w:t>IS</w:t>
      </w:r>
      <w:r w:rsidR="00136887" w:rsidRPr="00136887">
        <w:rPr>
          <w:rFonts w:ascii="Times New Roman" w:hAnsi="Times New Roman"/>
          <w:sz w:val="20"/>
          <w:szCs w:val="20"/>
          <w:lang w:val="en-GB"/>
        </w:rPr>
        <w:t xml:space="preserve">); MR4.0 = BCR- ABL1 ≤ </w:t>
      </w:r>
      <w:r w:rsidR="00136887">
        <w:rPr>
          <w:rFonts w:ascii="Times New Roman" w:hAnsi="Times New Roman"/>
          <w:sz w:val="20"/>
          <w:szCs w:val="20"/>
          <w:lang w:val="en-GB"/>
        </w:rPr>
        <w:t>0.01%</w:t>
      </w:r>
    </w:p>
    <w:p w:rsidR="008E35F3" w:rsidRPr="00136887" w:rsidRDefault="008E35F3" w:rsidP="008E35F3">
      <w:pPr>
        <w:spacing w:line="480" w:lineRule="auto"/>
        <w:rPr>
          <w:rFonts w:ascii="Times New Roman" w:hAnsi="Times New Roman"/>
          <w:sz w:val="20"/>
          <w:szCs w:val="20"/>
          <w:lang w:val="en-US"/>
        </w:rPr>
      </w:pPr>
    </w:p>
    <w:tbl>
      <w:tblPr>
        <w:tblStyle w:val="GridTableLight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040"/>
        <w:gridCol w:w="1111"/>
        <w:gridCol w:w="4934"/>
      </w:tblGrid>
      <w:tr w:rsidR="008E35F3" w:rsidRPr="001043AF" w:rsidTr="00E62E10">
        <w:trPr>
          <w:trHeight w:val="782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ref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treatment</w:t>
            </w:r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no. of patients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Response and outcome in e13a2 patients vs. e14a2 patients</w:t>
            </w:r>
          </w:p>
        </w:tc>
      </w:tr>
      <w:tr w:rsidR="008E35F3" w:rsidRPr="00136887" w:rsidTr="00E62E10">
        <w:trPr>
          <w:trHeight w:val="910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-based</w:t>
            </w:r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1105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Longer time to MMR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cumulative incidence of MMR</w:t>
            </w:r>
          </w:p>
        </w:tc>
      </w:tr>
      <w:tr w:rsidR="008E35F3" w:rsidRPr="00136887" w:rsidTr="00E62E10">
        <w:trPr>
          <w:trHeight w:val="910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-based</w:t>
            </w:r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320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rate of one-year MMR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rate of stable MR 4.0</w:t>
            </w:r>
          </w:p>
        </w:tc>
      </w:tr>
      <w:tr w:rsidR="008E35F3" w:rsidRPr="00136887" w:rsidTr="00E62E10">
        <w:trPr>
          <w:trHeight w:val="910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-based</w:t>
            </w:r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1494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A weak (negative) prognostic association with overall survival and 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leukemia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-related survival</w:t>
            </w:r>
          </w:p>
        </w:tc>
      </w:tr>
      <w:tr w:rsidR="008E35F3" w:rsidRPr="00136887" w:rsidTr="00E62E10">
        <w:trPr>
          <w:trHeight w:val="910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Longer time to 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CCyR</w:t>
            </w:r>
            <w:proofErr w:type="spellEnd"/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Lower rate of 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CCyR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at one year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Lower rate of  cumulative incidence of 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CCyR</w:t>
            </w:r>
            <w:proofErr w:type="spellEnd"/>
          </w:p>
        </w:tc>
      </w:tr>
      <w:tr w:rsidR="008E35F3" w:rsidRPr="00136887" w:rsidTr="00E62E10">
        <w:trPr>
          <w:trHeight w:val="910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/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dasatinib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/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nilotinib</w:t>
            </w:r>
            <w:proofErr w:type="spellEnd"/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481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rate of MMR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Inferior event-free and transformation-free survival</w:t>
            </w:r>
          </w:p>
        </w:tc>
      </w:tr>
      <w:tr w:rsidR="008E35F3" w:rsidRPr="00136887" w:rsidTr="00E62E10">
        <w:trPr>
          <w:trHeight w:val="505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170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rate of early molecular response</w:t>
            </w:r>
          </w:p>
        </w:tc>
      </w:tr>
      <w:tr w:rsidR="008E35F3" w:rsidRPr="001043AF" w:rsidTr="00E62E10">
        <w:trPr>
          <w:trHeight w:val="433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(in second line)</w:t>
            </w:r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87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Higher rate of </w:t>
            </w: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CCyR</w:t>
            </w:r>
            <w:proofErr w:type="spellEnd"/>
          </w:p>
        </w:tc>
      </w:tr>
      <w:tr w:rsidR="008E35F3" w:rsidRPr="00136887" w:rsidTr="00E62E10">
        <w:trPr>
          <w:trHeight w:val="424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Imatinib</w:t>
            </w:r>
            <w:proofErr w:type="spellEnd"/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559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Longer time to MMR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Lower three-year rate of MR 4.0</w:t>
            </w:r>
          </w:p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Inferior seven-year survival and progression-free survival</w:t>
            </w:r>
          </w:p>
        </w:tc>
      </w:tr>
      <w:tr w:rsidR="008E35F3" w:rsidRPr="001043AF" w:rsidTr="00E62E10">
        <w:trPr>
          <w:trHeight w:val="494"/>
        </w:trPr>
        <w:tc>
          <w:tcPr>
            <w:tcW w:w="0" w:type="auto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3040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spellStart"/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Nilotinib</w:t>
            </w:r>
            <w:proofErr w:type="spellEnd"/>
          </w:p>
        </w:tc>
        <w:tc>
          <w:tcPr>
            <w:tcW w:w="1111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215</w:t>
            </w:r>
          </w:p>
        </w:tc>
        <w:tc>
          <w:tcPr>
            <w:tcW w:w="4934" w:type="dxa"/>
            <w:vAlign w:val="center"/>
          </w:tcPr>
          <w:p w:rsidR="008E35F3" w:rsidRPr="001043AF" w:rsidRDefault="008E35F3" w:rsidP="00E62E10">
            <w:pPr>
              <w:spacing w:line="48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1043AF">
              <w:rPr>
                <w:rFonts w:ascii="Times New Roman" w:hAnsi="Times New Roman"/>
                <w:sz w:val="20"/>
                <w:szCs w:val="20"/>
                <w:lang w:val="en-GB"/>
              </w:rPr>
              <w:t>Longer time to MMR</w:t>
            </w:r>
          </w:p>
        </w:tc>
      </w:tr>
    </w:tbl>
    <w:p w:rsidR="008E35F3" w:rsidRPr="001043AF" w:rsidRDefault="008E35F3" w:rsidP="008E35F3">
      <w:pPr>
        <w:spacing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</w:p>
    <w:sectPr w:rsidR="008E35F3" w:rsidRPr="001043AF" w:rsidSect="000B244B">
      <w:pgSz w:w="12240" w:h="15840"/>
      <w:pgMar w:top="1701" w:right="476" w:bottom="567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7AA" w:rsidRDefault="008C57AA">
      <w:r>
        <w:separator/>
      </w:r>
    </w:p>
  </w:endnote>
  <w:endnote w:type="continuationSeparator" w:id="0">
    <w:p w:rsidR="008C57AA" w:rsidRDefault="008C5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4515640"/>
      <w:docPartObj>
        <w:docPartGallery w:val="Page Numbers (Bottom of Page)"/>
        <w:docPartUnique/>
      </w:docPartObj>
    </w:sdtPr>
    <w:sdtContent>
      <w:p w:rsidR="001A1C75" w:rsidRDefault="002009DF">
        <w:pPr>
          <w:pStyle w:val="Pidipagina"/>
          <w:jc w:val="center"/>
        </w:pPr>
        <w:r>
          <w:fldChar w:fldCharType="begin"/>
        </w:r>
        <w:r w:rsidR="00E2252B">
          <w:instrText>PAGE   \* MERGEFORMAT</w:instrText>
        </w:r>
        <w:r>
          <w:fldChar w:fldCharType="separate"/>
        </w:r>
        <w:r w:rsidR="00136887">
          <w:rPr>
            <w:noProof/>
          </w:rPr>
          <w:t>8</w:t>
        </w:r>
        <w:r>
          <w:fldChar w:fldCharType="end"/>
        </w:r>
      </w:p>
    </w:sdtContent>
  </w:sdt>
  <w:p w:rsidR="001A1C75" w:rsidRDefault="008C57A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7AA" w:rsidRDefault="008C57AA">
      <w:r>
        <w:separator/>
      </w:r>
    </w:p>
  </w:footnote>
  <w:footnote w:type="continuationSeparator" w:id="0">
    <w:p w:rsidR="008C57AA" w:rsidRDefault="008C57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2ED2"/>
    <w:multiLevelType w:val="hybridMultilevel"/>
    <w:tmpl w:val="EA8E0946"/>
    <w:lvl w:ilvl="0" w:tplc="1F78869E">
      <w:start w:val="1"/>
      <w:numFmt w:val="decimal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174AB"/>
    <w:multiLevelType w:val="hybridMultilevel"/>
    <w:tmpl w:val="E940BC7C"/>
    <w:lvl w:ilvl="0" w:tplc="7026E0DC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86DB4"/>
    <w:multiLevelType w:val="hybridMultilevel"/>
    <w:tmpl w:val="3A02C31C"/>
    <w:lvl w:ilvl="0" w:tplc="CC68653C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10AB4"/>
    <w:multiLevelType w:val="hybridMultilevel"/>
    <w:tmpl w:val="B3EE23DC"/>
    <w:lvl w:ilvl="0" w:tplc="96EC72AC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1D03E5"/>
    <w:multiLevelType w:val="hybridMultilevel"/>
    <w:tmpl w:val="BC56A10E"/>
    <w:lvl w:ilvl="0" w:tplc="B85C153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E7C5FE4"/>
    <w:multiLevelType w:val="hybridMultilevel"/>
    <w:tmpl w:val="326CC7DE"/>
    <w:lvl w:ilvl="0" w:tplc="A18AC4A2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9F4A8D"/>
    <w:multiLevelType w:val="hybridMultilevel"/>
    <w:tmpl w:val="4F68D69E"/>
    <w:lvl w:ilvl="0" w:tplc="E02EBFC4">
      <w:start w:val="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6D3752"/>
    <w:multiLevelType w:val="hybridMultilevel"/>
    <w:tmpl w:val="679A0116"/>
    <w:lvl w:ilvl="0" w:tplc="0666EE10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1E2"/>
    <w:rsid w:val="00136887"/>
    <w:rsid w:val="00174D96"/>
    <w:rsid w:val="002009DF"/>
    <w:rsid w:val="002A57D9"/>
    <w:rsid w:val="00341C3F"/>
    <w:rsid w:val="00457CBF"/>
    <w:rsid w:val="004D4F7C"/>
    <w:rsid w:val="00591C45"/>
    <w:rsid w:val="005E01E2"/>
    <w:rsid w:val="00764FF1"/>
    <w:rsid w:val="008C57AA"/>
    <w:rsid w:val="008E35F3"/>
    <w:rsid w:val="00A23A65"/>
    <w:rsid w:val="00B86350"/>
    <w:rsid w:val="00C96A1E"/>
    <w:rsid w:val="00CA30B1"/>
    <w:rsid w:val="00DA0D4F"/>
    <w:rsid w:val="00E001EA"/>
    <w:rsid w:val="00E1287B"/>
    <w:rsid w:val="00E2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287B"/>
    <w:pPr>
      <w:spacing w:after="0" w:line="240" w:lineRule="auto"/>
    </w:pPr>
    <w:rPr>
      <w:rFonts w:ascii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35F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287B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28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287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35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E35F3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5F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E35F3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5F3"/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8E35F3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E35F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E35F3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8E35F3"/>
    <w:pPr>
      <w:spacing w:after="0" w:line="240" w:lineRule="auto"/>
    </w:pPr>
    <w:rPr>
      <w:rFonts w:eastAsiaTheme="minorEastAsia"/>
      <w:color w:val="FF0000"/>
      <w:lang w:val="en-US" w:eastAsia="it-IT"/>
    </w:rPr>
  </w:style>
  <w:style w:type="table" w:styleId="Elencochiaro-Colore1">
    <w:name w:val="Light List Accent 1"/>
    <w:basedOn w:val="Tabellanormale"/>
    <w:uiPriority w:val="61"/>
    <w:rsid w:val="008E35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de-DE" w:eastAsia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8E35F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E35F3"/>
    <w:pPr>
      <w:spacing w:after="200"/>
    </w:pPr>
    <w:rPr>
      <w:rFonts w:asciiTheme="minorHAnsi" w:eastAsiaTheme="minorEastAsia" w:hAnsiTheme="minorHAnsi" w:cstheme="minorBidi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35F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35F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35F3"/>
    <w:rPr>
      <w:rFonts w:eastAsiaTheme="minorEastAsia"/>
      <w:b/>
      <w:bCs/>
      <w:sz w:val="20"/>
      <w:szCs w:val="20"/>
      <w:lang w:eastAsia="it-IT"/>
    </w:rPr>
  </w:style>
  <w:style w:type="table" w:customStyle="1" w:styleId="Tabellenraster1">
    <w:name w:val="Tabellenraster1"/>
    <w:basedOn w:val="Tabellanormale"/>
    <w:next w:val="Grigliatabella"/>
    <w:uiPriority w:val="59"/>
    <w:rsid w:val="008E35F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de-DE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2">
    <w:name w:val="Table Simple 2"/>
    <w:basedOn w:val="Tabellanormale"/>
    <w:rsid w:val="008E35F3"/>
    <w:pPr>
      <w:widowControl w:val="0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customStyle="1" w:styleId="PlainTable1">
    <w:name w:val="Plain Table 1"/>
    <w:basedOn w:val="Tabellanormale"/>
    <w:uiPriority w:val="41"/>
    <w:rsid w:val="008E35F3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">
    <w:name w:val="Grid Table 1 Light"/>
    <w:basedOn w:val="Tabellanormale"/>
    <w:uiPriority w:val="46"/>
    <w:rsid w:val="008E35F3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Tabellanormale"/>
    <w:uiPriority w:val="40"/>
    <w:rsid w:val="008E35F3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2">
    <w:name w:val="Grid Table 1 Light Accent 2"/>
    <w:basedOn w:val="Tabellanormale"/>
    <w:uiPriority w:val="46"/>
    <w:rsid w:val="008E35F3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e">
    <w:name w:val="Revision"/>
    <w:hidden/>
    <w:uiPriority w:val="99"/>
    <w:semiHidden/>
    <w:rsid w:val="008E35F3"/>
    <w:pPr>
      <w:spacing w:after="0" w:line="240" w:lineRule="auto"/>
    </w:pPr>
    <w:rPr>
      <w:rFonts w:eastAsiaTheme="minorEastAsia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Ferri</dc:creator>
  <cp:lastModifiedBy>Michele</cp:lastModifiedBy>
  <cp:revision>2</cp:revision>
  <cp:lastPrinted>2018-03-21T15:57:00Z</cp:lastPrinted>
  <dcterms:created xsi:type="dcterms:W3CDTF">2018-08-24T15:18:00Z</dcterms:created>
  <dcterms:modified xsi:type="dcterms:W3CDTF">2018-08-24T15:18:00Z</dcterms:modified>
</cp:coreProperties>
</file>