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25A92" w14:textId="77777777" w:rsidR="008109EA" w:rsidRPr="000A66EE" w:rsidRDefault="00197F9F">
      <w:pPr>
        <w:rPr>
          <w:b/>
          <w:sz w:val="24"/>
          <w:szCs w:val="24"/>
          <w:u w:val="single"/>
        </w:rPr>
      </w:pPr>
      <w:bookmarkStart w:id="0" w:name="_GoBack"/>
      <w:bookmarkEnd w:id="0"/>
      <w:r w:rsidRPr="000A66EE">
        <w:rPr>
          <w:b/>
          <w:sz w:val="24"/>
          <w:szCs w:val="24"/>
          <w:u w:val="single"/>
        </w:rPr>
        <w:t>Beyond Triphos – New Hinges for a Classical Chelating Ligand</w:t>
      </w:r>
    </w:p>
    <w:p w14:paraId="69396948" w14:textId="77777777" w:rsidR="00197F9F" w:rsidRPr="000A66EE" w:rsidRDefault="00197F9F"/>
    <w:p w14:paraId="5A88CB9E" w14:textId="77777777" w:rsidR="00197F9F" w:rsidRPr="000A66EE" w:rsidRDefault="00197F9F">
      <w:pPr>
        <w:rPr>
          <w:sz w:val="20"/>
          <w:szCs w:val="20"/>
        </w:rPr>
      </w:pPr>
      <w:r w:rsidRPr="000A66EE">
        <w:rPr>
          <w:sz w:val="20"/>
          <w:szCs w:val="20"/>
        </w:rPr>
        <w:t>Andreas Phanopoulos, Philip W. Miller,*</w:t>
      </w:r>
      <w:r w:rsidRPr="000A66EE">
        <w:rPr>
          <w:sz w:val="20"/>
          <w:szCs w:val="20"/>
          <w:vertAlign w:val="superscript"/>
        </w:rPr>
        <w:t xml:space="preserve"> </w:t>
      </w:r>
      <w:r w:rsidRPr="000A66EE">
        <w:rPr>
          <w:sz w:val="20"/>
          <w:szCs w:val="20"/>
        </w:rPr>
        <w:t>Nicholas J. Long*</w:t>
      </w:r>
    </w:p>
    <w:p w14:paraId="4CF84BC8" w14:textId="77777777" w:rsidR="00197F9F" w:rsidRPr="000A66EE" w:rsidRDefault="00197F9F"/>
    <w:p w14:paraId="6C801A42" w14:textId="77777777" w:rsidR="00197F9F" w:rsidRPr="000A66EE" w:rsidRDefault="00197F9F">
      <w:pPr>
        <w:rPr>
          <w:i/>
          <w:sz w:val="16"/>
          <w:szCs w:val="16"/>
        </w:rPr>
      </w:pPr>
      <w:r w:rsidRPr="000A66EE">
        <w:rPr>
          <w:i/>
          <w:sz w:val="16"/>
          <w:szCs w:val="16"/>
        </w:rPr>
        <w:t>Department of Chemistry, Imperial College London, South Kensington, London, SW7 2AZ, United Kingdom</w:t>
      </w:r>
    </w:p>
    <w:p w14:paraId="097C57AE" w14:textId="77777777" w:rsidR="00197F9F" w:rsidRPr="000A66EE" w:rsidRDefault="00197F9F">
      <w:pPr>
        <w:rPr>
          <w:i/>
          <w:sz w:val="16"/>
          <w:szCs w:val="16"/>
        </w:rPr>
      </w:pPr>
    </w:p>
    <w:p w14:paraId="023C71E0" w14:textId="77777777" w:rsidR="00197F9F" w:rsidRPr="000A66EE" w:rsidRDefault="00197F9F">
      <w:pPr>
        <w:rPr>
          <w:i/>
          <w:sz w:val="16"/>
          <w:szCs w:val="16"/>
        </w:rPr>
      </w:pPr>
      <w:r w:rsidRPr="000A66EE">
        <w:rPr>
          <w:i/>
          <w:sz w:val="16"/>
          <w:szCs w:val="16"/>
        </w:rPr>
        <w:t>*Corresponding authors tel.: PWM: +44 (0)20 7594 2847, NJL:+44 (0)20 7594 5781</w:t>
      </w:r>
    </w:p>
    <w:p w14:paraId="63E952AC" w14:textId="77777777" w:rsidR="00197F9F" w:rsidRPr="000A66EE" w:rsidRDefault="00197F9F">
      <w:pPr>
        <w:rPr>
          <w:i/>
          <w:sz w:val="16"/>
          <w:szCs w:val="16"/>
        </w:rPr>
      </w:pPr>
      <w:r w:rsidRPr="000A66EE">
        <w:rPr>
          <w:i/>
          <w:sz w:val="16"/>
          <w:szCs w:val="16"/>
        </w:rPr>
        <w:t>Email addresses: AP: a.phanopoulos11@imperial.ac.uk, PWM: philip.miller@imperial.ac.uk, NJL: n.long@imperial.ac.uk</w:t>
      </w:r>
    </w:p>
    <w:p w14:paraId="09158873" w14:textId="77777777" w:rsidR="00197F9F" w:rsidRPr="000A66EE" w:rsidRDefault="00197F9F"/>
    <w:p w14:paraId="1A2066D7" w14:textId="77777777" w:rsidR="00197F9F" w:rsidRPr="000A66EE" w:rsidRDefault="00197F9F">
      <w:pPr>
        <w:rPr>
          <w:b/>
        </w:rPr>
      </w:pPr>
      <w:r w:rsidRPr="000A66EE">
        <w:rPr>
          <w:b/>
        </w:rPr>
        <w:t>Abstract</w:t>
      </w:r>
    </w:p>
    <w:p w14:paraId="3064F114" w14:textId="77777777" w:rsidR="00197D59" w:rsidRPr="000A66EE" w:rsidRDefault="00197D59"/>
    <w:p w14:paraId="68160F62" w14:textId="77777777" w:rsidR="00197F9F" w:rsidRPr="000A66EE" w:rsidRDefault="00197F9F">
      <w:pPr>
        <w:rPr>
          <w:szCs w:val="17"/>
        </w:rPr>
      </w:pPr>
      <w:r w:rsidRPr="000A66EE">
        <w:t>Branched triphosphine ligands have been less widely studied than mono- and bi-dentate analogues. The most studied ligand of this type is Triphos</w:t>
      </w:r>
      <w:r w:rsidRPr="000A66EE">
        <w:rPr>
          <w:vertAlign w:val="superscript"/>
        </w:rPr>
        <w:t>Ph</w:t>
      </w:r>
      <w:r w:rsidRPr="000A66EE">
        <w:t xml:space="preserve"> (</w:t>
      </w:r>
      <w:r w:rsidRPr="000A66EE">
        <w:rPr>
          <w:szCs w:val="17"/>
        </w:rPr>
        <w:t>CH</w:t>
      </w:r>
      <w:r w:rsidRPr="000A66EE">
        <w:rPr>
          <w:szCs w:val="17"/>
          <w:vertAlign w:val="subscript"/>
        </w:rPr>
        <w:t>3</w:t>
      </w:r>
      <w:r w:rsidRPr="000A66EE">
        <w:rPr>
          <w:szCs w:val="17"/>
        </w:rPr>
        <w:t>C(CH</w:t>
      </w:r>
      <w:r w:rsidRPr="000A66EE">
        <w:rPr>
          <w:szCs w:val="17"/>
          <w:vertAlign w:val="subscript"/>
        </w:rPr>
        <w:t>2</w:t>
      </w:r>
      <w:r w:rsidRPr="000A66EE">
        <w:rPr>
          <w:szCs w:val="17"/>
        </w:rPr>
        <w:t>PPh</w:t>
      </w:r>
      <w:r w:rsidRPr="000A66EE">
        <w:rPr>
          <w:szCs w:val="17"/>
          <w:vertAlign w:val="subscript"/>
        </w:rPr>
        <w:t>2</w:t>
      </w:r>
      <w:r w:rsidRPr="000A66EE">
        <w:rPr>
          <w:szCs w:val="17"/>
        </w:rPr>
        <w:t>)</w:t>
      </w:r>
      <w:r w:rsidRPr="000A66EE">
        <w:rPr>
          <w:szCs w:val="17"/>
          <w:vertAlign w:val="subscript"/>
        </w:rPr>
        <w:t>3</w:t>
      </w:r>
      <w:r w:rsidRPr="000A66EE">
        <w:rPr>
          <w:szCs w:val="17"/>
        </w:rPr>
        <w:t>). Substitution of the apical C–CH</w:t>
      </w:r>
      <w:r w:rsidRPr="000A66EE">
        <w:rPr>
          <w:szCs w:val="17"/>
          <w:vertAlign w:val="subscript"/>
        </w:rPr>
        <w:t>3</w:t>
      </w:r>
      <w:r w:rsidRPr="000A66EE">
        <w:rPr>
          <w:szCs w:val="17"/>
        </w:rPr>
        <w:t xml:space="preserve"> moiety with boron, silicon, tin, nitrogen or phosphorus fragments has generated a new family of ligands, in some cases displaying varying coordination chemistry and reactivity to the parent carbon-based system. This review includes the synthetic strategies implemented to afford these ligands, as well as derivatives by way of varying the phosphine substituents. Although not exhaustive, relevant </w:t>
      </w:r>
      <w:r w:rsidRPr="000A66EE">
        <w:rPr>
          <w:i/>
          <w:szCs w:val="17"/>
        </w:rPr>
        <w:t>types</w:t>
      </w:r>
      <w:r w:rsidRPr="000A66EE">
        <w:rPr>
          <w:szCs w:val="17"/>
        </w:rPr>
        <w:t xml:space="preserve"> of reported complexes featuring these ligands are discussed, as well as their reactivity and catalytic applications. Through critical analysis, common themes and chemical trends across this family of apical heteroatomic, branched triphosphines can be identified, leading to improvements in current chemical applications, as well as new areas that remain underdeveloped.</w:t>
      </w:r>
    </w:p>
    <w:p w14:paraId="3159152B" w14:textId="77777777" w:rsidR="00197F9F" w:rsidRPr="000A66EE" w:rsidRDefault="00197F9F"/>
    <w:p w14:paraId="418DE20C" w14:textId="77777777" w:rsidR="00162A97" w:rsidRPr="000A66EE" w:rsidRDefault="00162A97">
      <w:pPr>
        <w:rPr>
          <w:b/>
        </w:rPr>
      </w:pPr>
      <w:r w:rsidRPr="000A66EE">
        <w:rPr>
          <w:b/>
        </w:rPr>
        <w:t>Keywords</w:t>
      </w:r>
    </w:p>
    <w:p w14:paraId="5E8506DB" w14:textId="77777777" w:rsidR="00197D59" w:rsidRPr="000A66EE" w:rsidRDefault="00197D59"/>
    <w:p w14:paraId="7B25AE83" w14:textId="77777777" w:rsidR="00162A97" w:rsidRPr="000A66EE" w:rsidRDefault="00162A97">
      <w:r w:rsidRPr="000A66EE">
        <w:t>Triphos, Coordination Chemistry, Reactivity, Catalysis, Small Molecule Activation</w:t>
      </w:r>
    </w:p>
    <w:p w14:paraId="6FA4D4B8" w14:textId="77777777" w:rsidR="00162A97" w:rsidRPr="000A66EE" w:rsidRDefault="00162A97"/>
    <w:p w14:paraId="21817DDF" w14:textId="77777777" w:rsidR="00197F9F" w:rsidRPr="000A66EE" w:rsidRDefault="00197F9F">
      <w:pPr>
        <w:rPr>
          <w:b/>
        </w:rPr>
      </w:pPr>
      <w:r w:rsidRPr="000A66EE">
        <w:rPr>
          <w:b/>
        </w:rPr>
        <w:t>1. Introduction</w:t>
      </w:r>
    </w:p>
    <w:p w14:paraId="705E206D" w14:textId="77777777" w:rsidR="00197D59" w:rsidRPr="000A66EE" w:rsidRDefault="00197D59">
      <w:pPr>
        <w:rPr>
          <w:b/>
        </w:rPr>
      </w:pPr>
    </w:p>
    <w:p w14:paraId="4B7C910C" w14:textId="0E1A3C91" w:rsidR="005D646F" w:rsidRDefault="00874D39" w:rsidP="005D646F">
      <w:r w:rsidRPr="000A66EE">
        <w:t>Triphosphine based ligands continue to attract much attention for both coordination chemistry and applications in catalysis</w:t>
      </w:r>
      <w:r w:rsidR="0006464F" w:rsidRPr="000A66EE">
        <w:t xml:space="preserve"> [1-5]</w:t>
      </w:r>
      <w:r w:rsidRPr="000A66EE">
        <w:t>.</w:t>
      </w:r>
      <w:r w:rsidR="0006464F" w:rsidRPr="000A66EE">
        <w:rPr>
          <w:vertAlign w:val="superscript"/>
        </w:rPr>
        <w:t xml:space="preserve"> </w:t>
      </w:r>
      <w:r w:rsidRPr="000A66EE">
        <w:t xml:space="preserve">Unlike the better known and more kinetically labile mono- and di-phosphine ligand systems, tridentate ligands can </w:t>
      </w:r>
      <w:r w:rsidR="00535775">
        <w:t xml:space="preserve">generally </w:t>
      </w:r>
      <w:r w:rsidRPr="000A66EE">
        <w:t>provide greater kinetic and thermal stability</w:t>
      </w:r>
      <w:r w:rsidR="00535775">
        <w:t xml:space="preserve"> due to greater chelation</w:t>
      </w:r>
      <w:r w:rsidRPr="000A66EE">
        <w:t>, in addition to giving very well-defined coordination modes to transition metal centers</w:t>
      </w:r>
      <w:r w:rsidR="0006464F" w:rsidRPr="000A66EE">
        <w:t xml:space="preserve"> [6]</w:t>
      </w:r>
      <w:r w:rsidRPr="000A66EE">
        <w:t>.</w:t>
      </w:r>
      <w:r w:rsidR="0006464F" w:rsidRPr="000A66EE">
        <w:rPr>
          <w:vertAlign w:val="superscript"/>
        </w:rPr>
        <w:t xml:space="preserve"> </w:t>
      </w:r>
      <w:r w:rsidRPr="000A66EE">
        <w:t>Ligands based around the triphos scaffold (R’E(CH</w:t>
      </w:r>
      <w:r w:rsidRPr="000A66EE">
        <w:rPr>
          <w:vertAlign w:val="subscript"/>
        </w:rPr>
        <w:t>2</w:t>
      </w:r>
      <w:r w:rsidRPr="000A66EE">
        <w:t>PR</w:t>
      </w:r>
      <w:r w:rsidRPr="000A66EE">
        <w:rPr>
          <w:vertAlign w:val="subscript"/>
        </w:rPr>
        <w:t>2</w:t>
      </w:r>
      <w:r w:rsidRPr="000A66EE">
        <w:t>)</w:t>
      </w:r>
      <w:r w:rsidRPr="000A66EE">
        <w:rPr>
          <w:vertAlign w:val="subscript"/>
        </w:rPr>
        <w:t>3</w:t>
      </w:r>
      <w:r w:rsidRPr="000A66EE">
        <w:t>, Figure 1) are amongst the most commonly studied facially coordinating triphosphine ligands</w:t>
      </w:r>
      <w:r w:rsidR="00531F9B">
        <w:t xml:space="preserve"> (not to be confused with similar linear triphosphines such as Ph</w:t>
      </w:r>
      <w:r w:rsidR="00531F9B">
        <w:rPr>
          <w:vertAlign w:val="subscript"/>
        </w:rPr>
        <w:t>2</w:t>
      </w:r>
      <w:r w:rsidR="00531F9B">
        <w:t>CH</w:t>
      </w:r>
      <w:r w:rsidR="00531F9B" w:rsidRPr="00531F9B">
        <w:rPr>
          <w:vertAlign w:val="subscript"/>
        </w:rPr>
        <w:t>2</w:t>
      </w:r>
      <w:r w:rsidR="00531F9B">
        <w:t>CH</w:t>
      </w:r>
      <w:r w:rsidR="00531F9B" w:rsidRPr="00531F9B">
        <w:rPr>
          <w:vertAlign w:val="subscript"/>
        </w:rPr>
        <w:t>2</w:t>
      </w:r>
      <w:r w:rsidR="00531F9B">
        <w:t>P(Ph)CH</w:t>
      </w:r>
      <w:r w:rsidR="00531F9B" w:rsidRPr="00531F9B">
        <w:rPr>
          <w:vertAlign w:val="subscript"/>
        </w:rPr>
        <w:t>2</w:t>
      </w:r>
      <w:r w:rsidR="00531F9B">
        <w:t>CH</w:t>
      </w:r>
      <w:r w:rsidR="00531F9B" w:rsidRPr="00531F9B">
        <w:rPr>
          <w:vertAlign w:val="subscript"/>
        </w:rPr>
        <w:t>2</w:t>
      </w:r>
      <w:r w:rsidR="00531F9B">
        <w:t>PPh</w:t>
      </w:r>
      <w:r w:rsidR="00531F9B" w:rsidRPr="00531F9B">
        <w:rPr>
          <w:vertAlign w:val="subscript"/>
        </w:rPr>
        <w:t>2</w:t>
      </w:r>
      <w:r w:rsidR="00531F9B">
        <w:t>, also commonly called triphos)</w:t>
      </w:r>
      <w:r w:rsidRPr="000A66EE">
        <w:t xml:space="preserve">. This </w:t>
      </w:r>
      <w:r w:rsidR="00531F9B">
        <w:t xml:space="preserve">facially capping </w:t>
      </w:r>
      <w:r w:rsidRPr="000A66EE">
        <w:t>scaffold incorporates an apical atom from which three coordinating phosphine ‘arms’ originate, and a fourth ancillary arm that typically does not coordinate but may be used for further functionalization. The eponymous Triphos ligand has an apical carbon atom with three diphenylphosphin</w:t>
      </w:r>
      <w:r w:rsidR="00825A30">
        <w:t>o</w:t>
      </w:r>
      <w:r w:rsidRPr="000A66EE">
        <w:t xml:space="preserve"> coordinating groups plus an ancillary methyl group, CH</w:t>
      </w:r>
      <w:r w:rsidRPr="000A66EE">
        <w:rPr>
          <w:vertAlign w:val="subscript"/>
        </w:rPr>
        <w:t>3</w:t>
      </w:r>
      <w:r w:rsidRPr="000A66EE">
        <w:t>C(CH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t xml:space="preserve"> (MeCP</w:t>
      </w:r>
      <w:r w:rsidRPr="000A66EE">
        <w:rPr>
          <w:vertAlign w:val="subscript"/>
        </w:rPr>
        <w:t>3</w:t>
      </w:r>
      <w:r w:rsidRPr="000A66EE">
        <w:rPr>
          <w:vertAlign w:val="superscript"/>
        </w:rPr>
        <w:t>Ph</w:t>
      </w:r>
      <w:r w:rsidRPr="000A66EE">
        <w:t>).  Triphos itself is the most studied analogue, with more than 900 publications at the time of writing. This review aims to summarize the classes of Triphos-type ligands where the apical atom is not a carbon atom, and will cover the synthetic aspects, coordination chemistry, reactivity and catalytic applications of the resulting complexes</w:t>
      </w:r>
      <w:r w:rsidR="005D646F" w:rsidRPr="000A66EE">
        <w:t>.</w:t>
      </w:r>
    </w:p>
    <w:p w14:paraId="7E9C8ED9" w14:textId="77777777" w:rsidR="009C57A5" w:rsidRPr="000A66EE" w:rsidRDefault="009C57A5" w:rsidP="005D646F"/>
    <w:p w14:paraId="22EB937C" w14:textId="4D9595B1" w:rsidR="005D646F" w:rsidRPr="000A66EE" w:rsidRDefault="009C57A5" w:rsidP="005D646F">
      <w:r>
        <w:rPr>
          <w:noProof/>
          <w:lang w:val="en-GB" w:eastAsia="en-GB"/>
        </w:rPr>
        <w:lastRenderedPageBreak/>
        <w:drawing>
          <wp:inline distT="0" distB="0" distL="0" distR="0" wp14:anchorId="1B96E18D" wp14:editId="1DC0B84E">
            <wp:extent cx="1785348" cy="1339215"/>
            <wp:effectExtent l="0" t="0" r="0" b="0"/>
            <wp:docPr id="1" name="Picture 1" descr="Macintosh HD:Users:andreasphanopoulos:Documents:PhD:Third Year:PAPERS:REVIEW ARTICLE:Figures for review:figure_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sphanopoulos:Documents:PhD:Third Year:PAPERS:REVIEW ARTICLE:Figures for review:figure_01.eps"/>
                    <pic:cNvPicPr>
                      <a:picLocks noChangeAspect="1" noChangeArrowheads="1"/>
                    </pic:cNvPicPr>
                  </pic:nvPicPr>
                  <pic:blipFill rotWithShape="1">
                    <a:blip r:embed="rId9">
                      <a:extLst>
                        <a:ext uri="{28A0092B-C50C-407E-A947-70E740481C1C}">
                          <a14:useLocalDpi xmlns:a14="http://schemas.microsoft.com/office/drawing/2010/main" val="0"/>
                        </a:ext>
                      </a:extLst>
                    </a:blip>
                    <a:srcRect l="49998"/>
                    <a:stretch/>
                  </pic:blipFill>
                  <pic:spPr bwMode="auto">
                    <a:xfrm>
                      <a:off x="0" y="0"/>
                      <a:ext cx="1785348" cy="133921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2AD7FAD" w14:textId="77777777" w:rsidR="005D646F" w:rsidRPr="000A66EE" w:rsidRDefault="005D646F" w:rsidP="005D646F">
      <w:pPr>
        <w:rPr>
          <w:sz w:val="18"/>
          <w:szCs w:val="18"/>
        </w:rPr>
      </w:pPr>
      <w:r w:rsidRPr="000A66EE">
        <w:rPr>
          <w:b/>
          <w:sz w:val="18"/>
          <w:szCs w:val="18"/>
        </w:rPr>
        <w:t>Figure 1.</w:t>
      </w:r>
      <w:r w:rsidRPr="000A66EE">
        <w:rPr>
          <w:sz w:val="18"/>
          <w:szCs w:val="18"/>
        </w:rPr>
        <w:t xml:space="preserve"> General structure of the Triphos ligand scaffold (E = apical atom, PR</w:t>
      </w:r>
      <w:r w:rsidRPr="000A66EE">
        <w:rPr>
          <w:sz w:val="18"/>
          <w:szCs w:val="18"/>
          <w:vertAlign w:val="subscript"/>
        </w:rPr>
        <w:t>2</w:t>
      </w:r>
      <w:r w:rsidRPr="000A66EE">
        <w:rPr>
          <w:sz w:val="18"/>
          <w:szCs w:val="18"/>
        </w:rPr>
        <w:t xml:space="preserve"> = phosphine coordinating moiety, R’ = ancillary arm).</w:t>
      </w:r>
    </w:p>
    <w:p w14:paraId="4285D0F1" w14:textId="77777777" w:rsidR="005D646F" w:rsidRPr="000A66EE" w:rsidRDefault="005D646F"/>
    <w:p w14:paraId="18995AF4" w14:textId="1F924A43" w:rsidR="0006464F" w:rsidRPr="000A66EE" w:rsidRDefault="0006464F" w:rsidP="0006464F">
      <w:r w:rsidRPr="000A66EE">
        <w:t>The Triphos ligand scaffold (Figure 1) is highly versatile with possible variations at every part: apical atom, heteroatomic arm linkages</w:t>
      </w:r>
      <w:r w:rsidR="00F65403" w:rsidRPr="000A66EE">
        <w:t xml:space="preserve"> [7]</w:t>
      </w:r>
      <w:r w:rsidRPr="000A66EE">
        <w:t xml:space="preserve">, chain length of coordinating </w:t>
      </w:r>
      <w:r w:rsidR="00F65403" w:rsidRPr="000A66EE">
        <w:t xml:space="preserve">arms </w:t>
      </w:r>
      <w:r w:rsidRPr="000A66EE">
        <w:t>[1,2c,5,8]</w:t>
      </w:r>
      <w:r w:rsidR="00F65403" w:rsidRPr="000A66EE">
        <w:t>,</w:t>
      </w:r>
      <w:r w:rsidRPr="000A66EE">
        <w:t xml:space="preserve"> coordinating moieties</w:t>
      </w:r>
      <w:r w:rsidR="00F65403" w:rsidRPr="000A66EE">
        <w:t xml:space="preserve"> </w:t>
      </w:r>
      <w:r w:rsidRPr="000A66EE">
        <w:t>[9,10]</w:t>
      </w:r>
      <w:r w:rsidR="00F65403" w:rsidRPr="000A66EE">
        <w:t xml:space="preserve"> and ancillary arm </w:t>
      </w:r>
      <w:r w:rsidRPr="000A66EE">
        <w:t>[11,12]</w:t>
      </w:r>
      <w:r w:rsidR="00F65403" w:rsidRPr="000A66EE">
        <w:t>.</w:t>
      </w:r>
      <w:r w:rsidRPr="000A66EE">
        <w:t xml:space="preserve"> Although all these modifications have been reported, in the interest of conciseness, this review will be limited to (i) phosphine coordinating ‘arms’ (others include sul</w:t>
      </w:r>
      <w:r w:rsidR="004B7781">
        <w:t>f</w:t>
      </w:r>
      <w:r w:rsidRPr="000A66EE">
        <w:t>ur, oxygen, nitrogen etc</w:t>
      </w:r>
      <w:r w:rsidR="004B7781">
        <w:t>.</w:t>
      </w:r>
      <w:r w:rsidRPr="000A66EE">
        <w:t>)</w:t>
      </w:r>
      <w:r w:rsidR="00FE06E9" w:rsidRPr="000A66EE">
        <w:t xml:space="preserve"> </w:t>
      </w:r>
      <w:r w:rsidRPr="000A66EE">
        <w:t>[5,10] and (ii) only ligands featuring a methylene bridge between the apical ‘hinge’ atom and the phosphine groups. Additionally, only ligands featuring heteroatomic apical atoms (</w:t>
      </w:r>
      <w:r w:rsidRPr="000A66EE">
        <w:rPr>
          <w:i/>
        </w:rPr>
        <w:t>i.e.</w:t>
      </w:r>
      <w:r w:rsidRPr="000A66EE">
        <w:t xml:space="preserve"> not carbon) will be reviewed, as there already exists several reviews that cover the chemistry of the carbon-centered</w:t>
      </w:r>
      <w:r w:rsidR="00FE06E9" w:rsidRPr="000A66EE">
        <w:t xml:space="preserve"> ligand </w:t>
      </w:r>
      <w:r w:rsidRPr="000A66EE">
        <w:t>[1,6]</w:t>
      </w:r>
      <w:r w:rsidR="00FE06E9" w:rsidRPr="000A66EE">
        <w:t>.</w:t>
      </w:r>
      <w:r w:rsidRPr="000A66EE">
        <w:t xml:space="preserve"> From its modular synthesis, the phosphine groups are easily varied by reaction with the appropriate phosphine precursors. This allows the facile generation of a family of related compounds.</w:t>
      </w:r>
    </w:p>
    <w:p w14:paraId="7D2A4910" w14:textId="77777777" w:rsidR="0006464F" w:rsidRPr="000A66EE" w:rsidRDefault="0006464F" w:rsidP="0006464F"/>
    <w:p w14:paraId="0CCFA501" w14:textId="4E430BD8" w:rsidR="0006464F" w:rsidRPr="000A66EE" w:rsidRDefault="0006464F" w:rsidP="0006464F">
      <w:pPr>
        <w:rPr>
          <w:rFonts w:cs="Arial"/>
        </w:rPr>
      </w:pPr>
      <w:r w:rsidRPr="000A66EE">
        <w:rPr>
          <w:rFonts w:cs="Arial"/>
        </w:rPr>
        <w:t>Several heteratomic apical derivatives of Triphos have been reported, allowing changes not only to electronic and steric properties of the ligand, but also allowing the inclusion of a formal charge. Elements from Group 13 (boron), 14 (silicon and tin) and 15 (nitrogen and phosphorus) have all been utilized, leading to a sizeable group of ligands displaying varied functionality and diverse chemistry. This review aims to highlight the most recent advances in the chemistry of Triphos-analogue ligands, as well as giving insight into potentially new areas of research that may benefit from implementation of these ligand motifs. As will become evident, there is somewhat of a dichotomy between the relatively large number of reported complexes, and the amount of these that have formally been applied to catalytic applications. It is our hope that by highlighting those areas that are well explored, as well as those that are not, future investigations can productively focus their research to maximize impact. Although this review will not directly discuss the carbon-centered Triphos ligand, complexes of MeCP</w:t>
      </w:r>
      <w:r w:rsidRPr="000A66EE">
        <w:rPr>
          <w:rFonts w:cs="Arial"/>
          <w:vertAlign w:val="subscript"/>
        </w:rPr>
        <w:t>3</w:t>
      </w:r>
      <w:r w:rsidRPr="000A66EE">
        <w:rPr>
          <w:rFonts w:cs="Arial"/>
          <w:vertAlign w:val="superscript"/>
        </w:rPr>
        <w:t>Ph</w:t>
      </w:r>
      <w:r w:rsidRPr="000A66EE">
        <w:rPr>
          <w:rFonts w:cs="Arial"/>
        </w:rPr>
        <w:t xml:space="preserve"> will be referred to for completion and/or comparative reasons.</w:t>
      </w:r>
    </w:p>
    <w:p w14:paraId="0D7BACDD" w14:textId="77777777" w:rsidR="00D866CD" w:rsidRPr="000A66EE" w:rsidRDefault="00D866CD" w:rsidP="0006464F">
      <w:pPr>
        <w:rPr>
          <w:rFonts w:cs="Arial"/>
        </w:rPr>
      </w:pPr>
    </w:p>
    <w:p w14:paraId="5CA3527B" w14:textId="00A01B5E" w:rsidR="00D866CD" w:rsidRPr="000A66EE" w:rsidRDefault="00D866CD" w:rsidP="00197EA2">
      <w:pPr>
        <w:rPr>
          <w:b/>
        </w:rPr>
      </w:pPr>
      <w:r w:rsidRPr="000A66EE">
        <w:rPr>
          <w:b/>
        </w:rPr>
        <w:t>2. Synthesis and Coordination Chemistry</w:t>
      </w:r>
    </w:p>
    <w:p w14:paraId="29CF7FC1" w14:textId="77777777" w:rsidR="00197D59" w:rsidRPr="000A66EE" w:rsidRDefault="00197D59" w:rsidP="00197EA2">
      <w:pPr>
        <w:rPr>
          <w:b/>
        </w:rPr>
      </w:pPr>
    </w:p>
    <w:p w14:paraId="7D3F5091" w14:textId="77777777" w:rsidR="00197EA2" w:rsidRPr="000A66EE" w:rsidRDefault="00197EA2" w:rsidP="00197EA2">
      <w:r w:rsidRPr="000A66EE">
        <w:t>In general there is a ‘standard’ procedure for synthesising derivatives of each Triphos-analogue. The modular nature of these strategies allows substitution of various substituents on the phosphines by simply using (or synthesising) the appropriate phosphine reagent. Some ligands are more easily synthesized and isolated than others, and where possible the difficulties will be highlighted, as well as explanations of how these problems may be circumvented.</w:t>
      </w:r>
    </w:p>
    <w:p w14:paraId="01A5D54C" w14:textId="77777777" w:rsidR="00197D59" w:rsidRPr="000A66EE" w:rsidRDefault="00197D59" w:rsidP="00197EA2"/>
    <w:p w14:paraId="0102B71A" w14:textId="1B422AAB" w:rsidR="00197EA2" w:rsidRPr="000A66EE" w:rsidRDefault="00197EA2" w:rsidP="00197EA2">
      <w:r w:rsidRPr="000A66EE">
        <w:t xml:space="preserve">Apical heteroatomic Triphos-analogues display rich coordination chemistry, with both transition metal and main group complexes having been reported. A detailed analysis of bonding motifs </w:t>
      </w:r>
      <w:r w:rsidRPr="000A66EE">
        <w:rPr>
          <w:i/>
        </w:rPr>
        <w:t>via</w:t>
      </w:r>
      <w:r w:rsidRPr="000A66EE">
        <w:t xml:space="preserve"> spectroscopic and/or computational studies will not be explicitly explained for every complex, despite this being the focus</w:t>
      </w:r>
      <w:r w:rsidR="00197D59" w:rsidRPr="000A66EE">
        <w:t xml:space="preserve"> of many of the primary reports </w:t>
      </w:r>
      <w:r w:rsidRPr="000A66EE">
        <w:t>[13-15]</w:t>
      </w:r>
      <w:r w:rsidR="00197D59" w:rsidRPr="000A66EE">
        <w:t>.</w:t>
      </w:r>
      <w:r w:rsidRPr="000A66EE">
        <w:t xml:space="preserve"> On the other hand, interesting spin-states and/or geometries will be mentioned as these characteristics often lead to, or influence, the observed reactivity.</w:t>
      </w:r>
    </w:p>
    <w:p w14:paraId="60370DA0" w14:textId="77777777" w:rsidR="00197EA2" w:rsidRPr="000A66EE" w:rsidRDefault="00197EA2" w:rsidP="00197EA2"/>
    <w:p w14:paraId="3B12A145" w14:textId="77777777" w:rsidR="00197EA2" w:rsidRPr="000A66EE" w:rsidRDefault="00197EA2" w:rsidP="00197EA2">
      <w:pPr>
        <w:rPr>
          <w:i/>
        </w:rPr>
      </w:pPr>
      <w:r w:rsidRPr="000A66EE">
        <w:rPr>
          <w:i/>
        </w:rPr>
        <w:t>2.1. Boron (R’B(CH</w:t>
      </w:r>
      <w:r w:rsidRPr="000A66EE">
        <w:rPr>
          <w:i/>
          <w:vertAlign w:val="subscript"/>
        </w:rPr>
        <w:t>2</w:t>
      </w:r>
      <w:r w:rsidRPr="000A66EE">
        <w:rPr>
          <w:i/>
        </w:rPr>
        <w:t>PR</w:t>
      </w:r>
      <w:r w:rsidRPr="000A66EE">
        <w:rPr>
          <w:i/>
          <w:vertAlign w:val="subscript"/>
        </w:rPr>
        <w:t>2</w:t>
      </w:r>
      <w:r w:rsidRPr="000A66EE">
        <w:rPr>
          <w:i/>
        </w:rPr>
        <w:t>)</w:t>
      </w:r>
      <w:r w:rsidRPr="000A66EE">
        <w:rPr>
          <w:i/>
          <w:vertAlign w:val="subscript"/>
        </w:rPr>
        <w:t>3</w:t>
      </w:r>
      <w:r w:rsidRPr="000A66EE">
        <w:rPr>
          <w:i/>
          <w:vertAlign w:val="superscript"/>
        </w:rPr>
        <w:t>–</w:t>
      </w:r>
      <w:r w:rsidRPr="000A66EE">
        <w:rPr>
          <w:i/>
        </w:rPr>
        <w:t>)</w:t>
      </w:r>
    </w:p>
    <w:p w14:paraId="1864DC24" w14:textId="77777777" w:rsidR="00197D59" w:rsidRPr="000A66EE" w:rsidRDefault="00197D59" w:rsidP="00197EA2">
      <w:pPr>
        <w:rPr>
          <w:i/>
        </w:rPr>
      </w:pPr>
    </w:p>
    <w:p w14:paraId="54C1B9D1" w14:textId="7496E9BB" w:rsidR="00197EA2" w:rsidRPr="000A66EE" w:rsidRDefault="00197EA2" w:rsidP="00197EA2">
      <w:r w:rsidRPr="000A66EE">
        <w:t>The Triphos derivative featuring an apical boron atom is by far the most studied analogue after the classic carbon-containing ligand, with general formula R’B(CH</w:t>
      </w:r>
      <w:r w:rsidRPr="000A66EE">
        <w:rPr>
          <w:vertAlign w:val="subscript"/>
        </w:rPr>
        <w:t>2</w:t>
      </w:r>
      <w:r w:rsidRPr="000A66EE">
        <w:t>PR</w:t>
      </w:r>
      <w:r w:rsidRPr="000A66EE">
        <w:rPr>
          <w:vertAlign w:val="subscript"/>
        </w:rPr>
        <w:t>2</w:t>
      </w:r>
      <w:r w:rsidRPr="000A66EE">
        <w:t>)</w:t>
      </w:r>
      <w:r w:rsidRPr="000A66EE">
        <w:rPr>
          <w:vertAlign w:val="subscript"/>
        </w:rPr>
        <w:t>3</w:t>
      </w:r>
      <w:r w:rsidRPr="000A66EE">
        <w:rPr>
          <w:vertAlign w:val="superscript"/>
        </w:rPr>
        <w:t>–</w:t>
      </w:r>
      <w:r w:rsidRPr="000A66EE">
        <w:t xml:space="preserve"> (abbreviated to R’BP</w:t>
      </w:r>
      <w:r w:rsidRPr="000A66EE">
        <w:rPr>
          <w:vertAlign w:val="subscript"/>
        </w:rPr>
        <w:t>3</w:t>
      </w:r>
      <w:r w:rsidRPr="000A66EE">
        <w:rPr>
          <w:vertAlign w:val="superscript"/>
        </w:rPr>
        <w:t>R</w:t>
      </w:r>
      <w:r w:rsidRPr="000A66EE">
        <w:t>). To date there are almost 50 papers that have utilized this ligand in some form. There have been seven reported analogues within this subsection that adhere to the limitations imposed within this review. Changing the phosphine substituents (R) from phenyl (PhBP</w:t>
      </w:r>
      <w:r w:rsidRPr="000A66EE">
        <w:rPr>
          <w:vertAlign w:val="subscript"/>
        </w:rPr>
        <w:t>3</w:t>
      </w:r>
      <w:r w:rsidRPr="000A66EE">
        <w:rPr>
          <w:vertAlign w:val="superscript"/>
        </w:rPr>
        <w:t>Ph</w:t>
      </w:r>
      <w:r w:rsidRPr="000A66EE">
        <w:t xml:space="preserve">, </w:t>
      </w:r>
      <w:r w:rsidRPr="000A66EE">
        <w:rPr>
          <w:b/>
        </w:rPr>
        <w:t>1</w:t>
      </w:r>
      <w:r w:rsidRPr="000A66EE">
        <w:t>)</w:t>
      </w:r>
      <w:r w:rsidR="00197D59" w:rsidRPr="000A66EE">
        <w:t xml:space="preserve"> </w:t>
      </w:r>
      <w:r w:rsidRPr="000A66EE">
        <w:t xml:space="preserve">[16] to </w:t>
      </w:r>
      <w:r w:rsidRPr="000A66EE">
        <w:rPr>
          <w:i/>
        </w:rPr>
        <w:t>iso</w:t>
      </w:r>
      <w:r w:rsidRPr="000A66EE">
        <w:t>-propyl (PhBP</w:t>
      </w:r>
      <w:r w:rsidRPr="000A66EE">
        <w:rPr>
          <w:vertAlign w:val="subscript"/>
        </w:rPr>
        <w:t>3</w:t>
      </w:r>
      <w:r w:rsidRPr="000A66EE">
        <w:rPr>
          <w:vertAlign w:val="superscript"/>
        </w:rPr>
        <w:t>iPr</w:t>
      </w:r>
      <w:r w:rsidRPr="000A66EE">
        <w:t xml:space="preserve">, </w:t>
      </w:r>
      <w:r w:rsidRPr="000A66EE">
        <w:rPr>
          <w:b/>
        </w:rPr>
        <w:t>2</w:t>
      </w:r>
      <w:r w:rsidR="00197D59" w:rsidRPr="000A66EE">
        <w:t xml:space="preserve">) </w:t>
      </w:r>
      <w:r w:rsidRPr="000A66EE">
        <w:t>[17]</w:t>
      </w:r>
      <w:r w:rsidR="00197D59" w:rsidRPr="000A66EE">
        <w:t>,</w:t>
      </w:r>
      <w:r w:rsidRPr="000A66EE">
        <w:t xml:space="preserve"> methyl cyclohexyl (PhBP</w:t>
      </w:r>
      <w:r w:rsidRPr="000A66EE">
        <w:rPr>
          <w:vertAlign w:val="subscript"/>
        </w:rPr>
        <w:t>3</w:t>
      </w:r>
      <w:r w:rsidRPr="000A66EE">
        <w:rPr>
          <w:vertAlign w:val="superscript"/>
        </w:rPr>
        <w:t>CH2Cy</w:t>
      </w:r>
      <w:r w:rsidRPr="000A66EE">
        <w:t xml:space="preserve">, </w:t>
      </w:r>
      <w:r w:rsidRPr="000A66EE">
        <w:rPr>
          <w:b/>
        </w:rPr>
        <w:t>3</w:t>
      </w:r>
      <w:r w:rsidR="00197D59" w:rsidRPr="000A66EE">
        <w:t xml:space="preserve">) </w:t>
      </w:r>
      <w:r w:rsidRPr="000A66EE">
        <w:t>[18]</w:t>
      </w:r>
      <w:r w:rsidR="00197D59" w:rsidRPr="000A66EE">
        <w:t>,</w:t>
      </w:r>
      <w:r w:rsidRPr="000A66EE">
        <w:t xml:space="preserve"> </w:t>
      </w:r>
      <w:r w:rsidRPr="000A66EE">
        <w:rPr>
          <w:i/>
        </w:rPr>
        <w:t>meta</w:t>
      </w:r>
      <w:r w:rsidRPr="000A66EE">
        <w:t>-terphenyl (PhBP</w:t>
      </w:r>
      <w:r w:rsidRPr="000A66EE">
        <w:rPr>
          <w:vertAlign w:val="subscript"/>
        </w:rPr>
        <w:t>3</w:t>
      </w:r>
      <w:r w:rsidRPr="000A66EE">
        <w:rPr>
          <w:i/>
          <w:vertAlign w:val="superscript"/>
        </w:rPr>
        <w:t>m</w:t>
      </w:r>
      <w:r w:rsidRPr="000A66EE">
        <w:rPr>
          <w:vertAlign w:val="superscript"/>
        </w:rPr>
        <w:t>ter,</w:t>
      </w:r>
      <w:r w:rsidRPr="000A66EE">
        <w:t xml:space="preserve"> </w:t>
      </w:r>
      <w:r w:rsidRPr="000A66EE">
        <w:rPr>
          <w:b/>
        </w:rPr>
        <w:t>4</w:t>
      </w:r>
      <w:r w:rsidRPr="000A66EE">
        <w:t>)</w:t>
      </w:r>
      <w:r w:rsidR="00197D59" w:rsidRPr="000A66EE">
        <w:t xml:space="preserve"> </w:t>
      </w:r>
      <w:r w:rsidRPr="000A66EE">
        <w:t xml:space="preserve">[19] or </w:t>
      </w:r>
      <w:r w:rsidRPr="000A66EE">
        <w:rPr>
          <w:i/>
        </w:rPr>
        <w:t>para</w:t>
      </w:r>
      <w:r w:rsidRPr="000A66EE">
        <w:t>-trifluoromethylphenyl groups (PhBP</w:t>
      </w:r>
      <w:r w:rsidRPr="000A66EE">
        <w:rPr>
          <w:vertAlign w:val="subscript"/>
        </w:rPr>
        <w:t>3</w:t>
      </w:r>
      <w:r w:rsidRPr="000A66EE">
        <w:rPr>
          <w:i/>
          <w:vertAlign w:val="superscript"/>
        </w:rPr>
        <w:t>p</w:t>
      </w:r>
      <w:r w:rsidRPr="000A66EE">
        <w:rPr>
          <w:vertAlign w:val="superscript"/>
        </w:rPr>
        <w:t>-CF3Ph</w:t>
      </w:r>
      <w:r w:rsidRPr="000A66EE">
        <w:t xml:space="preserve">, </w:t>
      </w:r>
      <w:r w:rsidRPr="000A66EE">
        <w:rPr>
          <w:b/>
        </w:rPr>
        <w:t>5</w:t>
      </w:r>
      <w:r w:rsidRPr="000A66EE">
        <w:t>)</w:t>
      </w:r>
      <w:r w:rsidR="00197D59" w:rsidRPr="000A66EE">
        <w:t xml:space="preserve"> </w:t>
      </w:r>
      <w:r w:rsidRPr="000A66EE">
        <w:t xml:space="preserve">[20] accounts for five of these, with the remaining two being derivatives of the phenyl and </w:t>
      </w:r>
      <w:r w:rsidRPr="000A66EE">
        <w:rPr>
          <w:i/>
        </w:rPr>
        <w:t>iso</w:t>
      </w:r>
      <w:r w:rsidRPr="000A66EE">
        <w:rPr>
          <w:i/>
        </w:rPr>
        <w:softHyphen/>
      </w:r>
      <w:r w:rsidRPr="000A66EE">
        <w:t>-propyl ligands but after substituting the normal phenyl ancillary group (R’) with a butyl moiety (</w:t>
      </w:r>
      <w:r w:rsidRPr="000A66EE">
        <w:rPr>
          <w:i/>
          <w:vertAlign w:val="superscript"/>
        </w:rPr>
        <w:t>n</w:t>
      </w:r>
      <w:r w:rsidRPr="000A66EE">
        <w:t>BuBP</w:t>
      </w:r>
      <w:r w:rsidRPr="000A66EE">
        <w:rPr>
          <w:vertAlign w:val="subscript"/>
        </w:rPr>
        <w:t>3</w:t>
      </w:r>
      <w:r w:rsidRPr="000A66EE">
        <w:rPr>
          <w:vertAlign w:val="superscript"/>
        </w:rPr>
        <w:t>Ph</w:t>
      </w:r>
      <w:r w:rsidRPr="000A66EE">
        <w:t xml:space="preserve">, </w:t>
      </w:r>
      <w:r w:rsidRPr="000A66EE">
        <w:rPr>
          <w:b/>
        </w:rPr>
        <w:t>6</w:t>
      </w:r>
      <w:r w:rsidRPr="000A66EE">
        <w:t xml:space="preserve"> and </w:t>
      </w:r>
      <w:r w:rsidRPr="000A66EE">
        <w:rPr>
          <w:i/>
          <w:vertAlign w:val="superscript"/>
        </w:rPr>
        <w:t>n</w:t>
      </w:r>
      <w:r w:rsidRPr="000A66EE">
        <w:t>BuBP</w:t>
      </w:r>
      <w:r w:rsidRPr="000A66EE">
        <w:rPr>
          <w:vertAlign w:val="subscript"/>
        </w:rPr>
        <w:t>3</w:t>
      </w:r>
      <w:r w:rsidRPr="000A66EE">
        <w:rPr>
          <w:vertAlign w:val="superscript"/>
        </w:rPr>
        <w:t>iPr</w:t>
      </w:r>
      <w:r w:rsidRPr="000A66EE">
        <w:t xml:space="preserve">, </w:t>
      </w:r>
      <w:r w:rsidRPr="000A66EE">
        <w:rPr>
          <w:b/>
        </w:rPr>
        <w:t>7</w:t>
      </w:r>
      <w:r w:rsidR="00197D59" w:rsidRPr="000A66EE">
        <w:t xml:space="preserve">) </w:t>
      </w:r>
      <w:r w:rsidRPr="000A66EE">
        <w:t>[21]</w:t>
      </w:r>
      <w:r w:rsidR="00197D59" w:rsidRPr="000A66EE">
        <w:t>.</w:t>
      </w:r>
    </w:p>
    <w:p w14:paraId="5F77CE7E" w14:textId="77777777" w:rsidR="00A40C0F" w:rsidRPr="000A66EE" w:rsidRDefault="00A40C0F" w:rsidP="00197EA2"/>
    <w:p w14:paraId="27027A64" w14:textId="38B331F5" w:rsidR="00197EA2" w:rsidRPr="000A66EE" w:rsidRDefault="00197EA2" w:rsidP="00197EA2">
      <w:r w:rsidRPr="000A66EE">
        <w:t>In general, these ligands are produced first by formation of the desired disubstituted phosphinomethide reagent as a lithium salt (R’</w:t>
      </w:r>
      <w:r w:rsidRPr="000A66EE">
        <w:rPr>
          <w:vertAlign w:val="subscript"/>
        </w:rPr>
        <w:t>2</w:t>
      </w:r>
      <w:r w:rsidRPr="000A66EE">
        <w:t>PCH</w:t>
      </w:r>
      <w:r w:rsidRPr="000A66EE">
        <w:rPr>
          <w:vertAlign w:val="subscript"/>
        </w:rPr>
        <w:t>2</w:t>
      </w:r>
      <w:r w:rsidRPr="000A66EE">
        <w:t>Li or R’</w:t>
      </w:r>
      <w:r w:rsidRPr="000A66EE">
        <w:rPr>
          <w:vertAlign w:val="subscript"/>
        </w:rPr>
        <w:t>2</w:t>
      </w:r>
      <w:r w:rsidRPr="000A66EE">
        <w:t>PCH</w:t>
      </w:r>
      <w:r w:rsidRPr="000A66EE">
        <w:rPr>
          <w:vertAlign w:val="subscript"/>
        </w:rPr>
        <w:t>2</w:t>
      </w:r>
      <w:r w:rsidRPr="000A66EE">
        <w:t>Li(TMEDA)) from the corresponding methyl phosphine (R’</w:t>
      </w:r>
      <w:r w:rsidRPr="000A66EE">
        <w:rPr>
          <w:vertAlign w:val="subscript"/>
        </w:rPr>
        <w:t>2</w:t>
      </w:r>
      <w:r w:rsidRPr="000A66EE">
        <w:t>PCH</w:t>
      </w:r>
      <w:r w:rsidRPr="000A66EE">
        <w:rPr>
          <w:vertAlign w:val="subscript"/>
        </w:rPr>
        <w:t>3</w:t>
      </w:r>
      <w:r w:rsidR="00A40C0F" w:rsidRPr="000A66EE">
        <w:t xml:space="preserve">) (Scheme 1A) </w:t>
      </w:r>
      <w:r w:rsidRPr="000A66EE">
        <w:t>[22]</w:t>
      </w:r>
      <w:r w:rsidR="00A40C0F" w:rsidRPr="000A66EE">
        <w:t>.</w:t>
      </w:r>
      <w:r w:rsidRPr="000A66EE">
        <w:t xml:space="preserve"> Reaction of three equivalents of the phosphinomethide reagent with the desired dichloroborane compound initially gives borate salt formation before the chlorides undergo substitution with two more methides to afford the</w:t>
      </w:r>
      <w:r w:rsidR="00A40C0F" w:rsidRPr="000A66EE">
        <w:t xml:space="preserve"> final ligand as a lithium salt </w:t>
      </w:r>
      <w:r w:rsidRPr="000A66EE">
        <w:t>[16-20]</w:t>
      </w:r>
      <w:r w:rsidR="00A40C0F" w:rsidRPr="000A66EE">
        <w:t>.</w:t>
      </w:r>
      <w:r w:rsidRPr="000A66EE">
        <w:t xml:space="preserve"> It was found that subsequent metathesis to the thallium salt (using either TlPF</w:t>
      </w:r>
      <w:r w:rsidRPr="000A66EE">
        <w:rPr>
          <w:vertAlign w:val="subscript"/>
        </w:rPr>
        <w:t>6</w:t>
      </w:r>
      <w:r w:rsidRPr="000A66EE">
        <w:t xml:space="preserve"> or TlNO</w:t>
      </w:r>
      <w:r w:rsidRPr="000A66EE">
        <w:rPr>
          <w:vertAlign w:val="subscript"/>
        </w:rPr>
        <w:t>3</w:t>
      </w:r>
      <w:r w:rsidRPr="000A66EE">
        <w:t>) facilitated work up and isolation, as well as acting as a better reagent for f</w:t>
      </w:r>
      <w:r w:rsidR="00A40C0F" w:rsidRPr="000A66EE">
        <w:t xml:space="preserve">urther coordination (Scheme 1B) </w:t>
      </w:r>
      <w:r w:rsidRPr="000A66EE">
        <w:t>[23]</w:t>
      </w:r>
      <w:r w:rsidR="00A40C0F" w:rsidRPr="000A66EE">
        <w:t>.</w:t>
      </w:r>
      <w:r w:rsidRPr="000A66EE">
        <w:t xml:space="preserve"> Only ligands </w:t>
      </w:r>
      <w:r w:rsidRPr="000A66EE">
        <w:rPr>
          <w:b/>
        </w:rPr>
        <w:t>6</w:t>
      </w:r>
      <w:r w:rsidRPr="000A66EE">
        <w:t xml:space="preserve"> and </w:t>
      </w:r>
      <w:r w:rsidRPr="000A66EE">
        <w:rPr>
          <w:b/>
        </w:rPr>
        <w:t>7</w:t>
      </w:r>
      <w:r w:rsidRPr="000A66EE">
        <w:t xml:space="preserve"> were not isolated as the thallium salts, instead the lithium salts </w:t>
      </w:r>
      <w:r w:rsidR="00B96792">
        <w:t xml:space="preserve">were used </w:t>
      </w:r>
      <w:r w:rsidRPr="000A66EE">
        <w:t>directly in aerosol-assisted chemica</w:t>
      </w:r>
      <w:r w:rsidR="00A40C0F" w:rsidRPr="000A66EE">
        <w:t xml:space="preserve">l vapour deposition experiments </w:t>
      </w:r>
      <w:r w:rsidRPr="000A66EE">
        <w:t>[21]</w:t>
      </w:r>
      <w:r w:rsidR="00A40C0F" w:rsidRPr="000A66EE">
        <w:t>.</w:t>
      </w:r>
    </w:p>
    <w:p w14:paraId="56F48ACB" w14:textId="77777777" w:rsidR="00A40C0F" w:rsidRDefault="00A40C0F" w:rsidP="00197EA2"/>
    <w:p w14:paraId="57211C15" w14:textId="4D9059DF" w:rsidR="009C57A5" w:rsidRPr="000A66EE" w:rsidRDefault="005E4D02" w:rsidP="00197EA2">
      <w:r>
        <w:rPr>
          <w:noProof/>
          <w:lang w:val="en-GB" w:eastAsia="en-GB"/>
        </w:rPr>
        <w:drawing>
          <wp:inline distT="0" distB="0" distL="0" distR="0" wp14:anchorId="116C9711" wp14:editId="2014B379">
            <wp:extent cx="5268595" cy="1578610"/>
            <wp:effectExtent l="0" t="0" r="0" b="0"/>
            <wp:docPr id="4" name="Picture 4" descr="Macintosh HD:Users:andreasphanopoulos:Documents:PhD:Third Year:PAPERS WRITTEN:REVIEW ARTICLE:Figures for review:scheme_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sphanopoulos:Documents:PhD:Third Year:PAPERS WRITTEN:REVIEW ARTICLE:Figures for review:scheme_01.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8595" cy="1578610"/>
                    </a:xfrm>
                    <a:prstGeom prst="rect">
                      <a:avLst/>
                    </a:prstGeom>
                    <a:noFill/>
                    <a:ln>
                      <a:noFill/>
                    </a:ln>
                  </pic:spPr>
                </pic:pic>
              </a:graphicData>
            </a:graphic>
          </wp:inline>
        </w:drawing>
      </w:r>
    </w:p>
    <w:p w14:paraId="1070B160" w14:textId="1F708ED2" w:rsidR="00197EA2" w:rsidRPr="000A66EE" w:rsidRDefault="00197EA2" w:rsidP="00197EA2">
      <w:pPr>
        <w:rPr>
          <w:sz w:val="18"/>
          <w:szCs w:val="18"/>
        </w:rPr>
      </w:pPr>
      <w:r w:rsidRPr="000A66EE">
        <w:rPr>
          <w:b/>
          <w:sz w:val="18"/>
          <w:szCs w:val="18"/>
        </w:rPr>
        <w:t>Scheme 1.</w:t>
      </w:r>
      <w:r w:rsidRPr="000A66EE">
        <w:rPr>
          <w:sz w:val="18"/>
          <w:szCs w:val="18"/>
        </w:rPr>
        <w:t xml:space="preserve"> A) Synthesis of phosphinomethide reagent, B) General synthetic scheme for the preparation of R’BP</w:t>
      </w:r>
      <w:r w:rsidRPr="000A66EE">
        <w:rPr>
          <w:sz w:val="18"/>
          <w:szCs w:val="18"/>
          <w:vertAlign w:val="subscript"/>
        </w:rPr>
        <w:t>3</w:t>
      </w:r>
      <w:r w:rsidRPr="000A66EE">
        <w:rPr>
          <w:sz w:val="18"/>
          <w:szCs w:val="18"/>
          <w:vertAlign w:val="superscript"/>
        </w:rPr>
        <w:t>R</w:t>
      </w:r>
      <w:r w:rsidRPr="000A66EE">
        <w:rPr>
          <w:sz w:val="18"/>
          <w:szCs w:val="18"/>
        </w:rPr>
        <w:t xml:space="preserve"> ligands</w:t>
      </w:r>
      <w:r w:rsidR="00FF5A6F">
        <w:rPr>
          <w:sz w:val="18"/>
          <w:szCs w:val="18"/>
        </w:rPr>
        <w:t xml:space="preserve"> [22]</w:t>
      </w:r>
      <w:r w:rsidRPr="000A66EE">
        <w:rPr>
          <w:sz w:val="18"/>
          <w:szCs w:val="18"/>
        </w:rPr>
        <w:t>.</w:t>
      </w:r>
    </w:p>
    <w:p w14:paraId="7E7D7478" w14:textId="77777777" w:rsidR="00A40C0F" w:rsidRPr="000A66EE" w:rsidRDefault="00A40C0F" w:rsidP="00197EA2"/>
    <w:p w14:paraId="4E5164C6" w14:textId="77777777" w:rsidR="00197EA2" w:rsidRPr="000A66EE" w:rsidRDefault="00197EA2" w:rsidP="00197EA2">
      <w:r w:rsidRPr="000A66EE">
        <w:t xml:space="preserve">B-Triphos ligands have been coordinated to many late transition metals, as well as tin. Transition metal complexes of iron, ruthenium, cobalt, rhodium, iridium, nickel, platinum, copper and silver have all been reported. Especially pertinent is the work of the Peters and Tilley groups, who have extensively studied the coordination and reactivity of late transition metals. Namely, iron, cobalt, nickel, ruthenium and iridium complexes of ligands </w:t>
      </w:r>
      <w:r w:rsidRPr="000A66EE">
        <w:rPr>
          <w:b/>
        </w:rPr>
        <w:t>1</w:t>
      </w:r>
      <w:r w:rsidRPr="000A66EE">
        <w:t>-</w:t>
      </w:r>
      <w:r w:rsidRPr="000A66EE">
        <w:rPr>
          <w:b/>
        </w:rPr>
        <w:t>4</w:t>
      </w:r>
      <w:r w:rsidRPr="000A66EE">
        <w:t xml:space="preserve"> have been prepared and characterized, as well as being assessed for their electronic structure, spin-state and ability to stabilize low coordinate geometries. Although the following descriptions of complexes are by no means exhaustive, they will provide an overview of the </w:t>
      </w:r>
      <w:r w:rsidRPr="000A66EE">
        <w:rPr>
          <w:i/>
        </w:rPr>
        <w:t>types</w:t>
      </w:r>
      <w:r w:rsidRPr="000A66EE">
        <w:t xml:space="preserve"> of complexes formed across several relevant metal centers.</w:t>
      </w:r>
    </w:p>
    <w:p w14:paraId="38C89730" w14:textId="77777777" w:rsidR="007A77BF" w:rsidRPr="000A66EE" w:rsidRDefault="007A77BF" w:rsidP="00197EA2"/>
    <w:p w14:paraId="2393E2E9" w14:textId="35D49FFF" w:rsidR="00197EA2" w:rsidRPr="000A66EE" w:rsidRDefault="00197EA2" w:rsidP="00197EA2">
      <w:r w:rsidRPr="000A66EE">
        <w:t>PhBP</w:t>
      </w:r>
      <w:r w:rsidRPr="000A66EE">
        <w:rPr>
          <w:vertAlign w:val="subscript"/>
        </w:rPr>
        <w:t>3</w:t>
      </w:r>
      <w:r w:rsidRPr="000A66EE">
        <w:rPr>
          <w:vertAlign w:val="superscript"/>
        </w:rPr>
        <w:t>Ph</w:t>
      </w:r>
      <w:r w:rsidRPr="000A66EE">
        <w:t xml:space="preserve"> (</w:t>
      </w:r>
      <w:r w:rsidRPr="000A66EE">
        <w:rPr>
          <w:b/>
        </w:rPr>
        <w:t>1</w:t>
      </w:r>
      <w:r w:rsidRPr="000A66EE">
        <w:t>) was first synthesized in 1999 independently by the Nocera</w:t>
      </w:r>
      <w:r w:rsidR="007A77BF" w:rsidRPr="000A66EE">
        <w:t xml:space="preserve"> </w:t>
      </w:r>
      <w:r w:rsidRPr="000A66EE">
        <w:t>[16a]</w:t>
      </w:r>
      <w:r w:rsidR="007A77BF" w:rsidRPr="000A66EE">
        <w:t xml:space="preserve"> and Tilley groups </w:t>
      </w:r>
      <w:r w:rsidRPr="000A66EE">
        <w:t>[16b]</w:t>
      </w:r>
      <w:r w:rsidR="007A77BF" w:rsidRPr="000A66EE">
        <w:t>.</w:t>
      </w:r>
      <w:r w:rsidRPr="000A66EE">
        <w:t xml:space="preserve"> Initial studies on the coordination chemistry of </w:t>
      </w:r>
      <w:r w:rsidRPr="000A66EE">
        <w:rPr>
          <w:b/>
        </w:rPr>
        <w:t>1</w:t>
      </w:r>
      <w:r w:rsidRPr="000A66EE">
        <w:t xml:space="preserve"> were performed with tin</w:t>
      </w:r>
      <w:r w:rsidR="007A77BF" w:rsidRPr="000A66EE">
        <w:t xml:space="preserve"> </w:t>
      </w:r>
      <w:r w:rsidRPr="000A66EE">
        <w:t>[16a]</w:t>
      </w:r>
      <w:r w:rsidR="007A77BF" w:rsidRPr="000A66EE">
        <w:t xml:space="preserve"> and iridium </w:t>
      </w:r>
      <w:r w:rsidRPr="000A66EE">
        <w:t>[16b]</w:t>
      </w:r>
      <w:r w:rsidR="007A77BF" w:rsidRPr="000A66EE">
        <w:t>,</w:t>
      </w:r>
      <w:r w:rsidRPr="000A66EE">
        <w:t xml:space="preserve"> respectively, demonstrating a facially-capping coordination mode similar to that of the well-known cyclopentadienyl (Cp</w:t>
      </w:r>
      <w:r w:rsidRPr="000A66EE">
        <w:rPr>
          <w:vertAlign w:val="superscript"/>
        </w:rPr>
        <w:t>–</w:t>
      </w:r>
      <w:r w:rsidRPr="000A66EE">
        <w:t>) and trispyrazolylborate (Tp</w:t>
      </w:r>
      <w:r w:rsidRPr="000A66EE">
        <w:rPr>
          <w:vertAlign w:val="superscript"/>
        </w:rPr>
        <w:t>–</w:t>
      </w:r>
      <w:r w:rsidRPr="000A66EE">
        <w:t>) ligands, plus their derivatives. The most striking feature of the</w:t>
      </w:r>
      <w:r w:rsidR="003821FD">
        <w:t xml:space="preserve"> reported</w:t>
      </w:r>
      <w:r w:rsidRPr="000A66EE">
        <w:t xml:space="preserve"> tin complexes (</w:t>
      </w:r>
      <w:r w:rsidRPr="000A66EE">
        <w:rPr>
          <w:b/>
        </w:rPr>
        <w:t>8</w:t>
      </w:r>
      <w:r w:rsidRPr="000A66EE">
        <w:t xml:space="preserve"> and </w:t>
      </w:r>
      <w:r w:rsidRPr="000A66EE">
        <w:rPr>
          <w:b/>
        </w:rPr>
        <w:t>9</w:t>
      </w:r>
      <w:r w:rsidRPr="000A66EE">
        <w:t>, Scheme 2) is that one phosphine arm coordina</w:t>
      </w:r>
      <w:r w:rsidR="007A77BF" w:rsidRPr="000A66EE">
        <w:t xml:space="preserve">tes more weakly than the others </w:t>
      </w:r>
      <w:r w:rsidRPr="000A66EE">
        <w:t>[16a]</w:t>
      </w:r>
      <w:r w:rsidR="007A77BF" w:rsidRPr="000A66EE">
        <w:t>.</w:t>
      </w:r>
      <w:r w:rsidRPr="000A66EE">
        <w:t xml:space="preserve"> This is evident from the Sn–P bond distances obtained from X-ray diffraction analysis of the complex [SnCl(</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which has two short Sn–P bonds (2.6746(14) and 2.690(2) Å) and one long bond (3.036(2) Å) which sits beyond the standard covalent bonding distance for tin and phosphorus.</w:t>
      </w:r>
    </w:p>
    <w:p w14:paraId="3DE67657" w14:textId="77777777" w:rsidR="007A77BF" w:rsidRPr="000A66EE" w:rsidRDefault="007A77BF" w:rsidP="00197EA2"/>
    <w:p w14:paraId="7B74DC75" w14:textId="27A54AB6" w:rsidR="00197EA2" w:rsidRPr="000A66EE" w:rsidRDefault="009C57A5" w:rsidP="00197EA2">
      <w:r>
        <w:rPr>
          <w:noProof/>
          <w:lang w:val="en-GB" w:eastAsia="en-GB"/>
        </w:rPr>
        <w:drawing>
          <wp:inline distT="0" distB="0" distL="0" distR="0" wp14:anchorId="56B103A1" wp14:editId="52732D7F">
            <wp:extent cx="5268595" cy="1284605"/>
            <wp:effectExtent l="0" t="0" r="0" b="10795"/>
            <wp:docPr id="3" name="Picture 3" descr="Macintosh HD:Users:andreasphanopoulos:Documents:PhD:Third Year:PAPERS:REVIEW ARTICLE:Figures for review:scheme_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dreasphanopoulos:Documents:PhD:Third Year:PAPERS:REVIEW ARTICLE:Figures for review:scheme_02.e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8595" cy="1284605"/>
                    </a:xfrm>
                    <a:prstGeom prst="rect">
                      <a:avLst/>
                    </a:prstGeom>
                    <a:noFill/>
                    <a:ln>
                      <a:noFill/>
                    </a:ln>
                  </pic:spPr>
                </pic:pic>
              </a:graphicData>
            </a:graphic>
          </wp:inline>
        </w:drawing>
      </w:r>
    </w:p>
    <w:p w14:paraId="4D3A7036" w14:textId="3C23C0F1" w:rsidR="00197EA2" w:rsidRPr="000A66EE" w:rsidRDefault="00197EA2" w:rsidP="00197EA2">
      <w:pPr>
        <w:rPr>
          <w:sz w:val="18"/>
          <w:szCs w:val="18"/>
        </w:rPr>
      </w:pPr>
      <w:r w:rsidRPr="000A66EE">
        <w:rPr>
          <w:b/>
          <w:sz w:val="18"/>
          <w:szCs w:val="18"/>
        </w:rPr>
        <w:t>Scheme 2.</w:t>
      </w:r>
      <w:r w:rsidRPr="000A66EE">
        <w:rPr>
          <w:sz w:val="18"/>
          <w:szCs w:val="18"/>
        </w:rPr>
        <w:t xml:space="preserve"> Synthesis of tin complexes using PhBP</w:t>
      </w:r>
      <w:r w:rsidRPr="000A66EE">
        <w:rPr>
          <w:sz w:val="18"/>
          <w:szCs w:val="18"/>
          <w:vertAlign w:val="subscript"/>
        </w:rPr>
        <w:t>3</w:t>
      </w:r>
      <w:r w:rsidRPr="000A66EE">
        <w:rPr>
          <w:sz w:val="18"/>
          <w:szCs w:val="18"/>
          <w:vertAlign w:val="superscript"/>
        </w:rPr>
        <w:t>Ph</w:t>
      </w:r>
      <w:r w:rsidR="00FF5A6F">
        <w:rPr>
          <w:sz w:val="18"/>
          <w:szCs w:val="18"/>
        </w:rPr>
        <w:t xml:space="preserve"> [16a]</w:t>
      </w:r>
      <w:r w:rsidRPr="000A66EE">
        <w:rPr>
          <w:sz w:val="18"/>
          <w:szCs w:val="18"/>
        </w:rPr>
        <w:t>.</w:t>
      </w:r>
    </w:p>
    <w:p w14:paraId="68FD4474" w14:textId="77777777" w:rsidR="007A77BF" w:rsidRPr="000A66EE" w:rsidRDefault="007A77BF" w:rsidP="00197EA2"/>
    <w:p w14:paraId="55EF9D42" w14:textId="10A63D7D" w:rsidR="00197EA2" w:rsidRPr="000A66EE" w:rsidRDefault="00197EA2" w:rsidP="00197EA2">
      <w:r w:rsidRPr="000A66EE">
        <w:t xml:space="preserve">The first iridium complexes featuring ligand </w:t>
      </w:r>
      <w:r w:rsidRPr="000A66EE">
        <w:rPr>
          <w:b/>
        </w:rPr>
        <w:t>1</w:t>
      </w:r>
      <w:r w:rsidRPr="000A66EE">
        <w:t xml:space="preserve"> were reported in 1999, </w:t>
      </w:r>
      <w:r w:rsidR="00AA3A2E">
        <w:t>and initial</w:t>
      </w:r>
      <w:r w:rsidRPr="000A66EE">
        <w:t xml:space="preserve"> investigations were focus</w:t>
      </w:r>
      <w:r w:rsidR="001026F7" w:rsidRPr="000A66EE">
        <w:t xml:space="preserve">ed on the activation of silanes </w:t>
      </w:r>
      <w:r w:rsidRPr="000A66EE">
        <w:t>[16b]</w:t>
      </w:r>
      <w:r w:rsidR="001026F7" w:rsidRPr="000A66EE">
        <w:t>.</w:t>
      </w:r>
      <w:r w:rsidRPr="000A66EE">
        <w:t xml:space="preserve"> The initial report established iridium complexes as good targets for reactions with silanes </w:t>
      </w:r>
      <w:r w:rsidRPr="000A66EE">
        <w:rPr>
          <w:i/>
        </w:rPr>
        <w:t>via</w:t>
      </w:r>
      <w:r w:rsidRPr="000A66EE">
        <w:t xml:space="preserve"> the allyl complex [IrH(</w:t>
      </w:r>
      <w:r w:rsidRPr="000A66EE">
        <w:rPr>
          <w:i/>
        </w:rPr>
        <w:t>η</w:t>
      </w:r>
      <w:r w:rsidRPr="000A66EE">
        <w:rPr>
          <w:vertAlign w:val="superscript"/>
        </w:rPr>
        <w:t>3</w:t>
      </w:r>
      <w:r w:rsidRPr="000A66EE">
        <w:t>-C</w:t>
      </w:r>
      <w:r w:rsidRPr="000A66EE">
        <w:rPr>
          <w:vertAlign w:val="subscript"/>
        </w:rPr>
        <w:t>8</w:t>
      </w:r>
      <w:r w:rsidRPr="000A66EE">
        <w:t>H</w:t>
      </w:r>
      <w:r w:rsidRPr="000A66EE">
        <w:rPr>
          <w:vertAlign w:val="subscript"/>
        </w:rPr>
        <w:t>13</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t>
      </w:r>
      <w:r w:rsidRPr="000A66EE">
        <w:rPr>
          <w:b/>
        </w:rPr>
        <w:t>10</w:t>
      </w:r>
      <w:r w:rsidRPr="000A66EE">
        <w:t>), which afforded the silyl product [IrH</w:t>
      </w:r>
      <w:r w:rsidRPr="000A66EE">
        <w:rPr>
          <w:vertAlign w:val="subscript"/>
        </w:rPr>
        <w:t>2</w:t>
      </w:r>
      <w:r w:rsidRPr="000A66EE">
        <w:t>(SiMes</w:t>
      </w:r>
      <w:r w:rsidRPr="000A66EE">
        <w:rPr>
          <w:vertAlign w:val="subscript"/>
        </w:rPr>
        <w:t>2</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(Mes = 2,4,6-Me</w:t>
      </w:r>
      <w:r w:rsidRPr="000A66EE">
        <w:rPr>
          <w:vertAlign w:val="subscript"/>
        </w:rPr>
        <w:t>3</w:t>
      </w:r>
      <w:r w:rsidRPr="000A66EE">
        <w:t>C</w:t>
      </w:r>
      <w:r w:rsidRPr="000A66EE">
        <w:rPr>
          <w:vertAlign w:val="subscript"/>
        </w:rPr>
        <w:t>6</w:t>
      </w:r>
      <w:r w:rsidRPr="000A66EE">
        <w:t>H</w:t>
      </w:r>
      <w:r w:rsidRPr="000A66EE">
        <w:rPr>
          <w:vertAlign w:val="subscript"/>
        </w:rPr>
        <w:t>2</w:t>
      </w:r>
      <w:r w:rsidRPr="000A66EE">
        <w:t>) upon reaction with H</w:t>
      </w:r>
      <w:r w:rsidRPr="000A66EE">
        <w:rPr>
          <w:vertAlign w:val="subscript"/>
        </w:rPr>
        <w:t>2</w:t>
      </w:r>
      <w:r w:rsidRPr="000A66EE">
        <w:t>SiMes</w:t>
      </w:r>
      <w:r w:rsidRPr="000A66EE">
        <w:rPr>
          <w:vertAlign w:val="subscript"/>
        </w:rPr>
        <w:t>2</w:t>
      </w:r>
      <w:r w:rsidRPr="000A66EE">
        <w:t>. Subsequent structural reports from the same group identified an alternative allyl complex [IrH(</w:t>
      </w:r>
      <w:r w:rsidRPr="000A66EE">
        <w:rPr>
          <w:i/>
        </w:rPr>
        <w:t>η</w:t>
      </w:r>
      <w:r w:rsidRPr="000A66EE">
        <w:rPr>
          <w:vertAlign w:val="superscript"/>
        </w:rPr>
        <w:t>3</w:t>
      </w:r>
      <w:r w:rsidRPr="000A66EE">
        <w:t>-C</w:t>
      </w:r>
      <w:r w:rsidRPr="000A66EE">
        <w:rPr>
          <w:vertAlign w:val="subscript"/>
        </w:rPr>
        <w:t>3</w:t>
      </w:r>
      <w:r w:rsidRPr="000A66EE">
        <w:t>H</w:t>
      </w:r>
      <w:r w:rsidRPr="000A66EE">
        <w:rPr>
          <w:vertAlign w:val="subscript"/>
        </w:rPr>
        <w:t>5</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t>
      </w:r>
      <w:r w:rsidRPr="000A66EE">
        <w:rPr>
          <w:b/>
        </w:rPr>
        <w:t>11</w:t>
      </w:r>
      <w:r w:rsidRPr="000A66EE">
        <w:t>) as a better reagent for reactivity studies due to its ea</w:t>
      </w:r>
      <w:r w:rsidR="00766BE1" w:rsidRPr="000A66EE">
        <w:t xml:space="preserve">sier isolation and purification </w:t>
      </w:r>
      <w:r w:rsidRPr="000A66EE">
        <w:t>[24]</w:t>
      </w:r>
      <w:r w:rsidR="00766BE1" w:rsidRPr="000A66EE">
        <w:t>.</w:t>
      </w:r>
      <w:r w:rsidRPr="000A66EE">
        <w:t xml:space="preserve"> Both complexes </w:t>
      </w:r>
      <w:r w:rsidRPr="000A66EE">
        <w:rPr>
          <w:b/>
        </w:rPr>
        <w:t>10</w:t>
      </w:r>
      <w:r w:rsidRPr="000A66EE">
        <w:t xml:space="preserve"> and </w:t>
      </w:r>
      <w:r w:rsidRPr="000A66EE">
        <w:rPr>
          <w:b/>
        </w:rPr>
        <w:t>11</w:t>
      </w:r>
      <w:r w:rsidRPr="000A66EE">
        <w:t xml:space="preserve"> were used to extensively explore the chemistry of the “Ir(</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fragment, affording hydride (</w:t>
      </w:r>
      <w:r w:rsidRPr="000A66EE">
        <w:rPr>
          <w:b/>
        </w:rPr>
        <w:t>12</w:t>
      </w:r>
      <w:r w:rsidRPr="000A66EE">
        <w:t xml:space="preserve">, </w:t>
      </w:r>
      <w:r w:rsidRPr="000A66EE">
        <w:rPr>
          <w:b/>
        </w:rPr>
        <w:t>15</w:t>
      </w:r>
      <w:r w:rsidRPr="000A66EE">
        <w:t xml:space="preserve">, </w:t>
      </w:r>
      <w:r w:rsidRPr="000A66EE">
        <w:rPr>
          <w:b/>
        </w:rPr>
        <w:t>16</w:t>
      </w:r>
      <w:r w:rsidRPr="000A66EE">
        <w:t xml:space="preserve">, </w:t>
      </w:r>
      <w:r w:rsidRPr="000A66EE">
        <w:rPr>
          <w:b/>
        </w:rPr>
        <w:t>18</w:t>
      </w:r>
      <w:r w:rsidRPr="000A66EE">
        <w:t>–</w:t>
      </w:r>
      <w:r w:rsidRPr="000A66EE">
        <w:rPr>
          <w:b/>
        </w:rPr>
        <w:t>20</w:t>
      </w:r>
      <w:r w:rsidRPr="000A66EE">
        <w:t xml:space="preserve">, </w:t>
      </w:r>
      <w:r w:rsidRPr="000A66EE">
        <w:rPr>
          <w:b/>
        </w:rPr>
        <w:t>23</w:t>
      </w:r>
      <w:r w:rsidRPr="000A66EE">
        <w:t xml:space="preserve"> and </w:t>
      </w:r>
      <w:r w:rsidRPr="000A66EE">
        <w:rPr>
          <w:b/>
        </w:rPr>
        <w:t>24</w:t>
      </w:r>
      <w:r w:rsidRPr="000A66EE">
        <w:t>), dicarbonyl (</w:t>
      </w:r>
      <w:r w:rsidRPr="000A66EE">
        <w:rPr>
          <w:b/>
        </w:rPr>
        <w:t>17</w:t>
      </w:r>
      <w:r w:rsidRPr="000A66EE">
        <w:t>), dimethyl (</w:t>
      </w:r>
      <w:r w:rsidRPr="000A66EE">
        <w:rPr>
          <w:b/>
        </w:rPr>
        <w:t>14</w:t>
      </w:r>
      <w:r w:rsidRPr="000A66EE">
        <w:t>), halide (</w:t>
      </w:r>
      <w:r w:rsidRPr="000A66EE">
        <w:rPr>
          <w:b/>
        </w:rPr>
        <w:t>13</w:t>
      </w:r>
      <w:r w:rsidRPr="000A66EE">
        <w:t xml:space="preserve">, </w:t>
      </w:r>
      <w:r w:rsidRPr="000A66EE">
        <w:rPr>
          <w:b/>
        </w:rPr>
        <w:t>15</w:t>
      </w:r>
      <w:r w:rsidRPr="000A66EE">
        <w:t xml:space="preserve">, </w:t>
      </w:r>
      <w:r w:rsidRPr="000A66EE">
        <w:rPr>
          <w:b/>
        </w:rPr>
        <w:t>21</w:t>
      </w:r>
      <w:r w:rsidRPr="000A66EE">
        <w:t xml:space="preserve"> and </w:t>
      </w:r>
      <w:r w:rsidRPr="000A66EE">
        <w:rPr>
          <w:b/>
        </w:rPr>
        <w:t>22</w:t>
      </w:r>
      <w:r w:rsidRPr="000A66EE">
        <w:t>), phosphino (</w:t>
      </w:r>
      <w:r w:rsidRPr="000A66EE">
        <w:rPr>
          <w:b/>
        </w:rPr>
        <w:t>16</w:t>
      </w:r>
      <w:r w:rsidRPr="000A66EE">
        <w:t xml:space="preserve">, </w:t>
      </w:r>
      <w:r w:rsidRPr="000A66EE">
        <w:rPr>
          <w:b/>
        </w:rPr>
        <w:t>18</w:t>
      </w:r>
      <w:r w:rsidRPr="000A66EE">
        <w:t xml:space="preserve"> and </w:t>
      </w:r>
      <w:r w:rsidRPr="000A66EE">
        <w:rPr>
          <w:b/>
        </w:rPr>
        <w:t>19</w:t>
      </w:r>
      <w:r w:rsidRPr="000A66EE">
        <w:t>), cyclometalated (</w:t>
      </w:r>
      <w:r w:rsidRPr="000A66EE">
        <w:rPr>
          <w:b/>
        </w:rPr>
        <w:t>16</w:t>
      </w:r>
      <w:r w:rsidRPr="000A66EE">
        <w:t xml:space="preserve"> and </w:t>
      </w:r>
      <w:r w:rsidRPr="000A66EE">
        <w:rPr>
          <w:b/>
        </w:rPr>
        <w:t>19</w:t>
      </w:r>
      <w:r w:rsidRPr="000A66EE">
        <w:t>) and bridged dimer species (</w:t>
      </w:r>
      <w:r w:rsidRPr="000A66EE">
        <w:rPr>
          <w:b/>
        </w:rPr>
        <w:t>20</w:t>
      </w:r>
      <w:r w:rsidRPr="000A66EE">
        <w:t>), as well</w:t>
      </w:r>
      <w:r w:rsidR="00766BE1" w:rsidRPr="000A66EE">
        <w:t xml:space="preserve"> as mixtures thereof (Scheme 3) </w:t>
      </w:r>
      <w:r w:rsidRPr="000A66EE">
        <w:t>[16b,24]</w:t>
      </w:r>
      <w:r w:rsidR="00766BE1" w:rsidRPr="000A66EE">
        <w:t>.</w:t>
      </w:r>
    </w:p>
    <w:p w14:paraId="12E1FD2A" w14:textId="77777777" w:rsidR="001026F7" w:rsidRPr="000A66EE" w:rsidRDefault="001026F7" w:rsidP="00197EA2"/>
    <w:p w14:paraId="6470DE6B" w14:textId="54919C15" w:rsidR="00197EA2" w:rsidRPr="000A66EE" w:rsidRDefault="00197EA2" w:rsidP="00197EA2">
      <w:r w:rsidRPr="000A66EE">
        <w:t>Analysis of the CO stretching frequency in the dicarbonyl complex [Ir(CO)</w:t>
      </w:r>
      <w:r w:rsidRPr="000A66EE">
        <w:rPr>
          <w:vertAlign w:val="subscript"/>
        </w:rPr>
        <w:t>2</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t>
      </w:r>
      <w:r w:rsidRPr="000A66EE">
        <w:rPr>
          <w:b/>
        </w:rPr>
        <w:t>17</w:t>
      </w:r>
      <w:r w:rsidRPr="000A66EE">
        <w:t xml:space="preserve">) suggested that </w:t>
      </w:r>
      <w:r w:rsidRPr="000A66EE">
        <w:rPr>
          <w:b/>
        </w:rPr>
        <w:t>1</w:t>
      </w:r>
      <w:r w:rsidRPr="000A66EE">
        <w:t xml:space="preserve"> is more electron donating than either pentamethylcyclopentadienyl (Cp*) or hydridotris(3,5-dimethylpyrazolyl)borate (Tp</w:t>
      </w:r>
      <w:r w:rsidRPr="000A66EE">
        <w:rPr>
          <w:vertAlign w:val="superscript"/>
        </w:rPr>
        <w:t>Me2</w:t>
      </w:r>
      <w:r w:rsidRPr="000A66EE">
        <w:t>) by comparison</w:t>
      </w:r>
      <w:r w:rsidR="000A66EE" w:rsidRPr="000A66EE">
        <w:t xml:space="preserve"> to the corresponding complexes </w:t>
      </w:r>
      <w:r w:rsidRPr="000A66EE">
        <w:t>[24]</w:t>
      </w:r>
      <w:r w:rsidR="000A66EE" w:rsidRPr="000A66EE">
        <w:t>.</w:t>
      </w:r>
      <w:r w:rsidRPr="000A66EE">
        <w:t xml:space="preserve"> The relative electron-donation strength of </w:t>
      </w:r>
      <w:r w:rsidRPr="000A66EE">
        <w:rPr>
          <w:b/>
        </w:rPr>
        <w:t>1</w:t>
      </w:r>
      <w:r w:rsidRPr="000A66EE">
        <w:t>, Cp* and Tp</w:t>
      </w:r>
      <w:r w:rsidRPr="000A66EE">
        <w:rPr>
          <w:vertAlign w:val="superscript"/>
        </w:rPr>
        <w:t>Me2</w:t>
      </w:r>
      <w:r w:rsidRPr="000A66EE">
        <w:t xml:space="preserve"> (</w:t>
      </w:r>
      <w:r w:rsidRPr="000A66EE">
        <w:rPr>
          <w:b/>
        </w:rPr>
        <w:t>1</w:t>
      </w:r>
      <w:r w:rsidRPr="000A66EE">
        <w:t xml:space="preserve"> ≥ Cp* &gt; Tp</w:t>
      </w:r>
      <w:r w:rsidRPr="000A66EE">
        <w:rPr>
          <w:vertAlign w:val="superscript"/>
        </w:rPr>
        <w:t>Me2</w:t>
      </w:r>
      <w:r w:rsidRPr="000A66EE">
        <w:t xml:space="preserve">) may also explain why </w:t>
      </w:r>
      <w:r w:rsidRPr="000A66EE">
        <w:rPr>
          <w:b/>
        </w:rPr>
        <w:t>1</w:t>
      </w:r>
      <w:r w:rsidRPr="000A66EE">
        <w:t xml:space="preserve"> and Cp* </w:t>
      </w:r>
      <w:r w:rsidR="000F17F4">
        <w:t>can</w:t>
      </w:r>
      <w:r w:rsidRPr="000A66EE">
        <w:t xml:space="preserve"> accommodate three classical hydride ligands when bound to a formal iridium(V) metal center (</w:t>
      </w:r>
      <w:r w:rsidRPr="000A66EE">
        <w:rPr>
          <w:i/>
        </w:rPr>
        <w:t>e.g.</w:t>
      </w:r>
      <w:r w:rsidRPr="000A66EE">
        <w:t xml:space="preserve"> [IrH</w:t>
      </w:r>
      <w:r w:rsidRPr="000A66EE">
        <w:rPr>
          <w:vertAlign w:val="subscript"/>
        </w:rPr>
        <w:t>3</w:t>
      </w:r>
      <w:r w:rsidRPr="000A66EE">
        <w:t>(SiMe</w:t>
      </w:r>
      <w:r w:rsidRPr="000A66EE">
        <w:rPr>
          <w:vertAlign w:val="subscript"/>
        </w:rPr>
        <w:t>3</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xml:space="preserve">)], </w:t>
      </w:r>
      <w:r w:rsidRPr="000A66EE">
        <w:rPr>
          <w:b/>
        </w:rPr>
        <w:t>24</w:t>
      </w:r>
      <w:r w:rsidRPr="000A66EE">
        <w:t>), while Tp’ ligands will preferentially form non-classical hydrides to maintain a 3+ oxidation state on iridium. It is noteworthy as well to highlight the unexpected monomeric stability of the trivalent, five-coordinate species, for instance [Irl</w:t>
      </w:r>
      <w:r w:rsidRPr="000A66EE">
        <w:rPr>
          <w:vertAlign w:val="subscript"/>
        </w:rPr>
        <w:t>2</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t>
      </w:r>
      <w:r w:rsidRPr="000A66EE">
        <w:rPr>
          <w:b/>
        </w:rPr>
        <w:t>13</w:t>
      </w:r>
      <w:r w:rsidRPr="000A66EE">
        <w:t xml:space="preserve">). This is presumably due to the steric bulk imposed by </w:t>
      </w:r>
      <w:r w:rsidRPr="000A66EE">
        <w:rPr>
          <w:b/>
        </w:rPr>
        <w:t>1</w:t>
      </w:r>
      <w:r w:rsidRPr="000A66EE">
        <w:t>, but when the halides are substituted for smaller hydrides in [IrH</w:t>
      </w:r>
      <w:r w:rsidRPr="000A66EE">
        <w:rPr>
          <w:vertAlign w:val="subscript"/>
        </w:rPr>
        <w:t>2</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w:t>
      </w:r>
      <w:r w:rsidRPr="000A66EE">
        <w:rPr>
          <w:vertAlign w:val="subscript"/>
        </w:rPr>
        <w:t>2</w:t>
      </w:r>
      <w:r w:rsidRPr="000A66EE">
        <w:t xml:space="preserve"> (</w:t>
      </w:r>
      <w:r w:rsidRPr="000A66EE">
        <w:rPr>
          <w:b/>
        </w:rPr>
        <w:t>20</w:t>
      </w:r>
      <w:r w:rsidR="000A66EE" w:rsidRPr="000A66EE">
        <w:t xml:space="preserve">), dimerization is observed </w:t>
      </w:r>
      <w:r w:rsidRPr="000A66EE">
        <w:t>[24]</w:t>
      </w:r>
      <w:r w:rsidR="000A66EE" w:rsidRPr="000A66EE">
        <w:t>.</w:t>
      </w:r>
    </w:p>
    <w:p w14:paraId="08545282" w14:textId="77777777" w:rsidR="000A66EE" w:rsidRPr="000A66EE" w:rsidRDefault="000A66EE" w:rsidP="00197EA2"/>
    <w:p w14:paraId="591188DC" w14:textId="58F2CCAA" w:rsidR="00197EA2" w:rsidRPr="000A66EE" w:rsidRDefault="009C57A5" w:rsidP="00197EA2">
      <w:r>
        <w:rPr>
          <w:noProof/>
          <w:lang w:val="en-GB" w:eastAsia="en-GB"/>
        </w:rPr>
        <w:drawing>
          <wp:inline distT="0" distB="0" distL="0" distR="0" wp14:anchorId="3B227D11" wp14:editId="7D5C4C94">
            <wp:extent cx="5268595" cy="4702810"/>
            <wp:effectExtent l="0" t="0" r="0" b="0"/>
            <wp:docPr id="5" name="Picture 5" descr="Macintosh HD:Users:andreasphanopoulos:Documents:PhD:Third Year:PAPERS:REVIEW ARTICLE:Figures for review:scheme_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ndreasphanopoulos:Documents:PhD:Third Year:PAPERS:REVIEW ARTICLE:Figures for review:scheme_03.ep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8595" cy="4702810"/>
                    </a:xfrm>
                    <a:prstGeom prst="rect">
                      <a:avLst/>
                    </a:prstGeom>
                    <a:noFill/>
                    <a:ln>
                      <a:noFill/>
                    </a:ln>
                  </pic:spPr>
                </pic:pic>
              </a:graphicData>
            </a:graphic>
          </wp:inline>
        </w:drawing>
      </w:r>
    </w:p>
    <w:p w14:paraId="10BC3F89" w14:textId="42ADAF4C" w:rsidR="00197EA2" w:rsidRPr="000A66EE" w:rsidRDefault="00197EA2" w:rsidP="00197EA2">
      <w:pPr>
        <w:rPr>
          <w:sz w:val="18"/>
          <w:szCs w:val="18"/>
        </w:rPr>
      </w:pPr>
      <w:r w:rsidRPr="000A66EE">
        <w:rPr>
          <w:b/>
          <w:sz w:val="18"/>
          <w:szCs w:val="18"/>
        </w:rPr>
        <w:t>Scheme 3.</w:t>
      </w:r>
      <w:r w:rsidRPr="000A66EE">
        <w:rPr>
          <w:sz w:val="18"/>
          <w:szCs w:val="18"/>
        </w:rPr>
        <w:t xml:space="preserve"> Selected complexes featuring the “Ir(</w:t>
      </w:r>
      <w:r w:rsidRPr="000A66EE">
        <w:rPr>
          <w:i/>
          <w:sz w:val="18"/>
          <w:szCs w:val="18"/>
        </w:rPr>
        <w:t>κ</w:t>
      </w:r>
      <w:r w:rsidRPr="000A66EE">
        <w:rPr>
          <w:sz w:val="18"/>
          <w:szCs w:val="18"/>
          <w:vertAlign w:val="superscript"/>
        </w:rPr>
        <w:t>3</w:t>
      </w:r>
      <w:r w:rsidRPr="000A66EE">
        <w:rPr>
          <w:sz w:val="18"/>
          <w:szCs w:val="18"/>
        </w:rPr>
        <w:t>-PhBPh</w:t>
      </w:r>
      <w:r w:rsidRPr="000A66EE">
        <w:rPr>
          <w:sz w:val="18"/>
          <w:szCs w:val="18"/>
          <w:vertAlign w:val="subscript"/>
        </w:rPr>
        <w:t>3</w:t>
      </w:r>
      <w:r w:rsidRPr="000A66EE">
        <w:rPr>
          <w:sz w:val="18"/>
          <w:szCs w:val="18"/>
          <w:vertAlign w:val="superscript"/>
        </w:rPr>
        <w:t>Ph</w:t>
      </w:r>
      <w:r w:rsidRPr="000A66EE">
        <w:rPr>
          <w:sz w:val="18"/>
          <w:szCs w:val="18"/>
        </w:rPr>
        <w:t>)” fragment</w:t>
      </w:r>
      <w:r w:rsidR="00FF5A6F">
        <w:rPr>
          <w:sz w:val="18"/>
          <w:szCs w:val="18"/>
        </w:rPr>
        <w:t xml:space="preserve"> [16b,24]</w:t>
      </w:r>
      <w:r w:rsidRPr="000A66EE">
        <w:rPr>
          <w:sz w:val="18"/>
          <w:szCs w:val="18"/>
        </w:rPr>
        <w:t>.</w:t>
      </w:r>
    </w:p>
    <w:p w14:paraId="3889FF1C" w14:textId="77777777" w:rsidR="000A66EE" w:rsidRPr="000A66EE" w:rsidRDefault="000A66EE" w:rsidP="00197EA2"/>
    <w:p w14:paraId="20DE158E" w14:textId="711DA9E4" w:rsidR="00197EA2" w:rsidRPr="000A66EE" w:rsidRDefault="000A66EE" w:rsidP="00197EA2">
      <w:r w:rsidRPr="000A66EE">
        <w:t xml:space="preserve">Iron </w:t>
      </w:r>
      <w:r w:rsidR="00197EA2" w:rsidRPr="000A66EE">
        <w:t>[17]</w:t>
      </w:r>
      <w:r w:rsidRPr="000A66EE">
        <w:t>,</w:t>
      </w:r>
      <w:r w:rsidR="00197EA2" w:rsidRPr="000A66EE">
        <w:t xml:space="preserve"> cobalt</w:t>
      </w:r>
      <w:r w:rsidRPr="000A66EE">
        <w:t xml:space="preserve"> </w:t>
      </w:r>
      <w:r w:rsidR="00197EA2" w:rsidRPr="000A66EE">
        <w:t>[25] and nickel</w:t>
      </w:r>
      <w:r w:rsidRPr="000A66EE">
        <w:t xml:space="preserve"> </w:t>
      </w:r>
      <w:r w:rsidR="00197EA2" w:rsidRPr="000A66EE">
        <w:t xml:space="preserve">[14] complexes featuring ligands </w:t>
      </w:r>
      <w:r w:rsidR="00197EA2" w:rsidRPr="000A66EE">
        <w:rPr>
          <w:b/>
        </w:rPr>
        <w:t>1</w:t>
      </w:r>
      <w:r w:rsidR="00197EA2" w:rsidRPr="000A66EE">
        <w:t>-</w:t>
      </w:r>
      <w:r w:rsidR="00197EA2" w:rsidRPr="000A66EE">
        <w:rPr>
          <w:b/>
        </w:rPr>
        <w:t>4</w:t>
      </w:r>
      <w:r w:rsidR="00197EA2" w:rsidRPr="000A66EE">
        <w:t xml:space="preserve"> have been studied extensively, and display many common coordination motifs. In general (</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R</w:t>
      </w:r>
      <w:r w:rsidR="00197EA2" w:rsidRPr="000A66EE">
        <w:t>)M=E and (</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R</w:t>
      </w:r>
      <w:r w:rsidR="00197EA2" w:rsidRPr="000A66EE">
        <w:t>)M</w:t>
      </w:r>
      <m:oMath>
        <m:r>
          <w:rPr>
            <w:rFonts w:ascii="Cambria Math" w:hAnsi="Cambria Math"/>
          </w:rPr>
          <m:t>≡</m:t>
        </m:r>
      </m:oMath>
      <w:r w:rsidR="00197EA2" w:rsidRPr="000A66EE">
        <w:t>E (M = Fe, Co, Ni; E = π-basic ligands such as O</w:t>
      </w:r>
      <w:r w:rsidR="00197EA2" w:rsidRPr="000A66EE">
        <w:rPr>
          <w:vertAlign w:val="superscript"/>
        </w:rPr>
        <w:t>2–</w:t>
      </w:r>
      <w:r w:rsidR="00197EA2" w:rsidRPr="000A66EE">
        <w:t>, NR</w:t>
      </w:r>
      <w:r w:rsidR="00197EA2" w:rsidRPr="000A66EE">
        <w:rPr>
          <w:vertAlign w:val="superscript"/>
        </w:rPr>
        <w:t>2–</w:t>
      </w:r>
      <w:r w:rsidR="00197EA2" w:rsidRPr="000A66EE">
        <w:t xml:space="preserve"> and N</w:t>
      </w:r>
      <w:r w:rsidR="00197EA2" w:rsidRPr="000A66EE">
        <w:rPr>
          <w:vertAlign w:val="superscript"/>
        </w:rPr>
        <w:t>3–</w:t>
      </w:r>
      <w:r w:rsidR="00197EA2" w:rsidRPr="000A66EE">
        <w:t>) structures were targeted, as prior to this, ligands coordinated with formally double or triple bonds to late first row transit</w:t>
      </w:r>
      <w:r w:rsidRPr="000A66EE">
        <w:t xml:space="preserve">ion metals were rarely observed </w:t>
      </w:r>
      <w:r w:rsidR="00197EA2" w:rsidRPr="000A66EE">
        <w:t>[25]</w:t>
      </w:r>
      <w:r w:rsidRPr="000A66EE">
        <w:t>.</w:t>
      </w:r>
      <w:r w:rsidR="00197EA2" w:rsidRPr="000A66EE">
        <w:t xml:space="preserve"> Structures of this type are proposed intermediates in a number of catalytic reactions of both synthetic and biocatalytic significance, and consequently represent an interesting area of academic research. By studying the activation of small molecules such as N</w:t>
      </w:r>
      <w:r w:rsidR="00197EA2" w:rsidRPr="000A66EE">
        <w:rPr>
          <w:vertAlign w:val="subscript"/>
        </w:rPr>
        <w:t>2</w:t>
      </w:r>
      <w:r w:rsidR="00197EA2" w:rsidRPr="000A66EE">
        <w:t>, mechanistic insight into important processes such as the Haber-Bosch process and the mode of action of nitrogenas</w:t>
      </w:r>
      <w:r w:rsidRPr="000A66EE">
        <w:t xml:space="preserve">e enzymes may yet be elucidated </w:t>
      </w:r>
      <w:r w:rsidR="00197EA2" w:rsidRPr="000A66EE">
        <w:t>[26,27]</w:t>
      </w:r>
      <w:r w:rsidRPr="000A66EE">
        <w:t>.</w:t>
      </w:r>
    </w:p>
    <w:p w14:paraId="35EE77C5" w14:textId="77777777" w:rsidR="000A66EE" w:rsidRPr="000A66EE" w:rsidRDefault="000A66EE" w:rsidP="00197EA2"/>
    <w:p w14:paraId="02EDB790" w14:textId="2E5CF0EE" w:rsidR="00197EA2" w:rsidRPr="000A66EE" w:rsidRDefault="00197EA2" w:rsidP="00197EA2">
      <w:r w:rsidRPr="000A66EE">
        <w:t>Initially, pseudo-tetrahedral halide complexes of general formula (PhBP</w:t>
      </w:r>
      <w:r w:rsidRPr="000A66EE">
        <w:rPr>
          <w:vertAlign w:val="subscript"/>
        </w:rPr>
        <w:t>3</w:t>
      </w:r>
      <w:r w:rsidRPr="000A66EE">
        <w:rPr>
          <w:vertAlign w:val="superscript"/>
        </w:rPr>
        <w:t>R</w:t>
      </w:r>
      <w:r w:rsidRPr="000A66EE">
        <w:t xml:space="preserve">)M–X (R = Ph, </w:t>
      </w:r>
      <w:r w:rsidRPr="000A66EE">
        <w:rPr>
          <w:vertAlign w:val="superscript"/>
        </w:rPr>
        <w:t>i</w:t>
      </w:r>
      <w:r w:rsidRPr="000A66EE">
        <w:t>Pr, CH</w:t>
      </w:r>
      <w:r w:rsidRPr="000A66EE">
        <w:rPr>
          <w:vertAlign w:val="subscript"/>
        </w:rPr>
        <w:t>2</w:t>
      </w:r>
      <w:r w:rsidRPr="000A66EE">
        <w:t xml:space="preserve">Cy, </w:t>
      </w:r>
      <w:r w:rsidRPr="000A66EE">
        <w:rPr>
          <w:i/>
        </w:rPr>
        <w:t>m</w:t>
      </w:r>
      <w:r w:rsidRPr="000A66EE">
        <w:t>ter; M = Fe, Co, Ni; X = Cl, Br, I) were synthesized as a convenient way to access the “M(PhBP</w:t>
      </w:r>
      <w:r w:rsidRPr="000A66EE">
        <w:rPr>
          <w:vertAlign w:val="subscript"/>
        </w:rPr>
        <w:t>3</w:t>
      </w:r>
      <w:r w:rsidRPr="000A66EE">
        <w:rPr>
          <w:vertAlign w:val="superscript"/>
        </w:rPr>
        <w:t>R</w:t>
      </w:r>
      <w:r w:rsidRPr="000A66EE">
        <w:t>)” fragment (</w:t>
      </w:r>
      <w:r w:rsidRPr="000A66EE">
        <w:rPr>
          <w:b/>
        </w:rPr>
        <w:t>25</w:t>
      </w:r>
      <w:r w:rsidRPr="000A66EE">
        <w:t>–</w:t>
      </w:r>
      <w:r w:rsidRPr="000A66EE">
        <w:rPr>
          <w:b/>
        </w:rPr>
        <w:t>38</w:t>
      </w:r>
      <w:r w:rsidR="000A66EE" w:rsidRPr="000A66EE">
        <w:t xml:space="preserve">, Scheme 4) </w:t>
      </w:r>
      <w:r w:rsidRPr="000A66EE">
        <w:t>[13,14,17-19,28]</w:t>
      </w:r>
      <w:r w:rsidR="000A66EE" w:rsidRPr="000A66EE">
        <w:t>.</w:t>
      </w:r>
      <w:r w:rsidRPr="000A66EE">
        <w:t xml:space="preserve"> In general these complexes were obtained in high yields (&gt;83%) except for [CoCl(</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28a</w:t>
      </w:r>
      <w:r w:rsidRPr="000A66EE">
        <w:t>) and [CoBr(</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29a</w:t>
      </w:r>
      <w:r w:rsidRPr="000A66EE">
        <w:t>) (when synthesized from CoCl</w:t>
      </w:r>
      <w:r w:rsidRPr="000A66EE">
        <w:rPr>
          <w:vertAlign w:val="subscript"/>
        </w:rPr>
        <w:t>2</w:t>
      </w:r>
      <w:r w:rsidRPr="000A66EE">
        <w:t xml:space="preserve"> and CoBr</w:t>
      </w:r>
      <w:r w:rsidRPr="000A66EE">
        <w:rPr>
          <w:vertAlign w:val="subscript"/>
        </w:rPr>
        <w:t>2</w:t>
      </w:r>
      <w:r w:rsidRPr="000A66EE">
        <w:t xml:space="preserve">, respectively) which were obtained in yields of around 27%. Alternatively, these complexes could be synthesized </w:t>
      </w:r>
      <w:r w:rsidRPr="000A66EE">
        <w:rPr>
          <w:i/>
        </w:rPr>
        <w:t>via</w:t>
      </w:r>
      <w:r w:rsidRPr="000A66EE">
        <w:t xml:space="preserve"> a metathesis reaction from [CoI(</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30</w:t>
      </w:r>
      <w:r w:rsidRPr="000A66EE">
        <w:t>) using TlPF</w:t>
      </w:r>
      <w:r w:rsidRPr="000A66EE">
        <w:rPr>
          <w:vertAlign w:val="subscript"/>
        </w:rPr>
        <w:t>6</w:t>
      </w:r>
      <w:r w:rsidRPr="000A66EE">
        <w:t xml:space="preserve"> and then either excess NaCl or KBr, respectively, which </w:t>
      </w:r>
      <w:r w:rsidR="000A66EE" w:rsidRPr="000A66EE">
        <w:t xml:space="preserve">increased the yield to over 80% </w:t>
      </w:r>
      <w:r w:rsidRPr="000A66EE">
        <w:t>[13]</w:t>
      </w:r>
      <w:r w:rsidR="000A66EE" w:rsidRPr="000A66EE">
        <w:t>.</w:t>
      </w:r>
      <w:r w:rsidRPr="000A66EE">
        <w:t xml:space="preserve"> It should be noted that in solution these complexes exist in equilibrium between their monomeric and dimeric (</w:t>
      </w:r>
      <w:r w:rsidRPr="000A66EE">
        <w:rPr>
          <w:b/>
        </w:rPr>
        <w:t>28b</w:t>
      </w:r>
      <w:r w:rsidRPr="000A66EE">
        <w:t xml:space="preserve"> and </w:t>
      </w:r>
      <w:r w:rsidRPr="000A66EE">
        <w:rPr>
          <w:b/>
        </w:rPr>
        <w:t>29b</w:t>
      </w:r>
      <w:r w:rsidRPr="000A66EE">
        <w:t>) forms, but only as dimers in the solid state (Scheme 5). Similar to the tin complexes, each complex has one modestly elongated, and two short Co–P bonds.</w:t>
      </w:r>
    </w:p>
    <w:p w14:paraId="72CF96EC" w14:textId="77777777" w:rsidR="000A66EE" w:rsidRPr="000A66EE" w:rsidRDefault="000A66EE" w:rsidP="00197EA2"/>
    <w:p w14:paraId="74A7D405" w14:textId="3976F441" w:rsidR="00197EA2" w:rsidRPr="000A66EE" w:rsidRDefault="009C57A5" w:rsidP="00197EA2">
      <w:r>
        <w:rPr>
          <w:noProof/>
          <w:lang w:val="en-GB" w:eastAsia="en-GB"/>
        </w:rPr>
        <w:drawing>
          <wp:inline distT="0" distB="0" distL="0" distR="0" wp14:anchorId="3D1E9EC9" wp14:editId="06139CE7">
            <wp:extent cx="5268595" cy="1567815"/>
            <wp:effectExtent l="0" t="0" r="0" b="6985"/>
            <wp:docPr id="6" name="Picture 6" descr="Macintosh HD:Users:andreasphanopoulos:Documents:PhD:Third Year:PAPERS:REVIEW ARTICLE:Figures for review:scheme_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ndreasphanopoulos:Documents:PhD:Third Year:PAPERS:REVIEW ARTICLE:Figures for review:scheme_04.e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8595" cy="1567815"/>
                    </a:xfrm>
                    <a:prstGeom prst="rect">
                      <a:avLst/>
                    </a:prstGeom>
                    <a:noFill/>
                    <a:ln>
                      <a:noFill/>
                    </a:ln>
                  </pic:spPr>
                </pic:pic>
              </a:graphicData>
            </a:graphic>
          </wp:inline>
        </w:drawing>
      </w:r>
    </w:p>
    <w:p w14:paraId="657DB34F" w14:textId="66B0BF97" w:rsidR="00197EA2" w:rsidRPr="00F85AA5" w:rsidRDefault="00197EA2" w:rsidP="00197EA2">
      <w:pPr>
        <w:rPr>
          <w:sz w:val="18"/>
          <w:szCs w:val="18"/>
        </w:rPr>
      </w:pPr>
      <w:r w:rsidRPr="00F85AA5">
        <w:rPr>
          <w:b/>
          <w:sz w:val="18"/>
          <w:szCs w:val="18"/>
        </w:rPr>
        <w:t>Scheme 4.</w:t>
      </w:r>
      <w:r w:rsidRPr="00F85AA5">
        <w:rPr>
          <w:sz w:val="18"/>
          <w:szCs w:val="18"/>
        </w:rPr>
        <w:t xml:space="preserve"> Synthesis of (</w:t>
      </w:r>
      <w:r w:rsidRPr="00F85AA5">
        <w:rPr>
          <w:i/>
          <w:sz w:val="18"/>
          <w:szCs w:val="18"/>
        </w:rPr>
        <w:t>κ</w:t>
      </w:r>
      <w:r w:rsidRPr="00F85AA5">
        <w:rPr>
          <w:sz w:val="18"/>
          <w:szCs w:val="18"/>
          <w:vertAlign w:val="superscript"/>
        </w:rPr>
        <w:t>3</w:t>
      </w:r>
      <w:r w:rsidRPr="00F85AA5">
        <w:rPr>
          <w:sz w:val="18"/>
          <w:szCs w:val="18"/>
        </w:rPr>
        <w:t>-PhBP</w:t>
      </w:r>
      <w:r w:rsidRPr="00F85AA5">
        <w:rPr>
          <w:sz w:val="18"/>
          <w:szCs w:val="18"/>
          <w:vertAlign w:val="subscript"/>
        </w:rPr>
        <w:t>3</w:t>
      </w:r>
      <w:r w:rsidRPr="00F85AA5">
        <w:rPr>
          <w:sz w:val="18"/>
          <w:szCs w:val="18"/>
          <w:vertAlign w:val="superscript"/>
        </w:rPr>
        <w:t>R</w:t>
      </w:r>
      <w:r w:rsidRPr="00F85AA5">
        <w:rPr>
          <w:sz w:val="18"/>
          <w:szCs w:val="18"/>
        </w:rPr>
        <w:t xml:space="preserve">)M–X (M = Ni, Co, Fe; R = Ph, </w:t>
      </w:r>
      <w:r w:rsidRPr="00F85AA5">
        <w:rPr>
          <w:i/>
          <w:sz w:val="18"/>
          <w:szCs w:val="18"/>
          <w:vertAlign w:val="superscript"/>
        </w:rPr>
        <w:t>i</w:t>
      </w:r>
      <w:r w:rsidRPr="00F85AA5">
        <w:rPr>
          <w:sz w:val="18"/>
          <w:szCs w:val="18"/>
        </w:rPr>
        <w:t>Pr, CH</w:t>
      </w:r>
      <w:r w:rsidRPr="00F85AA5">
        <w:rPr>
          <w:sz w:val="18"/>
          <w:szCs w:val="18"/>
          <w:vertAlign w:val="subscript"/>
        </w:rPr>
        <w:t>2</w:t>
      </w:r>
      <w:r w:rsidRPr="00F85AA5">
        <w:rPr>
          <w:sz w:val="18"/>
          <w:szCs w:val="18"/>
        </w:rPr>
        <w:t xml:space="preserve">Cy, </w:t>
      </w:r>
      <w:r w:rsidRPr="00F85AA5">
        <w:rPr>
          <w:i/>
          <w:sz w:val="18"/>
          <w:szCs w:val="18"/>
        </w:rPr>
        <w:t>m</w:t>
      </w:r>
      <w:r w:rsidRPr="00F85AA5">
        <w:rPr>
          <w:sz w:val="18"/>
          <w:szCs w:val="18"/>
        </w:rPr>
        <w:t>ter; X = Cl, Br, I) complexes</w:t>
      </w:r>
      <w:r w:rsidR="00AF4811">
        <w:rPr>
          <w:sz w:val="18"/>
          <w:szCs w:val="18"/>
        </w:rPr>
        <w:t xml:space="preserve"> [13,14,17-19,28]</w:t>
      </w:r>
      <w:r w:rsidRPr="00F85AA5">
        <w:rPr>
          <w:sz w:val="18"/>
          <w:szCs w:val="18"/>
        </w:rPr>
        <w:t>.</w:t>
      </w:r>
    </w:p>
    <w:p w14:paraId="3E93B127" w14:textId="77777777" w:rsidR="000A66EE" w:rsidRPr="000A66EE" w:rsidRDefault="000A66EE" w:rsidP="00197EA2"/>
    <w:p w14:paraId="2254D968" w14:textId="10245A50" w:rsidR="00197EA2" w:rsidRPr="000A66EE" w:rsidRDefault="009C57A5" w:rsidP="00197EA2">
      <w:r>
        <w:rPr>
          <w:noProof/>
          <w:lang w:val="en-GB" w:eastAsia="en-GB"/>
        </w:rPr>
        <w:drawing>
          <wp:inline distT="0" distB="0" distL="0" distR="0" wp14:anchorId="6F57DDD5" wp14:editId="3FA74C3B">
            <wp:extent cx="5268595" cy="1850390"/>
            <wp:effectExtent l="0" t="0" r="0" b="3810"/>
            <wp:docPr id="7" name="Picture 7" descr="Macintosh HD:Users:andreasphanopoulos:Documents:PhD:Third Year:PAPERS:REVIEW ARTICLE:Figures for review:scheme_0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andreasphanopoulos:Documents:PhD:Third Year:PAPERS:REVIEW ARTICLE:Figures for review:scheme_05.e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8595" cy="1850390"/>
                    </a:xfrm>
                    <a:prstGeom prst="rect">
                      <a:avLst/>
                    </a:prstGeom>
                    <a:noFill/>
                    <a:ln>
                      <a:noFill/>
                    </a:ln>
                  </pic:spPr>
                </pic:pic>
              </a:graphicData>
            </a:graphic>
          </wp:inline>
        </w:drawing>
      </w:r>
    </w:p>
    <w:p w14:paraId="2C25405A" w14:textId="25B2FE4A" w:rsidR="00197EA2" w:rsidRPr="00F85AA5" w:rsidRDefault="00197EA2" w:rsidP="00197EA2">
      <w:pPr>
        <w:rPr>
          <w:sz w:val="18"/>
          <w:szCs w:val="18"/>
        </w:rPr>
      </w:pPr>
      <w:r w:rsidRPr="00F85AA5">
        <w:rPr>
          <w:b/>
          <w:sz w:val="18"/>
          <w:szCs w:val="18"/>
        </w:rPr>
        <w:t>Scheme 5.</w:t>
      </w:r>
      <w:r w:rsidRPr="00F85AA5">
        <w:rPr>
          <w:sz w:val="18"/>
          <w:szCs w:val="18"/>
        </w:rPr>
        <w:t xml:space="preserve"> Solution equilibrium of complexes </w:t>
      </w:r>
      <w:r w:rsidR="00333045">
        <w:rPr>
          <w:b/>
          <w:sz w:val="18"/>
          <w:szCs w:val="18"/>
        </w:rPr>
        <w:t>28</w:t>
      </w:r>
      <w:r w:rsidRPr="00F85AA5">
        <w:rPr>
          <w:sz w:val="18"/>
          <w:szCs w:val="18"/>
        </w:rPr>
        <w:t xml:space="preserve"> and </w:t>
      </w:r>
      <w:r w:rsidR="00333045">
        <w:rPr>
          <w:b/>
          <w:sz w:val="18"/>
          <w:szCs w:val="18"/>
        </w:rPr>
        <w:t>29</w:t>
      </w:r>
      <w:r w:rsidR="00AF4811" w:rsidRPr="000C3E14">
        <w:rPr>
          <w:sz w:val="18"/>
          <w:szCs w:val="18"/>
        </w:rPr>
        <w:t xml:space="preserve"> [13]</w:t>
      </w:r>
      <w:r w:rsidRPr="00F85AA5">
        <w:rPr>
          <w:sz w:val="18"/>
          <w:szCs w:val="18"/>
        </w:rPr>
        <w:t>.</w:t>
      </w:r>
    </w:p>
    <w:p w14:paraId="43000514" w14:textId="77777777" w:rsidR="000A66EE" w:rsidRPr="000A66EE" w:rsidRDefault="000A66EE" w:rsidP="00197EA2"/>
    <w:p w14:paraId="2C2280CF" w14:textId="1A0B8EFC" w:rsidR="00197EA2" w:rsidRDefault="00197EA2" w:rsidP="00197EA2">
      <w:r w:rsidRPr="000A66EE">
        <w:t xml:space="preserve">Electronic analysis of iodo complex </w:t>
      </w:r>
      <w:r w:rsidRPr="000A66EE">
        <w:rPr>
          <w:b/>
        </w:rPr>
        <w:t>30</w:t>
      </w:r>
      <w:r w:rsidRPr="000A66EE">
        <w:t xml:space="preserve"> shows it adopts an anomalous low spin doublet configuration, attribute</w:t>
      </w:r>
      <w:r w:rsidR="008E3CC2">
        <w:t>d</w:t>
      </w:r>
      <w:r w:rsidRPr="000A66EE">
        <w:t xml:space="preserve"> t</w:t>
      </w:r>
      <w:r w:rsidR="009A1A12">
        <w:t xml:space="preserve">o a pronounced axial distortion </w:t>
      </w:r>
      <w:r w:rsidRPr="009A1A12">
        <w:t>[29]</w:t>
      </w:r>
      <w:r w:rsidR="009A1A12">
        <w:t>.</w:t>
      </w:r>
      <w:r w:rsidRPr="000A66EE">
        <w:t xml:space="preserve"> This distortion also suggests that installing a divalent strong π-donating ligand (such </w:t>
      </w:r>
      <w:r w:rsidR="009A1A12">
        <w:t xml:space="preserve">as an imido) should be possible </w:t>
      </w:r>
      <w:r w:rsidRPr="009A1A12">
        <w:t>[13]</w:t>
      </w:r>
      <w:r w:rsidR="009A1A12">
        <w:t>.</w:t>
      </w:r>
      <w:r w:rsidRPr="000A66EE">
        <w:t xml:space="preserve"> In contrast, the complexes featuring the </w:t>
      </w:r>
      <w:r w:rsidRPr="000A66EE">
        <w:rPr>
          <w:i/>
        </w:rPr>
        <w:t>iso</w:t>
      </w:r>
      <w:r w:rsidRPr="000A66EE">
        <w:t xml:space="preserve">-propyl ligand </w:t>
      </w:r>
      <w:r w:rsidRPr="000A66EE">
        <w:rPr>
          <w:b/>
        </w:rPr>
        <w:t>2</w:t>
      </w:r>
      <w:r w:rsidRPr="000A66EE">
        <w:t xml:space="preserve"> show the expected high-spin behavior expected of pseudo-tetrahedral </w:t>
      </w:r>
      <w:r w:rsidR="009A1A12">
        <w:t xml:space="preserve">late transition metal complexes </w:t>
      </w:r>
      <w:r w:rsidRPr="009A1A12">
        <w:t>[17]</w:t>
      </w:r>
      <w:r w:rsidR="009A1A12">
        <w:t>.</w:t>
      </w:r>
      <w:r w:rsidRPr="000A66EE">
        <w:t xml:space="preserve"> This may be due to the increased rigidity around the phosphine substituents compared to </w:t>
      </w:r>
      <w:r w:rsidRPr="000A66EE">
        <w:rPr>
          <w:b/>
        </w:rPr>
        <w:t>1</w:t>
      </w:r>
      <w:r w:rsidRPr="000A66EE">
        <w:t xml:space="preserve">, which prohibits axial Jahn-Teller distortion. This rigidity is also observed in the M–P bond distances which are all identical when </w:t>
      </w:r>
      <w:r w:rsidRPr="000A66EE">
        <w:rPr>
          <w:b/>
        </w:rPr>
        <w:t>2</w:t>
      </w:r>
      <w:r w:rsidRPr="000A66EE">
        <w:t xml:space="preserve"> is coordinated in a tridentate mode. Reduction and replacement of the halide ligand with phosphines (</w:t>
      </w:r>
      <w:r w:rsidRPr="000A66EE">
        <w:rPr>
          <w:b/>
        </w:rPr>
        <w:t>39</w:t>
      </w:r>
      <w:r w:rsidRPr="000A66EE">
        <w:t>–</w:t>
      </w:r>
      <w:r w:rsidRPr="000A66EE">
        <w:rPr>
          <w:b/>
        </w:rPr>
        <w:t>43</w:t>
      </w:r>
      <w:r w:rsidR="009A1A12">
        <w:t xml:space="preserve">, Scheme 6) </w:t>
      </w:r>
      <w:r w:rsidRPr="009A1A12">
        <w:t>[14,18,25,28]</w:t>
      </w:r>
      <w:r w:rsidR="009A1A12">
        <w:t>,</w:t>
      </w:r>
      <w:r w:rsidRPr="000A66EE">
        <w:t xml:space="preserve"> or substitution of the halide with carbonyls, methyl or isocyanide groups, </w:t>
      </w:r>
      <w:r w:rsidRPr="000A66EE">
        <w:softHyphen/>
        <w:t>–OR or –SR groups (</w:t>
      </w:r>
      <w:r w:rsidRPr="000A66EE">
        <w:rPr>
          <w:b/>
        </w:rPr>
        <w:t>44</w:t>
      </w:r>
      <w:r w:rsidRPr="000A66EE">
        <w:t>–</w:t>
      </w:r>
      <w:r w:rsidRPr="000A66EE">
        <w:rPr>
          <w:b/>
        </w:rPr>
        <w:t>54</w:t>
      </w:r>
      <w:r w:rsidRPr="000A66EE">
        <w:t>, Scheme 7) has been achi</w:t>
      </w:r>
      <w:r w:rsidR="009A1A12">
        <w:t xml:space="preserve">eved using appropriate reagents </w:t>
      </w:r>
      <w:r w:rsidRPr="009A1A12">
        <w:t>[13,14,17,19,30]</w:t>
      </w:r>
      <w:r w:rsidR="009A1A12">
        <w:t>.</w:t>
      </w:r>
      <w:r w:rsidRPr="000A66EE">
        <w:t xml:space="preserve"> These complexes were predominantly used for complexation studies, as well as to determine electron-donating abililty </w:t>
      </w:r>
      <w:r w:rsidRPr="000A66EE">
        <w:rPr>
          <w:i/>
        </w:rPr>
        <w:t>via</w:t>
      </w:r>
      <w:r w:rsidRPr="000A66EE">
        <w:t xml:space="preserve"> CO stretching frequency analysis.</w:t>
      </w:r>
    </w:p>
    <w:p w14:paraId="6450F108" w14:textId="77777777" w:rsidR="009A1A12" w:rsidRPr="000A66EE" w:rsidRDefault="009A1A12" w:rsidP="00197EA2"/>
    <w:p w14:paraId="42B43CF2" w14:textId="376F0AF9" w:rsidR="00197EA2" w:rsidRPr="000A66EE" w:rsidRDefault="007739D1" w:rsidP="00197EA2">
      <w:r>
        <w:rPr>
          <w:noProof/>
          <w:lang w:val="en-GB" w:eastAsia="en-GB"/>
        </w:rPr>
        <w:drawing>
          <wp:inline distT="0" distB="0" distL="0" distR="0" wp14:anchorId="78CC6087" wp14:editId="05876D0C">
            <wp:extent cx="5268595" cy="969010"/>
            <wp:effectExtent l="0" t="0" r="0" b="0"/>
            <wp:docPr id="8" name="Picture 8" descr="Macintosh HD:Users:andreasphanopoulos:Documents:PhD:Third Year:PAPERS:REVIEW ARTICLE:Figures for review:scheme_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ndreasphanopoulos:Documents:PhD:Third Year:PAPERS:REVIEW ARTICLE:Figures for review:scheme_06.e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8595" cy="969010"/>
                    </a:xfrm>
                    <a:prstGeom prst="rect">
                      <a:avLst/>
                    </a:prstGeom>
                    <a:noFill/>
                    <a:ln>
                      <a:noFill/>
                    </a:ln>
                  </pic:spPr>
                </pic:pic>
              </a:graphicData>
            </a:graphic>
          </wp:inline>
        </w:drawing>
      </w:r>
    </w:p>
    <w:p w14:paraId="1792EF27" w14:textId="5ED22F14" w:rsidR="00197EA2" w:rsidRPr="009A1A12" w:rsidRDefault="00197EA2" w:rsidP="00197EA2">
      <w:pPr>
        <w:rPr>
          <w:sz w:val="18"/>
          <w:szCs w:val="18"/>
        </w:rPr>
      </w:pPr>
      <w:r w:rsidRPr="009A1A12">
        <w:rPr>
          <w:b/>
          <w:sz w:val="18"/>
          <w:szCs w:val="18"/>
        </w:rPr>
        <w:t>Scheme 6.</w:t>
      </w:r>
      <w:r w:rsidRPr="009A1A12">
        <w:rPr>
          <w:sz w:val="18"/>
          <w:szCs w:val="18"/>
        </w:rPr>
        <w:t xml:space="preserve"> Synthesis of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R</w:t>
      </w:r>
      <w:r w:rsidRPr="009A1A12">
        <w:rPr>
          <w:sz w:val="18"/>
          <w:szCs w:val="18"/>
        </w:rPr>
        <w:t>)M–PR’</w:t>
      </w:r>
      <w:r w:rsidRPr="009A1A12">
        <w:rPr>
          <w:sz w:val="18"/>
          <w:szCs w:val="18"/>
          <w:vertAlign w:val="subscript"/>
        </w:rPr>
        <w:t>3</w:t>
      </w:r>
      <w:r w:rsidRPr="009A1A12">
        <w:rPr>
          <w:sz w:val="18"/>
          <w:szCs w:val="18"/>
        </w:rPr>
        <w:t xml:space="preserve"> complexes (M = Ni, Co, Fe; R = Ph, </w:t>
      </w:r>
      <w:r w:rsidRPr="009A1A12">
        <w:rPr>
          <w:sz w:val="18"/>
          <w:szCs w:val="18"/>
          <w:vertAlign w:val="superscript"/>
        </w:rPr>
        <w:t>i</w:t>
      </w:r>
      <w:r w:rsidRPr="009A1A12">
        <w:rPr>
          <w:sz w:val="18"/>
          <w:szCs w:val="18"/>
        </w:rPr>
        <w:t>Pr, CH</w:t>
      </w:r>
      <w:r w:rsidRPr="009A1A12">
        <w:rPr>
          <w:sz w:val="18"/>
          <w:szCs w:val="18"/>
          <w:vertAlign w:val="subscript"/>
        </w:rPr>
        <w:t>2</w:t>
      </w:r>
      <w:r w:rsidRPr="009A1A12">
        <w:rPr>
          <w:sz w:val="18"/>
          <w:szCs w:val="18"/>
        </w:rPr>
        <w:t>Cy; R’ = Ph, Me)</w:t>
      </w:r>
      <w:r w:rsidR="00AF4811">
        <w:rPr>
          <w:sz w:val="18"/>
          <w:szCs w:val="18"/>
        </w:rPr>
        <w:t xml:space="preserve"> [14,18,25,28]</w:t>
      </w:r>
      <w:r w:rsidRPr="009A1A12">
        <w:rPr>
          <w:sz w:val="18"/>
          <w:szCs w:val="18"/>
        </w:rPr>
        <w:t>.</w:t>
      </w:r>
    </w:p>
    <w:p w14:paraId="103B9DCB" w14:textId="77777777" w:rsidR="009A1A12" w:rsidRPr="000A66EE" w:rsidRDefault="009A1A12" w:rsidP="00197EA2"/>
    <w:p w14:paraId="7AED5978" w14:textId="72BC4A8C" w:rsidR="00197EA2" w:rsidRPr="000A66EE" w:rsidRDefault="007739D1" w:rsidP="00197EA2">
      <w:r>
        <w:rPr>
          <w:noProof/>
          <w:lang w:val="en-GB" w:eastAsia="en-GB"/>
        </w:rPr>
        <w:drawing>
          <wp:inline distT="0" distB="0" distL="0" distR="0" wp14:anchorId="54FBF244" wp14:editId="23F7C138">
            <wp:extent cx="5268595" cy="3602990"/>
            <wp:effectExtent l="0" t="0" r="0" b="3810"/>
            <wp:docPr id="9" name="Picture 9" descr="Macintosh HD:Users:andreasphanopoulos:Documents:PhD:Third Year:PAPERS:REVIEW ARTICLE:Figures for review:scheme_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andreasphanopoulos:Documents:PhD:Third Year:PAPERS:REVIEW ARTICLE:Figures for review:scheme_07.ep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8595" cy="3602990"/>
                    </a:xfrm>
                    <a:prstGeom prst="rect">
                      <a:avLst/>
                    </a:prstGeom>
                    <a:noFill/>
                    <a:ln>
                      <a:noFill/>
                    </a:ln>
                  </pic:spPr>
                </pic:pic>
              </a:graphicData>
            </a:graphic>
          </wp:inline>
        </w:drawing>
      </w:r>
    </w:p>
    <w:p w14:paraId="7E8E5A89" w14:textId="582D918F" w:rsidR="00197EA2" w:rsidRPr="009A1A12" w:rsidRDefault="00197EA2" w:rsidP="00197EA2">
      <w:pPr>
        <w:rPr>
          <w:sz w:val="18"/>
          <w:szCs w:val="18"/>
        </w:rPr>
      </w:pPr>
      <w:r w:rsidRPr="009A1A12">
        <w:rPr>
          <w:b/>
          <w:sz w:val="18"/>
          <w:szCs w:val="18"/>
        </w:rPr>
        <w:t>Scheme 7.</w:t>
      </w:r>
      <w:r w:rsidRPr="009A1A12">
        <w:rPr>
          <w:sz w:val="18"/>
          <w:szCs w:val="18"/>
        </w:rPr>
        <w:t xml:space="preserve"> Synthesis of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iPr</w:t>
      </w:r>
      <w:r w:rsidRPr="009A1A12">
        <w:rPr>
          <w:sz w:val="18"/>
          <w:szCs w:val="18"/>
        </w:rPr>
        <w:t>)M(CO)(Cl),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iPr</w:t>
      </w:r>
      <w:r w:rsidRPr="009A1A12">
        <w:rPr>
          <w:sz w:val="18"/>
          <w:szCs w:val="18"/>
        </w:rPr>
        <w:t>)Co(CO)</w:t>
      </w:r>
      <w:r w:rsidRPr="009A1A12">
        <w:rPr>
          <w:sz w:val="18"/>
          <w:szCs w:val="18"/>
          <w:vertAlign w:val="subscript"/>
        </w:rPr>
        <w:t>2</w:t>
      </w:r>
      <w:r w:rsidRPr="009A1A12">
        <w:rPr>
          <w:sz w:val="18"/>
          <w:szCs w:val="18"/>
        </w:rPr>
        <w:t>,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R</w:t>
      </w:r>
      <w:r w:rsidRPr="009A1A12">
        <w:rPr>
          <w:sz w:val="18"/>
          <w:szCs w:val="18"/>
        </w:rPr>
        <w:t>)Fe–Me,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R</w:t>
      </w:r>
      <w:r w:rsidRPr="009A1A12">
        <w:rPr>
          <w:sz w:val="18"/>
          <w:szCs w:val="18"/>
        </w:rPr>
        <w:t>)Ni–CN</w:t>
      </w:r>
      <w:r w:rsidRPr="009A1A12">
        <w:rPr>
          <w:sz w:val="18"/>
          <w:szCs w:val="18"/>
          <w:vertAlign w:val="superscript"/>
        </w:rPr>
        <w:t>t</w:t>
      </w:r>
      <w:r w:rsidRPr="009A1A12">
        <w:rPr>
          <w:sz w:val="18"/>
          <w:szCs w:val="18"/>
        </w:rPr>
        <w:t>Bu,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Ph</w:t>
      </w:r>
      <w:r w:rsidRPr="009A1A12">
        <w:rPr>
          <w:sz w:val="18"/>
          <w:szCs w:val="18"/>
        </w:rPr>
        <w:t>)M–OR’ and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Ph</w:t>
      </w:r>
      <w:r w:rsidRPr="009A1A12">
        <w:rPr>
          <w:sz w:val="18"/>
          <w:szCs w:val="18"/>
        </w:rPr>
        <w:t>)Ni–S-</w:t>
      </w:r>
      <w:r w:rsidRPr="009A1A12">
        <w:rPr>
          <w:i/>
          <w:sz w:val="18"/>
          <w:szCs w:val="18"/>
        </w:rPr>
        <w:t>p</w:t>
      </w:r>
      <w:r w:rsidRPr="009A1A12">
        <w:rPr>
          <w:sz w:val="18"/>
          <w:szCs w:val="18"/>
        </w:rPr>
        <w:t>-</w:t>
      </w:r>
      <w:r w:rsidRPr="009A1A12">
        <w:rPr>
          <w:sz w:val="18"/>
          <w:szCs w:val="18"/>
          <w:vertAlign w:val="superscript"/>
        </w:rPr>
        <w:t>t</w:t>
      </w:r>
      <w:r w:rsidRPr="009A1A12">
        <w:rPr>
          <w:sz w:val="18"/>
          <w:szCs w:val="18"/>
        </w:rPr>
        <w:t>Bu-Ph complexes from (</w:t>
      </w:r>
      <w:r w:rsidRPr="009A1A12">
        <w:rPr>
          <w:i/>
          <w:sz w:val="18"/>
          <w:szCs w:val="18"/>
        </w:rPr>
        <w:t>κ</w:t>
      </w:r>
      <w:r w:rsidRPr="009A1A12">
        <w:rPr>
          <w:sz w:val="18"/>
          <w:szCs w:val="18"/>
          <w:vertAlign w:val="superscript"/>
        </w:rPr>
        <w:t>3</w:t>
      </w:r>
      <w:r w:rsidRPr="009A1A12">
        <w:rPr>
          <w:sz w:val="18"/>
          <w:szCs w:val="18"/>
        </w:rPr>
        <w:t>-PhBP</w:t>
      </w:r>
      <w:r w:rsidRPr="009A1A12">
        <w:rPr>
          <w:sz w:val="18"/>
          <w:szCs w:val="18"/>
          <w:vertAlign w:val="subscript"/>
        </w:rPr>
        <w:t>3</w:t>
      </w:r>
      <w:r w:rsidRPr="009A1A12">
        <w:rPr>
          <w:sz w:val="18"/>
          <w:szCs w:val="18"/>
          <w:vertAlign w:val="superscript"/>
        </w:rPr>
        <w:t>R</w:t>
      </w:r>
      <w:r w:rsidRPr="009A1A12">
        <w:rPr>
          <w:sz w:val="18"/>
          <w:szCs w:val="18"/>
        </w:rPr>
        <w:t>)M–X</w:t>
      </w:r>
      <w:r w:rsidR="001B0581">
        <w:rPr>
          <w:sz w:val="18"/>
          <w:szCs w:val="18"/>
        </w:rPr>
        <w:t xml:space="preserve"> [13,14,17,19,30]</w:t>
      </w:r>
      <w:r w:rsidRPr="009A1A12">
        <w:rPr>
          <w:sz w:val="18"/>
          <w:szCs w:val="18"/>
        </w:rPr>
        <w:t>.</w:t>
      </w:r>
    </w:p>
    <w:p w14:paraId="5A213F13" w14:textId="77777777" w:rsidR="009A1A12" w:rsidRPr="000A66EE" w:rsidRDefault="009A1A12" w:rsidP="00197EA2"/>
    <w:p w14:paraId="3634230B" w14:textId="685FA08E" w:rsidR="00197EA2" w:rsidRDefault="00197EA2" w:rsidP="00197EA2">
      <w:r w:rsidRPr="000A66EE">
        <w:t>The pseudo-tetrahedral cobalt and iron phosphine complexes [Co(PMe</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41</w:t>
      </w:r>
      <w:r w:rsidRPr="000A66EE">
        <w:t>) and [Fe(PPh</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42</w:t>
      </w:r>
      <w:r w:rsidRPr="000A66EE">
        <w:t>) were successfully used to synthesize terminal imido complexes [Co(N-</w:t>
      </w:r>
      <w:r w:rsidRPr="000A66EE">
        <w:rPr>
          <w:i/>
        </w:rPr>
        <w:t>p</w:t>
      </w:r>
      <w:r w:rsidRPr="000A66EE">
        <w:t>-tolyl)(</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55</w:t>
      </w:r>
      <w:r w:rsidRPr="000A66EE">
        <w:t>) and [Fe(N-</w:t>
      </w:r>
      <w:r w:rsidRPr="000A66EE">
        <w:rPr>
          <w:i/>
        </w:rPr>
        <w:t>p</w:t>
      </w:r>
      <w:r w:rsidRPr="000A66EE">
        <w:t>-tolyl)(</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56</w:t>
      </w:r>
      <w:r w:rsidR="0015047C">
        <w:t xml:space="preserve">) (Scheme 8) </w:t>
      </w:r>
      <w:r w:rsidRPr="0015047C">
        <w:t>[25,28]</w:t>
      </w:r>
      <w:r w:rsidR="0015047C">
        <w:t>.</w:t>
      </w:r>
      <w:r w:rsidRPr="000A66EE">
        <w:t xml:space="preserve"> Both complexes </w:t>
      </w:r>
      <w:r w:rsidRPr="000A66EE">
        <w:rPr>
          <w:b/>
        </w:rPr>
        <w:t>55</w:t>
      </w:r>
      <w:r w:rsidRPr="000A66EE">
        <w:t xml:space="preserve"> and </w:t>
      </w:r>
      <w:r w:rsidRPr="000A66EE">
        <w:rPr>
          <w:b/>
        </w:rPr>
        <w:t>56</w:t>
      </w:r>
      <w:r w:rsidRPr="000A66EE">
        <w:t xml:space="preserve"> display very short M–N bonds (around 1.66 Å), indicative of multiple bond character and a preliminary density function theory (DFT) study on </w:t>
      </w:r>
      <w:r w:rsidRPr="000A66EE">
        <w:rPr>
          <w:b/>
        </w:rPr>
        <w:t>55</w:t>
      </w:r>
      <w:r w:rsidRPr="000A66EE">
        <w:t xml:space="preserve"> suggests the bonding between the metal and nitrogen is </w:t>
      </w:r>
      <w:r w:rsidR="0015047C">
        <w:t xml:space="preserve">best described as a triple bond </w:t>
      </w:r>
      <w:r w:rsidRPr="0015047C">
        <w:t>[25]</w:t>
      </w:r>
      <w:r w:rsidR="0015047C">
        <w:t>.</w:t>
      </w:r>
      <w:r w:rsidRPr="000A66EE">
        <w:t xml:space="preserve"> The iron complex </w:t>
      </w:r>
      <w:r w:rsidRPr="000A66EE">
        <w:rPr>
          <w:b/>
        </w:rPr>
        <w:t>56</w:t>
      </w:r>
      <w:r w:rsidRPr="000A66EE">
        <w:t xml:space="preserve"> </w:t>
      </w:r>
      <w:r w:rsidR="00F95317">
        <w:t>is</w:t>
      </w:r>
      <w:r w:rsidRPr="000A66EE">
        <w:t xml:space="preserve"> much more reactive than cobalt-based </w:t>
      </w:r>
      <w:r w:rsidRPr="000A66EE">
        <w:rPr>
          <w:b/>
        </w:rPr>
        <w:t>55</w:t>
      </w:r>
      <w:r w:rsidRPr="000A66EE">
        <w:t xml:space="preserve"> as evident from the relative ease of reaction with CO and H</w:t>
      </w:r>
      <w:r w:rsidRPr="000A66EE">
        <w:rPr>
          <w:vertAlign w:val="subscript"/>
        </w:rPr>
        <w:t>2</w:t>
      </w:r>
      <w:r w:rsidR="0015047C">
        <w:t xml:space="preserve"> </w:t>
      </w:r>
      <w:r w:rsidRPr="0015047C">
        <w:t>[26,28]</w:t>
      </w:r>
      <w:r w:rsidR="0015047C">
        <w:t>.</w:t>
      </w:r>
      <w:r w:rsidRPr="000A66EE">
        <w:t xml:space="preserve"> Upon oxidation of </w:t>
      </w:r>
      <w:r w:rsidRPr="000A66EE">
        <w:rPr>
          <w:b/>
        </w:rPr>
        <w:t>42</w:t>
      </w:r>
      <w:r w:rsidRPr="000A66EE">
        <w:t xml:space="preserve"> with </w:t>
      </w:r>
      <w:r w:rsidRPr="000A66EE">
        <w:rPr>
          <w:i/>
        </w:rPr>
        <w:t>p</w:t>
      </w:r>
      <w:r w:rsidRPr="000A66EE">
        <w:t>-tolyl azide, a transition from a high-spin to a low-spin electronic configuration also occurred. Additionally, an interesting bridging nitride species, [{(</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)Fe}</w:t>
      </w:r>
      <w:r w:rsidRPr="000A66EE">
        <w:rPr>
          <w:vertAlign w:val="subscript"/>
        </w:rPr>
        <w:t>2</w:t>
      </w:r>
      <w:r w:rsidRPr="000A66EE">
        <w:t>(</w:t>
      </w:r>
      <w:r w:rsidRPr="000A66EE">
        <w:rPr>
          <w:i/>
        </w:rPr>
        <w:t>μ</w:t>
      </w:r>
      <w:r w:rsidRPr="000A66EE">
        <w:t>-N)][Na(THF)</w:t>
      </w:r>
      <w:r w:rsidRPr="000A66EE">
        <w:rPr>
          <w:vertAlign w:val="subscript"/>
        </w:rPr>
        <w:t>5</w:t>
      </w:r>
      <w:r w:rsidRPr="000A66EE">
        <w:t>] (</w:t>
      </w:r>
      <w:r w:rsidRPr="000A66EE">
        <w:rPr>
          <w:b/>
        </w:rPr>
        <w:t>58</w:t>
      </w:r>
      <w:r w:rsidRPr="000A66EE">
        <w:t>) was formed upon sodium amalgam reduction of a terminal azide dimer [Fe(</w:t>
      </w:r>
      <w:r w:rsidRPr="000A66EE">
        <w:rPr>
          <w:i/>
        </w:rPr>
        <w:t>μ</w:t>
      </w:r>
      <w:r w:rsidRPr="000A66EE">
        <w:t>-1,3-N</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w:t>
      </w:r>
      <w:r w:rsidRPr="000A66EE">
        <w:rPr>
          <w:vertAlign w:val="subscript"/>
        </w:rPr>
        <w:t>2</w:t>
      </w:r>
      <w:r w:rsidRPr="000A66EE">
        <w:t xml:space="preserve"> (</w:t>
      </w:r>
      <w:r w:rsidRPr="000A66EE">
        <w:rPr>
          <w:b/>
        </w:rPr>
        <w:t>57</w:t>
      </w:r>
      <w:r w:rsidRPr="000A66EE">
        <w:t>) (itself formed from the reaction of NaN</w:t>
      </w:r>
      <w:r w:rsidRPr="000A66EE">
        <w:rPr>
          <w:vertAlign w:val="subscript"/>
        </w:rPr>
        <w:t>3</w:t>
      </w:r>
      <w:r w:rsidRPr="000A66EE">
        <w:t xml:space="preserve"> with [FeCl(</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33</w:t>
      </w:r>
      <w:r w:rsidR="0015047C">
        <w:t xml:space="preserve">), Scheme 9) </w:t>
      </w:r>
      <w:r w:rsidRPr="0015047C">
        <w:t>[27]</w:t>
      </w:r>
      <w:r w:rsidR="0015047C">
        <w:t>.</w:t>
      </w:r>
      <w:r w:rsidRPr="000A66EE">
        <w:t xml:space="preserve"> Similar species are proposed as important intermediates in nitrogen fixation cycles. Attempting to synthesize other possible intermediates, several hydrazine, hydrazido, diazine, amide and imide containing species </w:t>
      </w:r>
      <w:r w:rsidR="00E22B1E">
        <w:t xml:space="preserve">were isolated </w:t>
      </w:r>
      <w:r w:rsidRPr="000A66EE">
        <w:t>(</w:t>
      </w:r>
      <w:r w:rsidRPr="000A66EE">
        <w:rPr>
          <w:b/>
        </w:rPr>
        <w:t>59</w:t>
      </w:r>
      <w:r w:rsidRPr="000A66EE">
        <w:t>–</w:t>
      </w:r>
      <w:r w:rsidRPr="000A66EE">
        <w:rPr>
          <w:b/>
        </w:rPr>
        <w:t>62</w:t>
      </w:r>
      <w:r w:rsidR="0015047C">
        <w:t xml:space="preserve">, Scheme 10) </w:t>
      </w:r>
      <w:r w:rsidRPr="0015047C">
        <w:t>[30]</w:t>
      </w:r>
      <w:r w:rsidR="0015047C">
        <w:t>.</w:t>
      </w:r>
    </w:p>
    <w:p w14:paraId="5AD19997" w14:textId="77777777" w:rsidR="0015047C" w:rsidRPr="000A66EE" w:rsidRDefault="0015047C" w:rsidP="00197EA2"/>
    <w:p w14:paraId="09313EC8" w14:textId="379F52CF" w:rsidR="00197EA2" w:rsidRDefault="00197EA2" w:rsidP="00197EA2">
      <w:r w:rsidRPr="000A66EE">
        <w:t>Attempts to generate nickel-imide complexes were not met with the same succe</w:t>
      </w:r>
      <w:r w:rsidR="003F35A5">
        <w:t xml:space="preserve">ss as cobalt and iron analogues </w:t>
      </w:r>
      <w:r w:rsidRPr="003F35A5">
        <w:t>[14]</w:t>
      </w:r>
      <w:r w:rsidR="003F35A5">
        <w:t xml:space="preserve">. </w:t>
      </w:r>
      <w:r w:rsidRPr="000A66EE">
        <w:t>Two attempted synthetic strategies involved either photolysis or thermolysis of the divalent azide complex [Ni(N</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63</w:t>
      </w:r>
      <w:r w:rsidRPr="000A66EE">
        <w:t xml:space="preserve">), or direct synthesis </w:t>
      </w:r>
      <w:r w:rsidRPr="000A66EE">
        <w:rPr>
          <w:i/>
        </w:rPr>
        <w:t>via</w:t>
      </w:r>
      <w:r w:rsidRPr="000A66EE">
        <w:t xml:space="preserve"> reaction between [NiCl(</w:t>
      </w:r>
      <w:r w:rsidRPr="000A66EE">
        <w:rPr>
          <w:i/>
        </w:rPr>
        <w:t>κ</w:t>
      </w:r>
      <w:r w:rsidRPr="000A66EE">
        <w:rPr>
          <w:vertAlign w:val="superscript"/>
        </w:rPr>
        <w:t>3</w:t>
      </w:r>
      <w:r w:rsidRPr="000A66EE">
        <w:t>-PhBP</w:t>
      </w:r>
      <w:r w:rsidRPr="000A66EE">
        <w:rPr>
          <w:vertAlign w:val="subscript"/>
        </w:rPr>
        <w:t>3</w:t>
      </w:r>
      <w:r w:rsidRPr="000A66EE">
        <w:rPr>
          <w:vertAlign w:val="superscript"/>
        </w:rPr>
        <w:t>iPr</w:t>
      </w:r>
      <w:r w:rsidRPr="000A66EE">
        <w:t xml:space="preserve">)] and Li(dbabh) (Hdbabh = 2,3:5,6-dibenzo-7-azabicyclo[2.2.1]hepta-2,5-diene). The first strategy resulted in no reaction under photolytic conditions, while extended heating of </w:t>
      </w:r>
      <w:r w:rsidRPr="000A66EE">
        <w:rPr>
          <w:b/>
        </w:rPr>
        <w:t>63</w:t>
      </w:r>
      <w:r w:rsidRPr="000A66EE">
        <w:t xml:space="preserve"> gave a mixture of products, </w:t>
      </w:r>
      <w:r w:rsidR="00C1231D">
        <w:t>with</w:t>
      </w:r>
      <w:r w:rsidRPr="000A66EE">
        <w:t xml:space="preserve"> no spectroscopic evidence to suggest formation of the desired imido complex. The second strategy failed due to the unexpected stability of the amide linkage formed init</w:t>
      </w:r>
      <w:r w:rsidR="00654CAA">
        <w:t xml:space="preserve">ially upon reaction (Scheme 11) </w:t>
      </w:r>
      <w:r w:rsidRPr="00654CAA">
        <w:t>[14]</w:t>
      </w:r>
      <w:r w:rsidR="00654CAA">
        <w:t>.</w:t>
      </w:r>
      <w:r w:rsidRPr="000A66EE">
        <w:t xml:space="preserve"> It was hoped that by implementing </w:t>
      </w:r>
      <w:r w:rsidRPr="000A66EE">
        <w:rPr>
          <w:b/>
        </w:rPr>
        <w:t>2</w:t>
      </w:r>
      <w:r w:rsidRPr="000A66EE">
        <w:t xml:space="preserve"> as the ligand, the high electron-donating ability of the di-</w:t>
      </w:r>
      <w:r w:rsidRPr="000A66EE">
        <w:rPr>
          <w:i/>
        </w:rPr>
        <w:t>iso</w:t>
      </w:r>
      <w:r w:rsidRPr="000A66EE">
        <w:t>-propylphosphino groups would facilitate the loss of anthracene with concomitant nitride transfer to generate the desired Ni</w:t>
      </w:r>
      <m:oMath>
        <m:r>
          <w:rPr>
            <w:rFonts w:ascii="Cambria Math" w:hAnsi="Cambria Math"/>
          </w:rPr>
          <m:t>≡</m:t>
        </m:r>
      </m:oMath>
      <w:r w:rsidRPr="000A66EE">
        <w:t>N subunit, but this did not occur.</w:t>
      </w:r>
    </w:p>
    <w:p w14:paraId="5B963679" w14:textId="77777777" w:rsidR="00654CAA" w:rsidRPr="000A66EE" w:rsidRDefault="00654CAA" w:rsidP="00197EA2"/>
    <w:p w14:paraId="414233B5" w14:textId="7845970B" w:rsidR="00197EA2" w:rsidRPr="000A66EE" w:rsidRDefault="007739D1" w:rsidP="00197EA2">
      <w:r>
        <w:rPr>
          <w:noProof/>
          <w:lang w:val="en-GB" w:eastAsia="en-GB"/>
        </w:rPr>
        <w:drawing>
          <wp:inline distT="0" distB="0" distL="0" distR="0" wp14:anchorId="3AA72E81" wp14:editId="36E48816">
            <wp:extent cx="5268595" cy="1872615"/>
            <wp:effectExtent l="0" t="0" r="0" b="6985"/>
            <wp:docPr id="10" name="Picture 10" descr="Macintosh HD:Users:andreasphanopoulos:Documents:PhD:Third Year:PAPERS:REVIEW ARTICLE:Figures for review:scheme_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andreasphanopoulos:Documents:PhD:Third Year:PAPERS:REVIEW ARTICLE:Figures for review:scheme_08.ep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8595" cy="1872615"/>
                    </a:xfrm>
                    <a:prstGeom prst="rect">
                      <a:avLst/>
                    </a:prstGeom>
                    <a:noFill/>
                    <a:ln>
                      <a:noFill/>
                    </a:ln>
                  </pic:spPr>
                </pic:pic>
              </a:graphicData>
            </a:graphic>
          </wp:inline>
        </w:drawing>
      </w:r>
    </w:p>
    <w:p w14:paraId="23C6714F" w14:textId="6735F456" w:rsidR="00197EA2" w:rsidRPr="004F7709" w:rsidRDefault="00197EA2" w:rsidP="00197EA2">
      <w:pPr>
        <w:rPr>
          <w:sz w:val="18"/>
          <w:szCs w:val="18"/>
        </w:rPr>
      </w:pPr>
      <w:r w:rsidRPr="004F7709">
        <w:rPr>
          <w:b/>
          <w:sz w:val="18"/>
          <w:szCs w:val="18"/>
        </w:rPr>
        <w:t>Scheme 8.</w:t>
      </w:r>
      <w:r w:rsidRPr="004F7709">
        <w:rPr>
          <w:sz w:val="18"/>
          <w:szCs w:val="18"/>
        </w:rPr>
        <w:t xml:space="preserve"> Synthesis of cobalt– and iron–imido complexes</w:t>
      </w:r>
      <w:r w:rsidR="001B0581">
        <w:rPr>
          <w:sz w:val="18"/>
          <w:szCs w:val="18"/>
        </w:rPr>
        <w:t xml:space="preserve"> [25,28]</w:t>
      </w:r>
      <w:r w:rsidRPr="004F7709">
        <w:rPr>
          <w:sz w:val="18"/>
          <w:szCs w:val="18"/>
        </w:rPr>
        <w:t>.</w:t>
      </w:r>
    </w:p>
    <w:p w14:paraId="27ADD696" w14:textId="77777777" w:rsidR="00654CAA" w:rsidRPr="000A66EE" w:rsidRDefault="00654CAA" w:rsidP="00197EA2"/>
    <w:p w14:paraId="0EF5B347" w14:textId="6A27EAD3" w:rsidR="00197EA2" w:rsidRPr="000A66EE" w:rsidRDefault="007739D1" w:rsidP="00197EA2">
      <w:r>
        <w:rPr>
          <w:noProof/>
          <w:lang w:val="en-GB" w:eastAsia="en-GB"/>
        </w:rPr>
        <w:drawing>
          <wp:inline distT="0" distB="0" distL="0" distR="0" wp14:anchorId="7E93D191" wp14:editId="257DE787">
            <wp:extent cx="5268595" cy="903605"/>
            <wp:effectExtent l="0" t="0" r="0" b="10795"/>
            <wp:docPr id="15" name="Picture 15" descr="Macintosh HD:Users:andreasphanopoulos:Documents:PhD:Third Year:PAPERS:REVIEW ARTICLE:Figures for review:scheme_0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andreasphanopoulos:Documents:PhD:Third Year:PAPERS:REVIEW ARTICLE:Figures for review:scheme_09.ep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8595" cy="903605"/>
                    </a:xfrm>
                    <a:prstGeom prst="rect">
                      <a:avLst/>
                    </a:prstGeom>
                    <a:noFill/>
                    <a:ln>
                      <a:noFill/>
                    </a:ln>
                  </pic:spPr>
                </pic:pic>
              </a:graphicData>
            </a:graphic>
          </wp:inline>
        </w:drawing>
      </w:r>
    </w:p>
    <w:p w14:paraId="02EB5A87" w14:textId="1BEB7BD5" w:rsidR="00197EA2" w:rsidRPr="004F7709" w:rsidRDefault="00197EA2" w:rsidP="00197EA2">
      <w:pPr>
        <w:rPr>
          <w:sz w:val="18"/>
          <w:szCs w:val="18"/>
        </w:rPr>
      </w:pPr>
      <w:r w:rsidRPr="004F7709">
        <w:rPr>
          <w:b/>
          <w:sz w:val="18"/>
          <w:szCs w:val="18"/>
        </w:rPr>
        <w:t>Scheme 9.</w:t>
      </w:r>
      <w:r w:rsidRPr="004F7709">
        <w:rPr>
          <w:sz w:val="18"/>
          <w:szCs w:val="18"/>
        </w:rPr>
        <w:t xml:space="preserve"> Synthesis of bridging nitride complex</w:t>
      </w:r>
      <w:r w:rsidR="001B0581">
        <w:rPr>
          <w:sz w:val="18"/>
          <w:szCs w:val="18"/>
        </w:rPr>
        <w:t xml:space="preserve"> [27]</w:t>
      </w:r>
      <w:r w:rsidRPr="004F7709">
        <w:rPr>
          <w:sz w:val="18"/>
          <w:szCs w:val="18"/>
        </w:rPr>
        <w:t>.</w:t>
      </w:r>
    </w:p>
    <w:p w14:paraId="530DF230" w14:textId="77777777" w:rsidR="00654CAA" w:rsidRPr="000A66EE" w:rsidRDefault="00654CAA" w:rsidP="00197EA2"/>
    <w:p w14:paraId="19FC9535" w14:textId="4ED6D1F6" w:rsidR="00197EA2" w:rsidRPr="000A66EE" w:rsidRDefault="007739D1" w:rsidP="00197EA2">
      <w:r>
        <w:rPr>
          <w:noProof/>
          <w:lang w:val="en-GB" w:eastAsia="en-GB"/>
        </w:rPr>
        <w:drawing>
          <wp:inline distT="0" distB="0" distL="0" distR="0" wp14:anchorId="095FC20A" wp14:editId="69ED4757">
            <wp:extent cx="5268595" cy="1894205"/>
            <wp:effectExtent l="0" t="0" r="0" b="10795"/>
            <wp:docPr id="16" name="Picture 16" descr="Macintosh HD:Users:andreasphanopoulos:Documents:PhD:Third Year:PAPERS:REVIEW ARTICLE:Figures for review:scheme_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andreasphanopoulos:Documents:PhD:Third Year:PAPERS:REVIEW ARTICLE:Figures for review:scheme_10.ep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8595" cy="1894205"/>
                    </a:xfrm>
                    <a:prstGeom prst="rect">
                      <a:avLst/>
                    </a:prstGeom>
                    <a:noFill/>
                    <a:ln>
                      <a:noFill/>
                    </a:ln>
                  </pic:spPr>
                </pic:pic>
              </a:graphicData>
            </a:graphic>
          </wp:inline>
        </w:drawing>
      </w:r>
    </w:p>
    <w:p w14:paraId="09F4D386" w14:textId="33FA6622" w:rsidR="00197EA2" w:rsidRPr="004F7709" w:rsidRDefault="00197EA2" w:rsidP="00197EA2">
      <w:pPr>
        <w:rPr>
          <w:sz w:val="18"/>
          <w:szCs w:val="18"/>
        </w:rPr>
      </w:pPr>
      <w:r w:rsidRPr="004F7709">
        <w:rPr>
          <w:b/>
          <w:sz w:val="18"/>
          <w:szCs w:val="18"/>
        </w:rPr>
        <w:t>Scheme 10.</w:t>
      </w:r>
      <w:r w:rsidRPr="004F7709">
        <w:rPr>
          <w:sz w:val="18"/>
          <w:szCs w:val="18"/>
        </w:rPr>
        <w:t xml:space="preserve"> Synthesis of hydrazine, hydrazido, diazine, amide and imide containing species that represent potential intermediates during nitrogen fixation cycles</w:t>
      </w:r>
      <w:r w:rsidR="001B0581">
        <w:rPr>
          <w:sz w:val="18"/>
          <w:szCs w:val="18"/>
        </w:rPr>
        <w:t xml:space="preserve"> [30]</w:t>
      </w:r>
      <w:r w:rsidRPr="004F7709">
        <w:rPr>
          <w:sz w:val="18"/>
          <w:szCs w:val="18"/>
        </w:rPr>
        <w:t>.</w:t>
      </w:r>
    </w:p>
    <w:p w14:paraId="5910F008" w14:textId="77777777" w:rsidR="00654CAA" w:rsidRPr="000A66EE" w:rsidRDefault="00654CAA" w:rsidP="00197EA2"/>
    <w:p w14:paraId="106367D1" w14:textId="12107037" w:rsidR="00197EA2" w:rsidRPr="000A66EE" w:rsidRDefault="007739D1" w:rsidP="00197EA2">
      <w:r>
        <w:rPr>
          <w:noProof/>
          <w:lang w:val="en-GB" w:eastAsia="en-GB"/>
        </w:rPr>
        <w:drawing>
          <wp:inline distT="0" distB="0" distL="0" distR="0" wp14:anchorId="5AD75CAC" wp14:editId="2109DA82">
            <wp:extent cx="5268595" cy="1905000"/>
            <wp:effectExtent l="0" t="0" r="0" b="0"/>
            <wp:docPr id="17" name="Picture 17" descr="Macintosh HD:Users:andreasphanopoulos:Documents:PhD:Third Year:PAPERS:REVIEW ARTICLE:Figures for review:scheme_1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andreasphanopoulos:Documents:PhD:Third Year:PAPERS:REVIEW ARTICLE:Figures for review:scheme_11.ep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8595" cy="1905000"/>
                    </a:xfrm>
                    <a:prstGeom prst="rect">
                      <a:avLst/>
                    </a:prstGeom>
                    <a:noFill/>
                    <a:ln>
                      <a:noFill/>
                    </a:ln>
                  </pic:spPr>
                </pic:pic>
              </a:graphicData>
            </a:graphic>
          </wp:inline>
        </w:drawing>
      </w:r>
    </w:p>
    <w:p w14:paraId="50926FE0" w14:textId="282CF255" w:rsidR="00197EA2" w:rsidRPr="004F7709" w:rsidRDefault="00197EA2" w:rsidP="00197EA2">
      <w:pPr>
        <w:rPr>
          <w:sz w:val="18"/>
          <w:szCs w:val="18"/>
        </w:rPr>
      </w:pPr>
      <w:r w:rsidRPr="004F7709">
        <w:rPr>
          <w:b/>
          <w:sz w:val="18"/>
          <w:szCs w:val="18"/>
        </w:rPr>
        <w:t>Scheme 11.</w:t>
      </w:r>
      <w:r w:rsidRPr="004F7709">
        <w:rPr>
          <w:sz w:val="18"/>
          <w:szCs w:val="18"/>
        </w:rPr>
        <w:t xml:space="preserve"> Synthesis of an unexpectedly stable nickel–amide complex [Ni(dbabh)(</w:t>
      </w:r>
      <w:r w:rsidRPr="004F7709">
        <w:rPr>
          <w:i/>
          <w:sz w:val="18"/>
          <w:szCs w:val="18"/>
        </w:rPr>
        <w:t>κ</w:t>
      </w:r>
      <w:r w:rsidRPr="004F7709">
        <w:rPr>
          <w:sz w:val="18"/>
          <w:szCs w:val="18"/>
          <w:vertAlign w:val="superscript"/>
        </w:rPr>
        <w:t>2</w:t>
      </w:r>
      <w:r w:rsidRPr="004F7709">
        <w:rPr>
          <w:sz w:val="18"/>
          <w:szCs w:val="18"/>
        </w:rPr>
        <w:t>-PhBP</w:t>
      </w:r>
      <w:r w:rsidRPr="004F7709">
        <w:rPr>
          <w:sz w:val="18"/>
          <w:szCs w:val="18"/>
          <w:vertAlign w:val="subscript"/>
        </w:rPr>
        <w:t>3</w:t>
      </w:r>
      <w:r w:rsidRPr="004F7709">
        <w:rPr>
          <w:sz w:val="18"/>
          <w:szCs w:val="18"/>
          <w:vertAlign w:val="superscript"/>
        </w:rPr>
        <w:t>iPr</w:t>
      </w:r>
      <w:r w:rsidRPr="004F7709">
        <w:rPr>
          <w:sz w:val="18"/>
          <w:szCs w:val="18"/>
        </w:rPr>
        <w:t>)]</w:t>
      </w:r>
      <w:r w:rsidR="001B0581">
        <w:rPr>
          <w:sz w:val="18"/>
          <w:szCs w:val="18"/>
        </w:rPr>
        <w:t xml:space="preserve"> [14]</w:t>
      </w:r>
      <w:r w:rsidRPr="004F7709">
        <w:rPr>
          <w:sz w:val="18"/>
          <w:szCs w:val="18"/>
        </w:rPr>
        <w:t>.</w:t>
      </w:r>
    </w:p>
    <w:p w14:paraId="04F29847" w14:textId="77777777" w:rsidR="00654CAA" w:rsidRPr="000A66EE" w:rsidRDefault="00654CAA" w:rsidP="00197EA2"/>
    <w:p w14:paraId="1CDAD1FF" w14:textId="5FC181E5" w:rsidR="00197EA2" w:rsidRDefault="00197EA2" w:rsidP="00197EA2">
      <w:r w:rsidRPr="000A66EE">
        <w:t>More recent work has focused on second row transition metals such as rhodium</w:t>
      </w:r>
      <w:r w:rsidR="004F7709">
        <w:t xml:space="preserve"> </w:t>
      </w:r>
      <w:r w:rsidRPr="004F7709">
        <w:t>[31,32]</w:t>
      </w:r>
      <w:r w:rsidR="004F7709">
        <w:t xml:space="preserve"> and ruthenium </w:t>
      </w:r>
      <w:r w:rsidRPr="004F7709">
        <w:t>[32,33]</w:t>
      </w:r>
      <w:r w:rsidR="004F7709">
        <w:t>.</w:t>
      </w:r>
      <w:r w:rsidRPr="000A66EE">
        <w:t xml:space="preserve"> Rhodium derivatives have displayed a wide range of chemistry, with many reported complexes (</w:t>
      </w:r>
      <w:r w:rsidRPr="000A66EE">
        <w:rPr>
          <w:b/>
        </w:rPr>
        <w:t>64</w:t>
      </w:r>
      <w:r w:rsidRPr="000A66EE">
        <w:t>–</w:t>
      </w:r>
      <w:r w:rsidRPr="000A66EE">
        <w:rPr>
          <w:b/>
        </w:rPr>
        <w:t>76</w:t>
      </w:r>
      <w:r w:rsidR="004F7709">
        <w:t xml:space="preserve">, Scheme 12) </w:t>
      </w:r>
      <w:r w:rsidRPr="004F7709">
        <w:t>[32,34,35]</w:t>
      </w:r>
      <w:r w:rsidR="004F7709">
        <w:t>.</w:t>
      </w:r>
      <w:r w:rsidRPr="000A66EE">
        <w:t xml:space="preserve"> As these complexes have been studied as hydrogenation and hydrogen transfer catalysts, several complexes feature Rh–H fragments (</w:t>
      </w:r>
      <w:r w:rsidRPr="000A66EE">
        <w:rPr>
          <w:b/>
        </w:rPr>
        <w:t>67</w:t>
      </w:r>
      <w:r w:rsidRPr="000A66EE">
        <w:t xml:space="preserve">, </w:t>
      </w:r>
      <w:r w:rsidRPr="000A66EE">
        <w:rPr>
          <w:b/>
        </w:rPr>
        <w:t>68</w:t>
      </w:r>
      <w:r w:rsidRPr="000A66EE">
        <w:t xml:space="preserve">, </w:t>
      </w:r>
      <w:r w:rsidRPr="000A66EE">
        <w:rPr>
          <w:b/>
        </w:rPr>
        <w:t>72</w:t>
      </w:r>
      <w:r w:rsidRPr="000A66EE">
        <w:t xml:space="preserve"> and </w:t>
      </w:r>
      <w:r w:rsidRPr="000A66EE">
        <w:rPr>
          <w:b/>
        </w:rPr>
        <w:t>74</w:t>
      </w:r>
      <w:r w:rsidRPr="000A66EE">
        <w:t>). Imido complexes similar to the cobalt- and iron-complexes previously discussed have been synthesized, and all show identical reactivity with CO, forming their respective dicarbonyl complexes [M(CO)</w:t>
      </w:r>
      <w:r w:rsidRPr="000A66EE">
        <w:rPr>
          <w:vertAlign w:val="subscript"/>
        </w:rPr>
        <w:t>2</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R</w:t>
      </w:r>
      <w:r w:rsidR="004F7709">
        <w:t xml:space="preserve">)] </w:t>
      </w:r>
      <w:r w:rsidRPr="004F7709">
        <w:t>[35]</w:t>
      </w:r>
      <w:r w:rsidR="004F7709">
        <w:t>.</w:t>
      </w:r>
      <w:r w:rsidRPr="000A66EE">
        <w:t xml:space="preserve"> Rhodium–imido complexes were additionally reacted with (i) azides to give a tetrazene (</w:t>
      </w:r>
      <w:r w:rsidRPr="000A66EE">
        <w:rPr>
          <w:b/>
        </w:rPr>
        <w:t>75</w:t>
      </w:r>
      <w:r w:rsidRPr="000A66EE">
        <w:t xml:space="preserve">), (ii) acids to give </w:t>
      </w:r>
      <w:r w:rsidRPr="000A66EE">
        <w:rPr>
          <w:i/>
        </w:rPr>
        <w:t>tris</w:t>
      </w:r>
      <w:r w:rsidRPr="000A66EE">
        <w:t xml:space="preserve"> solvent ligated complexes (</w:t>
      </w:r>
      <w:r w:rsidRPr="000A66EE">
        <w:rPr>
          <w:b/>
        </w:rPr>
        <w:t>76</w:t>
      </w:r>
      <w:r w:rsidRPr="000A66EE">
        <w:t>), and (iii) molecular hydrogen to afford dihydride species (</w:t>
      </w:r>
      <w:r w:rsidRPr="000A66EE">
        <w:rPr>
          <w:b/>
        </w:rPr>
        <w:t>74</w:t>
      </w:r>
      <w:r w:rsidRPr="000A66EE">
        <w:t>).</w:t>
      </w:r>
    </w:p>
    <w:p w14:paraId="596441A2" w14:textId="77777777" w:rsidR="004F7709" w:rsidRPr="000A66EE" w:rsidRDefault="004F7709" w:rsidP="00197EA2"/>
    <w:p w14:paraId="11B6F383" w14:textId="764F5B16" w:rsidR="00197EA2" w:rsidRPr="000A66EE" w:rsidRDefault="00564C25" w:rsidP="00197EA2">
      <w:r>
        <w:t>R</w:t>
      </w:r>
      <w:r w:rsidR="00197EA2" w:rsidRPr="000A66EE">
        <w:t xml:space="preserve">uthenium species </w:t>
      </w:r>
      <w:r>
        <w:t xml:space="preserve">have been </w:t>
      </w:r>
      <w:r w:rsidR="00B76527">
        <w:t xml:space="preserve">extensively </w:t>
      </w:r>
      <w:r>
        <w:t xml:space="preserve">studied </w:t>
      </w:r>
      <w:r w:rsidR="00197EA2" w:rsidRPr="000A66EE">
        <w:t xml:space="preserve">for silane activation, and consequently there are not many reports of uniquely different </w:t>
      </w:r>
      <w:r w:rsidR="00B76527">
        <w:t xml:space="preserve">initial </w:t>
      </w:r>
      <w:r w:rsidR="00197EA2" w:rsidRPr="000A66EE">
        <w:t>complex geometries or types</w:t>
      </w:r>
      <w:r w:rsidR="00B76527">
        <w:t>, as the resultant complexes are similar</w:t>
      </w:r>
      <w:r w:rsidR="00197EA2" w:rsidRPr="000A66EE">
        <w:t>. The most utilized</w:t>
      </w:r>
      <w:r w:rsidR="00B76527">
        <w:t xml:space="preserve"> precursor</w:t>
      </w:r>
      <w:r w:rsidR="00197EA2" w:rsidRPr="000A66EE">
        <w:t xml:space="preserve"> ruthenium complex</w:t>
      </w:r>
      <w:r w:rsidR="00B76527">
        <w:t xml:space="preserve"> for evaluating silane activation</w:t>
      </w:r>
      <w:r w:rsidR="00197EA2" w:rsidRPr="000A66EE">
        <w:t xml:space="preserve"> is the dimeric [Ru(</w:t>
      </w:r>
      <w:r w:rsidR="00197EA2" w:rsidRPr="000A66EE">
        <w:rPr>
          <w:i/>
        </w:rPr>
        <w:t>μ</w:t>
      </w:r>
      <w:r w:rsidR="00197EA2" w:rsidRPr="000A66EE">
        <w:t>-Cl)(</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Ph</w:t>
      </w:r>
      <w:r w:rsidR="00197EA2" w:rsidRPr="000A66EE">
        <w:t>)]</w:t>
      </w:r>
      <w:r w:rsidR="00197EA2" w:rsidRPr="000A66EE">
        <w:rPr>
          <w:vertAlign w:val="subscript"/>
        </w:rPr>
        <w:t>2</w:t>
      </w:r>
      <w:r w:rsidR="00197EA2" w:rsidRPr="000A66EE">
        <w:t xml:space="preserve"> (</w:t>
      </w:r>
      <w:r w:rsidR="00197EA2" w:rsidRPr="000A66EE">
        <w:rPr>
          <w:b/>
        </w:rPr>
        <w:t>77</w:t>
      </w:r>
      <w:r w:rsidR="00197EA2" w:rsidRPr="000A66EE">
        <w:t>) featurin</w:t>
      </w:r>
      <w:r w:rsidR="00165232">
        <w:t xml:space="preserve">g two bridging chloride ligands </w:t>
      </w:r>
      <w:r w:rsidR="00197EA2" w:rsidRPr="00165232">
        <w:t>[17]</w:t>
      </w:r>
      <w:r w:rsidR="00165232">
        <w:t>.</w:t>
      </w:r>
      <w:r w:rsidR="00197EA2" w:rsidRPr="000A66EE">
        <w:t xml:space="preserve"> This complex, as well as its analogue with </w:t>
      </w:r>
      <w:r w:rsidR="00197EA2" w:rsidRPr="000A66EE">
        <w:rPr>
          <w:b/>
        </w:rPr>
        <w:t>2</w:t>
      </w:r>
      <w:r w:rsidR="00197EA2" w:rsidRPr="000A66EE">
        <w:t xml:space="preserve"> instead of </w:t>
      </w:r>
      <w:r w:rsidR="00197EA2" w:rsidRPr="000A66EE">
        <w:rPr>
          <w:b/>
        </w:rPr>
        <w:t>1</w:t>
      </w:r>
      <w:r w:rsidR="00197EA2" w:rsidRPr="000A66EE">
        <w:t xml:space="preserve"> capping each end of the dimer [Ru(</w:t>
      </w:r>
      <w:r w:rsidR="00197EA2" w:rsidRPr="000A66EE">
        <w:rPr>
          <w:i/>
        </w:rPr>
        <w:t>μ</w:t>
      </w:r>
      <w:r w:rsidR="00197EA2" w:rsidRPr="000A66EE">
        <w:t>-Cl)(</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iPr</w:t>
      </w:r>
      <w:r w:rsidR="00197EA2" w:rsidRPr="000A66EE">
        <w:t>)]</w:t>
      </w:r>
      <w:r w:rsidR="00197EA2" w:rsidRPr="000A66EE">
        <w:rPr>
          <w:vertAlign w:val="subscript"/>
        </w:rPr>
        <w:t>2</w:t>
      </w:r>
      <w:r w:rsidR="00197EA2" w:rsidRPr="000A66EE">
        <w:t xml:space="preserve"> (</w:t>
      </w:r>
      <w:r w:rsidR="00197EA2" w:rsidRPr="000A66EE">
        <w:rPr>
          <w:b/>
        </w:rPr>
        <w:t>78</w:t>
      </w:r>
      <w:r w:rsidR="00197EA2" w:rsidRPr="000A66EE">
        <w:t>), are prepared from reaction of the corresponding ligand with RuCl</w:t>
      </w:r>
      <w:r w:rsidR="00197EA2" w:rsidRPr="000A66EE">
        <w:rPr>
          <w:vertAlign w:val="subscript"/>
        </w:rPr>
        <w:t>2</w:t>
      </w:r>
      <w:r w:rsidR="00197EA2" w:rsidRPr="000A66EE">
        <w:t>(PPh</w:t>
      </w:r>
      <w:r w:rsidR="00197EA2" w:rsidRPr="000A66EE">
        <w:rPr>
          <w:vertAlign w:val="subscript"/>
        </w:rPr>
        <w:t>3</w:t>
      </w:r>
      <w:r w:rsidR="00197EA2" w:rsidRPr="000A66EE">
        <w:t>)</w:t>
      </w:r>
      <w:r w:rsidR="00197EA2" w:rsidRPr="000A66EE">
        <w:rPr>
          <w:vertAlign w:val="subscript"/>
        </w:rPr>
        <w:t>3</w:t>
      </w:r>
      <w:r w:rsidR="00197EA2" w:rsidRPr="000A66EE">
        <w:t xml:space="preserve">. When either </w:t>
      </w:r>
      <w:r w:rsidR="00197EA2" w:rsidRPr="000A66EE">
        <w:rPr>
          <w:b/>
        </w:rPr>
        <w:t>77</w:t>
      </w:r>
      <w:r w:rsidR="00197EA2" w:rsidRPr="000A66EE">
        <w:t xml:space="preserve"> or </w:t>
      </w:r>
      <w:r w:rsidR="00197EA2" w:rsidRPr="000A66EE">
        <w:rPr>
          <w:b/>
        </w:rPr>
        <w:t>78</w:t>
      </w:r>
      <w:r w:rsidR="00197EA2" w:rsidRPr="000A66EE">
        <w:t xml:space="preserve"> are exposed to CO, the monomeric dicarbony</w:t>
      </w:r>
      <w:r w:rsidR="00165232">
        <w:t xml:space="preserve">l chloride complexes are formed </w:t>
      </w:r>
      <w:r w:rsidR="00197EA2" w:rsidRPr="00165232">
        <w:t>[17]</w:t>
      </w:r>
      <w:r w:rsidR="00165232">
        <w:t>.</w:t>
      </w:r>
      <w:r w:rsidR="00197EA2" w:rsidRPr="000A66EE">
        <w:t xml:space="preserve"> The dimers can additionally be split using PMe</w:t>
      </w:r>
      <w:r w:rsidR="00197EA2" w:rsidRPr="000A66EE">
        <w:rPr>
          <w:vertAlign w:val="subscript"/>
        </w:rPr>
        <w:t>3</w:t>
      </w:r>
      <w:r w:rsidR="00197EA2" w:rsidRPr="000A66EE">
        <w:t xml:space="preserve"> to afford [RuCl(PMe</w:t>
      </w:r>
      <w:r w:rsidR="00197EA2" w:rsidRPr="000A66EE">
        <w:rPr>
          <w:vertAlign w:val="subscript"/>
        </w:rPr>
        <w:t>3</w:t>
      </w:r>
      <w:r w:rsidR="00197EA2" w:rsidRPr="000A66EE">
        <w:t>)(</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R</w:t>
      </w:r>
      <w:r w:rsidR="00197EA2" w:rsidRPr="000A66EE">
        <w:t>)]; or AgPF</w:t>
      </w:r>
      <w:r w:rsidR="00197EA2" w:rsidRPr="000A66EE">
        <w:rPr>
          <w:vertAlign w:val="subscript"/>
        </w:rPr>
        <w:t>6</w:t>
      </w:r>
      <w:r w:rsidR="00197EA2" w:rsidRPr="000A66EE">
        <w:t xml:space="preserve"> in acetonitrile to afford [Ru(NCMe)</w:t>
      </w:r>
      <w:r w:rsidR="00197EA2" w:rsidRPr="000A66EE">
        <w:rPr>
          <w:vertAlign w:val="subscript"/>
        </w:rPr>
        <w:t>3</w:t>
      </w:r>
      <w:r w:rsidR="00197EA2" w:rsidRPr="000A66EE">
        <w:t>(</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iPr</w:t>
      </w:r>
      <w:r w:rsidR="00165232">
        <w:t xml:space="preserve">)] </w:t>
      </w:r>
      <w:r w:rsidR="00197EA2" w:rsidRPr="00165232">
        <w:t>[17,36]</w:t>
      </w:r>
      <w:r w:rsidR="00165232">
        <w:t>.</w:t>
      </w:r>
    </w:p>
    <w:p w14:paraId="7636D391" w14:textId="77777777" w:rsidR="004F7709" w:rsidRDefault="004F7709" w:rsidP="00197EA2">
      <w:pPr>
        <w:rPr>
          <w:noProof/>
        </w:rPr>
      </w:pPr>
    </w:p>
    <w:p w14:paraId="32A8B432" w14:textId="245B16F7" w:rsidR="00197EA2" w:rsidRPr="000A66EE" w:rsidRDefault="007739D1" w:rsidP="00197EA2">
      <w:r>
        <w:rPr>
          <w:noProof/>
          <w:lang w:val="en-GB" w:eastAsia="en-GB"/>
        </w:rPr>
        <w:drawing>
          <wp:inline distT="0" distB="0" distL="0" distR="0" wp14:anchorId="2329D31C" wp14:editId="159F8918">
            <wp:extent cx="5257800" cy="4158615"/>
            <wp:effectExtent l="0" t="0" r="0" b="6985"/>
            <wp:docPr id="21" name="Picture 21" descr="Macintosh HD:Users:andreasphanopoulos:Documents:PhD:Third Year:PAPERS:REVIEW ARTICLE:Figures for review:scheme_1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andreasphanopoulos:Documents:PhD:Third Year:PAPERS:REVIEW ARTICLE:Figures for review:scheme_12.ep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7800" cy="4158615"/>
                    </a:xfrm>
                    <a:prstGeom prst="rect">
                      <a:avLst/>
                    </a:prstGeom>
                    <a:noFill/>
                    <a:ln>
                      <a:noFill/>
                    </a:ln>
                  </pic:spPr>
                </pic:pic>
              </a:graphicData>
            </a:graphic>
          </wp:inline>
        </w:drawing>
      </w:r>
    </w:p>
    <w:p w14:paraId="0D15A035" w14:textId="5B90DBAE" w:rsidR="00197EA2" w:rsidRPr="00DC45AC" w:rsidRDefault="00197EA2" w:rsidP="00197EA2">
      <w:pPr>
        <w:rPr>
          <w:sz w:val="18"/>
          <w:szCs w:val="18"/>
        </w:rPr>
      </w:pPr>
      <w:r w:rsidRPr="00DC45AC">
        <w:rPr>
          <w:b/>
          <w:sz w:val="18"/>
          <w:szCs w:val="18"/>
        </w:rPr>
        <w:t>Scheme 12.</w:t>
      </w:r>
      <w:r w:rsidRPr="00DC45AC">
        <w:rPr>
          <w:sz w:val="18"/>
          <w:szCs w:val="18"/>
        </w:rPr>
        <w:t xml:space="preserve"> Selected complexes featuring the “Rh(</w:t>
      </w:r>
      <w:r w:rsidRPr="00DC45AC">
        <w:rPr>
          <w:i/>
          <w:sz w:val="18"/>
          <w:szCs w:val="18"/>
        </w:rPr>
        <w:t>κ</w:t>
      </w:r>
      <w:r w:rsidRPr="00DC45AC">
        <w:rPr>
          <w:sz w:val="18"/>
          <w:szCs w:val="18"/>
          <w:vertAlign w:val="superscript"/>
        </w:rPr>
        <w:t>3</w:t>
      </w:r>
      <w:r w:rsidRPr="00DC45AC">
        <w:rPr>
          <w:sz w:val="18"/>
          <w:szCs w:val="18"/>
        </w:rPr>
        <w:t>-PhBPh</w:t>
      </w:r>
      <w:r w:rsidRPr="00DC45AC">
        <w:rPr>
          <w:sz w:val="18"/>
          <w:szCs w:val="18"/>
          <w:vertAlign w:val="subscript"/>
        </w:rPr>
        <w:t>3</w:t>
      </w:r>
      <w:r w:rsidRPr="00DC45AC">
        <w:rPr>
          <w:sz w:val="18"/>
          <w:szCs w:val="18"/>
          <w:vertAlign w:val="superscript"/>
        </w:rPr>
        <w:t>Ph</w:t>
      </w:r>
      <w:r w:rsidRPr="00DC45AC">
        <w:rPr>
          <w:sz w:val="18"/>
          <w:szCs w:val="18"/>
        </w:rPr>
        <w:t>)” fragment</w:t>
      </w:r>
      <w:r w:rsidR="00707488">
        <w:rPr>
          <w:sz w:val="18"/>
          <w:szCs w:val="18"/>
        </w:rPr>
        <w:t xml:space="preserve"> [32,34,35]</w:t>
      </w:r>
      <w:r w:rsidRPr="00DC45AC">
        <w:rPr>
          <w:sz w:val="18"/>
          <w:szCs w:val="18"/>
        </w:rPr>
        <w:t>.</w:t>
      </w:r>
    </w:p>
    <w:p w14:paraId="305F5B36" w14:textId="77777777" w:rsidR="004F7709" w:rsidRDefault="004F7709" w:rsidP="00197EA2"/>
    <w:p w14:paraId="11AFD405" w14:textId="1D861D38" w:rsidR="00197EA2" w:rsidRDefault="00197EA2" w:rsidP="00197EA2">
      <w:r w:rsidRPr="000A66EE">
        <w:t xml:space="preserve">Other reported complexes featuring ligands </w:t>
      </w:r>
      <w:r w:rsidRPr="000A66EE">
        <w:rPr>
          <w:b/>
        </w:rPr>
        <w:t>1</w:t>
      </w:r>
      <w:r w:rsidR="0081063F">
        <w:t xml:space="preserve"> and</w:t>
      </w:r>
      <w:r w:rsidRPr="000A66EE">
        <w:t xml:space="preserve"> </w:t>
      </w:r>
      <w:r w:rsidRPr="000A66EE">
        <w:rPr>
          <w:b/>
        </w:rPr>
        <w:t>5</w:t>
      </w:r>
      <w:r w:rsidRPr="000A66EE">
        <w:t>–</w:t>
      </w:r>
      <w:r w:rsidRPr="000A66EE">
        <w:rPr>
          <w:b/>
        </w:rPr>
        <w:t>7</w:t>
      </w:r>
      <w:r w:rsidRPr="000A66EE">
        <w:t xml:space="preserve"> include platinum, silver and copper metals. </w:t>
      </w:r>
      <w:r w:rsidR="0081063F">
        <w:t>S</w:t>
      </w:r>
      <w:r w:rsidRPr="000A66EE">
        <w:t>everal platinum–alkyl and hydride complex</w:t>
      </w:r>
      <w:r w:rsidR="000E0E8A">
        <w:t>es</w:t>
      </w:r>
      <w:r w:rsidR="0081063F">
        <w:t xml:space="preserve"> have been prepared</w:t>
      </w:r>
      <w:r w:rsidR="000E0E8A">
        <w:t xml:space="preserve"> </w:t>
      </w:r>
      <w:r w:rsidRPr="000E0E8A">
        <w:t>[37]</w:t>
      </w:r>
      <w:r w:rsidR="000E0E8A">
        <w:t>.</w:t>
      </w:r>
      <w:r w:rsidRPr="000A66EE">
        <w:t xml:space="preserve"> The initially prepared octahedral platinum(IV) complex was </w:t>
      </w:r>
      <w:r w:rsidR="00F95317">
        <w:t>is</w:t>
      </w:r>
      <w:r w:rsidRPr="000A66EE">
        <w:t xml:space="preserve"> highly stable with all three arms of </w:t>
      </w:r>
      <w:r w:rsidRPr="000A66EE">
        <w:rPr>
          <w:b/>
        </w:rPr>
        <w:t>1</w:t>
      </w:r>
      <w:r w:rsidRPr="000A66EE">
        <w:t xml:space="preserve"> coordinating (</w:t>
      </w:r>
      <w:r w:rsidRPr="000A66EE">
        <w:rPr>
          <w:b/>
        </w:rPr>
        <w:t>79</w:t>
      </w:r>
      <w:r w:rsidRPr="000A66EE">
        <w:t>), precluding further reactivity studies. On the other hand, the square-planar platinum(II) complex [Pt(Me)</w:t>
      </w:r>
      <w:r w:rsidRPr="000A66EE">
        <w:rPr>
          <w:vertAlign w:val="subscript"/>
        </w:rPr>
        <w:t>2</w:t>
      </w:r>
      <w:r w:rsidRPr="000A66EE">
        <w:t>(</w:t>
      </w:r>
      <w:r w:rsidRPr="000A66EE">
        <w:rPr>
          <w:i/>
        </w:rPr>
        <w:t>κ</w:t>
      </w:r>
      <w:r w:rsidRPr="000A66EE">
        <w:rPr>
          <w:vertAlign w:val="superscript"/>
        </w:rPr>
        <w:t>2</w:t>
      </w:r>
      <w:r w:rsidRPr="000A66EE">
        <w:t>-PhBP</w:t>
      </w:r>
      <w:r w:rsidRPr="000A66EE">
        <w:rPr>
          <w:vertAlign w:val="subscript"/>
        </w:rPr>
        <w:t>3</w:t>
      </w:r>
      <w:r w:rsidRPr="000A66EE">
        <w:rPr>
          <w:vertAlign w:val="superscript"/>
        </w:rPr>
        <w:t>Ph</w:t>
      </w:r>
      <w:r w:rsidRPr="000A66EE">
        <w:t>)][</w:t>
      </w:r>
      <w:r w:rsidRPr="000A66EE">
        <w:rPr>
          <w:vertAlign w:val="superscript"/>
        </w:rPr>
        <w:t>n</w:t>
      </w:r>
      <w:r w:rsidRPr="000A66EE">
        <w:t>Bu</w:t>
      </w:r>
      <w:r w:rsidRPr="000A66EE">
        <w:rPr>
          <w:vertAlign w:val="subscript"/>
        </w:rPr>
        <w:t>4</w:t>
      </w:r>
      <w:r w:rsidRPr="000A66EE">
        <w:t>N] (</w:t>
      </w:r>
      <w:r w:rsidRPr="000A66EE">
        <w:rPr>
          <w:b/>
        </w:rPr>
        <w:t>80</w:t>
      </w:r>
      <w:r w:rsidRPr="000A66EE">
        <w:t>) with only two bound phosphine arms react</w:t>
      </w:r>
      <w:r w:rsidR="0061601E">
        <w:t>ed</w:t>
      </w:r>
      <w:r w:rsidRPr="000A66EE">
        <w:t xml:space="preserve"> at both the free arm and metal center. Notably, reaction of </w:t>
      </w:r>
      <w:r w:rsidRPr="000A66EE">
        <w:rPr>
          <w:b/>
        </w:rPr>
        <w:t>80</w:t>
      </w:r>
      <w:r w:rsidRPr="000A66EE">
        <w:t xml:space="preserve"> with two equivalents of BH</w:t>
      </w:r>
      <w:r w:rsidRPr="000A66EE">
        <w:rPr>
          <w:vertAlign w:val="subscript"/>
        </w:rPr>
        <w:t>3</w:t>
      </w:r>
      <w:r w:rsidRPr="000A66EE">
        <w:t xml:space="preserve"> afforded a hydride-bridged platinum(I) dimer (</w:t>
      </w:r>
      <w:r w:rsidRPr="000A66EE">
        <w:rPr>
          <w:b/>
        </w:rPr>
        <w:t>81</w:t>
      </w:r>
      <w:r w:rsidRPr="000A66EE">
        <w:t>), where the BH</w:t>
      </w:r>
      <w:r w:rsidRPr="000A66EE">
        <w:rPr>
          <w:vertAlign w:val="subscript"/>
        </w:rPr>
        <w:t>3</w:t>
      </w:r>
      <w:r w:rsidRPr="000A66EE">
        <w:t xml:space="preserve"> was acting as both a reductant and a hydrogen donor (Scheme 13). Silver complexes featuring ligands </w:t>
      </w:r>
      <w:r w:rsidRPr="000A66EE">
        <w:rPr>
          <w:b/>
        </w:rPr>
        <w:t>6</w:t>
      </w:r>
      <w:r w:rsidRPr="000A66EE">
        <w:t xml:space="preserve"> and </w:t>
      </w:r>
      <w:r w:rsidRPr="000A66EE">
        <w:rPr>
          <w:b/>
        </w:rPr>
        <w:t>7</w:t>
      </w:r>
      <w:r w:rsidRPr="000A66EE">
        <w:t xml:space="preserve"> (with different ancillary groups bound to boron) were synthesized for use as chemic</w:t>
      </w:r>
      <w:r w:rsidR="000E0E8A">
        <w:t xml:space="preserve">al vapour deposition precursors </w:t>
      </w:r>
      <w:r w:rsidRPr="000E0E8A">
        <w:t>[21]</w:t>
      </w:r>
      <w:r w:rsidR="000E0E8A">
        <w:t>,</w:t>
      </w:r>
      <w:r w:rsidRPr="000A66EE">
        <w:t xml:space="preserve"> while copper and silver complexes with the relatively electron withdrawing ligand </w:t>
      </w:r>
      <w:r w:rsidRPr="000A66EE">
        <w:rPr>
          <w:b/>
        </w:rPr>
        <w:t>5</w:t>
      </w:r>
      <w:r w:rsidRPr="000A66EE">
        <w:t xml:space="preserve"> were prepared to be evaluate</w:t>
      </w:r>
      <w:r w:rsidR="000E0E8A">
        <w:t xml:space="preserve">d as nitrene-transfer catalysts </w:t>
      </w:r>
      <w:r w:rsidRPr="000E0E8A">
        <w:t>[20]</w:t>
      </w:r>
      <w:r w:rsidR="000E0E8A">
        <w:t>.</w:t>
      </w:r>
      <w:r w:rsidRPr="000A66EE">
        <w:t xml:space="preserve"> Each silver and copper complex was pseudo-tetrahedral with all three phosphine arms of the tripodal ligand coordinating, as well as an additional phosphine to fill the fourth coordination site.</w:t>
      </w:r>
    </w:p>
    <w:p w14:paraId="3399F2E5" w14:textId="77777777" w:rsidR="000E0E8A" w:rsidRPr="000A66EE" w:rsidRDefault="000E0E8A" w:rsidP="00197EA2"/>
    <w:p w14:paraId="2165713A" w14:textId="78E40C43" w:rsidR="00197EA2" w:rsidRPr="000A66EE" w:rsidRDefault="007739D1" w:rsidP="00197EA2">
      <w:r>
        <w:rPr>
          <w:noProof/>
          <w:lang w:val="en-GB" w:eastAsia="en-GB"/>
        </w:rPr>
        <w:drawing>
          <wp:inline distT="0" distB="0" distL="0" distR="0" wp14:anchorId="338DC131" wp14:editId="0E8E01B4">
            <wp:extent cx="5257800" cy="2165985"/>
            <wp:effectExtent l="0" t="0" r="0" b="0"/>
            <wp:docPr id="27" name="Picture 27" descr="Macintosh HD:Users:andreasphanopoulos:Documents:PhD:Third Year:PAPERS:REVIEW ARTICLE:Figures for review:scheme_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andreasphanopoulos:Documents:PhD:Third Year:PAPERS:REVIEW ARTICLE:Figures for review:scheme_13.ep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7800" cy="2165985"/>
                    </a:xfrm>
                    <a:prstGeom prst="rect">
                      <a:avLst/>
                    </a:prstGeom>
                    <a:noFill/>
                    <a:ln>
                      <a:noFill/>
                    </a:ln>
                  </pic:spPr>
                </pic:pic>
              </a:graphicData>
            </a:graphic>
          </wp:inline>
        </w:drawing>
      </w:r>
    </w:p>
    <w:p w14:paraId="4BB57465" w14:textId="5F4878C0" w:rsidR="00197EA2" w:rsidRPr="000E0E8A" w:rsidRDefault="00197EA2" w:rsidP="00197EA2">
      <w:pPr>
        <w:rPr>
          <w:sz w:val="18"/>
          <w:szCs w:val="18"/>
        </w:rPr>
      </w:pPr>
      <w:r w:rsidRPr="000E0E8A">
        <w:rPr>
          <w:b/>
          <w:sz w:val="18"/>
          <w:szCs w:val="18"/>
        </w:rPr>
        <w:t>Scheme 13.</w:t>
      </w:r>
      <w:r w:rsidRPr="000E0E8A">
        <w:rPr>
          <w:sz w:val="18"/>
          <w:szCs w:val="18"/>
        </w:rPr>
        <w:t xml:space="preserve"> Synthesis of platinum–PhBP</w:t>
      </w:r>
      <w:r w:rsidRPr="000E0E8A">
        <w:rPr>
          <w:sz w:val="18"/>
          <w:szCs w:val="18"/>
          <w:vertAlign w:val="subscript"/>
        </w:rPr>
        <w:t>3</w:t>
      </w:r>
      <w:r w:rsidRPr="000E0E8A">
        <w:rPr>
          <w:sz w:val="18"/>
          <w:szCs w:val="18"/>
          <w:vertAlign w:val="superscript"/>
        </w:rPr>
        <w:t>Ph</w:t>
      </w:r>
      <w:r w:rsidRPr="000E0E8A">
        <w:rPr>
          <w:sz w:val="18"/>
          <w:szCs w:val="18"/>
        </w:rPr>
        <w:t xml:space="preserve"> complexes</w:t>
      </w:r>
      <w:r w:rsidR="00707488">
        <w:rPr>
          <w:sz w:val="18"/>
          <w:szCs w:val="18"/>
        </w:rPr>
        <w:t xml:space="preserve"> [37]</w:t>
      </w:r>
      <w:r w:rsidRPr="000E0E8A">
        <w:rPr>
          <w:sz w:val="18"/>
          <w:szCs w:val="18"/>
        </w:rPr>
        <w:t>.</w:t>
      </w:r>
    </w:p>
    <w:p w14:paraId="34080572" w14:textId="77777777" w:rsidR="000E0E8A" w:rsidRPr="000A66EE" w:rsidRDefault="000E0E8A" w:rsidP="00197EA2"/>
    <w:p w14:paraId="0B3F149F" w14:textId="77777777" w:rsidR="00197EA2" w:rsidRPr="000E0E8A" w:rsidRDefault="00197EA2" w:rsidP="00197EA2">
      <w:pPr>
        <w:rPr>
          <w:i/>
        </w:rPr>
      </w:pPr>
      <w:r w:rsidRPr="000E0E8A">
        <w:rPr>
          <w:i/>
        </w:rPr>
        <w:t>2.2. Silicon (R’Si(CH</w:t>
      </w:r>
      <w:r w:rsidRPr="000E0E8A">
        <w:rPr>
          <w:i/>
          <w:vertAlign w:val="subscript"/>
        </w:rPr>
        <w:t>2</w:t>
      </w:r>
      <w:r w:rsidRPr="000E0E8A">
        <w:rPr>
          <w:i/>
        </w:rPr>
        <w:t>PR</w:t>
      </w:r>
      <w:r w:rsidRPr="000E0E8A">
        <w:rPr>
          <w:i/>
          <w:vertAlign w:val="subscript"/>
        </w:rPr>
        <w:t>2</w:t>
      </w:r>
      <w:r w:rsidRPr="000E0E8A">
        <w:rPr>
          <w:i/>
        </w:rPr>
        <w:t>)</w:t>
      </w:r>
      <w:r w:rsidRPr="000E0E8A">
        <w:rPr>
          <w:i/>
          <w:vertAlign w:val="subscript"/>
        </w:rPr>
        <w:t>3</w:t>
      </w:r>
      <w:r w:rsidRPr="000E0E8A">
        <w:rPr>
          <w:i/>
        </w:rPr>
        <w:t>)</w:t>
      </w:r>
    </w:p>
    <w:p w14:paraId="32C5C07B" w14:textId="77777777" w:rsidR="000E0E8A" w:rsidRPr="000A66EE" w:rsidRDefault="000E0E8A" w:rsidP="00197EA2"/>
    <w:p w14:paraId="0E06C7A5" w14:textId="03122CD7" w:rsidR="00197EA2" w:rsidRDefault="00197EA2" w:rsidP="00197EA2">
      <w:r w:rsidRPr="000A66EE">
        <w:t>Karsch and Appelt first published a silicon derivative of Triphos in 1983 which featured an ancillary methyl group and dimethylphosphino moieties: MeSi(CH</w:t>
      </w:r>
      <w:r w:rsidRPr="000A66EE">
        <w:rPr>
          <w:vertAlign w:val="subscript"/>
        </w:rPr>
        <w:t>2</w:t>
      </w:r>
      <w:r w:rsidRPr="000A66EE">
        <w:t>PMe</w:t>
      </w:r>
      <w:r w:rsidRPr="000A66EE">
        <w:rPr>
          <w:vertAlign w:val="subscript"/>
        </w:rPr>
        <w:t>2</w:t>
      </w:r>
      <w:r w:rsidRPr="000A66EE">
        <w:t>)</w:t>
      </w:r>
      <w:r w:rsidRPr="000A66EE">
        <w:rPr>
          <w:vertAlign w:val="subscript"/>
        </w:rPr>
        <w:t>3</w:t>
      </w:r>
      <w:r w:rsidRPr="000A66EE">
        <w:t xml:space="preserve"> (MeSiP</w:t>
      </w:r>
      <w:r w:rsidRPr="000A66EE">
        <w:rPr>
          <w:vertAlign w:val="subscript"/>
        </w:rPr>
        <w:t>3</w:t>
      </w:r>
      <w:r w:rsidRPr="000A66EE">
        <w:rPr>
          <w:vertAlign w:val="superscript"/>
        </w:rPr>
        <w:t>Me</w:t>
      </w:r>
      <w:r w:rsidRPr="000A66EE">
        <w:t xml:space="preserve">, </w:t>
      </w:r>
      <w:r w:rsidRPr="000A66EE">
        <w:rPr>
          <w:b/>
        </w:rPr>
        <w:t>82</w:t>
      </w:r>
      <w:r w:rsidR="00C71530">
        <w:t xml:space="preserve">) </w:t>
      </w:r>
      <w:r w:rsidRPr="00C71530">
        <w:t>[38]</w:t>
      </w:r>
      <w:r w:rsidR="00C71530">
        <w:t>.</w:t>
      </w:r>
      <w:r w:rsidRPr="000A66EE">
        <w:t xml:space="preserve"> This was synthesized by substitution of three chlorine groups of methyltrichlorosilane with LiCH</w:t>
      </w:r>
      <w:r w:rsidRPr="000A66EE">
        <w:rPr>
          <w:vertAlign w:val="subscript"/>
        </w:rPr>
        <w:t>2</w:t>
      </w:r>
      <w:r w:rsidRPr="000A66EE">
        <w:t>PMe</w:t>
      </w:r>
      <w:r w:rsidRPr="000A66EE">
        <w:rPr>
          <w:vertAlign w:val="subscript"/>
        </w:rPr>
        <w:t>2</w:t>
      </w:r>
      <w:r w:rsidRPr="000A66EE">
        <w:t xml:space="preserve"> (Scheme 14). Similar to the preparation of the classical carbon-based Triphos, this substitution suffers from poor yields and the ligand was only obtained in 32% yield.</w:t>
      </w:r>
    </w:p>
    <w:p w14:paraId="02DD26DD" w14:textId="77777777" w:rsidR="00C71530" w:rsidRPr="000A66EE" w:rsidRDefault="00C71530" w:rsidP="00197EA2"/>
    <w:p w14:paraId="3525BB0A" w14:textId="2FBC82E2" w:rsidR="00197EA2" w:rsidRPr="000A66EE" w:rsidRDefault="007739D1" w:rsidP="00197EA2">
      <w:r>
        <w:rPr>
          <w:noProof/>
          <w:lang w:val="en-GB" w:eastAsia="en-GB"/>
        </w:rPr>
        <w:drawing>
          <wp:inline distT="0" distB="0" distL="0" distR="0" wp14:anchorId="4DE0A32A" wp14:editId="1372A1F9">
            <wp:extent cx="4855210" cy="4288790"/>
            <wp:effectExtent l="0" t="0" r="0" b="3810"/>
            <wp:docPr id="28" name="Picture 28" descr="Macintosh HD:Users:andreasphanopoulos:Documents:PhD:Third Year:PAPERS:REVIEW ARTICLE:Figures for review:scheme_1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andreasphanopoulos:Documents:PhD:Third Year:PAPERS:REVIEW ARTICLE:Figures for review:scheme_14.ep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5210" cy="4288790"/>
                    </a:xfrm>
                    <a:prstGeom prst="rect">
                      <a:avLst/>
                    </a:prstGeom>
                    <a:noFill/>
                    <a:ln>
                      <a:noFill/>
                    </a:ln>
                  </pic:spPr>
                </pic:pic>
              </a:graphicData>
            </a:graphic>
          </wp:inline>
        </w:drawing>
      </w:r>
    </w:p>
    <w:p w14:paraId="03854E05" w14:textId="7A4D5615" w:rsidR="00197EA2" w:rsidRPr="00C71530" w:rsidRDefault="00197EA2" w:rsidP="00197EA2">
      <w:pPr>
        <w:rPr>
          <w:sz w:val="18"/>
          <w:szCs w:val="18"/>
        </w:rPr>
      </w:pPr>
      <w:r w:rsidRPr="00C71530">
        <w:rPr>
          <w:b/>
          <w:sz w:val="18"/>
          <w:szCs w:val="18"/>
        </w:rPr>
        <w:t>Scheme 14.</w:t>
      </w:r>
      <w:r w:rsidRPr="00C71530">
        <w:rPr>
          <w:sz w:val="18"/>
          <w:szCs w:val="18"/>
        </w:rPr>
        <w:t xml:space="preserve"> Synthetic schemes to produce symmetric silicon-centered ligands R’SiP</w:t>
      </w:r>
      <w:r w:rsidRPr="00C71530">
        <w:rPr>
          <w:sz w:val="18"/>
          <w:szCs w:val="18"/>
          <w:vertAlign w:val="subscript"/>
        </w:rPr>
        <w:t>3</w:t>
      </w:r>
      <w:r w:rsidRPr="00C71530">
        <w:rPr>
          <w:sz w:val="18"/>
          <w:szCs w:val="18"/>
          <w:vertAlign w:val="superscript"/>
        </w:rPr>
        <w:t>R</w:t>
      </w:r>
      <w:r w:rsidR="00707488">
        <w:rPr>
          <w:sz w:val="18"/>
          <w:szCs w:val="18"/>
        </w:rPr>
        <w:t xml:space="preserve"> [38,41]</w:t>
      </w:r>
      <w:r w:rsidRPr="00C71530">
        <w:rPr>
          <w:sz w:val="18"/>
          <w:szCs w:val="18"/>
        </w:rPr>
        <w:t>.</w:t>
      </w:r>
    </w:p>
    <w:p w14:paraId="24D0E12C" w14:textId="77777777" w:rsidR="00C71530" w:rsidRPr="000A66EE" w:rsidRDefault="00C71530" w:rsidP="00197EA2"/>
    <w:p w14:paraId="2C0ED20F" w14:textId="6BC0FE3F" w:rsidR="00197EA2" w:rsidRDefault="00197EA2" w:rsidP="00197EA2">
      <w:r w:rsidRPr="000A66EE">
        <w:t xml:space="preserve">Coordination studies were not undertaken using </w:t>
      </w:r>
      <w:r w:rsidRPr="000A66EE">
        <w:rPr>
          <w:b/>
        </w:rPr>
        <w:t>82</w:t>
      </w:r>
      <w:r w:rsidRPr="000A66EE">
        <w:t xml:space="preserve"> until the synthesis and study of a ruthenium complex in 1991: [RuCl</w:t>
      </w:r>
      <w:r w:rsidRPr="000A66EE">
        <w:rPr>
          <w:vertAlign w:val="subscript"/>
        </w:rPr>
        <w:t>2</w:t>
      </w:r>
      <w:r w:rsidRPr="000A66EE">
        <w:t>(PMe</w:t>
      </w:r>
      <w:r w:rsidRPr="000A66EE">
        <w:rPr>
          <w:vertAlign w:val="subscript"/>
        </w:rPr>
        <w:t>3</w:t>
      </w:r>
      <w:r w:rsidRPr="000A66EE">
        <w:t>)(MeSiP</w:t>
      </w:r>
      <w:r w:rsidRPr="000A66EE">
        <w:rPr>
          <w:vertAlign w:val="subscript"/>
        </w:rPr>
        <w:t>3</w:t>
      </w:r>
      <w:r w:rsidRPr="000A66EE">
        <w:rPr>
          <w:vertAlign w:val="superscript"/>
        </w:rPr>
        <w:t>Me</w:t>
      </w:r>
      <w:r w:rsidRPr="000A66EE">
        <w:t>)] (</w:t>
      </w:r>
      <w:r w:rsidRPr="000A66EE">
        <w:rPr>
          <w:b/>
        </w:rPr>
        <w:t>83</w:t>
      </w:r>
      <w:r w:rsidRPr="000A66EE">
        <w:t xml:space="preserve">), synthesized by reaction of </w:t>
      </w:r>
      <w:r w:rsidRPr="000A66EE">
        <w:rPr>
          <w:b/>
        </w:rPr>
        <w:t>82</w:t>
      </w:r>
      <w:r w:rsidRPr="000A66EE">
        <w:t xml:space="preserve"> with [RuCl</w:t>
      </w:r>
      <w:r w:rsidRPr="000A66EE">
        <w:rPr>
          <w:vertAlign w:val="subscript"/>
        </w:rPr>
        <w:t>2</w:t>
      </w:r>
      <w:r w:rsidRPr="000A66EE">
        <w:t>(PMe</w:t>
      </w:r>
      <w:r w:rsidRPr="000A66EE">
        <w:rPr>
          <w:vertAlign w:val="subscript"/>
        </w:rPr>
        <w:t>3</w:t>
      </w:r>
      <w:r w:rsidRPr="000A66EE">
        <w:t>)</w:t>
      </w:r>
      <w:r w:rsidRPr="000A66EE">
        <w:rPr>
          <w:vertAlign w:val="subscript"/>
        </w:rPr>
        <w:t>4</w:t>
      </w:r>
      <w:r w:rsidR="00C71530">
        <w:t xml:space="preserve">] </w:t>
      </w:r>
      <w:r w:rsidRPr="00C71530">
        <w:t>[39]</w:t>
      </w:r>
      <w:r w:rsidR="00C71530">
        <w:t>.</w:t>
      </w:r>
      <w:r w:rsidRPr="000A66EE">
        <w:t xml:space="preserve"> Complex </w:t>
      </w:r>
      <w:r w:rsidRPr="000A66EE">
        <w:rPr>
          <w:b/>
        </w:rPr>
        <w:t>83</w:t>
      </w:r>
      <w:r w:rsidRPr="000A66EE">
        <w:t xml:space="preserve"> was reduced by sodium amalgam in a benzene solution, leading to C–H activation of the solvent and affording the ruthenium hydride complex [RuH(C</w:t>
      </w:r>
      <w:r w:rsidRPr="000A66EE">
        <w:rPr>
          <w:vertAlign w:val="subscript"/>
        </w:rPr>
        <w:t>6</w:t>
      </w:r>
      <w:r w:rsidRPr="000A66EE">
        <w:t>H</w:t>
      </w:r>
      <w:r w:rsidRPr="000A66EE">
        <w:rPr>
          <w:vertAlign w:val="subscript"/>
        </w:rPr>
        <w:t>5</w:t>
      </w:r>
      <w:r w:rsidRPr="000A66EE">
        <w:t>)(PMe</w:t>
      </w:r>
      <w:r w:rsidRPr="000A66EE">
        <w:rPr>
          <w:vertAlign w:val="subscript"/>
        </w:rPr>
        <w:t>3</w:t>
      </w:r>
      <w:r w:rsidRPr="000A66EE">
        <w:t>)(MeSiP</w:t>
      </w:r>
      <w:r w:rsidRPr="000A66EE">
        <w:rPr>
          <w:vertAlign w:val="subscript"/>
        </w:rPr>
        <w:t>3</w:t>
      </w:r>
      <w:r w:rsidRPr="000A66EE">
        <w:rPr>
          <w:vertAlign w:val="superscript"/>
        </w:rPr>
        <w:t>Me</w:t>
      </w:r>
      <w:r w:rsidRPr="000A66EE">
        <w:t xml:space="preserve">)]. </w:t>
      </w:r>
      <w:r w:rsidR="00DA2084">
        <w:t>Additionally, c</w:t>
      </w:r>
      <w:r w:rsidRPr="000A66EE">
        <w:t xml:space="preserve">omplex </w:t>
      </w:r>
      <w:r w:rsidRPr="000A66EE">
        <w:rPr>
          <w:b/>
        </w:rPr>
        <w:t>83</w:t>
      </w:r>
      <w:r w:rsidRPr="000A66EE">
        <w:t xml:space="preserve"> </w:t>
      </w:r>
      <w:r w:rsidR="00DA2084">
        <w:t xml:space="preserve">was also studied </w:t>
      </w:r>
      <w:r w:rsidRPr="000A66EE">
        <w:t>as a precursor for the s</w:t>
      </w:r>
      <w:r w:rsidR="00C71530">
        <w:t xml:space="preserve">ynthesis of metallocyclobutanes </w:t>
      </w:r>
      <w:r w:rsidRPr="00C71530">
        <w:t>[40]</w:t>
      </w:r>
      <w:r w:rsidR="00C71530">
        <w:t>.</w:t>
      </w:r>
      <w:r w:rsidRPr="000A66EE">
        <w:t xml:space="preserve"> These underwent step-wise C</w:t>
      </w:r>
      <w:r w:rsidRPr="000A66EE">
        <w:softHyphen/>
        <w:t>–C and C–H bond activation to eventually afford the trimethylenemethane (tmm) ligand (</w:t>
      </w:r>
      <w:r w:rsidRPr="000A66EE">
        <w:rPr>
          <w:b/>
        </w:rPr>
        <w:t>84</w:t>
      </w:r>
      <w:r w:rsidRPr="000A66EE">
        <w:t>) (Scheme 15).</w:t>
      </w:r>
    </w:p>
    <w:p w14:paraId="7C5B2BAC" w14:textId="77777777" w:rsidR="00C71530" w:rsidRPr="000A66EE" w:rsidRDefault="00C71530" w:rsidP="00197EA2"/>
    <w:p w14:paraId="4F9D64C9" w14:textId="7ACC2AD6" w:rsidR="00197EA2" w:rsidRPr="000A66EE" w:rsidRDefault="007739D1" w:rsidP="00197EA2">
      <w:r>
        <w:rPr>
          <w:noProof/>
          <w:lang w:val="en-GB" w:eastAsia="en-GB"/>
        </w:rPr>
        <w:drawing>
          <wp:inline distT="0" distB="0" distL="0" distR="0" wp14:anchorId="58539D9D" wp14:editId="7DA695C2">
            <wp:extent cx="5257800" cy="772795"/>
            <wp:effectExtent l="0" t="0" r="0" b="0"/>
            <wp:docPr id="29" name="Picture 29" descr="Macintosh HD:Users:andreasphanopoulos:Documents:PhD:Third Year:PAPERS:REVIEW ARTICLE:Figures for review:scheme_1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andreasphanopoulos:Documents:PhD:Third Year:PAPERS:REVIEW ARTICLE:Figures for review:scheme_15.ep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57800" cy="772795"/>
                    </a:xfrm>
                    <a:prstGeom prst="rect">
                      <a:avLst/>
                    </a:prstGeom>
                    <a:noFill/>
                    <a:ln>
                      <a:noFill/>
                    </a:ln>
                  </pic:spPr>
                </pic:pic>
              </a:graphicData>
            </a:graphic>
          </wp:inline>
        </w:drawing>
      </w:r>
    </w:p>
    <w:p w14:paraId="64305CF7" w14:textId="03EC58E5" w:rsidR="00197EA2" w:rsidRPr="00C71530" w:rsidRDefault="00197EA2" w:rsidP="00197EA2">
      <w:pPr>
        <w:rPr>
          <w:sz w:val="18"/>
          <w:szCs w:val="18"/>
        </w:rPr>
      </w:pPr>
      <w:r w:rsidRPr="00C71530">
        <w:rPr>
          <w:b/>
          <w:sz w:val="18"/>
          <w:szCs w:val="18"/>
        </w:rPr>
        <w:t>Scheme 15.</w:t>
      </w:r>
      <w:r w:rsidRPr="00C71530">
        <w:rPr>
          <w:sz w:val="18"/>
          <w:szCs w:val="18"/>
        </w:rPr>
        <w:t xml:space="preserve"> Synthesis of metallocyclobutanes and subsequent thermolysis to trimethylenemethane (tmm)</w:t>
      </w:r>
      <w:r w:rsidR="00707488">
        <w:rPr>
          <w:sz w:val="18"/>
          <w:szCs w:val="18"/>
        </w:rPr>
        <w:t xml:space="preserve"> [40]</w:t>
      </w:r>
      <w:r w:rsidRPr="00C71530">
        <w:rPr>
          <w:sz w:val="18"/>
          <w:szCs w:val="18"/>
        </w:rPr>
        <w:t>.</w:t>
      </w:r>
    </w:p>
    <w:p w14:paraId="50A76BC1" w14:textId="77777777" w:rsidR="00C71530" w:rsidRPr="000A66EE" w:rsidRDefault="00C71530" w:rsidP="00197EA2"/>
    <w:p w14:paraId="2E6B69CA" w14:textId="1AD582C0" w:rsidR="00197EA2" w:rsidRPr="000A66EE" w:rsidRDefault="00197EA2" w:rsidP="00197EA2">
      <w:r w:rsidRPr="000A66EE">
        <w:t xml:space="preserve">The diphenylphosphino derivative of </w:t>
      </w:r>
      <w:r w:rsidRPr="000A66EE">
        <w:rPr>
          <w:b/>
        </w:rPr>
        <w:t>82</w:t>
      </w:r>
      <w:r w:rsidRPr="000A66EE">
        <w:t xml:space="preserve"> MeSi(CH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t xml:space="preserve"> (MeSiP</w:t>
      </w:r>
      <w:r w:rsidRPr="000A66EE">
        <w:rPr>
          <w:vertAlign w:val="subscript"/>
        </w:rPr>
        <w:t>3</w:t>
      </w:r>
      <w:r w:rsidRPr="000A66EE">
        <w:rPr>
          <w:vertAlign w:val="superscript"/>
        </w:rPr>
        <w:t>Ph</w:t>
      </w:r>
      <w:r w:rsidRPr="000A66EE">
        <w:t xml:space="preserve">, </w:t>
      </w:r>
      <w:r w:rsidRPr="000A66EE">
        <w:rPr>
          <w:b/>
        </w:rPr>
        <w:t>85</w:t>
      </w:r>
      <w:r w:rsidRPr="000A66EE">
        <w:t>) was prepared by reaction of MeSi(CH</w:t>
      </w:r>
      <w:r w:rsidRPr="000A66EE">
        <w:rPr>
          <w:vertAlign w:val="subscript"/>
        </w:rPr>
        <w:t>2</w:t>
      </w:r>
      <w:r w:rsidRPr="000A66EE">
        <w:t>Cl)</w:t>
      </w:r>
      <w:r w:rsidRPr="000A66EE">
        <w:rPr>
          <w:vertAlign w:val="subscript"/>
        </w:rPr>
        <w:t>3</w:t>
      </w:r>
      <w:r w:rsidRPr="000A66EE">
        <w:t xml:space="preserve"> with three equivalents of Ph</w:t>
      </w:r>
      <w:r w:rsidRPr="000A66EE">
        <w:rPr>
          <w:vertAlign w:val="subscript"/>
        </w:rPr>
        <w:t>2</w:t>
      </w:r>
      <w:r w:rsidRPr="000A66EE">
        <w:t xml:space="preserve">PLi (generated </w:t>
      </w:r>
      <w:r w:rsidRPr="000A66EE">
        <w:rPr>
          <w:i/>
        </w:rPr>
        <w:t>in situ</w:t>
      </w:r>
      <w:r w:rsidRPr="000A66EE">
        <w:t xml:space="preserve"> from Ph</w:t>
      </w:r>
      <w:r w:rsidRPr="000A66EE">
        <w:rPr>
          <w:vertAlign w:val="subscript"/>
        </w:rPr>
        <w:t>2</w:t>
      </w:r>
      <w:r w:rsidR="00C71530">
        <w:t xml:space="preserve">PCl and lithium) (Scheme 14) </w:t>
      </w:r>
      <w:r w:rsidRPr="00C71530">
        <w:t>[41]</w:t>
      </w:r>
      <w:r w:rsidR="00C71530">
        <w:t>.</w:t>
      </w:r>
      <w:r w:rsidRPr="000A66EE">
        <w:t xml:space="preserve"> Ligand </w:t>
      </w:r>
      <w:r w:rsidRPr="000A66EE">
        <w:rPr>
          <w:b/>
        </w:rPr>
        <w:t>85</w:t>
      </w:r>
      <w:r w:rsidRPr="000A66EE">
        <w:t xml:space="preserve"> was compared to analogues featuring apical carbon and tin (see section 2.3) atoms. Based on an X-ray crystallographic study of a series of rhodium complexes, a lengthening of the E–C bond between the apical atom and the methylene carbon situated on the arm of the ligand was observed that resulted in increasing steric bulk at the metal center f</w:t>
      </w:r>
      <w:r w:rsidR="00C71530">
        <w:t xml:space="preserve">ollowing the trend C &lt; Si &lt; Sn </w:t>
      </w:r>
      <w:r w:rsidRPr="00C71530">
        <w:t>[41]</w:t>
      </w:r>
      <w:r w:rsidR="00C71530">
        <w:t>.</w:t>
      </w:r>
    </w:p>
    <w:p w14:paraId="71EDD534" w14:textId="77777777" w:rsidR="00C71530" w:rsidRDefault="00C71530" w:rsidP="00197EA2"/>
    <w:p w14:paraId="69C64019" w14:textId="65E6AACC" w:rsidR="00197EA2" w:rsidRDefault="00197EA2" w:rsidP="00197EA2">
      <w:r w:rsidRPr="000A66EE">
        <w:t>Subsequent reports involving R’SiP</w:t>
      </w:r>
      <w:r w:rsidRPr="000A66EE">
        <w:rPr>
          <w:vertAlign w:val="subscript"/>
        </w:rPr>
        <w:t>3</w:t>
      </w:r>
      <w:r w:rsidRPr="000A66EE">
        <w:rPr>
          <w:vertAlign w:val="superscript"/>
        </w:rPr>
        <w:t>R</w:t>
      </w:r>
      <w:r w:rsidRPr="000A66EE">
        <w:t xml:space="preserve"> derivatives developed the ancillary group</w:t>
      </w:r>
      <w:r w:rsidR="00FA6BCB">
        <w:t xml:space="preserve"> </w:t>
      </w:r>
      <w:r w:rsidRPr="00FA6BCB">
        <w:t>[42]</w:t>
      </w:r>
      <w:r w:rsidR="00FA6BCB">
        <w:t xml:space="preserve"> and phosphine substituents </w:t>
      </w:r>
      <w:r w:rsidRPr="00FA6BCB">
        <w:t>[43,44]</w:t>
      </w:r>
      <w:r w:rsidR="00FA6BCB">
        <w:t>.</w:t>
      </w:r>
      <w:r w:rsidRPr="000A66EE">
        <w:t xml:space="preserve"> By substituting the ancillary methyl group in ligand </w:t>
      </w:r>
      <w:r w:rsidRPr="000A66EE">
        <w:rPr>
          <w:b/>
        </w:rPr>
        <w:t>85</w:t>
      </w:r>
      <w:r w:rsidRPr="000A66EE">
        <w:t xml:space="preserve"> for an ethoxy moiety (</w:t>
      </w:r>
      <w:r w:rsidRPr="000A66EE">
        <w:rPr>
          <w:b/>
        </w:rPr>
        <w:t>86</w:t>
      </w:r>
      <w:r w:rsidRPr="000A66EE">
        <w:t xml:space="preserve">), </w:t>
      </w:r>
      <w:r w:rsidR="000626B2">
        <w:t>this allowed</w:t>
      </w:r>
      <w:r w:rsidRPr="000A66EE">
        <w:t xml:space="preserve"> the ligand to </w:t>
      </w:r>
      <w:r w:rsidR="000626B2">
        <w:t xml:space="preserve">be anchored to </w:t>
      </w:r>
      <w:r w:rsidRPr="000A66EE">
        <w:t xml:space="preserve">silica </w:t>
      </w:r>
      <w:r w:rsidRPr="000A66EE">
        <w:rPr>
          <w:i/>
        </w:rPr>
        <w:t>via</w:t>
      </w:r>
      <w:r w:rsidRPr="000A66EE">
        <w:t xml:space="preserve"> an ether linkage (</w:t>
      </w:r>
      <w:r w:rsidRPr="000A66EE">
        <w:rPr>
          <w:b/>
        </w:rPr>
        <w:t>88</w:t>
      </w:r>
      <w:r w:rsidRPr="000A66EE">
        <w:t>) and form tungsten tricarbonyl complexes (</w:t>
      </w:r>
      <w:r w:rsidRPr="000A66EE">
        <w:rPr>
          <w:b/>
        </w:rPr>
        <w:t>87</w:t>
      </w:r>
      <w:r w:rsidRPr="000A66EE">
        <w:t>) (Scheme 16). Anchored complexes of this variety are currently used for catalytic applications that have both homogeneous and heterogeneous characteristics. The well-defined structure of the complex provides the control and tenability of homogeneous catalysts, while its immobilization host allows for ease of work-up and recovery.</w:t>
      </w:r>
    </w:p>
    <w:p w14:paraId="7D3CA480" w14:textId="77777777" w:rsidR="00FA6BCB" w:rsidRPr="000A66EE" w:rsidRDefault="00FA6BCB" w:rsidP="00197EA2"/>
    <w:p w14:paraId="7595F77D" w14:textId="1A4F3611" w:rsidR="00197EA2" w:rsidRPr="000A66EE" w:rsidRDefault="007739D1" w:rsidP="00197EA2">
      <w:r>
        <w:rPr>
          <w:noProof/>
          <w:lang w:val="en-GB" w:eastAsia="en-GB"/>
        </w:rPr>
        <w:drawing>
          <wp:inline distT="0" distB="0" distL="0" distR="0" wp14:anchorId="6E107FD5" wp14:editId="5AC6DE69">
            <wp:extent cx="5268595" cy="1502410"/>
            <wp:effectExtent l="0" t="0" r="0" b="0"/>
            <wp:docPr id="30" name="Picture 30" descr="Macintosh HD:Users:andreasphanopoulos:Documents:PhD:Third Year:PAPERS:REVIEW ARTICLE:Figures for review:scheme_1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andreasphanopoulos:Documents:PhD:Third Year:PAPERS:REVIEW ARTICLE:Figures for review:scheme_16.ep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8595" cy="1502410"/>
                    </a:xfrm>
                    <a:prstGeom prst="rect">
                      <a:avLst/>
                    </a:prstGeom>
                    <a:noFill/>
                    <a:ln>
                      <a:noFill/>
                    </a:ln>
                  </pic:spPr>
                </pic:pic>
              </a:graphicData>
            </a:graphic>
          </wp:inline>
        </w:drawing>
      </w:r>
    </w:p>
    <w:p w14:paraId="154472A5" w14:textId="1D1B0702" w:rsidR="00197EA2" w:rsidRPr="00FA6BCB" w:rsidRDefault="00197EA2" w:rsidP="00197EA2">
      <w:pPr>
        <w:rPr>
          <w:sz w:val="18"/>
          <w:szCs w:val="18"/>
        </w:rPr>
      </w:pPr>
      <w:r w:rsidRPr="00FA6BCB">
        <w:rPr>
          <w:b/>
          <w:sz w:val="18"/>
          <w:szCs w:val="18"/>
        </w:rPr>
        <w:t>Scheme 16.</w:t>
      </w:r>
      <w:r w:rsidRPr="00FA6BCB">
        <w:rPr>
          <w:sz w:val="18"/>
          <w:szCs w:val="18"/>
        </w:rPr>
        <w:t xml:space="preserve"> Tungsten complexation and immobilization on silica of EtOSiP</w:t>
      </w:r>
      <w:r w:rsidRPr="00FA6BCB">
        <w:rPr>
          <w:sz w:val="18"/>
          <w:szCs w:val="18"/>
          <w:vertAlign w:val="subscript"/>
        </w:rPr>
        <w:t>3</w:t>
      </w:r>
      <w:r w:rsidRPr="00FA6BCB">
        <w:rPr>
          <w:sz w:val="18"/>
          <w:szCs w:val="18"/>
          <w:vertAlign w:val="superscript"/>
        </w:rPr>
        <w:t>Ph</w:t>
      </w:r>
      <w:r w:rsidR="00707488">
        <w:rPr>
          <w:sz w:val="18"/>
          <w:szCs w:val="18"/>
        </w:rPr>
        <w:t xml:space="preserve"> [42]</w:t>
      </w:r>
      <w:r w:rsidRPr="00FA6BCB">
        <w:rPr>
          <w:sz w:val="18"/>
          <w:szCs w:val="18"/>
        </w:rPr>
        <w:t>.</w:t>
      </w:r>
    </w:p>
    <w:p w14:paraId="1A7FBD29" w14:textId="77777777" w:rsidR="00FA6BCB" w:rsidRPr="000A66EE" w:rsidRDefault="00FA6BCB" w:rsidP="00197EA2"/>
    <w:p w14:paraId="7DEEDDB5" w14:textId="7FFC6129" w:rsidR="00197EA2" w:rsidRDefault="00197EA2" w:rsidP="00197EA2">
      <w:r w:rsidRPr="000A66EE">
        <w:t>Two separate groups adapt</w:t>
      </w:r>
      <w:r w:rsidR="00B456F3">
        <w:t>ed</w:t>
      </w:r>
      <w:r w:rsidRPr="000A66EE">
        <w:t xml:space="preserve"> the phosphine moieties of the parent ligand </w:t>
      </w:r>
      <w:r w:rsidRPr="000A66EE">
        <w:rPr>
          <w:b/>
        </w:rPr>
        <w:t>82</w:t>
      </w:r>
      <w:r w:rsidRPr="000A66EE">
        <w:t xml:space="preserve">. </w:t>
      </w:r>
      <w:r w:rsidR="00E10945">
        <w:t>Two such derivatives involve the</w:t>
      </w:r>
      <w:r w:rsidRPr="000A66EE">
        <w:t xml:space="preserve"> substitut</w:t>
      </w:r>
      <w:r w:rsidR="00E10945">
        <w:t>ion</w:t>
      </w:r>
      <w:r w:rsidRPr="000A66EE">
        <w:t xml:space="preserve"> one of the PMe</w:t>
      </w:r>
      <w:r w:rsidRPr="000A66EE">
        <w:rPr>
          <w:vertAlign w:val="subscript"/>
        </w:rPr>
        <w:t>2</w:t>
      </w:r>
      <w:r w:rsidRPr="000A66EE">
        <w:t xml:space="preserve"> groups for either a PPh</w:t>
      </w:r>
      <w:r w:rsidRPr="000A66EE">
        <w:rPr>
          <w:vertAlign w:val="subscript"/>
        </w:rPr>
        <w:t>2</w:t>
      </w:r>
      <w:r w:rsidRPr="000A66EE">
        <w:t xml:space="preserve"> (MeSiP</w:t>
      </w:r>
      <w:r w:rsidRPr="000A66EE">
        <w:rPr>
          <w:vertAlign w:val="subscript"/>
        </w:rPr>
        <w:t>2</w:t>
      </w:r>
      <w:r w:rsidRPr="000A66EE">
        <w:rPr>
          <w:vertAlign w:val="superscript"/>
        </w:rPr>
        <w:t>Me</w:t>
      </w:r>
      <w:r w:rsidRPr="000A66EE">
        <w:t>P</w:t>
      </w:r>
      <w:r w:rsidRPr="000A66EE">
        <w:rPr>
          <w:vertAlign w:val="superscript"/>
        </w:rPr>
        <w:t>Ph</w:t>
      </w:r>
      <w:r w:rsidRPr="000A66EE">
        <w:t xml:space="preserve">, </w:t>
      </w:r>
      <w:r w:rsidRPr="000A66EE">
        <w:rPr>
          <w:b/>
        </w:rPr>
        <w:t>89</w:t>
      </w:r>
      <w:r w:rsidRPr="000A66EE">
        <w:t>) or P</w:t>
      </w:r>
      <w:r w:rsidRPr="000A66EE">
        <w:rPr>
          <w:i/>
          <w:vertAlign w:val="superscript"/>
        </w:rPr>
        <w:t>i</w:t>
      </w:r>
      <w:r w:rsidRPr="000A66EE">
        <w:t>Pr</w:t>
      </w:r>
      <w:r w:rsidRPr="000A66EE">
        <w:rPr>
          <w:vertAlign w:val="subscript"/>
        </w:rPr>
        <w:t>2</w:t>
      </w:r>
      <w:r w:rsidRPr="000A66EE">
        <w:t xml:space="preserve"> group (MeSiP</w:t>
      </w:r>
      <w:r w:rsidRPr="000A66EE">
        <w:rPr>
          <w:vertAlign w:val="subscript"/>
        </w:rPr>
        <w:t>2</w:t>
      </w:r>
      <w:r w:rsidRPr="000A66EE">
        <w:rPr>
          <w:vertAlign w:val="superscript"/>
        </w:rPr>
        <w:t>Me</w:t>
      </w:r>
      <w:r w:rsidRPr="000A66EE">
        <w:t>P</w:t>
      </w:r>
      <w:r w:rsidRPr="000A66EE">
        <w:rPr>
          <w:vertAlign w:val="superscript"/>
        </w:rPr>
        <w:t>iPr</w:t>
      </w:r>
      <w:r w:rsidRPr="000A66EE">
        <w:t xml:space="preserve">, </w:t>
      </w:r>
      <w:r w:rsidRPr="000A66EE">
        <w:rPr>
          <w:b/>
        </w:rPr>
        <w:t>90</w:t>
      </w:r>
      <w:r w:rsidR="00085C69">
        <w:t xml:space="preserve">) </w:t>
      </w:r>
      <w:r w:rsidRPr="00085C69">
        <w:t>[44]</w:t>
      </w:r>
      <w:r w:rsidR="00085C69">
        <w:t>;</w:t>
      </w:r>
      <w:r w:rsidRPr="000A66EE">
        <w:t xml:space="preserve"> while </w:t>
      </w:r>
      <w:r w:rsidR="00E10945">
        <w:t>a separate group</w:t>
      </w:r>
      <w:r w:rsidRPr="000A66EE">
        <w:t xml:space="preserve"> achieved asymmetric deprotonation of PMe</w:t>
      </w:r>
      <w:r w:rsidRPr="000A66EE">
        <w:rPr>
          <w:vertAlign w:val="subscript"/>
        </w:rPr>
        <w:t>2</w:t>
      </w:r>
      <w:r w:rsidRPr="000A66EE">
        <w:t>(</w:t>
      </w:r>
      <w:r w:rsidRPr="000A66EE">
        <w:rPr>
          <w:i/>
          <w:vertAlign w:val="superscript"/>
        </w:rPr>
        <w:t>t</w:t>
      </w:r>
      <w:r w:rsidRPr="000A66EE">
        <w:t>Bu)(BH</w:t>
      </w:r>
      <w:r w:rsidRPr="000A66EE">
        <w:rPr>
          <w:vertAlign w:val="subscript"/>
        </w:rPr>
        <w:t>3</w:t>
      </w:r>
      <w:r w:rsidRPr="000A66EE">
        <w:t xml:space="preserve">) with </w:t>
      </w:r>
      <w:r w:rsidRPr="000A66EE">
        <w:rPr>
          <w:i/>
        </w:rPr>
        <w:t>s</w:t>
      </w:r>
      <w:r w:rsidRPr="000A66EE">
        <w:t xml:space="preserve">-BuLi/(–)-sparteine, followed by treatment with methyltrichlorosilane to give a mixture of </w:t>
      </w:r>
      <w:r w:rsidRPr="000A66EE">
        <w:rPr>
          <w:i/>
        </w:rPr>
        <w:t>C</w:t>
      </w:r>
      <w:r w:rsidRPr="000A66EE">
        <w:rPr>
          <w:vertAlign w:val="subscript"/>
        </w:rPr>
        <w:t>3</w:t>
      </w:r>
      <w:r w:rsidRPr="000A66EE">
        <w:t xml:space="preserve">- and </w:t>
      </w:r>
      <w:r w:rsidRPr="000A66EE">
        <w:rPr>
          <w:i/>
        </w:rPr>
        <w:t>C</w:t>
      </w:r>
      <w:r w:rsidRPr="000A66EE">
        <w:rPr>
          <w:vertAlign w:val="subscript"/>
        </w:rPr>
        <w:t>1</w:t>
      </w:r>
      <w:r w:rsidRPr="000A66EE">
        <w:t>-symmetric triphosphine–boranes MeSi(CH</w:t>
      </w:r>
      <w:r w:rsidRPr="000A66EE">
        <w:rPr>
          <w:vertAlign w:val="subscript"/>
        </w:rPr>
        <w:t>2</w:t>
      </w:r>
      <w:r w:rsidRPr="000A66EE">
        <w:t>PMe(</w:t>
      </w:r>
      <w:r w:rsidRPr="000A66EE">
        <w:rPr>
          <w:i/>
          <w:vertAlign w:val="superscript"/>
        </w:rPr>
        <w:t>t</w:t>
      </w:r>
      <w:r w:rsidRPr="000A66EE">
        <w:t>Bu)(BH</w:t>
      </w:r>
      <w:r w:rsidRPr="000A66EE">
        <w:rPr>
          <w:vertAlign w:val="subscript"/>
        </w:rPr>
        <w:t>3</w:t>
      </w:r>
      <w:r w:rsidRPr="000A66EE">
        <w:t>))</w:t>
      </w:r>
      <w:r w:rsidRPr="000A66EE">
        <w:rPr>
          <w:vertAlign w:val="subscript"/>
        </w:rPr>
        <w:t>3</w:t>
      </w:r>
      <w:r w:rsidR="00085C69">
        <w:t xml:space="preserve"> </w:t>
      </w:r>
      <w:r w:rsidRPr="00085C69">
        <w:t>[43]</w:t>
      </w:r>
      <w:r w:rsidR="00085C69">
        <w:t>.</w:t>
      </w:r>
      <w:r w:rsidRPr="000A66EE">
        <w:t xml:space="preserve"> Repeated recrystallization of these phosphine–borane compounds gave diastereomerically and enantiomerically enriched samples of the </w:t>
      </w:r>
      <w:r w:rsidRPr="000A66EE">
        <w:rPr>
          <w:i/>
        </w:rPr>
        <w:t>C</w:t>
      </w:r>
      <w:r w:rsidRPr="000A66EE">
        <w:rPr>
          <w:vertAlign w:val="subscript"/>
        </w:rPr>
        <w:t>3</w:t>
      </w:r>
      <w:r w:rsidRPr="000A66EE">
        <w:t>-symmetric ligand, which was subsequently deprotected with morpholine to afford (</w:t>
      </w:r>
      <w:r w:rsidRPr="000A66EE">
        <w:rPr>
          <w:i/>
        </w:rPr>
        <w:t>R</w:t>
      </w:r>
      <w:r w:rsidRPr="000A66EE">
        <w:t>)-MeSi(CH</w:t>
      </w:r>
      <w:r w:rsidRPr="000A66EE">
        <w:rPr>
          <w:vertAlign w:val="subscript"/>
        </w:rPr>
        <w:t>2</w:t>
      </w:r>
      <w:r w:rsidRPr="000A66EE">
        <w:t>PMe(</w:t>
      </w:r>
      <w:r w:rsidRPr="000A66EE">
        <w:rPr>
          <w:i/>
          <w:vertAlign w:val="superscript"/>
        </w:rPr>
        <w:t>t</w:t>
      </w:r>
      <w:r w:rsidRPr="000A66EE">
        <w:t>Bu))</w:t>
      </w:r>
      <w:r w:rsidRPr="000A66EE">
        <w:rPr>
          <w:vertAlign w:val="subscript"/>
        </w:rPr>
        <w:t>3</w:t>
      </w:r>
      <w:r w:rsidRPr="000A66EE">
        <w:t xml:space="preserve"> (MeSiP</w:t>
      </w:r>
      <w:r w:rsidRPr="000A66EE">
        <w:rPr>
          <w:vertAlign w:val="subscript"/>
        </w:rPr>
        <w:t>3</w:t>
      </w:r>
      <w:r w:rsidRPr="000A66EE">
        <w:rPr>
          <w:vertAlign w:val="superscript"/>
        </w:rPr>
        <w:t>MT</w:t>
      </w:r>
      <w:r w:rsidRPr="000A66EE">
        <w:t xml:space="preserve">, </w:t>
      </w:r>
      <w:r w:rsidRPr="000A66EE">
        <w:rPr>
          <w:b/>
        </w:rPr>
        <w:t>91</w:t>
      </w:r>
      <w:r w:rsidRPr="000A66EE">
        <w:t>).</w:t>
      </w:r>
    </w:p>
    <w:p w14:paraId="6A0D7604" w14:textId="77777777" w:rsidR="00085C69" w:rsidRPr="000A66EE" w:rsidRDefault="00085C69" w:rsidP="00197EA2"/>
    <w:p w14:paraId="4FBC6AAE" w14:textId="7127E6BA" w:rsidR="00197EA2" w:rsidRDefault="00197EA2" w:rsidP="00197EA2">
      <w:r w:rsidRPr="000A66EE">
        <w:t xml:space="preserve">Ligands </w:t>
      </w:r>
      <w:r w:rsidRPr="000A66EE">
        <w:rPr>
          <w:b/>
        </w:rPr>
        <w:t>82</w:t>
      </w:r>
      <w:r w:rsidRPr="000A66EE">
        <w:t xml:space="preserve">, </w:t>
      </w:r>
      <w:r w:rsidRPr="000A66EE">
        <w:rPr>
          <w:b/>
        </w:rPr>
        <w:t>89</w:t>
      </w:r>
      <w:r w:rsidRPr="000A66EE">
        <w:t xml:space="preserve"> and </w:t>
      </w:r>
      <w:r w:rsidRPr="000A66EE">
        <w:rPr>
          <w:b/>
        </w:rPr>
        <w:t>90</w:t>
      </w:r>
      <w:r w:rsidRPr="000A66EE">
        <w:t xml:space="preserve"> were coordinated to molybdenum(III) and subsequently studied fo</w:t>
      </w:r>
      <w:r w:rsidR="00085C69">
        <w:t xml:space="preserve">r molecular nitrogen activation </w:t>
      </w:r>
      <w:r w:rsidRPr="00085C69">
        <w:t>[44,45]</w:t>
      </w:r>
      <w:r w:rsidR="00085C69">
        <w:t>.</w:t>
      </w:r>
      <w:r w:rsidRPr="000A66EE">
        <w:t xml:space="preserve"> In general, the tripodal MeSiP</w:t>
      </w:r>
      <w:r w:rsidRPr="000A66EE">
        <w:rPr>
          <w:vertAlign w:val="subscript"/>
        </w:rPr>
        <w:t>2</w:t>
      </w:r>
      <w:r w:rsidRPr="000A66EE">
        <w:rPr>
          <w:vertAlign w:val="superscript"/>
        </w:rPr>
        <w:t>Me</w:t>
      </w:r>
      <w:r w:rsidRPr="000A66EE">
        <w:t>P</w:t>
      </w:r>
      <w:r w:rsidRPr="000A66EE">
        <w:rPr>
          <w:vertAlign w:val="superscript"/>
        </w:rPr>
        <w:t>R</w:t>
      </w:r>
      <w:r w:rsidRPr="000A66EE">
        <w:t xml:space="preserve"> ligands were complexed with [MoCl</w:t>
      </w:r>
      <w:r w:rsidRPr="000A66EE">
        <w:rPr>
          <w:vertAlign w:val="subscript"/>
        </w:rPr>
        <w:t>3</w:t>
      </w:r>
      <w:r w:rsidRPr="000A66EE">
        <w:t>(THF)</w:t>
      </w:r>
      <w:r w:rsidRPr="000A66EE">
        <w:rPr>
          <w:vertAlign w:val="subscript"/>
        </w:rPr>
        <w:t>3</w:t>
      </w:r>
      <w:r w:rsidRPr="000A66EE">
        <w:t>] forming [MoCl</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2</w:t>
      </w:r>
      <w:r w:rsidRPr="000A66EE">
        <w:rPr>
          <w:vertAlign w:val="superscript"/>
        </w:rPr>
        <w:t>Me</w:t>
      </w:r>
      <w:r w:rsidRPr="000A66EE">
        <w:t>P</w:t>
      </w:r>
      <w:r w:rsidRPr="000A66EE">
        <w:rPr>
          <w:vertAlign w:val="superscript"/>
        </w:rPr>
        <w:t>R</w:t>
      </w:r>
      <w:r w:rsidRPr="000A66EE">
        <w:t>)] (</w:t>
      </w:r>
      <w:r w:rsidRPr="000A66EE">
        <w:rPr>
          <w:b/>
        </w:rPr>
        <w:t>92</w:t>
      </w:r>
      <w:r w:rsidRPr="000A66EE">
        <w:t>–</w:t>
      </w:r>
      <w:r w:rsidRPr="000A66EE">
        <w:rPr>
          <w:b/>
        </w:rPr>
        <w:t>94</w:t>
      </w:r>
      <w:r w:rsidRPr="000A66EE">
        <w:t>), and then subsequently reduced using a Na</w:t>
      </w:r>
      <w:r w:rsidRPr="000A66EE">
        <w:rPr>
          <w:vertAlign w:val="subscript"/>
        </w:rPr>
        <w:t>x</w:t>
      </w:r>
      <w:r w:rsidRPr="000A66EE">
        <w:t>Hg amalgam in the presence of a secondary bidentate phosphine ligand (</w:t>
      </w:r>
      <w:r w:rsidRPr="000A66EE">
        <w:rPr>
          <w:b/>
        </w:rPr>
        <w:t>95</w:t>
      </w:r>
      <w:r w:rsidRPr="000A66EE">
        <w:t>–</w:t>
      </w:r>
      <w:r w:rsidRPr="000A66EE">
        <w:rPr>
          <w:b/>
        </w:rPr>
        <w:t>100</w:t>
      </w:r>
      <w:r w:rsidRPr="000A66EE">
        <w:t>, Scheme 17). This synthetic procedure was implemented to form molybdenum(0) complexes incorporating five coordinating phosphines possessing a mixture of diaryl and dialkyl substituents. When the reduction was carried out in the presence of monodentate rather than bidentate phosphines, invariably a mixture of complexes containing either one or two coordinated dinitrogen ligands was obtained.</w:t>
      </w:r>
    </w:p>
    <w:p w14:paraId="2DAB112F" w14:textId="77777777" w:rsidR="00085C69" w:rsidRPr="000A66EE" w:rsidRDefault="00085C69" w:rsidP="00197EA2"/>
    <w:p w14:paraId="0A556DDB" w14:textId="762BC324" w:rsidR="00197EA2" w:rsidRDefault="00197EA2" w:rsidP="00197EA2">
      <w:r w:rsidRPr="000A66EE">
        <w:t xml:space="preserve">The P-stereogenic triphosphine </w:t>
      </w:r>
      <w:r w:rsidRPr="000A66EE">
        <w:rPr>
          <w:b/>
        </w:rPr>
        <w:t>91</w:t>
      </w:r>
      <w:r w:rsidRPr="000A66EE">
        <w:t xml:space="preserve"> was coordinated to several late transition metals: rhodium (</w:t>
      </w:r>
      <w:r w:rsidRPr="000A66EE">
        <w:rPr>
          <w:b/>
        </w:rPr>
        <w:t>101</w:t>
      </w:r>
      <w:r w:rsidRPr="000A66EE">
        <w:t>), ruthenium (</w:t>
      </w:r>
      <w:r w:rsidRPr="000A66EE">
        <w:rPr>
          <w:b/>
        </w:rPr>
        <w:t>102</w:t>
      </w:r>
      <w:r w:rsidRPr="000A66EE">
        <w:t xml:space="preserve"> and </w:t>
      </w:r>
      <w:r w:rsidRPr="000A66EE">
        <w:rPr>
          <w:b/>
        </w:rPr>
        <w:t>103</w:t>
      </w:r>
      <w:r w:rsidRPr="000A66EE">
        <w:t>), palladium (</w:t>
      </w:r>
      <w:r w:rsidRPr="000A66EE">
        <w:rPr>
          <w:b/>
        </w:rPr>
        <w:t>104</w:t>
      </w:r>
      <w:r w:rsidRPr="000A66EE">
        <w:t>), platinum (</w:t>
      </w:r>
      <w:r w:rsidRPr="000A66EE">
        <w:rPr>
          <w:b/>
        </w:rPr>
        <w:t>105</w:t>
      </w:r>
      <w:r w:rsidRPr="000A66EE">
        <w:t>) and copper (</w:t>
      </w:r>
      <w:r w:rsidRPr="000A66EE">
        <w:rPr>
          <w:b/>
        </w:rPr>
        <w:t>106</w:t>
      </w:r>
      <w:r w:rsidRPr="000A66EE">
        <w:t xml:space="preserve"> and </w:t>
      </w:r>
      <w:r w:rsidRPr="000A66EE">
        <w:rPr>
          <w:b/>
        </w:rPr>
        <w:t>107</w:t>
      </w:r>
      <w:r w:rsidR="00085C69">
        <w:t xml:space="preserve">) (Scheme 18) </w:t>
      </w:r>
      <w:r w:rsidRPr="00085C69">
        <w:t>[43]</w:t>
      </w:r>
      <w:r w:rsidR="00085C69">
        <w:t>.</w:t>
      </w:r>
      <w:r w:rsidRPr="000A66EE">
        <w:t xml:space="preserve"> These complexes are mostly unremarkable, forming expected structures with standard bond lengths and angles. The monomeric ruthenium complex [RuCl</w:t>
      </w:r>
      <w:r w:rsidRPr="000A66EE">
        <w:rPr>
          <w:vertAlign w:val="subscript"/>
        </w:rPr>
        <w:t>2</w:t>
      </w:r>
      <w:r w:rsidRPr="000A66EE">
        <w:t>(DMSO)(</w:t>
      </w:r>
      <w:r w:rsidRPr="000A66EE">
        <w:rPr>
          <w:i/>
        </w:rPr>
        <w:t>κ</w:t>
      </w:r>
      <w:r w:rsidRPr="000A66EE">
        <w:rPr>
          <w:vertAlign w:val="superscript"/>
        </w:rPr>
        <w:t>3</w:t>
      </w:r>
      <w:r w:rsidRPr="000A66EE">
        <w:t>-PhBP</w:t>
      </w:r>
      <w:r w:rsidRPr="000A66EE">
        <w:rPr>
          <w:vertAlign w:val="subscript"/>
        </w:rPr>
        <w:t>3</w:t>
      </w:r>
      <w:r w:rsidRPr="000A66EE">
        <w:rPr>
          <w:vertAlign w:val="superscript"/>
        </w:rPr>
        <w:t>MT</w:t>
      </w:r>
      <w:r w:rsidRPr="000A66EE">
        <w:t>)] (</w:t>
      </w:r>
      <w:r w:rsidRPr="000A66EE">
        <w:rPr>
          <w:b/>
        </w:rPr>
        <w:t>102</w:t>
      </w:r>
      <w:r w:rsidRPr="000A66EE">
        <w:t>) could only be isolated with an inseparable impurity, thought to be the dimeric species [Ru</w:t>
      </w:r>
      <w:r w:rsidRPr="000A66EE">
        <w:rPr>
          <w:vertAlign w:val="subscript"/>
        </w:rPr>
        <w:t>2</w:t>
      </w:r>
      <w:r w:rsidRPr="000A66EE">
        <w:t>(</w:t>
      </w:r>
      <w:r w:rsidRPr="000A66EE">
        <w:rPr>
          <w:i/>
        </w:rPr>
        <w:t>μ</w:t>
      </w:r>
      <w:r w:rsidRPr="000A66EE">
        <w:t>-Cl)</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MT</w:t>
      </w:r>
      <w:r w:rsidRPr="000A66EE">
        <w:t>)</w:t>
      </w:r>
      <w:r w:rsidRPr="000A66EE">
        <w:rPr>
          <w:vertAlign w:val="subscript"/>
        </w:rPr>
        <w:t>2</w:t>
      </w:r>
      <w:r w:rsidRPr="000A66EE">
        <w:t>]Cl, but treatment of this mixture with two equivalents of AgOTf afforded [Ru(NCMe)</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vertAlign w:val="superscript"/>
        </w:rPr>
        <w:t>MT</w:t>
      </w:r>
      <w:r w:rsidRPr="000A66EE">
        <w:t>)](OTf)</w:t>
      </w:r>
      <w:r w:rsidRPr="000A66EE">
        <w:rPr>
          <w:vertAlign w:val="subscript"/>
        </w:rPr>
        <w:t>2</w:t>
      </w:r>
      <w:r w:rsidRPr="000A66EE">
        <w:t xml:space="preserve"> (</w:t>
      </w:r>
      <w:r w:rsidRPr="000A66EE">
        <w:rPr>
          <w:b/>
        </w:rPr>
        <w:t>103a</w:t>
      </w:r>
      <w:r w:rsidRPr="000A66EE">
        <w:t xml:space="preserve">) which could be isolated. In acetonitrile this complex </w:t>
      </w:r>
      <w:r w:rsidR="00F95317">
        <w:t>exists</w:t>
      </w:r>
      <w:r w:rsidRPr="000A66EE">
        <w:t xml:space="preserve"> in equilibrium between a tris- and bis-acetonitrile, mono-triflate complex (</w:t>
      </w:r>
      <w:r w:rsidRPr="000A66EE">
        <w:rPr>
          <w:b/>
        </w:rPr>
        <w:t>103b</w:t>
      </w:r>
      <w:r w:rsidRPr="000A66EE">
        <w:t>). The copper complex [CuCl(</w:t>
      </w:r>
      <w:r w:rsidRPr="000A66EE">
        <w:rPr>
          <w:i/>
        </w:rPr>
        <w:t>κ</w:t>
      </w:r>
      <w:r w:rsidRPr="000A66EE">
        <w:rPr>
          <w:vertAlign w:val="superscript"/>
        </w:rPr>
        <w:t>3</w:t>
      </w:r>
      <w:r w:rsidRPr="000A66EE">
        <w:t>-PhBP</w:t>
      </w:r>
      <w:r w:rsidRPr="000A66EE">
        <w:rPr>
          <w:vertAlign w:val="subscript"/>
        </w:rPr>
        <w:t>3</w:t>
      </w:r>
      <w:r w:rsidRPr="000A66EE">
        <w:rPr>
          <w:vertAlign w:val="superscript"/>
        </w:rPr>
        <w:t>MT</w:t>
      </w:r>
      <w:r w:rsidRPr="000A66EE">
        <w:t>)] (</w:t>
      </w:r>
      <w:r w:rsidRPr="000A66EE">
        <w:rPr>
          <w:b/>
        </w:rPr>
        <w:t>106</w:t>
      </w:r>
      <w:r w:rsidRPr="000A66EE">
        <w:t xml:space="preserve">) </w:t>
      </w:r>
      <w:r w:rsidR="00F95317">
        <w:t>is</w:t>
      </w:r>
      <w:r w:rsidRPr="000A66EE">
        <w:t xml:space="preserve"> monomeric in solution, but upon recrystallization underwent phosphine dissociation to form polymeric [Cu</w:t>
      </w:r>
      <w:r w:rsidRPr="000A66EE">
        <w:rPr>
          <w:vertAlign w:val="subscript"/>
        </w:rPr>
        <w:t>2</w:t>
      </w:r>
      <w:r w:rsidRPr="000A66EE">
        <w:t>Cl</w:t>
      </w:r>
      <w:r w:rsidRPr="000A66EE">
        <w:rPr>
          <w:vertAlign w:val="subscript"/>
        </w:rPr>
        <w:t>2</w:t>
      </w:r>
      <w:r w:rsidRPr="000A66EE">
        <w:t>(</w:t>
      </w:r>
      <w:r w:rsidRPr="000A66EE">
        <w:rPr>
          <w:i/>
        </w:rPr>
        <w:t>μ</w:t>
      </w:r>
      <w:r w:rsidRPr="000A66EE">
        <w:t>-</w:t>
      </w:r>
      <w:r w:rsidRPr="000A66EE">
        <w:rPr>
          <w:i/>
        </w:rPr>
        <w:t>κ</w:t>
      </w:r>
      <w:r w:rsidRPr="000A66EE">
        <w:rPr>
          <w:vertAlign w:val="superscript"/>
        </w:rPr>
        <w:t>2</w:t>
      </w:r>
      <w:r w:rsidRPr="000A66EE">
        <w:t>,</w:t>
      </w:r>
      <w:r w:rsidRPr="000A66EE">
        <w:rPr>
          <w:i/>
        </w:rPr>
        <w:t>κ</w:t>
      </w:r>
      <w:r w:rsidRPr="000A66EE">
        <w:rPr>
          <w:vertAlign w:val="superscript"/>
        </w:rPr>
        <w:t>1</w:t>
      </w:r>
      <w:r w:rsidRPr="000A66EE">
        <w:t>-PhBP</w:t>
      </w:r>
      <w:r w:rsidRPr="000A66EE">
        <w:rPr>
          <w:vertAlign w:val="subscript"/>
        </w:rPr>
        <w:t>3</w:t>
      </w:r>
      <w:r w:rsidRPr="000A66EE">
        <w:rPr>
          <w:vertAlign w:val="superscript"/>
        </w:rPr>
        <w:t>MT</w:t>
      </w:r>
      <w:r w:rsidRPr="000A66EE">
        <w:t>)]</w:t>
      </w:r>
      <w:r w:rsidRPr="000A66EE">
        <w:rPr>
          <w:vertAlign w:val="subscript"/>
        </w:rPr>
        <w:t>∞</w:t>
      </w:r>
      <w:r w:rsidRPr="000A66EE">
        <w:t xml:space="preserve"> (</w:t>
      </w:r>
      <w:r w:rsidRPr="000A66EE">
        <w:rPr>
          <w:b/>
        </w:rPr>
        <w:t>107</w:t>
      </w:r>
      <w:r w:rsidR="00085C69">
        <w:t xml:space="preserve">) </w:t>
      </w:r>
      <w:r w:rsidRPr="00085C69">
        <w:t>[43]</w:t>
      </w:r>
      <w:r w:rsidR="00085C69">
        <w:t>.</w:t>
      </w:r>
      <w:r w:rsidRPr="000A66EE">
        <w:t xml:space="preserve"> Polymer </w:t>
      </w:r>
      <w:r w:rsidRPr="000A66EE">
        <w:rPr>
          <w:b/>
        </w:rPr>
        <w:t>107</w:t>
      </w:r>
      <w:r w:rsidRPr="000A66EE">
        <w:t xml:space="preserve"> represents the only well-defined polymer incorporating R’E(CH</w:t>
      </w:r>
      <w:r w:rsidRPr="000A66EE">
        <w:rPr>
          <w:vertAlign w:val="subscript"/>
        </w:rPr>
        <w:t>2</w:t>
      </w:r>
      <w:r w:rsidRPr="000A66EE">
        <w:t>PR</w:t>
      </w:r>
      <w:r w:rsidRPr="000A66EE">
        <w:rPr>
          <w:vertAlign w:val="subscript"/>
        </w:rPr>
        <w:t>2</w:t>
      </w:r>
      <w:r w:rsidRPr="000A66EE">
        <w:t>)</w:t>
      </w:r>
      <w:r w:rsidRPr="000A66EE">
        <w:rPr>
          <w:vertAlign w:val="subscript"/>
        </w:rPr>
        <w:t>3</w:t>
      </w:r>
      <w:r w:rsidRPr="000A66EE">
        <w:t xml:space="preserve"> ligands.</w:t>
      </w:r>
    </w:p>
    <w:p w14:paraId="3B896AE5" w14:textId="77777777" w:rsidR="00085C69" w:rsidRPr="000A66EE" w:rsidRDefault="00085C69" w:rsidP="00197EA2"/>
    <w:p w14:paraId="0A641978" w14:textId="2CC6815F" w:rsidR="00197EA2" w:rsidRPr="000A66EE" w:rsidRDefault="007739D1" w:rsidP="00197EA2">
      <w:r>
        <w:rPr>
          <w:noProof/>
          <w:lang w:val="en-GB" w:eastAsia="en-GB"/>
        </w:rPr>
        <w:drawing>
          <wp:inline distT="0" distB="0" distL="0" distR="0" wp14:anchorId="7CBD87A6" wp14:editId="31D75437">
            <wp:extent cx="5268595" cy="1077595"/>
            <wp:effectExtent l="0" t="0" r="0" b="0"/>
            <wp:docPr id="31" name="Picture 31" descr="Macintosh HD:Users:andreasphanopoulos:Documents:PhD:Third Year:PAPERS:REVIEW ARTICLE:Figures for review:scheme_1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andreasphanopoulos:Documents:PhD:Third Year:PAPERS:REVIEW ARTICLE:Figures for review:scheme_17.ep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8595" cy="1077595"/>
                    </a:xfrm>
                    <a:prstGeom prst="rect">
                      <a:avLst/>
                    </a:prstGeom>
                    <a:noFill/>
                    <a:ln>
                      <a:noFill/>
                    </a:ln>
                  </pic:spPr>
                </pic:pic>
              </a:graphicData>
            </a:graphic>
          </wp:inline>
        </w:drawing>
      </w:r>
    </w:p>
    <w:p w14:paraId="3D31B8D5" w14:textId="30E8ABF2" w:rsidR="00197EA2" w:rsidRPr="00085C69" w:rsidRDefault="00197EA2" w:rsidP="00197EA2">
      <w:pPr>
        <w:rPr>
          <w:sz w:val="18"/>
          <w:szCs w:val="18"/>
        </w:rPr>
      </w:pPr>
      <w:r w:rsidRPr="00085C69">
        <w:rPr>
          <w:b/>
          <w:sz w:val="18"/>
          <w:szCs w:val="18"/>
        </w:rPr>
        <w:t>Scheme 17.</w:t>
      </w:r>
      <w:r w:rsidRPr="00085C69">
        <w:rPr>
          <w:sz w:val="18"/>
          <w:szCs w:val="18"/>
        </w:rPr>
        <w:t xml:space="preserve"> Synthesis of pentaphosphine coordinated molybdenum–N</w:t>
      </w:r>
      <w:r w:rsidRPr="00085C69">
        <w:rPr>
          <w:sz w:val="18"/>
          <w:szCs w:val="18"/>
          <w:vertAlign w:val="subscript"/>
        </w:rPr>
        <w:t>2</w:t>
      </w:r>
      <w:r w:rsidRPr="00085C69">
        <w:rPr>
          <w:sz w:val="18"/>
          <w:szCs w:val="18"/>
        </w:rPr>
        <w:t xml:space="preserve"> complexes</w:t>
      </w:r>
      <w:r w:rsidR="00707488">
        <w:rPr>
          <w:sz w:val="18"/>
          <w:szCs w:val="18"/>
        </w:rPr>
        <w:t xml:space="preserve"> [44,45]</w:t>
      </w:r>
      <w:r w:rsidRPr="00085C69">
        <w:rPr>
          <w:sz w:val="18"/>
          <w:szCs w:val="18"/>
        </w:rPr>
        <w:t>.</w:t>
      </w:r>
    </w:p>
    <w:p w14:paraId="21D6AD8F" w14:textId="77777777" w:rsidR="00085C69" w:rsidRPr="000A66EE" w:rsidRDefault="00085C69" w:rsidP="00197EA2"/>
    <w:p w14:paraId="378C8B9C" w14:textId="4FF88EF5" w:rsidR="00197EA2" w:rsidRPr="000A66EE" w:rsidRDefault="007739D1" w:rsidP="00197EA2">
      <w:r>
        <w:rPr>
          <w:noProof/>
          <w:lang w:val="en-GB" w:eastAsia="en-GB"/>
        </w:rPr>
        <w:drawing>
          <wp:inline distT="0" distB="0" distL="0" distR="0" wp14:anchorId="19A5BF21" wp14:editId="1F74694E">
            <wp:extent cx="5268595" cy="2917190"/>
            <wp:effectExtent l="0" t="0" r="0" b="3810"/>
            <wp:docPr id="32" name="Picture 32" descr="Macintosh HD:Users:andreasphanopoulos:Documents:PhD:Third Year:PAPERS:REVIEW ARTICLE:Figures for review:scheme_1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andreasphanopoulos:Documents:PhD:Third Year:PAPERS:REVIEW ARTICLE:Figures for review:scheme_18.ep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8595" cy="2917190"/>
                    </a:xfrm>
                    <a:prstGeom prst="rect">
                      <a:avLst/>
                    </a:prstGeom>
                    <a:noFill/>
                    <a:ln>
                      <a:noFill/>
                    </a:ln>
                  </pic:spPr>
                </pic:pic>
              </a:graphicData>
            </a:graphic>
          </wp:inline>
        </w:drawing>
      </w:r>
    </w:p>
    <w:p w14:paraId="25D4BD69" w14:textId="6919430B" w:rsidR="00197EA2" w:rsidRPr="00085C69" w:rsidRDefault="00197EA2" w:rsidP="00197EA2">
      <w:pPr>
        <w:rPr>
          <w:sz w:val="18"/>
          <w:szCs w:val="18"/>
        </w:rPr>
      </w:pPr>
      <w:r w:rsidRPr="00085C69">
        <w:rPr>
          <w:b/>
          <w:sz w:val="18"/>
          <w:szCs w:val="18"/>
        </w:rPr>
        <w:t>Scheme 18.</w:t>
      </w:r>
      <w:r w:rsidRPr="00085C69">
        <w:rPr>
          <w:sz w:val="18"/>
          <w:szCs w:val="18"/>
        </w:rPr>
        <w:t xml:space="preserve"> Coordination study with MeSiP</w:t>
      </w:r>
      <w:r w:rsidRPr="00085C69">
        <w:rPr>
          <w:sz w:val="18"/>
          <w:szCs w:val="18"/>
          <w:vertAlign w:val="subscript"/>
        </w:rPr>
        <w:t>3</w:t>
      </w:r>
      <w:r w:rsidRPr="00085C69">
        <w:rPr>
          <w:sz w:val="18"/>
          <w:szCs w:val="18"/>
          <w:vertAlign w:val="superscript"/>
        </w:rPr>
        <w:t>MT</w:t>
      </w:r>
      <w:r w:rsidR="00707488">
        <w:rPr>
          <w:sz w:val="18"/>
          <w:szCs w:val="18"/>
        </w:rPr>
        <w:t xml:space="preserve"> [43]</w:t>
      </w:r>
      <w:r w:rsidRPr="00085C69">
        <w:rPr>
          <w:sz w:val="18"/>
          <w:szCs w:val="18"/>
        </w:rPr>
        <w:t>.</w:t>
      </w:r>
    </w:p>
    <w:p w14:paraId="43CCFCAC" w14:textId="77777777" w:rsidR="00085C69" w:rsidRPr="000A66EE" w:rsidRDefault="00085C69" w:rsidP="00197EA2"/>
    <w:p w14:paraId="6D732189" w14:textId="77777777" w:rsidR="00197EA2" w:rsidRPr="00085C69" w:rsidRDefault="00197EA2" w:rsidP="00197EA2">
      <w:pPr>
        <w:rPr>
          <w:i/>
        </w:rPr>
      </w:pPr>
      <w:r w:rsidRPr="00085C69">
        <w:rPr>
          <w:i/>
        </w:rPr>
        <w:t>2.3. Tin (MeSn(CH</w:t>
      </w:r>
      <w:r w:rsidRPr="00085C69">
        <w:rPr>
          <w:i/>
          <w:vertAlign w:val="subscript"/>
        </w:rPr>
        <w:t>2</w:t>
      </w:r>
      <w:r w:rsidRPr="00085C69">
        <w:rPr>
          <w:i/>
        </w:rPr>
        <w:t>PR</w:t>
      </w:r>
      <w:r w:rsidRPr="00085C69">
        <w:rPr>
          <w:i/>
          <w:vertAlign w:val="subscript"/>
        </w:rPr>
        <w:t>2</w:t>
      </w:r>
      <w:r w:rsidRPr="00085C69">
        <w:rPr>
          <w:i/>
        </w:rPr>
        <w:t>)</w:t>
      </w:r>
      <w:r w:rsidRPr="00085C69">
        <w:rPr>
          <w:i/>
          <w:vertAlign w:val="subscript"/>
        </w:rPr>
        <w:t>3</w:t>
      </w:r>
      <w:r w:rsidRPr="00085C69">
        <w:rPr>
          <w:i/>
        </w:rPr>
        <w:t>)</w:t>
      </w:r>
    </w:p>
    <w:p w14:paraId="2A063564" w14:textId="77777777" w:rsidR="00085C69" w:rsidRPr="000A66EE" w:rsidRDefault="00085C69" w:rsidP="00197EA2"/>
    <w:p w14:paraId="74DA6E0A" w14:textId="07EA23EF" w:rsidR="00197EA2" w:rsidRDefault="00197EA2" w:rsidP="00197EA2">
      <w:r w:rsidRPr="000A66EE">
        <w:t xml:space="preserve">To the best of our knowledge there are only two reports of tin-centered Triphos derivatives, both of which were reported alongside their silicon-analogues (see Section 2.2). First published for comparison to the silicon-centered analogous ligand </w:t>
      </w:r>
      <w:r w:rsidRPr="000A66EE">
        <w:rPr>
          <w:b/>
        </w:rPr>
        <w:t>82</w:t>
      </w:r>
      <w:r w:rsidRPr="000A66EE">
        <w:t>, the tin derivative was prepared using an identical method: reaction of three equivalents of LiCH</w:t>
      </w:r>
      <w:r w:rsidRPr="000A66EE">
        <w:rPr>
          <w:vertAlign w:val="subscript"/>
        </w:rPr>
        <w:t>2</w:t>
      </w:r>
      <w:r w:rsidRPr="000A66EE">
        <w:t>PMe</w:t>
      </w:r>
      <w:r w:rsidRPr="000A66EE">
        <w:rPr>
          <w:vertAlign w:val="subscript"/>
        </w:rPr>
        <w:t>2</w:t>
      </w:r>
      <w:r w:rsidRPr="000A66EE">
        <w:t xml:space="preserve"> with MeSnCl</w:t>
      </w:r>
      <w:r w:rsidRPr="000A66EE">
        <w:rPr>
          <w:vertAlign w:val="subscript"/>
        </w:rPr>
        <w:t>3</w:t>
      </w:r>
      <w:r w:rsidRPr="000A66EE">
        <w:t xml:space="preserve"> to afford MeSn(CH</w:t>
      </w:r>
      <w:r w:rsidRPr="000A66EE">
        <w:rPr>
          <w:vertAlign w:val="subscript"/>
        </w:rPr>
        <w:t>2</w:t>
      </w:r>
      <w:r w:rsidRPr="000A66EE">
        <w:t>PMe</w:t>
      </w:r>
      <w:r w:rsidRPr="000A66EE">
        <w:rPr>
          <w:vertAlign w:val="subscript"/>
        </w:rPr>
        <w:t>2</w:t>
      </w:r>
      <w:r w:rsidRPr="000A66EE">
        <w:t>)</w:t>
      </w:r>
      <w:r w:rsidRPr="000A66EE">
        <w:rPr>
          <w:vertAlign w:val="subscript"/>
        </w:rPr>
        <w:t>3</w:t>
      </w:r>
      <w:r w:rsidRPr="000A66EE">
        <w:t xml:space="preserve"> (MeSnP</w:t>
      </w:r>
      <w:r w:rsidRPr="000A66EE">
        <w:rPr>
          <w:vertAlign w:val="subscript"/>
        </w:rPr>
        <w:t>3</w:t>
      </w:r>
      <w:r w:rsidRPr="000A66EE">
        <w:rPr>
          <w:vertAlign w:val="superscript"/>
        </w:rPr>
        <w:t>Me</w:t>
      </w:r>
      <w:r w:rsidRPr="000A66EE">
        <w:t xml:space="preserve">, </w:t>
      </w:r>
      <w:r w:rsidRPr="000A66EE">
        <w:rPr>
          <w:b/>
        </w:rPr>
        <w:t>108</w:t>
      </w:r>
      <w:r w:rsidRPr="000A66EE">
        <w:t xml:space="preserve">) in a slightly greater yield (42%) than </w:t>
      </w:r>
      <w:r w:rsidRPr="000A66EE">
        <w:rPr>
          <w:b/>
        </w:rPr>
        <w:t>82</w:t>
      </w:r>
      <w:r w:rsidR="00125276">
        <w:t xml:space="preserve"> (32%) </w:t>
      </w:r>
      <w:r w:rsidRPr="00125276">
        <w:t>[38]</w:t>
      </w:r>
      <w:r w:rsidR="00125276">
        <w:t>.</w:t>
      </w:r>
      <w:r w:rsidRPr="000A66EE">
        <w:t xml:space="preserve"> No coordination was undertaken with </w:t>
      </w:r>
      <w:r w:rsidRPr="000A66EE">
        <w:rPr>
          <w:b/>
        </w:rPr>
        <w:t>108</w:t>
      </w:r>
      <w:r w:rsidRPr="000A66EE">
        <w:t xml:space="preserve">, but in 1995 an alternative tin-centered ligand featuring diphenyl substituents on phosphorus, </w:t>
      </w:r>
      <w:r w:rsidRPr="000A66EE">
        <w:rPr>
          <w:vertAlign w:val="superscript"/>
        </w:rPr>
        <w:t>n</w:t>
      </w:r>
      <w:r w:rsidRPr="000A66EE">
        <w:t>BuSn(CH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t xml:space="preserve"> (</w:t>
      </w:r>
      <w:r w:rsidRPr="000A66EE">
        <w:rPr>
          <w:vertAlign w:val="superscript"/>
        </w:rPr>
        <w:t>n</w:t>
      </w:r>
      <w:r w:rsidRPr="000A66EE">
        <w:t>BuSnP</w:t>
      </w:r>
      <w:r w:rsidRPr="000A66EE">
        <w:rPr>
          <w:vertAlign w:val="subscript"/>
        </w:rPr>
        <w:t>3</w:t>
      </w:r>
      <w:r w:rsidRPr="000A66EE">
        <w:rPr>
          <w:vertAlign w:val="superscript"/>
        </w:rPr>
        <w:t>Ph</w:t>
      </w:r>
      <w:r w:rsidRPr="000A66EE">
        <w:t xml:space="preserve">, </w:t>
      </w:r>
      <w:r w:rsidRPr="000A66EE">
        <w:rPr>
          <w:b/>
        </w:rPr>
        <w:t>109</w:t>
      </w:r>
      <w:r w:rsidR="00125276">
        <w:t xml:space="preserve">), was reported </w:t>
      </w:r>
      <w:r w:rsidRPr="00125276">
        <w:t>[41]</w:t>
      </w:r>
      <w:r w:rsidR="00125276">
        <w:t>.</w:t>
      </w:r>
      <w:r w:rsidRPr="000A66EE">
        <w:t xml:space="preserve"> Two rhodium(I) complexes of </w:t>
      </w:r>
      <w:r w:rsidRPr="000A66EE">
        <w:rPr>
          <w:b/>
        </w:rPr>
        <w:t>109</w:t>
      </w:r>
      <w:r w:rsidRPr="000A66EE">
        <w:t xml:space="preserve"> were synthesized (</w:t>
      </w:r>
      <w:r w:rsidRPr="000A66EE">
        <w:rPr>
          <w:b/>
        </w:rPr>
        <w:t>110</w:t>
      </w:r>
      <w:r w:rsidRPr="000A66EE">
        <w:t xml:space="preserve"> and </w:t>
      </w:r>
      <w:r w:rsidRPr="000A66EE">
        <w:rPr>
          <w:b/>
        </w:rPr>
        <w:t>111</w:t>
      </w:r>
      <w:r w:rsidRPr="000A66EE">
        <w:t xml:space="preserve">, Scheme 19), but their isolation was more problematic than for related complexes with the silicon-centered ligand </w:t>
      </w:r>
      <w:r w:rsidRPr="000A66EE">
        <w:rPr>
          <w:b/>
        </w:rPr>
        <w:t>82</w:t>
      </w:r>
      <w:r w:rsidRPr="000A66EE">
        <w:t xml:space="preserve"> due to significant formation of oligomeric compounds.</w:t>
      </w:r>
    </w:p>
    <w:p w14:paraId="3C0E3AC1" w14:textId="77777777" w:rsidR="00125276" w:rsidRPr="000A66EE" w:rsidRDefault="00125276" w:rsidP="00197EA2"/>
    <w:p w14:paraId="7ABC7DC6" w14:textId="3C713202" w:rsidR="00197EA2" w:rsidRDefault="00197EA2" w:rsidP="00197EA2">
      <w:r w:rsidRPr="000A66EE">
        <w:t>Additionally, a ruthenium(II) compound was reported featuring one monodentate, and one bidentate CF</w:t>
      </w:r>
      <w:r w:rsidRPr="000A66EE">
        <w:rPr>
          <w:vertAlign w:val="subscript"/>
        </w:rPr>
        <w:t>3</w:t>
      </w:r>
      <w:r w:rsidRPr="000A66EE">
        <w:t>CO</w:t>
      </w:r>
      <w:r w:rsidRPr="000A66EE">
        <w:rPr>
          <w:vertAlign w:val="subscript"/>
        </w:rPr>
        <w:t>2</w:t>
      </w:r>
      <w:r w:rsidRPr="000A66EE">
        <w:t xml:space="preserve"> ligand (</w:t>
      </w:r>
      <w:r w:rsidRPr="000A66EE">
        <w:rPr>
          <w:b/>
        </w:rPr>
        <w:t>112</w:t>
      </w:r>
      <w:r w:rsidRPr="000A66EE">
        <w:t>, Scheme 19)</w:t>
      </w:r>
      <w:r w:rsidR="007F7200">
        <w:t xml:space="preserve"> </w:t>
      </w:r>
      <w:r w:rsidRPr="007F7200">
        <w:t>[41]</w:t>
      </w:r>
      <w:r w:rsidR="007F7200">
        <w:t>.</w:t>
      </w:r>
      <w:r w:rsidRPr="000A66EE">
        <w:t xml:space="preserve"> This was compared to the classical carbon based Triphos analogue as it was thought that the increased steric bulk of </w:t>
      </w:r>
      <w:r w:rsidRPr="000A66EE">
        <w:rPr>
          <w:b/>
        </w:rPr>
        <w:t>109</w:t>
      </w:r>
      <w:r w:rsidRPr="000A66EE">
        <w:t xml:space="preserve"> could potentially facilitate the stabilization of monometallic, dichloride, penta-coordinate ruthenium complexes, instead of the well-documented bimetallic species with bridging chlorides. Unfortunately these monomeric complexes were inaccessible, with only mixtures of products obtained.</w:t>
      </w:r>
    </w:p>
    <w:p w14:paraId="42B802B3" w14:textId="77777777" w:rsidR="007F7200" w:rsidRPr="000A66EE" w:rsidRDefault="007F7200" w:rsidP="00197EA2"/>
    <w:p w14:paraId="2C3216C8" w14:textId="5D985AAE" w:rsidR="00197EA2" w:rsidRPr="000A66EE" w:rsidRDefault="006611DA" w:rsidP="00197EA2">
      <w:r>
        <w:rPr>
          <w:noProof/>
          <w:lang w:val="en-GB" w:eastAsia="en-GB"/>
        </w:rPr>
        <w:drawing>
          <wp:inline distT="0" distB="0" distL="0" distR="0" wp14:anchorId="454786C0" wp14:editId="2FBBFC19">
            <wp:extent cx="5268595" cy="2427605"/>
            <wp:effectExtent l="0" t="0" r="0" b="10795"/>
            <wp:docPr id="11" name="Picture 11" descr="Macintosh HD:Users:andreasphanopoulos:Documents:PhD:Third Year:PAPERS WRITTEN:REVIEW ARTICLE:Figures for review:scheme_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ndreasphanopoulos:Documents:PhD:Third Year:PAPERS WRITTEN:REVIEW ARTICLE:Figures for review:scheme_19.ep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8595" cy="2427605"/>
                    </a:xfrm>
                    <a:prstGeom prst="rect">
                      <a:avLst/>
                    </a:prstGeom>
                    <a:noFill/>
                    <a:ln>
                      <a:noFill/>
                    </a:ln>
                  </pic:spPr>
                </pic:pic>
              </a:graphicData>
            </a:graphic>
          </wp:inline>
        </w:drawing>
      </w:r>
    </w:p>
    <w:p w14:paraId="18A0C842" w14:textId="092DFEED" w:rsidR="00197EA2" w:rsidRPr="007F7200" w:rsidRDefault="00197EA2" w:rsidP="00197EA2">
      <w:pPr>
        <w:rPr>
          <w:sz w:val="18"/>
          <w:szCs w:val="18"/>
        </w:rPr>
      </w:pPr>
      <w:r w:rsidRPr="007F7200">
        <w:rPr>
          <w:b/>
          <w:sz w:val="18"/>
          <w:szCs w:val="18"/>
        </w:rPr>
        <w:t>Scheme 19.</w:t>
      </w:r>
      <w:r w:rsidRPr="007F7200">
        <w:rPr>
          <w:sz w:val="18"/>
          <w:szCs w:val="18"/>
        </w:rPr>
        <w:t xml:space="preserve"> Coordination study of </w:t>
      </w:r>
      <w:r w:rsidRPr="007F7200">
        <w:rPr>
          <w:sz w:val="18"/>
          <w:szCs w:val="18"/>
          <w:vertAlign w:val="superscript"/>
        </w:rPr>
        <w:t>n</w:t>
      </w:r>
      <w:r w:rsidRPr="007F7200">
        <w:rPr>
          <w:sz w:val="18"/>
          <w:szCs w:val="18"/>
        </w:rPr>
        <w:t>BuSnP</w:t>
      </w:r>
      <w:r w:rsidRPr="007F7200">
        <w:rPr>
          <w:sz w:val="18"/>
          <w:szCs w:val="18"/>
          <w:vertAlign w:val="subscript"/>
        </w:rPr>
        <w:t>3</w:t>
      </w:r>
      <w:r w:rsidRPr="007F7200">
        <w:rPr>
          <w:sz w:val="18"/>
          <w:szCs w:val="18"/>
          <w:vertAlign w:val="superscript"/>
        </w:rPr>
        <w:t>Ph</w:t>
      </w:r>
      <w:r w:rsidRPr="007F7200">
        <w:rPr>
          <w:sz w:val="18"/>
          <w:szCs w:val="18"/>
        </w:rPr>
        <w:t xml:space="preserve"> to rhodium and ruthenium</w:t>
      </w:r>
      <w:r w:rsidR="00707488">
        <w:rPr>
          <w:sz w:val="18"/>
          <w:szCs w:val="18"/>
        </w:rPr>
        <w:t xml:space="preserve"> [41]</w:t>
      </w:r>
      <w:r w:rsidRPr="007F7200">
        <w:rPr>
          <w:sz w:val="18"/>
          <w:szCs w:val="18"/>
        </w:rPr>
        <w:t>.</w:t>
      </w:r>
    </w:p>
    <w:p w14:paraId="284C6EA9" w14:textId="77777777" w:rsidR="007F7200" w:rsidRPr="000A66EE" w:rsidRDefault="007F7200" w:rsidP="00197EA2"/>
    <w:p w14:paraId="6B2F3808" w14:textId="77777777" w:rsidR="00197EA2" w:rsidRPr="007F7200" w:rsidRDefault="00197EA2" w:rsidP="00197EA2">
      <w:pPr>
        <w:rPr>
          <w:i/>
        </w:rPr>
      </w:pPr>
      <w:r w:rsidRPr="007F7200">
        <w:rPr>
          <w:i/>
        </w:rPr>
        <w:t>2.4. Nitrogen (N(CH</w:t>
      </w:r>
      <w:r w:rsidRPr="007F7200">
        <w:rPr>
          <w:i/>
          <w:vertAlign w:val="subscript"/>
        </w:rPr>
        <w:t>2</w:t>
      </w:r>
      <w:r w:rsidRPr="007F7200">
        <w:rPr>
          <w:i/>
        </w:rPr>
        <w:t>PR</w:t>
      </w:r>
      <w:r w:rsidRPr="007F7200">
        <w:rPr>
          <w:i/>
          <w:vertAlign w:val="subscript"/>
        </w:rPr>
        <w:t>2</w:t>
      </w:r>
      <w:r w:rsidRPr="007F7200">
        <w:rPr>
          <w:i/>
        </w:rPr>
        <w:t>)</w:t>
      </w:r>
      <w:r w:rsidRPr="007F7200">
        <w:rPr>
          <w:i/>
          <w:vertAlign w:val="subscript"/>
        </w:rPr>
        <w:t>3</w:t>
      </w:r>
      <w:r w:rsidRPr="007F7200">
        <w:rPr>
          <w:i/>
        </w:rPr>
        <w:t>)</w:t>
      </w:r>
    </w:p>
    <w:p w14:paraId="173E16E0" w14:textId="77777777" w:rsidR="007F7200" w:rsidRPr="000A66EE" w:rsidRDefault="007F7200" w:rsidP="00197EA2"/>
    <w:p w14:paraId="0D85839E" w14:textId="5E37B2F6" w:rsidR="00197EA2" w:rsidRDefault="00197EA2" w:rsidP="00197EA2">
      <w:r w:rsidRPr="000A66EE">
        <w:t>Although the tridentate ligand with a central nitrogen and ethyl</w:t>
      </w:r>
      <w:r w:rsidR="00FC6BE5">
        <w:t>ene</w:t>
      </w:r>
      <w:r w:rsidRPr="000A66EE">
        <w:t xml:space="preserve"> bridges between the apical atom and phosphine moieties is very well studied, the methyl</w:t>
      </w:r>
      <w:r w:rsidR="00FC6BE5">
        <w:t>ene</w:t>
      </w:r>
      <w:r w:rsidRPr="000A66EE">
        <w:t xml:space="preserve">-bridged ligand is less well known. The ligand was first reported </w:t>
      </w:r>
      <w:r w:rsidR="00C6766D">
        <w:t xml:space="preserve">in 1983, alongside the </w:t>
      </w:r>
      <w:r w:rsidRPr="000A66EE">
        <w:t>synthesi</w:t>
      </w:r>
      <w:r w:rsidR="00C6766D">
        <w:t>s of</w:t>
      </w:r>
      <w:r w:rsidRPr="000A66EE">
        <w:t xml:space="preserve"> three derivatives, differing by the identity of the phosphine groups, including two that featured two different substituents on the same phosphorus atom: N(CH</w:t>
      </w:r>
      <w:r w:rsidRPr="000A66EE">
        <w:rPr>
          <w:vertAlign w:val="subscript"/>
        </w:rPr>
        <w:t>2</w:t>
      </w:r>
      <w:r w:rsidRPr="000A66EE">
        <w:t>PRR’)</w:t>
      </w:r>
      <w:r w:rsidRPr="000A66EE">
        <w:rPr>
          <w:vertAlign w:val="subscript"/>
        </w:rPr>
        <w:t>3</w:t>
      </w:r>
      <w:r w:rsidRPr="000A66EE">
        <w:t xml:space="preserve"> (R = R’ = Ph, NP</w:t>
      </w:r>
      <w:r w:rsidRPr="000A66EE">
        <w:rPr>
          <w:vertAlign w:val="subscript"/>
        </w:rPr>
        <w:t>3</w:t>
      </w:r>
      <w:r w:rsidRPr="000A66EE">
        <w:rPr>
          <w:vertAlign w:val="superscript"/>
        </w:rPr>
        <w:t>Ph</w:t>
      </w:r>
      <w:r w:rsidRPr="000A66EE">
        <w:t xml:space="preserve">, </w:t>
      </w:r>
      <w:r w:rsidRPr="000A66EE">
        <w:rPr>
          <w:b/>
        </w:rPr>
        <w:t>113</w:t>
      </w:r>
      <w:r w:rsidRPr="000A66EE">
        <w:t>; R = Ph, R’ = C</w:t>
      </w:r>
      <w:r w:rsidRPr="000A66EE">
        <w:rPr>
          <w:vertAlign w:val="subscript"/>
        </w:rPr>
        <w:t>10</w:t>
      </w:r>
      <w:r w:rsidRPr="000A66EE">
        <w:t>H</w:t>
      </w:r>
      <w:r w:rsidRPr="000A66EE">
        <w:rPr>
          <w:vertAlign w:val="subscript"/>
        </w:rPr>
        <w:t>7</w:t>
      </w:r>
      <w:r w:rsidRPr="000A66EE">
        <w:t>, NP</w:t>
      </w:r>
      <w:r w:rsidRPr="000A66EE">
        <w:rPr>
          <w:vertAlign w:val="subscript"/>
        </w:rPr>
        <w:t>3</w:t>
      </w:r>
      <w:r w:rsidRPr="000A66EE">
        <w:rPr>
          <w:vertAlign w:val="superscript"/>
        </w:rPr>
        <w:t>PhNaphth</w:t>
      </w:r>
      <w:r w:rsidRPr="000A66EE">
        <w:t>; R</w:t>
      </w:r>
      <w:r w:rsidRPr="000A66EE">
        <w:rPr>
          <w:vertAlign w:val="superscript"/>
        </w:rPr>
        <w:t>1</w:t>
      </w:r>
      <w:r w:rsidRPr="000A66EE">
        <w:t xml:space="preserve"> = Ph, R’ = CH</w:t>
      </w:r>
      <w:r w:rsidRPr="000A66EE">
        <w:rPr>
          <w:vertAlign w:val="subscript"/>
        </w:rPr>
        <w:t>3</w:t>
      </w:r>
      <w:r w:rsidRPr="000A66EE">
        <w:t>, NP</w:t>
      </w:r>
      <w:r w:rsidRPr="000A66EE">
        <w:rPr>
          <w:vertAlign w:val="subscript"/>
        </w:rPr>
        <w:t>3</w:t>
      </w:r>
      <w:r w:rsidRPr="000A66EE">
        <w:rPr>
          <w:vertAlign w:val="superscript"/>
        </w:rPr>
        <w:t>PhMe</w:t>
      </w:r>
      <w:r w:rsidR="001B1F96">
        <w:t xml:space="preserve">) </w:t>
      </w:r>
      <w:r w:rsidRPr="001B1F96">
        <w:t>[46]</w:t>
      </w:r>
      <w:r w:rsidR="001B1F96">
        <w:t>.</w:t>
      </w:r>
      <w:r w:rsidRPr="000A66EE">
        <w:t xml:space="preserve"> These were synthesized from the respective hydroxymethylphosphine with ammonia in moderate to high yields (61-94%). Each ligand was coordinated to molybdenum starting from [Mo(CO)</w:t>
      </w:r>
      <w:r w:rsidRPr="000A66EE">
        <w:rPr>
          <w:vertAlign w:val="subscript"/>
        </w:rPr>
        <w:t>6</w:t>
      </w:r>
      <w:r w:rsidRPr="000A66EE">
        <w:t>], in each case affording the tridentate, tricarbonyl complex [Mo(CO)</w:t>
      </w:r>
      <w:r w:rsidRPr="000A66EE">
        <w:rPr>
          <w:vertAlign w:val="subscript"/>
        </w:rPr>
        <w:t>3</w:t>
      </w:r>
      <w:r w:rsidRPr="000A66EE">
        <w:t>(</w:t>
      </w:r>
      <w:r w:rsidRPr="000A66EE">
        <w:rPr>
          <w:i/>
        </w:rPr>
        <w:t>κ</w:t>
      </w:r>
      <w:r w:rsidRPr="000A66EE">
        <w:rPr>
          <w:vertAlign w:val="superscript"/>
        </w:rPr>
        <w:t>3</w:t>
      </w:r>
      <w:r w:rsidRPr="000A66EE">
        <w:t>-NP</w:t>
      </w:r>
      <w:r w:rsidRPr="000A66EE">
        <w:rPr>
          <w:vertAlign w:val="subscript"/>
        </w:rPr>
        <w:t>3</w:t>
      </w:r>
      <w:r w:rsidRPr="000A66EE">
        <w:rPr>
          <w:vertAlign w:val="superscript"/>
        </w:rPr>
        <w:t>R</w:t>
      </w:r>
      <w:r w:rsidRPr="000A66EE">
        <w:t>)] (</w:t>
      </w:r>
      <w:r w:rsidRPr="000A66EE">
        <w:rPr>
          <w:b/>
        </w:rPr>
        <w:t>114</w:t>
      </w:r>
      <w:r w:rsidRPr="000A66EE">
        <w:t>–</w:t>
      </w:r>
      <w:r w:rsidRPr="000A66EE">
        <w:rPr>
          <w:b/>
        </w:rPr>
        <w:t>116</w:t>
      </w:r>
      <w:r w:rsidRPr="000A66EE">
        <w:t>, Scheme 20).</w:t>
      </w:r>
    </w:p>
    <w:p w14:paraId="72BA2BCC" w14:textId="77777777" w:rsidR="001B1F96" w:rsidRPr="000A66EE" w:rsidRDefault="001B1F96" w:rsidP="00197EA2"/>
    <w:p w14:paraId="56170FDA" w14:textId="4389FEE4" w:rsidR="00197EA2" w:rsidRPr="000A66EE" w:rsidRDefault="004E4134" w:rsidP="00197EA2">
      <w:r>
        <w:t>A</w:t>
      </w:r>
      <w:r w:rsidR="00197EA2" w:rsidRPr="000A66EE">
        <w:t>n alternative synthesis involving the reaction of N(CH</w:t>
      </w:r>
      <w:r w:rsidR="00197EA2" w:rsidRPr="000A66EE">
        <w:rPr>
          <w:vertAlign w:val="subscript"/>
        </w:rPr>
        <w:t>2</w:t>
      </w:r>
      <w:r w:rsidR="00197EA2" w:rsidRPr="000A66EE">
        <w:t>Cl)</w:t>
      </w:r>
      <w:r w:rsidR="00197EA2" w:rsidRPr="000A66EE">
        <w:rPr>
          <w:vertAlign w:val="subscript"/>
        </w:rPr>
        <w:t>3</w:t>
      </w:r>
      <w:r w:rsidR="00197EA2" w:rsidRPr="000A66EE">
        <w:t xml:space="preserve"> with freshly prepared LiPPh</w:t>
      </w:r>
      <w:r w:rsidR="00197EA2" w:rsidRPr="000A66EE">
        <w:rPr>
          <w:vertAlign w:val="subscript"/>
        </w:rPr>
        <w:t>2</w:t>
      </w:r>
      <w:r w:rsidR="00E06432">
        <w:t xml:space="preserve"> was published</w:t>
      </w:r>
      <w:r w:rsidR="00197EA2" w:rsidRPr="000A66EE">
        <w:t xml:space="preserve">, ultimately to produce </w:t>
      </w:r>
      <w:r w:rsidR="00197EA2" w:rsidRPr="000A66EE">
        <w:rPr>
          <w:b/>
        </w:rPr>
        <w:t>113</w:t>
      </w:r>
      <w:r w:rsidR="00EA06B4">
        <w:t xml:space="preserve"> </w:t>
      </w:r>
      <w:r w:rsidR="00197EA2" w:rsidRPr="00EA06B4">
        <w:t>[47]</w:t>
      </w:r>
      <w:r w:rsidR="00EA06B4">
        <w:t>.</w:t>
      </w:r>
      <w:r w:rsidR="00197EA2" w:rsidRPr="000A66EE">
        <w:t xml:space="preserve"> The same molybdenum tricarbonyl complex was prepared (</w:t>
      </w:r>
      <w:r w:rsidR="00197EA2" w:rsidRPr="000A66EE">
        <w:rPr>
          <w:b/>
        </w:rPr>
        <w:t>114</w:t>
      </w:r>
      <w:r w:rsidR="00197EA2" w:rsidRPr="000A66EE">
        <w:t>), starting from the more labile precursor [Mo(CO)</w:t>
      </w:r>
      <w:r w:rsidR="00197EA2" w:rsidRPr="000A66EE">
        <w:rPr>
          <w:vertAlign w:val="subscript"/>
        </w:rPr>
        <w:t>3</w:t>
      </w:r>
      <w:r w:rsidR="00197EA2" w:rsidRPr="000A66EE">
        <w:t>(NCMe)</w:t>
      </w:r>
      <w:r w:rsidR="00197EA2" w:rsidRPr="000A66EE">
        <w:rPr>
          <w:vertAlign w:val="subscript"/>
        </w:rPr>
        <w:t>3</w:t>
      </w:r>
      <w:r w:rsidR="00197EA2" w:rsidRPr="000A66EE">
        <w:t>], and subsequently protonated at the nitrogen with HBF</w:t>
      </w:r>
      <w:r w:rsidR="00197EA2" w:rsidRPr="000A66EE">
        <w:rPr>
          <w:vertAlign w:val="subscript"/>
        </w:rPr>
        <w:t>4</w:t>
      </w:r>
      <w:r w:rsidR="00197EA2" w:rsidRPr="000A66EE">
        <w:t xml:space="preserve"> (</w:t>
      </w:r>
      <w:r w:rsidR="00197EA2" w:rsidRPr="000A66EE">
        <w:rPr>
          <w:b/>
        </w:rPr>
        <w:t>117</w:t>
      </w:r>
      <w:r w:rsidR="00197EA2" w:rsidRPr="000A66EE">
        <w:t xml:space="preserve">, Scheme 20). Comparison of the spectral data obtained for the unprotonated- and protonated-complexes, showed that an interaction between the nitrogen and the metal center is likely. This is surprising as a distance of more than 3.5 Å separates the two atoms, whose combined atomic radii are in the region of 2.1 Å! There are no reported complexes with a formal bond between the coordinated metal and apical atom of Triphos derivatives, </w:t>
      </w:r>
      <w:r w:rsidR="00192E5B">
        <w:t>but</w:t>
      </w:r>
      <w:r w:rsidR="00197EA2" w:rsidRPr="000A66EE">
        <w:t xml:space="preserve"> such tetradentate coordination modes are observed for ligands with longer ‘arm’ lengths that separate the coordinating moiet</w:t>
      </w:r>
      <w:r w:rsidR="00EA06B4">
        <w:t xml:space="preserve">ies from the apical hinge atoms </w:t>
      </w:r>
      <w:r w:rsidR="00197EA2" w:rsidRPr="00EA06B4">
        <w:t>[48]</w:t>
      </w:r>
      <w:r w:rsidR="00EA06B4">
        <w:t>.</w:t>
      </w:r>
      <w:r w:rsidR="00197EA2" w:rsidRPr="000A66EE">
        <w:t xml:space="preserve"> Although the bond angles at the methylene bridge carbon could not support apical atom coordination, it appears that these atoms should not be considered innocent, and may impose considerable electronic contributions to the overall structure of the complex.</w:t>
      </w:r>
    </w:p>
    <w:p w14:paraId="4DC7F4A9" w14:textId="18B81904" w:rsidR="00197EA2" w:rsidRDefault="00197EA2" w:rsidP="00197EA2">
      <w:pPr>
        <w:rPr>
          <w:noProof/>
        </w:rPr>
      </w:pPr>
    </w:p>
    <w:p w14:paraId="69A45BC8" w14:textId="5022A812" w:rsidR="00EA06B4" w:rsidRPr="000A66EE" w:rsidRDefault="007739D1" w:rsidP="00197EA2">
      <w:r>
        <w:rPr>
          <w:noProof/>
          <w:lang w:val="en-GB" w:eastAsia="en-GB"/>
        </w:rPr>
        <w:drawing>
          <wp:inline distT="0" distB="0" distL="0" distR="0" wp14:anchorId="044AB0AF" wp14:editId="568F3CF7">
            <wp:extent cx="2351405" cy="2840990"/>
            <wp:effectExtent l="0" t="0" r="10795" b="3810"/>
            <wp:docPr id="35" name="Picture 35" descr="Macintosh HD:Users:andreasphanopoulos:Documents:PhD:Third Year:PAPERS:REVIEW ARTICLE:Figures for review:figure_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andreasphanopoulos:Documents:PhD:Third Year:PAPERS:REVIEW ARTICLE:Figures for review:figure_02.ep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51405" cy="2840990"/>
                    </a:xfrm>
                    <a:prstGeom prst="rect">
                      <a:avLst/>
                    </a:prstGeom>
                    <a:noFill/>
                    <a:ln>
                      <a:noFill/>
                    </a:ln>
                  </pic:spPr>
                </pic:pic>
              </a:graphicData>
            </a:graphic>
          </wp:inline>
        </w:drawing>
      </w:r>
    </w:p>
    <w:p w14:paraId="0B01E8C4" w14:textId="44997C3A" w:rsidR="00197EA2" w:rsidRPr="00EA06B4" w:rsidRDefault="00197EA2" w:rsidP="00197EA2">
      <w:pPr>
        <w:rPr>
          <w:sz w:val="18"/>
          <w:szCs w:val="18"/>
        </w:rPr>
      </w:pPr>
      <w:r w:rsidRPr="00EA06B4">
        <w:rPr>
          <w:b/>
          <w:sz w:val="18"/>
          <w:szCs w:val="18"/>
        </w:rPr>
        <w:t>Figure 2.</w:t>
      </w:r>
      <w:r w:rsidRPr="00EA06B4">
        <w:rPr>
          <w:sz w:val="18"/>
          <w:szCs w:val="18"/>
        </w:rPr>
        <w:t xml:space="preserve"> Phospholane ligands </w:t>
      </w:r>
      <w:r w:rsidRPr="00EA06B4">
        <w:rPr>
          <w:b/>
          <w:sz w:val="18"/>
          <w:szCs w:val="18"/>
        </w:rPr>
        <w:t>126</w:t>
      </w:r>
      <w:r w:rsidRPr="00EA06B4">
        <w:rPr>
          <w:sz w:val="18"/>
          <w:szCs w:val="18"/>
        </w:rPr>
        <w:t xml:space="preserve"> and </w:t>
      </w:r>
      <w:r w:rsidRPr="00EA06B4">
        <w:rPr>
          <w:b/>
          <w:sz w:val="18"/>
          <w:szCs w:val="18"/>
        </w:rPr>
        <w:t>127</w:t>
      </w:r>
      <w:r w:rsidR="00707488">
        <w:rPr>
          <w:sz w:val="18"/>
          <w:szCs w:val="18"/>
        </w:rPr>
        <w:t xml:space="preserve"> [50-52]</w:t>
      </w:r>
      <w:r w:rsidRPr="00EA06B4">
        <w:rPr>
          <w:sz w:val="18"/>
          <w:szCs w:val="18"/>
        </w:rPr>
        <w:t>.</w:t>
      </w:r>
    </w:p>
    <w:p w14:paraId="08363BB6" w14:textId="77777777" w:rsidR="00EA06B4" w:rsidRPr="000A66EE" w:rsidRDefault="00EA06B4" w:rsidP="00197EA2"/>
    <w:p w14:paraId="634B53DC" w14:textId="3935F653" w:rsidR="00197EA2" w:rsidRPr="000A66EE" w:rsidRDefault="00197EA2" w:rsidP="00197EA2">
      <w:r w:rsidRPr="000A66EE">
        <w:t xml:space="preserve">The steric bulk of the phosphines was increased in two new derivatives by </w:t>
      </w:r>
      <w:r w:rsidR="00AD41E3">
        <w:t xml:space="preserve">replacement of </w:t>
      </w:r>
      <w:r w:rsidRPr="000A66EE">
        <w:t xml:space="preserve">the phenyl substituents at phosphorus </w:t>
      </w:r>
      <w:r w:rsidR="00AD41E3">
        <w:t>with</w:t>
      </w:r>
      <w:r w:rsidRPr="000A66EE">
        <w:t xml:space="preserve"> cyclohexyl (N(CH</w:t>
      </w:r>
      <w:r w:rsidRPr="000A66EE">
        <w:rPr>
          <w:vertAlign w:val="subscript"/>
        </w:rPr>
        <w:t>2</w:t>
      </w:r>
      <w:r w:rsidRPr="000A66EE">
        <w:t>PCy</w:t>
      </w:r>
      <w:r w:rsidRPr="000A66EE">
        <w:rPr>
          <w:vertAlign w:val="subscript"/>
        </w:rPr>
        <w:t>2</w:t>
      </w:r>
      <w:r w:rsidRPr="000A66EE">
        <w:t>)</w:t>
      </w:r>
      <w:r w:rsidRPr="000A66EE">
        <w:rPr>
          <w:vertAlign w:val="subscript"/>
        </w:rPr>
        <w:t>3</w:t>
      </w:r>
      <w:r w:rsidRPr="000A66EE">
        <w:t>, NP</w:t>
      </w:r>
      <w:r w:rsidRPr="000A66EE">
        <w:rPr>
          <w:vertAlign w:val="subscript"/>
        </w:rPr>
        <w:t>3</w:t>
      </w:r>
      <w:r w:rsidRPr="000A66EE">
        <w:rPr>
          <w:vertAlign w:val="superscript"/>
        </w:rPr>
        <w:t>Cy</w:t>
      </w:r>
      <w:r w:rsidRPr="000A66EE">
        <w:t xml:space="preserve">, </w:t>
      </w:r>
      <w:r w:rsidRPr="000A66EE">
        <w:rPr>
          <w:b/>
        </w:rPr>
        <w:t>118</w:t>
      </w:r>
      <w:r w:rsidRPr="000A66EE">
        <w:t xml:space="preserve">) and </w:t>
      </w:r>
      <w:r w:rsidRPr="000A66EE">
        <w:rPr>
          <w:i/>
        </w:rPr>
        <w:t>tert</w:t>
      </w:r>
      <w:r w:rsidRPr="000A66EE">
        <w:t>-butyl groups (N(CH</w:t>
      </w:r>
      <w:r w:rsidRPr="000A66EE">
        <w:rPr>
          <w:vertAlign w:val="subscript"/>
        </w:rPr>
        <w:t>2</w:t>
      </w:r>
      <w:r w:rsidRPr="000A66EE">
        <w:t>P</w:t>
      </w:r>
      <w:r w:rsidRPr="000A66EE">
        <w:rPr>
          <w:i/>
          <w:vertAlign w:val="superscript"/>
        </w:rPr>
        <w:t>t</w:t>
      </w:r>
      <w:r w:rsidRPr="000A66EE">
        <w:t>Bu</w:t>
      </w:r>
      <w:r w:rsidRPr="000A66EE">
        <w:rPr>
          <w:vertAlign w:val="subscript"/>
        </w:rPr>
        <w:t>2</w:t>
      </w:r>
      <w:r w:rsidRPr="000A66EE">
        <w:t>)</w:t>
      </w:r>
      <w:r w:rsidRPr="000A66EE">
        <w:rPr>
          <w:vertAlign w:val="subscript"/>
        </w:rPr>
        <w:t>3</w:t>
      </w:r>
      <w:r w:rsidRPr="000A66EE">
        <w:t>, NP</w:t>
      </w:r>
      <w:r w:rsidRPr="000A66EE">
        <w:rPr>
          <w:vertAlign w:val="subscript"/>
        </w:rPr>
        <w:t>3</w:t>
      </w:r>
      <w:r w:rsidRPr="000A66EE">
        <w:rPr>
          <w:vertAlign w:val="superscript"/>
        </w:rPr>
        <w:t>tBu</w:t>
      </w:r>
      <w:r w:rsidRPr="000A66EE">
        <w:t xml:space="preserve">, </w:t>
      </w:r>
      <w:r w:rsidRPr="000A66EE">
        <w:rPr>
          <w:b/>
        </w:rPr>
        <w:t>119</w:t>
      </w:r>
      <w:r w:rsidR="00EA06B4">
        <w:t xml:space="preserve">) </w:t>
      </w:r>
      <w:r w:rsidRPr="00EA06B4">
        <w:t>[49]</w:t>
      </w:r>
      <w:r w:rsidR="00EA06B4">
        <w:t>.</w:t>
      </w:r>
      <w:r w:rsidRPr="000A66EE">
        <w:t xml:space="preserve"> Additionally, these ligands were synthesized </w:t>
      </w:r>
      <w:r w:rsidRPr="000A66EE">
        <w:rPr>
          <w:i/>
        </w:rPr>
        <w:t>via</w:t>
      </w:r>
      <w:r w:rsidRPr="000A66EE">
        <w:t xml:space="preserve"> a conveniently air-stable phosphonium intermediate, which improved the yield and allowed long-term storage of otherwise air-sensitive phosphines. In this case, coordination of </w:t>
      </w:r>
      <w:r w:rsidRPr="000A66EE">
        <w:rPr>
          <w:b/>
        </w:rPr>
        <w:t>118</w:t>
      </w:r>
      <w:r w:rsidRPr="000A66EE">
        <w:t xml:space="preserve"> to Mo(0) and W(0) exclusively afforded the bidentate, tetracarbonyl complexes with one arm of the tripodal ligand remaining uncoordinated (</w:t>
      </w:r>
      <w:r w:rsidRPr="000A66EE">
        <w:rPr>
          <w:b/>
        </w:rPr>
        <w:t>120</w:t>
      </w:r>
      <w:r w:rsidRPr="000A66EE">
        <w:t xml:space="preserve"> and </w:t>
      </w:r>
      <w:r w:rsidRPr="000A66EE">
        <w:rPr>
          <w:b/>
        </w:rPr>
        <w:t>121</w:t>
      </w:r>
      <w:r w:rsidRPr="000A66EE">
        <w:t xml:space="preserve">, Scheme 20). </w:t>
      </w:r>
      <w:r w:rsidR="00533576">
        <w:t>It was argued</w:t>
      </w:r>
      <w:r w:rsidRPr="000A66EE">
        <w:t xml:space="preserve"> that this was due to the increased steric demand around the metal center and demonstrated </w:t>
      </w:r>
      <w:r w:rsidRPr="000A66EE">
        <w:rPr>
          <w:i/>
        </w:rPr>
        <w:t>via</w:t>
      </w:r>
      <w:r w:rsidRPr="000A66EE">
        <w:t xml:space="preserve"> space-filling models this increase in steric encumberment. The pendant arm was used to coordinate to different metals (gold (</w:t>
      </w:r>
      <w:r w:rsidRPr="000A66EE">
        <w:rPr>
          <w:b/>
        </w:rPr>
        <w:t>122</w:t>
      </w:r>
      <w:r w:rsidRPr="000A66EE">
        <w:t>), platinum (</w:t>
      </w:r>
      <w:r w:rsidRPr="000A66EE">
        <w:rPr>
          <w:b/>
        </w:rPr>
        <w:t>123</w:t>
      </w:r>
      <w:r w:rsidRPr="000A66EE">
        <w:t xml:space="preserve"> and </w:t>
      </w:r>
      <w:r w:rsidRPr="000A66EE">
        <w:rPr>
          <w:b/>
        </w:rPr>
        <w:t>124</w:t>
      </w:r>
      <w:r w:rsidRPr="000A66EE">
        <w:t>) and silver (</w:t>
      </w:r>
      <w:r w:rsidRPr="000A66EE">
        <w:rPr>
          <w:b/>
        </w:rPr>
        <w:t>125</w:t>
      </w:r>
      <w:r w:rsidRPr="000A66EE">
        <w:t>)), affording hetero-mult</w:t>
      </w:r>
      <w:r w:rsidR="00EA06B4">
        <w:t xml:space="preserve">imetallic complexes (Scheme 20) </w:t>
      </w:r>
      <w:r w:rsidRPr="00EA06B4">
        <w:t>[49]</w:t>
      </w:r>
      <w:r w:rsidR="00EA06B4">
        <w:t>.</w:t>
      </w:r>
    </w:p>
    <w:p w14:paraId="682A07BE" w14:textId="77777777" w:rsidR="00EA06B4" w:rsidRDefault="00EA06B4" w:rsidP="00197EA2"/>
    <w:p w14:paraId="5BDD02A6" w14:textId="1319CD24" w:rsidR="00197EA2" w:rsidRDefault="00197EA2" w:rsidP="00197EA2">
      <w:r w:rsidRPr="000A66EE">
        <w:t xml:space="preserve">Further derivatization of the phosphine moieties was achieved through the use of chiral phospholane substituents. </w:t>
      </w:r>
      <w:r w:rsidR="00C970EF">
        <w:t>T</w:t>
      </w:r>
      <w:r w:rsidRPr="000A66EE">
        <w:t xml:space="preserve">wo such ligands </w:t>
      </w:r>
      <w:r w:rsidR="00C970EF">
        <w:t xml:space="preserve">were reported </w:t>
      </w:r>
      <w:r w:rsidRPr="000A66EE">
        <w:t>with either 2,5-dimethyl (NP</w:t>
      </w:r>
      <w:r w:rsidRPr="000A66EE">
        <w:rPr>
          <w:vertAlign w:val="subscript"/>
        </w:rPr>
        <w:t>3</w:t>
      </w:r>
      <w:r w:rsidRPr="000A66EE">
        <w:rPr>
          <w:vertAlign w:val="superscript"/>
        </w:rPr>
        <w:t>DMP</w:t>
      </w:r>
      <w:r w:rsidRPr="000A66EE">
        <w:t xml:space="preserve">, </w:t>
      </w:r>
      <w:r w:rsidRPr="000A66EE">
        <w:rPr>
          <w:b/>
        </w:rPr>
        <w:t>126</w:t>
      </w:r>
      <w:r w:rsidRPr="000A66EE">
        <w:t>) or 2,5-diphenyl (NP</w:t>
      </w:r>
      <w:r w:rsidRPr="000A66EE">
        <w:rPr>
          <w:vertAlign w:val="subscript"/>
        </w:rPr>
        <w:t>3</w:t>
      </w:r>
      <w:r w:rsidRPr="000A66EE">
        <w:rPr>
          <w:vertAlign w:val="superscript"/>
        </w:rPr>
        <w:t>DPP</w:t>
      </w:r>
      <w:r w:rsidRPr="000A66EE">
        <w:t xml:space="preserve">, </w:t>
      </w:r>
      <w:r w:rsidRPr="000A66EE">
        <w:rPr>
          <w:b/>
        </w:rPr>
        <w:t>127</w:t>
      </w:r>
      <w:r w:rsidRPr="000A66EE">
        <w:t xml:space="preserve">) substituents on </w:t>
      </w:r>
      <w:r w:rsidR="00EA06B4">
        <w:t xml:space="preserve">the phospholane ring (Figure 2) </w:t>
      </w:r>
      <w:r w:rsidRPr="00EA06B4">
        <w:t>[50-52]</w:t>
      </w:r>
      <w:r w:rsidR="00EA06B4">
        <w:t>.</w:t>
      </w:r>
      <w:r w:rsidRPr="000A66EE">
        <w:t xml:space="preserve"> Complexation of these ligands to the rhodium(I) precursor [Rh(cod)</w:t>
      </w:r>
      <w:r w:rsidRPr="000A66EE">
        <w:rPr>
          <w:vertAlign w:val="subscript"/>
        </w:rPr>
        <w:t>2</w:t>
      </w:r>
      <w:r w:rsidRPr="000A66EE">
        <w:t>]BF</w:t>
      </w:r>
      <w:r w:rsidRPr="000A66EE">
        <w:rPr>
          <w:vertAlign w:val="subscript"/>
        </w:rPr>
        <w:t>4</w:t>
      </w:r>
      <w:r w:rsidRPr="000A66EE">
        <w:t xml:space="preserve"> showed different coordination modes, with the less bulky </w:t>
      </w:r>
      <w:r w:rsidRPr="000A66EE">
        <w:rPr>
          <w:b/>
        </w:rPr>
        <w:t>126</w:t>
      </w:r>
      <w:r w:rsidRPr="000A66EE">
        <w:t xml:space="preserve"> coordinating through all three phosphine groups to afford [Rh(cod)(</w:t>
      </w:r>
      <w:r w:rsidRPr="000A66EE">
        <w:rPr>
          <w:i/>
        </w:rPr>
        <w:t>κ</w:t>
      </w:r>
      <w:r w:rsidRPr="000A66EE">
        <w:rPr>
          <w:vertAlign w:val="superscript"/>
        </w:rPr>
        <w:t>3</w:t>
      </w:r>
      <w:r w:rsidRPr="000A66EE">
        <w:t>-NP</w:t>
      </w:r>
      <w:r w:rsidRPr="000A66EE">
        <w:rPr>
          <w:vertAlign w:val="subscript"/>
        </w:rPr>
        <w:t>3</w:t>
      </w:r>
      <w:r w:rsidRPr="000A66EE">
        <w:rPr>
          <w:vertAlign w:val="superscript"/>
        </w:rPr>
        <w:t>DMP</w:t>
      </w:r>
      <w:r w:rsidRPr="000A66EE">
        <w:t>)] (</w:t>
      </w:r>
      <w:r w:rsidRPr="000A66EE">
        <w:rPr>
          <w:b/>
        </w:rPr>
        <w:t>128</w:t>
      </w:r>
      <w:r w:rsidRPr="000A66EE">
        <w:t xml:space="preserve">), while the sterically cumbersome </w:t>
      </w:r>
      <w:r w:rsidRPr="000A66EE">
        <w:rPr>
          <w:b/>
        </w:rPr>
        <w:t>127</w:t>
      </w:r>
      <w:r w:rsidRPr="000A66EE">
        <w:t xml:space="preserve"> only through two: [Rh(cod)(</w:t>
      </w:r>
      <w:r w:rsidRPr="000A66EE">
        <w:rPr>
          <w:i/>
        </w:rPr>
        <w:t>κ</w:t>
      </w:r>
      <w:r w:rsidRPr="000A66EE">
        <w:rPr>
          <w:vertAlign w:val="superscript"/>
        </w:rPr>
        <w:t>2</w:t>
      </w:r>
      <w:r w:rsidRPr="000A66EE">
        <w:t>-NP</w:t>
      </w:r>
      <w:r w:rsidRPr="000A66EE">
        <w:rPr>
          <w:vertAlign w:val="subscript"/>
        </w:rPr>
        <w:t>3</w:t>
      </w:r>
      <w:r w:rsidRPr="000A66EE">
        <w:rPr>
          <w:vertAlign w:val="superscript"/>
        </w:rPr>
        <w:t>DPP</w:t>
      </w:r>
      <w:r w:rsidRPr="000A66EE">
        <w:t>)] (</w:t>
      </w:r>
      <w:r w:rsidRPr="000A66EE">
        <w:rPr>
          <w:b/>
        </w:rPr>
        <w:t>129</w:t>
      </w:r>
      <w:r w:rsidRPr="000A66EE">
        <w:t xml:space="preserve">, Scheme 21). DFT calculations confirmed this discrepancy to be steric in nature, as the analogous tridentate complex of </w:t>
      </w:r>
      <w:r w:rsidRPr="000A66EE">
        <w:rPr>
          <w:b/>
        </w:rPr>
        <w:t>129</w:t>
      </w:r>
      <w:r w:rsidRPr="000A66EE">
        <w:t xml:space="preserve"> sits 65.7 kJ mol</w:t>
      </w:r>
      <w:r w:rsidRPr="000A66EE">
        <w:rPr>
          <w:vertAlign w:val="superscript"/>
        </w:rPr>
        <w:t>-1</w:t>
      </w:r>
      <w:r w:rsidRPr="000A66EE">
        <w:t xml:space="preserve"> higher in energy, while the bidentate analogue of </w:t>
      </w:r>
      <w:r w:rsidRPr="000A66EE">
        <w:rPr>
          <w:b/>
        </w:rPr>
        <w:t>128</w:t>
      </w:r>
      <w:r w:rsidRPr="000A66EE">
        <w:t xml:space="preserve"> sits 25.9 kJ mol</w:t>
      </w:r>
      <w:r w:rsidRPr="000A66EE">
        <w:rPr>
          <w:vertAlign w:val="superscript"/>
        </w:rPr>
        <w:t>-1</w:t>
      </w:r>
      <w:r w:rsidRPr="000A66EE">
        <w:t xml:space="preserve"> higher in energy </w:t>
      </w:r>
      <w:r w:rsidR="00EA06B4">
        <w:t xml:space="preserve">than its tridentate counterpart </w:t>
      </w:r>
      <w:r w:rsidRPr="00EA06B4">
        <w:t>[50]</w:t>
      </w:r>
      <w:r w:rsidR="00EA06B4">
        <w:t>.</w:t>
      </w:r>
      <w:r w:rsidRPr="000A66EE">
        <w:t xml:space="preserve"> The pendant arm of </w:t>
      </w:r>
      <w:r w:rsidRPr="000A66EE">
        <w:rPr>
          <w:b/>
        </w:rPr>
        <w:t>129</w:t>
      </w:r>
      <w:r w:rsidRPr="000A66EE">
        <w:t xml:space="preserve"> was coordinated to various gold salts, accessing hetero bimetallic systems similar to those previously reported </w:t>
      </w:r>
      <w:r w:rsidRPr="00EA06B4">
        <w:t>[49]</w:t>
      </w:r>
      <w:r w:rsidR="00EA06B4">
        <w:t>.</w:t>
      </w:r>
      <w:r w:rsidRPr="000A66EE">
        <w:t xml:space="preserve"> Moreover, two trimetallic gold complexes of ligands </w:t>
      </w:r>
      <w:r w:rsidRPr="000A66EE">
        <w:rPr>
          <w:b/>
        </w:rPr>
        <w:t>126</w:t>
      </w:r>
      <w:r w:rsidRPr="000A66EE">
        <w:t xml:space="preserve"> and </w:t>
      </w:r>
      <w:r w:rsidRPr="000A66EE">
        <w:rPr>
          <w:b/>
        </w:rPr>
        <w:t>127</w:t>
      </w:r>
      <w:r w:rsidRPr="000A66EE">
        <w:t xml:space="preserve"> were synthesized, where each phosphine was coordinated to a</w:t>
      </w:r>
      <w:r w:rsidR="00EA06B4">
        <w:t xml:space="preserve"> separate AuCl unit (Scheme 21) </w:t>
      </w:r>
      <w:r w:rsidRPr="00EA06B4">
        <w:t>[51]</w:t>
      </w:r>
      <w:r w:rsidR="00EA06B4">
        <w:t>.</w:t>
      </w:r>
      <w:r w:rsidRPr="000A66EE">
        <w:t xml:space="preserve"> Both inter- and intra-molecular aurophilic interactions were found for [Au</w:t>
      </w:r>
      <w:r w:rsidRPr="000A66EE">
        <w:rPr>
          <w:vertAlign w:val="subscript"/>
        </w:rPr>
        <w:t>3</w:t>
      </w:r>
      <w:r w:rsidRPr="000A66EE">
        <w:t>Cl</w:t>
      </w:r>
      <w:r w:rsidRPr="000A66EE">
        <w:rPr>
          <w:vertAlign w:val="subscript"/>
        </w:rPr>
        <w:t>3</w:t>
      </w:r>
      <w:r w:rsidRPr="000A66EE">
        <w:t>(</w:t>
      </w:r>
      <w:r w:rsidRPr="000A66EE">
        <w:rPr>
          <w:i/>
        </w:rPr>
        <w:t>μ</w:t>
      </w:r>
      <w:r w:rsidRPr="000A66EE">
        <w:rPr>
          <w:vertAlign w:val="subscript"/>
        </w:rPr>
        <w:t>3</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-NP</w:t>
      </w:r>
      <w:r w:rsidRPr="000A66EE">
        <w:rPr>
          <w:vertAlign w:val="subscript"/>
        </w:rPr>
        <w:t>3</w:t>
      </w:r>
      <w:r w:rsidRPr="000A66EE">
        <w:rPr>
          <w:vertAlign w:val="superscript"/>
        </w:rPr>
        <w:t>DMP</w:t>
      </w:r>
      <w:r w:rsidRPr="000A66EE">
        <w:t>)] (</w:t>
      </w:r>
      <w:r w:rsidRPr="000A66EE">
        <w:rPr>
          <w:b/>
        </w:rPr>
        <w:t>130</w:t>
      </w:r>
      <w:r w:rsidRPr="000A66EE">
        <w:t>) and [Au</w:t>
      </w:r>
      <w:r w:rsidRPr="000A66EE">
        <w:rPr>
          <w:vertAlign w:val="subscript"/>
        </w:rPr>
        <w:t>3</w:t>
      </w:r>
      <w:r w:rsidRPr="000A66EE">
        <w:t>Cl</w:t>
      </w:r>
      <w:r w:rsidRPr="000A66EE">
        <w:rPr>
          <w:vertAlign w:val="subscript"/>
        </w:rPr>
        <w:t>3</w:t>
      </w:r>
      <w:r w:rsidRPr="000A66EE">
        <w:t>(</w:t>
      </w:r>
      <w:r w:rsidRPr="000A66EE">
        <w:rPr>
          <w:i/>
        </w:rPr>
        <w:t>μ</w:t>
      </w:r>
      <w:r w:rsidRPr="000A66EE">
        <w:rPr>
          <w:vertAlign w:val="subscript"/>
        </w:rPr>
        <w:t>3</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-NP</w:t>
      </w:r>
      <w:r w:rsidRPr="000A66EE">
        <w:rPr>
          <w:vertAlign w:val="subscript"/>
        </w:rPr>
        <w:t>3</w:t>
      </w:r>
      <w:r w:rsidRPr="000A66EE">
        <w:rPr>
          <w:vertAlign w:val="superscript"/>
        </w:rPr>
        <w:t>DPP</w:t>
      </w:r>
      <w:r w:rsidRPr="000A66EE">
        <w:t>)] (</w:t>
      </w:r>
      <w:r w:rsidRPr="000A66EE">
        <w:rPr>
          <w:b/>
        </w:rPr>
        <w:t>131</w:t>
      </w:r>
      <w:r w:rsidRPr="000A66EE">
        <w:t xml:space="preserve">), respectively. The metallophilic interactions lead to a zig-zag arrangement in the solid-state of crystalline </w:t>
      </w:r>
      <w:r w:rsidRPr="000A66EE">
        <w:rPr>
          <w:b/>
        </w:rPr>
        <w:t>130</w:t>
      </w:r>
      <w:r w:rsidRPr="000A66EE">
        <w:t xml:space="preserve"> and intramolecular aggregation of </w:t>
      </w:r>
      <w:r w:rsidRPr="000A66EE">
        <w:rPr>
          <w:b/>
        </w:rPr>
        <w:t>131</w:t>
      </w:r>
      <w:r w:rsidRPr="000A66EE">
        <w:t xml:space="preserve"> in solution, even at low temperatures.</w:t>
      </w:r>
    </w:p>
    <w:p w14:paraId="5DE638BB" w14:textId="77777777" w:rsidR="00EA06B4" w:rsidRPr="000A66EE" w:rsidRDefault="00EA06B4" w:rsidP="00197EA2"/>
    <w:p w14:paraId="48BB9171" w14:textId="3CF51B00" w:rsidR="00197EA2" w:rsidRPr="000A66EE" w:rsidRDefault="007739D1" w:rsidP="00197EA2">
      <w:r>
        <w:rPr>
          <w:noProof/>
          <w:lang w:val="en-GB" w:eastAsia="en-GB"/>
        </w:rPr>
        <w:drawing>
          <wp:inline distT="0" distB="0" distL="0" distR="0" wp14:anchorId="2589A984" wp14:editId="1E805978">
            <wp:extent cx="5268595" cy="3886200"/>
            <wp:effectExtent l="0" t="0" r="0" b="0"/>
            <wp:docPr id="36" name="Picture 36" descr="Macintosh HD:Users:andreasphanopoulos:Documents:PhD:Third Year:PAPERS:REVIEW ARTICLE:Figures for review:scheme_2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andreasphanopoulos:Documents:PhD:Third Year:PAPERS:REVIEW ARTICLE:Figures for review:scheme_20.ep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8595" cy="3886200"/>
                    </a:xfrm>
                    <a:prstGeom prst="rect">
                      <a:avLst/>
                    </a:prstGeom>
                    <a:noFill/>
                    <a:ln>
                      <a:noFill/>
                    </a:ln>
                  </pic:spPr>
                </pic:pic>
              </a:graphicData>
            </a:graphic>
          </wp:inline>
        </w:drawing>
      </w:r>
    </w:p>
    <w:p w14:paraId="5EC76E8C" w14:textId="2D6675C8" w:rsidR="00197EA2" w:rsidRPr="00EA06B4" w:rsidRDefault="00197EA2" w:rsidP="00197EA2">
      <w:pPr>
        <w:rPr>
          <w:sz w:val="18"/>
          <w:szCs w:val="18"/>
        </w:rPr>
      </w:pPr>
      <w:r w:rsidRPr="00EA06B4">
        <w:rPr>
          <w:b/>
          <w:sz w:val="18"/>
          <w:szCs w:val="18"/>
        </w:rPr>
        <w:t>Scheme 20.</w:t>
      </w:r>
      <w:r w:rsidRPr="00EA06B4">
        <w:rPr>
          <w:sz w:val="18"/>
          <w:szCs w:val="18"/>
        </w:rPr>
        <w:t xml:space="preserve"> Complexes of NP</w:t>
      </w:r>
      <w:r w:rsidRPr="00EA06B4">
        <w:rPr>
          <w:sz w:val="18"/>
          <w:szCs w:val="18"/>
          <w:vertAlign w:val="subscript"/>
        </w:rPr>
        <w:t>3</w:t>
      </w:r>
      <w:r w:rsidRPr="00EA06B4">
        <w:rPr>
          <w:sz w:val="18"/>
          <w:szCs w:val="18"/>
          <w:vertAlign w:val="superscript"/>
        </w:rPr>
        <w:t>R</w:t>
      </w:r>
      <w:r w:rsidRPr="00EA06B4">
        <w:rPr>
          <w:sz w:val="18"/>
          <w:szCs w:val="18"/>
        </w:rPr>
        <w:t xml:space="preserve"> ligands</w:t>
      </w:r>
      <w:r w:rsidR="00122FBA">
        <w:rPr>
          <w:sz w:val="18"/>
          <w:szCs w:val="18"/>
        </w:rPr>
        <w:t xml:space="preserve"> [46,47,49,54,55]</w:t>
      </w:r>
      <w:r w:rsidRPr="00EA06B4">
        <w:rPr>
          <w:sz w:val="18"/>
          <w:szCs w:val="18"/>
        </w:rPr>
        <w:t>.</w:t>
      </w:r>
    </w:p>
    <w:p w14:paraId="641B51D9" w14:textId="77777777" w:rsidR="00EA06B4" w:rsidRPr="000A66EE" w:rsidRDefault="00EA06B4" w:rsidP="00197EA2"/>
    <w:p w14:paraId="23E8CA2D" w14:textId="140F701A" w:rsidR="00197EA2" w:rsidRPr="000A66EE" w:rsidRDefault="007739D1" w:rsidP="00197EA2">
      <w:r>
        <w:rPr>
          <w:noProof/>
          <w:lang w:val="en-GB" w:eastAsia="en-GB"/>
        </w:rPr>
        <w:drawing>
          <wp:inline distT="0" distB="0" distL="0" distR="0" wp14:anchorId="16323E00" wp14:editId="052C6AF2">
            <wp:extent cx="5268595" cy="4387215"/>
            <wp:effectExtent l="0" t="0" r="0" b="6985"/>
            <wp:docPr id="37" name="Picture 37" descr="Macintosh HD:Users:andreasphanopoulos:Documents:PhD:Third Year:PAPERS:REVIEW ARTICLE:Figures for review:scheme_2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andreasphanopoulos:Documents:PhD:Third Year:PAPERS:REVIEW ARTICLE:Figures for review:scheme_21.ep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8595" cy="4387215"/>
                    </a:xfrm>
                    <a:prstGeom prst="rect">
                      <a:avLst/>
                    </a:prstGeom>
                    <a:noFill/>
                    <a:ln>
                      <a:noFill/>
                    </a:ln>
                  </pic:spPr>
                </pic:pic>
              </a:graphicData>
            </a:graphic>
          </wp:inline>
        </w:drawing>
      </w:r>
    </w:p>
    <w:p w14:paraId="34A0E79B" w14:textId="14761306" w:rsidR="00197EA2" w:rsidRPr="00EA06B4" w:rsidRDefault="00197EA2" w:rsidP="00197EA2">
      <w:pPr>
        <w:rPr>
          <w:sz w:val="18"/>
          <w:szCs w:val="18"/>
        </w:rPr>
      </w:pPr>
      <w:r w:rsidRPr="00EA06B4">
        <w:rPr>
          <w:b/>
          <w:sz w:val="18"/>
          <w:szCs w:val="18"/>
        </w:rPr>
        <w:t>Scheme 21.</w:t>
      </w:r>
      <w:r w:rsidRPr="00EA06B4">
        <w:rPr>
          <w:sz w:val="18"/>
          <w:szCs w:val="18"/>
        </w:rPr>
        <w:t xml:space="preserve"> Complexes of phospholane NP</w:t>
      </w:r>
      <w:r w:rsidRPr="00EA06B4">
        <w:rPr>
          <w:sz w:val="18"/>
          <w:szCs w:val="18"/>
          <w:vertAlign w:val="subscript"/>
        </w:rPr>
        <w:t>3</w:t>
      </w:r>
      <w:r w:rsidRPr="00EA06B4">
        <w:rPr>
          <w:sz w:val="18"/>
          <w:szCs w:val="18"/>
          <w:vertAlign w:val="superscript"/>
        </w:rPr>
        <w:t>R</w:t>
      </w:r>
      <w:r w:rsidRPr="00EA06B4">
        <w:rPr>
          <w:sz w:val="18"/>
          <w:szCs w:val="18"/>
        </w:rPr>
        <w:t xml:space="preserve"> ligands</w:t>
      </w:r>
      <w:r w:rsidR="001818BC">
        <w:rPr>
          <w:sz w:val="18"/>
          <w:szCs w:val="18"/>
        </w:rPr>
        <w:t xml:space="preserve"> [50-52]</w:t>
      </w:r>
      <w:r w:rsidRPr="00EA06B4">
        <w:rPr>
          <w:sz w:val="18"/>
          <w:szCs w:val="18"/>
        </w:rPr>
        <w:t>.</w:t>
      </w:r>
    </w:p>
    <w:p w14:paraId="071FCB9A" w14:textId="77777777" w:rsidR="00EA06B4" w:rsidRPr="000A66EE" w:rsidRDefault="00EA06B4" w:rsidP="00197EA2"/>
    <w:p w14:paraId="1BE1F52F" w14:textId="52167370" w:rsidR="00197EA2" w:rsidRPr="000A66EE" w:rsidRDefault="00197EA2" w:rsidP="00197EA2">
      <w:r w:rsidRPr="000A66EE">
        <w:t xml:space="preserve">The steric bulk of ligands </w:t>
      </w:r>
      <w:r w:rsidRPr="000A66EE">
        <w:rPr>
          <w:b/>
        </w:rPr>
        <w:t>118</w:t>
      </w:r>
      <w:r w:rsidRPr="000A66EE">
        <w:t xml:space="preserve">, </w:t>
      </w:r>
      <w:r w:rsidRPr="000A66EE">
        <w:rPr>
          <w:b/>
        </w:rPr>
        <w:t>119</w:t>
      </w:r>
      <w:r w:rsidRPr="000A66EE">
        <w:t xml:space="preserve"> and </w:t>
      </w:r>
      <w:r w:rsidRPr="000A66EE">
        <w:rPr>
          <w:b/>
        </w:rPr>
        <w:t>127</w:t>
      </w:r>
      <w:r w:rsidRPr="000A66EE">
        <w:t xml:space="preserve"> appeared to prohibit tridentate coordination, which is useful for enhancing overall stability and potentially retarding decomposition during catalytic applications. Consequently derivatives with less sterically demanding phosphines, or more forcing conditions were implemented to enforce a </w:t>
      </w:r>
      <w:r w:rsidRPr="000A66EE">
        <w:rPr>
          <w:i/>
        </w:rPr>
        <w:t>κ</w:t>
      </w:r>
      <w:r w:rsidRPr="000A66EE">
        <w:rPr>
          <w:vertAlign w:val="superscript"/>
        </w:rPr>
        <w:t>3</w:t>
      </w:r>
      <w:r w:rsidRPr="000A66EE">
        <w:t>-coordination mode. NP</w:t>
      </w:r>
      <w:r w:rsidRPr="000A66EE">
        <w:rPr>
          <w:vertAlign w:val="subscript"/>
        </w:rPr>
        <w:t>3</w:t>
      </w:r>
      <w:r w:rsidRPr="000A66EE">
        <w:rPr>
          <w:vertAlign w:val="superscript"/>
        </w:rPr>
        <w:t>R</w:t>
      </w:r>
      <w:r w:rsidRPr="000A66EE">
        <w:t xml:space="preserve"> derivatives bearing ethyl (N(CH</w:t>
      </w:r>
      <w:r w:rsidRPr="000A66EE">
        <w:rPr>
          <w:vertAlign w:val="subscript"/>
        </w:rPr>
        <w:t>2</w:t>
      </w:r>
      <w:r w:rsidRPr="000A66EE">
        <w:t>PEt</w:t>
      </w:r>
      <w:r w:rsidRPr="000A66EE">
        <w:rPr>
          <w:vertAlign w:val="subscript"/>
        </w:rPr>
        <w:t>2</w:t>
      </w:r>
      <w:r w:rsidRPr="000A66EE">
        <w:t>)</w:t>
      </w:r>
      <w:r w:rsidRPr="000A66EE">
        <w:rPr>
          <w:vertAlign w:val="subscript"/>
        </w:rPr>
        <w:t>3</w:t>
      </w:r>
      <w:r w:rsidRPr="000A66EE">
        <w:t>, NP</w:t>
      </w:r>
      <w:r w:rsidRPr="000A66EE">
        <w:rPr>
          <w:vertAlign w:val="subscript"/>
        </w:rPr>
        <w:t>3</w:t>
      </w:r>
      <w:r w:rsidRPr="000A66EE">
        <w:rPr>
          <w:vertAlign w:val="superscript"/>
        </w:rPr>
        <w:t>Et</w:t>
      </w:r>
      <w:r w:rsidRPr="000A66EE">
        <w:t xml:space="preserve">, </w:t>
      </w:r>
      <w:r w:rsidRPr="000A66EE">
        <w:rPr>
          <w:b/>
        </w:rPr>
        <w:t>132</w:t>
      </w:r>
      <w:r w:rsidR="00746F0F">
        <w:t xml:space="preserve">) </w:t>
      </w:r>
      <w:r w:rsidRPr="00746F0F">
        <w:t>[53]</w:t>
      </w:r>
      <w:r w:rsidR="00746F0F">
        <w:t>,</w:t>
      </w:r>
      <w:r w:rsidRPr="000A66EE">
        <w:t xml:space="preserve"> isopropyl (N(CH</w:t>
      </w:r>
      <w:r w:rsidRPr="000A66EE">
        <w:rPr>
          <w:vertAlign w:val="subscript"/>
        </w:rPr>
        <w:t>2</w:t>
      </w:r>
      <w:r w:rsidRPr="000A66EE">
        <w:t>P</w:t>
      </w:r>
      <w:r w:rsidRPr="000A66EE">
        <w:rPr>
          <w:vertAlign w:val="superscript"/>
        </w:rPr>
        <w:t>i</w:t>
      </w:r>
      <w:r w:rsidRPr="000A66EE">
        <w:t>Pr</w:t>
      </w:r>
      <w:r w:rsidRPr="000A66EE">
        <w:rPr>
          <w:vertAlign w:val="subscript"/>
        </w:rPr>
        <w:t>2</w:t>
      </w:r>
      <w:r w:rsidRPr="000A66EE">
        <w:t>)</w:t>
      </w:r>
      <w:r w:rsidRPr="000A66EE">
        <w:rPr>
          <w:vertAlign w:val="subscript"/>
        </w:rPr>
        <w:t>3</w:t>
      </w:r>
      <w:r w:rsidRPr="000A66EE">
        <w:t>, NP</w:t>
      </w:r>
      <w:r w:rsidRPr="000A66EE">
        <w:rPr>
          <w:vertAlign w:val="subscript"/>
        </w:rPr>
        <w:t>3</w:t>
      </w:r>
      <w:r w:rsidRPr="000A66EE">
        <w:rPr>
          <w:vertAlign w:val="superscript"/>
        </w:rPr>
        <w:t>iPr</w:t>
      </w:r>
      <w:r w:rsidRPr="000A66EE">
        <w:t xml:space="preserve">, </w:t>
      </w:r>
      <w:r w:rsidRPr="000A66EE">
        <w:rPr>
          <w:b/>
        </w:rPr>
        <w:t>133</w:t>
      </w:r>
      <w:r w:rsidRPr="000A66EE">
        <w:t>)</w:t>
      </w:r>
      <w:r w:rsidR="00746F0F">
        <w:t xml:space="preserve"> </w:t>
      </w:r>
      <w:r w:rsidRPr="00746F0F">
        <w:t>[54]</w:t>
      </w:r>
      <w:r w:rsidRPr="000A66EE">
        <w:t xml:space="preserve"> and cyclopentyl (N(CH</w:t>
      </w:r>
      <w:r w:rsidRPr="000A66EE">
        <w:rPr>
          <w:vertAlign w:val="subscript"/>
        </w:rPr>
        <w:t>2</w:t>
      </w:r>
      <w:r w:rsidRPr="000A66EE">
        <w:t>PCyp</w:t>
      </w:r>
      <w:r w:rsidRPr="000A66EE">
        <w:rPr>
          <w:vertAlign w:val="subscript"/>
        </w:rPr>
        <w:t>2</w:t>
      </w:r>
      <w:r w:rsidRPr="000A66EE">
        <w:t>)</w:t>
      </w:r>
      <w:r w:rsidRPr="000A66EE">
        <w:rPr>
          <w:vertAlign w:val="subscript"/>
        </w:rPr>
        <w:t>3</w:t>
      </w:r>
      <w:r w:rsidRPr="000A66EE">
        <w:t>, NP</w:t>
      </w:r>
      <w:r w:rsidRPr="000A66EE">
        <w:rPr>
          <w:vertAlign w:val="subscript"/>
        </w:rPr>
        <w:t>3</w:t>
      </w:r>
      <w:r w:rsidRPr="000A66EE">
        <w:rPr>
          <w:vertAlign w:val="superscript"/>
        </w:rPr>
        <w:t>Cyp</w:t>
      </w:r>
      <w:r w:rsidRPr="000A66EE">
        <w:t xml:space="preserve">, </w:t>
      </w:r>
      <w:r w:rsidRPr="000A66EE">
        <w:rPr>
          <w:b/>
        </w:rPr>
        <w:t>134</w:t>
      </w:r>
      <w:r w:rsidRPr="000A66EE">
        <w:t>)</w:t>
      </w:r>
      <w:r w:rsidR="00746F0F">
        <w:t xml:space="preserve"> </w:t>
      </w:r>
      <w:r w:rsidRPr="00746F0F">
        <w:t>[55]</w:t>
      </w:r>
      <w:r w:rsidRPr="000A66EE">
        <w:t xml:space="preserve"> substituents were synthesized to satisfy the former, while increasing the temperature and reaction time allowed </w:t>
      </w:r>
      <w:r w:rsidRPr="000A66EE">
        <w:rPr>
          <w:i/>
        </w:rPr>
        <w:t>κ</w:t>
      </w:r>
      <w:r w:rsidRPr="000A66EE">
        <w:rPr>
          <w:vertAlign w:val="superscript"/>
        </w:rPr>
        <w:t>3</w:t>
      </w:r>
      <w:r w:rsidRPr="000A66EE">
        <w:t xml:space="preserve">-coordination of </w:t>
      </w:r>
      <w:r w:rsidRPr="000A66EE">
        <w:rPr>
          <w:b/>
        </w:rPr>
        <w:t>127</w:t>
      </w:r>
      <w:r w:rsidR="00746F0F">
        <w:t xml:space="preserve"> to ruthenium(II) </w:t>
      </w:r>
      <w:r w:rsidRPr="00746F0F">
        <w:t>[52]</w:t>
      </w:r>
      <w:r w:rsidR="00746F0F">
        <w:t>.</w:t>
      </w:r>
      <w:r w:rsidRPr="000A66EE">
        <w:t xml:space="preserve"> Reaction of </w:t>
      </w:r>
      <w:r w:rsidRPr="000A66EE">
        <w:rPr>
          <w:b/>
        </w:rPr>
        <w:t>127</w:t>
      </w:r>
      <w:r w:rsidRPr="000A66EE">
        <w:t xml:space="preserve"> with [Ru(cod)(methylallyl)</w:t>
      </w:r>
      <w:r w:rsidRPr="000A66EE">
        <w:rPr>
          <w:vertAlign w:val="subscript"/>
        </w:rPr>
        <w:t>2</w:t>
      </w:r>
      <w:r w:rsidRPr="000A66EE">
        <w:t>] in toluene at sub-reflux temperatures afforded the bidentate species [Ru(methylallyl)</w:t>
      </w:r>
      <w:r w:rsidRPr="000A66EE">
        <w:rPr>
          <w:vertAlign w:val="subscript"/>
        </w:rPr>
        <w:t>2</w:t>
      </w:r>
      <w:r w:rsidRPr="000A66EE">
        <w:t>(</w:t>
      </w:r>
      <w:r w:rsidRPr="000A66EE">
        <w:rPr>
          <w:i/>
        </w:rPr>
        <w:t>κ</w:t>
      </w:r>
      <w:r w:rsidRPr="000A66EE">
        <w:rPr>
          <w:vertAlign w:val="superscript"/>
        </w:rPr>
        <w:t>2</w:t>
      </w:r>
      <w:r w:rsidRPr="000A66EE">
        <w:t>-NP</w:t>
      </w:r>
      <w:r w:rsidRPr="000A66EE">
        <w:rPr>
          <w:vertAlign w:val="subscript"/>
        </w:rPr>
        <w:t>3</w:t>
      </w:r>
      <w:r w:rsidRPr="000A66EE">
        <w:rPr>
          <w:vertAlign w:val="superscript"/>
        </w:rPr>
        <w:t>DPP</w:t>
      </w:r>
      <w:r w:rsidRPr="000A66EE">
        <w:t xml:space="preserve">)], </w:t>
      </w:r>
      <w:r w:rsidR="00BB5738">
        <w:t>while</w:t>
      </w:r>
      <w:r w:rsidRPr="000A66EE">
        <w:t xml:space="preserve"> subsequent extended heating under reflux resulted in chelation of the third arm and tandem release of isobutene </w:t>
      </w:r>
      <w:r w:rsidRPr="000A66EE">
        <w:rPr>
          <w:i/>
        </w:rPr>
        <w:t>via</w:t>
      </w:r>
      <w:r w:rsidRPr="000A66EE">
        <w:t xml:space="preserve"> C–H activation and cyclometalation of two phenyl groups, affording [Ru(</w:t>
      </w:r>
      <w:r w:rsidRPr="000A66EE">
        <w:rPr>
          <w:i/>
        </w:rPr>
        <w:t>κ</w:t>
      </w:r>
      <w:r w:rsidRPr="000A66EE">
        <w:rPr>
          <w:vertAlign w:val="superscript"/>
        </w:rPr>
        <w:t>3</w:t>
      </w:r>
      <w:r w:rsidRPr="000A66EE">
        <w:rPr>
          <w:i/>
        </w:rPr>
        <w:t>P</w:t>
      </w:r>
      <w:r w:rsidRPr="000A66EE">
        <w:t>,</w:t>
      </w:r>
      <w:r w:rsidRPr="000A66EE">
        <w:rPr>
          <w:i/>
        </w:rPr>
        <w:t>κ</w:t>
      </w:r>
      <w:r w:rsidRPr="000A66EE">
        <w:rPr>
          <w:vertAlign w:val="superscript"/>
        </w:rPr>
        <w:t>2</w:t>
      </w:r>
      <w:r w:rsidRPr="000A66EE">
        <w:rPr>
          <w:i/>
        </w:rPr>
        <w:t>C</w:t>
      </w:r>
      <w:r w:rsidRPr="000A66EE">
        <w:t>-NP</w:t>
      </w:r>
      <w:r w:rsidRPr="000A66EE">
        <w:rPr>
          <w:vertAlign w:val="subscript"/>
        </w:rPr>
        <w:t>3</w:t>
      </w:r>
      <w:r w:rsidRPr="000A66EE">
        <w:rPr>
          <w:vertAlign w:val="superscript"/>
        </w:rPr>
        <w:t>DPP</w:t>
      </w:r>
      <w:r w:rsidRPr="000A66EE">
        <w:t>)] (</w:t>
      </w:r>
      <w:r w:rsidRPr="000A66EE">
        <w:rPr>
          <w:b/>
        </w:rPr>
        <w:t>135</w:t>
      </w:r>
      <w:r w:rsidRPr="000A66EE">
        <w:t xml:space="preserve">) (Scheme 21). The same ruthenium(II) precursor was utilized for a complexation study of </w:t>
      </w:r>
      <w:r w:rsidRPr="000A66EE">
        <w:rPr>
          <w:b/>
        </w:rPr>
        <w:t>133</w:t>
      </w:r>
      <w:r w:rsidRPr="000A66EE">
        <w:t>, which similarly coordinate</w:t>
      </w:r>
      <w:r w:rsidR="004A3EF3">
        <w:t>d</w:t>
      </w:r>
      <w:r w:rsidRPr="000A66EE">
        <w:t xml:space="preserve"> </w:t>
      </w:r>
      <w:r w:rsidRPr="000A66EE">
        <w:rPr>
          <w:i/>
        </w:rPr>
        <w:t>via</w:t>
      </w:r>
      <w:r w:rsidRPr="000A66EE">
        <w:t xml:space="preserve"> all three phosphine donors. Upon coordination of </w:t>
      </w:r>
      <w:r w:rsidRPr="000A66EE">
        <w:rPr>
          <w:b/>
        </w:rPr>
        <w:t>133</w:t>
      </w:r>
      <w:r w:rsidRPr="000A66EE">
        <w:t xml:space="preserve"> to [Ru(cod)(methylallyl)</w:t>
      </w:r>
      <w:r w:rsidRPr="000A66EE">
        <w:rPr>
          <w:vertAlign w:val="subscript"/>
        </w:rPr>
        <w:t>2</w:t>
      </w:r>
      <w:r w:rsidRPr="000A66EE">
        <w:t>], cod is simply displaced, while an intramolecular deprotonation of one methylallyl group by the other causes the release of isobutene with concomitant formation of trimethylenemethane (tmm), which remains coordinated in the final complex [Ru(tmm)(</w:t>
      </w:r>
      <w:r w:rsidRPr="000A66EE">
        <w:rPr>
          <w:i/>
        </w:rPr>
        <w:t>κ</w:t>
      </w:r>
      <w:r w:rsidRPr="000A66EE">
        <w:rPr>
          <w:vertAlign w:val="superscript"/>
        </w:rPr>
        <w:t>3</w:t>
      </w:r>
      <w:r w:rsidRPr="000A66EE">
        <w:t>-NP</w:t>
      </w:r>
      <w:r w:rsidRPr="000A66EE">
        <w:rPr>
          <w:vertAlign w:val="subscript"/>
        </w:rPr>
        <w:t>3</w:t>
      </w:r>
      <w:r w:rsidRPr="000A66EE">
        <w:rPr>
          <w:vertAlign w:val="superscript"/>
        </w:rPr>
        <w:t>iPr</w:t>
      </w:r>
      <w:r w:rsidRPr="000A66EE">
        <w:t>)] (</w:t>
      </w:r>
      <w:r w:rsidRPr="000A66EE">
        <w:rPr>
          <w:b/>
        </w:rPr>
        <w:t>137</w:t>
      </w:r>
      <w:r w:rsidRPr="000A66EE">
        <w:t xml:space="preserve">). Similar compounds were also formed upon reaction of </w:t>
      </w:r>
      <w:r w:rsidRPr="000A66EE">
        <w:rPr>
          <w:b/>
        </w:rPr>
        <w:t>113</w:t>
      </w:r>
      <w:r w:rsidRPr="000A66EE">
        <w:t xml:space="preserve"> and </w:t>
      </w:r>
      <w:r w:rsidRPr="000A66EE">
        <w:rPr>
          <w:b/>
        </w:rPr>
        <w:t>134</w:t>
      </w:r>
      <w:r w:rsidRPr="000A66EE">
        <w:t xml:space="preserve"> with [Ru(cod)(methylallyl)</w:t>
      </w:r>
      <w:r w:rsidRPr="000A66EE">
        <w:rPr>
          <w:vertAlign w:val="subscript"/>
        </w:rPr>
        <w:t>2</w:t>
      </w:r>
      <w:r w:rsidRPr="000A66EE">
        <w:t>] (</w:t>
      </w:r>
      <w:r w:rsidRPr="000A66EE">
        <w:rPr>
          <w:b/>
        </w:rPr>
        <w:t>136</w:t>
      </w:r>
      <w:r w:rsidRPr="000A66EE">
        <w:t>–</w:t>
      </w:r>
      <w:r w:rsidRPr="000A66EE">
        <w:rPr>
          <w:b/>
        </w:rPr>
        <w:t>138</w:t>
      </w:r>
      <w:r w:rsidR="009E7DA1">
        <w:t xml:space="preserve">, Scheme 20) </w:t>
      </w:r>
      <w:r w:rsidRPr="009E7DA1">
        <w:t>[54]</w:t>
      </w:r>
      <w:r w:rsidR="009E7DA1">
        <w:t>.</w:t>
      </w:r>
      <w:r w:rsidRPr="000A66EE">
        <w:t xml:space="preserve"> Treatment of </w:t>
      </w:r>
      <w:r w:rsidRPr="000A66EE">
        <w:rPr>
          <w:b/>
        </w:rPr>
        <w:t>137</w:t>
      </w:r>
      <w:r w:rsidRPr="000A66EE">
        <w:t xml:space="preserve"> with HBF</w:t>
      </w:r>
      <w:r w:rsidRPr="000A66EE">
        <w:rPr>
          <w:vertAlign w:val="subscript"/>
        </w:rPr>
        <w:t>4</w:t>
      </w:r>
      <w:r w:rsidRPr="000A66EE">
        <w:t xml:space="preserve"> did not lead to protonation of the apical nitrogen as with [Mo(CO)</w:t>
      </w:r>
      <w:r w:rsidRPr="000A66EE">
        <w:rPr>
          <w:vertAlign w:val="subscript"/>
        </w:rPr>
        <w:t>3</w:t>
      </w:r>
      <w:r w:rsidRPr="000A66EE">
        <w:t>(</w:t>
      </w:r>
      <w:r w:rsidRPr="000A66EE">
        <w:rPr>
          <w:i/>
        </w:rPr>
        <w:t>κ</w:t>
      </w:r>
      <w:r w:rsidRPr="000A66EE">
        <w:rPr>
          <w:vertAlign w:val="superscript"/>
        </w:rPr>
        <w:t>3</w:t>
      </w:r>
      <w:r w:rsidRPr="000A66EE">
        <w:t>-NP</w:t>
      </w:r>
      <w:r w:rsidRPr="000A66EE">
        <w:rPr>
          <w:vertAlign w:val="subscript"/>
        </w:rPr>
        <w:t>3</w:t>
      </w:r>
      <w:r w:rsidRPr="000A66EE">
        <w:rPr>
          <w:vertAlign w:val="superscript"/>
        </w:rPr>
        <w:t>Ph</w:t>
      </w:r>
      <w:r w:rsidRPr="000A66EE">
        <w:t>)] (</w:t>
      </w:r>
      <w:r w:rsidRPr="000A66EE">
        <w:rPr>
          <w:b/>
        </w:rPr>
        <w:t>114</w:t>
      </w:r>
      <w:r w:rsidRPr="000A66EE">
        <w:t>), instead protonating the dianionic tmm ligand back to methylallyl, and forming a more reactive 16-electron complex (</w:t>
      </w:r>
      <w:r w:rsidRPr="000A66EE">
        <w:rPr>
          <w:b/>
        </w:rPr>
        <w:t>139</w:t>
      </w:r>
      <w:r w:rsidRPr="000A66EE">
        <w:t>). This shows the apical nitrogen of coordinated NP</w:t>
      </w:r>
      <w:r w:rsidRPr="000A66EE">
        <w:rPr>
          <w:vertAlign w:val="subscript"/>
        </w:rPr>
        <w:t>3</w:t>
      </w:r>
      <w:r w:rsidRPr="000A66EE">
        <w:rPr>
          <w:vertAlign w:val="superscript"/>
        </w:rPr>
        <w:t>R</w:t>
      </w:r>
      <w:r w:rsidRPr="000A66EE">
        <w:t xml:space="preserve"> ligands is stable to acids when other nucleophilic groups are present, potentially due to the interaction between the nitrogen and metal center, which would stabilize the lone pair.</w:t>
      </w:r>
    </w:p>
    <w:p w14:paraId="59D47C0F" w14:textId="77777777" w:rsidR="00746F0F" w:rsidRDefault="00746F0F" w:rsidP="00197EA2"/>
    <w:p w14:paraId="4687D7AD" w14:textId="595CCC37" w:rsidR="00197EA2" w:rsidRDefault="00197EA2" w:rsidP="00197EA2">
      <w:r w:rsidRPr="000A66EE">
        <w:t xml:space="preserve">The cyclopentyl ligand </w:t>
      </w:r>
      <w:r w:rsidRPr="000A66EE">
        <w:rPr>
          <w:b/>
        </w:rPr>
        <w:t>134</w:t>
      </w:r>
      <w:r w:rsidRPr="000A66EE">
        <w:t xml:space="preserve"> was coordinated to three different ruthenium precursors (</w:t>
      </w:r>
      <w:r w:rsidRPr="000A66EE">
        <w:rPr>
          <w:b/>
        </w:rPr>
        <w:t>137</w:t>
      </w:r>
      <w:r w:rsidRPr="000A66EE">
        <w:t xml:space="preserve">, </w:t>
      </w:r>
      <w:r w:rsidRPr="000A66EE">
        <w:rPr>
          <w:b/>
        </w:rPr>
        <w:t>139</w:t>
      </w:r>
      <w:r w:rsidRPr="000A66EE">
        <w:t xml:space="preserve"> and </w:t>
      </w:r>
      <w:r w:rsidRPr="000A66EE">
        <w:rPr>
          <w:b/>
        </w:rPr>
        <w:t>140</w:t>
      </w:r>
      <w:r w:rsidRPr="000A66EE">
        <w:t>, Scheme 20) and its complexation chemistry was compared to that of the parent NP</w:t>
      </w:r>
      <w:r w:rsidRPr="000A66EE">
        <w:rPr>
          <w:vertAlign w:val="subscript"/>
        </w:rPr>
        <w:t>3</w:t>
      </w:r>
      <w:r w:rsidRPr="000A66EE">
        <w:rPr>
          <w:vertAlign w:val="superscript"/>
        </w:rPr>
        <w:t>Ph</w:t>
      </w:r>
      <w:r w:rsidR="009E7DA1">
        <w:t xml:space="preserve"> ligand </w:t>
      </w:r>
      <w:r w:rsidRPr="009E7DA1">
        <w:t>[55]</w:t>
      </w:r>
      <w:r w:rsidR="009E7DA1">
        <w:t>.</w:t>
      </w:r>
      <w:r w:rsidRPr="000A66EE">
        <w:t xml:space="preserve"> </w:t>
      </w:r>
      <w:r w:rsidR="000109B3">
        <w:t>T</w:t>
      </w:r>
      <w:r w:rsidRPr="000A66EE">
        <w:t>he more bulky alkylphosphine ligand coordinate</w:t>
      </w:r>
      <w:r w:rsidR="000109B3">
        <w:t>s</w:t>
      </w:r>
      <w:r w:rsidRPr="000A66EE">
        <w:t xml:space="preserve"> in a tridentate mode to ruthenium(II) centers (</w:t>
      </w:r>
      <w:r w:rsidRPr="000A66EE">
        <w:rPr>
          <w:b/>
        </w:rPr>
        <w:t>137</w:t>
      </w:r>
      <w:r w:rsidRPr="000A66EE">
        <w:t xml:space="preserve"> and </w:t>
      </w:r>
      <w:r w:rsidRPr="000A66EE">
        <w:rPr>
          <w:b/>
        </w:rPr>
        <w:t>139</w:t>
      </w:r>
      <w:r w:rsidRPr="000A66EE">
        <w:t>), but ruthenium(0) complexes that possessed carbonyl ligands afforded the bidentate species exclusively (</w:t>
      </w:r>
      <w:r w:rsidRPr="000A66EE">
        <w:rPr>
          <w:b/>
        </w:rPr>
        <w:t>140</w:t>
      </w:r>
      <w:r w:rsidRPr="000A66EE">
        <w:t xml:space="preserve">). </w:t>
      </w:r>
      <w:r w:rsidR="00A36D8F">
        <w:t>It was argued</w:t>
      </w:r>
      <w:r w:rsidRPr="000A66EE">
        <w:t xml:space="preserve"> that the increased electron-donating ability of </w:t>
      </w:r>
      <w:r w:rsidRPr="000A66EE">
        <w:rPr>
          <w:b/>
        </w:rPr>
        <w:t>134</w:t>
      </w:r>
      <w:r w:rsidRPr="000A66EE">
        <w:t xml:space="preserve"> compared to </w:t>
      </w:r>
      <w:r w:rsidRPr="000A66EE">
        <w:rPr>
          <w:b/>
        </w:rPr>
        <w:t>113</w:t>
      </w:r>
      <w:r w:rsidRPr="000A66EE">
        <w:t xml:space="preserve"> could account for the disparity, a</w:t>
      </w:r>
      <w:r w:rsidR="009E7DA1">
        <w:t xml:space="preserve">s steric crowding was ruled out </w:t>
      </w:r>
      <w:r w:rsidRPr="009E7DA1">
        <w:t>[55]</w:t>
      </w:r>
      <w:r w:rsidR="009E7DA1">
        <w:t>.</w:t>
      </w:r>
      <w:r w:rsidRPr="000A66EE">
        <w:t xml:space="preserve"> The superior electron-donating ability of </w:t>
      </w:r>
      <w:r w:rsidRPr="000A66EE">
        <w:rPr>
          <w:b/>
        </w:rPr>
        <w:t>134</w:t>
      </w:r>
      <w:r w:rsidRPr="000A66EE">
        <w:t xml:space="preserve"> may disfavour coordination of all three phosphine groups, as this would also presumably strengthen the N–Ru interaction and greatly increase electron density focused at the already electron-rich ruthenium(0) center.</w:t>
      </w:r>
    </w:p>
    <w:p w14:paraId="6A29BB86" w14:textId="77777777" w:rsidR="009E7DA1" w:rsidRPr="000A66EE" w:rsidRDefault="009E7DA1" w:rsidP="00197EA2"/>
    <w:p w14:paraId="6469EC40" w14:textId="77777777" w:rsidR="00197EA2" w:rsidRPr="009E7DA1" w:rsidRDefault="00197EA2" w:rsidP="00197EA2">
      <w:pPr>
        <w:rPr>
          <w:i/>
        </w:rPr>
      </w:pPr>
      <w:r w:rsidRPr="009E7DA1">
        <w:rPr>
          <w:i/>
        </w:rPr>
        <w:t>2.5. Phosphorus (P(CH</w:t>
      </w:r>
      <w:r w:rsidRPr="009E7DA1">
        <w:rPr>
          <w:i/>
          <w:vertAlign w:val="subscript"/>
        </w:rPr>
        <w:t>2</w:t>
      </w:r>
      <w:r w:rsidRPr="009E7DA1">
        <w:rPr>
          <w:i/>
        </w:rPr>
        <w:t>PR</w:t>
      </w:r>
      <w:r w:rsidRPr="009E7DA1">
        <w:rPr>
          <w:i/>
          <w:vertAlign w:val="subscript"/>
        </w:rPr>
        <w:t>2</w:t>
      </w:r>
      <w:r w:rsidRPr="009E7DA1">
        <w:rPr>
          <w:i/>
        </w:rPr>
        <w:t>)</w:t>
      </w:r>
      <w:r w:rsidRPr="009E7DA1">
        <w:rPr>
          <w:i/>
          <w:vertAlign w:val="subscript"/>
        </w:rPr>
        <w:t>3</w:t>
      </w:r>
      <w:r w:rsidRPr="009E7DA1">
        <w:rPr>
          <w:i/>
        </w:rPr>
        <w:t>)</w:t>
      </w:r>
    </w:p>
    <w:p w14:paraId="5E0BEF33" w14:textId="77777777" w:rsidR="009E7DA1" w:rsidRPr="000A66EE" w:rsidRDefault="009E7DA1" w:rsidP="00197EA2"/>
    <w:p w14:paraId="4E993C60" w14:textId="2D03F1D5" w:rsidR="00197EA2" w:rsidRPr="000A66EE" w:rsidRDefault="00197EA2" w:rsidP="00197EA2">
      <w:r w:rsidRPr="000A66EE">
        <w:t xml:space="preserve">The phosphorus analogue was first reported </w:t>
      </w:r>
      <w:r w:rsidR="008E0DA1">
        <w:t>during an</w:t>
      </w:r>
      <w:r w:rsidRPr="000A66EE">
        <w:t xml:space="preserve"> investigating </w:t>
      </w:r>
      <w:r w:rsidR="008E0DA1">
        <w:t xml:space="preserve">of </w:t>
      </w:r>
      <w:r w:rsidRPr="000A66EE">
        <w:t>the reactivity of LiCH</w:t>
      </w:r>
      <w:r w:rsidRPr="000A66EE">
        <w:rPr>
          <w:vertAlign w:val="subscript"/>
        </w:rPr>
        <w:t>2</w:t>
      </w:r>
      <w:r w:rsidRPr="000A66EE">
        <w:t>PMe</w:t>
      </w:r>
      <w:r w:rsidRPr="000A66EE">
        <w:rPr>
          <w:vertAlign w:val="subscript"/>
        </w:rPr>
        <w:t>2</w:t>
      </w:r>
      <w:r w:rsidRPr="000A66EE">
        <w:t xml:space="preserve"> with various substrates. </w:t>
      </w:r>
      <w:r w:rsidR="008E0DA1">
        <w:t>R</w:t>
      </w:r>
      <w:r w:rsidRPr="000A66EE">
        <w:t>eaction of LiCH</w:t>
      </w:r>
      <w:r w:rsidRPr="000A66EE">
        <w:rPr>
          <w:vertAlign w:val="subscript"/>
        </w:rPr>
        <w:t>2</w:t>
      </w:r>
      <w:r w:rsidRPr="000A66EE">
        <w:t>PMe</w:t>
      </w:r>
      <w:r w:rsidRPr="000A66EE">
        <w:rPr>
          <w:vertAlign w:val="subscript"/>
        </w:rPr>
        <w:t>2</w:t>
      </w:r>
      <w:r w:rsidRPr="000A66EE">
        <w:t xml:space="preserve"> with P(OPh)</w:t>
      </w:r>
      <w:r w:rsidRPr="000A66EE">
        <w:rPr>
          <w:vertAlign w:val="subscript"/>
        </w:rPr>
        <w:t>3</w:t>
      </w:r>
      <w:r w:rsidRPr="000A66EE">
        <w:t xml:space="preserve"> resulted in tri-substitution to afford the P-centered ligand P(CH</w:t>
      </w:r>
      <w:r w:rsidRPr="000A66EE">
        <w:rPr>
          <w:vertAlign w:val="subscript"/>
        </w:rPr>
        <w:t>2</w:t>
      </w:r>
      <w:r w:rsidRPr="000A66EE">
        <w:t>PMe</w:t>
      </w:r>
      <w:r w:rsidRPr="000A66EE">
        <w:rPr>
          <w:vertAlign w:val="subscript"/>
        </w:rPr>
        <w:t>2</w:t>
      </w:r>
      <w:r w:rsidRPr="000A66EE">
        <w:t>)</w:t>
      </w:r>
      <w:r w:rsidRPr="000A66EE">
        <w:rPr>
          <w:vertAlign w:val="subscript"/>
        </w:rPr>
        <w:t>3</w:t>
      </w:r>
      <w:r w:rsidRPr="000A66EE">
        <w:t xml:space="preserve"> (Scheme 22, PP</w:t>
      </w:r>
      <w:r w:rsidRPr="000A66EE">
        <w:rPr>
          <w:vertAlign w:val="subscript"/>
        </w:rPr>
        <w:t>3</w:t>
      </w:r>
      <w:r w:rsidRPr="000A66EE">
        <w:rPr>
          <w:vertAlign w:val="superscript"/>
        </w:rPr>
        <w:t>Me</w:t>
      </w:r>
      <w:r w:rsidRPr="000A66EE">
        <w:t xml:space="preserve">, </w:t>
      </w:r>
      <w:r w:rsidRPr="000A66EE">
        <w:rPr>
          <w:b/>
        </w:rPr>
        <w:t>141</w:t>
      </w:r>
      <w:r w:rsidR="000D40B9">
        <w:t xml:space="preserve">) </w:t>
      </w:r>
      <w:r w:rsidRPr="000D40B9">
        <w:t>[56]</w:t>
      </w:r>
      <w:r w:rsidR="000D40B9">
        <w:t>.</w:t>
      </w:r>
    </w:p>
    <w:p w14:paraId="1E2A352F" w14:textId="77777777" w:rsidR="000D40B9" w:rsidRDefault="000D40B9" w:rsidP="00197EA2"/>
    <w:p w14:paraId="67AE02A5" w14:textId="0B614E07" w:rsidR="00197EA2" w:rsidRPr="000A66EE" w:rsidRDefault="00197EA2" w:rsidP="00197EA2">
      <w:r w:rsidRPr="000A66EE">
        <w:t>This ligand motif was next reported 20 years later, when the phenyl derivative P(CH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t xml:space="preserve"> (PP</w:t>
      </w:r>
      <w:r w:rsidRPr="000A66EE">
        <w:rPr>
          <w:vertAlign w:val="subscript"/>
        </w:rPr>
        <w:t>3</w:t>
      </w:r>
      <w:r w:rsidRPr="000A66EE">
        <w:rPr>
          <w:vertAlign w:val="superscript"/>
        </w:rPr>
        <w:t>Ph</w:t>
      </w:r>
      <w:r w:rsidRPr="000A66EE">
        <w:t xml:space="preserve">, </w:t>
      </w:r>
      <w:r w:rsidRPr="000A66EE">
        <w:rPr>
          <w:b/>
        </w:rPr>
        <w:t>142</w:t>
      </w:r>
      <w:r w:rsidRPr="000A66EE">
        <w:t>) was synthesized and coordinated to manganese in order to study thei</w:t>
      </w:r>
      <w:r w:rsidR="000D40B9">
        <w:t xml:space="preserve">r cyclic voltammetric responses </w:t>
      </w:r>
      <w:r w:rsidRPr="000D40B9">
        <w:t>[57]</w:t>
      </w:r>
      <w:r w:rsidR="000D40B9">
        <w:t>.</w:t>
      </w:r>
      <w:r w:rsidRPr="000A66EE">
        <w:t xml:space="preserve"> The manganese complexes had PP</w:t>
      </w:r>
      <w:r w:rsidRPr="000A66EE">
        <w:rPr>
          <w:vertAlign w:val="subscript"/>
        </w:rPr>
        <w:t>3</w:t>
      </w:r>
      <w:r w:rsidRPr="000A66EE">
        <w:rPr>
          <w:vertAlign w:val="superscript"/>
        </w:rPr>
        <w:t>Ph</w:t>
      </w:r>
      <w:r w:rsidRPr="000A66EE">
        <w:t xml:space="preserve"> binding in a meridional mode, the only such example in all the ligands discussed, through two arms and the central phosphine: </w:t>
      </w:r>
      <w:r w:rsidRPr="000A66EE">
        <w:rPr>
          <w:i/>
        </w:rPr>
        <w:t>cis</w:t>
      </w:r>
      <w:r w:rsidRPr="000A66EE">
        <w:t>,</w:t>
      </w:r>
      <w:r w:rsidRPr="000A66EE">
        <w:rPr>
          <w:i/>
        </w:rPr>
        <w:t>mer</w:t>
      </w:r>
      <w:r w:rsidRPr="000A66EE">
        <w:t>-[MnBr(CO)</w:t>
      </w:r>
      <w:r w:rsidRPr="000A66EE">
        <w:rPr>
          <w:vertAlign w:val="subscript"/>
        </w:rPr>
        <w:t>2</w:t>
      </w:r>
      <w:r w:rsidRPr="000A66EE">
        <w:t>(PP</w:t>
      </w:r>
      <w:r w:rsidRPr="000A66EE">
        <w:rPr>
          <w:vertAlign w:val="subscript"/>
        </w:rPr>
        <w:t>3</w:t>
      </w:r>
      <w:r w:rsidRPr="000A66EE">
        <w:rPr>
          <w:vertAlign w:val="superscript"/>
        </w:rPr>
        <w:t>Ph</w:t>
      </w:r>
      <w:r w:rsidRPr="000A66EE">
        <w:t xml:space="preserve">)] and </w:t>
      </w:r>
      <w:r w:rsidRPr="000A66EE">
        <w:rPr>
          <w:i/>
        </w:rPr>
        <w:t>trans</w:t>
      </w:r>
      <w:r w:rsidRPr="000A66EE">
        <w:t>-[MnBr(CO)</w:t>
      </w:r>
      <w:r w:rsidRPr="000A66EE">
        <w:rPr>
          <w:vertAlign w:val="subscript"/>
        </w:rPr>
        <w:t>2</w:t>
      </w:r>
      <w:r w:rsidRPr="000A66EE">
        <w:t>(PP</w:t>
      </w:r>
      <w:r w:rsidRPr="000A66EE">
        <w:rPr>
          <w:vertAlign w:val="subscript"/>
        </w:rPr>
        <w:t>3</w:t>
      </w:r>
      <w:r w:rsidRPr="000A66EE">
        <w:rPr>
          <w:vertAlign w:val="superscript"/>
        </w:rPr>
        <w:t>Ph</w:t>
      </w:r>
      <w:r w:rsidRPr="000A66EE">
        <w:t>)]BF</w:t>
      </w:r>
      <w:r w:rsidRPr="000A66EE">
        <w:rPr>
          <w:vertAlign w:val="subscript"/>
        </w:rPr>
        <w:t>4</w:t>
      </w:r>
      <w:r w:rsidRPr="000A66EE">
        <w:t xml:space="preserve">. As different isomers and oxidation states were investigated, this allowed rates of isomerization to be investigated in the solid state. Ligand </w:t>
      </w:r>
      <w:r w:rsidRPr="000A66EE">
        <w:rPr>
          <w:b/>
        </w:rPr>
        <w:t>142</w:t>
      </w:r>
      <w:r w:rsidRPr="000A66EE">
        <w:t xml:space="preserve"> was likewise quantitatively prepared by reaction of Ph</w:t>
      </w:r>
      <w:r w:rsidRPr="000A66EE">
        <w:rPr>
          <w:vertAlign w:val="subscript"/>
        </w:rPr>
        <w:t>2</w:t>
      </w:r>
      <w:r w:rsidRPr="000A66EE">
        <w:t>PCl with P(CH</w:t>
      </w:r>
      <w:r w:rsidRPr="000A66EE">
        <w:rPr>
          <w:vertAlign w:val="subscript"/>
        </w:rPr>
        <w:t>2</w:t>
      </w:r>
      <w:r w:rsidRPr="000A66EE">
        <w:t>SiMe</w:t>
      </w:r>
      <w:r w:rsidRPr="000A66EE">
        <w:rPr>
          <w:vertAlign w:val="subscript"/>
        </w:rPr>
        <w:t>3</w:t>
      </w:r>
      <w:r w:rsidRPr="000A66EE">
        <w:t>)</w:t>
      </w:r>
      <w:r w:rsidRPr="000A66EE">
        <w:rPr>
          <w:vertAlign w:val="subscript"/>
        </w:rPr>
        <w:t>3</w:t>
      </w:r>
      <w:r w:rsidRPr="000A66EE">
        <w:t>, but no coordination stud</w:t>
      </w:r>
      <w:r w:rsidR="000D40B9">
        <w:t xml:space="preserve">ies were undertaken (Scheme 22) </w:t>
      </w:r>
      <w:r w:rsidRPr="000D40B9">
        <w:t>[58]</w:t>
      </w:r>
      <w:r w:rsidR="000D40B9">
        <w:t>.</w:t>
      </w:r>
    </w:p>
    <w:p w14:paraId="42A0616E" w14:textId="77777777" w:rsidR="000D40B9" w:rsidRDefault="000D40B9" w:rsidP="00197EA2">
      <w:pPr>
        <w:rPr>
          <w:noProof/>
        </w:rPr>
      </w:pPr>
    </w:p>
    <w:p w14:paraId="19A850A1" w14:textId="536DE79E" w:rsidR="00197EA2" w:rsidRPr="000A66EE" w:rsidRDefault="007739D1" w:rsidP="00197EA2">
      <w:r>
        <w:rPr>
          <w:noProof/>
          <w:lang w:val="en-GB" w:eastAsia="en-GB"/>
        </w:rPr>
        <w:drawing>
          <wp:inline distT="0" distB="0" distL="0" distR="0" wp14:anchorId="43655395" wp14:editId="221D2700">
            <wp:extent cx="5268595" cy="892810"/>
            <wp:effectExtent l="0" t="0" r="0" b="0"/>
            <wp:docPr id="38" name="Picture 38" descr="Macintosh HD:Users:andreasphanopoulos:Documents:PhD:Third Year:PAPERS:REVIEW ARTICLE:Figures for review:scheme_2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andreasphanopoulos:Documents:PhD:Third Year:PAPERS:REVIEW ARTICLE:Figures for review:scheme_22.ep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68595" cy="892810"/>
                    </a:xfrm>
                    <a:prstGeom prst="rect">
                      <a:avLst/>
                    </a:prstGeom>
                    <a:noFill/>
                    <a:ln>
                      <a:noFill/>
                    </a:ln>
                  </pic:spPr>
                </pic:pic>
              </a:graphicData>
            </a:graphic>
          </wp:inline>
        </w:drawing>
      </w:r>
    </w:p>
    <w:p w14:paraId="6929FE69" w14:textId="0B242872" w:rsidR="00197EA2" w:rsidRPr="000D40B9" w:rsidRDefault="00197EA2" w:rsidP="00197EA2">
      <w:pPr>
        <w:rPr>
          <w:sz w:val="18"/>
          <w:szCs w:val="18"/>
        </w:rPr>
      </w:pPr>
      <w:r w:rsidRPr="000D40B9">
        <w:rPr>
          <w:b/>
          <w:sz w:val="18"/>
          <w:szCs w:val="18"/>
        </w:rPr>
        <w:t>Scheme 22.</w:t>
      </w:r>
      <w:r w:rsidRPr="000D40B9">
        <w:rPr>
          <w:sz w:val="18"/>
          <w:szCs w:val="18"/>
        </w:rPr>
        <w:t xml:space="preserve"> Synthetic strategies to afford PP</w:t>
      </w:r>
      <w:r w:rsidRPr="000D40B9">
        <w:rPr>
          <w:sz w:val="18"/>
          <w:szCs w:val="18"/>
          <w:vertAlign w:val="subscript"/>
        </w:rPr>
        <w:t>3</w:t>
      </w:r>
      <w:r w:rsidRPr="000D40B9">
        <w:rPr>
          <w:sz w:val="18"/>
          <w:szCs w:val="18"/>
          <w:vertAlign w:val="superscript"/>
        </w:rPr>
        <w:t>R</w:t>
      </w:r>
      <w:r w:rsidRPr="000D40B9">
        <w:rPr>
          <w:sz w:val="18"/>
          <w:szCs w:val="18"/>
        </w:rPr>
        <w:t xml:space="preserve"> (R = Me, Ph)</w:t>
      </w:r>
      <w:r w:rsidR="00431B0A">
        <w:rPr>
          <w:sz w:val="18"/>
          <w:szCs w:val="18"/>
        </w:rPr>
        <w:t xml:space="preserve"> [56-59]</w:t>
      </w:r>
      <w:r w:rsidRPr="000D40B9">
        <w:rPr>
          <w:sz w:val="18"/>
          <w:szCs w:val="18"/>
        </w:rPr>
        <w:t>.</w:t>
      </w:r>
    </w:p>
    <w:p w14:paraId="1DC6846B" w14:textId="77777777" w:rsidR="000D40B9" w:rsidRDefault="000D40B9" w:rsidP="00197EA2"/>
    <w:p w14:paraId="0B11FEC1" w14:textId="3730DD3F" w:rsidR="00197EA2" w:rsidRPr="000A66EE" w:rsidRDefault="00197EA2" w:rsidP="00197EA2">
      <w:r w:rsidRPr="000A66EE">
        <w:t>Blümel utilized an alternative synthetic scheme that more closely resembles the synthetic strategy used to synthesize the boron-centered ligands (Section 2.1). Reaction of three equivalents of Ph</w:t>
      </w:r>
      <w:r w:rsidRPr="000A66EE">
        <w:rPr>
          <w:vertAlign w:val="subscript"/>
        </w:rPr>
        <w:t>2</w:t>
      </w:r>
      <w:r w:rsidRPr="000A66EE">
        <w:t>PCH</w:t>
      </w:r>
      <w:r w:rsidRPr="000A66EE">
        <w:rPr>
          <w:vertAlign w:val="subscript"/>
        </w:rPr>
        <w:t>2</w:t>
      </w:r>
      <w:r w:rsidRPr="000A66EE">
        <w:t>Li(TMEDA) with PCl</w:t>
      </w:r>
      <w:r w:rsidRPr="000A66EE">
        <w:rPr>
          <w:vertAlign w:val="subscript"/>
        </w:rPr>
        <w:t>3</w:t>
      </w:r>
      <w:r w:rsidRPr="000A66EE">
        <w:t xml:space="preserve"> resulted in formation of </w:t>
      </w:r>
      <w:r w:rsidRPr="000A66EE">
        <w:rPr>
          <w:b/>
        </w:rPr>
        <w:t>142</w:t>
      </w:r>
      <w:r w:rsidR="00B5645F">
        <w:t xml:space="preserve"> in good yield (87%, Scheme 22) </w:t>
      </w:r>
      <w:r w:rsidRPr="00B5645F">
        <w:t>[59]</w:t>
      </w:r>
      <w:r w:rsidR="00B5645F">
        <w:t>.</w:t>
      </w:r>
      <w:r w:rsidRPr="000A66EE">
        <w:t xml:space="preserve"> In order to immobilize </w:t>
      </w:r>
      <w:r w:rsidRPr="000A66EE">
        <w:rPr>
          <w:b/>
        </w:rPr>
        <w:t>142</w:t>
      </w:r>
      <w:r w:rsidRPr="000A66EE">
        <w:t xml:space="preserve"> on silica </w:t>
      </w:r>
      <w:r w:rsidRPr="000A66EE">
        <w:rPr>
          <w:i/>
        </w:rPr>
        <w:t>via</w:t>
      </w:r>
      <w:r w:rsidRPr="000A66EE">
        <w:t xml:space="preserve"> electrostatic interactions for use in catalysis (similar to work carried out using EtOSiP</w:t>
      </w:r>
      <w:r w:rsidRPr="000A66EE">
        <w:rPr>
          <w:vertAlign w:val="subscript"/>
        </w:rPr>
        <w:t>3</w:t>
      </w:r>
      <w:r w:rsidRPr="000A66EE">
        <w:rPr>
          <w:vertAlign w:val="superscript"/>
        </w:rPr>
        <w:t>Ph</w:t>
      </w:r>
      <w:r w:rsidRPr="000A66EE">
        <w:t>), the apical phosphorus needed to be quaternized into a phosphonium moiety. To achieve this quaternization with related diphosphine liga</w:t>
      </w:r>
      <w:r w:rsidR="00B5645F">
        <w:t xml:space="preserve">nds, methyl iodide was utilized </w:t>
      </w:r>
      <w:r w:rsidRPr="00B5645F">
        <w:t>[60]</w:t>
      </w:r>
      <w:r w:rsidR="00B5645F">
        <w:t>,</w:t>
      </w:r>
      <w:r w:rsidRPr="000A66EE">
        <w:t xml:space="preserve"> but this lead to a mixture of products when adapted for </w:t>
      </w:r>
      <w:r w:rsidRPr="000A66EE">
        <w:rPr>
          <w:b/>
        </w:rPr>
        <w:t>142</w:t>
      </w:r>
      <w:r w:rsidRPr="000A66EE">
        <w:t>. Instead, the more selective methyl triflate was used, as this only reacted with the most basic site, being the trialkylphosphine moiety, ultimately affording (MeP(CH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t>)OTf (MeP</w:t>
      </w:r>
      <w:r w:rsidRPr="000A66EE">
        <w:rPr>
          <w:vertAlign w:val="superscript"/>
        </w:rPr>
        <w:t>+</w:t>
      </w:r>
      <w:r w:rsidRPr="000A66EE">
        <w:t>P</w:t>
      </w:r>
      <w:r w:rsidRPr="000A66EE">
        <w:rPr>
          <w:vertAlign w:val="subscript"/>
        </w:rPr>
        <w:t>3</w:t>
      </w:r>
      <w:r w:rsidRPr="000A66EE">
        <w:rPr>
          <w:vertAlign w:val="superscript"/>
        </w:rPr>
        <w:t>Ph</w:t>
      </w:r>
      <w:r w:rsidRPr="000A66EE">
        <w:t xml:space="preserve">, </w:t>
      </w:r>
      <w:r w:rsidRPr="000A66EE">
        <w:rPr>
          <w:b/>
        </w:rPr>
        <w:t>143</w:t>
      </w:r>
      <w:r w:rsidRPr="000A66EE">
        <w:t xml:space="preserve">). The newly prepared cationic ligand was coordinated </w:t>
      </w:r>
      <w:r w:rsidRPr="000A66EE">
        <w:rPr>
          <w:i/>
        </w:rPr>
        <w:t>via</w:t>
      </w:r>
      <w:r w:rsidRPr="000A66EE">
        <w:t xml:space="preserve"> the three remaining phosphines to rhodium, with no interference from the phosphonium moiety (</w:t>
      </w:r>
      <w:r w:rsidRPr="000A66EE">
        <w:rPr>
          <w:b/>
        </w:rPr>
        <w:t>144</w:t>
      </w:r>
      <w:r w:rsidRPr="000A66EE">
        <w:t>). This complex was subsequently immobilized on silica (</w:t>
      </w:r>
      <w:r w:rsidRPr="000A66EE">
        <w:rPr>
          <w:b/>
        </w:rPr>
        <w:t>145</w:t>
      </w:r>
      <w:r w:rsidR="00B5645F">
        <w:t xml:space="preserve">, Scheme 23) </w:t>
      </w:r>
      <w:r w:rsidRPr="00B5645F">
        <w:t>[59]</w:t>
      </w:r>
      <w:r w:rsidR="00B5645F">
        <w:t>.</w:t>
      </w:r>
    </w:p>
    <w:p w14:paraId="5EAAA3EA" w14:textId="77777777" w:rsidR="00B5645F" w:rsidRDefault="00B5645F" w:rsidP="00197EA2"/>
    <w:p w14:paraId="4C66E836" w14:textId="460B356B" w:rsidR="00197EA2" w:rsidRPr="000A66EE" w:rsidRDefault="00197EA2" w:rsidP="00197EA2">
      <w:r w:rsidRPr="000A66EE">
        <w:t xml:space="preserve">Finally, some homo- and hetero-metallic tetra-clusters were prepared with </w:t>
      </w:r>
      <w:r w:rsidRPr="000A66EE">
        <w:rPr>
          <w:b/>
        </w:rPr>
        <w:t>142</w:t>
      </w:r>
      <w:r w:rsidRPr="000A66EE">
        <w:t>: [M</w:t>
      </w:r>
      <w:r w:rsidRPr="000A66EE">
        <w:rPr>
          <w:vertAlign w:val="subscript"/>
        </w:rPr>
        <w:t>4</w:t>
      </w:r>
      <w:r w:rsidRPr="000A66EE">
        <w:t>(PP</w:t>
      </w:r>
      <w:r w:rsidRPr="000A66EE">
        <w:rPr>
          <w:vertAlign w:val="subscript"/>
        </w:rPr>
        <w:t>3</w:t>
      </w:r>
      <w:r w:rsidRPr="000A66EE">
        <w:rPr>
          <w:vertAlign w:val="superscript"/>
        </w:rPr>
        <w:t>Ph</w:t>
      </w:r>
      <w:r w:rsidRPr="000A66EE">
        <w:t>)</w:t>
      </w:r>
      <w:r w:rsidRPr="000A66EE">
        <w:rPr>
          <w:vertAlign w:val="subscript"/>
        </w:rPr>
        <w:t>2</w:t>
      </w:r>
      <w:r w:rsidRPr="000A66EE">
        <w:t>]</w:t>
      </w:r>
      <w:r w:rsidRPr="000A66EE">
        <w:rPr>
          <w:vertAlign w:val="superscript"/>
        </w:rPr>
        <w:t>4+</w:t>
      </w:r>
      <w:r w:rsidRPr="000A66EE">
        <w:t xml:space="preserve"> (M = Ag (</w:t>
      </w:r>
      <w:r w:rsidRPr="000A66EE">
        <w:rPr>
          <w:b/>
        </w:rPr>
        <w:t>146</w:t>
      </w:r>
      <w:r w:rsidRPr="000A66EE">
        <w:t>), Au (</w:t>
      </w:r>
      <w:r w:rsidRPr="000A66EE">
        <w:rPr>
          <w:b/>
        </w:rPr>
        <w:t>147</w:t>
      </w:r>
      <w:r w:rsidRPr="000A66EE">
        <w:t>)), [AuAg</w:t>
      </w:r>
      <w:r w:rsidRPr="000A66EE">
        <w:rPr>
          <w:vertAlign w:val="subscript"/>
        </w:rPr>
        <w:t>3</w:t>
      </w:r>
      <w:r w:rsidRPr="000A66EE">
        <w:t>(PP</w:t>
      </w:r>
      <w:r w:rsidRPr="000A66EE">
        <w:rPr>
          <w:vertAlign w:val="subscript"/>
        </w:rPr>
        <w:t>3</w:t>
      </w:r>
      <w:r w:rsidRPr="000A66EE">
        <w:rPr>
          <w:vertAlign w:val="superscript"/>
        </w:rPr>
        <w:t>Ph</w:t>
      </w:r>
      <w:r w:rsidRPr="000A66EE">
        <w:t>)</w:t>
      </w:r>
      <w:r w:rsidRPr="000A66EE">
        <w:rPr>
          <w:vertAlign w:val="subscript"/>
        </w:rPr>
        <w:t>2</w:t>
      </w:r>
      <w:r w:rsidRPr="000A66EE">
        <w:t>]</w:t>
      </w:r>
      <w:r w:rsidRPr="000A66EE">
        <w:rPr>
          <w:vertAlign w:val="superscript"/>
        </w:rPr>
        <w:t>4+</w:t>
      </w:r>
      <w:r w:rsidRPr="000A66EE">
        <w:t xml:space="preserve"> (</w:t>
      </w:r>
      <w:r w:rsidRPr="000A66EE">
        <w:rPr>
          <w:b/>
        </w:rPr>
        <w:t>148</w:t>
      </w:r>
      <w:r w:rsidRPr="000A66EE">
        <w:t>) and [Au</w:t>
      </w:r>
      <w:r w:rsidRPr="000A66EE">
        <w:rPr>
          <w:vertAlign w:val="subscript"/>
        </w:rPr>
        <w:t>2</w:t>
      </w:r>
      <w:r w:rsidRPr="000A66EE">
        <w:t>Cu</w:t>
      </w:r>
      <w:r w:rsidRPr="000A66EE">
        <w:rPr>
          <w:vertAlign w:val="subscript"/>
        </w:rPr>
        <w:t>2</w:t>
      </w:r>
      <w:r w:rsidRPr="000A66EE">
        <w:t>(PP</w:t>
      </w:r>
      <w:r w:rsidRPr="000A66EE">
        <w:rPr>
          <w:vertAlign w:val="subscript"/>
        </w:rPr>
        <w:t>3</w:t>
      </w:r>
      <w:r w:rsidRPr="000A66EE">
        <w:rPr>
          <w:vertAlign w:val="superscript"/>
        </w:rPr>
        <w:t>Ph</w:t>
      </w:r>
      <w:r w:rsidRPr="000A66EE">
        <w:t>)</w:t>
      </w:r>
      <w:r w:rsidRPr="000A66EE">
        <w:rPr>
          <w:vertAlign w:val="subscript"/>
        </w:rPr>
        <w:t>2</w:t>
      </w:r>
      <w:r w:rsidRPr="000A66EE">
        <w:t>(NCMe)</w:t>
      </w:r>
      <w:r w:rsidRPr="000A66EE">
        <w:rPr>
          <w:vertAlign w:val="subscript"/>
        </w:rPr>
        <w:t>4</w:t>
      </w:r>
      <w:r w:rsidRPr="000A66EE">
        <w:t>]</w:t>
      </w:r>
      <w:r w:rsidRPr="000A66EE">
        <w:rPr>
          <w:vertAlign w:val="superscript"/>
        </w:rPr>
        <w:t>4+</w:t>
      </w:r>
      <w:r w:rsidRPr="000A66EE">
        <w:t xml:space="preserve"> (</w:t>
      </w:r>
      <w:r w:rsidRPr="000A66EE">
        <w:rPr>
          <w:b/>
        </w:rPr>
        <w:t>149</w:t>
      </w:r>
      <w:r w:rsidR="00B5645F">
        <w:t xml:space="preserve">) </w:t>
      </w:r>
      <w:r w:rsidR="00A6601B">
        <w:t>[60]</w:t>
      </w:r>
      <w:r w:rsidR="00B5645F">
        <w:t>.</w:t>
      </w:r>
      <w:r w:rsidRPr="000A66EE">
        <w:t xml:space="preserve"> Structurally these clusters arranged as two parallel PP</w:t>
      </w:r>
      <w:r w:rsidRPr="000A66EE">
        <w:rPr>
          <w:vertAlign w:val="subscript"/>
        </w:rPr>
        <w:t>3</w:t>
      </w:r>
      <w:r w:rsidRPr="000A66EE">
        <w:rPr>
          <w:vertAlign w:val="superscript"/>
        </w:rPr>
        <w:t>Ph</w:t>
      </w:r>
      <w:r w:rsidRPr="000A66EE">
        <w:t xml:space="preserve"> ligands, with the four metal ions positioned in a planar star formation and </w:t>
      </w:r>
      <w:r w:rsidRPr="000A66EE">
        <w:rPr>
          <w:i/>
        </w:rPr>
        <w:t>bis</w:t>
      </w:r>
      <w:r w:rsidRPr="000A66EE">
        <w:t xml:space="preserve">-coordinated by two opposite phosphines from each ligand, except for </w:t>
      </w:r>
      <w:r w:rsidRPr="000A66EE">
        <w:rPr>
          <w:b/>
        </w:rPr>
        <w:t>149</w:t>
      </w:r>
      <w:r w:rsidRPr="000A66EE">
        <w:t xml:space="preserve"> which adopts a different structural motif (Figure 3). These complexes were studied for their dynamic solution behavior by variable-temperature NMR, as well as for their photoluminescence, which in one case gave quantum yields as high as 64%. It was found that an increase of the gold content within the cluster core gradually improved the quantum efficiency of these </w:t>
      </w:r>
      <w:r w:rsidR="00B5645F">
        <w:t xml:space="preserve">luminophores in the solid state </w:t>
      </w:r>
      <w:r w:rsidR="00A6601B">
        <w:t>[60]</w:t>
      </w:r>
      <w:r w:rsidR="00B5645F">
        <w:t>.</w:t>
      </w:r>
    </w:p>
    <w:p w14:paraId="45EE0944" w14:textId="77777777" w:rsidR="00D54A93" w:rsidRDefault="00D54A93" w:rsidP="00197EA2">
      <w:pPr>
        <w:rPr>
          <w:noProof/>
        </w:rPr>
      </w:pPr>
    </w:p>
    <w:p w14:paraId="22E73F01" w14:textId="3D246686" w:rsidR="00197EA2" w:rsidRPr="000A66EE" w:rsidRDefault="007739D1" w:rsidP="00197EA2">
      <w:r>
        <w:rPr>
          <w:noProof/>
          <w:lang w:val="en-GB" w:eastAsia="en-GB"/>
        </w:rPr>
        <w:drawing>
          <wp:inline distT="0" distB="0" distL="0" distR="0" wp14:anchorId="7B1C669B" wp14:editId="617769D8">
            <wp:extent cx="5268595" cy="1284605"/>
            <wp:effectExtent l="0" t="0" r="0" b="10795"/>
            <wp:docPr id="39" name="Picture 39" descr="Macintosh HD:Users:andreasphanopoulos:Documents:PhD:Third Year:PAPERS:REVIEW ARTICLE:Figures for review:scheme_2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andreasphanopoulos:Documents:PhD:Third Year:PAPERS:REVIEW ARTICLE:Figures for review:scheme_23.ep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8595" cy="1284605"/>
                    </a:xfrm>
                    <a:prstGeom prst="rect">
                      <a:avLst/>
                    </a:prstGeom>
                    <a:noFill/>
                    <a:ln>
                      <a:noFill/>
                    </a:ln>
                  </pic:spPr>
                </pic:pic>
              </a:graphicData>
            </a:graphic>
          </wp:inline>
        </w:drawing>
      </w:r>
    </w:p>
    <w:p w14:paraId="1C68C59C" w14:textId="053050BE" w:rsidR="00197EA2" w:rsidRPr="00803E89" w:rsidRDefault="00197EA2" w:rsidP="00197EA2">
      <w:pPr>
        <w:rPr>
          <w:sz w:val="18"/>
          <w:szCs w:val="18"/>
        </w:rPr>
      </w:pPr>
      <w:r w:rsidRPr="00803E89">
        <w:rPr>
          <w:b/>
          <w:sz w:val="18"/>
          <w:szCs w:val="18"/>
        </w:rPr>
        <w:t>Scheme 23.</w:t>
      </w:r>
      <w:r w:rsidRPr="00803E89">
        <w:rPr>
          <w:sz w:val="18"/>
          <w:szCs w:val="18"/>
        </w:rPr>
        <w:t xml:space="preserve"> Immobilization of MeP</w:t>
      </w:r>
      <w:r w:rsidRPr="00803E89">
        <w:rPr>
          <w:sz w:val="18"/>
          <w:szCs w:val="18"/>
          <w:vertAlign w:val="superscript"/>
        </w:rPr>
        <w:t>+</w:t>
      </w:r>
      <w:r w:rsidRPr="00803E89">
        <w:rPr>
          <w:sz w:val="18"/>
          <w:szCs w:val="18"/>
        </w:rPr>
        <w:t>P</w:t>
      </w:r>
      <w:r w:rsidRPr="00803E89">
        <w:rPr>
          <w:sz w:val="18"/>
          <w:szCs w:val="18"/>
          <w:vertAlign w:val="subscript"/>
        </w:rPr>
        <w:t>3</w:t>
      </w:r>
      <w:r w:rsidRPr="00803E89">
        <w:rPr>
          <w:sz w:val="18"/>
          <w:szCs w:val="18"/>
          <w:vertAlign w:val="superscript"/>
        </w:rPr>
        <w:t>Ph</w:t>
      </w:r>
      <w:r w:rsidRPr="00803E89">
        <w:rPr>
          <w:sz w:val="18"/>
          <w:szCs w:val="18"/>
        </w:rPr>
        <w:t xml:space="preserve"> on silica </w:t>
      </w:r>
      <w:r w:rsidRPr="00803E89">
        <w:rPr>
          <w:i/>
          <w:sz w:val="18"/>
          <w:szCs w:val="18"/>
        </w:rPr>
        <w:t>via</w:t>
      </w:r>
      <w:r w:rsidRPr="00803E89">
        <w:rPr>
          <w:sz w:val="18"/>
          <w:szCs w:val="18"/>
        </w:rPr>
        <w:t xml:space="preserve"> electrostatic interactions</w:t>
      </w:r>
      <w:r w:rsidR="00431B0A">
        <w:rPr>
          <w:sz w:val="18"/>
          <w:szCs w:val="18"/>
        </w:rPr>
        <w:t xml:space="preserve"> [59]</w:t>
      </w:r>
      <w:r w:rsidRPr="00803E89">
        <w:rPr>
          <w:sz w:val="18"/>
          <w:szCs w:val="18"/>
        </w:rPr>
        <w:t>.</w:t>
      </w:r>
    </w:p>
    <w:p w14:paraId="7A71A6A5" w14:textId="57E651B7" w:rsidR="00197EA2" w:rsidRDefault="00197EA2" w:rsidP="00197EA2">
      <w:pPr>
        <w:rPr>
          <w:noProof/>
        </w:rPr>
      </w:pPr>
    </w:p>
    <w:p w14:paraId="39D9B56B" w14:textId="2AB910BD" w:rsidR="00D54A93" w:rsidRPr="000A66EE" w:rsidRDefault="007739D1" w:rsidP="00197EA2">
      <w:r>
        <w:rPr>
          <w:noProof/>
          <w:lang w:val="en-GB" w:eastAsia="en-GB"/>
        </w:rPr>
        <w:drawing>
          <wp:inline distT="0" distB="0" distL="0" distR="0" wp14:anchorId="22904F16" wp14:editId="6F870ADF">
            <wp:extent cx="5268595" cy="969010"/>
            <wp:effectExtent l="0" t="0" r="0" b="0"/>
            <wp:docPr id="40" name="Picture 40" descr="Macintosh HD:Users:andreasphanopoulos:Documents:PhD:Third Year:PAPERS:REVIEW ARTICLE:Figures for review:figure_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andreasphanopoulos:Documents:PhD:Third Year:PAPERS:REVIEW ARTICLE:Figures for review:figure_03.ep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8595" cy="969010"/>
                    </a:xfrm>
                    <a:prstGeom prst="rect">
                      <a:avLst/>
                    </a:prstGeom>
                    <a:noFill/>
                    <a:ln>
                      <a:noFill/>
                    </a:ln>
                  </pic:spPr>
                </pic:pic>
              </a:graphicData>
            </a:graphic>
          </wp:inline>
        </w:drawing>
      </w:r>
    </w:p>
    <w:p w14:paraId="7512F1E3" w14:textId="29964CC3" w:rsidR="00197EA2" w:rsidRPr="005672C3" w:rsidRDefault="00197EA2" w:rsidP="00197EA2">
      <w:pPr>
        <w:rPr>
          <w:sz w:val="18"/>
          <w:szCs w:val="18"/>
        </w:rPr>
      </w:pPr>
      <w:r w:rsidRPr="005672C3">
        <w:rPr>
          <w:b/>
          <w:sz w:val="18"/>
          <w:szCs w:val="18"/>
        </w:rPr>
        <w:t>Figure 3.</w:t>
      </w:r>
      <w:r w:rsidRPr="005672C3">
        <w:rPr>
          <w:sz w:val="18"/>
          <w:szCs w:val="18"/>
        </w:rPr>
        <w:t xml:space="preserve"> Structural motifs of multimetallic arrays featuring PP</w:t>
      </w:r>
      <w:r w:rsidRPr="005672C3">
        <w:rPr>
          <w:sz w:val="18"/>
          <w:szCs w:val="18"/>
          <w:vertAlign w:val="subscript"/>
        </w:rPr>
        <w:t>3</w:t>
      </w:r>
      <w:r w:rsidRPr="005672C3">
        <w:rPr>
          <w:sz w:val="18"/>
          <w:szCs w:val="18"/>
          <w:vertAlign w:val="superscript"/>
        </w:rPr>
        <w:t>Ph</w:t>
      </w:r>
      <w:r w:rsidR="00431B0A">
        <w:rPr>
          <w:sz w:val="18"/>
          <w:szCs w:val="18"/>
        </w:rPr>
        <w:t xml:space="preserve"> [60]</w:t>
      </w:r>
      <w:r w:rsidRPr="005672C3">
        <w:rPr>
          <w:sz w:val="18"/>
          <w:szCs w:val="18"/>
        </w:rPr>
        <w:t>.</w:t>
      </w:r>
    </w:p>
    <w:p w14:paraId="29DEB90B" w14:textId="77777777" w:rsidR="00D54A93" w:rsidRDefault="00D54A93" w:rsidP="00197EA2"/>
    <w:p w14:paraId="72D68BAC" w14:textId="77777777" w:rsidR="00197EA2" w:rsidRPr="00D54A93" w:rsidRDefault="00197EA2" w:rsidP="00197EA2">
      <w:pPr>
        <w:rPr>
          <w:b/>
        </w:rPr>
      </w:pPr>
      <w:r w:rsidRPr="00D54A93">
        <w:rPr>
          <w:b/>
        </w:rPr>
        <w:t>3. Reactivity and Applications</w:t>
      </w:r>
    </w:p>
    <w:p w14:paraId="606DA83F" w14:textId="77777777" w:rsidR="00D54A93" w:rsidRDefault="00D54A93" w:rsidP="00197EA2"/>
    <w:p w14:paraId="2BB92937" w14:textId="77777777" w:rsidR="00197EA2" w:rsidRPr="00D54A93" w:rsidRDefault="00197EA2" w:rsidP="00197EA2">
      <w:pPr>
        <w:rPr>
          <w:i/>
        </w:rPr>
      </w:pPr>
      <w:r w:rsidRPr="00D54A93">
        <w:rPr>
          <w:i/>
        </w:rPr>
        <w:t>3.1. Boron</w:t>
      </w:r>
    </w:p>
    <w:p w14:paraId="69DC5D23" w14:textId="77777777" w:rsidR="00D54A93" w:rsidRDefault="00D54A93" w:rsidP="00197EA2"/>
    <w:p w14:paraId="796EF3D3" w14:textId="42C60B57" w:rsidR="00197EA2" w:rsidRPr="000A66EE" w:rsidRDefault="00197EA2" w:rsidP="00197EA2">
      <w:r w:rsidRPr="000A66EE">
        <w:t>Complexes featuring R’B(CH</w:t>
      </w:r>
      <w:r w:rsidRPr="000A66EE">
        <w:rPr>
          <w:vertAlign w:val="subscript"/>
        </w:rPr>
        <w:t>2</w:t>
      </w:r>
      <w:r w:rsidRPr="000A66EE">
        <w:t>PR</w:t>
      </w:r>
      <w:r w:rsidRPr="000A66EE">
        <w:rPr>
          <w:vertAlign w:val="subscript"/>
        </w:rPr>
        <w:t>2</w:t>
      </w:r>
      <w:r w:rsidRPr="000A66EE">
        <w:t>)</w:t>
      </w:r>
      <w:r w:rsidRPr="000A66EE">
        <w:rPr>
          <w:vertAlign w:val="subscript"/>
        </w:rPr>
        <w:t>3</w:t>
      </w:r>
      <w:r w:rsidRPr="000A66EE">
        <w:t xml:space="preserve"> ligands have been widely used across many applications, ranging from hydrogenation</w:t>
      </w:r>
      <w:r w:rsidR="00DF0530">
        <w:t xml:space="preserve"> </w:t>
      </w:r>
      <w:r w:rsidRPr="00DF0530">
        <w:t>[32]</w:t>
      </w:r>
      <w:r w:rsidRPr="000A66EE">
        <w:t xml:space="preserve"> reactions to their use as precursors for metallic silver aerosol-assi</w:t>
      </w:r>
      <w:r w:rsidR="00DF0530">
        <w:t xml:space="preserve">sted chemical vapour deposition </w:t>
      </w:r>
      <w:r w:rsidRPr="00DF0530">
        <w:t>[21]</w:t>
      </w:r>
      <w:r w:rsidR="00DF0530">
        <w:t>.</w:t>
      </w:r>
      <w:r w:rsidRPr="000A66EE">
        <w:t xml:space="preserve"> These complexes have displayed a rich chemistry for the stabilization of reactive species </w:t>
      </w:r>
      <w:r w:rsidRPr="000A66EE">
        <w:rPr>
          <w:i/>
        </w:rPr>
        <w:t>via</w:t>
      </w:r>
      <w:r w:rsidRPr="000A66EE">
        <w:t xml:space="preserve"> activation of small molecules, as well as mediating their subsequent reactivity. The activation chemistry of primary, secondary and tertiary silanes to generate catalytically important silylene fragments </w:t>
      </w:r>
      <w:r w:rsidR="006C4ED4">
        <w:t xml:space="preserve">has been developed </w:t>
      </w:r>
      <w:r w:rsidRPr="000A66EE">
        <w:t>on both iridium</w:t>
      </w:r>
      <w:r w:rsidR="00DF0530">
        <w:t xml:space="preserve"> </w:t>
      </w:r>
      <w:r w:rsidR="00A6601B">
        <w:t>[61]</w:t>
      </w:r>
      <w:r w:rsidRPr="000A66EE">
        <w:t xml:space="preserve"> a</w:t>
      </w:r>
      <w:r w:rsidR="00DF0530">
        <w:t xml:space="preserve">nd ruthenium centered complexes </w:t>
      </w:r>
      <w:r w:rsidRPr="00DF0530">
        <w:t>[33,</w:t>
      </w:r>
      <w:r w:rsidR="000176F5">
        <w:t>62</w:t>
      </w:r>
      <w:r w:rsidRPr="00DF0530">
        <w:t>]</w:t>
      </w:r>
      <w:r w:rsidR="00DF0530">
        <w:t>.</w:t>
      </w:r>
      <w:r w:rsidRPr="000A66EE">
        <w:t xml:space="preserve"> Catalytic and stoichiometric reactions of organosilanes are thought to occur </w:t>
      </w:r>
      <w:r w:rsidRPr="000A66EE">
        <w:rPr>
          <w:i/>
        </w:rPr>
        <w:t>via</w:t>
      </w:r>
      <w:r w:rsidRPr="000A66EE">
        <w:t xml:space="preserve"> intermediate silylene complexes (</w:t>
      </w:r>
      <w:r w:rsidRPr="000A66EE">
        <w:rPr>
          <w:i/>
        </w:rPr>
        <w:t>e.g.</w:t>
      </w:r>
      <w:r w:rsidRPr="000A66EE">
        <w:t xml:space="preserve"> olefin hydrosilation reactions), making the study of these species important for the development of organosilicon chemistry.</w:t>
      </w:r>
    </w:p>
    <w:p w14:paraId="73232F02" w14:textId="77777777" w:rsidR="00DF0530" w:rsidRDefault="00DF0530" w:rsidP="00197EA2"/>
    <w:p w14:paraId="308CE57B" w14:textId="3CC474F7" w:rsidR="00197EA2" w:rsidRPr="000A66EE" w:rsidRDefault="00197EA2" w:rsidP="00197EA2">
      <w:r w:rsidRPr="000A66EE">
        <w:t xml:space="preserve">Both iridium and ruthenium complexes </w:t>
      </w:r>
      <w:r w:rsidR="00C5351A">
        <w:t>can</w:t>
      </w:r>
      <w:r w:rsidRPr="000A66EE">
        <w:t xml:space="preserve"> activate secondary silanes, though to different degrees. Reaction of the iridium complex [IrH(</w:t>
      </w:r>
      <w:r w:rsidRPr="000A66EE">
        <w:rPr>
          <w:i/>
        </w:rPr>
        <w:t>η</w:t>
      </w:r>
      <w:r w:rsidRPr="000A66EE">
        <w:rPr>
          <w:vertAlign w:val="superscript"/>
        </w:rPr>
        <w:t>3</w:t>
      </w:r>
      <w:r w:rsidRPr="000A66EE">
        <w:t>-C</w:t>
      </w:r>
      <w:r w:rsidRPr="000A66EE">
        <w:rPr>
          <w:vertAlign w:val="subscript"/>
        </w:rPr>
        <w:t>8</w:t>
      </w:r>
      <w:r w:rsidRPr="000A66EE">
        <w:t>H</w:t>
      </w:r>
      <w:r w:rsidRPr="000A66EE">
        <w:rPr>
          <w:vertAlign w:val="subscript"/>
        </w:rPr>
        <w:t>13</w:t>
      </w:r>
      <w:r w:rsidRPr="000A66EE">
        <w:t>)(</w:t>
      </w:r>
      <w:r w:rsidRPr="000A66EE">
        <w:rPr>
          <w:i/>
        </w:rPr>
        <w:t>κ</w:t>
      </w:r>
      <w:r w:rsidRPr="000A66EE">
        <w:rPr>
          <w:vertAlign w:val="superscript"/>
        </w:rPr>
        <w:t>3</w:t>
      </w:r>
      <w:r w:rsidRPr="000A66EE">
        <w:t>-PhBPh</w:t>
      </w:r>
      <w:r w:rsidRPr="000A66EE">
        <w:rPr>
          <w:vertAlign w:val="subscript"/>
        </w:rPr>
        <w:t>3</w:t>
      </w:r>
      <w:r w:rsidRPr="000A66EE">
        <w:rPr>
          <w:vertAlign w:val="superscript"/>
        </w:rPr>
        <w:t>Ph</w:t>
      </w:r>
      <w:r w:rsidRPr="000A66EE">
        <w:t>)] (</w:t>
      </w:r>
      <w:r w:rsidRPr="000A66EE">
        <w:rPr>
          <w:b/>
        </w:rPr>
        <w:t>10</w:t>
      </w:r>
      <w:r w:rsidRPr="000A66EE">
        <w:t>) with secondary silanes H</w:t>
      </w:r>
      <w:r w:rsidRPr="000A66EE">
        <w:rPr>
          <w:vertAlign w:val="subscript"/>
        </w:rPr>
        <w:t>2</w:t>
      </w:r>
      <w:r w:rsidRPr="000A66EE">
        <w:t>SiRR’ (R = R’ = Mes, Ph, Et, Me) in each case afforded the desired silylene complexes (</w:t>
      </w:r>
      <w:r w:rsidRPr="000A66EE">
        <w:rPr>
          <w:b/>
        </w:rPr>
        <w:t>150</w:t>
      </w:r>
      <w:r w:rsidRPr="000A66EE">
        <w:t>–</w:t>
      </w:r>
      <w:r w:rsidRPr="000A66EE">
        <w:rPr>
          <w:b/>
        </w:rPr>
        <w:t>153</w:t>
      </w:r>
      <w:r w:rsidRPr="000A66EE">
        <w:t>), presumably resulting from initial oxidative addition of H–SiHR</w:t>
      </w:r>
      <w:r w:rsidRPr="000A66EE">
        <w:rPr>
          <w:vertAlign w:val="subscript"/>
        </w:rPr>
        <w:t>2</w:t>
      </w:r>
      <w:r w:rsidRPr="000A66EE">
        <w:t>, before 1,2-H migration occurs to give the final p</w:t>
      </w:r>
      <w:r w:rsidR="00DF0530">
        <w:t xml:space="preserve">roducts (Scheme 24, reaction i) </w:t>
      </w:r>
      <w:r w:rsidRPr="00DF0530">
        <w:t>[</w:t>
      </w:r>
      <w:r w:rsidR="000176F5">
        <w:t>61</w:t>
      </w:r>
      <w:r w:rsidRPr="00DF0530">
        <w:t>]</w:t>
      </w:r>
      <w:r w:rsidR="00DF0530">
        <w:t>.</w:t>
      </w:r>
      <w:r w:rsidRPr="000A66EE">
        <w:t xml:space="preserve"> Identical reactivity was also observed with secondary germanes but not stannanes or alkanes. On the other hand, the reaction between [Ru(</w:t>
      </w:r>
      <w:r w:rsidRPr="000A66EE">
        <w:rPr>
          <w:i/>
        </w:rPr>
        <w:t>μ</w:t>
      </w:r>
      <w:r w:rsidRPr="000A66EE">
        <w:t>-Cl)(</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w:t>
      </w:r>
      <w:r w:rsidRPr="000A66EE">
        <w:rPr>
          <w:vertAlign w:val="subscript"/>
        </w:rPr>
        <w:t>2</w:t>
      </w:r>
      <w:r w:rsidRPr="000A66EE">
        <w:t xml:space="preserve"> (</w:t>
      </w:r>
      <w:r w:rsidRPr="000A66EE">
        <w:rPr>
          <w:b/>
        </w:rPr>
        <w:t>77</w:t>
      </w:r>
      <w:r w:rsidRPr="000A66EE">
        <w:t>) with excess secondary silanes afforded [RuH(</w:t>
      </w:r>
      <w:r w:rsidRPr="000A66EE">
        <w:rPr>
          <w:i/>
        </w:rPr>
        <w:t>η</w:t>
      </w:r>
      <w:r w:rsidRPr="000A66EE">
        <w:rPr>
          <w:vertAlign w:val="superscript"/>
        </w:rPr>
        <w:t>3</w:t>
      </w:r>
      <w:r w:rsidRPr="000A66EE">
        <w:t>-H</w:t>
      </w:r>
      <w:r w:rsidRPr="000A66EE">
        <w:rPr>
          <w:vertAlign w:val="subscript"/>
        </w:rPr>
        <w:t>2</w:t>
      </w:r>
      <w:r w:rsidRPr="000A66EE">
        <w:t>SiRR’)(</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(R,R’ = Me,Ph (</w:t>
      </w:r>
      <w:r w:rsidRPr="000A66EE">
        <w:rPr>
          <w:b/>
        </w:rPr>
        <w:t>154</w:t>
      </w:r>
      <w:r w:rsidRPr="000A66EE">
        <w:t>); Ph</w:t>
      </w:r>
      <w:r w:rsidRPr="000A66EE">
        <w:rPr>
          <w:vertAlign w:val="subscript"/>
        </w:rPr>
        <w:t>2</w:t>
      </w:r>
      <w:r w:rsidRPr="000A66EE">
        <w:t xml:space="preserve"> (</w:t>
      </w:r>
      <w:r w:rsidRPr="000A66EE">
        <w:rPr>
          <w:b/>
        </w:rPr>
        <w:t>155</w:t>
      </w:r>
      <w:r w:rsidRPr="000A66EE">
        <w:t xml:space="preserve">)), featuring a rarely observed </w:t>
      </w:r>
      <w:r w:rsidRPr="000A66EE">
        <w:rPr>
          <w:i/>
        </w:rPr>
        <w:t>η</w:t>
      </w:r>
      <w:r w:rsidRPr="000A66EE">
        <w:rPr>
          <w:vertAlign w:val="superscript"/>
        </w:rPr>
        <w:t>3</w:t>
      </w:r>
      <w:r w:rsidRPr="000A66EE">
        <w:t>-H</w:t>
      </w:r>
      <w:r w:rsidRPr="000A66EE">
        <w:rPr>
          <w:vertAlign w:val="subscript"/>
        </w:rPr>
        <w:t>2</w:t>
      </w:r>
      <w:r w:rsidRPr="000A66EE">
        <w:t>Si coordinatio</w:t>
      </w:r>
      <w:r w:rsidR="00DF0530">
        <w:t xml:space="preserve">n mode (Scheme 24, reaction ii) </w:t>
      </w:r>
      <w:r w:rsidRPr="00DF0530">
        <w:t>[33]</w:t>
      </w:r>
      <w:r w:rsidR="00DF0530">
        <w:t>.</w:t>
      </w:r>
      <w:r w:rsidRPr="000A66EE">
        <w:t xml:space="preserve"> This differs from the reactivity observed for iridium in that the silicon moiety still contains directly bound hydrogens. The electrophilic character of the silicon atom in </w:t>
      </w:r>
      <w:r w:rsidRPr="000A66EE">
        <w:rPr>
          <w:b/>
        </w:rPr>
        <w:t>154</w:t>
      </w:r>
      <w:r w:rsidRPr="000A66EE">
        <w:t xml:space="preserve"> and </w:t>
      </w:r>
      <w:r w:rsidRPr="000A66EE">
        <w:rPr>
          <w:b/>
        </w:rPr>
        <w:t>155</w:t>
      </w:r>
      <w:r w:rsidRPr="000A66EE">
        <w:t xml:space="preserve"> is evident from the reaction of these complexes with Lewis bases such as THF (</w:t>
      </w:r>
      <w:r w:rsidRPr="000A66EE">
        <w:rPr>
          <w:b/>
        </w:rPr>
        <w:t>156</w:t>
      </w:r>
      <w:r w:rsidRPr="000A66EE">
        <w:t>) and 4-(dimethylamino)pyridine (DMAP) (</w:t>
      </w:r>
      <w:r w:rsidRPr="000A66EE">
        <w:rPr>
          <w:b/>
        </w:rPr>
        <w:t>157</w:t>
      </w:r>
      <w:r w:rsidRPr="000A66EE">
        <w:t xml:space="preserve"> and </w:t>
      </w:r>
      <w:r w:rsidRPr="000A66EE">
        <w:rPr>
          <w:b/>
        </w:rPr>
        <w:t>158</w:t>
      </w:r>
      <w:r w:rsidRPr="000A66EE">
        <w:t>) which resulted in adduct formation (Scheme 24, reaction</w:t>
      </w:r>
      <w:r w:rsidR="00DF0530">
        <w:t xml:space="preserve"> iii) </w:t>
      </w:r>
      <w:r w:rsidRPr="00DF0530">
        <w:t>[33]</w:t>
      </w:r>
      <w:r w:rsidR="00DF0530">
        <w:t>.</w:t>
      </w:r>
      <w:r w:rsidRPr="000A66EE">
        <w:t xml:space="preserve"> The reactivity of </w:t>
      </w:r>
      <w:r w:rsidRPr="000A66EE">
        <w:rPr>
          <w:b/>
        </w:rPr>
        <w:t>154</w:t>
      </w:r>
      <w:r w:rsidRPr="000A66EE">
        <w:t xml:space="preserve"> and </w:t>
      </w:r>
      <w:r w:rsidRPr="000A66EE">
        <w:rPr>
          <w:b/>
        </w:rPr>
        <w:t>155</w:t>
      </w:r>
      <w:r w:rsidRPr="000A66EE">
        <w:t xml:space="preserve"> was further studied by reaction with 2,6-xylylisocyanide (Scheme 24, reaction iv)</w:t>
      </w:r>
      <w:r w:rsidR="00DF0530">
        <w:t xml:space="preserve"> </w:t>
      </w:r>
      <w:r w:rsidRPr="00DF0530">
        <w:t>[</w:t>
      </w:r>
      <w:r w:rsidR="000176F5">
        <w:t>63</w:t>
      </w:r>
      <w:r w:rsidRPr="00DF0530">
        <w:t>]</w:t>
      </w:r>
      <w:r w:rsidRPr="000A66EE">
        <w:t xml:space="preserve"> and 2,6-xyly</w:t>
      </w:r>
      <w:r w:rsidR="00DF0530">
        <w:t xml:space="preserve">lsilane (Scheme 24, reaction v) </w:t>
      </w:r>
      <w:r w:rsidRPr="00DF0530">
        <w:t>[</w:t>
      </w:r>
      <w:r w:rsidR="000176F5">
        <w:t>62</w:t>
      </w:r>
      <w:r w:rsidRPr="00DF0530">
        <w:t>]</w:t>
      </w:r>
      <w:r w:rsidR="00DF0530">
        <w:t>,</w:t>
      </w:r>
      <w:r w:rsidRPr="000A66EE">
        <w:t xml:space="preserve"> the former resulting in silane–isocyanide coupling (</w:t>
      </w:r>
      <w:r w:rsidRPr="000A66EE">
        <w:rPr>
          <w:b/>
        </w:rPr>
        <w:t>159</w:t>
      </w:r>
      <w:r w:rsidRPr="000A66EE">
        <w:t xml:space="preserve"> and </w:t>
      </w:r>
      <w:r w:rsidRPr="000A66EE">
        <w:rPr>
          <w:b/>
        </w:rPr>
        <w:t>160</w:t>
      </w:r>
      <w:r w:rsidRPr="000A66EE">
        <w:t xml:space="preserve">), and the latter in formation of a dimeric species featuring an extremely rare central </w:t>
      </w:r>
      <w:r w:rsidRPr="000A66EE">
        <w:rPr>
          <w:i/>
        </w:rPr>
        <w:t>η</w:t>
      </w:r>
      <w:r w:rsidRPr="000A66EE">
        <w:rPr>
          <w:vertAlign w:val="superscript"/>
        </w:rPr>
        <w:t>4</w:t>
      </w:r>
      <w:r w:rsidRPr="000A66EE">
        <w:t>,</w:t>
      </w:r>
      <w:r w:rsidRPr="000A66EE">
        <w:rPr>
          <w:i/>
        </w:rPr>
        <w:t>η</w:t>
      </w:r>
      <w:r w:rsidRPr="000A66EE">
        <w:rPr>
          <w:vertAlign w:val="superscript"/>
        </w:rPr>
        <w:t>4</w:t>
      </w:r>
      <w:r w:rsidRPr="000A66EE">
        <w:t>-[SiH</w:t>
      </w:r>
      <w:r w:rsidRPr="000A66EE">
        <w:rPr>
          <w:vertAlign w:val="subscript"/>
        </w:rPr>
        <w:t>6</w:t>
      </w:r>
      <w:r w:rsidRPr="000A66EE">
        <w:t>]</w:t>
      </w:r>
      <w:r w:rsidRPr="000A66EE">
        <w:rPr>
          <w:vertAlign w:val="superscript"/>
        </w:rPr>
        <w:t>2–</w:t>
      </w:r>
      <w:r w:rsidRPr="000A66EE">
        <w:t xml:space="preserve"> moiety [{Ru(</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w:t>
      </w:r>
      <w:r w:rsidRPr="000A66EE">
        <w:rPr>
          <w:vertAlign w:val="subscript"/>
        </w:rPr>
        <w:t>2</w:t>
      </w:r>
      <w:r w:rsidRPr="000A66EE">
        <w:t>{</w:t>
      </w:r>
      <w:r w:rsidRPr="000A66EE">
        <w:rPr>
          <w:i/>
        </w:rPr>
        <w:t>μ</w:t>
      </w:r>
      <w:r w:rsidRPr="000A66EE">
        <w:t>-</w:t>
      </w:r>
      <w:r w:rsidRPr="000A66EE">
        <w:rPr>
          <w:i/>
        </w:rPr>
        <w:t>η</w:t>
      </w:r>
      <w:r w:rsidRPr="000A66EE">
        <w:rPr>
          <w:vertAlign w:val="superscript"/>
        </w:rPr>
        <w:t>4</w:t>
      </w:r>
      <w:r w:rsidRPr="000A66EE">
        <w:t>,</w:t>
      </w:r>
      <w:r w:rsidRPr="000A66EE">
        <w:rPr>
          <w:i/>
        </w:rPr>
        <w:t>η</w:t>
      </w:r>
      <w:r w:rsidRPr="000A66EE">
        <w:rPr>
          <w:vertAlign w:val="superscript"/>
        </w:rPr>
        <w:t>4</w:t>
      </w:r>
      <w:r w:rsidRPr="000A66EE">
        <w:t>-H</w:t>
      </w:r>
      <w:r w:rsidRPr="000A66EE">
        <w:rPr>
          <w:vertAlign w:val="subscript"/>
        </w:rPr>
        <w:t>6</w:t>
      </w:r>
      <w:r w:rsidRPr="000A66EE">
        <w:t>Si}] (</w:t>
      </w:r>
      <w:r w:rsidRPr="000A66EE">
        <w:rPr>
          <w:b/>
        </w:rPr>
        <w:t>161</w:t>
      </w:r>
      <w:r w:rsidR="00DF0530">
        <w:t xml:space="preserve">) </w:t>
      </w:r>
      <w:r w:rsidRPr="00DF0530">
        <w:t>[</w:t>
      </w:r>
      <w:r w:rsidR="000176F5">
        <w:t>62</w:t>
      </w:r>
      <w:r w:rsidRPr="00DF0530">
        <w:t>]</w:t>
      </w:r>
      <w:r w:rsidR="00DF0530">
        <w:t>.</w:t>
      </w:r>
      <w:r w:rsidRPr="000A66EE">
        <w:t xml:space="preserve"> The only other reported synthesis of this species involved extreme pressure and hig</w:t>
      </w:r>
      <w:r w:rsidR="00DF0530">
        <w:t xml:space="preserve">h temperature (&gt;4 GPa, &gt;450 °C) </w:t>
      </w:r>
      <w:r w:rsidRPr="00DF0530">
        <w:t>[</w:t>
      </w:r>
      <w:r w:rsidR="000176F5">
        <w:t>64</w:t>
      </w:r>
      <w:r w:rsidRPr="00DF0530">
        <w:t>]</w:t>
      </w:r>
      <w:r w:rsidR="00DF0530">
        <w:t>,</w:t>
      </w:r>
      <w:r w:rsidRPr="000A66EE">
        <w:t xml:space="preserve"> making this mild and high yielding synthesis notable. This stability </w:t>
      </w:r>
      <w:r w:rsidR="00F02F15">
        <w:t>was proposed to be</w:t>
      </w:r>
      <w:r w:rsidRPr="000A66EE">
        <w:t xml:space="preserve"> due to the ability of each flanking [Ru(</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moiety to uniformly remove electron density from each Si–H bond.</w:t>
      </w:r>
    </w:p>
    <w:p w14:paraId="78FC881D" w14:textId="77777777" w:rsidR="00DF0530" w:rsidRDefault="00DF0530" w:rsidP="00197EA2"/>
    <w:p w14:paraId="284C7507" w14:textId="2EA09355" w:rsidR="00197EA2" w:rsidRDefault="00197EA2" w:rsidP="00197EA2">
      <w:r w:rsidRPr="000A66EE">
        <w:t xml:space="preserve">Primary silanes displayed different reactivity towards iridium and ruthenium complexes </w:t>
      </w:r>
      <w:r w:rsidRPr="000A66EE">
        <w:rPr>
          <w:b/>
        </w:rPr>
        <w:t>10</w:t>
      </w:r>
      <w:r w:rsidRPr="000A66EE">
        <w:t xml:space="preserve"> and </w:t>
      </w:r>
      <w:r w:rsidRPr="000A66EE">
        <w:rPr>
          <w:b/>
        </w:rPr>
        <w:t>77</w:t>
      </w:r>
      <w:r w:rsidR="00874F01">
        <w:t xml:space="preserve"> (Scheme 25) </w:t>
      </w:r>
      <w:r w:rsidRPr="00874F01">
        <w:t>[</w:t>
      </w:r>
      <w:r w:rsidR="000176F5">
        <w:t>61</w:t>
      </w:r>
      <w:r w:rsidRPr="00874F01">
        <w:t>,</w:t>
      </w:r>
      <w:r w:rsidR="000176F5">
        <w:t>62</w:t>
      </w:r>
      <w:r w:rsidRPr="00874F01">
        <w:t>,</w:t>
      </w:r>
      <w:r w:rsidR="000176F5">
        <w:t>65</w:t>
      </w:r>
      <w:r w:rsidRPr="00874F01">
        <w:t>]</w:t>
      </w:r>
      <w:r w:rsidR="00874F01">
        <w:t>.</w:t>
      </w:r>
      <w:r w:rsidRPr="000A66EE">
        <w:t xml:space="preserve"> The expected silylene complex from the reaction between </w:t>
      </w:r>
      <w:r w:rsidRPr="000A66EE">
        <w:rPr>
          <w:b/>
        </w:rPr>
        <w:t>10</w:t>
      </w:r>
      <w:r w:rsidRPr="000A66EE">
        <w:t xml:space="preserve"> and 2,4,6-triisopropylphenylsilane (TripSiH</w:t>
      </w:r>
      <w:r w:rsidRPr="000A66EE">
        <w:rPr>
          <w:vertAlign w:val="subscript"/>
        </w:rPr>
        <w:t>3</w:t>
      </w:r>
      <w:r w:rsidRPr="000A66EE">
        <w:t xml:space="preserve">) was observed spectroscopically and featured a coordinated =SiHR moiety, but the </w:t>
      </w:r>
      <w:r w:rsidRPr="000A66EE">
        <w:rPr>
          <w:i/>
        </w:rPr>
        <w:t>in situ</w:t>
      </w:r>
      <w:r w:rsidRPr="000A66EE">
        <w:t xml:space="preserve"> generated cyclooctene under</w:t>
      </w:r>
      <w:r w:rsidR="00745E5F">
        <w:t>went</w:t>
      </w:r>
      <w:r w:rsidRPr="000A66EE">
        <w:t xml:space="preserve"> hydrosilylation to afford the final complex </w:t>
      </w:r>
      <w:r w:rsidRPr="000A66EE">
        <w:rPr>
          <w:b/>
        </w:rPr>
        <w:t>162</w:t>
      </w:r>
      <w:r w:rsidR="00874F01">
        <w:t xml:space="preserve"> (Scheme 25, reaction i) </w:t>
      </w:r>
      <w:r w:rsidRPr="00874F01">
        <w:t>[</w:t>
      </w:r>
      <w:r w:rsidR="000176F5">
        <w:t>61</w:t>
      </w:r>
      <w:r w:rsidRPr="00874F01">
        <w:t>]</w:t>
      </w:r>
      <w:r w:rsidR="00874F01">
        <w:t>.</w:t>
      </w:r>
      <w:r w:rsidRPr="000A66EE">
        <w:t xml:space="preserve"> The ruthenium complex </w:t>
      </w:r>
      <w:r w:rsidRPr="000A66EE">
        <w:rPr>
          <w:b/>
        </w:rPr>
        <w:t>22</w:t>
      </w:r>
      <w:r w:rsidRPr="000A66EE">
        <w:t xml:space="preserve"> formed other exotic dimers, containing one bridging chloride as well as a hydrosilicate σ-complex (</w:t>
      </w:r>
      <w:r w:rsidRPr="000A66EE">
        <w:rPr>
          <w:b/>
        </w:rPr>
        <w:t>163</w:t>
      </w:r>
      <w:r w:rsidRPr="000A66EE">
        <w:t>–</w:t>
      </w:r>
      <w:r w:rsidRPr="000A66EE">
        <w:rPr>
          <w:b/>
        </w:rPr>
        <w:t>165</w:t>
      </w:r>
      <w:r w:rsidRPr="000A66EE">
        <w:t>), when reacted with various primary s</w:t>
      </w:r>
      <w:r w:rsidR="00874F01">
        <w:t xml:space="preserve">ilanes (Scheme 25, reaction ii) </w:t>
      </w:r>
      <w:r w:rsidRPr="00874F01">
        <w:t>[</w:t>
      </w:r>
      <w:r w:rsidR="000176F5">
        <w:t>62</w:t>
      </w:r>
      <w:r w:rsidRPr="00874F01">
        <w:t>]</w:t>
      </w:r>
      <w:r w:rsidR="00874F01">
        <w:t>.</w:t>
      </w:r>
      <w:r w:rsidRPr="000A66EE">
        <w:t xml:space="preserve"> The activation of tertiary silanes has been explored on iridium, which afforded symmetrical, silyl-capped iridium(V) species (</w:t>
      </w:r>
      <w:r w:rsidRPr="000A66EE">
        <w:rPr>
          <w:b/>
        </w:rPr>
        <w:t>166</w:t>
      </w:r>
      <w:r w:rsidRPr="000A66EE">
        <w:t xml:space="preserve"> and </w:t>
      </w:r>
      <w:r w:rsidRPr="000A66EE">
        <w:rPr>
          <w:b/>
        </w:rPr>
        <w:t>167</w:t>
      </w:r>
      <w:r w:rsidR="00874F01">
        <w:t xml:space="preserve">, Scheme 25, reaction iii) </w:t>
      </w:r>
      <w:r w:rsidRPr="00874F01">
        <w:t>[</w:t>
      </w:r>
      <w:r w:rsidR="00A6601B">
        <w:t>61]</w:t>
      </w:r>
      <w:r w:rsidR="00874F01">
        <w:t>.</w:t>
      </w:r>
      <w:r w:rsidRPr="000A66EE">
        <w:t xml:space="preserve"> It is interesting to note that when considering the activation of silanes on iridium, </w:t>
      </w:r>
      <w:r w:rsidRPr="000A66EE">
        <w:rPr>
          <w:b/>
        </w:rPr>
        <w:t>10</w:t>
      </w:r>
      <w:r w:rsidRPr="000A66EE">
        <w:t xml:space="preserve"> can behave as a source of “[PhBP]Ir” or “[PhBP]IrH</w:t>
      </w:r>
      <w:r w:rsidRPr="000A66EE">
        <w:rPr>
          <w:vertAlign w:val="subscript"/>
        </w:rPr>
        <w:t>2</w:t>
      </w:r>
      <w:r w:rsidRPr="000A66EE">
        <w:t>” depending on the reaction conditions.</w:t>
      </w:r>
    </w:p>
    <w:p w14:paraId="10543AA4" w14:textId="77777777" w:rsidR="00874F01" w:rsidRPr="000A66EE" w:rsidRDefault="00874F01" w:rsidP="00197EA2"/>
    <w:p w14:paraId="1832631D" w14:textId="2DE1DBA3" w:rsidR="00197EA2" w:rsidRPr="000A66EE" w:rsidRDefault="007739D1" w:rsidP="00197EA2">
      <w:r>
        <w:rPr>
          <w:noProof/>
          <w:lang w:val="en-GB" w:eastAsia="en-GB"/>
        </w:rPr>
        <w:drawing>
          <wp:inline distT="0" distB="0" distL="0" distR="0" wp14:anchorId="2E0202FD" wp14:editId="6A03C678">
            <wp:extent cx="5268595" cy="2808605"/>
            <wp:effectExtent l="0" t="0" r="0" b="10795"/>
            <wp:docPr id="41" name="Picture 41" descr="Macintosh HD:Users:andreasphanopoulos:Documents:PhD:Third Year:PAPERS:REVIEW ARTICLE:Figures for review:scheme_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andreasphanopoulos:Documents:PhD:Third Year:PAPERS:REVIEW ARTICLE:Figures for review:scheme_24.ep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8595" cy="2808605"/>
                    </a:xfrm>
                    <a:prstGeom prst="rect">
                      <a:avLst/>
                    </a:prstGeom>
                    <a:noFill/>
                    <a:ln>
                      <a:noFill/>
                    </a:ln>
                  </pic:spPr>
                </pic:pic>
              </a:graphicData>
            </a:graphic>
          </wp:inline>
        </w:drawing>
      </w:r>
    </w:p>
    <w:p w14:paraId="601113A5" w14:textId="003B1818" w:rsidR="00197EA2" w:rsidRPr="00874F01" w:rsidRDefault="00197EA2" w:rsidP="00197EA2">
      <w:pPr>
        <w:rPr>
          <w:sz w:val="18"/>
          <w:szCs w:val="18"/>
        </w:rPr>
      </w:pPr>
      <w:r w:rsidRPr="00874F01">
        <w:rPr>
          <w:b/>
          <w:sz w:val="18"/>
          <w:szCs w:val="18"/>
        </w:rPr>
        <w:t>Scheme 24.</w:t>
      </w:r>
      <w:r w:rsidRPr="00874F01">
        <w:rPr>
          <w:sz w:val="18"/>
          <w:szCs w:val="18"/>
        </w:rPr>
        <w:t xml:space="preserve"> Activation of secondary silanes on iridium and ruthenium centered complexes</w:t>
      </w:r>
      <w:r w:rsidR="008E0FBD">
        <w:rPr>
          <w:sz w:val="18"/>
          <w:szCs w:val="18"/>
        </w:rPr>
        <w:t xml:space="preserve"> [33,61-63]</w:t>
      </w:r>
      <w:r w:rsidRPr="00874F01">
        <w:rPr>
          <w:sz w:val="18"/>
          <w:szCs w:val="18"/>
        </w:rPr>
        <w:t>.</w:t>
      </w:r>
    </w:p>
    <w:p w14:paraId="3DA900AA" w14:textId="77777777" w:rsidR="00874F01" w:rsidRPr="000A66EE" w:rsidRDefault="00874F01" w:rsidP="00197EA2"/>
    <w:p w14:paraId="0A2B7F0E" w14:textId="0845481A" w:rsidR="00197EA2" w:rsidRPr="000A66EE" w:rsidRDefault="007739D1" w:rsidP="00197EA2">
      <w:r>
        <w:rPr>
          <w:noProof/>
          <w:lang w:val="en-GB" w:eastAsia="en-GB"/>
        </w:rPr>
        <w:drawing>
          <wp:inline distT="0" distB="0" distL="0" distR="0" wp14:anchorId="0E0AF644" wp14:editId="11E48EC1">
            <wp:extent cx="5268595" cy="3048000"/>
            <wp:effectExtent l="0" t="0" r="0" b="0"/>
            <wp:docPr id="42" name="Picture 42" descr="Macintosh HD:Users:andreasphanopoulos:Documents:PhD:Third Year:PAPERS:REVIEW ARTICLE:Figures for review:scheme_2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andreasphanopoulos:Documents:PhD:Third Year:PAPERS:REVIEW ARTICLE:Figures for review:scheme_25.ep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8595" cy="3048000"/>
                    </a:xfrm>
                    <a:prstGeom prst="rect">
                      <a:avLst/>
                    </a:prstGeom>
                    <a:noFill/>
                    <a:ln>
                      <a:noFill/>
                    </a:ln>
                  </pic:spPr>
                </pic:pic>
              </a:graphicData>
            </a:graphic>
          </wp:inline>
        </w:drawing>
      </w:r>
    </w:p>
    <w:p w14:paraId="41B5F4F5" w14:textId="4982E2C6" w:rsidR="00197EA2" w:rsidRPr="00874F01" w:rsidRDefault="00197EA2" w:rsidP="00197EA2">
      <w:pPr>
        <w:rPr>
          <w:sz w:val="18"/>
          <w:szCs w:val="18"/>
        </w:rPr>
      </w:pPr>
      <w:r w:rsidRPr="00874F01">
        <w:rPr>
          <w:b/>
          <w:sz w:val="18"/>
          <w:szCs w:val="18"/>
        </w:rPr>
        <w:t>Scheme 25.</w:t>
      </w:r>
      <w:r w:rsidRPr="00874F01">
        <w:rPr>
          <w:sz w:val="18"/>
          <w:szCs w:val="18"/>
        </w:rPr>
        <w:t xml:space="preserve"> Activation of primary and tertiary silanes on iridium and ruthenium centered complexes</w:t>
      </w:r>
      <w:r w:rsidR="00D65844">
        <w:rPr>
          <w:sz w:val="18"/>
          <w:szCs w:val="18"/>
        </w:rPr>
        <w:t xml:space="preserve"> [61,62,65]</w:t>
      </w:r>
      <w:r w:rsidRPr="00874F01">
        <w:rPr>
          <w:sz w:val="18"/>
          <w:szCs w:val="18"/>
        </w:rPr>
        <w:t>.</w:t>
      </w:r>
    </w:p>
    <w:p w14:paraId="178B527A" w14:textId="77777777" w:rsidR="00874F01" w:rsidRPr="000A66EE" w:rsidRDefault="00874F01" w:rsidP="00197EA2"/>
    <w:p w14:paraId="7C832FAB" w14:textId="7236CB2D" w:rsidR="00197EA2" w:rsidRPr="000A66EE" w:rsidRDefault="00197EA2" w:rsidP="00197EA2">
      <w:r w:rsidRPr="000A66EE">
        <w:t xml:space="preserve">Cobalt–, iron– and rhodium–imide complexes described in Section 2.1 </w:t>
      </w:r>
      <w:r w:rsidR="004B2B69">
        <w:t>exhibit</w:t>
      </w:r>
      <w:r w:rsidRPr="000A66EE">
        <w:t xml:space="preserve"> similar reactivity towards CO and H</w:t>
      </w:r>
      <w:r w:rsidRPr="000A66EE">
        <w:rPr>
          <w:vertAlign w:val="subscript"/>
        </w:rPr>
        <w:t>2</w:t>
      </w:r>
      <w:r w:rsidRPr="000A66EE">
        <w:t>, producing isocyanate and primary a</w:t>
      </w:r>
      <w:r w:rsidR="00BE74F2">
        <w:t xml:space="preserve">mines, respectively (Scheme 26) </w:t>
      </w:r>
      <w:r w:rsidRPr="00BE74F2">
        <w:t>[25,26,28,35]</w:t>
      </w:r>
      <w:r w:rsidR="00BE74F2">
        <w:t>.</w:t>
      </w:r>
      <w:r w:rsidRPr="000A66EE">
        <w:t xml:space="preserve"> The fate of the metal fragment was identical for each metal upon exposure to excess CO; namely, the formation of dicarbonyl complexes (</w:t>
      </w:r>
      <w:r w:rsidRPr="000A66EE">
        <w:rPr>
          <w:b/>
        </w:rPr>
        <w:t>73</w:t>
      </w:r>
      <w:r w:rsidRPr="000A66EE">
        <w:t xml:space="preserve">, </w:t>
      </w:r>
      <w:r w:rsidRPr="000A66EE">
        <w:rPr>
          <w:b/>
        </w:rPr>
        <w:t>168</w:t>
      </w:r>
      <w:r w:rsidRPr="000A66EE">
        <w:t xml:space="preserve"> and </w:t>
      </w:r>
      <w:r w:rsidRPr="000A66EE">
        <w:rPr>
          <w:b/>
        </w:rPr>
        <w:t>169</w:t>
      </w:r>
      <w:r w:rsidRPr="000A66EE">
        <w:t xml:space="preserve">, Scheme 26) </w:t>
      </w:r>
      <w:r w:rsidRPr="000A66EE">
        <w:rPr>
          <w:i/>
        </w:rPr>
        <w:t>via</w:t>
      </w:r>
      <w:r w:rsidRPr="000A66EE">
        <w:t xml:space="preserve"> a reductive two-electron group-transfer process that delivers the bound imido group to the substrate. </w:t>
      </w:r>
      <w:r w:rsidR="005D6220">
        <w:t>Conversely,</w:t>
      </w:r>
      <w:r w:rsidRPr="000A66EE">
        <w:t xml:space="preserve"> upon exposure to molecular hydrogen, the metallic components behave</w:t>
      </w:r>
      <w:r w:rsidR="005D6220">
        <w:t>d</w:t>
      </w:r>
      <w:r w:rsidRPr="000A66EE">
        <w:t xml:space="preserve"> differently. In both cases, the imido group is converted into a primary amine, but in the case of rhodium complexes, dihydride species are formed with the </w:t>
      </w:r>
      <w:r w:rsidRPr="000A66EE">
        <w:rPr>
          <w:i/>
        </w:rPr>
        <w:t>in situ</w:t>
      </w:r>
      <w:r w:rsidRPr="000A66EE">
        <w:t xml:space="preserve"> generated amine remaining coordinated (</w:t>
      </w:r>
      <w:r w:rsidRPr="000A66EE">
        <w:rPr>
          <w:b/>
        </w:rPr>
        <w:t>74</w:t>
      </w:r>
      <w:r w:rsidR="00BE74F2">
        <w:t xml:space="preserve">) </w:t>
      </w:r>
      <w:r w:rsidRPr="00BE74F2">
        <w:t>[35]</w:t>
      </w:r>
      <w:r w:rsidR="00BE74F2">
        <w:t>.</w:t>
      </w:r>
      <w:r w:rsidRPr="000A66EE">
        <w:t xml:space="preserve"> On the other hand the iron complex release</w:t>
      </w:r>
      <w:r w:rsidR="001227B0">
        <w:t>d</w:t>
      </w:r>
      <w:r w:rsidRPr="000A66EE">
        <w:t xml:space="preserve"> the generated amine and activate the benzene solvent by protonation (</w:t>
      </w:r>
      <w:r w:rsidRPr="000A66EE">
        <w:rPr>
          <w:b/>
        </w:rPr>
        <w:t>170</w:t>
      </w:r>
      <w:r w:rsidR="00BE74F2">
        <w:t xml:space="preserve">, Scheme 26) </w:t>
      </w:r>
      <w:r w:rsidRPr="00BE74F2">
        <w:t>[26]</w:t>
      </w:r>
      <w:r w:rsidR="00BE74F2">
        <w:t>.</w:t>
      </w:r>
      <w:r w:rsidRPr="000A66EE">
        <w:t xml:space="preserve"> The bimetallic iron system featuring a bridging nitride ligand [{(</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)Fe}</w:t>
      </w:r>
      <w:r w:rsidRPr="000A66EE">
        <w:rPr>
          <w:vertAlign w:val="subscript"/>
        </w:rPr>
        <w:t>2</w:t>
      </w:r>
      <w:r w:rsidRPr="000A66EE">
        <w:t>(</w:t>
      </w:r>
      <w:r w:rsidRPr="000A66EE">
        <w:rPr>
          <w:i/>
        </w:rPr>
        <w:t>μ</w:t>
      </w:r>
      <w:r w:rsidRPr="000A66EE">
        <w:t>-N)][Na(THF)</w:t>
      </w:r>
      <w:r w:rsidRPr="000A66EE">
        <w:rPr>
          <w:vertAlign w:val="subscript"/>
        </w:rPr>
        <w:t>5</w:t>
      </w:r>
      <w:r w:rsidRPr="000A66EE">
        <w:t>] (</w:t>
      </w:r>
      <w:r w:rsidRPr="000A66EE">
        <w:rPr>
          <w:b/>
        </w:rPr>
        <w:t>58</w:t>
      </w:r>
      <w:r w:rsidRPr="000A66EE">
        <w:t>) heterolytically split H</w:t>
      </w:r>
      <w:r w:rsidRPr="000A66EE">
        <w:rPr>
          <w:vertAlign w:val="subscript"/>
        </w:rPr>
        <w:t>2</w:t>
      </w:r>
      <w:r w:rsidRPr="000A66EE">
        <w:t xml:space="preserve"> instead of undergoing a similar hydrogenation process observed in the terminal imido complexes. Instead, a bridging amide and hydride is produced from the net 1,2 H–H addition across the Fe–N–Fe linkage (</w:t>
      </w:r>
      <w:r w:rsidRPr="000A66EE">
        <w:rPr>
          <w:b/>
        </w:rPr>
        <w:t>171</w:t>
      </w:r>
      <w:r w:rsidR="00BE74F2">
        <w:t xml:space="preserve">, Scheme 27) </w:t>
      </w:r>
      <w:r w:rsidRPr="00BE74F2">
        <w:t>[27,</w:t>
      </w:r>
      <w:r w:rsidR="000176F5">
        <w:t>66</w:t>
      </w:r>
      <w:r w:rsidRPr="00BE74F2">
        <w:t>]</w:t>
      </w:r>
      <w:r w:rsidR="00BE74F2">
        <w:t>.</w:t>
      </w:r>
    </w:p>
    <w:p w14:paraId="4FC8BD10" w14:textId="283B0341" w:rsidR="00197EA2" w:rsidRDefault="00197EA2" w:rsidP="00197EA2">
      <w:pPr>
        <w:rPr>
          <w:noProof/>
        </w:rPr>
      </w:pPr>
    </w:p>
    <w:p w14:paraId="7AF89892" w14:textId="1F7CA195" w:rsidR="00BE74F2" w:rsidRPr="000A66EE" w:rsidRDefault="007739D1" w:rsidP="00197EA2">
      <w:r>
        <w:rPr>
          <w:noProof/>
          <w:lang w:val="en-GB" w:eastAsia="en-GB"/>
        </w:rPr>
        <w:drawing>
          <wp:inline distT="0" distB="0" distL="0" distR="0" wp14:anchorId="7F7BA1A1" wp14:editId="7058F359">
            <wp:extent cx="5257800" cy="2982595"/>
            <wp:effectExtent l="0" t="0" r="0" b="0"/>
            <wp:docPr id="43" name="Picture 43" descr="Macintosh HD:Users:andreasphanopoulos:Documents:PhD:Third Year:PAPERS:REVIEW ARTICLE:Figures for review:scheme_2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andreasphanopoulos:Documents:PhD:Third Year:PAPERS:REVIEW ARTICLE:Figures for review:scheme_26.ep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57800" cy="2982595"/>
                    </a:xfrm>
                    <a:prstGeom prst="rect">
                      <a:avLst/>
                    </a:prstGeom>
                    <a:noFill/>
                    <a:ln>
                      <a:noFill/>
                    </a:ln>
                  </pic:spPr>
                </pic:pic>
              </a:graphicData>
            </a:graphic>
          </wp:inline>
        </w:drawing>
      </w:r>
    </w:p>
    <w:p w14:paraId="6309F816" w14:textId="3D42AF81" w:rsidR="00197EA2" w:rsidRPr="000D360B" w:rsidRDefault="00197EA2" w:rsidP="00197EA2">
      <w:pPr>
        <w:rPr>
          <w:sz w:val="18"/>
          <w:szCs w:val="18"/>
        </w:rPr>
      </w:pPr>
      <w:r w:rsidRPr="000D360B">
        <w:rPr>
          <w:b/>
          <w:sz w:val="18"/>
          <w:szCs w:val="18"/>
        </w:rPr>
        <w:t>Scheme 26.</w:t>
      </w:r>
      <w:r w:rsidRPr="000D360B">
        <w:rPr>
          <w:sz w:val="18"/>
          <w:szCs w:val="18"/>
        </w:rPr>
        <w:t xml:space="preserve"> Reaction of cobalt–, iron– and rhodium–imide complexes with CO and H</w:t>
      </w:r>
      <w:r w:rsidRPr="000D360B">
        <w:rPr>
          <w:sz w:val="18"/>
          <w:szCs w:val="18"/>
          <w:vertAlign w:val="subscript"/>
        </w:rPr>
        <w:t>2</w:t>
      </w:r>
      <w:r w:rsidR="00D65844">
        <w:rPr>
          <w:sz w:val="18"/>
          <w:szCs w:val="18"/>
        </w:rPr>
        <w:t xml:space="preserve"> [25,26,28,35]</w:t>
      </w:r>
      <w:r w:rsidRPr="000D360B">
        <w:rPr>
          <w:sz w:val="18"/>
          <w:szCs w:val="18"/>
        </w:rPr>
        <w:t>.</w:t>
      </w:r>
    </w:p>
    <w:p w14:paraId="2E020F94" w14:textId="77777777" w:rsidR="00BE74F2" w:rsidRPr="000A66EE" w:rsidRDefault="00BE74F2" w:rsidP="00197EA2"/>
    <w:p w14:paraId="107F45B4" w14:textId="715185D5" w:rsidR="00197EA2" w:rsidRPr="000A66EE" w:rsidRDefault="007739D1" w:rsidP="00197EA2">
      <w:r>
        <w:rPr>
          <w:noProof/>
          <w:lang w:val="en-GB" w:eastAsia="en-GB"/>
        </w:rPr>
        <w:drawing>
          <wp:inline distT="0" distB="0" distL="0" distR="0" wp14:anchorId="32F9AC1E" wp14:editId="20DDA00B">
            <wp:extent cx="5268595" cy="903605"/>
            <wp:effectExtent l="0" t="0" r="0" b="10795"/>
            <wp:docPr id="44" name="Picture 44" descr="Macintosh HD:Users:andreasphanopoulos:Documents:PhD:Third Year:PAPERS:REVIEW ARTICLE:Figures for review:scheme_2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andreasphanopoulos:Documents:PhD:Third Year:PAPERS:REVIEW ARTICLE:Figures for review:scheme_27.ep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8595" cy="903605"/>
                    </a:xfrm>
                    <a:prstGeom prst="rect">
                      <a:avLst/>
                    </a:prstGeom>
                    <a:noFill/>
                    <a:ln>
                      <a:noFill/>
                    </a:ln>
                  </pic:spPr>
                </pic:pic>
              </a:graphicData>
            </a:graphic>
          </wp:inline>
        </w:drawing>
      </w:r>
    </w:p>
    <w:p w14:paraId="7DA1B878" w14:textId="4253BF14" w:rsidR="00197EA2" w:rsidRPr="000D360B" w:rsidRDefault="00197EA2" w:rsidP="00197EA2">
      <w:pPr>
        <w:rPr>
          <w:sz w:val="18"/>
          <w:szCs w:val="18"/>
        </w:rPr>
      </w:pPr>
      <w:r w:rsidRPr="000D360B">
        <w:rPr>
          <w:b/>
          <w:sz w:val="18"/>
          <w:szCs w:val="18"/>
        </w:rPr>
        <w:t>Scheme 27.</w:t>
      </w:r>
      <w:r w:rsidRPr="000D360B">
        <w:rPr>
          <w:sz w:val="18"/>
          <w:szCs w:val="18"/>
        </w:rPr>
        <w:t xml:space="preserve"> Heterolytic activation of H</w:t>
      </w:r>
      <w:r w:rsidRPr="000D360B">
        <w:rPr>
          <w:sz w:val="18"/>
          <w:szCs w:val="18"/>
          <w:vertAlign w:val="subscript"/>
        </w:rPr>
        <w:t>2</w:t>
      </w:r>
      <w:r w:rsidRPr="000D360B">
        <w:rPr>
          <w:sz w:val="18"/>
          <w:szCs w:val="18"/>
        </w:rPr>
        <w:t xml:space="preserve"> using an iron dimer containing a bridging nitride</w:t>
      </w:r>
      <w:r w:rsidR="00D65844">
        <w:rPr>
          <w:sz w:val="18"/>
          <w:szCs w:val="18"/>
        </w:rPr>
        <w:t xml:space="preserve"> [27,66]</w:t>
      </w:r>
      <w:r w:rsidRPr="000D360B">
        <w:rPr>
          <w:sz w:val="18"/>
          <w:szCs w:val="18"/>
        </w:rPr>
        <w:t>.</w:t>
      </w:r>
    </w:p>
    <w:p w14:paraId="201C6208" w14:textId="77777777" w:rsidR="00BE74F2" w:rsidRPr="000A66EE" w:rsidRDefault="00BE74F2" w:rsidP="00197EA2"/>
    <w:p w14:paraId="402EC8A2" w14:textId="22B59E50" w:rsidR="00197EA2" w:rsidRPr="000A66EE" w:rsidRDefault="00197EA2" w:rsidP="00197EA2">
      <w:r w:rsidRPr="000A66EE">
        <w:t>Na</w:t>
      </w:r>
      <w:r w:rsidRPr="000A66EE">
        <w:rPr>
          <w:vertAlign w:val="subscript"/>
        </w:rPr>
        <w:t>x</w:t>
      </w:r>
      <w:r w:rsidRPr="000A66EE">
        <w:t>Hg amalgam reduction of the iron(II) complex [FeCl(</w:t>
      </w:r>
      <w:r w:rsidRPr="000A66EE">
        <w:rPr>
          <w:i/>
        </w:rPr>
        <w:t>κ</w:t>
      </w:r>
      <w:r w:rsidRPr="000A66EE">
        <w:rPr>
          <w:vertAlign w:val="superscript"/>
        </w:rPr>
        <w:t>3</w:t>
      </w:r>
      <w:r w:rsidRPr="000A66EE">
        <w:t>-PhBP</w:t>
      </w:r>
      <w:r w:rsidRPr="000A66EE">
        <w:rPr>
          <w:vertAlign w:val="subscript"/>
        </w:rPr>
        <w:t>3</w:t>
      </w:r>
      <w:r w:rsidRPr="000A66EE">
        <w:rPr>
          <w:vertAlign w:val="superscript"/>
        </w:rPr>
        <w:t>CH2Cy</w:t>
      </w:r>
      <w:r w:rsidRPr="000A66EE">
        <w:t>)] (</w:t>
      </w:r>
      <w:r w:rsidRPr="000A66EE">
        <w:rPr>
          <w:b/>
        </w:rPr>
        <w:t>37</w:t>
      </w:r>
      <w:r w:rsidRPr="000A66EE">
        <w:t>) afforded an iron(I) species with elemental analysis data suggesting an empirical formula of [Fe(</w:t>
      </w:r>
      <w:r w:rsidRPr="000A66EE">
        <w:rPr>
          <w:i/>
        </w:rPr>
        <w:t>κ</w:t>
      </w:r>
      <w:r w:rsidRPr="000A66EE">
        <w:rPr>
          <w:vertAlign w:val="superscript"/>
        </w:rPr>
        <w:t>3</w:t>
      </w:r>
      <w:r w:rsidRPr="000A66EE">
        <w:t>-PhBP</w:t>
      </w:r>
      <w:r w:rsidRPr="000A66EE">
        <w:rPr>
          <w:vertAlign w:val="subscript"/>
        </w:rPr>
        <w:t>3</w:t>
      </w:r>
      <w:r w:rsidRPr="000A66EE">
        <w:rPr>
          <w:vertAlign w:val="superscript"/>
        </w:rPr>
        <w:t>CH2Cy</w:t>
      </w:r>
      <w:r w:rsidRPr="000A66EE">
        <w:t>)] (</w:t>
      </w:r>
      <w:r w:rsidRPr="000A66EE">
        <w:rPr>
          <w:b/>
        </w:rPr>
        <w:t>172</w:t>
      </w:r>
      <w:r w:rsidR="006134F0">
        <w:t xml:space="preserve">) </w:t>
      </w:r>
      <w:r w:rsidRPr="006134F0">
        <w:t>[18]</w:t>
      </w:r>
      <w:r w:rsidR="006134F0">
        <w:t>.</w:t>
      </w:r>
      <w:r w:rsidRPr="000A66EE">
        <w:t xml:space="preserve"> The true nature of </w:t>
      </w:r>
      <w:r w:rsidRPr="000A66EE">
        <w:rPr>
          <w:b/>
        </w:rPr>
        <w:t>172</w:t>
      </w:r>
      <w:r w:rsidRPr="000A66EE">
        <w:t xml:space="preserve"> was not established, but it may exist in equilibrium between a monomeric, cyclometalated iron hydride species, and a dimer analogue with bridging hydrides. Exposure of the iron(I) species to CO</w:t>
      </w:r>
      <w:r w:rsidRPr="000A66EE">
        <w:rPr>
          <w:vertAlign w:val="subscript"/>
        </w:rPr>
        <w:t>2</w:t>
      </w:r>
      <w:r w:rsidRPr="000A66EE">
        <w:t xml:space="preserve"> resulted in a mixture of products, </w:t>
      </w:r>
      <w:r w:rsidR="007806C8">
        <w:t>with</w:t>
      </w:r>
      <w:r w:rsidR="007806C8" w:rsidRPr="000A66EE">
        <w:t xml:space="preserve"> </w:t>
      </w:r>
      <w:r w:rsidRPr="000A66EE">
        <w:t xml:space="preserve">the major product </w:t>
      </w:r>
      <w:r w:rsidR="007806C8">
        <w:t xml:space="preserve">being identified </w:t>
      </w:r>
      <w:r w:rsidRPr="000A66EE">
        <w:t>as a dimeric complex that resulted from a net two-electron reductive cleavage of CO</w:t>
      </w:r>
      <w:r w:rsidRPr="000A66EE">
        <w:rPr>
          <w:vertAlign w:val="subscript"/>
        </w:rPr>
        <w:t>2</w:t>
      </w:r>
      <w:r w:rsidRPr="000A66EE">
        <w:t xml:space="preserve"> to CO and O</w:t>
      </w:r>
      <w:r w:rsidRPr="000A66EE">
        <w:rPr>
          <w:vertAlign w:val="superscript"/>
        </w:rPr>
        <w:t>2–</w:t>
      </w:r>
      <w:r w:rsidRPr="000A66EE">
        <w:t>, [{Fe(</w:t>
      </w:r>
      <w:r w:rsidRPr="000A66EE">
        <w:rPr>
          <w:i/>
        </w:rPr>
        <w:t>κ</w:t>
      </w:r>
      <w:r w:rsidRPr="000A66EE">
        <w:rPr>
          <w:vertAlign w:val="superscript"/>
        </w:rPr>
        <w:t>3</w:t>
      </w:r>
      <w:r w:rsidRPr="000A66EE">
        <w:t>-PhBP</w:t>
      </w:r>
      <w:r w:rsidRPr="000A66EE">
        <w:rPr>
          <w:vertAlign w:val="subscript"/>
        </w:rPr>
        <w:t>3</w:t>
      </w:r>
      <w:r w:rsidRPr="000A66EE">
        <w:rPr>
          <w:vertAlign w:val="superscript"/>
        </w:rPr>
        <w:t>CH2Cy</w:t>
      </w:r>
      <w:r w:rsidRPr="000A66EE">
        <w:t>)}</w:t>
      </w:r>
      <w:r w:rsidRPr="000A66EE">
        <w:rPr>
          <w:vertAlign w:val="subscript"/>
        </w:rPr>
        <w:t>2</w:t>
      </w:r>
      <w:r w:rsidRPr="000A66EE">
        <w:t>(</w:t>
      </w:r>
      <w:r w:rsidRPr="000A66EE">
        <w:rPr>
          <w:i/>
        </w:rPr>
        <w:t>μ</w:t>
      </w:r>
      <w:r w:rsidRPr="000A66EE">
        <w:t>-CO,</w:t>
      </w:r>
      <w:r w:rsidRPr="000A66EE">
        <w:rPr>
          <w:i/>
        </w:rPr>
        <w:t>μ</w:t>
      </w:r>
      <w:r w:rsidRPr="000A66EE">
        <w:t>-O) (</w:t>
      </w:r>
      <w:r w:rsidRPr="000A66EE">
        <w:rPr>
          <w:b/>
        </w:rPr>
        <w:t>173</w:t>
      </w:r>
      <w:r w:rsidRPr="000A66EE">
        <w:t>, Scheme 28). A paramagnetic side product was also identified and characterized as the CO</w:t>
      </w:r>
      <w:r w:rsidRPr="000A66EE">
        <w:rPr>
          <w:vertAlign w:val="subscript"/>
        </w:rPr>
        <w:t>2</w:t>
      </w:r>
      <w:r w:rsidRPr="000A66EE">
        <w:t xml:space="preserve"> coupled oxalato compound [{Fe(</w:t>
      </w:r>
      <w:r w:rsidRPr="000A66EE">
        <w:rPr>
          <w:i/>
        </w:rPr>
        <w:t>κ</w:t>
      </w:r>
      <w:r w:rsidRPr="000A66EE">
        <w:rPr>
          <w:vertAlign w:val="superscript"/>
        </w:rPr>
        <w:t>3</w:t>
      </w:r>
      <w:r w:rsidRPr="000A66EE">
        <w:t>-PhBP</w:t>
      </w:r>
      <w:r w:rsidRPr="000A66EE">
        <w:rPr>
          <w:vertAlign w:val="subscript"/>
        </w:rPr>
        <w:t>3</w:t>
      </w:r>
      <w:r w:rsidRPr="000A66EE">
        <w:rPr>
          <w:vertAlign w:val="superscript"/>
        </w:rPr>
        <w:t>CH2Cy</w:t>
      </w:r>
      <w:r w:rsidRPr="000A66EE">
        <w:t>)}</w:t>
      </w:r>
      <w:r w:rsidRPr="000A66EE">
        <w:rPr>
          <w:vertAlign w:val="subscript"/>
        </w:rPr>
        <w:t>2</w:t>
      </w:r>
      <w:r w:rsidRPr="000A66EE">
        <w:t>(</w:t>
      </w:r>
      <w:r w:rsidRPr="000A66EE">
        <w:rPr>
          <w:i/>
        </w:rPr>
        <w:t>μ</w:t>
      </w:r>
      <w:r w:rsidRPr="000A66EE">
        <w:t>-</w:t>
      </w:r>
      <w:r w:rsidRPr="000A66EE">
        <w:rPr>
          <w:i/>
        </w:rPr>
        <w:t>η</w:t>
      </w:r>
      <w:r w:rsidRPr="000A66EE">
        <w:rPr>
          <w:vertAlign w:val="superscript"/>
        </w:rPr>
        <w:t>2</w:t>
      </w:r>
      <w:r w:rsidRPr="000A66EE">
        <w:t>:</w:t>
      </w:r>
      <w:r w:rsidRPr="000A66EE">
        <w:rPr>
          <w:i/>
        </w:rPr>
        <w:t>η</w:t>
      </w:r>
      <w:r w:rsidRPr="000A66EE">
        <w:rPr>
          <w:vertAlign w:val="superscript"/>
        </w:rPr>
        <w:t>2</w:t>
      </w:r>
      <w:r w:rsidRPr="000A66EE">
        <w:t>-oxalato)] (</w:t>
      </w:r>
      <w:r w:rsidRPr="000A66EE">
        <w:rPr>
          <w:b/>
        </w:rPr>
        <w:t>174</w:t>
      </w:r>
      <w:r w:rsidR="006134F0">
        <w:t xml:space="preserve">) </w:t>
      </w:r>
      <w:r w:rsidRPr="006134F0">
        <w:t>[18]</w:t>
      </w:r>
      <w:r w:rsidR="006134F0">
        <w:t>.</w:t>
      </w:r>
      <w:r w:rsidRPr="000A66EE">
        <w:t xml:space="preserve"> This reaction </w:t>
      </w:r>
      <w:r w:rsidR="005D6220">
        <w:t>is</w:t>
      </w:r>
      <w:r w:rsidRPr="000A66EE">
        <w:t xml:space="preserve"> highly solvent dependent, and correct solvent choice could push the product mixture to predominantly </w:t>
      </w:r>
      <w:r w:rsidRPr="000A66EE">
        <w:rPr>
          <w:b/>
        </w:rPr>
        <w:t>173</w:t>
      </w:r>
      <w:r w:rsidRPr="000A66EE">
        <w:t xml:space="preserve"> (methylcyclohexane) or </w:t>
      </w:r>
      <w:r w:rsidRPr="000A66EE">
        <w:rPr>
          <w:b/>
        </w:rPr>
        <w:t>174</w:t>
      </w:r>
      <w:r w:rsidR="006134F0">
        <w:t xml:space="preserve"> (benzene or THF) </w:t>
      </w:r>
      <w:r w:rsidRPr="006134F0">
        <w:t>[</w:t>
      </w:r>
      <w:r w:rsidR="000176F5">
        <w:t>67</w:t>
      </w:r>
      <w:r w:rsidRPr="006134F0">
        <w:t>]</w:t>
      </w:r>
      <w:r w:rsidR="006134F0">
        <w:t>.</w:t>
      </w:r>
    </w:p>
    <w:p w14:paraId="2238D196" w14:textId="77777777" w:rsidR="000D360B" w:rsidRDefault="000D360B" w:rsidP="00197EA2">
      <w:pPr>
        <w:rPr>
          <w:noProof/>
        </w:rPr>
      </w:pPr>
    </w:p>
    <w:p w14:paraId="5DD3BE33" w14:textId="28A93C48" w:rsidR="00197EA2" w:rsidRPr="000A66EE" w:rsidRDefault="007739D1" w:rsidP="00197EA2">
      <w:r>
        <w:rPr>
          <w:noProof/>
          <w:lang w:val="en-GB" w:eastAsia="en-GB"/>
        </w:rPr>
        <w:drawing>
          <wp:inline distT="0" distB="0" distL="0" distR="0" wp14:anchorId="1E98B44B" wp14:editId="0EB3F421">
            <wp:extent cx="5268595" cy="1905000"/>
            <wp:effectExtent l="0" t="0" r="0" b="0"/>
            <wp:docPr id="45" name="Picture 45" descr="Macintosh HD:Users:andreasphanopoulos:Documents:PhD:Third Year:PAPERS:REVIEW ARTICLE:Figures for review:scheme_2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andreasphanopoulos:Documents:PhD:Third Year:PAPERS:REVIEW ARTICLE:Figures for review:scheme_28.ep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68595" cy="1905000"/>
                    </a:xfrm>
                    <a:prstGeom prst="rect">
                      <a:avLst/>
                    </a:prstGeom>
                    <a:noFill/>
                    <a:ln>
                      <a:noFill/>
                    </a:ln>
                  </pic:spPr>
                </pic:pic>
              </a:graphicData>
            </a:graphic>
          </wp:inline>
        </w:drawing>
      </w:r>
    </w:p>
    <w:p w14:paraId="1F349215" w14:textId="21D64C97" w:rsidR="00197EA2" w:rsidRPr="006134F0" w:rsidRDefault="00197EA2" w:rsidP="00197EA2">
      <w:pPr>
        <w:rPr>
          <w:sz w:val="18"/>
          <w:szCs w:val="18"/>
        </w:rPr>
      </w:pPr>
      <w:r w:rsidRPr="006134F0">
        <w:rPr>
          <w:b/>
          <w:sz w:val="18"/>
          <w:szCs w:val="18"/>
        </w:rPr>
        <w:t>Scheme 28.</w:t>
      </w:r>
      <w:r w:rsidRPr="006134F0">
        <w:rPr>
          <w:sz w:val="18"/>
          <w:szCs w:val="18"/>
        </w:rPr>
        <w:t xml:space="preserve"> Activation of CO</w:t>
      </w:r>
      <w:r w:rsidRPr="006134F0">
        <w:rPr>
          <w:sz w:val="18"/>
          <w:szCs w:val="18"/>
          <w:vertAlign w:val="subscript"/>
        </w:rPr>
        <w:t>2</w:t>
      </w:r>
      <w:r w:rsidRPr="006134F0">
        <w:rPr>
          <w:sz w:val="18"/>
          <w:szCs w:val="18"/>
        </w:rPr>
        <w:t xml:space="preserve"> with an iron(I) species to give a mixture of reductively cleaved or coupled CO</w:t>
      </w:r>
      <w:r w:rsidRPr="006134F0">
        <w:rPr>
          <w:sz w:val="18"/>
          <w:szCs w:val="18"/>
          <w:vertAlign w:val="subscript"/>
        </w:rPr>
        <w:t>2</w:t>
      </w:r>
      <w:r w:rsidRPr="006134F0">
        <w:rPr>
          <w:sz w:val="18"/>
          <w:szCs w:val="18"/>
        </w:rPr>
        <w:t xml:space="preserve"> products</w:t>
      </w:r>
      <w:r w:rsidR="00D65844">
        <w:rPr>
          <w:sz w:val="18"/>
          <w:szCs w:val="18"/>
        </w:rPr>
        <w:t xml:space="preserve"> [18,67]</w:t>
      </w:r>
      <w:r w:rsidRPr="006134F0">
        <w:rPr>
          <w:sz w:val="18"/>
          <w:szCs w:val="18"/>
        </w:rPr>
        <w:t>.</w:t>
      </w:r>
    </w:p>
    <w:p w14:paraId="78CD2289" w14:textId="77777777" w:rsidR="000D360B" w:rsidRDefault="000D360B" w:rsidP="00197EA2"/>
    <w:p w14:paraId="3ED4E427" w14:textId="0443DE9E" w:rsidR="00197EA2" w:rsidRPr="000A66EE" w:rsidRDefault="00197EA2" w:rsidP="00197EA2">
      <w:r w:rsidRPr="000A66EE">
        <w:t>PhBP</w:t>
      </w:r>
      <w:r w:rsidRPr="000A66EE">
        <w:rPr>
          <w:vertAlign w:val="subscript"/>
        </w:rPr>
        <w:t>3</w:t>
      </w:r>
      <w:r w:rsidRPr="000A66EE">
        <w:rPr>
          <w:vertAlign w:val="superscript"/>
        </w:rPr>
        <w:t>R</w:t>
      </w:r>
      <w:r w:rsidRPr="000A66EE">
        <w:t xml:space="preserve"> ligands have also been implemented in more classical catalytic reactions. The dihydridorhodium(III) complex [RhH</w:t>
      </w:r>
      <w:r w:rsidRPr="000A66EE">
        <w:rPr>
          <w:vertAlign w:val="subscript"/>
        </w:rPr>
        <w:t>2</w:t>
      </w:r>
      <w:r w:rsidRPr="000A66EE">
        <w:t>(NCMe)(</w:t>
      </w:r>
      <w:r w:rsidRPr="000A66EE">
        <w:rPr>
          <w:i/>
        </w:rPr>
        <w:t>κ</w:t>
      </w:r>
      <w:r w:rsidRPr="000A66EE">
        <w:rPr>
          <w:vertAlign w:val="superscript"/>
        </w:rPr>
        <w:t>3</w:t>
      </w:r>
      <w:r w:rsidRPr="000A66EE">
        <w:t>-PhBP</w:t>
      </w:r>
      <w:r w:rsidRPr="000A66EE">
        <w:rPr>
          <w:vertAlign w:val="subscript"/>
        </w:rPr>
        <w:t>3</w:t>
      </w:r>
      <w:r w:rsidRPr="000A66EE">
        <w:rPr>
          <w:vertAlign w:val="superscript"/>
        </w:rPr>
        <w:t>Ph</w:t>
      </w:r>
      <w:r w:rsidRPr="000A66EE">
        <w:t>)] (</w:t>
      </w:r>
      <w:r w:rsidRPr="000A66EE">
        <w:rPr>
          <w:b/>
        </w:rPr>
        <w:t>67</w:t>
      </w:r>
      <w:r w:rsidRPr="000A66EE">
        <w:t xml:space="preserve">) </w:t>
      </w:r>
      <w:r w:rsidR="008005ED">
        <w:t>is</w:t>
      </w:r>
      <w:r w:rsidRPr="000A66EE">
        <w:t xml:space="preserve"> extremely efficient at the selective dimerization of both aliphatic and aromatic aldehydes, as well as enolizable and non-e</w:t>
      </w:r>
      <w:r w:rsidR="00D736BA">
        <w:t xml:space="preserve">nolizable analogues (Scheme 29) </w:t>
      </w:r>
      <w:r w:rsidRPr="00D736BA">
        <w:t>[</w:t>
      </w:r>
      <w:r w:rsidR="000176F5">
        <w:t>68</w:t>
      </w:r>
      <w:r w:rsidRPr="00D736BA">
        <w:t>]</w:t>
      </w:r>
      <w:r w:rsidR="00D736BA">
        <w:t>.</w:t>
      </w:r>
      <w:r w:rsidRPr="000A66EE">
        <w:t xml:space="preserve"> A mechanism involving the insertion of the carbaldehyde group into the Rh–H bond to generate an alkoxo group, with insertion of a second aldehyde into the resulting rhodium alkoxide appeared to be essential for the observed high activity. All reactions proceeded very rapidly, with complete conversion being observed in less than four minutes, giving initial turnover frequencies (TOFs) as high as 2830 h</w:t>
      </w:r>
      <w:r w:rsidRPr="000A66EE">
        <w:rPr>
          <w:vertAlign w:val="superscript"/>
        </w:rPr>
        <w:t>-1</w:t>
      </w:r>
      <w:r w:rsidRPr="000A66EE">
        <w:t xml:space="preserve">. Notably, </w:t>
      </w:r>
      <w:r w:rsidRPr="000A66EE">
        <w:rPr>
          <w:b/>
        </w:rPr>
        <w:t>67</w:t>
      </w:r>
      <w:r w:rsidRPr="000A66EE">
        <w:t xml:space="preserve"> </w:t>
      </w:r>
      <w:r w:rsidR="00450CE6">
        <w:t>showed catalytic activity for</w:t>
      </w:r>
      <w:r w:rsidRPr="000A66EE">
        <w:t xml:space="preserve"> the coupling of biomass-derived furfural, a reaction that had previously required long reaction times or harsh conditions utilizing </w:t>
      </w:r>
      <w:r w:rsidR="00D736BA">
        <w:t xml:space="preserve">heterogeneous catalysts </w:t>
      </w:r>
      <w:r w:rsidRPr="00D736BA">
        <w:t>[</w:t>
      </w:r>
      <w:r w:rsidR="000176F5">
        <w:t>69</w:t>
      </w:r>
      <w:r w:rsidRPr="00D736BA">
        <w:t>]</w:t>
      </w:r>
      <w:r w:rsidR="00D736BA">
        <w:t>.</w:t>
      </w:r>
      <w:r w:rsidRPr="000A66EE">
        <w:t xml:space="preserve"> Rhodium(I) species were ineffective catalysts for the coupling of aldehydes, exclusively leading to decarbonylation products, </w:t>
      </w:r>
      <w:r w:rsidR="009D0DBD">
        <w:t>but</w:t>
      </w:r>
      <w:r w:rsidRPr="000A66EE">
        <w:t xml:space="preserve"> they were active for the selective hydrogenation of cinnamaldehye to the corresponding α,β-</w:t>
      </w:r>
      <w:r w:rsidR="00D736BA">
        <w:t xml:space="preserve">unsaturated alcohol (Scheme 29) </w:t>
      </w:r>
      <w:r w:rsidRPr="00D736BA">
        <w:t>[32]</w:t>
      </w:r>
      <w:r w:rsidR="00D736BA">
        <w:t>.</w:t>
      </w:r>
      <w:r w:rsidRPr="000A66EE">
        <w:t xml:space="preserve"> The ruthenium dimer </w:t>
      </w:r>
      <w:r w:rsidRPr="000A66EE">
        <w:rPr>
          <w:b/>
        </w:rPr>
        <w:t>77</w:t>
      </w:r>
      <w:r w:rsidRPr="000A66EE">
        <w:t xml:space="preserve"> also catalyse</w:t>
      </w:r>
      <w:r w:rsidR="00635876">
        <w:t>d</w:t>
      </w:r>
      <w:r w:rsidRPr="000A66EE">
        <w:t xml:space="preserve"> this reaction as well as the related hydrogenation of crotonaldehyde with greater selectivity and under milder conditions, leading to considerably faster TOFs, and represents one of the most active and selective ruthenium catalys</w:t>
      </w:r>
      <w:r w:rsidR="00D736BA">
        <w:t xml:space="preserve">ts reported for these reactions </w:t>
      </w:r>
      <w:r w:rsidRPr="00D736BA">
        <w:t>[32]</w:t>
      </w:r>
      <w:r w:rsidR="00D736BA">
        <w:t>.</w:t>
      </w:r>
    </w:p>
    <w:p w14:paraId="084192AC" w14:textId="70B2D7B4" w:rsidR="00197EA2" w:rsidRDefault="00197EA2" w:rsidP="00197EA2"/>
    <w:p w14:paraId="40104B9B" w14:textId="088BEC55" w:rsidR="00D736BA" w:rsidRPr="000A66EE" w:rsidRDefault="007739D1" w:rsidP="00197EA2">
      <w:r>
        <w:rPr>
          <w:noProof/>
          <w:lang w:val="en-GB" w:eastAsia="en-GB"/>
        </w:rPr>
        <w:drawing>
          <wp:inline distT="0" distB="0" distL="0" distR="0" wp14:anchorId="7DEF7BAB" wp14:editId="6A4F8AC7">
            <wp:extent cx="5268595" cy="1894205"/>
            <wp:effectExtent l="0" t="0" r="0" b="10795"/>
            <wp:docPr id="46" name="Picture 46" descr="Macintosh HD:Users:andreasphanopoulos:Documents:PhD:Third Year:PAPERS:REVIEW ARTICLE:Figures for review:scheme_2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andreasphanopoulos:Documents:PhD:Third Year:PAPERS:REVIEW ARTICLE:Figures for review:scheme_29.ep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68595" cy="1894205"/>
                    </a:xfrm>
                    <a:prstGeom prst="rect">
                      <a:avLst/>
                    </a:prstGeom>
                    <a:noFill/>
                    <a:ln>
                      <a:noFill/>
                    </a:ln>
                  </pic:spPr>
                </pic:pic>
              </a:graphicData>
            </a:graphic>
          </wp:inline>
        </w:drawing>
      </w:r>
    </w:p>
    <w:p w14:paraId="56A4968B" w14:textId="35450D08" w:rsidR="00197EA2" w:rsidRPr="00D736BA" w:rsidRDefault="00197EA2" w:rsidP="00197EA2">
      <w:pPr>
        <w:rPr>
          <w:sz w:val="18"/>
          <w:szCs w:val="18"/>
        </w:rPr>
      </w:pPr>
      <w:r w:rsidRPr="00D736BA">
        <w:rPr>
          <w:b/>
          <w:sz w:val="18"/>
          <w:szCs w:val="18"/>
        </w:rPr>
        <w:t>Scheme 29.</w:t>
      </w:r>
      <w:r w:rsidRPr="00D736BA">
        <w:rPr>
          <w:sz w:val="18"/>
          <w:szCs w:val="18"/>
        </w:rPr>
        <w:t xml:space="preserve"> Selective dimerization of aldehydes to esters with </w:t>
      </w:r>
      <w:r w:rsidRPr="00D736BA">
        <w:rPr>
          <w:b/>
          <w:sz w:val="18"/>
          <w:szCs w:val="18"/>
        </w:rPr>
        <w:t>67</w:t>
      </w:r>
      <w:r w:rsidRPr="00D736BA">
        <w:rPr>
          <w:sz w:val="18"/>
          <w:szCs w:val="18"/>
        </w:rPr>
        <w:t xml:space="preserve"> and selective hydrogenation of α,β-unsaturated aldehydes to alcohols using </w:t>
      </w:r>
      <w:r w:rsidRPr="00D736BA">
        <w:rPr>
          <w:b/>
          <w:sz w:val="18"/>
          <w:szCs w:val="18"/>
        </w:rPr>
        <w:t>77</w:t>
      </w:r>
      <w:r w:rsidRPr="00D736BA">
        <w:rPr>
          <w:sz w:val="18"/>
          <w:szCs w:val="18"/>
        </w:rPr>
        <w:t xml:space="preserve"> and </w:t>
      </w:r>
      <w:r w:rsidRPr="00D736BA">
        <w:rPr>
          <w:b/>
          <w:sz w:val="18"/>
          <w:szCs w:val="18"/>
        </w:rPr>
        <w:t>67</w:t>
      </w:r>
      <w:r w:rsidR="00D65844">
        <w:rPr>
          <w:sz w:val="18"/>
          <w:szCs w:val="18"/>
        </w:rPr>
        <w:t xml:space="preserve"> [32,68]</w:t>
      </w:r>
      <w:r w:rsidRPr="00D736BA">
        <w:rPr>
          <w:sz w:val="18"/>
          <w:szCs w:val="18"/>
        </w:rPr>
        <w:t>.</w:t>
      </w:r>
    </w:p>
    <w:p w14:paraId="180A1100" w14:textId="77777777" w:rsidR="000D360B" w:rsidRDefault="000D360B" w:rsidP="00197EA2"/>
    <w:p w14:paraId="033025F8" w14:textId="6C6485FD" w:rsidR="00197EA2" w:rsidRPr="000A66EE" w:rsidRDefault="00C549FC" w:rsidP="00197EA2">
      <w:r>
        <w:t>A</w:t>
      </w:r>
      <w:r w:rsidR="00197EA2" w:rsidRPr="000A66EE">
        <w:t xml:space="preserve"> number of catalytic reactions for copper and silver complexes of </w:t>
      </w:r>
      <w:r w:rsidR="00197EA2" w:rsidRPr="000A66EE">
        <w:rPr>
          <w:b/>
        </w:rPr>
        <w:t>1</w:t>
      </w:r>
      <w:r w:rsidR="00197EA2" w:rsidRPr="000A66EE">
        <w:t xml:space="preserve"> and the newly described </w:t>
      </w:r>
      <w:r w:rsidR="00197EA2" w:rsidRPr="000A66EE">
        <w:rPr>
          <w:b/>
        </w:rPr>
        <w:t>5</w:t>
      </w:r>
      <w:r w:rsidR="00197EA2" w:rsidRPr="000A66EE">
        <w:t xml:space="preserve"> (differing from </w:t>
      </w:r>
      <w:r w:rsidR="00197EA2" w:rsidRPr="000A66EE">
        <w:rPr>
          <w:b/>
        </w:rPr>
        <w:t>1</w:t>
      </w:r>
      <w:r w:rsidR="00197EA2" w:rsidRPr="000A66EE">
        <w:t xml:space="preserve"> by the presence of </w:t>
      </w:r>
      <w:r w:rsidR="00197EA2" w:rsidRPr="000A66EE">
        <w:rPr>
          <w:i/>
        </w:rPr>
        <w:t>para</w:t>
      </w:r>
      <w:r w:rsidR="00197EA2" w:rsidRPr="000A66EE">
        <w:t>-trifluoromethyl groups situated on the phenyl rings)</w:t>
      </w:r>
      <w:r>
        <w:t xml:space="preserve"> have been reported</w:t>
      </w:r>
      <w:r w:rsidR="00197EA2" w:rsidRPr="000A66EE">
        <w:t xml:space="preserve">. Four-coordinate copper complexes of </w:t>
      </w:r>
      <w:r w:rsidR="00197EA2" w:rsidRPr="000A66EE">
        <w:rPr>
          <w:b/>
        </w:rPr>
        <w:t>1</w:t>
      </w:r>
      <w:r w:rsidR="00197EA2" w:rsidRPr="000A66EE">
        <w:t xml:space="preserve"> with PPh</w:t>
      </w:r>
      <w:r w:rsidR="00197EA2" w:rsidRPr="000A66EE">
        <w:rPr>
          <w:vertAlign w:val="subscript"/>
        </w:rPr>
        <w:t>3</w:t>
      </w:r>
      <w:r w:rsidR="00197EA2" w:rsidRPr="000A66EE">
        <w:t xml:space="preserve"> as the fourth ligand [Cu(PPh</w:t>
      </w:r>
      <w:r w:rsidR="00197EA2" w:rsidRPr="000A66EE">
        <w:rPr>
          <w:vertAlign w:val="subscript"/>
        </w:rPr>
        <w:t>3</w:t>
      </w:r>
      <w:r w:rsidR="00197EA2" w:rsidRPr="000A66EE">
        <w:t>)(</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Ph</w:t>
      </w:r>
      <w:r w:rsidR="00197EA2" w:rsidRPr="000A66EE">
        <w:t>)] (</w:t>
      </w:r>
      <w:r w:rsidR="00197EA2" w:rsidRPr="000A66EE">
        <w:rPr>
          <w:b/>
        </w:rPr>
        <w:t>175</w:t>
      </w:r>
      <w:r w:rsidR="00197EA2" w:rsidRPr="000A66EE">
        <w:t xml:space="preserve">) </w:t>
      </w:r>
      <w:r w:rsidR="00020AF9">
        <w:t>are</w:t>
      </w:r>
      <w:r w:rsidR="00197EA2" w:rsidRPr="000A66EE">
        <w:t xml:space="preserve"> good surrogates for the already described “Tp</w:t>
      </w:r>
      <w:r w:rsidR="00197EA2" w:rsidRPr="000A66EE">
        <w:rPr>
          <w:vertAlign w:val="superscript"/>
        </w:rPr>
        <w:t>Me2</w:t>
      </w:r>
      <w:r w:rsidR="00197EA2" w:rsidRPr="000A66EE">
        <w:t>CuL” systems (Tp</w:t>
      </w:r>
      <w:r w:rsidR="00197EA2" w:rsidRPr="000A66EE">
        <w:rPr>
          <w:vertAlign w:val="superscript"/>
        </w:rPr>
        <w:t>Me2</w:t>
      </w:r>
      <w:r w:rsidR="00197EA2" w:rsidRPr="000A66EE">
        <w:t xml:space="preserve"> = hydrotris(3,5-methylpyrazolyl)borate), as the coordinated phosphine readily dissociates in solution to deliver the “Cu(</w:t>
      </w:r>
      <w:r w:rsidR="00197EA2" w:rsidRPr="000A66EE">
        <w:rPr>
          <w:i/>
        </w:rPr>
        <w:t>κ</w:t>
      </w:r>
      <w:r w:rsidR="00197EA2" w:rsidRPr="000A66EE">
        <w:rPr>
          <w:vertAlign w:val="superscript"/>
        </w:rPr>
        <w:t>3</w:t>
      </w:r>
      <w:r w:rsidR="00197EA2" w:rsidRPr="000A66EE">
        <w:t>-PhBP</w:t>
      </w:r>
      <w:r w:rsidR="00197EA2" w:rsidRPr="000A66EE">
        <w:rPr>
          <w:vertAlign w:val="subscript"/>
        </w:rPr>
        <w:t>3</w:t>
      </w:r>
      <w:r w:rsidR="00197EA2" w:rsidRPr="000A66EE">
        <w:rPr>
          <w:vertAlign w:val="superscript"/>
        </w:rPr>
        <w:t>R</w:t>
      </w:r>
      <w:r w:rsidR="00197EA2" w:rsidRPr="000A66EE">
        <w:t>)” subunit into the ca</w:t>
      </w:r>
      <w:r w:rsidR="00D736BA">
        <w:t xml:space="preserve">talytic cycle </w:t>
      </w:r>
      <w:r w:rsidR="00197EA2" w:rsidRPr="00D736BA">
        <w:t>[</w:t>
      </w:r>
      <w:r w:rsidR="000176F5">
        <w:t>70</w:t>
      </w:r>
      <w:r w:rsidR="00197EA2" w:rsidRPr="00D736BA">
        <w:t>]</w:t>
      </w:r>
      <w:r w:rsidR="00D736BA">
        <w:t>.</w:t>
      </w:r>
      <w:r w:rsidR="00197EA2" w:rsidRPr="000A66EE">
        <w:t xml:space="preserve"> The comparative catalytic study between </w:t>
      </w:r>
      <w:r w:rsidR="00197EA2" w:rsidRPr="000A66EE">
        <w:rPr>
          <w:b/>
        </w:rPr>
        <w:t>175</w:t>
      </w:r>
      <w:r w:rsidR="00197EA2" w:rsidRPr="000A66EE">
        <w:t xml:space="preserve"> and [Tp</w:t>
      </w:r>
      <w:r w:rsidR="00197EA2" w:rsidRPr="000A66EE">
        <w:rPr>
          <w:vertAlign w:val="superscript"/>
        </w:rPr>
        <w:t>Me2</w:t>
      </w:r>
      <w:r w:rsidR="00197EA2" w:rsidRPr="000A66EE">
        <w:t>CuL] systems involved i) cyclopropanation and cyclopropenation reactions, ii) insertion of N–C–CO</w:t>
      </w:r>
      <w:r w:rsidR="00197EA2" w:rsidRPr="000A66EE">
        <w:rPr>
          <w:vertAlign w:val="subscript"/>
        </w:rPr>
        <w:t>2</w:t>
      </w:r>
      <w:r w:rsidR="00197EA2" w:rsidRPr="000A66EE">
        <w:t xml:space="preserve">Et generated from ethyl diazoacetate (EDA) into N–H and O–H bonds, iii) addition of a nitrene unit derived from PhINTs across unsaturated hydrocarbons, and iv) atom-transfer radical addition (ATRA) and polymerization (ATRP) reactions (Scheme 30). In each case, </w:t>
      </w:r>
      <w:r w:rsidR="00197EA2" w:rsidRPr="000A66EE">
        <w:rPr>
          <w:b/>
        </w:rPr>
        <w:t>175</w:t>
      </w:r>
      <w:r w:rsidR="00197EA2" w:rsidRPr="000A66EE">
        <w:t xml:space="preserve"> showed slightly less but comparable activity to [Tp</w:t>
      </w:r>
      <w:r w:rsidR="00197EA2" w:rsidRPr="000A66EE">
        <w:rPr>
          <w:vertAlign w:val="superscript"/>
        </w:rPr>
        <w:t>Me2</w:t>
      </w:r>
      <w:r w:rsidR="00197EA2" w:rsidRPr="000A66EE">
        <w:t xml:space="preserve">CuL], except during ATRA and ATRP reactions where </w:t>
      </w:r>
      <w:r w:rsidR="00197EA2" w:rsidRPr="000A66EE">
        <w:rPr>
          <w:b/>
        </w:rPr>
        <w:t>175</w:t>
      </w:r>
      <w:r w:rsidR="00197EA2" w:rsidRPr="000A66EE">
        <w:t xml:space="preserve"> afford</w:t>
      </w:r>
      <w:r w:rsidR="00FE2722">
        <w:t>ed</w:t>
      </w:r>
      <w:r w:rsidR="00197EA2" w:rsidRPr="000A66EE">
        <w:t xml:space="preserve"> higher yields, and lower polydispersit</w:t>
      </w:r>
      <w:r w:rsidR="00D736BA">
        <w:t xml:space="preserve">y indicies (PDIs), respectively </w:t>
      </w:r>
      <w:r w:rsidR="00197EA2" w:rsidRPr="00D736BA">
        <w:t>[</w:t>
      </w:r>
      <w:r w:rsidR="000176F5">
        <w:t>70</w:t>
      </w:r>
      <w:r w:rsidR="00197EA2" w:rsidRPr="00D736BA">
        <w:t>]</w:t>
      </w:r>
      <w:r w:rsidR="00D736BA">
        <w:t>.</w:t>
      </w:r>
    </w:p>
    <w:p w14:paraId="4F29F556" w14:textId="77777777" w:rsidR="000D360B" w:rsidRDefault="000D360B" w:rsidP="00197EA2"/>
    <w:p w14:paraId="692D5BE8" w14:textId="2CF622F6" w:rsidR="00197EA2" w:rsidRPr="000A66EE" w:rsidRDefault="00197EA2" w:rsidP="00197EA2">
      <w:r w:rsidRPr="000A66EE">
        <w:t xml:space="preserve">Despite promising catalytic results obtained for complex </w:t>
      </w:r>
      <w:r w:rsidRPr="000A66EE">
        <w:rPr>
          <w:b/>
        </w:rPr>
        <w:t>175</w:t>
      </w:r>
      <w:r w:rsidRPr="000A66EE">
        <w:t>, the catalyst</w:t>
      </w:r>
      <w:r w:rsidR="00A90D63">
        <w:t xml:space="preserve"> </w:t>
      </w:r>
      <w:r w:rsidRPr="000A66EE">
        <w:t>underperform</w:t>
      </w:r>
      <w:r w:rsidR="00A90D63">
        <w:t>ed</w:t>
      </w:r>
      <w:r w:rsidRPr="000A66EE">
        <w:t xml:space="preserve"> where a more electrophilic metal center would be advantageous. Ligand </w:t>
      </w:r>
      <w:r w:rsidRPr="000A66EE">
        <w:rPr>
          <w:b/>
        </w:rPr>
        <w:t>5</w:t>
      </w:r>
      <w:r w:rsidRPr="000A66EE">
        <w:t xml:space="preserve"> was conceived as an analogue of </w:t>
      </w:r>
      <w:r w:rsidRPr="000A66EE">
        <w:rPr>
          <w:b/>
        </w:rPr>
        <w:t>1</w:t>
      </w:r>
      <w:r w:rsidRPr="000A66EE">
        <w:t xml:space="preserve"> that would help reduce the electron density at the metal upon coordination. The pseudo-tetrahedral copper and silver complexes of </w:t>
      </w:r>
      <w:r w:rsidRPr="000A66EE">
        <w:rPr>
          <w:b/>
        </w:rPr>
        <w:t>5</w:t>
      </w:r>
      <w:r w:rsidRPr="000A66EE">
        <w:t xml:space="preserve"> [M(PPh</w:t>
      </w:r>
      <w:r w:rsidRPr="000A66EE">
        <w:rPr>
          <w:vertAlign w:val="subscript"/>
        </w:rPr>
        <w:t>3</w:t>
      </w:r>
      <w:r w:rsidRPr="000A66EE">
        <w:t>)(</w:t>
      </w:r>
      <w:r w:rsidRPr="000A66EE">
        <w:rPr>
          <w:i/>
        </w:rPr>
        <w:t>κ</w:t>
      </w:r>
      <w:r w:rsidRPr="000A66EE">
        <w:rPr>
          <w:vertAlign w:val="superscript"/>
        </w:rPr>
        <w:t>3</w:t>
      </w:r>
      <w:r w:rsidRPr="000A66EE">
        <w:t>-PhBP</w:t>
      </w:r>
      <w:r w:rsidRPr="000A66EE">
        <w:rPr>
          <w:vertAlign w:val="subscript"/>
        </w:rPr>
        <w:t>3</w:t>
      </w:r>
      <w:r w:rsidRPr="000A66EE">
        <w:rPr>
          <w:i/>
          <w:vertAlign w:val="superscript"/>
        </w:rPr>
        <w:t>p</w:t>
      </w:r>
      <w:r w:rsidRPr="000A66EE">
        <w:rPr>
          <w:vertAlign w:val="superscript"/>
        </w:rPr>
        <w:t>-CF3Ph</w:t>
      </w:r>
      <w:r w:rsidRPr="000A66EE">
        <w:t xml:space="preserve">)] (M = Cu, </w:t>
      </w:r>
      <w:r w:rsidRPr="000A66EE">
        <w:rPr>
          <w:b/>
        </w:rPr>
        <w:t>176</w:t>
      </w:r>
      <w:r w:rsidRPr="000A66EE">
        <w:t xml:space="preserve">; Ag, </w:t>
      </w:r>
      <w:r w:rsidRPr="000A66EE">
        <w:rPr>
          <w:b/>
        </w:rPr>
        <w:t>177</w:t>
      </w:r>
      <w:r w:rsidRPr="000A66EE">
        <w:t>) were evaluated for activity tow</w:t>
      </w:r>
      <w:r w:rsidR="00146A6E">
        <w:t xml:space="preserve">ards nitrene transfer reactions </w:t>
      </w:r>
      <w:r w:rsidRPr="00146A6E">
        <w:t>[20]</w:t>
      </w:r>
      <w:r w:rsidR="00146A6E">
        <w:t>.</w:t>
      </w:r>
      <w:r w:rsidRPr="000A66EE">
        <w:t xml:space="preserve"> Complex </w:t>
      </w:r>
      <w:r w:rsidRPr="000A66EE">
        <w:rPr>
          <w:b/>
        </w:rPr>
        <w:t>176</w:t>
      </w:r>
      <w:r w:rsidRPr="000A66EE">
        <w:t xml:space="preserve"> very efficiently catalyse</w:t>
      </w:r>
      <w:r w:rsidR="00A90D63">
        <w:t>d</w:t>
      </w:r>
      <w:r w:rsidRPr="000A66EE">
        <w:t xml:space="preserve"> the nitrene addition across unsaturated C–C bonds, and was even more active than </w:t>
      </w:r>
      <w:r w:rsidRPr="000A66EE">
        <w:rPr>
          <w:b/>
        </w:rPr>
        <w:t>175</w:t>
      </w:r>
      <w:r w:rsidRPr="000A66EE">
        <w:t xml:space="preserve">. A further 20 examples were studied, and the catalyst </w:t>
      </w:r>
      <w:r w:rsidR="00B24835">
        <w:t>showed a</w:t>
      </w:r>
      <w:r w:rsidRPr="000A66EE">
        <w:t xml:space="preserve"> toleran</w:t>
      </w:r>
      <w:r w:rsidR="00B24835">
        <w:t>ce</w:t>
      </w:r>
      <w:r w:rsidRPr="000A66EE">
        <w:t xml:space="preserve"> </w:t>
      </w:r>
      <w:r w:rsidR="00B24835">
        <w:t>towards</w:t>
      </w:r>
      <w:r w:rsidRPr="000A66EE">
        <w:t xml:space="preserve"> electron-withdrawing and donating groups, as well as being stereoselective with retention of conformation. A series of competition and radical trapping experiments suggest the mechanism for this reaction to be the same as that proposed for the analogous Tp</w:t>
      </w:r>
      <w:r w:rsidRPr="000A66EE">
        <w:rPr>
          <w:vertAlign w:val="superscript"/>
        </w:rPr>
        <w:t>x</w:t>
      </w:r>
      <w:r w:rsidRPr="000A66EE">
        <w:t xml:space="preserve">Cu-based system, involving both singlet and triplet states. The silver complex </w:t>
      </w:r>
      <w:r w:rsidRPr="000A66EE">
        <w:rPr>
          <w:b/>
        </w:rPr>
        <w:t>177</w:t>
      </w:r>
      <w:r w:rsidRPr="000A66EE">
        <w:t xml:space="preserve"> displayed considerably greater activity for the insertion of a nitrene moiety into a C–H bond than </w:t>
      </w:r>
      <w:r w:rsidRPr="000A66EE">
        <w:rPr>
          <w:b/>
        </w:rPr>
        <w:t>176</w:t>
      </w:r>
      <w:r w:rsidRPr="000A66EE">
        <w:t xml:space="preserve">, the latter of </w:t>
      </w:r>
      <w:r w:rsidR="00146A6E">
        <w:t xml:space="preserve">which affords almost no product </w:t>
      </w:r>
      <w:r w:rsidRPr="00146A6E">
        <w:t>[20]</w:t>
      </w:r>
      <w:r w:rsidR="00146A6E">
        <w:t>.</w:t>
      </w:r>
    </w:p>
    <w:p w14:paraId="17B5C2BB" w14:textId="77777777" w:rsidR="000D360B" w:rsidRDefault="000D360B" w:rsidP="00197EA2">
      <w:pPr>
        <w:rPr>
          <w:noProof/>
        </w:rPr>
      </w:pPr>
    </w:p>
    <w:p w14:paraId="0C2BB1B2" w14:textId="7AAA3A41" w:rsidR="00197EA2" w:rsidRPr="000A66EE" w:rsidRDefault="007739D1" w:rsidP="00197EA2">
      <w:r>
        <w:rPr>
          <w:noProof/>
          <w:lang w:val="en-GB" w:eastAsia="en-GB"/>
        </w:rPr>
        <w:drawing>
          <wp:inline distT="0" distB="0" distL="0" distR="0" wp14:anchorId="691B13FA" wp14:editId="56BF0EDE">
            <wp:extent cx="5268595" cy="2482215"/>
            <wp:effectExtent l="0" t="0" r="0" b="6985"/>
            <wp:docPr id="47" name="Picture 47" descr="Macintosh HD:Users:andreasphanopoulos:Documents:PhD:Third Year:PAPERS:REVIEW ARTICLE:Figures for review:scheme_3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andreasphanopoulos:Documents:PhD:Third Year:PAPERS:REVIEW ARTICLE:Figures for review:scheme_30.ep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8595" cy="2482215"/>
                    </a:xfrm>
                    <a:prstGeom prst="rect">
                      <a:avLst/>
                    </a:prstGeom>
                    <a:noFill/>
                    <a:ln>
                      <a:noFill/>
                    </a:ln>
                  </pic:spPr>
                </pic:pic>
              </a:graphicData>
            </a:graphic>
          </wp:inline>
        </w:drawing>
      </w:r>
    </w:p>
    <w:p w14:paraId="034CBF0D" w14:textId="3511AD05" w:rsidR="00197EA2" w:rsidRPr="00146A6E" w:rsidRDefault="00197EA2" w:rsidP="00197EA2">
      <w:pPr>
        <w:rPr>
          <w:sz w:val="18"/>
          <w:szCs w:val="18"/>
        </w:rPr>
      </w:pPr>
      <w:r w:rsidRPr="00146A6E">
        <w:rPr>
          <w:b/>
          <w:sz w:val="18"/>
          <w:szCs w:val="18"/>
        </w:rPr>
        <w:t>Scheme 30.</w:t>
      </w:r>
      <w:r w:rsidRPr="00146A6E">
        <w:rPr>
          <w:sz w:val="18"/>
          <w:szCs w:val="18"/>
        </w:rPr>
        <w:t xml:space="preserve"> Scope of comparative catalytic study to compare </w:t>
      </w:r>
      <w:r w:rsidRPr="00146A6E">
        <w:rPr>
          <w:b/>
          <w:sz w:val="18"/>
          <w:szCs w:val="18"/>
        </w:rPr>
        <w:t>175</w:t>
      </w:r>
      <w:r w:rsidRPr="00146A6E">
        <w:rPr>
          <w:sz w:val="18"/>
          <w:szCs w:val="18"/>
        </w:rPr>
        <w:t xml:space="preserve"> with [Tp</w:t>
      </w:r>
      <w:r w:rsidRPr="00146A6E">
        <w:rPr>
          <w:sz w:val="18"/>
          <w:szCs w:val="18"/>
          <w:vertAlign w:val="superscript"/>
        </w:rPr>
        <w:t>Me2</w:t>
      </w:r>
      <w:r w:rsidRPr="00146A6E">
        <w:rPr>
          <w:sz w:val="18"/>
          <w:szCs w:val="18"/>
        </w:rPr>
        <w:t>CuL] systems</w:t>
      </w:r>
      <w:r w:rsidR="00D65844">
        <w:rPr>
          <w:sz w:val="18"/>
          <w:szCs w:val="18"/>
        </w:rPr>
        <w:t xml:space="preserve"> [70]</w:t>
      </w:r>
      <w:r w:rsidRPr="00146A6E">
        <w:rPr>
          <w:sz w:val="18"/>
          <w:szCs w:val="18"/>
        </w:rPr>
        <w:t>.</w:t>
      </w:r>
    </w:p>
    <w:p w14:paraId="32FC3549" w14:textId="77777777" w:rsidR="000D360B" w:rsidRDefault="000D360B" w:rsidP="00197EA2"/>
    <w:p w14:paraId="324A10D8" w14:textId="17622483" w:rsidR="00197EA2" w:rsidRPr="000A66EE" w:rsidRDefault="00197EA2" w:rsidP="00197EA2">
      <w:r w:rsidRPr="000A66EE">
        <w:t>Finally, silver complexes [Ag(PEt</w:t>
      </w:r>
      <w:r w:rsidRPr="000A66EE">
        <w:rPr>
          <w:vertAlign w:val="subscript"/>
        </w:rPr>
        <w:t>3</w:t>
      </w:r>
      <w:r w:rsidRPr="000A66EE">
        <w:t>)(</w:t>
      </w:r>
      <w:r w:rsidRPr="000A66EE">
        <w:rPr>
          <w:i/>
        </w:rPr>
        <w:t>κ</w:t>
      </w:r>
      <w:r w:rsidRPr="000A66EE">
        <w:rPr>
          <w:vertAlign w:val="superscript"/>
        </w:rPr>
        <w:t>3</w:t>
      </w:r>
      <w:r w:rsidRPr="000A66EE">
        <w:t>-RBP</w:t>
      </w:r>
      <w:r w:rsidRPr="000A66EE">
        <w:rPr>
          <w:vertAlign w:val="subscript"/>
        </w:rPr>
        <w:t>3</w:t>
      </w:r>
      <w:r w:rsidRPr="000A66EE">
        <w:rPr>
          <w:vertAlign w:val="superscript"/>
        </w:rPr>
        <w:t>Ph</w:t>
      </w:r>
      <w:r w:rsidRPr="000A66EE">
        <w:t xml:space="preserve">)] (R = Ph; </w:t>
      </w:r>
      <w:r w:rsidRPr="000A66EE">
        <w:rPr>
          <w:vertAlign w:val="superscript"/>
        </w:rPr>
        <w:t>n</w:t>
      </w:r>
      <w:r w:rsidRPr="000A66EE">
        <w:t xml:space="preserve">Bu, </w:t>
      </w:r>
      <w:r w:rsidRPr="000A66EE">
        <w:rPr>
          <w:b/>
        </w:rPr>
        <w:t>178</w:t>
      </w:r>
      <w:r w:rsidRPr="000A66EE">
        <w:t>) were evaluated as precursors for aerosol-assisted chemical vapour deposition (AACVD) onto Mg</w:t>
      </w:r>
      <w:r w:rsidR="00146A6E">
        <w:t xml:space="preserve">O(100) and 52100 steel surfaces </w:t>
      </w:r>
      <w:r w:rsidRPr="00146A6E">
        <w:t>[21]</w:t>
      </w:r>
      <w:r w:rsidR="00146A6E">
        <w:t>.</w:t>
      </w:r>
      <w:r w:rsidRPr="000A66EE">
        <w:t xml:space="preserve"> In general </w:t>
      </w:r>
      <w:r w:rsidRPr="000A66EE">
        <w:rPr>
          <w:b/>
        </w:rPr>
        <w:t>178</w:t>
      </w:r>
      <w:r w:rsidRPr="000A66EE">
        <w:t xml:space="preserve"> gave better results with fewer impurities (due to decomposition of ligand) and higher growth rates of silver films having electrical resistivities approaching that of bulk silver. These silver complexes offered significant improvements for non-fluorinated silver precursors, not just for efficient film deposition, but additionally their air- and light-stability offers ease of handling. The conformational coverage obtained on 52100 steel makes </w:t>
      </w:r>
      <w:r w:rsidRPr="000A66EE">
        <w:rPr>
          <w:b/>
        </w:rPr>
        <w:t>178</w:t>
      </w:r>
      <w:r w:rsidRPr="000A66EE">
        <w:t>-derived silver films grown in this manner promis</w:t>
      </w:r>
      <w:r w:rsidR="00146A6E">
        <w:t xml:space="preserve">ing as solid lubricant coatings </w:t>
      </w:r>
      <w:r w:rsidRPr="00146A6E">
        <w:t>[21]</w:t>
      </w:r>
      <w:r w:rsidR="00146A6E">
        <w:t>.</w:t>
      </w:r>
    </w:p>
    <w:p w14:paraId="1094F196" w14:textId="77777777" w:rsidR="000D360B" w:rsidRDefault="000D360B" w:rsidP="00197EA2"/>
    <w:p w14:paraId="5E74EE02" w14:textId="77777777" w:rsidR="00197EA2" w:rsidRPr="000D360B" w:rsidRDefault="00197EA2" w:rsidP="00197EA2">
      <w:pPr>
        <w:rPr>
          <w:i/>
        </w:rPr>
      </w:pPr>
      <w:r w:rsidRPr="000D360B">
        <w:rPr>
          <w:i/>
        </w:rPr>
        <w:t>3.2. Silicon</w:t>
      </w:r>
    </w:p>
    <w:p w14:paraId="3D04C695" w14:textId="77777777" w:rsidR="000D360B" w:rsidRDefault="000D360B" w:rsidP="00197EA2"/>
    <w:p w14:paraId="46DBB4C4" w14:textId="6EA8E400" w:rsidR="00197EA2" w:rsidRPr="000A66EE" w:rsidRDefault="00197EA2" w:rsidP="00197EA2">
      <w:r w:rsidRPr="000A66EE">
        <w:t>Complexes featuring silicon-centered triphos ligands have not been extensively studied for reactivity or applications, and no formal catalytic studies have been reported. Recently however, several molybdenum complexes have been investigated for the a</w:t>
      </w:r>
      <w:r w:rsidR="0016052C">
        <w:t xml:space="preserve">ctivation of molecular nitrogen </w:t>
      </w:r>
      <w:r w:rsidRPr="0016052C">
        <w:t>[44,45]</w:t>
      </w:r>
      <w:r w:rsidR="0016052C">
        <w:t>.</w:t>
      </w:r>
    </w:p>
    <w:p w14:paraId="583E8EA5" w14:textId="77777777" w:rsidR="000D360B" w:rsidRDefault="000D360B" w:rsidP="00197EA2"/>
    <w:p w14:paraId="75B2AE93" w14:textId="79A81506" w:rsidR="00197EA2" w:rsidRPr="000A66EE" w:rsidRDefault="00197EA2" w:rsidP="00197EA2">
      <w:r w:rsidRPr="000A66EE">
        <w:t>A series of pseudo-octahedral molybdenum(0) complexes featuring a single coordinated dinitrogen ligand were synthesized. The remaining five coordination sites are occupied by a tridentate MeSiP</w:t>
      </w:r>
      <w:r w:rsidRPr="000A66EE">
        <w:rPr>
          <w:vertAlign w:val="subscript"/>
        </w:rPr>
        <w:t>2</w:t>
      </w:r>
      <w:r w:rsidRPr="000A66EE">
        <w:rPr>
          <w:vertAlign w:val="superscript"/>
        </w:rPr>
        <w:t>R</w:t>
      </w:r>
      <w:r w:rsidRPr="000A66EE">
        <w:t>P</w:t>
      </w:r>
      <w:r w:rsidRPr="000A66EE">
        <w:rPr>
          <w:vertAlign w:val="superscript"/>
        </w:rPr>
        <w:t>R’</w:t>
      </w:r>
      <w:r w:rsidRPr="000A66EE">
        <w:t xml:space="preserve"> ligand as well as a secondary diphosphine. For comparison, three complexes featuring carbon-centered triphos ligands MeCP</w:t>
      </w:r>
      <w:r w:rsidRPr="000A66EE">
        <w:rPr>
          <w:vertAlign w:val="subscript"/>
        </w:rPr>
        <w:t>3</w:t>
      </w:r>
      <w:r w:rsidRPr="000A66EE">
        <w:rPr>
          <w:vertAlign w:val="superscript"/>
        </w:rPr>
        <w:t>Ph</w:t>
      </w:r>
      <w:r w:rsidRPr="000A66EE">
        <w:t xml:space="preserve"> </w:t>
      </w:r>
      <w:r w:rsidRPr="0016052C">
        <w:t>[</w:t>
      </w:r>
      <w:r w:rsidR="000176F5">
        <w:t>71</w:t>
      </w:r>
      <w:r w:rsidRPr="0016052C">
        <w:t>]</w:t>
      </w:r>
      <w:r w:rsidRPr="000A66EE">
        <w:t xml:space="preserve"> and MeCP</w:t>
      </w:r>
      <w:r w:rsidRPr="000A66EE">
        <w:rPr>
          <w:vertAlign w:val="subscript"/>
        </w:rPr>
        <w:t>2</w:t>
      </w:r>
      <w:r w:rsidRPr="000A66EE">
        <w:rPr>
          <w:vertAlign w:val="superscript"/>
        </w:rPr>
        <w:t>Ph</w:t>
      </w:r>
      <w:r w:rsidRPr="000A66EE">
        <w:t>P</w:t>
      </w:r>
      <w:r w:rsidRPr="000A66EE">
        <w:rPr>
          <w:vertAlign w:val="superscript"/>
        </w:rPr>
        <w:t>iPr</w:t>
      </w:r>
      <w:r w:rsidRPr="000A66EE">
        <w:t xml:space="preserve"> </w:t>
      </w:r>
      <w:r w:rsidRPr="0016052C">
        <w:t>[</w:t>
      </w:r>
      <w:r w:rsidR="000176F5">
        <w:t>72</w:t>
      </w:r>
      <w:r w:rsidRPr="0016052C">
        <w:t>]</w:t>
      </w:r>
      <w:r w:rsidRPr="000A66EE">
        <w:t xml:space="preserve"> will be included within the discussion for completion. In total, five different triphosphine ligands (Figure 4) and two different diphosphine ligands (1,1-bis(diphenylphosphino)methane (dppm) and 1,1-bis(dimethylphosphino)methane (dmpm)) were implemented, and when coordinated in various combination</w:t>
      </w:r>
      <w:r w:rsidR="0016052C">
        <w:t xml:space="preserve">s, led to nine unique complexes </w:t>
      </w:r>
      <w:r w:rsidRPr="0016052C">
        <w:t>[44]</w:t>
      </w:r>
      <w:r w:rsidR="0016052C">
        <w:t>.</w:t>
      </w:r>
      <w:r w:rsidRPr="000A66EE">
        <w:t xml:space="preserve"> The extent of nitrogen activation was determined by evaluation of the N–N stretching frequency obtained from the infrared spectrum of each compound. It was found that with increasing number of bound dialkylphosphines and with increasing steric bulk, the N–N stretching frequency was shifted to lower wavenumbers indicating a weakening of the bond and hence activation (Figure 5). The complex </w:t>
      </w:r>
      <w:r w:rsidR="002E21EF">
        <w:t>that</w:t>
      </w:r>
      <w:r w:rsidRPr="000A66EE">
        <w:t xml:space="preserve"> most activate</w:t>
      </w:r>
      <w:r w:rsidR="002E21EF">
        <w:t>s</w:t>
      </w:r>
      <w:r w:rsidRPr="000A66EE">
        <w:t xml:space="preserve"> dinitrogen (</w:t>
      </w:r>
      <w:r w:rsidR="009F03BF">
        <w:t>ν</w:t>
      </w:r>
      <w:r w:rsidRPr="009F03BF">
        <w:rPr>
          <w:vertAlign w:val="subscript"/>
        </w:rPr>
        <w:t>(N–N)</w:t>
      </w:r>
      <w:r w:rsidRPr="000A66EE">
        <w:t xml:space="preserve"> 1932 cm</w:t>
      </w:r>
      <w:r w:rsidRPr="000A66EE">
        <w:rPr>
          <w:vertAlign w:val="superscript"/>
        </w:rPr>
        <w:t>-1</w:t>
      </w:r>
      <w:r w:rsidRPr="000A66EE">
        <w:t>) was [Mo(N</w:t>
      </w:r>
      <w:r w:rsidRPr="000A66EE">
        <w:rPr>
          <w:vertAlign w:val="subscript"/>
        </w:rPr>
        <w:t>2</w:t>
      </w:r>
      <w:r w:rsidRPr="000A66EE">
        <w:t>)(dmpm)(</w:t>
      </w:r>
      <w:r w:rsidRPr="000A66EE">
        <w:rPr>
          <w:i/>
        </w:rPr>
        <w:t>κ</w:t>
      </w:r>
      <w:r w:rsidRPr="000A66EE">
        <w:rPr>
          <w:vertAlign w:val="superscript"/>
        </w:rPr>
        <w:t>3</w:t>
      </w:r>
      <w:r w:rsidRPr="000A66EE">
        <w:t>-MeSiP</w:t>
      </w:r>
      <w:r w:rsidRPr="000A66EE">
        <w:rPr>
          <w:vertAlign w:val="subscript"/>
        </w:rPr>
        <w:t>2</w:t>
      </w:r>
      <w:r w:rsidRPr="000A66EE">
        <w:rPr>
          <w:vertAlign w:val="superscript"/>
        </w:rPr>
        <w:t>Me</w:t>
      </w:r>
      <w:r w:rsidRPr="000A66EE">
        <w:t>P</w:t>
      </w:r>
      <w:r w:rsidRPr="000A66EE">
        <w:rPr>
          <w:vertAlign w:val="superscript"/>
        </w:rPr>
        <w:t>iPr</w:t>
      </w:r>
      <w:r w:rsidRPr="000A66EE">
        <w:t>)] featuring five bound dialkylphosphines including a bulky diisopropylphosphino moiety. This apparently simple trend should allow the tuning of molybdenum–phosphine based catalysts for the activation of nitrogen and subsequent transformation, for example in nitrogen fixation to ammonia.</w:t>
      </w:r>
    </w:p>
    <w:p w14:paraId="62E02267" w14:textId="72F331DF" w:rsidR="00197EA2" w:rsidRDefault="00197EA2" w:rsidP="00197EA2">
      <w:pPr>
        <w:rPr>
          <w:noProof/>
        </w:rPr>
      </w:pPr>
    </w:p>
    <w:p w14:paraId="76CD215C" w14:textId="6F5BD14C" w:rsidR="000D360B" w:rsidRPr="000A66EE" w:rsidRDefault="007739D1" w:rsidP="00197EA2">
      <w:r>
        <w:rPr>
          <w:noProof/>
          <w:lang w:val="en-GB" w:eastAsia="en-GB"/>
        </w:rPr>
        <w:drawing>
          <wp:inline distT="0" distB="0" distL="0" distR="0" wp14:anchorId="517FE999" wp14:editId="25C41B66">
            <wp:extent cx="5268595" cy="1350010"/>
            <wp:effectExtent l="0" t="0" r="0" b="0"/>
            <wp:docPr id="48" name="Picture 48" descr="Macintosh HD:Users:andreasphanopoulos:Documents:PhD:Third Year:PAPERS:REVIEW ARTICLE:Figures for review:figure_04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andreasphanopoulos:Documents:PhD:Third Year:PAPERS:REVIEW ARTICLE:Figures for review:figure_04A.ep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68595" cy="1350010"/>
                    </a:xfrm>
                    <a:prstGeom prst="rect">
                      <a:avLst/>
                    </a:prstGeom>
                    <a:noFill/>
                    <a:ln>
                      <a:noFill/>
                    </a:ln>
                  </pic:spPr>
                </pic:pic>
              </a:graphicData>
            </a:graphic>
          </wp:inline>
        </w:drawing>
      </w:r>
    </w:p>
    <w:p w14:paraId="4B94C3ED" w14:textId="0E710FDF" w:rsidR="00197EA2" w:rsidRPr="000B1A90" w:rsidRDefault="00197EA2" w:rsidP="00197EA2">
      <w:pPr>
        <w:rPr>
          <w:sz w:val="18"/>
          <w:szCs w:val="18"/>
        </w:rPr>
      </w:pPr>
      <w:r w:rsidRPr="000B1A90">
        <w:rPr>
          <w:b/>
          <w:sz w:val="18"/>
          <w:szCs w:val="18"/>
        </w:rPr>
        <w:t>Figure 4.</w:t>
      </w:r>
      <w:r w:rsidRPr="000B1A90">
        <w:rPr>
          <w:sz w:val="18"/>
          <w:szCs w:val="18"/>
        </w:rPr>
        <w:t xml:space="preserve"> Triphosphine ligands used in N</w:t>
      </w:r>
      <w:r w:rsidRPr="000B1A90">
        <w:rPr>
          <w:sz w:val="18"/>
          <w:szCs w:val="18"/>
          <w:vertAlign w:val="subscript"/>
        </w:rPr>
        <w:t xml:space="preserve">2 </w:t>
      </w:r>
      <w:r w:rsidRPr="000B1A90">
        <w:rPr>
          <w:sz w:val="18"/>
          <w:szCs w:val="18"/>
        </w:rPr>
        <w:t>activation study</w:t>
      </w:r>
      <w:r w:rsidR="00273D82">
        <w:rPr>
          <w:sz w:val="18"/>
          <w:szCs w:val="18"/>
        </w:rPr>
        <w:t xml:space="preserve"> [44]</w:t>
      </w:r>
      <w:r w:rsidRPr="000B1A90">
        <w:rPr>
          <w:sz w:val="18"/>
          <w:szCs w:val="18"/>
        </w:rPr>
        <w:t>.</w:t>
      </w:r>
    </w:p>
    <w:p w14:paraId="3685AF3F" w14:textId="77777777" w:rsidR="000D360B" w:rsidRPr="000A66EE" w:rsidRDefault="000D360B" w:rsidP="00197EA2"/>
    <w:p w14:paraId="252D3444" w14:textId="77777777" w:rsidR="00197EA2" w:rsidRPr="000A66EE" w:rsidRDefault="00197EA2" w:rsidP="00197EA2">
      <w:r w:rsidRPr="000A66EE">
        <w:rPr>
          <w:noProof/>
          <w:lang w:val="en-GB" w:eastAsia="en-GB"/>
        </w:rPr>
        <w:drawing>
          <wp:inline distT="0" distB="0" distL="0" distR="0" wp14:anchorId="174901BC" wp14:editId="66D459D8">
            <wp:extent cx="2631036" cy="1756410"/>
            <wp:effectExtent l="0" t="0" r="36195" b="2159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23ACE06" w14:textId="7210ED6B" w:rsidR="00197EA2" w:rsidRPr="000B1A90" w:rsidRDefault="00197EA2" w:rsidP="00197EA2">
      <w:pPr>
        <w:rPr>
          <w:sz w:val="18"/>
          <w:szCs w:val="18"/>
        </w:rPr>
      </w:pPr>
      <w:r w:rsidRPr="000B1A90">
        <w:rPr>
          <w:b/>
          <w:sz w:val="18"/>
          <w:szCs w:val="18"/>
        </w:rPr>
        <w:t>Figure 5.</w:t>
      </w:r>
      <w:r w:rsidRPr="000B1A90">
        <w:rPr>
          <w:sz w:val="18"/>
          <w:szCs w:val="18"/>
        </w:rPr>
        <w:t xml:space="preserve"> Correlation of N</w:t>
      </w:r>
      <w:r w:rsidRPr="000B1A90">
        <w:rPr>
          <w:sz w:val="18"/>
          <w:szCs w:val="18"/>
          <w:vertAlign w:val="subscript"/>
        </w:rPr>
        <w:t>2</w:t>
      </w:r>
      <w:r w:rsidRPr="000B1A90">
        <w:rPr>
          <w:sz w:val="18"/>
          <w:szCs w:val="18"/>
        </w:rPr>
        <w:t xml:space="preserve"> activation and number of alkylphosphine donors in Mo–N</w:t>
      </w:r>
      <w:r w:rsidRPr="000B1A90">
        <w:rPr>
          <w:sz w:val="18"/>
          <w:szCs w:val="18"/>
          <w:vertAlign w:val="subscript"/>
        </w:rPr>
        <w:t xml:space="preserve">2 </w:t>
      </w:r>
      <w:r w:rsidRPr="000B1A90">
        <w:rPr>
          <w:sz w:val="18"/>
          <w:szCs w:val="18"/>
        </w:rPr>
        <w:t>complexes with pentaphosphine coordination</w:t>
      </w:r>
      <w:r w:rsidR="00273D82">
        <w:rPr>
          <w:sz w:val="18"/>
          <w:szCs w:val="18"/>
        </w:rPr>
        <w:t xml:space="preserve"> [44]</w:t>
      </w:r>
      <w:r w:rsidRPr="000B1A90">
        <w:rPr>
          <w:sz w:val="18"/>
          <w:szCs w:val="18"/>
        </w:rPr>
        <w:t>.</w:t>
      </w:r>
    </w:p>
    <w:p w14:paraId="41A0E239" w14:textId="77777777" w:rsidR="000D360B" w:rsidRPr="000A66EE" w:rsidRDefault="000D360B" w:rsidP="00197EA2"/>
    <w:p w14:paraId="34FE944C" w14:textId="77777777" w:rsidR="00197EA2" w:rsidRPr="000D360B" w:rsidRDefault="00197EA2" w:rsidP="00197EA2">
      <w:pPr>
        <w:rPr>
          <w:i/>
        </w:rPr>
      </w:pPr>
      <w:r w:rsidRPr="000D360B">
        <w:rPr>
          <w:i/>
        </w:rPr>
        <w:t>3.3. Nitrogen</w:t>
      </w:r>
    </w:p>
    <w:p w14:paraId="5413727B" w14:textId="77777777" w:rsidR="000D360B" w:rsidRPr="000A66EE" w:rsidRDefault="000D360B" w:rsidP="00197EA2"/>
    <w:p w14:paraId="258BF277" w14:textId="2EF7274D" w:rsidR="00197EA2" w:rsidRPr="000A66EE" w:rsidRDefault="00197EA2" w:rsidP="00197EA2">
      <w:r w:rsidRPr="000A66EE">
        <w:t>The diphenyl- (NP</w:t>
      </w:r>
      <w:r w:rsidRPr="000A66EE">
        <w:rPr>
          <w:vertAlign w:val="subscript"/>
        </w:rPr>
        <w:t>3</w:t>
      </w:r>
      <w:r w:rsidRPr="000A66EE">
        <w:rPr>
          <w:vertAlign w:val="superscript"/>
        </w:rPr>
        <w:t>Ph</w:t>
      </w:r>
      <w:r w:rsidRPr="000A66EE">
        <w:t xml:space="preserve">, </w:t>
      </w:r>
      <w:r w:rsidRPr="000A66EE">
        <w:rPr>
          <w:b/>
        </w:rPr>
        <w:t>113</w:t>
      </w:r>
      <w:r w:rsidRPr="000A66EE">
        <w:t>) and diethyl-phosphino nitrogen-centered ligands (NP</w:t>
      </w:r>
      <w:r w:rsidRPr="000A66EE">
        <w:rPr>
          <w:vertAlign w:val="subscript"/>
        </w:rPr>
        <w:t>3</w:t>
      </w:r>
      <w:r w:rsidRPr="000A66EE">
        <w:rPr>
          <w:vertAlign w:val="superscript"/>
        </w:rPr>
        <w:t>Et</w:t>
      </w:r>
      <w:r w:rsidRPr="000A66EE">
        <w:t xml:space="preserve">, </w:t>
      </w:r>
      <w:r w:rsidRPr="000A66EE">
        <w:rPr>
          <w:b/>
        </w:rPr>
        <w:t>132</w:t>
      </w:r>
      <w:r w:rsidRPr="000A66EE">
        <w:t xml:space="preserve">) were evaluated for their ability to hydrogenate the industrially relevant ester dimethyl oxalate (DMO) to ethane-1,2-diol (ED) </w:t>
      </w:r>
      <w:r w:rsidRPr="000A66EE">
        <w:rPr>
          <w:i/>
        </w:rPr>
        <w:t>via</w:t>
      </w:r>
      <w:r w:rsidRPr="000A66EE">
        <w:t xml:space="preserve"> methyl glycolate (MG) (Scheme 31), but it was found that both of these ligands underperformed when compared to MeCP</w:t>
      </w:r>
      <w:r w:rsidRPr="000A66EE">
        <w:rPr>
          <w:vertAlign w:val="subscript"/>
        </w:rPr>
        <w:t>3</w:t>
      </w:r>
      <w:r w:rsidRPr="000A66EE">
        <w:rPr>
          <w:vertAlign w:val="superscript"/>
        </w:rPr>
        <w:t>Ph</w:t>
      </w:r>
      <w:r w:rsidR="000B1A90">
        <w:t xml:space="preserve"> </w:t>
      </w:r>
      <w:r w:rsidRPr="000B1A90">
        <w:t>[53]</w:t>
      </w:r>
      <w:r w:rsidR="000B1A90">
        <w:t>.</w:t>
      </w:r>
      <w:r w:rsidRPr="000A66EE">
        <w:t xml:space="preserve"> The catalysts were formed </w:t>
      </w:r>
      <w:r w:rsidRPr="000A66EE">
        <w:rPr>
          <w:i/>
        </w:rPr>
        <w:t>in situ</w:t>
      </w:r>
      <w:r w:rsidRPr="000A66EE">
        <w:t xml:space="preserve"> from [Ru(acac)</w:t>
      </w:r>
      <w:r w:rsidRPr="000A66EE">
        <w:rPr>
          <w:vertAlign w:val="subscript"/>
        </w:rPr>
        <w:t>3</w:t>
      </w:r>
      <w:r w:rsidRPr="000A66EE">
        <w:t xml:space="preserve">] (acac = acetylacetone) and triphosphine, and N-centered ligands all displayed longer induction periods, where hydrogen was being consumed but no DMO conversion was observed by analysis of sampled aliquots and headspace gas. </w:t>
      </w:r>
    </w:p>
    <w:p w14:paraId="091BC75B" w14:textId="77777777" w:rsidR="000D360B" w:rsidRDefault="000D360B" w:rsidP="00197EA2"/>
    <w:p w14:paraId="04E18451" w14:textId="403B8955" w:rsidR="00197EA2" w:rsidRPr="000A66EE" w:rsidRDefault="00197EA2" w:rsidP="00197EA2">
      <w:r w:rsidRPr="000A66EE">
        <w:t>Furthermore, a first-order rate dependence in DMO was observed during the reactions performed with NP</w:t>
      </w:r>
      <w:r w:rsidRPr="000A66EE">
        <w:rPr>
          <w:vertAlign w:val="subscript"/>
        </w:rPr>
        <w:t>3</w:t>
      </w:r>
      <w:r w:rsidRPr="000A66EE">
        <w:rPr>
          <w:vertAlign w:val="superscript"/>
        </w:rPr>
        <w:t>R</w:t>
      </w:r>
      <w:r w:rsidRPr="000A66EE">
        <w:t xml:space="preserve"> ligands, but this was zero-order when MeCP</w:t>
      </w:r>
      <w:r w:rsidRPr="000A66EE">
        <w:rPr>
          <w:vertAlign w:val="subscript"/>
        </w:rPr>
        <w:t>3</w:t>
      </w:r>
      <w:r w:rsidRPr="000A66EE">
        <w:rPr>
          <w:vertAlign w:val="superscript"/>
        </w:rPr>
        <w:t>Ph</w:t>
      </w:r>
      <w:r w:rsidRPr="000A66EE">
        <w:t xml:space="preserve"> was utilized. This discrepancy in kinetic profile suggests DMO binding to ruthenium is facile during the carbon-centered regime, but becomes rate determining when nitroge</w:t>
      </w:r>
      <w:r w:rsidR="000B1A90">
        <w:t xml:space="preserve">n-centered ligands are employed </w:t>
      </w:r>
      <w:r w:rsidRPr="000B1A90">
        <w:t>[53]</w:t>
      </w:r>
      <w:r w:rsidR="000B1A90">
        <w:t>.</w:t>
      </w:r>
      <w:r w:rsidRPr="000A66EE">
        <w:t xml:space="preserve"> Further differences between the two ligand regimes were identified, in that the MeCP</w:t>
      </w:r>
      <w:r w:rsidRPr="000A66EE">
        <w:rPr>
          <w:vertAlign w:val="subscript"/>
        </w:rPr>
        <w:t>3</w:t>
      </w:r>
      <w:r w:rsidRPr="000A66EE">
        <w:rPr>
          <w:vertAlign w:val="superscript"/>
        </w:rPr>
        <w:t>Ph</w:t>
      </w:r>
      <w:r w:rsidRPr="000A66EE">
        <w:t xml:space="preserve"> system was much slower at the hydrogenation of DMO to MG than MG to ED, with significant quantities of both MG and ED being detected throughout the reaction. On the other hand ED was only produced once the majority of DMO had been converted to MG in the NP</w:t>
      </w:r>
      <w:r w:rsidRPr="000A66EE">
        <w:rPr>
          <w:vertAlign w:val="subscript"/>
        </w:rPr>
        <w:t>3</w:t>
      </w:r>
      <w:r w:rsidRPr="000A66EE">
        <w:rPr>
          <w:vertAlign w:val="superscript"/>
        </w:rPr>
        <w:t>R</w:t>
      </w:r>
      <w:r w:rsidRPr="000A66EE">
        <w:t xml:space="preserve"> systems. The use of [Ru(CO)</w:t>
      </w:r>
      <w:r w:rsidRPr="000A66EE">
        <w:rPr>
          <w:vertAlign w:val="subscript"/>
        </w:rPr>
        <w:t>2</w:t>
      </w:r>
      <w:r w:rsidRPr="000A66EE">
        <w:t>(NP</w:t>
      </w:r>
      <w:r w:rsidRPr="000A66EE">
        <w:rPr>
          <w:vertAlign w:val="subscript"/>
        </w:rPr>
        <w:t>3</w:t>
      </w:r>
      <w:r w:rsidRPr="000A66EE">
        <w:rPr>
          <w:vertAlign w:val="superscript"/>
        </w:rPr>
        <w:t>Ph</w:t>
      </w:r>
      <w:r w:rsidRPr="000A66EE">
        <w:t>)] (</w:t>
      </w:r>
      <w:r w:rsidRPr="000A66EE">
        <w:rPr>
          <w:b/>
        </w:rPr>
        <w:t>179</w:t>
      </w:r>
      <w:r w:rsidRPr="000A66EE">
        <w:t>) as a well-defined molecular catalyst did not enhance catalyst efficacy, presumably as the carbonyl-stabilized ruthenium(0) center could not undergo the prerequisite oxidative process to afford the proposed 16-electron ruthenium(II) active species [RuH</w:t>
      </w:r>
      <w:r w:rsidRPr="000A66EE">
        <w:rPr>
          <w:vertAlign w:val="subscript"/>
        </w:rPr>
        <w:t>2</w:t>
      </w:r>
      <w:r w:rsidRPr="000A66EE">
        <w:t>(NP</w:t>
      </w:r>
      <w:r w:rsidRPr="000A66EE">
        <w:rPr>
          <w:vertAlign w:val="subscript"/>
        </w:rPr>
        <w:t>3</w:t>
      </w:r>
      <w:r w:rsidRPr="000A66EE">
        <w:rPr>
          <w:vertAlign w:val="superscript"/>
        </w:rPr>
        <w:t>R</w:t>
      </w:r>
      <w:r w:rsidR="000B1A90">
        <w:t xml:space="preserve">)] </w:t>
      </w:r>
      <w:r w:rsidRPr="000B1A90">
        <w:t>[53]</w:t>
      </w:r>
      <w:r w:rsidR="000B1A90">
        <w:t>.</w:t>
      </w:r>
      <w:r w:rsidRPr="000A66EE">
        <w:t xml:space="preserve"> The 14-electron ruthenium(0) species [Ru(P</w:t>
      </w:r>
      <w:r w:rsidRPr="000A66EE">
        <w:rPr>
          <w:vertAlign w:val="subscript"/>
        </w:rPr>
        <w:t>3</w:t>
      </w:r>
      <w:r w:rsidRPr="000A66EE">
        <w:rPr>
          <w:vertAlign w:val="superscript"/>
        </w:rPr>
        <w:t>R</w:t>
      </w:r>
      <w:r w:rsidRPr="000A66EE">
        <w:t>)] (P</w:t>
      </w:r>
      <w:r w:rsidRPr="000A66EE">
        <w:rPr>
          <w:vertAlign w:val="subscript"/>
        </w:rPr>
        <w:t>3</w:t>
      </w:r>
      <w:r w:rsidRPr="000A66EE">
        <w:rPr>
          <w:vertAlign w:val="superscript"/>
        </w:rPr>
        <w:t>R</w:t>
      </w:r>
      <w:r w:rsidRPr="000A66EE">
        <w:t xml:space="preserve"> = MeCP</w:t>
      </w:r>
      <w:r w:rsidRPr="000A66EE">
        <w:rPr>
          <w:vertAlign w:val="subscript"/>
        </w:rPr>
        <w:t>3</w:t>
      </w:r>
      <w:r w:rsidRPr="000A66EE">
        <w:rPr>
          <w:vertAlign w:val="superscript"/>
        </w:rPr>
        <w:t>Ph</w:t>
      </w:r>
      <w:r w:rsidRPr="000A66EE">
        <w:t>, NP</w:t>
      </w:r>
      <w:r w:rsidRPr="000A66EE">
        <w:rPr>
          <w:vertAlign w:val="subscript"/>
        </w:rPr>
        <w:t>3</w:t>
      </w:r>
      <w:r w:rsidRPr="000A66EE">
        <w:rPr>
          <w:vertAlign w:val="superscript"/>
        </w:rPr>
        <w:t>Ph</w:t>
      </w:r>
      <w:r w:rsidRPr="000A66EE">
        <w:t>, NP</w:t>
      </w:r>
      <w:r w:rsidRPr="000A66EE">
        <w:rPr>
          <w:vertAlign w:val="subscript"/>
        </w:rPr>
        <w:t>3</w:t>
      </w:r>
      <w:r w:rsidRPr="000A66EE">
        <w:rPr>
          <w:vertAlign w:val="superscript"/>
        </w:rPr>
        <w:t>Et</w:t>
      </w:r>
      <w:r w:rsidRPr="000A66EE">
        <w:t>) is proposed to exist prior to oxidative addition of hydrogen to reproduce the catalytically active 16-electron ruthenium dihydride. The increased stability inferred from tridentate ligands facilitates this process where mono- and bidentate ligands would fail, causing catalyst deco</w:t>
      </w:r>
      <w:r w:rsidR="000B1A90">
        <w:t xml:space="preserve">mposition to ruthenium(0) metal </w:t>
      </w:r>
      <w:r w:rsidRPr="000B1A90">
        <w:t>[53]</w:t>
      </w:r>
      <w:r w:rsidR="000B1A90">
        <w:t>.</w:t>
      </w:r>
    </w:p>
    <w:p w14:paraId="5A9DDD08" w14:textId="09BBAC67" w:rsidR="00197EA2" w:rsidRDefault="00197EA2" w:rsidP="00197EA2">
      <w:pPr>
        <w:rPr>
          <w:noProof/>
        </w:rPr>
      </w:pPr>
    </w:p>
    <w:p w14:paraId="7FD1A3B0" w14:textId="1F0A88E4" w:rsidR="000D360B" w:rsidRPr="000A66EE" w:rsidRDefault="007739D1" w:rsidP="00197EA2">
      <w:r>
        <w:rPr>
          <w:noProof/>
          <w:lang w:val="en-GB" w:eastAsia="en-GB"/>
        </w:rPr>
        <w:drawing>
          <wp:inline distT="0" distB="0" distL="0" distR="0" wp14:anchorId="590974BD" wp14:editId="4FCDA39C">
            <wp:extent cx="5268595" cy="892810"/>
            <wp:effectExtent l="0" t="0" r="0" b="0"/>
            <wp:docPr id="49" name="Picture 49" descr="Macintosh HD:Users:andreasphanopoulos:Documents:PhD:Third Year:PAPERS:REVIEW ARTICLE:Figures for review:scheme_3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andreasphanopoulos:Documents:PhD:Third Year:PAPERS:REVIEW ARTICLE:Figures for review:scheme_31.ep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8595" cy="892810"/>
                    </a:xfrm>
                    <a:prstGeom prst="rect">
                      <a:avLst/>
                    </a:prstGeom>
                    <a:noFill/>
                    <a:ln>
                      <a:noFill/>
                    </a:ln>
                  </pic:spPr>
                </pic:pic>
              </a:graphicData>
            </a:graphic>
          </wp:inline>
        </w:drawing>
      </w:r>
    </w:p>
    <w:p w14:paraId="7535724A" w14:textId="475AB1A6" w:rsidR="00197EA2" w:rsidRPr="00E44808" w:rsidRDefault="00197EA2" w:rsidP="00197EA2">
      <w:pPr>
        <w:rPr>
          <w:sz w:val="18"/>
          <w:szCs w:val="18"/>
        </w:rPr>
      </w:pPr>
      <w:r w:rsidRPr="00E44808">
        <w:rPr>
          <w:b/>
          <w:sz w:val="18"/>
          <w:szCs w:val="18"/>
        </w:rPr>
        <w:t>Scheme 31.</w:t>
      </w:r>
      <w:r w:rsidRPr="00E44808">
        <w:rPr>
          <w:sz w:val="18"/>
          <w:szCs w:val="18"/>
        </w:rPr>
        <w:t xml:space="preserve"> Catalytic hydrogenation of dimethyl oxalate (DMO) to ethane-1,2-diol (ED) </w:t>
      </w:r>
      <w:r w:rsidRPr="00E44808">
        <w:rPr>
          <w:i/>
          <w:sz w:val="18"/>
          <w:szCs w:val="18"/>
        </w:rPr>
        <w:t>via</w:t>
      </w:r>
      <w:r w:rsidRPr="00E44808">
        <w:rPr>
          <w:sz w:val="18"/>
          <w:szCs w:val="18"/>
        </w:rPr>
        <w:t xml:space="preserve"> methyl glycolate (MG)</w:t>
      </w:r>
      <w:r w:rsidR="00F603BB">
        <w:rPr>
          <w:sz w:val="18"/>
          <w:szCs w:val="18"/>
        </w:rPr>
        <w:t xml:space="preserve"> [53]</w:t>
      </w:r>
      <w:r w:rsidRPr="00E44808">
        <w:rPr>
          <w:sz w:val="18"/>
          <w:szCs w:val="18"/>
        </w:rPr>
        <w:t>.</w:t>
      </w:r>
    </w:p>
    <w:p w14:paraId="28818097" w14:textId="77777777" w:rsidR="000D360B" w:rsidRDefault="000D360B" w:rsidP="00197EA2"/>
    <w:p w14:paraId="1E6E80CA" w14:textId="01487382" w:rsidR="00197EA2" w:rsidRPr="000A66EE" w:rsidRDefault="00197EA2" w:rsidP="00197EA2">
      <w:r w:rsidRPr="000A66EE">
        <w:t>The rhodium complexes [Rh(cod)(</w:t>
      </w:r>
      <w:r w:rsidRPr="000A66EE">
        <w:rPr>
          <w:i/>
        </w:rPr>
        <w:t>κ</w:t>
      </w:r>
      <w:r w:rsidRPr="000A66EE">
        <w:rPr>
          <w:vertAlign w:val="superscript"/>
        </w:rPr>
        <w:t>3</w:t>
      </w:r>
      <w:r w:rsidRPr="000A66EE">
        <w:t>-NP</w:t>
      </w:r>
      <w:r w:rsidRPr="000A66EE">
        <w:rPr>
          <w:vertAlign w:val="subscript"/>
        </w:rPr>
        <w:t>3</w:t>
      </w:r>
      <w:r w:rsidRPr="000A66EE">
        <w:rPr>
          <w:vertAlign w:val="superscript"/>
        </w:rPr>
        <w:t>DMP</w:t>
      </w:r>
      <w:r w:rsidRPr="000A66EE">
        <w:t>)] (</w:t>
      </w:r>
      <w:r w:rsidRPr="000A66EE">
        <w:rPr>
          <w:b/>
        </w:rPr>
        <w:t>128</w:t>
      </w:r>
      <w:r w:rsidRPr="000A66EE">
        <w:t>) and [Rh(cod)(</w:t>
      </w:r>
      <w:r w:rsidRPr="000A66EE">
        <w:rPr>
          <w:i/>
        </w:rPr>
        <w:t>κ</w:t>
      </w:r>
      <w:r w:rsidRPr="000A66EE">
        <w:rPr>
          <w:vertAlign w:val="superscript"/>
        </w:rPr>
        <w:t>2</w:t>
      </w:r>
      <w:r w:rsidRPr="000A66EE">
        <w:t>-NP</w:t>
      </w:r>
      <w:r w:rsidRPr="000A66EE">
        <w:rPr>
          <w:vertAlign w:val="subscript"/>
        </w:rPr>
        <w:t>3</w:t>
      </w:r>
      <w:r w:rsidRPr="000A66EE">
        <w:rPr>
          <w:vertAlign w:val="superscript"/>
        </w:rPr>
        <w:t>DPP</w:t>
      </w:r>
      <w:r w:rsidRPr="000A66EE">
        <w:t>)] (</w:t>
      </w:r>
      <w:r w:rsidRPr="000A66EE">
        <w:rPr>
          <w:b/>
        </w:rPr>
        <w:t>129</w:t>
      </w:r>
      <w:r w:rsidRPr="000A66EE">
        <w:t>) were evaluated for their activity in enantioselective hydrogenation o</w:t>
      </w:r>
      <w:r w:rsidR="00B72B74">
        <w:t xml:space="preserve">f a series of prochiral olefins </w:t>
      </w:r>
      <w:r w:rsidR="002A069A">
        <w:t xml:space="preserve">(Scheme 32) </w:t>
      </w:r>
      <w:r w:rsidRPr="00B72B74">
        <w:t>[50]</w:t>
      </w:r>
      <w:r w:rsidR="00B72B74">
        <w:t>.</w:t>
      </w:r>
      <w:r w:rsidRPr="000A66EE">
        <w:t xml:space="preserve"> The tridentate complex </w:t>
      </w:r>
      <w:r w:rsidRPr="000A66EE">
        <w:rPr>
          <w:b/>
        </w:rPr>
        <w:t>128</w:t>
      </w:r>
      <w:r w:rsidRPr="000A66EE">
        <w:t xml:space="preserve"> require</w:t>
      </w:r>
      <w:r w:rsidR="00A776CD">
        <w:t>d</w:t>
      </w:r>
      <w:r w:rsidRPr="000A66EE">
        <w:t xml:space="preserve"> higher hydrogen pressures and longer reaction times to achieve complete substrate conversion than related mono- or bi-dentate systems, as decoordination of one phospholane unit may be required as the first step of the catalytic cycle. This complex also displayed only moderate enantioselectivies (55-95% </w:t>
      </w:r>
      <w:r w:rsidRPr="000A66EE">
        <w:rPr>
          <w:i/>
        </w:rPr>
        <w:t>ee</w:t>
      </w:r>
      <w:r w:rsidRPr="000A66EE">
        <w:t xml:space="preserve">). On the other hand, the bidentate complex </w:t>
      </w:r>
      <w:r w:rsidRPr="000A66EE">
        <w:rPr>
          <w:b/>
        </w:rPr>
        <w:t>129</w:t>
      </w:r>
      <w:r w:rsidRPr="000A66EE">
        <w:t xml:space="preserve"> was much more active and led to high enantioselectives in four of the five substrates studied (92-98% </w:t>
      </w:r>
      <w:r w:rsidRPr="000A66EE">
        <w:rPr>
          <w:i/>
        </w:rPr>
        <w:t>ee</w:t>
      </w:r>
      <w:r w:rsidRPr="000A66EE">
        <w:t xml:space="preserve">). This was further optimized by coordination of the pendant phospholane arm of </w:t>
      </w:r>
      <w:r w:rsidRPr="000A66EE">
        <w:rPr>
          <w:b/>
        </w:rPr>
        <w:t>129</w:t>
      </w:r>
      <w:r w:rsidRPr="000A66EE">
        <w:t xml:space="preserve"> with gold salts (AuCl, AuC</w:t>
      </w:r>
      <w:r w:rsidRPr="000A66EE">
        <w:rPr>
          <w:vertAlign w:val="subscript"/>
        </w:rPr>
        <w:t>6</w:t>
      </w:r>
      <w:r w:rsidRPr="000A66EE">
        <w:t>F</w:t>
      </w:r>
      <w:r w:rsidRPr="000A66EE">
        <w:rPr>
          <w:vertAlign w:val="subscript"/>
        </w:rPr>
        <w:t>5</w:t>
      </w:r>
      <w:r w:rsidRPr="000A66EE">
        <w:t xml:space="preserve"> and AuMes), with </w:t>
      </w:r>
      <w:r w:rsidRPr="000A66EE">
        <w:rPr>
          <w:b/>
        </w:rPr>
        <w:t>129</w:t>
      </w:r>
      <w:r w:rsidRPr="000A66EE">
        <w:t>–AuC</w:t>
      </w:r>
      <w:r w:rsidRPr="000A66EE">
        <w:rPr>
          <w:vertAlign w:val="subscript"/>
        </w:rPr>
        <w:t>6</w:t>
      </w:r>
      <w:r w:rsidRPr="000A66EE">
        <w:t>F</w:t>
      </w:r>
      <w:r w:rsidRPr="000A66EE">
        <w:rPr>
          <w:vertAlign w:val="subscript"/>
        </w:rPr>
        <w:t>5</w:t>
      </w:r>
      <w:r w:rsidRPr="000A66EE">
        <w:t xml:space="preserve"> giving the best results (&gt;99% </w:t>
      </w:r>
      <w:r w:rsidRPr="000A66EE">
        <w:rPr>
          <w:i/>
        </w:rPr>
        <w:t>ee</w:t>
      </w:r>
      <w:r w:rsidRPr="000A66EE">
        <w:t>). In general, increasing the steric bulk around the free phospholane arm (</w:t>
      </w:r>
      <w:r w:rsidRPr="000A66EE">
        <w:rPr>
          <w:b/>
        </w:rPr>
        <w:t>129</w:t>
      </w:r>
      <w:r w:rsidRPr="000A66EE">
        <w:t xml:space="preserve"> &lt; </w:t>
      </w:r>
      <w:r w:rsidRPr="000A66EE">
        <w:rPr>
          <w:b/>
        </w:rPr>
        <w:t>129</w:t>
      </w:r>
      <w:r w:rsidRPr="000A66EE">
        <w:t xml:space="preserve">–AuCl &lt; </w:t>
      </w:r>
      <w:r w:rsidRPr="000A66EE">
        <w:rPr>
          <w:b/>
        </w:rPr>
        <w:t>129</w:t>
      </w:r>
      <w:r w:rsidRPr="000A66EE">
        <w:t>–AuC</w:t>
      </w:r>
      <w:r w:rsidRPr="000A66EE">
        <w:rPr>
          <w:vertAlign w:val="subscript"/>
        </w:rPr>
        <w:t>6</w:t>
      </w:r>
      <w:r w:rsidRPr="000A66EE">
        <w:t>F</w:t>
      </w:r>
      <w:r w:rsidRPr="000A66EE">
        <w:rPr>
          <w:vertAlign w:val="subscript"/>
        </w:rPr>
        <w:t>5</w:t>
      </w:r>
      <w:r w:rsidRPr="000A66EE">
        <w:t xml:space="preserve">) lead to increasing enantioselectivities, </w:t>
      </w:r>
      <w:r w:rsidR="00AA1683">
        <w:t>but</w:t>
      </w:r>
      <w:r w:rsidRPr="000A66EE">
        <w:t xml:space="preserve"> additional bulk past a certain threshold was detrimental (</w:t>
      </w:r>
      <w:r w:rsidRPr="000A66EE">
        <w:rPr>
          <w:b/>
        </w:rPr>
        <w:t>129</w:t>
      </w:r>
      <w:r w:rsidR="00B72B74">
        <w:t xml:space="preserve">–AuMes) </w:t>
      </w:r>
      <w:r w:rsidRPr="00B72B74">
        <w:t>[50]</w:t>
      </w:r>
      <w:r w:rsidR="00B72B74">
        <w:t>.</w:t>
      </w:r>
    </w:p>
    <w:p w14:paraId="104F7B42" w14:textId="0B2ED8D5" w:rsidR="00197EA2" w:rsidRDefault="00197EA2" w:rsidP="00197EA2">
      <w:pPr>
        <w:rPr>
          <w:noProof/>
        </w:rPr>
      </w:pPr>
    </w:p>
    <w:p w14:paraId="1F410ACB" w14:textId="7ED26D87" w:rsidR="000D360B" w:rsidRPr="000A66EE" w:rsidRDefault="007739D1" w:rsidP="00197EA2">
      <w:r>
        <w:rPr>
          <w:noProof/>
          <w:lang w:val="en-GB" w:eastAsia="en-GB"/>
        </w:rPr>
        <w:drawing>
          <wp:inline distT="0" distB="0" distL="0" distR="0" wp14:anchorId="520A8A7F" wp14:editId="5D116166">
            <wp:extent cx="3875405" cy="1350010"/>
            <wp:effectExtent l="0" t="0" r="10795" b="0"/>
            <wp:docPr id="50" name="Picture 50" descr="Macintosh HD:Users:andreasphanopoulos:Documents:PhD:Third Year:PAPERS:REVIEW ARTICLE:Figures for review:scheme_3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andreasphanopoulos:Documents:PhD:Third Year:PAPERS:REVIEW ARTICLE:Figures for review:scheme_32.ep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75405" cy="1350010"/>
                    </a:xfrm>
                    <a:prstGeom prst="rect">
                      <a:avLst/>
                    </a:prstGeom>
                    <a:noFill/>
                    <a:ln>
                      <a:noFill/>
                    </a:ln>
                  </pic:spPr>
                </pic:pic>
              </a:graphicData>
            </a:graphic>
          </wp:inline>
        </w:drawing>
      </w:r>
    </w:p>
    <w:p w14:paraId="54385D74" w14:textId="7D5E197F" w:rsidR="00197EA2" w:rsidRPr="00B72B74" w:rsidRDefault="00197EA2" w:rsidP="00197EA2">
      <w:pPr>
        <w:rPr>
          <w:sz w:val="18"/>
          <w:szCs w:val="18"/>
        </w:rPr>
      </w:pPr>
      <w:r w:rsidRPr="00B72B74">
        <w:rPr>
          <w:b/>
          <w:sz w:val="18"/>
          <w:szCs w:val="18"/>
        </w:rPr>
        <w:t>Scheme 32.</w:t>
      </w:r>
      <w:r w:rsidRPr="00B72B74">
        <w:rPr>
          <w:sz w:val="18"/>
          <w:szCs w:val="18"/>
        </w:rPr>
        <w:t xml:space="preserve"> Hydrogenation of prochiral olefins</w:t>
      </w:r>
      <w:r w:rsidR="00F603BB">
        <w:rPr>
          <w:sz w:val="18"/>
          <w:szCs w:val="18"/>
        </w:rPr>
        <w:t xml:space="preserve"> [50]</w:t>
      </w:r>
      <w:r w:rsidRPr="00B72B74">
        <w:rPr>
          <w:sz w:val="18"/>
          <w:szCs w:val="18"/>
        </w:rPr>
        <w:t>.</w:t>
      </w:r>
    </w:p>
    <w:p w14:paraId="1D47D60E" w14:textId="77777777" w:rsidR="000D360B" w:rsidRDefault="000D360B" w:rsidP="00197EA2"/>
    <w:p w14:paraId="11661A1D" w14:textId="060EA7BE" w:rsidR="00197EA2" w:rsidRPr="000A66EE" w:rsidRDefault="00197EA2" w:rsidP="00197EA2">
      <w:r w:rsidRPr="000A66EE">
        <w:t>The activation of allene groups towards nucleophilic attack is becoming a powerful organic transformation in natural-product synthesis and phar</w:t>
      </w:r>
      <w:r w:rsidR="00B72B74">
        <w:t xml:space="preserve">maceutrical chemistry </w:t>
      </w:r>
      <w:r w:rsidRPr="00B72B74">
        <w:t>[</w:t>
      </w:r>
      <w:r w:rsidR="000176F5">
        <w:t>73</w:t>
      </w:r>
      <w:r w:rsidRPr="00B72B74">
        <w:t>]</w:t>
      </w:r>
      <w:r w:rsidR="00B72B74">
        <w:t>.</w:t>
      </w:r>
      <w:r w:rsidRPr="000A66EE">
        <w:t xml:space="preserve"> </w:t>
      </w:r>
      <w:r w:rsidR="005E1825">
        <w:t>T</w:t>
      </w:r>
      <w:r w:rsidRPr="000A66EE">
        <w:t xml:space="preserve">he use of the trinuclear </w:t>
      </w:r>
      <w:r w:rsidRPr="000A66EE">
        <w:rPr>
          <w:i/>
        </w:rPr>
        <w:t>C</w:t>
      </w:r>
      <w:r w:rsidRPr="000A66EE">
        <w:rPr>
          <w:vertAlign w:val="subscript"/>
        </w:rPr>
        <w:t>3</w:t>
      </w:r>
      <w:r w:rsidRPr="000A66EE">
        <w:t>-symmetric gold(I) complex [Au</w:t>
      </w:r>
      <w:r w:rsidRPr="000A66EE">
        <w:rPr>
          <w:vertAlign w:val="subscript"/>
        </w:rPr>
        <w:t>3</w:t>
      </w:r>
      <w:r w:rsidRPr="000A66EE">
        <w:t>Cl</w:t>
      </w:r>
      <w:r w:rsidRPr="000A66EE">
        <w:rPr>
          <w:vertAlign w:val="subscript"/>
        </w:rPr>
        <w:t>3</w:t>
      </w:r>
      <w:r w:rsidRPr="000A66EE">
        <w:t>(</w:t>
      </w:r>
      <w:r w:rsidRPr="000A66EE">
        <w:rPr>
          <w:i/>
        </w:rPr>
        <w:t>μ</w:t>
      </w:r>
      <w:r w:rsidRPr="000A66EE">
        <w:rPr>
          <w:vertAlign w:val="subscript"/>
        </w:rPr>
        <w:t>3</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w:t>
      </w:r>
      <w:r w:rsidRPr="000A66EE">
        <w:rPr>
          <w:i/>
        </w:rPr>
        <w:t>κ</w:t>
      </w:r>
      <w:r w:rsidRPr="000A66EE">
        <w:rPr>
          <w:vertAlign w:val="superscript"/>
        </w:rPr>
        <w:t>1</w:t>
      </w:r>
      <w:r w:rsidRPr="000A66EE">
        <w:t>-NP</w:t>
      </w:r>
      <w:r w:rsidRPr="000A66EE">
        <w:rPr>
          <w:vertAlign w:val="subscript"/>
        </w:rPr>
        <w:t>3</w:t>
      </w:r>
      <w:r w:rsidRPr="000A66EE">
        <w:rPr>
          <w:vertAlign w:val="superscript"/>
        </w:rPr>
        <w:t>DPP</w:t>
      </w:r>
      <w:r w:rsidRPr="000A66EE">
        <w:t>)] (</w:t>
      </w:r>
      <w:r w:rsidRPr="000A66EE">
        <w:rPr>
          <w:b/>
        </w:rPr>
        <w:t>131</w:t>
      </w:r>
      <w:r w:rsidRPr="000A66EE">
        <w:t xml:space="preserve">) </w:t>
      </w:r>
      <w:r w:rsidR="005E1825">
        <w:t xml:space="preserve">was reported </w:t>
      </w:r>
      <w:r w:rsidRPr="000A66EE">
        <w:t xml:space="preserve">for the asymmetric intramolecular cyclohydroamination of </w:t>
      </w:r>
      <w:r w:rsidRPr="000A66EE">
        <w:rPr>
          <w:i/>
        </w:rPr>
        <w:t>N</w:t>
      </w:r>
      <w:r w:rsidRPr="000A66EE">
        <w:t xml:space="preserve">-protected </w:t>
      </w:r>
      <w:r w:rsidRPr="000A66EE">
        <w:t>-allenyl sulfonamides, in conjunction with silver(I) salts as hydride</w:t>
      </w:r>
      <w:r w:rsidR="00B72B74">
        <w:t xml:space="preserve"> abstraction agents (Scheme 33) </w:t>
      </w:r>
      <w:r w:rsidRPr="00B72B74">
        <w:t>[51]</w:t>
      </w:r>
      <w:r w:rsidR="00B72B74">
        <w:t>.</w:t>
      </w:r>
      <w:r w:rsidRPr="000A66EE">
        <w:t xml:space="preserve"> When silver salts with rigorously non-coordinating anions were studied for this reaction, racemic mixtures were obtained, but moving to the slightly more coordinating benzoate anion (OBz), resulted in high conversions with high enantioselectivities (up to 95% </w:t>
      </w:r>
      <w:r w:rsidRPr="000A66EE">
        <w:rPr>
          <w:i/>
        </w:rPr>
        <w:t>ee</w:t>
      </w:r>
      <w:r w:rsidRPr="000A66EE">
        <w:t xml:space="preserve">). The reaction time required for complete conversion could be significantly reduced by substitution of the benzoate anion with the more electron withdrawing </w:t>
      </w:r>
      <w:r w:rsidRPr="000A66EE">
        <w:rPr>
          <w:i/>
        </w:rPr>
        <w:t>para</w:t>
      </w:r>
      <w:r w:rsidRPr="000A66EE">
        <w:t xml:space="preserve">-nitrobenzoate or 3,5-dinitrobenzoate, but this also resulted in slightly lower stereocontrol. For each </w:t>
      </w:r>
      <w:r w:rsidRPr="000A66EE">
        <w:t xml:space="preserve">-allenyl sulfonamide substrate studied, moving from mono- to bi- to tri-dentate phospholane ligands (with one, two and three coordinated AuCl units, respectively) gave greater catalytic activity and enantioselectivity. Aurophilic interactions may be responsible </w:t>
      </w:r>
      <w:r w:rsidR="00B72B74">
        <w:t xml:space="preserve">for this behavior (Section 2.4) </w:t>
      </w:r>
      <w:r w:rsidRPr="00B72B74">
        <w:t>[51]</w:t>
      </w:r>
      <w:r w:rsidR="00B72B74">
        <w:t>.</w:t>
      </w:r>
    </w:p>
    <w:p w14:paraId="15047E63" w14:textId="177A5AD8" w:rsidR="00197EA2" w:rsidRDefault="00197EA2" w:rsidP="00197EA2">
      <w:pPr>
        <w:rPr>
          <w:noProof/>
        </w:rPr>
      </w:pPr>
    </w:p>
    <w:p w14:paraId="4BFBC19F" w14:textId="136C45E2" w:rsidR="006134F0" w:rsidRPr="000A66EE" w:rsidRDefault="007739D1" w:rsidP="00197EA2">
      <w:r>
        <w:rPr>
          <w:noProof/>
          <w:lang w:val="en-GB" w:eastAsia="en-GB"/>
        </w:rPr>
        <w:drawing>
          <wp:inline distT="0" distB="0" distL="0" distR="0" wp14:anchorId="493407FA" wp14:editId="09A17E05">
            <wp:extent cx="5268595" cy="3156585"/>
            <wp:effectExtent l="0" t="0" r="0" b="0"/>
            <wp:docPr id="51" name="Picture 51" descr="Macintosh HD:Users:andreasphanopoulos:Documents:PhD:Third Year:PAPERS:REVIEW ARTICLE:Figures for review:scheme_3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andreasphanopoulos:Documents:PhD:Third Year:PAPERS:REVIEW ARTICLE:Figures for review:scheme_33.ep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8595" cy="3156585"/>
                    </a:xfrm>
                    <a:prstGeom prst="rect">
                      <a:avLst/>
                    </a:prstGeom>
                    <a:noFill/>
                    <a:ln>
                      <a:noFill/>
                    </a:ln>
                  </pic:spPr>
                </pic:pic>
              </a:graphicData>
            </a:graphic>
          </wp:inline>
        </w:drawing>
      </w:r>
    </w:p>
    <w:p w14:paraId="68716A1D" w14:textId="1E05286E" w:rsidR="00197EA2" w:rsidRPr="00B72B74" w:rsidRDefault="00197EA2" w:rsidP="00197EA2">
      <w:pPr>
        <w:rPr>
          <w:sz w:val="18"/>
          <w:szCs w:val="18"/>
        </w:rPr>
      </w:pPr>
      <w:r w:rsidRPr="00B72B74">
        <w:rPr>
          <w:b/>
          <w:sz w:val="18"/>
          <w:szCs w:val="18"/>
        </w:rPr>
        <w:t>Scheme 33.</w:t>
      </w:r>
      <w:r w:rsidRPr="00B72B74">
        <w:rPr>
          <w:sz w:val="18"/>
          <w:szCs w:val="18"/>
        </w:rPr>
        <w:t xml:space="preserve"> Asymmetric cyclohydroamination of </w:t>
      </w:r>
      <w:r w:rsidRPr="00B72B74">
        <w:rPr>
          <w:i/>
          <w:sz w:val="18"/>
          <w:szCs w:val="18"/>
        </w:rPr>
        <w:t>N</w:t>
      </w:r>
      <w:r w:rsidRPr="00B72B74">
        <w:rPr>
          <w:sz w:val="18"/>
          <w:szCs w:val="18"/>
        </w:rPr>
        <w:t>-protected γ-allenyl sulphonamides</w:t>
      </w:r>
      <w:r w:rsidR="00F603BB">
        <w:rPr>
          <w:sz w:val="18"/>
          <w:szCs w:val="18"/>
        </w:rPr>
        <w:t xml:space="preserve"> [51]</w:t>
      </w:r>
      <w:r w:rsidRPr="00B72B74">
        <w:rPr>
          <w:sz w:val="18"/>
          <w:szCs w:val="18"/>
        </w:rPr>
        <w:t>.</w:t>
      </w:r>
    </w:p>
    <w:p w14:paraId="143FD099" w14:textId="77777777" w:rsidR="006134F0" w:rsidRDefault="006134F0" w:rsidP="00197EA2"/>
    <w:p w14:paraId="6200C5AE" w14:textId="7B45E210" w:rsidR="00197EA2" w:rsidRDefault="00197EA2" w:rsidP="00197EA2">
      <w:r w:rsidRPr="000A66EE">
        <w:t>As Ru–C bonds in cyclometalated complexes are easily cleaved, the bis-cyclometalated ruthenium complex [Ru(</w:t>
      </w:r>
      <w:r w:rsidRPr="000A66EE">
        <w:rPr>
          <w:i/>
        </w:rPr>
        <w:t>κ</w:t>
      </w:r>
      <w:r w:rsidRPr="000A66EE">
        <w:rPr>
          <w:vertAlign w:val="superscript"/>
        </w:rPr>
        <w:t>3</w:t>
      </w:r>
      <w:r w:rsidRPr="000A66EE">
        <w:rPr>
          <w:i/>
        </w:rPr>
        <w:t>P</w:t>
      </w:r>
      <w:r w:rsidRPr="000A66EE">
        <w:t>,</w:t>
      </w:r>
      <w:r w:rsidRPr="000A66EE">
        <w:rPr>
          <w:i/>
        </w:rPr>
        <w:t>κ</w:t>
      </w:r>
      <w:r w:rsidRPr="000A66EE">
        <w:rPr>
          <w:vertAlign w:val="superscript"/>
        </w:rPr>
        <w:t>2</w:t>
      </w:r>
      <w:r w:rsidRPr="000A66EE">
        <w:rPr>
          <w:i/>
        </w:rPr>
        <w:t>C</w:t>
      </w:r>
      <w:r w:rsidRPr="000A66EE">
        <w:t>-NP</w:t>
      </w:r>
      <w:r w:rsidRPr="000A66EE">
        <w:rPr>
          <w:vertAlign w:val="subscript"/>
        </w:rPr>
        <w:t>3</w:t>
      </w:r>
      <w:r w:rsidRPr="000A66EE">
        <w:rPr>
          <w:vertAlign w:val="superscript"/>
        </w:rPr>
        <w:t>DPP</w:t>
      </w:r>
      <w:r w:rsidRPr="000A66EE">
        <w:t>)] (</w:t>
      </w:r>
      <w:r w:rsidRPr="000A66EE">
        <w:rPr>
          <w:b/>
        </w:rPr>
        <w:t>135</w:t>
      </w:r>
      <w:r w:rsidRPr="000A66EE">
        <w:t>) was investigated for reactivity with both H</w:t>
      </w:r>
      <w:r w:rsidRPr="000A66EE">
        <w:rPr>
          <w:vertAlign w:val="subscript"/>
        </w:rPr>
        <w:t>2</w:t>
      </w:r>
      <w:r w:rsidRPr="000A66EE">
        <w:t xml:space="preserve"> and Ph</w:t>
      </w:r>
      <w:r w:rsidRPr="000A66EE">
        <w:rPr>
          <w:vertAlign w:val="subscript"/>
        </w:rPr>
        <w:t>2</w:t>
      </w:r>
      <w:r w:rsidRPr="000A66EE">
        <w:t>SiH</w:t>
      </w:r>
      <w:r w:rsidRPr="000A66EE">
        <w:rPr>
          <w:vertAlign w:val="subscript"/>
        </w:rPr>
        <w:t>2</w:t>
      </w:r>
      <w:r w:rsidR="00B72B74">
        <w:t xml:space="preserve"> </w:t>
      </w:r>
      <w:r w:rsidRPr="00B72B74">
        <w:t>[52]</w:t>
      </w:r>
      <w:r w:rsidR="00B72B74">
        <w:t>.</w:t>
      </w:r>
      <w:r w:rsidRPr="000A66EE">
        <w:t xml:space="preserve"> Under pressures of H</w:t>
      </w:r>
      <w:r w:rsidRPr="000A66EE">
        <w:rPr>
          <w:vertAlign w:val="subscript"/>
        </w:rPr>
        <w:t>2</w:t>
      </w:r>
      <w:r w:rsidRPr="000A66EE">
        <w:t xml:space="preserve">, </w:t>
      </w:r>
      <w:r w:rsidRPr="000A66EE">
        <w:rPr>
          <w:b/>
        </w:rPr>
        <w:t>135</w:t>
      </w:r>
      <w:r w:rsidRPr="000A66EE">
        <w:t xml:space="preserve"> rapidly establish</w:t>
      </w:r>
      <w:r w:rsidR="00A776CD">
        <w:t>es</w:t>
      </w:r>
      <w:r w:rsidRPr="000A66EE">
        <w:t xml:space="preserve"> an equilibrium between two species featuring both classical and non-classical hydrides (Scheme 34). In the first instance, one Ru–C bond is cleaved and the vacant coordination site is filled with one hydride, and one dihydrogen ligand (</w:t>
      </w:r>
      <w:r w:rsidRPr="000A66EE">
        <w:rPr>
          <w:b/>
        </w:rPr>
        <w:t>180</w:t>
      </w:r>
      <w:r w:rsidRPr="000A66EE">
        <w:t>). The second, major species is formed from cleavage of both Ru–C bonds and their replacement with two hydrides and a single dihydrogen ligand (</w:t>
      </w:r>
      <w:r w:rsidRPr="000A66EE">
        <w:rPr>
          <w:b/>
        </w:rPr>
        <w:t>181</w:t>
      </w:r>
      <w:r w:rsidRPr="000A66EE">
        <w:t>). The equilibrium between the two compounds can be shifted toward the main component by increasing the H</w:t>
      </w:r>
      <w:r w:rsidRPr="000A66EE">
        <w:rPr>
          <w:vertAlign w:val="subscript"/>
        </w:rPr>
        <w:t>2</w:t>
      </w:r>
      <w:r w:rsidRPr="000A66EE">
        <w:t xml:space="preserve"> pressure. At 10 bar, a ratio of 95:5 in favour of </w:t>
      </w:r>
      <w:r w:rsidRPr="000A66EE">
        <w:rPr>
          <w:b/>
        </w:rPr>
        <w:t>181</w:t>
      </w:r>
      <w:r w:rsidR="00B72B74">
        <w:t xml:space="preserve"> was observed </w:t>
      </w:r>
      <w:r w:rsidRPr="00B72B74">
        <w:t>[52]</w:t>
      </w:r>
      <w:r w:rsidR="00B72B74">
        <w:t>.</w:t>
      </w:r>
      <w:r w:rsidRPr="000A66EE">
        <w:t xml:space="preserve"> Interestingly, upon release of H</w:t>
      </w:r>
      <w:r w:rsidRPr="000A66EE">
        <w:rPr>
          <w:vertAlign w:val="subscript"/>
        </w:rPr>
        <w:t>2</w:t>
      </w:r>
      <w:r w:rsidRPr="000A66EE">
        <w:t xml:space="preserve"> pressure and purging with argon, the starting complex </w:t>
      </w:r>
      <w:r w:rsidRPr="000A66EE">
        <w:rPr>
          <w:b/>
        </w:rPr>
        <w:t>135</w:t>
      </w:r>
      <w:r w:rsidRPr="000A66EE">
        <w:t xml:space="preserve"> was obtained quantitatively, indicating complete reversibility of Ru–C bond cleavage.</w:t>
      </w:r>
    </w:p>
    <w:p w14:paraId="6F323D45" w14:textId="77777777" w:rsidR="006134F0" w:rsidRPr="000A66EE" w:rsidRDefault="006134F0" w:rsidP="00197EA2"/>
    <w:p w14:paraId="52AC9AAC" w14:textId="350C9309" w:rsidR="00197EA2" w:rsidRPr="000A66EE" w:rsidRDefault="00197EA2" w:rsidP="00197EA2">
      <w:r w:rsidRPr="000A66EE">
        <w:t xml:space="preserve">Treatment of </w:t>
      </w:r>
      <w:r w:rsidRPr="000A66EE">
        <w:rPr>
          <w:b/>
        </w:rPr>
        <w:t>135</w:t>
      </w:r>
      <w:r w:rsidRPr="000A66EE">
        <w:t xml:space="preserve"> with Ph</w:t>
      </w:r>
      <w:r w:rsidRPr="000A66EE">
        <w:rPr>
          <w:vertAlign w:val="subscript"/>
        </w:rPr>
        <w:t>2</w:t>
      </w:r>
      <w:r w:rsidRPr="000A66EE">
        <w:t>SiH</w:t>
      </w:r>
      <w:r w:rsidRPr="000A66EE">
        <w:rPr>
          <w:vertAlign w:val="subscript"/>
        </w:rPr>
        <w:t>2</w:t>
      </w:r>
      <w:r w:rsidRPr="000A66EE">
        <w:t xml:space="preserve"> cleanly afforded the silyl dihydrido complex [Ru(</w:t>
      </w:r>
      <w:r w:rsidRPr="000A66EE">
        <w:rPr>
          <w:i/>
        </w:rPr>
        <w:t>η</w:t>
      </w:r>
      <w:r w:rsidRPr="000A66EE">
        <w:rPr>
          <w:vertAlign w:val="superscript"/>
        </w:rPr>
        <w:t>3</w:t>
      </w:r>
      <w:r w:rsidRPr="000A66EE">
        <w:t>-H</w:t>
      </w:r>
      <w:r w:rsidRPr="000A66EE">
        <w:rPr>
          <w:vertAlign w:val="subscript"/>
        </w:rPr>
        <w:t>2</w:t>
      </w:r>
      <w:r w:rsidRPr="000A66EE">
        <w:t>SiPh</w:t>
      </w:r>
      <w:r w:rsidRPr="000A66EE">
        <w:rPr>
          <w:vertAlign w:val="subscript"/>
        </w:rPr>
        <w:t>2</w:t>
      </w:r>
      <w:r w:rsidRPr="000A66EE">
        <w:t>)(</w:t>
      </w:r>
      <w:r w:rsidRPr="000A66EE">
        <w:rPr>
          <w:i/>
        </w:rPr>
        <w:t>κ</w:t>
      </w:r>
      <w:r w:rsidRPr="000A66EE">
        <w:rPr>
          <w:vertAlign w:val="superscript"/>
        </w:rPr>
        <w:t>3</w:t>
      </w:r>
      <w:r w:rsidRPr="000A66EE">
        <w:rPr>
          <w:i/>
        </w:rPr>
        <w:t>P</w:t>
      </w:r>
      <w:r w:rsidRPr="000A66EE">
        <w:t>,</w:t>
      </w:r>
      <w:r w:rsidRPr="000A66EE">
        <w:rPr>
          <w:i/>
        </w:rPr>
        <w:t>κ</w:t>
      </w:r>
      <w:r w:rsidRPr="000A66EE">
        <w:rPr>
          <w:vertAlign w:val="superscript"/>
        </w:rPr>
        <w:t>1</w:t>
      </w:r>
      <w:r w:rsidRPr="000A66EE">
        <w:rPr>
          <w:i/>
        </w:rPr>
        <w:t>C</w:t>
      </w:r>
      <w:r w:rsidRPr="000A66EE">
        <w:t>-NP</w:t>
      </w:r>
      <w:r w:rsidRPr="000A66EE">
        <w:rPr>
          <w:vertAlign w:val="subscript"/>
        </w:rPr>
        <w:t>3</w:t>
      </w:r>
      <w:r w:rsidRPr="000A66EE">
        <w:rPr>
          <w:vertAlign w:val="superscript"/>
        </w:rPr>
        <w:t>DPP</w:t>
      </w:r>
      <w:r w:rsidRPr="000A66EE">
        <w:t>)] (</w:t>
      </w:r>
      <w:r w:rsidRPr="000A66EE">
        <w:rPr>
          <w:b/>
        </w:rPr>
        <w:t>182</w:t>
      </w:r>
      <w:r w:rsidRPr="000A66EE">
        <w:t xml:space="preserve">), where the silane has inserted into the one Ru–C bond and coordinated to ruthenium in a rare </w:t>
      </w:r>
      <w:r w:rsidRPr="000A66EE">
        <w:rPr>
          <w:i/>
        </w:rPr>
        <w:t>η</w:t>
      </w:r>
      <w:r w:rsidRPr="000A66EE">
        <w:rPr>
          <w:vertAlign w:val="superscript"/>
        </w:rPr>
        <w:t>3</w:t>
      </w:r>
      <w:r w:rsidRPr="000A66EE">
        <w:t>-H</w:t>
      </w:r>
      <w:r w:rsidRPr="000A66EE">
        <w:rPr>
          <w:vertAlign w:val="subscript"/>
        </w:rPr>
        <w:t>2</w:t>
      </w:r>
      <w:r w:rsidRPr="000A66EE">
        <w:t xml:space="preserve">Si binding mode. The structure of </w:t>
      </w:r>
      <w:r w:rsidRPr="000A66EE">
        <w:rPr>
          <w:b/>
        </w:rPr>
        <w:t>182</w:t>
      </w:r>
      <w:r w:rsidRPr="000A66EE">
        <w:t xml:space="preserve"> is similar to the ruthenium hydrides </w:t>
      </w:r>
      <w:r w:rsidRPr="000A66EE">
        <w:rPr>
          <w:b/>
        </w:rPr>
        <w:t>154</w:t>
      </w:r>
      <w:r w:rsidRPr="000A66EE">
        <w:t xml:space="preserve"> and </w:t>
      </w:r>
      <w:r w:rsidRPr="000A66EE">
        <w:rPr>
          <w:b/>
        </w:rPr>
        <w:t>155</w:t>
      </w:r>
      <w:r w:rsidRPr="000A66EE">
        <w:t xml:space="preserve"> (Section 3.1), which contain boron-centered PhBP</w:t>
      </w:r>
      <w:r w:rsidRPr="000A66EE">
        <w:rPr>
          <w:vertAlign w:val="subscript"/>
        </w:rPr>
        <w:t>3</w:t>
      </w:r>
      <w:r w:rsidRPr="000A66EE">
        <w:rPr>
          <w:vertAlign w:val="superscript"/>
        </w:rPr>
        <w:t>Ph</w:t>
      </w:r>
      <w:r w:rsidR="001F3585">
        <w:t xml:space="preserve"> ligands </w:t>
      </w:r>
      <w:r w:rsidRPr="001F3585">
        <w:t>[</w:t>
      </w:r>
      <w:r w:rsidR="000176F5">
        <w:t>62</w:t>
      </w:r>
      <w:r w:rsidRPr="001F3585">
        <w:t>,</w:t>
      </w:r>
      <w:r w:rsidR="000176F5">
        <w:t>63</w:t>
      </w:r>
      <w:r w:rsidRPr="001F3585">
        <w:t>]</w:t>
      </w:r>
      <w:r w:rsidR="001F3585">
        <w:t>.</w:t>
      </w:r>
      <w:r w:rsidRPr="000A66EE">
        <w:t xml:space="preserve"> In these compounds, complete oxidative addition of the silane has not occurred, suggesting that ruthenium complexes of EP</w:t>
      </w:r>
      <w:r w:rsidRPr="000A66EE">
        <w:rPr>
          <w:vertAlign w:val="subscript"/>
        </w:rPr>
        <w:t>3</w:t>
      </w:r>
      <w:r w:rsidRPr="000A66EE">
        <w:rPr>
          <w:vertAlign w:val="superscript"/>
        </w:rPr>
        <w:t>R</w:t>
      </w:r>
      <w:r w:rsidRPr="000A66EE">
        <w:t xml:space="preserve">-type ligands (E = PhB, N) </w:t>
      </w:r>
      <w:r w:rsidR="004E6F85">
        <w:t>can</w:t>
      </w:r>
      <w:r w:rsidRPr="000A66EE">
        <w:t xml:space="preserve"> efficiently stabilize these transient species, but whether this is steric or electronic in nature is not certain. Similar to the reaction between </w:t>
      </w:r>
      <w:r w:rsidRPr="000A66EE">
        <w:rPr>
          <w:b/>
        </w:rPr>
        <w:t>135</w:t>
      </w:r>
      <w:r w:rsidRPr="000A66EE">
        <w:t xml:space="preserve"> and molecular hydrogen, pressurization of </w:t>
      </w:r>
      <w:r w:rsidRPr="000A66EE">
        <w:rPr>
          <w:b/>
        </w:rPr>
        <w:t>182</w:t>
      </w:r>
      <w:r w:rsidRPr="000A66EE">
        <w:t xml:space="preserve"> with H</w:t>
      </w:r>
      <w:r w:rsidRPr="000A66EE">
        <w:rPr>
          <w:vertAlign w:val="subscript"/>
        </w:rPr>
        <w:t>2</w:t>
      </w:r>
      <w:r w:rsidRPr="000A66EE">
        <w:t xml:space="preserve"> resulted in cleavage of the remaining Ru–C bond with reversible formation of a dihydrogen bound complex (</w:t>
      </w:r>
      <w:r w:rsidRPr="000A66EE">
        <w:rPr>
          <w:b/>
        </w:rPr>
        <w:t>183</w:t>
      </w:r>
      <w:r w:rsidR="001F3585">
        <w:t xml:space="preserve">) </w:t>
      </w:r>
      <w:r w:rsidRPr="001F3585">
        <w:t>[52]</w:t>
      </w:r>
      <w:r w:rsidR="001F3585">
        <w:t>.</w:t>
      </w:r>
    </w:p>
    <w:p w14:paraId="7565690A" w14:textId="77777777" w:rsidR="006134F0" w:rsidRDefault="006134F0" w:rsidP="00197EA2">
      <w:pPr>
        <w:rPr>
          <w:noProof/>
        </w:rPr>
      </w:pPr>
    </w:p>
    <w:p w14:paraId="42B698FE" w14:textId="69A364C7" w:rsidR="00197EA2" w:rsidRPr="000A66EE" w:rsidRDefault="007739D1" w:rsidP="00197EA2">
      <w:r>
        <w:rPr>
          <w:noProof/>
          <w:lang w:val="en-GB" w:eastAsia="en-GB"/>
        </w:rPr>
        <w:drawing>
          <wp:inline distT="0" distB="0" distL="0" distR="0" wp14:anchorId="2AF29422" wp14:editId="15B2062B">
            <wp:extent cx="5268595" cy="2895600"/>
            <wp:effectExtent l="0" t="0" r="0" b="0"/>
            <wp:docPr id="52" name="Picture 52" descr="Macintosh HD:Users:andreasphanopoulos:Documents:PhD:Third Year:PAPERS:REVIEW ARTICLE:Figures for review:scheme_3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intosh HD:Users:andreasphanopoulos:Documents:PhD:Third Year:PAPERS:REVIEW ARTICLE:Figures for review:scheme_34.ep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8595" cy="2895600"/>
                    </a:xfrm>
                    <a:prstGeom prst="rect">
                      <a:avLst/>
                    </a:prstGeom>
                    <a:noFill/>
                    <a:ln>
                      <a:noFill/>
                    </a:ln>
                  </pic:spPr>
                </pic:pic>
              </a:graphicData>
            </a:graphic>
          </wp:inline>
        </w:drawing>
      </w:r>
    </w:p>
    <w:p w14:paraId="72182050" w14:textId="46ECD136" w:rsidR="00197EA2" w:rsidRPr="00942263" w:rsidRDefault="00197EA2" w:rsidP="00197EA2">
      <w:pPr>
        <w:rPr>
          <w:sz w:val="18"/>
          <w:szCs w:val="18"/>
        </w:rPr>
      </w:pPr>
      <w:r w:rsidRPr="00942263">
        <w:rPr>
          <w:b/>
          <w:sz w:val="18"/>
          <w:szCs w:val="18"/>
        </w:rPr>
        <w:t>Scheme 34.</w:t>
      </w:r>
      <w:r w:rsidRPr="00942263">
        <w:rPr>
          <w:sz w:val="18"/>
          <w:szCs w:val="18"/>
        </w:rPr>
        <w:t xml:space="preserve"> Reactivity of [Ru(</w:t>
      </w:r>
      <w:r w:rsidRPr="00942263">
        <w:rPr>
          <w:i/>
          <w:sz w:val="18"/>
          <w:szCs w:val="18"/>
        </w:rPr>
        <w:t>κ</w:t>
      </w:r>
      <w:r w:rsidRPr="00942263">
        <w:rPr>
          <w:sz w:val="18"/>
          <w:szCs w:val="18"/>
          <w:vertAlign w:val="superscript"/>
        </w:rPr>
        <w:t>3</w:t>
      </w:r>
      <w:r w:rsidRPr="00942263">
        <w:rPr>
          <w:i/>
          <w:sz w:val="18"/>
          <w:szCs w:val="18"/>
        </w:rPr>
        <w:t>P</w:t>
      </w:r>
      <w:r w:rsidRPr="00942263">
        <w:rPr>
          <w:sz w:val="18"/>
          <w:szCs w:val="18"/>
        </w:rPr>
        <w:t>,</w:t>
      </w:r>
      <w:r w:rsidRPr="00942263">
        <w:rPr>
          <w:i/>
          <w:sz w:val="18"/>
          <w:szCs w:val="18"/>
        </w:rPr>
        <w:t>κ</w:t>
      </w:r>
      <w:r w:rsidRPr="00942263">
        <w:rPr>
          <w:sz w:val="18"/>
          <w:szCs w:val="18"/>
          <w:vertAlign w:val="superscript"/>
        </w:rPr>
        <w:t>2</w:t>
      </w:r>
      <w:r w:rsidRPr="00942263">
        <w:rPr>
          <w:i/>
          <w:sz w:val="18"/>
          <w:szCs w:val="18"/>
        </w:rPr>
        <w:t>C</w:t>
      </w:r>
      <w:r w:rsidRPr="00942263">
        <w:rPr>
          <w:sz w:val="18"/>
          <w:szCs w:val="18"/>
        </w:rPr>
        <w:t>-NP</w:t>
      </w:r>
      <w:r w:rsidRPr="00942263">
        <w:rPr>
          <w:sz w:val="18"/>
          <w:szCs w:val="18"/>
          <w:vertAlign w:val="subscript"/>
        </w:rPr>
        <w:t>3</w:t>
      </w:r>
      <w:r w:rsidRPr="00942263">
        <w:rPr>
          <w:sz w:val="18"/>
          <w:szCs w:val="18"/>
          <w:vertAlign w:val="superscript"/>
        </w:rPr>
        <w:t>DPP</w:t>
      </w:r>
      <w:r w:rsidRPr="00942263">
        <w:rPr>
          <w:sz w:val="18"/>
          <w:szCs w:val="18"/>
        </w:rPr>
        <w:t>)] (</w:t>
      </w:r>
      <w:r w:rsidRPr="00942263">
        <w:rPr>
          <w:b/>
          <w:sz w:val="18"/>
          <w:szCs w:val="18"/>
        </w:rPr>
        <w:t>135</w:t>
      </w:r>
      <w:r w:rsidRPr="00942263">
        <w:rPr>
          <w:sz w:val="18"/>
          <w:szCs w:val="18"/>
        </w:rPr>
        <w:t>) with H</w:t>
      </w:r>
      <w:r w:rsidRPr="00942263">
        <w:rPr>
          <w:sz w:val="18"/>
          <w:szCs w:val="18"/>
          <w:vertAlign w:val="subscript"/>
        </w:rPr>
        <w:t>2</w:t>
      </w:r>
      <w:r w:rsidRPr="00942263">
        <w:rPr>
          <w:sz w:val="18"/>
          <w:szCs w:val="18"/>
        </w:rPr>
        <w:t xml:space="preserve"> and Ph</w:t>
      </w:r>
      <w:r w:rsidRPr="00942263">
        <w:rPr>
          <w:sz w:val="18"/>
          <w:szCs w:val="18"/>
          <w:vertAlign w:val="subscript"/>
        </w:rPr>
        <w:t>2</w:t>
      </w:r>
      <w:r w:rsidRPr="00942263">
        <w:rPr>
          <w:sz w:val="18"/>
          <w:szCs w:val="18"/>
        </w:rPr>
        <w:t>SiH</w:t>
      </w:r>
      <w:r w:rsidRPr="00942263">
        <w:rPr>
          <w:sz w:val="18"/>
          <w:szCs w:val="18"/>
          <w:vertAlign w:val="subscript"/>
        </w:rPr>
        <w:t>2</w:t>
      </w:r>
      <w:r w:rsidR="00F603BB">
        <w:rPr>
          <w:sz w:val="18"/>
          <w:szCs w:val="18"/>
        </w:rPr>
        <w:t xml:space="preserve"> [52]</w:t>
      </w:r>
      <w:r w:rsidRPr="00942263">
        <w:rPr>
          <w:sz w:val="18"/>
          <w:szCs w:val="18"/>
        </w:rPr>
        <w:t>.</w:t>
      </w:r>
    </w:p>
    <w:p w14:paraId="4E7B90E7" w14:textId="77777777" w:rsidR="006134F0" w:rsidRDefault="006134F0" w:rsidP="00197EA2"/>
    <w:p w14:paraId="229C8750" w14:textId="44CBDA22" w:rsidR="00197EA2" w:rsidRPr="000A66EE" w:rsidRDefault="00197EA2" w:rsidP="00197EA2">
      <w:r w:rsidRPr="000A66EE">
        <w:t>Carbon-centered Triphos ligands have shown great promise in high pressure/temperature catalytic reactions that are not normally accessible using mono- a</w:t>
      </w:r>
      <w:r w:rsidR="000478AE">
        <w:t xml:space="preserve">nd bi-dentate phosphine ligands </w:t>
      </w:r>
      <w:r w:rsidRPr="000478AE">
        <w:t>[</w:t>
      </w:r>
      <w:r w:rsidR="000176F5">
        <w:t>74</w:t>
      </w:r>
      <w:r w:rsidRPr="000478AE">
        <w:t>]</w:t>
      </w:r>
      <w:r w:rsidR="000478AE">
        <w:t>.</w:t>
      </w:r>
      <w:r w:rsidRPr="000A66EE">
        <w:t xml:space="preserve"> This is especially important for the valorization of biomass-derived compounds to value-added platform chemicals, fuels and solvents, as these generally re</w:t>
      </w:r>
      <w:r w:rsidR="000478AE">
        <w:t xml:space="preserve">quire harsh reaction conditions </w:t>
      </w:r>
      <w:r w:rsidRPr="000478AE">
        <w:t>[</w:t>
      </w:r>
      <w:r w:rsidR="000176F5">
        <w:t>75</w:t>
      </w:r>
      <w:r w:rsidRPr="000478AE">
        <w:t>]</w:t>
      </w:r>
      <w:r w:rsidR="000478AE">
        <w:t>.</w:t>
      </w:r>
      <w:r w:rsidRPr="000A66EE">
        <w:t xml:space="preserve"> To extend this chemistry beyond complexes of MeCP</w:t>
      </w:r>
      <w:r w:rsidRPr="000A66EE">
        <w:rPr>
          <w:vertAlign w:val="subscript"/>
        </w:rPr>
        <w:t>3</w:t>
      </w:r>
      <w:r w:rsidRPr="000A66EE">
        <w:rPr>
          <w:vertAlign w:val="superscript"/>
        </w:rPr>
        <w:t>Ph</w:t>
      </w:r>
      <w:r w:rsidRPr="000A66EE">
        <w:t>, the reactivity of the ruthenium dihydride complex [RuH</w:t>
      </w:r>
      <w:r w:rsidRPr="000A66EE">
        <w:rPr>
          <w:vertAlign w:val="subscript"/>
        </w:rPr>
        <w:t>2</w:t>
      </w:r>
      <w:r w:rsidRPr="000A66EE">
        <w:t>(CO)(</w:t>
      </w:r>
      <w:r w:rsidRPr="000A66EE">
        <w:rPr>
          <w:i/>
        </w:rPr>
        <w:t>κ</w:t>
      </w:r>
      <w:r w:rsidRPr="000A66EE">
        <w:rPr>
          <w:vertAlign w:val="superscript"/>
        </w:rPr>
        <w:t>3</w:t>
      </w:r>
      <w:r w:rsidRPr="000A66EE">
        <w:t>-NP</w:t>
      </w:r>
      <w:r w:rsidRPr="000A66EE">
        <w:rPr>
          <w:vertAlign w:val="subscript"/>
        </w:rPr>
        <w:t>3</w:t>
      </w:r>
      <w:r w:rsidRPr="000A66EE">
        <w:rPr>
          <w:vertAlign w:val="superscript"/>
        </w:rPr>
        <w:t>Ph</w:t>
      </w:r>
      <w:r w:rsidRPr="000A66EE">
        <w:t>)] (</w:t>
      </w:r>
      <w:r w:rsidRPr="000A66EE">
        <w:rPr>
          <w:b/>
        </w:rPr>
        <w:t>184</w:t>
      </w:r>
      <w:r w:rsidRPr="000A66EE">
        <w:t>) was investigated for its reactivity with the biomass-derived levulinic acid (LA), which is a promising feedstock for various platform chemicals in</w:t>
      </w:r>
      <w:r w:rsidR="000478AE">
        <w:t xml:space="preserve">cluding 2-methyltetrahydrofuran </w:t>
      </w:r>
      <w:r w:rsidRPr="000478AE">
        <w:t>[55]</w:t>
      </w:r>
      <w:r w:rsidR="000478AE">
        <w:t>.</w:t>
      </w:r>
      <w:r w:rsidRPr="000A66EE">
        <w:t xml:space="preserve"> Although the complex originally </w:t>
      </w:r>
      <w:r w:rsidR="007A050B">
        <w:t>showed no</w:t>
      </w:r>
      <w:r w:rsidRPr="000A66EE">
        <w:t xml:space="preserve"> reactiv</w:t>
      </w:r>
      <w:r w:rsidR="007A050B">
        <w:t>ity</w:t>
      </w:r>
      <w:r w:rsidRPr="000A66EE">
        <w:t xml:space="preserve"> towards LA</w:t>
      </w:r>
      <w:r w:rsidR="008C05C4">
        <w:t xml:space="preserve"> directly</w:t>
      </w:r>
      <w:r w:rsidRPr="000A66EE">
        <w:t>, in the presence of the proton donor NH</w:t>
      </w:r>
      <w:r w:rsidRPr="000A66EE">
        <w:rPr>
          <w:vertAlign w:val="subscript"/>
        </w:rPr>
        <w:t>4</w:t>
      </w:r>
      <w:r w:rsidRPr="000A66EE">
        <w:t>PF</w:t>
      </w:r>
      <w:r w:rsidRPr="000A66EE">
        <w:rPr>
          <w:vertAlign w:val="subscript"/>
        </w:rPr>
        <w:t>6</w:t>
      </w:r>
      <w:r w:rsidRPr="000A66EE">
        <w:t xml:space="preserve"> and a coordinating solvent (MeCN) an intermediate complex [RuH(NCMe)(CO)(</w:t>
      </w:r>
      <w:r w:rsidRPr="000A66EE">
        <w:rPr>
          <w:i/>
        </w:rPr>
        <w:t>κ</w:t>
      </w:r>
      <w:r w:rsidRPr="000A66EE">
        <w:rPr>
          <w:vertAlign w:val="superscript"/>
        </w:rPr>
        <w:t>3</w:t>
      </w:r>
      <w:r w:rsidRPr="000A66EE">
        <w:t>-NP</w:t>
      </w:r>
      <w:r w:rsidRPr="000A66EE">
        <w:rPr>
          <w:vertAlign w:val="subscript"/>
        </w:rPr>
        <w:t>3</w:t>
      </w:r>
      <w:r w:rsidRPr="000A66EE">
        <w:rPr>
          <w:vertAlign w:val="superscript"/>
        </w:rPr>
        <w:t>Ph</w:t>
      </w:r>
      <w:r w:rsidRPr="000A66EE">
        <w:t>)] (</w:t>
      </w:r>
      <w:r w:rsidRPr="000A66EE">
        <w:rPr>
          <w:b/>
        </w:rPr>
        <w:t>185</w:t>
      </w:r>
      <w:r w:rsidRPr="000A66EE">
        <w:t>) react</w:t>
      </w:r>
      <w:r w:rsidR="009E79D4">
        <w:t>ed cleanly</w:t>
      </w:r>
      <w:r w:rsidRPr="000A66EE">
        <w:t xml:space="preserve"> with LA, which coordinated to ruthenium in a bidentate fashion with tandem release of molecular hydrogen (</w:t>
      </w:r>
      <w:r w:rsidRPr="000A66EE">
        <w:rPr>
          <w:b/>
        </w:rPr>
        <w:t>186</w:t>
      </w:r>
      <w:r w:rsidRPr="000A66EE">
        <w:t>, Scheme 35).</w:t>
      </w:r>
    </w:p>
    <w:p w14:paraId="69FFD16A" w14:textId="7572D9E3" w:rsidR="00197EA2" w:rsidRDefault="00197EA2" w:rsidP="00197EA2">
      <w:pPr>
        <w:rPr>
          <w:noProof/>
        </w:rPr>
      </w:pPr>
    </w:p>
    <w:p w14:paraId="521DCFDA" w14:textId="7E50B282" w:rsidR="006134F0" w:rsidRPr="000A66EE" w:rsidRDefault="007739D1" w:rsidP="00197EA2">
      <w:r>
        <w:rPr>
          <w:noProof/>
          <w:lang w:val="en-GB" w:eastAsia="en-GB"/>
        </w:rPr>
        <w:drawing>
          <wp:inline distT="0" distB="0" distL="0" distR="0" wp14:anchorId="333E52F1" wp14:editId="7BBF8B52">
            <wp:extent cx="5257800" cy="1110615"/>
            <wp:effectExtent l="0" t="0" r="0" b="6985"/>
            <wp:docPr id="53" name="Picture 53" descr="Macintosh HD:Users:andreasphanopoulos:Documents:PhD:Third Year:PAPERS:REVIEW ARTICLE:Figures for review:scheme_3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andreasphanopoulos:Documents:PhD:Third Year:PAPERS:REVIEW ARTICLE:Figures for review:scheme_35.ep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7800" cy="1110615"/>
                    </a:xfrm>
                    <a:prstGeom prst="rect">
                      <a:avLst/>
                    </a:prstGeom>
                    <a:noFill/>
                    <a:ln>
                      <a:noFill/>
                    </a:ln>
                  </pic:spPr>
                </pic:pic>
              </a:graphicData>
            </a:graphic>
          </wp:inline>
        </w:drawing>
      </w:r>
    </w:p>
    <w:p w14:paraId="1611C90B" w14:textId="0622E8E0" w:rsidR="00197EA2" w:rsidRPr="000478AE" w:rsidRDefault="00197EA2" w:rsidP="00197EA2">
      <w:pPr>
        <w:rPr>
          <w:sz w:val="18"/>
          <w:szCs w:val="18"/>
        </w:rPr>
      </w:pPr>
      <w:r w:rsidRPr="000478AE">
        <w:rPr>
          <w:b/>
          <w:sz w:val="18"/>
          <w:szCs w:val="18"/>
        </w:rPr>
        <w:t>Scheme 35.</w:t>
      </w:r>
      <w:r w:rsidRPr="000478AE">
        <w:rPr>
          <w:sz w:val="18"/>
          <w:szCs w:val="18"/>
        </w:rPr>
        <w:t xml:space="preserve"> Reactivity of [RuH</w:t>
      </w:r>
      <w:r w:rsidRPr="000478AE">
        <w:rPr>
          <w:sz w:val="18"/>
          <w:szCs w:val="18"/>
          <w:vertAlign w:val="subscript"/>
        </w:rPr>
        <w:t>2</w:t>
      </w:r>
      <w:r w:rsidRPr="000478AE">
        <w:rPr>
          <w:sz w:val="18"/>
          <w:szCs w:val="18"/>
        </w:rPr>
        <w:t>(CO)(</w:t>
      </w:r>
      <w:r w:rsidRPr="000478AE">
        <w:rPr>
          <w:i/>
          <w:sz w:val="18"/>
          <w:szCs w:val="18"/>
        </w:rPr>
        <w:t>κ</w:t>
      </w:r>
      <w:r w:rsidRPr="000478AE">
        <w:rPr>
          <w:sz w:val="18"/>
          <w:szCs w:val="18"/>
          <w:vertAlign w:val="superscript"/>
        </w:rPr>
        <w:t>3</w:t>
      </w:r>
      <w:r w:rsidRPr="000478AE">
        <w:rPr>
          <w:sz w:val="18"/>
          <w:szCs w:val="18"/>
        </w:rPr>
        <w:t>-NP</w:t>
      </w:r>
      <w:r w:rsidRPr="000478AE">
        <w:rPr>
          <w:sz w:val="18"/>
          <w:szCs w:val="18"/>
          <w:vertAlign w:val="subscript"/>
        </w:rPr>
        <w:t>3</w:t>
      </w:r>
      <w:r w:rsidRPr="000478AE">
        <w:rPr>
          <w:sz w:val="18"/>
          <w:szCs w:val="18"/>
          <w:vertAlign w:val="superscript"/>
        </w:rPr>
        <w:t>Ph</w:t>
      </w:r>
      <w:r w:rsidRPr="000478AE">
        <w:rPr>
          <w:sz w:val="18"/>
          <w:szCs w:val="18"/>
        </w:rPr>
        <w:t>)] with NH</w:t>
      </w:r>
      <w:r w:rsidRPr="000478AE">
        <w:rPr>
          <w:sz w:val="18"/>
          <w:szCs w:val="18"/>
          <w:vertAlign w:val="subscript"/>
        </w:rPr>
        <w:t>4</w:t>
      </w:r>
      <w:r w:rsidRPr="000478AE">
        <w:rPr>
          <w:sz w:val="18"/>
          <w:szCs w:val="18"/>
        </w:rPr>
        <w:t>PF</w:t>
      </w:r>
      <w:r w:rsidRPr="000478AE">
        <w:rPr>
          <w:sz w:val="18"/>
          <w:szCs w:val="18"/>
          <w:vertAlign w:val="subscript"/>
        </w:rPr>
        <w:t>6</w:t>
      </w:r>
      <w:r w:rsidRPr="000478AE">
        <w:rPr>
          <w:sz w:val="18"/>
          <w:szCs w:val="18"/>
        </w:rPr>
        <w:t xml:space="preserve"> and levulinic acid</w:t>
      </w:r>
      <w:r w:rsidR="00F603BB">
        <w:rPr>
          <w:sz w:val="18"/>
          <w:szCs w:val="18"/>
        </w:rPr>
        <w:t xml:space="preserve"> [55]</w:t>
      </w:r>
      <w:r w:rsidRPr="000478AE">
        <w:rPr>
          <w:sz w:val="18"/>
          <w:szCs w:val="18"/>
        </w:rPr>
        <w:t>.</w:t>
      </w:r>
    </w:p>
    <w:p w14:paraId="5CBBB7BC" w14:textId="77777777" w:rsidR="006134F0" w:rsidRDefault="006134F0" w:rsidP="00197EA2"/>
    <w:p w14:paraId="435A764D" w14:textId="77777777" w:rsidR="00197EA2" w:rsidRPr="006134F0" w:rsidRDefault="00197EA2" w:rsidP="00197EA2">
      <w:pPr>
        <w:rPr>
          <w:i/>
        </w:rPr>
      </w:pPr>
      <w:r w:rsidRPr="006134F0">
        <w:rPr>
          <w:i/>
        </w:rPr>
        <w:t>3.4. Phosphorus</w:t>
      </w:r>
    </w:p>
    <w:p w14:paraId="28848376" w14:textId="77777777" w:rsidR="006134F0" w:rsidRDefault="006134F0" w:rsidP="00197EA2"/>
    <w:p w14:paraId="00793082" w14:textId="42FE4F10" w:rsidR="00197EA2" w:rsidRPr="000A66EE" w:rsidRDefault="00197EA2" w:rsidP="00197EA2">
      <w:r w:rsidRPr="000A66EE">
        <w:t xml:space="preserve">The silica immobilized rhodium catalyst </w:t>
      </w:r>
      <w:r w:rsidRPr="000A66EE">
        <w:rPr>
          <w:b/>
        </w:rPr>
        <w:t>145</w:t>
      </w:r>
      <w:r w:rsidRPr="000A66EE">
        <w:t xml:space="preserve"> featuring a methyl-quaternized analogue of PP</w:t>
      </w:r>
      <w:r w:rsidRPr="000A66EE">
        <w:rPr>
          <w:vertAlign w:val="subscript"/>
        </w:rPr>
        <w:t>3</w:t>
      </w:r>
      <w:r w:rsidRPr="000A66EE">
        <w:rPr>
          <w:vertAlign w:val="superscript"/>
        </w:rPr>
        <w:t>Ph</w:t>
      </w:r>
      <w:r w:rsidRPr="000A66EE">
        <w:t xml:space="preserve"> (MeP(CH</w:t>
      </w:r>
      <w:r w:rsidRPr="000A66EE">
        <w:rPr>
          <w:vertAlign w:val="subscript"/>
        </w:rPr>
        <w:t>2</w:t>
      </w:r>
      <w:r w:rsidRPr="000A66EE">
        <w:t>PPh</w:t>
      </w:r>
      <w:r w:rsidRPr="000A66EE">
        <w:rPr>
          <w:vertAlign w:val="subscript"/>
        </w:rPr>
        <w:t>2</w:t>
      </w:r>
      <w:r w:rsidRPr="000A66EE">
        <w:t>)</w:t>
      </w:r>
      <w:r w:rsidRPr="000A66EE">
        <w:rPr>
          <w:vertAlign w:val="subscript"/>
        </w:rPr>
        <w:t>3</w:t>
      </w:r>
      <w:r w:rsidRPr="000A66EE">
        <w:rPr>
          <w:vertAlign w:val="superscript"/>
        </w:rPr>
        <w:t>+</w:t>
      </w:r>
      <w:r w:rsidRPr="000A66EE">
        <w:t>) was tested as a Wilkinson’s catalyst analogue for the hydroge</w:t>
      </w:r>
      <w:r w:rsidR="000478AE">
        <w:t xml:space="preserve">nation of 1-dodecene (Figure 6) </w:t>
      </w:r>
      <w:r w:rsidRPr="000478AE">
        <w:t>[59]</w:t>
      </w:r>
      <w:r w:rsidR="000478AE">
        <w:t>.</w:t>
      </w:r>
      <w:r w:rsidRPr="000A66EE">
        <w:t xml:space="preserve"> The recyclability of this catalyst was better than expected, with 14 batch cycles being required before conversion no longer reached 100% within 35 hours. After observing a decoloration to black upon catalytic cycling, it was discovered that this coincided with the formation of nanoparticulate rhodium(0). The presence of surface bound nanoparticles was determined by catalyst poisoning experiments and TEM imaging. Through separate nanoparticle synthesis experiments, the pressure of hydrogen during catalytic cycles was determined to be key in reducing the well-defined rhodium(I) species to rhodium(0) and subsequent nanoparticle formation. By pre-depositing freshly prepared rhodium nanoparticles on silica, </w:t>
      </w:r>
      <w:r w:rsidR="00A52503">
        <w:t>it was</w:t>
      </w:r>
      <w:r w:rsidRPr="000A66EE">
        <w:t xml:space="preserve"> demonstrated that these are the active catalytic species, not the desired monomeric Wilkinson’s analogue featuring MeP</w:t>
      </w:r>
      <w:r w:rsidRPr="000A66EE">
        <w:rPr>
          <w:vertAlign w:val="superscript"/>
        </w:rPr>
        <w:t>+</w:t>
      </w:r>
      <w:r w:rsidRPr="000A66EE">
        <w:t>P</w:t>
      </w:r>
      <w:r w:rsidRPr="000A66EE">
        <w:rPr>
          <w:vertAlign w:val="subscript"/>
        </w:rPr>
        <w:t>3</w:t>
      </w:r>
      <w:r w:rsidRPr="000A66EE">
        <w:rPr>
          <w:vertAlign w:val="superscript"/>
        </w:rPr>
        <w:t>Ph</w:t>
      </w:r>
      <w:r w:rsidR="000478AE">
        <w:t xml:space="preserve"> </w:t>
      </w:r>
      <w:r w:rsidRPr="000478AE">
        <w:t>[59]</w:t>
      </w:r>
      <w:r w:rsidR="000478AE">
        <w:t>.</w:t>
      </w:r>
    </w:p>
    <w:p w14:paraId="4446981C" w14:textId="7EB40960" w:rsidR="00197EA2" w:rsidRDefault="00197EA2" w:rsidP="00197EA2">
      <w:pPr>
        <w:rPr>
          <w:noProof/>
        </w:rPr>
      </w:pPr>
    </w:p>
    <w:p w14:paraId="5BD89AF7" w14:textId="5A7AE65E" w:rsidR="006134F0" w:rsidRPr="000A66EE" w:rsidRDefault="007739D1" w:rsidP="00197EA2">
      <w:r>
        <w:rPr>
          <w:noProof/>
          <w:lang w:val="en-GB" w:eastAsia="en-GB"/>
        </w:rPr>
        <w:drawing>
          <wp:inline distT="0" distB="0" distL="0" distR="0" wp14:anchorId="0CFCE592" wp14:editId="1B3EFCF4">
            <wp:extent cx="5268595" cy="2351405"/>
            <wp:effectExtent l="0" t="0" r="0" b="10795"/>
            <wp:docPr id="54" name="Picture 54" descr="Macintosh HD:Users:andreasphanopoulos:Documents:PhD:Third Year:PAPERS:REVIEW ARTICLE:Figures for review:figure_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intosh HD:Users:andreasphanopoulos:Documents:PhD:Third Year:PAPERS:REVIEW ARTICLE:Figures for review:figure_06.ep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8595" cy="2351405"/>
                    </a:xfrm>
                    <a:prstGeom prst="rect">
                      <a:avLst/>
                    </a:prstGeom>
                    <a:noFill/>
                    <a:ln>
                      <a:noFill/>
                    </a:ln>
                  </pic:spPr>
                </pic:pic>
              </a:graphicData>
            </a:graphic>
          </wp:inline>
        </w:drawing>
      </w:r>
    </w:p>
    <w:p w14:paraId="63463C71" w14:textId="4D5971E3" w:rsidR="00197EA2" w:rsidRPr="000478AE" w:rsidRDefault="00197EA2" w:rsidP="00197EA2">
      <w:pPr>
        <w:rPr>
          <w:sz w:val="18"/>
          <w:szCs w:val="18"/>
        </w:rPr>
      </w:pPr>
      <w:r w:rsidRPr="000478AE">
        <w:rPr>
          <w:b/>
          <w:sz w:val="18"/>
          <w:szCs w:val="18"/>
        </w:rPr>
        <w:t>Figure 6.</w:t>
      </w:r>
      <w:r w:rsidRPr="000478AE">
        <w:rPr>
          <w:sz w:val="18"/>
          <w:szCs w:val="18"/>
        </w:rPr>
        <w:t xml:space="preserve"> Hydrogenation of 1-dodecene using silica immobilized Wilkinson’s catalyst analogue featuring MeP</w:t>
      </w:r>
      <w:r w:rsidRPr="000478AE">
        <w:rPr>
          <w:sz w:val="18"/>
          <w:szCs w:val="18"/>
          <w:vertAlign w:val="superscript"/>
        </w:rPr>
        <w:t>+</w:t>
      </w:r>
      <w:r w:rsidRPr="000478AE">
        <w:rPr>
          <w:sz w:val="18"/>
          <w:szCs w:val="18"/>
        </w:rPr>
        <w:t>P</w:t>
      </w:r>
      <w:r w:rsidRPr="000478AE">
        <w:rPr>
          <w:sz w:val="18"/>
          <w:szCs w:val="18"/>
          <w:vertAlign w:val="subscript"/>
        </w:rPr>
        <w:t>3</w:t>
      </w:r>
      <w:r w:rsidRPr="000478AE">
        <w:rPr>
          <w:sz w:val="18"/>
          <w:szCs w:val="18"/>
          <w:vertAlign w:val="superscript"/>
        </w:rPr>
        <w:t>Ph</w:t>
      </w:r>
      <w:r w:rsidRPr="000478AE">
        <w:rPr>
          <w:sz w:val="18"/>
          <w:szCs w:val="18"/>
        </w:rPr>
        <w:t xml:space="preserve"> ligand</w:t>
      </w:r>
      <w:r w:rsidR="007471C8">
        <w:rPr>
          <w:sz w:val="18"/>
          <w:szCs w:val="18"/>
        </w:rPr>
        <w:t xml:space="preserve"> [59]</w:t>
      </w:r>
      <w:r w:rsidRPr="000478AE">
        <w:rPr>
          <w:sz w:val="18"/>
          <w:szCs w:val="18"/>
        </w:rPr>
        <w:t>.</w:t>
      </w:r>
    </w:p>
    <w:p w14:paraId="1FBDCF92" w14:textId="77777777" w:rsidR="006134F0" w:rsidRDefault="006134F0" w:rsidP="00197EA2"/>
    <w:p w14:paraId="1889B14A" w14:textId="77777777" w:rsidR="00197EA2" w:rsidRPr="006134F0" w:rsidRDefault="00197EA2" w:rsidP="00197EA2">
      <w:pPr>
        <w:rPr>
          <w:b/>
        </w:rPr>
      </w:pPr>
      <w:r w:rsidRPr="006134F0">
        <w:rPr>
          <w:b/>
        </w:rPr>
        <w:t>4. Summary and Outlook</w:t>
      </w:r>
    </w:p>
    <w:p w14:paraId="4FD0E5B6" w14:textId="77777777" w:rsidR="006134F0" w:rsidRDefault="006134F0" w:rsidP="00197EA2"/>
    <w:p w14:paraId="75632F7C" w14:textId="77777777" w:rsidR="00197EA2" w:rsidRDefault="00197EA2" w:rsidP="00197EA2">
      <w:r w:rsidRPr="000A66EE">
        <w:t>In general it should be noted that despite the relatively simple and highly adaptable synthetic strategies implemented to afford R’E(CH</w:t>
      </w:r>
      <w:r w:rsidRPr="000A66EE">
        <w:rPr>
          <w:vertAlign w:val="subscript"/>
        </w:rPr>
        <w:t>2</w:t>
      </w:r>
      <w:r w:rsidRPr="000A66EE">
        <w:t>PR</w:t>
      </w:r>
      <w:r w:rsidRPr="000A66EE">
        <w:rPr>
          <w:vertAlign w:val="subscript"/>
        </w:rPr>
        <w:t>2</w:t>
      </w:r>
      <w:r w:rsidRPr="000A66EE">
        <w:t>)</w:t>
      </w:r>
      <w:r w:rsidRPr="000A66EE">
        <w:rPr>
          <w:vertAlign w:val="subscript"/>
        </w:rPr>
        <w:t>3</w:t>
      </w:r>
      <w:r w:rsidRPr="000A66EE">
        <w:t xml:space="preserve"> ligands, this scaffold remains under-investigated in comparison to other tripodal ligands. The modular synthesis of each apically derived analogue allows facile substitution of the phosphine moieties to encompass homo-dialkyl and -diaryl, as well as several hetero-alkyl/aryl examples. This offers an extremely broad scope of tunability that, if correctly implemented, has been demonstrated to allow access to a wide range of chemical structures and functionality.</w:t>
      </w:r>
    </w:p>
    <w:p w14:paraId="1C095082" w14:textId="77777777" w:rsidR="006134F0" w:rsidRPr="000A66EE" w:rsidRDefault="006134F0" w:rsidP="00197EA2"/>
    <w:p w14:paraId="79218C73" w14:textId="2C625974" w:rsidR="00197EA2" w:rsidRPr="000A66EE" w:rsidRDefault="00197EA2" w:rsidP="00197EA2">
      <w:r w:rsidRPr="000A66EE">
        <w:t>Coordination studies have, as expected for softer phosphorus donors, predominantly featured mid to late transition metals, with a single example of main group complexes. Although only a minor portion of the periodic table has been utilized, complexes with many oxidation states (M</w:t>
      </w:r>
      <w:r w:rsidRPr="000A66EE">
        <w:rPr>
          <w:vertAlign w:val="superscript"/>
        </w:rPr>
        <w:t>0</w:t>
      </w:r>
      <w:r w:rsidRPr="000A66EE">
        <w:t>-M</w:t>
      </w:r>
      <w:r w:rsidRPr="000A66EE">
        <w:rPr>
          <w:vertAlign w:val="superscript"/>
        </w:rPr>
        <w:t>5+</w:t>
      </w:r>
      <w:r w:rsidRPr="000A66EE">
        <w:t xml:space="preserve">) and geometries have been isolated and characterized, including pseudo-tetrahedral species that have a biological relevance as mimics to Nature’s [FeMo] cofactor in nitrogenase enzymes. Common structural motifs are found throughout the described complexes, including monomeric and dimeric compounds, the latter of which often contain bridging chlorides. Similar reactivity across different ligand platforms was also identified, for instance the stabilization of the </w:t>
      </w:r>
      <w:r w:rsidRPr="000A66EE">
        <w:rPr>
          <w:i/>
        </w:rPr>
        <w:t>η</w:t>
      </w:r>
      <w:r w:rsidRPr="000A66EE">
        <w:rPr>
          <w:vertAlign w:val="superscript"/>
        </w:rPr>
        <w:t>3</w:t>
      </w:r>
      <w:r w:rsidRPr="000A66EE">
        <w:t>-H</w:t>
      </w:r>
      <w:r w:rsidRPr="000A66EE">
        <w:rPr>
          <w:vertAlign w:val="subscript"/>
        </w:rPr>
        <w:t>2</w:t>
      </w:r>
      <w:r w:rsidRPr="000A66EE">
        <w:t>Si coordination mode with both boron- and nitrogen-centered ligands, suggesting comparable electronic and steric properties. This infers that close study and comparison of related systems may lead to intriguing future opportunities.</w:t>
      </w:r>
    </w:p>
    <w:p w14:paraId="4BC0572B" w14:textId="77777777" w:rsidR="006134F0" w:rsidRDefault="006134F0" w:rsidP="00197EA2"/>
    <w:p w14:paraId="171600E8" w14:textId="540E82E4" w:rsidR="00197EA2" w:rsidRPr="000A66EE" w:rsidRDefault="00197EA2" w:rsidP="00197EA2">
      <w:r w:rsidRPr="000A66EE">
        <w:t>Another notable property of this ligand scaffold that can be accessed through heteroatomic apical atoms is the inclusion of a formal ligand-based charge. As anionic ligands, this has allowed the stabilization of neutral complexes of metals in their +1 oxidation state. Especially pertinent is the work focused on the reactivity of iron(I) species. Due to iron’s ideal economic and environmentally benign attributes, this element is poised to be the catalytic metal of choice in the near future. On the other hand, a positively charged ligand has provided complexes with the required electrostatic interactions for their immobilization on solid catalyst supports.</w:t>
      </w:r>
    </w:p>
    <w:p w14:paraId="32904262" w14:textId="77777777" w:rsidR="006134F0" w:rsidRDefault="006134F0" w:rsidP="00197EA2"/>
    <w:p w14:paraId="422D71C3" w14:textId="2CDCED81" w:rsidR="00197EA2" w:rsidRDefault="00197EA2" w:rsidP="00197EA2">
      <w:r w:rsidRPr="000A66EE">
        <w:t>New and exciting chemical applications have recently been realized, such as silane and CO</w:t>
      </w:r>
      <w:r w:rsidRPr="000A66EE">
        <w:rPr>
          <w:vertAlign w:val="subscript"/>
        </w:rPr>
        <w:t>2</w:t>
      </w:r>
      <w:r w:rsidRPr="000A66EE">
        <w:t xml:space="preserve"> activation, which are of great social and economic importance. Society’s current petroleum-based habits have created a situation whereby an increasingly larger number of the population is turning to chemical technologies to alleviate environmental problems. At the forefront is the chemical inclusion and recycling of greenhouse gases such as CO</w:t>
      </w:r>
      <w:r w:rsidRPr="000A66EE">
        <w:rPr>
          <w:vertAlign w:val="subscript"/>
        </w:rPr>
        <w:t>2</w:t>
      </w:r>
      <w:r w:rsidRPr="000A66EE">
        <w:t xml:space="preserve"> as useful compounds. The notorious stability of CO</w:t>
      </w:r>
      <w:r w:rsidRPr="000A66EE">
        <w:rPr>
          <w:vertAlign w:val="subscript"/>
        </w:rPr>
        <w:t>2</w:t>
      </w:r>
      <w:r w:rsidRPr="000A66EE">
        <w:t xml:space="preserve"> makes subsequent transformations difficult, and any potential activation mechanisms, should be investigated, especially when these are as controlled as those reported for the iron-based PhBP</w:t>
      </w:r>
      <w:r w:rsidRPr="000A66EE">
        <w:rPr>
          <w:vertAlign w:val="subscript"/>
        </w:rPr>
        <w:t>3</w:t>
      </w:r>
      <w:r w:rsidRPr="000A66EE">
        <w:rPr>
          <w:vertAlign w:val="superscript"/>
        </w:rPr>
        <w:t>CH2Cy</w:t>
      </w:r>
      <w:r w:rsidRPr="000A66EE">
        <w:t xml:space="preserve"> system. Additionally, several complexes have been implemented as well-defined pre-catalytic species; displaying enhanced activity over other previously reported systems.</w:t>
      </w:r>
    </w:p>
    <w:p w14:paraId="634F7F3E" w14:textId="77777777" w:rsidR="006134F0" w:rsidRPr="000A66EE" w:rsidRDefault="006134F0" w:rsidP="00197EA2"/>
    <w:p w14:paraId="459ED52F" w14:textId="16B6A4CD" w:rsidR="00D866CD" w:rsidRDefault="00197EA2" w:rsidP="00197EA2">
      <w:r w:rsidRPr="000A66EE">
        <w:t>Of the ligands that fall within the remit of this review, the boron-centered ligands PhB(CH</w:t>
      </w:r>
      <w:r w:rsidRPr="000A66EE">
        <w:rPr>
          <w:vertAlign w:val="subscript"/>
        </w:rPr>
        <w:t>2</w:t>
      </w:r>
      <w:r w:rsidRPr="000A66EE">
        <w:t>PR</w:t>
      </w:r>
      <w:r w:rsidRPr="000A66EE">
        <w:rPr>
          <w:vertAlign w:val="subscript"/>
        </w:rPr>
        <w:t>2</w:t>
      </w:r>
      <w:r w:rsidRPr="000A66EE">
        <w:t>)</w:t>
      </w:r>
      <w:r w:rsidRPr="000A66EE">
        <w:rPr>
          <w:vertAlign w:val="subscript"/>
        </w:rPr>
        <w:t>3</w:t>
      </w:r>
      <w:r w:rsidRPr="000A66EE">
        <w:t xml:space="preserve"> have been most extensively studied, with more publications than the other derivatives combined. As silicon-, tin-, nitrogen- and phosphorus-centered ligands currently remain on the periphery of academic and industrial research, inspiring progress may be anticipated from this promising ligand class, especially in the field of catalytic transformations. The versatility and tunability of this ligand family, as well as their inherent adaptability to adopt various coordination modes and structures will surely lead to far-reaching and as-of-yet unexplored opportunities</w:t>
      </w:r>
      <w:r w:rsidR="005507D4">
        <w:t>.</w:t>
      </w:r>
    </w:p>
    <w:p w14:paraId="7910DB36" w14:textId="77777777" w:rsidR="005507D4" w:rsidRDefault="005507D4" w:rsidP="00197EA2"/>
    <w:p w14:paraId="77DCFB73" w14:textId="73A766B5" w:rsidR="005507D4" w:rsidRDefault="005507D4" w:rsidP="00197EA2">
      <w:r>
        <w:rPr>
          <w:b/>
        </w:rPr>
        <w:t>Acknowledgements</w:t>
      </w:r>
    </w:p>
    <w:p w14:paraId="781C1860" w14:textId="77777777" w:rsidR="005507D4" w:rsidRDefault="005507D4" w:rsidP="00197EA2"/>
    <w:p w14:paraId="68E006FF" w14:textId="757942AB" w:rsidR="005507D4" w:rsidRDefault="005507D4" w:rsidP="00197EA2">
      <w:r>
        <w:t>We thank Imperial College London for funding a studentship to AP. Johnson Matthey plc are also thanked for the loan of precious-metal salts used during the work contributed by the authors.</w:t>
      </w:r>
    </w:p>
    <w:p w14:paraId="4FD843C3" w14:textId="77777777" w:rsidR="00E71A5E" w:rsidRDefault="00E71A5E" w:rsidP="00197EA2"/>
    <w:p w14:paraId="169C62C8" w14:textId="25F1ED59" w:rsidR="00E71A5E" w:rsidRPr="00E71A5E" w:rsidRDefault="00E71A5E" w:rsidP="00197EA2">
      <w:r>
        <w:rPr>
          <w:b/>
        </w:rPr>
        <w:t>References</w:t>
      </w:r>
    </w:p>
    <w:p w14:paraId="08865EDD" w14:textId="77777777" w:rsidR="00E71A5E" w:rsidRPr="00E71A5E" w:rsidRDefault="00E71A5E" w:rsidP="00197EA2"/>
    <w:p w14:paraId="0E22D81D" w14:textId="5D5ED64C" w:rsidR="00E71A5E" w:rsidRPr="00A70188" w:rsidRDefault="00E71A5E" w:rsidP="00E71A5E">
      <w:pPr>
        <w:pStyle w:val="ListParagraph"/>
        <w:numPr>
          <w:ilvl w:val="0"/>
          <w:numId w:val="2"/>
        </w:numPr>
        <w:jc w:val="both"/>
        <w:rPr>
          <w:rFonts w:cs="Arial"/>
        </w:rPr>
      </w:pPr>
      <w:r w:rsidRPr="00A70188">
        <w:rPr>
          <w:rFonts w:cs="Arial"/>
        </w:rPr>
        <w:t>a) C. Bianchini, A. Meli, M. Peruzzini, F. Vizza, F. Zanobini, Coord. Chem. Rev. 120</w:t>
      </w:r>
      <w:r w:rsidR="004B7177">
        <w:rPr>
          <w:rFonts w:cs="Arial"/>
        </w:rPr>
        <w:t xml:space="preserve"> (1992)</w:t>
      </w:r>
      <w:r w:rsidRPr="00A70188">
        <w:rPr>
          <w:rFonts w:cs="Arial"/>
        </w:rPr>
        <w:t xml:space="preserve"> 193-208; b) H. A. Mayer, W. C. Kaska, Chem. Rev. 94</w:t>
      </w:r>
      <w:r w:rsidR="004B7177">
        <w:rPr>
          <w:rFonts w:cs="Arial"/>
        </w:rPr>
        <w:t xml:space="preserve"> (1994) </w:t>
      </w:r>
      <w:r w:rsidRPr="00A70188">
        <w:rPr>
          <w:rFonts w:cs="Arial"/>
        </w:rPr>
        <w:t>1239-1272; c) J.-C. Hierso, R. Amardeil, E. Bentabet, R. Broussier, B. Gautheron, P. Meunier, P. Kalck, Coord. Chem. Rev.</w:t>
      </w:r>
      <w:r w:rsidR="004B7177">
        <w:rPr>
          <w:rFonts w:cs="Arial"/>
        </w:rPr>
        <w:t xml:space="preserve"> </w:t>
      </w:r>
      <w:r w:rsidRPr="00A70188">
        <w:rPr>
          <w:rFonts w:cs="Arial"/>
        </w:rPr>
        <w:t>236</w:t>
      </w:r>
      <w:r w:rsidR="004B7177">
        <w:rPr>
          <w:rFonts w:cs="Arial"/>
        </w:rPr>
        <w:t xml:space="preserve"> (2003) </w:t>
      </w:r>
      <w:r w:rsidRPr="00A70188">
        <w:rPr>
          <w:rFonts w:cs="Arial"/>
        </w:rPr>
        <w:t>143-206</w:t>
      </w:r>
      <w:r w:rsidR="0061121C">
        <w:rPr>
          <w:rFonts w:cs="Arial"/>
        </w:rPr>
        <w:t>; d) F.A. Cotton, B. Hong, Prog. Inorg. Chem. 40 (2007) 179-289.</w:t>
      </w:r>
    </w:p>
    <w:p w14:paraId="69C97C84" w14:textId="774C3860" w:rsidR="00E71A5E" w:rsidRPr="00A70188" w:rsidRDefault="00E71A5E" w:rsidP="00E71A5E">
      <w:pPr>
        <w:pStyle w:val="ListParagraph"/>
        <w:numPr>
          <w:ilvl w:val="0"/>
          <w:numId w:val="2"/>
        </w:numPr>
        <w:jc w:val="both"/>
        <w:rPr>
          <w:rFonts w:cs="Arial"/>
        </w:rPr>
      </w:pPr>
      <w:r w:rsidRPr="00A70188">
        <w:rPr>
          <w:rFonts w:cs="Arial"/>
        </w:rPr>
        <w:t>a) K. Beydoun, T. vom Stein, J. Klankermayer, W. Leitner, Angew. Chem. Int. Ed. 52</w:t>
      </w:r>
      <w:r w:rsidR="00AF5C0A">
        <w:rPr>
          <w:rFonts w:cs="Arial"/>
        </w:rPr>
        <w:t xml:space="preserve"> (2013) </w:t>
      </w:r>
      <w:r w:rsidR="005F6A9A">
        <w:rPr>
          <w:rFonts w:cs="Arial"/>
        </w:rPr>
        <w:t>9554-9557; b) J. Coetzee, D.</w:t>
      </w:r>
      <w:r w:rsidRPr="00A70188">
        <w:rPr>
          <w:rFonts w:cs="Arial"/>
        </w:rPr>
        <w:t xml:space="preserve">L. Dodds, J. Klankermayer, </w:t>
      </w:r>
      <w:r w:rsidR="005F6A9A">
        <w:rPr>
          <w:rFonts w:cs="Arial"/>
        </w:rPr>
        <w:t>S. Brosinski, W. Leitner, A.M.Z. Slawin, D.</w:t>
      </w:r>
      <w:r w:rsidRPr="00A70188">
        <w:rPr>
          <w:rFonts w:cs="Arial"/>
        </w:rPr>
        <w:t>J. Cole-Hamilton, Chem. Eur. J. 19</w:t>
      </w:r>
      <w:r w:rsidR="00AF5C0A">
        <w:rPr>
          <w:rFonts w:cs="Arial"/>
        </w:rPr>
        <w:t xml:space="preserve"> (2013)</w:t>
      </w:r>
      <w:r w:rsidRPr="00A70188">
        <w:rPr>
          <w:rFonts w:cs="Arial"/>
        </w:rPr>
        <w:t xml:space="preserve"> 11039-11050; c) I. Mellone, M. Peruzzini, L. Rosi, D. Mellmann, H. Junge, M. Beller, L. Gonsalvi, Dalton Trans. 42</w:t>
      </w:r>
      <w:r w:rsidR="00AF5C0A">
        <w:rPr>
          <w:rFonts w:cs="Arial"/>
        </w:rPr>
        <w:t xml:space="preserve"> (2013)</w:t>
      </w:r>
      <w:r w:rsidRPr="00A70188">
        <w:rPr>
          <w:rFonts w:cs="Arial"/>
        </w:rPr>
        <w:t xml:space="preserve"> 2495-2501.</w:t>
      </w:r>
    </w:p>
    <w:p w14:paraId="71BAC5B1" w14:textId="4EE959D6" w:rsidR="00E71A5E" w:rsidRPr="00A70188" w:rsidRDefault="00E71A5E" w:rsidP="00E71A5E">
      <w:pPr>
        <w:pStyle w:val="ListParagraph"/>
        <w:numPr>
          <w:ilvl w:val="0"/>
          <w:numId w:val="2"/>
        </w:numPr>
        <w:jc w:val="both"/>
        <w:rPr>
          <w:rFonts w:cs="Arial"/>
        </w:rPr>
      </w:pPr>
      <w:r w:rsidRPr="00A70188">
        <w:rPr>
          <w:rFonts w:cs="Arial"/>
        </w:rPr>
        <w:t>a) L. Söncksen, C. Gradert, J. Krahmer, C. Näther, F. Tuczek, Inorg. Chem. 52</w:t>
      </w:r>
      <w:r w:rsidR="0084360A">
        <w:rPr>
          <w:rFonts w:cs="Arial"/>
        </w:rPr>
        <w:t xml:space="preserve"> (2013) </w:t>
      </w:r>
      <w:r w:rsidRPr="00A70188">
        <w:rPr>
          <w:rFonts w:cs="Arial"/>
        </w:rPr>
        <w:t>6576-6589</w:t>
      </w:r>
      <w:r w:rsidR="005F6A9A">
        <w:rPr>
          <w:rFonts w:cs="Arial"/>
        </w:rPr>
        <w:t>; b) M. Rosales, R. Vallejo, J.J. Soto, L.J. Bastidas, K. Molina, P.</w:t>
      </w:r>
      <w:r w:rsidRPr="00A70188">
        <w:rPr>
          <w:rFonts w:cs="Arial"/>
        </w:rPr>
        <w:t>J. Baricelli, Catal. Lett. 134</w:t>
      </w:r>
      <w:r w:rsidR="0084360A">
        <w:rPr>
          <w:rFonts w:cs="Arial"/>
        </w:rPr>
        <w:t xml:space="preserve"> (2010) </w:t>
      </w:r>
      <w:r w:rsidRPr="00A70188">
        <w:rPr>
          <w:rFonts w:cs="Arial"/>
        </w:rPr>
        <w:t>56-62.</w:t>
      </w:r>
    </w:p>
    <w:p w14:paraId="253F0D2A" w14:textId="04F53B78" w:rsidR="00E71A5E" w:rsidRPr="00A70188" w:rsidRDefault="00E71A5E" w:rsidP="00E71A5E">
      <w:pPr>
        <w:pStyle w:val="ListParagraph"/>
        <w:numPr>
          <w:ilvl w:val="0"/>
          <w:numId w:val="2"/>
        </w:numPr>
        <w:jc w:val="both"/>
        <w:rPr>
          <w:rFonts w:cs="Arial"/>
        </w:rPr>
      </w:pPr>
      <w:r w:rsidRPr="00A70188">
        <w:rPr>
          <w:rFonts w:cs="Arial"/>
        </w:rPr>
        <w:t>a) S. Alidori, D. Heift, G. Santiso-Quinones, Z. Benkő, H. Grützmacher, M. Caporali, L. Gonsalvi, A. Rossin, M. Peruzzini, Chem. Eur. J. 18</w:t>
      </w:r>
      <w:r w:rsidR="0084360A">
        <w:rPr>
          <w:rFonts w:cs="Arial"/>
        </w:rPr>
        <w:t xml:space="preserve"> (2012) </w:t>
      </w:r>
      <w:r w:rsidR="005F6A9A">
        <w:rPr>
          <w:rFonts w:cs="Arial"/>
        </w:rPr>
        <w:t>14805-14811; b) S.</w:t>
      </w:r>
      <w:r w:rsidRPr="00A70188">
        <w:rPr>
          <w:rFonts w:cs="Arial"/>
        </w:rPr>
        <w:t>J. Kyran</w:t>
      </w:r>
      <w:r w:rsidR="005F6A9A">
        <w:rPr>
          <w:rFonts w:cs="Arial"/>
        </w:rPr>
        <w:t>, S. Muhammad, M. Knestrick, A.A. Bengali, D.</w:t>
      </w:r>
      <w:r w:rsidRPr="00A70188">
        <w:rPr>
          <w:rFonts w:cs="Arial"/>
        </w:rPr>
        <w:t>J. Darensb</w:t>
      </w:r>
      <w:r w:rsidR="005F2C32">
        <w:rPr>
          <w:rFonts w:cs="Arial"/>
        </w:rPr>
        <w:t xml:space="preserve">ourg, Organometallics 31 (2012) </w:t>
      </w:r>
      <w:r w:rsidRPr="00A70188">
        <w:rPr>
          <w:rFonts w:cs="Arial"/>
        </w:rPr>
        <w:t>316</w:t>
      </w:r>
      <w:r w:rsidR="005F6A9A">
        <w:rPr>
          <w:rFonts w:cs="Arial"/>
        </w:rPr>
        <w:t>3-3170; c) A.B. Chaplin, P.</w:t>
      </w:r>
      <w:r w:rsidRPr="00A70188">
        <w:rPr>
          <w:rFonts w:cs="Arial"/>
        </w:rPr>
        <w:t xml:space="preserve">J. Dyson, J. Organomet. </w:t>
      </w:r>
      <w:r w:rsidR="005F2C32">
        <w:rPr>
          <w:rFonts w:cs="Arial"/>
        </w:rPr>
        <w:t>Chem. 696 (2011)</w:t>
      </w:r>
      <w:r w:rsidRPr="00A70188">
        <w:rPr>
          <w:rFonts w:cs="Arial"/>
        </w:rPr>
        <w:t xml:space="preserve"> 2485-2490.</w:t>
      </w:r>
    </w:p>
    <w:p w14:paraId="7EE8D374" w14:textId="3B0025FC" w:rsidR="00E71A5E" w:rsidRPr="00A70188" w:rsidRDefault="005F6A9A" w:rsidP="00E71A5E">
      <w:pPr>
        <w:pStyle w:val="ListParagraph"/>
        <w:numPr>
          <w:ilvl w:val="0"/>
          <w:numId w:val="2"/>
        </w:numPr>
        <w:jc w:val="both"/>
        <w:rPr>
          <w:rFonts w:cs="Arial"/>
        </w:rPr>
      </w:pPr>
      <w:r>
        <w:rPr>
          <w:rFonts w:cs="Arial"/>
        </w:rPr>
        <w:t>C.E. MacBeth, S.B. Harkins, J.</w:t>
      </w:r>
      <w:r w:rsidR="00E71A5E" w:rsidRPr="00A70188">
        <w:rPr>
          <w:rFonts w:cs="Arial"/>
        </w:rPr>
        <w:t xml:space="preserve">C. </w:t>
      </w:r>
      <w:r w:rsidR="00EB058F">
        <w:rPr>
          <w:rFonts w:cs="Arial"/>
        </w:rPr>
        <w:t xml:space="preserve">Peters, Can. J. Chem. 83 (2005) </w:t>
      </w:r>
      <w:r w:rsidR="00E71A5E" w:rsidRPr="00A70188">
        <w:rPr>
          <w:rFonts w:cs="Arial"/>
        </w:rPr>
        <w:t>332-340.</w:t>
      </w:r>
    </w:p>
    <w:p w14:paraId="4505091E" w14:textId="1CB1C485" w:rsidR="00E71A5E" w:rsidRPr="00A70188" w:rsidRDefault="00E71A5E" w:rsidP="00E71A5E">
      <w:pPr>
        <w:pStyle w:val="ListParagraph"/>
        <w:numPr>
          <w:ilvl w:val="0"/>
          <w:numId w:val="2"/>
        </w:numPr>
        <w:jc w:val="both"/>
        <w:rPr>
          <w:rFonts w:cs="Arial"/>
        </w:rPr>
      </w:pPr>
      <w:r w:rsidRPr="00A70188">
        <w:rPr>
          <w:rFonts w:cs="Arial"/>
        </w:rPr>
        <w:t>a) L. Sac</w:t>
      </w:r>
      <w:r w:rsidR="00EB058F">
        <w:rPr>
          <w:rFonts w:cs="Arial"/>
        </w:rPr>
        <w:t>coni, Coord. Chem. Rev. 8 (1972)</w:t>
      </w:r>
      <w:r w:rsidRPr="00A70188">
        <w:rPr>
          <w:rFonts w:cs="Arial"/>
        </w:rPr>
        <w:t xml:space="preserve"> 351-367; b) R. Morassi, I. Bertini, L. Sacc</w:t>
      </w:r>
      <w:r w:rsidR="00EB058F">
        <w:rPr>
          <w:rFonts w:cs="Arial"/>
        </w:rPr>
        <w:t>oni, Coord. Chem. Rev. 11 (1973)</w:t>
      </w:r>
      <w:r w:rsidRPr="00A70188">
        <w:rPr>
          <w:rFonts w:cs="Arial"/>
        </w:rPr>
        <w:t xml:space="preserve"> 343-402.</w:t>
      </w:r>
    </w:p>
    <w:p w14:paraId="6D3BA707" w14:textId="7A5D3226" w:rsidR="00E71A5E" w:rsidRPr="00A70188" w:rsidRDefault="005F6A9A" w:rsidP="00E71A5E">
      <w:pPr>
        <w:pStyle w:val="ListParagraph"/>
        <w:numPr>
          <w:ilvl w:val="0"/>
          <w:numId w:val="2"/>
        </w:numPr>
        <w:jc w:val="both"/>
        <w:rPr>
          <w:rFonts w:cs="Arial"/>
        </w:rPr>
      </w:pPr>
      <w:r>
        <w:rPr>
          <w:rFonts w:cs="Arial"/>
        </w:rPr>
        <w:t>M.</w:t>
      </w:r>
      <w:r w:rsidR="00E71A5E" w:rsidRPr="00A70188">
        <w:rPr>
          <w:rFonts w:cs="Arial"/>
        </w:rPr>
        <w:t>S. Bal</w:t>
      </w:r>
      <w:r>
        <w:rPr>
          <w:rFonts w:cs="Arial"/>
        </w:rPr>
        <w:t>akrishna, P. Chandrasekaran, P.</w:t>
      </w:r>
      <w:r w:rsidR="00E71A5E" w:rsidRPr="00A70188">
        <w:rPr>
          <w:rFonts w:cs="Arial"/>
        </w:rPr>
        <w:t>P. Geor</w:t>
      </w:r>
      <w:r w:rsidR="00EB058F">
        <w:rPr>
          <w:rFonts w:cs="Arial"/>
        </w:rPr>
        <w:t>ge, Coord. Chem. Rev. 241 (2003)</w:t>
      </w:r>
      <w:r w:rsidR="00E71A5E" w:rsidRPr="00A70188">
        <w:rPr>
          <w:rFonts w:cs="Arial"/>
        </w:rPr>
        <w:t xml:space="preserve"> 87-117.</w:t>
      </w:r>
    </w:p>
    <w:p w14:paraId="24839D4C" w14:textId="641E0422" w:rsidR="00E71A5E" w:rsidRPr="00A70188" w:rsidRDefault="005F6A9A" w:rsidP="00E71A5E">
      <w:pPr>
        <w:pStyle w:val="ListParagraph"/>
        <w:numPr>
          <w:ilvl w:val="0"/>
          <w:numId w:val="2"/>
        </w:numPr>
        <w:jc w:val="both"/>
        <w:rPr>
          <w:rFonts w:cs="Arial"/>
        </w:rPr>
      </w:pPr>
      <w:r>
        <w:rPr>
          <w:rFonts w:cs="Arial"/>
        </w:rPr>
        <w:t>C. Mealli, C.</w:t>
      </w:r>
      <w:r w:rsidR="00E71A5E" w:rsidRPr="00A70188">
        <w:rPr>
          <w:rFonts w:cs="Arial"/>
        </w:rPr>
        <w:t>A. Ghilardi, A. Orlandi</w:t>
      </w:r>
      <w:r w:rsidR="00352CEE">
        <w:rPr>
          <w:rFonts w:cs="Arial"/>
        </w:rPr>
        <w:t>ni, Coord. Chem. Rev. 120 (1992)</w:t>
      </w:r>
      <w:r w:rsidR="00E71A5E" w:rsidRPr="00A70188">
        <w:rPr>
          <w:rFonts w:cs="Arial"/>
        </w:rPr>
        <w:t xml:space="preserve"> 361-387.</w:t>
      </w:r>
    </w:p>
    <w:p w14:paraId="683639DC" w14:textId="19513502" w:rsidR="00E71A5E" w:rsidRPr="00A70188" w:rsidRDefault="005F6A9A" w:rsidP="00E71A5E">
      <w:pPr>
        <w:pStyle w:val="ListParagraph"/>
        <w:numPr>
          <w:ilvl w:val="0"/>
          <w:numId w:val="2"/>
        </w:numPr>
        <w:jc w:val="both"/>
        <w:rPr>
          <w:rFonts w:cs="Arial"/>
        </w:rPr>
      </w:pPr>
      <w:r>
        <w:rPr>
          <w:rFonts w:cs="Arial"/>
        </w:rPr>
        <w:t>a) P. Ge, B.S. Haggerty, A.L. Rheingold, C.</w:t>
      </w:r>
      <w:r w:rsidR="00E71A5E" w:rsidRPr="00A70188">
        <w:rPr>
          <w:rFonts w:cs="Arial"/>
        </w:rPr>
        <w:t>G. Riord</w:t>
      </w:r>
      <w:r w:rsidR="00352CEE">
        <w:rPr>
          <w:rFonts w:cs="Arial"/>
        </w:rPr>
        <w:t>an, J. Am. Chem. Soc. 116 (1994)</w:t>
      </w:r>
      <w:r>
        <w:rPr>
          <w:rFonts w:cs="Arial"/>
        </w:rPr>
        <w:t xml:space="preserve"> 8406-8407; b) P.J. Schebler, C.G. Riordan, I.A. Guzei, A.</w:t>
      </w:r>
      <w:r w:rsidR="00E71A5E" w:rsidRPr="00A70188">
        <w:rPr>
          <w:rFonts w:cs="Arial"/>
        </w:rPr>
        <w:t>L. R</w:t>
      </w:r>
      <w:r w:rsidR="00352CEE">
        <w:rPr>
          <w:rFonts w:cs="Arial"/>
        </w:rPr>
        <w:t>heingold, Inorg. Chem. 37 (1998)</w:t>
      </w:r>
      <w:r>
        <w:rPr>
          <w:rFonts w:cs="Arial"/>
        </w:rPr>
        <w:t xml:space="preserve"> 4754-4755; c) B. Boardman, M.</w:t>
      </w:r>
      <w:r w:rsidR="00E71A5E" w:rsidRPr="00A70188">
        <w:rPr>
          <w:rFonts w:cs="Arial"/>
        </w:rPr>
        <w:t>J. Hanton, H. van Rensburg,</w:t>
      </w:r>
      <w:r>
        <w:rPr>
          <w:rFonts w:cs="Arial"/>
        </w:rPr>
        <w:t xml:space="preserve"> R.</w:t>
      </w:r>
      <w:r w:rsidR="00352CEE">
        <w:rPr>
          <w:rFonts w:cs="Arial"/>
        </w:rPr>
        <w:t>P. Tooze, Chem Commun. (2006)</w:t>
      </w:r>
      <w:r w:rsidR="00E71A5E" w:rsidRPr="00A70188">
        <w:rPr>
          <w:rFonts w:cs="Arial"/>
        </w:rPr>
        <w:t xml:space="preserve"> 2289-2291</w:t>
      </w:r>
      <w:r w:rsidR="00352CEE">
        <w:rPr>
          <w:rFonts w:cs="Arial"/>
        </w:rPr>
        <w:t>.</w:t>
      </w:r>
    </w:p>
    <w:p w14:paraId="0356912E" w14:textId="32FCEA4D" w:rsidR="00E71A5E" w:rsidRPr="00A70188" w:rsidRDefault="00E71A5E" w:rsidP="00E71A5E">
      <w:pPr>
        <w:pStyle w:val="ListParagraph"/>
        <w:numPr>
          <w:ilvl w:val="0"/>
          <w:numId w:val="2"/>
        </w:numPr>
        <w:jc w:val="both"/>
        <w:rPr>
          <w:rFonts w:cs="Arial"/>
        </w:rPr>
      </w:pPr>
      <w:r w:rsidRPr="00A70188">
        <w:rPr>
          <w:rFonts w:cs="Arial"/>
        </w:rPr>
        <w:t xml:space="preserve">I. Kuzu, I. Krummenacher, J. Meyer, F. Armbruster, F. Breher, Dalton Trans. </w:t>
      </w:r>
      <w:r w:rsidR="00D07716">
        <w:rPr>
          <w:rFonts w:cs="Arial"/>
        </w:rPr>
        <w:t>(2008)</w:t>
      </w:r>
      <w:r w:rsidRPr="00A70188">
        <w:rPr>
          <w:rFonts w:cs="Arial"/>
        </w:rPr>
        <w:t xml:space="preserve"> 5836-5865.</w:t>
      </w:r>
    </w:p>
    <w:p w14:paraId="2B0C4689" w14:textId="1C974B14" w:rsidR="00E71A5E" w:rsidRPr="00A70188" w:rsidRDefault="00E71A5E" w:rsidP="00E71A5E">
      <w:pPr>
        <w:pStyle w:val="ListParagraph"/>
        <w:numPr>
          <w:ilvl w:val="0"/>
          <w:numId w:val="2"/>
        </w:numPr>
        <w:jc w:val="both"/>
        <w:rPr>
          <w:rFonts w:cs="Arial"/>
        </w:rPr>
      </w:pPr>
      <w:r w:rsidRPr="00A70188">
        <w:rPr>
          <w:rFonts w:cs="Arial"/>
        </w:rPr>
        <w:t>a) C. Bianchini, A. Meli, V. Patinec, V. Sernau, F. Viz</w:t>
      </w:r>
      <w:r w:rsidR="008C3A71">
        <w:rPr>
          <w:rFonts w:cs="Arial"/>
        </w:rPr>
        <w:t>za, J. Am. Chem. Soc. 119 (1997)</w:t>
      </w:r>
      <w:r w:rsidRPr="00A70188">
        <w:rPr>
          <w:rFonts w:cs="Arial"/>
        </w:rPr>
        <w:t xml:space="preserve"> 4945-4954; b) C. Bianchini, V. Dal Santo, A. Meli, W. Oberhauser, R. Psaro, F. </w:t>
      </w:r>
      <w:r w:rsidR="008C3A71">
        <w:rPr>
          <w:rFonts w:cs="Arial"/>
        </w:rPr>
        <w:t>Vizza, Organometallics 19 (2000)</w:t>
      </w:r>
      <w:r w:rsidRPr="00A70188">
        <w:rPr>
          <w:rFonts w:cs="Arial"/>
        </w:rPr>
        <w:t xml:space="preserve"> 2433-2444.</w:t>
      </w:r>
    </w:p>
    <w:p w14:paraId="10FAD1C9" w14:textId="5BD5F996" w:rsidR="00E71A5E" w:rsidRPr="00A70188" w:rsidRDefault="00E71A5E" w:rsidP="00E71A5E">
      <w:pPr>
        <w:pStyle w:val="ListParagraph"/>
        <w:numPr>
          <w:ilvl w:val="0"/>
          <w:numId w:val="2"/>
        </w:numPr>
        <w:jc w:val="both"/>
        <w:rPr>
          <w:rFonts w:cs="Arial"/>
        </w:rPr>
      </w:pPr>
      <w:r w:rsidRPr="00A70188">
        <w:rPr>
          <w:rFonts w:cs="Arial"/>
        </w:rPr>
        <w:t>C. Bianchini, M. Frediani, F. Vizza</w:t>
      </w:r>
      <w:r w:rsidR="008C3A71">
        <w:rPr>
          <w:rFonts w:cs="Arial"/>
        </w:rPr>
        <w:t>, Chem. Commun. (2001)</w:t>
      </w:r>
      <w:r w:rsidRPr="00A70188">
        <w:rPr>
          <w:rFonts w:cs="Arial"/>
        </w:rPr>
        <w:t xml:space="preserve"> 479-480.</w:t>
      </w:r>
    </w:p>
    <w:p w14:paraId="014EC199" w14:textId="0C237E36" w:rsidR="00E71A5E" w:rsidRPr="00A70188" w:rsidRDefault="005F6A9A" w:rsidP="00E71A5E">
      <w:pPr>
        <w:pStyle w:val="ListParagraph"/>
        <w:numPr>
          <w:ilvl w:val="0"/>
          <w:numId w:val="2"/>
        </w:numPr>
        <w:jc w:val="both"/>
        <w:rPr>
          <w:rFonts w:cs="Arial"/>
        </w:rPr>
      </w:pPr>
      <w:r>
        <w:rPr>
          <w:rFonts w:cs="Arial"/>
        </w:rPr>
        <w:t>D.M. Jenkins, A.J. Di Bilio, M.J. Allen, T.A. Betley, J.</w:t>
      </w:r>
      <w:r w:rsidR="00E71A5E" w:rsidRPr="00A70188">
        <w:rPr>
          <w:rFonts w:cs="Arial"/>
        </w:rPr>
        <w:t>C. Pete</w:t>
      </w:r>
      <w:r w:rsidR="00E2459D">
        <w:rPr>
          <w:rFonts w:cs="Arial"/>
        </w:rPr>
        <w:t>rs, J. Am. Chem. Soc. 124 (2002)</w:t>
      </w:r>
      <w:r w:rsidR="00E71A5E" w:rsidRPr="00A70188">
        <w:rPr>
          <w:rFonts w:cs="Arial"/>
        </w:rPr>
        <w:t xml:space="preserve"> 15336-15350.</w:t>
      </w:r>
    </w:p>
    <w:p w14:paraId="4565B930" w14:textId="111528BA" w:rsidR="00E71A5E" w:rsidRPr="00A70188" w:rsidRDefault="005F6A9A" w:rsidP="00E71A5E">
      <w:pPr>
        <w:pStyle w:val="ListParagraph"/>
        <w:numPr>
          <w:ilvl w:val="0"/>
          <w:numId w:val="2"/>
        </w:numPr>
        <w:jc w:val="both"/>
        <w:rPr>
          <w:rFonts w:cs="Arial"/>
        </w:rPr>
      </w:pPr>
      <w:r>
        <w:rPr>
          <w:rFonts w:cs="Arial"/>
        </w:rPr>
        <w:t>C.E. MacBeth, J.C. Thomas, T.A. Betley, J.</w:t>
      </w:r>
      <w:r w:rsidR="00E71A5E" w:rsidRPr="00A70188">
        <w:rPr>
          <w:rFonts w:cs="Arial"/>
        </w:rPr>
        <w:t>C</w:t>
      </w:r>
      <w:r w:rsidR="00E2459D">
        <w:rPr>
          <w:rFonts w:cs="Arial"/>
        </w:rPr>
        <w:t>. Peters, Inorg. Chem. 43 (2004)</w:t>
      </w:r>
      <w:r w:rsidR="00E71A5E" w:rsidRPr="00A70188">
        <w:rPr>
          <w:rFonts w:cs="Arial"/>
        </w:rPr>
        <w:t xml:space="preserve"> 4645-4662.</w:t>
      </w:r>
    </w:p>
    <w:p w14:paraId="6A7E3F87" w14:textId="7E580531" w:rsidR="00E71A5E" w:rsidRPr="00A70188" w:rsidRDefault="005F6A9A" w:rsidP="00E71A5E">
      <w:pPr>
        <w:pStyle w:val="ListParagraph"/>
        <w:numPr>
          <w:ilvl w:val="0"/>
          <w:numId w:val="2"/>
        </w:numPr>
        <w:jc w:val="both"/>
        <w:rPr>
          <w:rFonts w:cs="Arial"/>
        </w:rPr>
      </w:pPr>
      <w:r>
        <w:rPr>
          <w:rFonts w:cs="Arial"/>
        </w:rPr>
        <w:t>D.M. Jenkins, J.</w:t>
      </w:r>
      <w:r w:rsidR="00E71A5E" w:rsidRPr="00A70188">
        <w:rPr>
          <w:rFonts w:cs="Arial"/>
        </w:rPr>
        <w:t>C. Pete</w:t>
      </w:r>
      <w:r w:rsidR="00E2459D">
        <w:rPr>
          <w:rFonts w:cs="Arial"/>
        </w:rPr>
        <w:t>rs, J. Am. Chem. Soc. 127 (2005)</w:t>
      </w:r>
      <w:r w:rsidR="00E71A5E" w:rsidRPr="00A70188">
        <w:rPr>
          <w:rFonts w:cs="Arial"/>
        </w:rPr>
        <w:t xml:space="preserve"> 7148-7165.</w:t>
      </w:r>
    </w:p>
    <w:p w14:paraId="0858023A" w14:textId="264A497E" w:rsidR="00E71A5E" w:rsidRPr="00A70188" w:rsidRDefault="005F6A9A" w:rsidP="00E71A5E">
      <w:pPr>
        <w:pStyle w:val="ListParagraph"/>
        <w:numPr>
          <w:ilvl w:val="0"/>
          <w:numId w:val="2"/>
        </w:numPr>
        <w:jc w:val="both"/>
        <w:rPr>
          <w:rFonts w:cs="Arial"/>
        </w:rPr>
      </w:pPr>
      <w:r>
        <w:rPr>
          <w:rFonts w:cs="Arial"/>
        </w:rPr>
        <w:t>a) A.A. Barney, A.</w:t>
      </w:r>
      <w:r w:rsidR="00E71A5E" w:rsidRPr="00A70188">
        <w:rPr>
          <w:rFonts w:cs="Arial"/>
        </w:rPr>
        <w:t>F. Heyduk, D</w:t>
      </w:r>
      <w:r>
        <w:rPr>
          <w:rFonts w:cs="Arial"/>
        </w:rPr>
        <w:t>.</w:t>
      </w:r>
      <w:r w:rsidR="00E2459D">
        <w:rPr>
          <w:rFonts w:cs="Arial"/>
        </w:rPr>
        <w:t>G. Nocera, Chem. Commun. (1999)</w:t>
      </w:r>
      <w:r>
        <w:rPr>
          <w:rFonts w:cs="Arial"/>
        </w:rPr>
        <w:t xml:space="preserve"> 2379-2380; b) J.C. Peters, J.D. Feldman, T.</w:t>
      </w:r>
      <w:r w:rsidR="00E71A5E" w:rsidRPr="00A70188">
        <w:rPr>
          <w:rFonts w:cs="Arial"/>
        </w:rPr>
        <w:t>D. Till</w:t>
      </w:r>
      <w:r w:rsidR="00E2459D">
        <w:rPr>
          <w:rFonts w:cs="Arial"/>
        </w:rPr>
        <w:t>ey, J. Am. Chem. Soc. 121 (1999)</w:t>
      </w:r>
      <w:r w:rsidR="00E71A5E" w:rsidRPr="00A70188">
        <w:rPr>
          <w:rFonts w:cs="Arial"/>
        </w:rPr>
        <w:t xml:space="preserve"> 9871-9872.</w:t>
      </w:r>
    </w:p>
    <w:p w14:paraId="335A18ED" w14:textId="41A04D73" w:rsidR="00E71A5E" w:rsidRPr="00A70188" w:rsidRDefault="005F6A9A" w:rsidP="00E71A5E">
      <w:pPr>
        <w:pStyle w:val="ListParagraph"/>
        <w:numPr>
          <w:ilvl w:val="0"/>
          <w:numId w:val="2"/>
        </w:numPr>
        <w:jc w:val="both"/>
        <w:rPr>
          <w:rFonts w:cs="Arial"/>
        </w:rPr>
      </w:pPr>
      <w:r>
        <w:rPr>
          <w:rFonts w:cs="Arial"/>
        </w:rPr>
        <w:t>T.</w:t>
      </w:r>
      <w:r w:rsidR="00E71A5E" w:rsidRPr="00A70188">
        <w:rPr>
          <w:rFonts w:cs="Arial"/>
        </w:rPr>
        <w:t>A. Betley,</w:t>
      </w:r>
      <w:r>
        <w:rPr>
          <w:rFonts w:cs="Arial"/>
        </w:rPr>
        <w:t xml:space="preserve"> J.</w:t>
      </w:r>
      <w:r w:rsidR="00950598">
        <w:rPr>
          <w:rFonts w:cs="Arial"/>
        </w:rPr>
        <w:t>C. Peters, Inorg. Chem. 42 (2003)</w:t>
      </w:r>
      <w:r w:rsidR="00E71A5E" w:rsidRPr="00A70188">
        <w:rPr>
          <w:rFonts w:cs="Arial"/>
        </w:rPr>
        <w:t xml:space="preserve"> 5074-5084.</w:t>
      </w:r>
    </w:p>
    <w:p w14:paraId="227B1C3C" w14:textId="6C7CA83A" w:rsidR="00E71A5E" w:rsidRPr="00A70188" w:rsidRDefault="005F6A9A" w:rsidP="00E71A5E">
      <w:pPr>
        <w:pStyle w:val="ListParagraph"/>
        <w:numPr>
          <w:ilvl w:val="0"/>
          <w:numId w:val="2"/>
        </w:numPr>
        <w:jc w:val="both"/>
        <w:rPr>
          <w:rFonts w:cs="Arial"/>
        </w:rPr>
      </w:pPr>
      <w:r>
        <w:rPr>
          <w:rFonts w:cs="Arial"/>
        </w:rPr>
        <w:t>C.C. Lu, C.T. Saouma, M.</w:t>
      </w:r>
      <w:r w:rsidR="00E71A5E" w:rsidRPr="00A70188">
        <w:rPr>
          <w:rFonts w:cs="Arial"/>
        </w:rPr>
        <w:t>W. Day, J. C. Pete</w:t>
      </w:r>
      <w:r w:rsidR="00950598">
        <w:rPr>
          <w:rFonts w:cs="Arial"/>
        </w:rPr>
        <w:t>rs, J. Am. Chem. Soc. 129 (2007)</w:t>
      </w:r>
      <w:r w:rsidR="00E71A5E" w:rsidRPr="00A70188">
        <w:rPr>
          <w:rFonts w:cs="Arial"/>
        </w:rPr>
        <w:t xml:space="preserve"> 4-5.</w:t>
      </w:r>
    </w:p>
    <w:p w14:paraId="67F6DEFE" w14:textId="4628E8D5" w:rsidR="00E71A5E" w:rsidRPr="00A70188" w:rsidRDefault="005F6A9A" w:rsidP="00E71A5E">
      <w:pPr>
        <w:pStyle w:val="ListParagraph"/>
        <w:numPr>
          <w:ilvl w:val="0"/>
          <w:numId w:val="2"/>
        </w:numPr>
        <w:jc w:val="both"/>
        <w:rPr>
          <w:rFonts w:cs="Arial"/>
        </w:rPr>
      </w:pPr>
      <w:r>
        <w:rPr>
          <w:rFonts w:cs="Arial"/>
        </w:rPr>
        <w:t>C.T. Saouma, C.C. Lu, J.</w:t>
      </w:r>
      <w:r w:rsidR="00E71A5E" w:rsidRPr="00A70188">
        <w:rPr>
          <w:rFonts w:cs="Arial"/>
        </w:rPr>
        <w:t>C</w:t>
      </w:r>
      <w:r w:rsidR="00950598">
        <w:rPr>
          <w:rFonts w:cs="Arial"/>
        </w:rPr>
        <w:t>. Peters, Inorg. Chem. 51 (2012)</w:t>
      </w:r>
      <w:r w:rsidR="00E71A5E" w:rsidRPr="00A70188">
        <w:rPr>
          <w:rFonts w:cs="Arial"/>
        </w:rPr>
        <w:t xml:space="preserve"> 10043-10054.</w:t>
      </w:r>
    </w:p>
    <w:p w14:paraId="04D5B522" w14:textId="035C49D9" w:rsidR="00E71A5E" w:rsidRPr="00A70188" w:rsidRDefault="005F6A9A" w:rsidP="00E71A5E">
      <w:pPr>
        <w:pStyle w:val="ListParagraph"/>
        <w:numPr>
          <w:ilvl w:val="0"/>
          <w:numId w:val="2"/>
        </w:numPr>
        <w:jc w:val="both"/>
        <w:rPr>
          <w:rFonts w:cs="Arial"/>
        </w:rPr>
      </w:pPr>
      <w:r>
        <w:rPr>
          <w:rFonts w:cs="Arial"/>
        </w:rPr>
        <w:t>I. Arenas, M.</w:t>
      </w:r>
      <w:r w:rsidR="00E71A5E" w:rsidRPr="00A70188">
        <w:rPr>
          <w:rFonts w:cs="Arial"/>
        </w:rPr>
        <w:t>Á. Fuentes, E. Álvarez, Y. Díaz,</w:t>
      </w:r>
      <w:r>
        <w:rPr>
          <w:rFonts w:cs="Arial"/>
        </w:rPr>
        <w:t xml:space="preserve"> A. Caballero, S. Castillón, P.</w:t>
      </w:r>
      <w:r w:rsidR="00E71A5E" w:rsidRPr="00A70188">
        <w:rPr>
          <w:rFonts w:cs="Arial"/>
        </w:rPr>
        <w:t>J. P</w:t>
      </w:r>
      <w:r w:rsidR="00950598">
        <w:rPr>
          <w:rFonts w:cs="Arial"/>
        </w:rPr>
        <w:t>érez, Inorg. Chem. 53 (2014)</w:t>
      </w:r>
      <w:r w:rsidR="00E71A5E" w:rsidRPr="00A70188">
        <w:rPr>
          <w:rFonts w:cs="Arial"/>
        </w:rPr>
        <w:t xml:space="preserve"> 3991-3999.</w:t>
      </w:r>
    </w:p>
    <w:p w14:paraId="15927A53" w14:textId="4892226F" w:rsidR="00E71A5E" w:rsidRPr="00A70188" w:rsidRDefault="005F6A9A" w:rsidP="00E71A5E">
      <w:pPr>
        <w:pStyle w:val="ListParagraph"/>
        <w:numPr>
          <w:ilvl w:val="0"/>
          <w:numId w:val="2"/>
        </w:numPr>
        <w:jc w:val="both"/>
        <w:rPr>
          <w:rFonts w:cs="Arial"/>
        </w:rPr>
      </w:pPr>
      <w:r>
        <w:rPr>
          <w:rFonts w:cs="Arial"/>
        </w:rPr>
        <w:t>M.N. McCain, S. Schneider, M.R. Salata, T.</w:t>
      </w:r>
      <w:r w:rsidR="00950598">
        <w:rPr>
          <w:rFonts w:cs="Arial"/>
        </w:rPr>
        <w:t>J. Marks, Inorg. Chem. 47 (2008)</w:t>
      </w:r>
      <w:r w:rsidR="00E71A5E" w:rsidRPr="00A70188">
        <w:rPr>
          <w:rFonts w:cs="Arial"/>
        </w:rPr>
        <w:t xml:space="preserve"> 2534-2542.</w:t>
      </w:r>
    </w:p>
    <w:p w14:paraId="2F6B72A2" w14:textId="554974D2" w:rsidR="00E71A5E" w:rsidRPr="00A70188" w:rsidRDefault="005F6A9A" w:rsidP="00E71A5E">
      <w:pPr>
        <w:pStyle w:val="ListParagraph"/>
        <w:numPr>
          <w:ilvl w:val="0"/>
          <w:numId w:val="2"/>
        </w:numPr>
        <w:jc w:val="both"/>
        <w:rPr>
          <w:rFonts w:cs="Arial"/>
        </w:rPr>
      </w:pPr>
      <w:r>
        <w:rPr>
          <w:rFonts w:cs="Arial"/>
        </w:rPr>
        <w:t>N.E. Schore, L.S. Benner, B.</w:t>
      </w:r>
      <w:r w:rsidR="00E71A5E" w:rsidRPr="00A70188">
        <w:rPr>
          <w:rFonts w:cs="Arial"/>
        </w:rPr>
        <w:t>E.</w:t>
      </w:r>
      <w:r w:rsidR="00950598">
        <w:rPr>
          <w:rFonts w:cs="Arial"/>
        </w:rPr>
        <w:t xml:space="preserve"> LaBelle, Inorg. Chem. 20 (1981)</w:t>
      </w:r>
      <w:r w:rsidR="00E71A5E" w:rsidRPr="00A70188">
        <w:rPr>
          <w:rFonts w:cs="Arial"/>
        </w:rPr>
        <w:t xml:space="preserve"> 3200-3208.</w:t>
      </w:r>
    </w:p>
    <w:p w14:paraId="48197855" w14:textId="3DF174D0" w:rsidR="00E71A5E" w:rsidRPr="00A70188" w:rsidRDefault="005F6A9A" w:rsidP="00E71A5E">
      <w:pPr>
        <w:pStyle w:val="ListParagraph"/>
        <w:numPr>
          <w:ilvl w:val="0"/>
          <w:numId w:val="2"/>
        </w:numPr>
        <w:jc w:val="both"/>
        <w:rPr>
          <w:rFonts w:cs="Arial"/>
        </w:rPr>
      </w:pPr>
      <w:r>
        <w:rPr>
          <w:rFonts w:cs="Arial"/>
        </w:rPr>
        <w:t>I.R. Shapiro, D.M. Jenkins, J.C. Thomas, M.</w:t>
      </w:r>
      <w:r w:rsidR="00E71A5E" w:rsidRPr="00A70188">
        <w:rPr>
          <w:rFonts w:cs="Arial"/>
        </w:rPr>
        <w:t>W. Day, J</w:t>
      </w:r>
      <w:r>
        <w:rPr>
          <w:rFonts w:cs="Arial"/>
        </w:rPr>
        <w:t>.</w:t>
      </w:r>
      <w:r w:rsidR="00950598">
        <w:rPr>
          <w:rFonts w:cs="Arial"/>
        </w:rPr>
        <w:t>C. Peters, Chem. Commun. (2001)</w:t>
      </w:r>
      <w:r w:rsidR="00E71A5E" w:rsidRPr="00A70188">
        <w:rPr>
          <w:rFonts w:cs="Arial"/>
        </w:rPr>
        <w:t xml:space="preserve"> 2152-2153.</w:t>
      </w:r>
    </w:p>
    <w:p w14:paraId="142A39A9" w14:textId="24CDBB64" w:rsidR="00E71A5E" w:rsidRPr="00A70188" w:rsidRDefault="005F6A9A" w:rsidP="00E71A5E">
      <w:pPr>
        <w:pStyle w:val="ListParagraph"/>
        <w:numPr>
          <w:ilvl w:val="0"/>
          <w:numId w:val="2"/>
        </w:numPr>
        <w:jc w:val="both"/>
        <w:rPr>
          <w:rFonts w:cs="Arial"/>
        </w:rPr>
      </w:pPr>
      <w:r>
        <w:rPr>
          <w:rFonts w:cs="Arial"/>
        </w:rPr>
        <w:t>J.D. Feldman, J.C. Peters, T.</w:t>
      </w:r>
      <w:r w:rsidR="00E71A5E" w:rsidRPr="00A70188">
        <w:rPr>
          <w:rFonts w:cs="Arial"/>
        </w:rPr>
        <w:t>D. T</w:t>
      </w:r>
      <w:r w:rsidR="00950598">
        <w:rPr>
          <w:rFonts w:cs="Arial"/>
        </w:rPr>
        <w:t>illey, Organometallics 21 (2002)</w:t>
      </w:r>
      <w:r w:rsidR="00E71A5E" w:rsidRPr="00A70188">
        <w:rPr>
          <w:rFonts w:cs="Arial"/>
        </w:rPr>
        <w:t xml:space="preserve"> 4050-4064.</w:t>
      </w:r>
    </w:p>
    <w:p w14:paraId="32F2C7A3" w14:textId="6B131A97" w:rsidR="00E71A5E" w:rsidRPr="00A70188" w:rsidRDefault="005F6A9A" w:rsidP="00E71A5E">
      <w:pPr>
        <w:pStyle w:val="ListParagraph"/>
        <w:numPr>
          <w:ilvl w:val="0"/>
          <w:numId w:val="2"/>
        </w:numPr>
        <w:jc w:val="both"/>
        <w:rPr>
          <w:rFonts w:cs="Arial"/>
        </w:rPr>
      </w:pPr>
      <w:r>
        <w:rPr>
          <w:rFonts w:cs="Arial"/>
        </w:rPr>
        <w:t>D.M. Jenkins, T.A. Betley, J.</w:t>
      </w:r>
      <w:r w:rsidR="00E71A5E" w:rsidRPr="00A70188">
        <w:rPr>
          <w:rFonts w:cs="Arial"/>
        </w:rPr>
        <w:t>C. Pete</w:t>
      </w:r>
      <w:r w:rsidR="00950598">
        <w:rPr>
          <w:rFonts w:cs="Arial"/>
        </w:rPr>
        <w:t>rs, J. Am. Chem. Soc. 124 (2002)</w:t>
      </w:r>
      <w:r w:rsidR="00E71A5E" w:rsidRPr="00A70188">
        <w:rPr>
          <w:rFonts w:cs="Arial"/>
        </w:rPr>
        <w:t xml:space="preserve"> 11238-11239.</w:t>
      </w:r>
    </w:p>
    <w:p w14:paraId="26E17762" w14:textId="7517C96B" w:rsidR="00E71A5E" w:rsidRPr="00A70188" w:rsidRDefault="005F6A9A" w:rsidP="00E71A5E">
      <w:pPr>
        <w:pStyle w:val="ListParagraph"/>
        <w:numPr>
          <w:ilvl w:val="0"/>
          <w:numId w:val="2"/>
        </w:numPr>
        <w:jc w:val="both"/>
        <w:rPr>
          <w:rFonts w:cs="Arial"/>
        </w:rPr>
      </w:pPr>
      <w:r>
        <w:rPr>
          <w:rFonts w:cs="Arial"/>
        </w:rPr>
        <w:t>S.D. Brown, J.</w:t>
      </w:r>
      <w:r w:rsidR="00E71A5E" w:rsidRPr="00A70188">
        <w:rPr>
          <w:rFonts w:cs="Arial"/>
        </w:rPr>
        <w:t>C. Peters, J. Am. Chem. S</w:t>
      </w:r>
      <w:r w:rsidR="00DF196A">
        <w:rPr>
          <w:rFonts w:cs="Arial"/>
        </w:rPr>
        <w:t>oc. 126 (2004)</w:t>
      </w:r>
      <w:r w:rsidR="00E71A5E" w:rsidRPr="00A70188">
        <w:rPr>
          <w:rFonts w:cs="Arial"/>
        </w:rPr>
        <w:t xml:space="preserve"> 4538-4539.</w:t>
      </w:r>
    </w:p>
    <w:p w14:paraId="32ADA2CD" w14:textId="7DFB99F2" w:rsidR="00E71A5E" w:rsidRPr="00A70188" w:rsidRDefault="005F6A9A" w:rsidP="00E71A5E">
      <w:pPr>
        <w:pStyle w:val="ListParagraph"/>
        <w:numPr>
          <w:ilvl w:val="0"/>
          <w:numId w:val="2"/>
        </w:numPr>
        <w:jc w:val="both"/>
        <w:rPr>
          <w:rFonts w:cs="Arial"/>
        </w:rPr>
      </w:pPr>
      <w:r>
        <w:rPr>
          <w:rFonts w:cs="Arial"/>
        </w:rPr>
        <w:t>a) S.D. Brown, M.P. Mehn, J.</w:t>
      </w:r>
      <w:r w:rsidR="00E71A5E" w:rsidRPr="00A70188">
        <w:rPr>
          <w:rFonts w:cs="Arial"/>
        </w:rPr>
        <w:t>C. Pete</w:t>
      </w:r>
      <w:r w:rsidR="00DF196A">
        <w:rPr>
          <w:rFonts w:cs="Arial"/>
        </w:rPr>
        <w:t>rs, J. Am. Chem. Soc. 127 (2005)</w:t>
      </w:r>
      <w:r>
        <w:rPr>
          <w:rFonts w:cs="Arial"/>
        </w:rPr>
        <w:t xml:space="preserve"> 13146-13147; b) S.D. Brown, J.</w:t>
      </w:r>
      <w:r w:rsidR="00E71A5E" w:rsidRPr="00A70188">
        <w:rPr>
          <w:rFonts w:cs="Arial"/>
        </w:rPr>
        <w:t>C. Pete</w:t>
      </w:r>
      <w:r w:rsidR="00DF196A">
        <w:rPr>
          <w:rFonts w:cs="Arial"/>
        </w:rPr>
        <w:t>rs, J. Am. Chem. Soc. 127 (2005)</w:t>
      </w:r>
      <w:r w:rsidR="00E71A5E" w:rsidRPr="00A70188">
        <w:rPr>
          <w:rFonts w:cs="Arial"/>
        </w:rPr>
        <w:t xml:space="preserve"> 1913-1923.</w:t>
      </w:r>
    </w:p>
    <w:p w14:paraId="4A4B4ECA" w14:textId="5DB12F33" w:rsidR="00E71A5E" w:rsidRPr="00A70188" w:rsidRDefault="005F6A9A" w:rsidP="00E71A5E">
      <w:pPr>
        <w:pStyle w:val="ListParagraph"/>
        <w:numPr>
          <w:ilvl w:val="0"/>
          <w:numId w:val="2"/>
        </w:numPr>
        <w:jc w:val="both"/>
        <w:rPr>
          <w:rFonts w:cs="Arial"/>
        </w:rPr>
      </w:pPr>
      <w:r>
        <w:rPr>
          <w:rFonts w:cs="Arial"/>
        </w:rPr>
        <w:t>S.D. Brown, T.</w:t>
      </w:r>
      <w:r w:rsidR="00E71A5E" w:rsidRPr="00A70188">
        <w:rPr>
          <w:rFonts w:cs="Arial"/>
        </w:rPr>
        <w:t>A</w:t>
      </w:r>
      <w:r>
        <w:rPr>
          <w:rFonts w:cs="Arial"/>
        </w:rPr>
        <w:t>. Betley, J.</w:t>
      </w:r>
      <w:r w:rsidR="00E71A5E" w:rsidRPr="00A70188">
        <w:rPr>
          <w:rFonts w:cs="Arial"/>
        </w:rPr>
        <w:t>C. Pete</w:t>
      </w:r>
      <w:r w:rsidR="00DF196A">
        <w:rPr>
          <w:rFonts w:cs="Arial"/>
        </w:rPr>
        <w:t>rs, J. Am. Chem. Soc. 125 (2003)</w:t>
      </w:r>
      <w:r w:rsidR="00E71A5E" w:rsidRPr="00A70188">
        <w:rPr>
          <w:rFonts w:cs="Arial"/>
        </w:rPr>
        <w:t xml:space="preserve"> 322-323.</w:t>
      </w:r>
    </w:p>
    <w:p w14:paraId="461A7DB0" w14:textId="612C9687" w:rsidR="00E71A5E" w:rsidRPr="00A70188" w:rsidRDefault="005F6A9A" w:rsidP="00E71A5E">
      <w:pPr>
        <w:pStyle w:val="ListParagraph"/>
        <w:numPr>
          <w:ilvl w:val="0"/>
          <w:numId w:val="2"/>
        </w:numPr>
        <w:jc w:val="both"/>
        <w:rPr>
          <w:rFonts w:cs="Arial"/>
        </w:rPr>
      </w:pPr>
      <w:r>
        <w:rPr>
          <w:rFonts w:cs="Arial"/>
        </w:rPr>
        <w:t>D.M. Jenkins, J.</w:t>
      </w:r>
      <w:r w:rsidR="00E71A5E" w:rsidRPr="00A70188">
        <w:rPr>
          <w:rFonts w:cs="Arial"/>
        </w:rPr>
        <w:t>C. Pete</w:t>
      </w:r>
      <w:r w:rsidR="00DF196A">
        <w:rPr>
          <w:rFonts w:cs="Arial"/>
        </w:rPr>
        <w:t>rs, J. Am. Chem. Soc. 125 (2003)</w:t>
      </w:r>
      <w:r w:rsidR="00E71A5E" w:rsidRPr="00A70188">
        <w:rPr>
          <w:rFonts w:cs="Arial"/>
        </w:rPr>
        <w:t xml:space="preserve"> 11162-11163</w:t>
      </w:r>
      <w:r w:rsidR="00DF196A">
        <w:rPr>
          <w:rFonts w:cs="Arial"/>
        </w:rPr>
        <w:t>.</w:t>
      </w:r>
    </w:p>
    <w:p w14:paraId="0154AEC5" w14:textId="0835C119" w:rsidR="00E71A5E" w:rsidRPr="00A70188" w:rsidRDefault="005F6A9A" w:rsidP="00E71A5E">
      <w:pPr>
        <w:pStyle w:val="ListParagraph"/>
        <w:numPr>
          <w:ilvl w:val="0"/>
          <w:numId w:val="2"/>
        </w:numPr>
        <w:jc w:val="both"/>
        <w:rPr>
          <w:rFonts w:cs="Arial"/>
        </w:rPr>
      </w:pPr>
      <w:r>
        <w:rPr>
          <w:rFonts w:cs="Arial"/>
        </w:rPr>
        <w:t>a) C.T. Saouma, P. Müller, J.</w:t>
      </w:r>
      <w:r w:rsidR="00E71A5E" w:rsidRPr="00A70188">
        <w:rPr>
          <w:rFonts w:cs="Arial"/>
        </w:rPr>
        <w:t>C. Pete</w:t>
      </w:r>
      <w:r w:rsidR="00DF196A">
        <w:rPr>
          <w:rFonts w:cs="Arial"/>
        </w:rPr>
        <w:t>rs, J. Am. Chem. Soc. 131 (2009)</w:t>
      </w:r>
      <w:r>
        <w:rPr>
          <w:rFonts w:cs="Arial"/>
        </w:rPr>
        <w:t xml:space="preserve"> 10358-10359; b) C.T. Saouma, R.A. Kinney, B.</w:t>
      </w:r>
      <w:r w:rsidR="00E71A5E" w:rsidRPr="00A70188">
        <w:rPr>
          <w:rFonts w:cs="Arial"/>
        </w:rPr>
        <w:t>M. Ho</w:t>
      </w:r>
      <w:r>
        <w:rPr>
          <w:rFonts w:cs="Arial"/>
        </w:rPr>
        <w:t>ffman, J.</w:t>
      </w:r>
      <w:r w:rsidR="00E71A5E" w:rsidRPr="00A70188">
        <w:rPr>
          <w:rFonts w:cs="Arial"/>
        </w:rPr>
        <w:t>C. Peters,</w:t>
      </w:r>
      <w:r w:rsidR="00DF196A">
        <w:rPr>
          <w:rFonts w:cs="Arial"/>
        </w:rPr>
        <w:t xml:space="preserve"> Angew. Chem. Int. Ed. 50 (2011)</w:t>
      </w:r>
      <w:r w:rsidR="00E71A5E" w:rsidRPr="00A70188">
        <w:rPr>
          <w:rFonts w:cs="Arial"/>
        </w:rPr>
        <w:t xml:space="preserve"> 3446-3449.</w:t>
      </w:r>
    </w:p>
    <w:p w14:paraId="28C16946" w14:textId="44CD20FD" w:rsidR="00E71A5E" w:rsidRPr="00A70188" w:rsidRDefault="005F6A9A" w:rsidP="00E71A5E">
      <w:pPr>
        <w:pStyle w:val="ListParagraph"/>
        <w:numPr>
          <w:ilvl w:val="0"/>
          <w:numId w:val="2"/>
        </w:numPr>
        <w:jc w:val="both"/>
        <w:rPr>
          <w:rFonts w:cs="Arial"/>
        </w:rPr>
      </w:pPr>
      <w:r>
        <w:rPr>
          <w:rFonts w:cs="Arial"/>
        </w:rPr>
        <w:t>C. Tejel, M.</w:t>
      </w:r>
      <w:r w:rsidR="00E71A5E" w:rsidRPr="00A70188">
        <w:rPr>
          <w:rFonts w:cs="Arial"/>
        </w:rPr>
        <w:t>A. Ciriano</w:t>
      </w:r>
      <w:r>
        <w:rPr>
          <w:rFonts w:cs="Arial"/>
        </w:rPr>
        <w:t>, S. Jiménez, V. Passarelli, J.</w:t>
      </w:r>
      <w:r w:rsidR="00E71A5E" w:rsidRPr="00A70188">
        <w:rPr>
          <w:rFonts w:cs="Arial"/>
        </w:rPr>
        <w:t>A. López,</w:t>
      </w:r>
      <w:r w:rsidR="00DF196A">
        <w:rPr>
          <w:rFonts w:cs="Arial"/>
        </w:rPr>
        <w:t xml:space="preserve"> Angew. Chem. Int. Ed. 47 (2008)</w:t>
      </w:r>
      <w:r w:rsidR="00E71A5E" w:rsidRPr="00A70188">
        <w:rPr>
          <w:rFonts w:cs="Arial"/>
        </w:rPr>
        <w:t xml:space="preserve"> 2093-2096.</w:t>
      </w:r>
    </w:p>
    <w:p w14:paraId="1EF074A1" w14:textId="5EB9F8D3" w:rsidR="00E71A5E" w:rsidRPr="00A70188" w:rsidRDefault="005F6A9A" w:rsidP="00E71A5E">
      <w:pPr>
        <w:pStyle w:val="ListParagraph"/>
        <w:numPr>
          <w:ilvl w:val="0"/>
          <w:numId w:val="2"/>
        </w:numPr>
        <w:jc w:val="both"/>
        <w:rPr>
          <w:rFonts w:cs="Arial"/>
        </w:rPr>
      </w:pPr>
      <w:r>
        <w:rPr>
          <w:rFonts w:cs="Arial"/>
        </w:rPr>
        <w:t>S. Jiménez, J.A. López, M.</w:t>
      </w:r>
      <w:r w:rsidR="00E71A5E" w:rsidRPr="00A70188">
        <w:rPr>
          <w:rFonts w:cs="Arial"/>
        </w:rPr>
        <w:t>A. Cir</w:t>
      </w:r>
      <w:r>
        <w:rPr>
          <w:rFonts w:cs="Arial"/>
        </w:rPr>
        <w:t>iano, C. Tejel, A. Martínez, R.</w:t>
      </w:r>
      <w:r w:rsidR="00E71A5E" w:rsidRPr="00A70188">
        <w:rPr>
          <w:rFonts w:cs="Arial"/>
        </w:rPr>
        <w:t>A. Sánchez-De</w:t>
      </w:r>
      <w:r w:rsidR="00DF196A">
        <w:rPr>
          <w:rFonts w:cs="Arial"/>
        </w:rPr>
        <w:t>lgado, Organometallics 28 (2009)</w:t>
      </w:r>
      <w:r w:rsidR="00E71A5E" w:rsidRPr="00A70188">
        <w:rPr>
          <w:rFonts w:cs="Arial"/>
        </w:rPr>
        <w:t xml:space="preserve"> 3193-3202.</w:t>
      </w:r>
    </w:p>
    <w:p w14:paraId="09B70D6F" w14:textId="56C52AB0" w:rsidR="00E71A5E" w:rsidRPr="00A70188" w:rsidRDefault="005F6A9A" w:rsidP="00E71A5E">
      <w:pPr>
        <w:pStyle w:val="ListParagraph"/>
        <w:numPr>
          <w:ilvl w:val="0"/>
          <w:numId w:val="2"/>
        </w:numPr>
        <w:jc w:val="both"/>
        <w:rPr>
          <w:rFonts w:cs="Arial"/>
        </w:rPr>
      </w:pPr>
      <w:r>
        <w:rPr>
          <w:rFonts w:cs="Arial"/>
        </w:rPr>
        <w:t>M.C. Lipke, T.</w:t>
      </w:r>
      <w:r w:rsidR="00E71A5E" w:rsidRPr="00A70188">
        <w:rPr>
          <w:rFonts w:cs="Arial"/>
        </w:rPr>
        <w:t>D. Till</w:t>
      </w:r>
      <w:r w:rsidR="00DF196A">
        <w:rPr>
          <w:rFonts w:cs="Arial"/>
        </w:rPr>
        <w:t>ey, J. Am. Chem. Soc. 133 (2011)</w:t>
      </w:r>
      <w:r w:rsidR="00E71A5E" w:rsidRPr="00A70188">
        <w:rPr>
          <w:rFonts w:cs="Arial"/>
        </w:rPr>
        <w:t xml:space="preserve"> 16374-16377.</w:t>
      </w:r>
    </w:p>
    <w:p w14:paraId="4E8B1B5A" w14:textId="76B08458" w:rsidR="00E71A5E" w:rsidRPr="00A70188" w:rsidRDefault="005F6A9A" w:rsidP="00E71A5E">
      <w:pPr>
        <w:pStyle w:val="ListParagraph"/>
        <w:numPr>
          <w:ilvl w:val="0"/>
          <w:numId w:val="2"/>
        </w:numPr>
        <w:jc w:val="both"/>
        <w:rPr>
          <w:rFonts w:cs="Arial"/>
        </w:rPr>
      </w:pPr>
      <w:r>
        <w:rPr>
          <w:rFonts w:cs="Arial"/>
        </w:rPr>
        <w:t>C. Tejel, A.M. Geer, S. Jiménez, J.A. López, M.</w:t>
      </w:r>
      <w:r w:rsidR="00E71A5E" w:rsidRPr="00A70188">
        <w:rPr>
          <w:rFonts w:cs="Arial"/>
        </w:rPr>
        <w:t>A. Ci</w:t>
      </w:r>
      <w:r w:rsidR="00DF196A">
        <w:rPr>
          <w:rFonts w:cs="Arial"/>
        </w:rPr>
        <w:t>riano, Organometallics 31 (2012)</w:t>
      </w:r>
      <w:r w:rsidR="00E71A5E" w:rsidRPr="00A70188">
        <w:rPr>
          <w:rFonts w:cs="Arial"/>
        </w:rPr>
        <w:t xml:space="preserve"> 2895-2906.</w:t>
      </w:r>
    </w:p>
    <w:p w14:paraId="49A51A7B" w14:textId="465963BB" w:rsidR="00E71A5E" w:rsidRPr="00A70188" w:rsidRDefault="005F6A9A" w:rsidP="00E71A5E">
      <w:pPr>
        <w:pStyle w:val="ListParagraph"/>
        <w:numPr>
          <w:ilvl w:val="0"/>
          <w:numId w:val="2"/>
        </w:numPr>
        <w:jc w:val="both"/>
        <w:rPr>
          <w:rFonts w:cs="Arial"/>
        </w:rPr>
      </w:pPr>
      <w:r>
        <w:rPr>
          <w:rFonts w:cs="Arial"/>
        </w:rPr>
        <w:t>A.M. Geer, C. Tejel, J.A. López, M.</w:t>
      </w:r>
      <w:r w:rsidR="00E71A5E" w:rsidRPr="00A70188">
        <w:rPr>
          <w:rFonts w:cs="Arial"/>
        </w:rPr>
        <w:t>A. Ciriano,</w:t>
      </w:r>
      <w:r w:rsidR="00DF196A">
        <w:rPr>
          <w:rFonts w:cs="Arial"/>
        </w:rPr>
        <w:t xml:space="preserve"> Angew. Chem. Int. Ed. 53 (2014)</w:t>
      </w:r>
      <w:r w:rsidR="00E71A5E" w:rsidRPr="00A70188">
        <w:rPr>
          <w:rFonts w:cs="Arial"/>
        </w:rPr>
        <w:t xml:space="preserve"> 5614-5618.</w:t>
      </w:r>
    </w:p>
    <w:p w14:paraId="5DF5CD7A" w14:textId="0408A0A4" w:rsidR="00E71A5E" w:rsidRPr="00A70188" w:rsidRDefault="005F6A9A" w:rsidP="00E71A5E">
      <w:pPr>
        <w:pStyle w:val="ListParagraph"/>
        <w:numPr>
          <w:ilvl w:val="0"/>
          <w:numId w:val="2"/>
        </w:numPr>
        <w:jc w:val="both"/>
        <w:rPr>
          <w:rFonts w:cs="Arial"/>
        </w:rPr>
      </w:pPr>
      <w:r>
        <w:rPr>
          <w:rFonts w:cs="Arial"/>
        </w:rPr>
        <w:t>J.M. Walker, A.M. Cox, R. Wang, G.</w:t>
      </w:r>
      <w:r w:rsidR="00E71A5E" w:rsidRPr="00A70188">
        <w:rPr>
          <w:rFonts w:cs="Arial"/>
        </w:rPr>
        <w:t>J. S</w:t>
      </w:r>
      <w:r w:rsidR="00DF196A">
        <w:rPr>
          <w:rFonts w:cs="Arial"/>
        </w:rPr>
        <w:t>pivak, Organometallics 29 (2010)</w:t>
      </w:r>
      <w:r w:rsidR="00E71A5E" w:rsidRPr="00A70188">
        <w:rPr>
          <w:rFonts w:cs="Arial"/>
        </w:rPr>
        <w:t xml:space="preserve"> 6121-6124.</w:t>
      </w:r>
    </w:p>
    <w:p w14:paraId="39D8B7A2" w14:textId="00938260" w:rsidR="00E71A5E" w:rsidRPr="00A70188" w:rsidRDefault="005F6A9A" w:rsidP="00E71A5E">
      <w:pPr>
        <w:pStyle w:val="ListParagraph"/>
        <w:numPr>
          <w:ilvl w:val="0"/>
          <w:numId w:val="2"/>
        </w:numPr>
        <w:jc w:val="both"/>
        <w:rPr>
          <w:rFonts w:cs="Arial"/>
        </w:rPr>
      </w:pPr>
      <w:r>
        <w:rPr>
          <w:rFonts w:cs="Arial"/>
        </w:rPr>
        <w:t>J.</w:t>
      </w:r>
      <w:r w:rsidR="00E71A5E" w:rsidRPr="00A70188">
        <w:rPr>
          <w:rFonts w:cs="Arial"/>
        </w:rPr>
        <w:t>C. Thomas, J.</w:t>
      </w:r>
      <w:r w:rsidR="00DF196A">
        <w:rPr>
          <w:rFonts w:cs="Arial"/>
        </w:rPr>
        <w:t>C. Peters, Polyhedron 23 (2004)</w:t>
      </w:r>
      <w:r w:rsidR="00E71A5E" w:rsidRPr="00A70188">
        <w:rPr>
          <w:rFonts w:cs="Arial"/>
        </w:rPr>
        <w:t xml:space="preserve"> 489-497.</w:t>
      </w:r>
    </w:p>
    <w:p w14:paraId="4A09946C" w14:textId="560D53A7" w:rsidR="00E71A5E" w:rsidRPr="00A70188" w:rsidRDefault="005F6A9A" w:rsidP="00E71A5E">
      <w:pPr>
        <w:pStyle w:val="ListParagraph"/>
        <w:numPr>
          <w:ilvl w:val="0"/>
          <w:numId w:val="2"/>
        </w:numPr>
        <w:jc w:val="both"/>
        <w:rPr>
          <w:rFonts w:cs="Arial"/>
        </w:rPr>
      </w:pPr>
      <w:r>
        <w:rPr>
          <w:rFonts w:cs="Arial"/>
        </w:rPr>
        <w:t xml:space="preserve">H.H. Karsch, A. </w:t>
      </w:r>
      <w:r w:rsidR="00E71A5E" w:rsidRPr="00A70188">
        <w:rPr>
          <w:rFonts w:cs="Arial"/>
        </w:rPr>
        <w:t>Ap</w:t>
      </w:r>
      <w:r w:rsidR="00DF196A">
        <w:rPr>
          <w:rFonts w:cs="Arial"/>
        </w:rPr>
        <w:t>pelt, Z. Naturforsch. 38b (1983)</w:t>
      </w:r>
      <w:r w:rsidR="00E71A5E" w:rsidRPr="00A70188">
        <w:rPr>
          <w:rFonts w:cs="Arial"/>
        </w:rPr>
        <w:t xml:space="preserve"> 1399-1405.</w:t>
      </w:r>
    </w:p>
    <w:p w14:paraId="6C8FD384" w14:textId="1E7E717E" w:rsidR="00E71A5E" w:rsidRPr="00A70188" w:rsidRDefault="00E71A5E" w:rsidP="00E71A5E">
      <w:pPr>
        <w:pStyle w:val="ListParagraph"/>
        <w:numPr>
          <w:ilvl w:val="0"/>
          <w:numId w:val="2"/>
        </w:numPr>
        <w:jc w:val="both"/>
        <w:rPr>
          <w:rFonts w:cs="Arial"/>
        </w:rPr>
      </w:pPr>
      <w:r w:rsidRPr="00A70188">
        <w:rPr>
          <w:rFonts w:cs="Arial"/>
        </w:rPr>
        <w:t>L. Dahlenburg, S. Kerstan, D. We</w:t>
      </w:r>
      <w:r w:rsidR="00DF196A">
        <w:rPr>
          <w:rFonts w:cs="Arial"/>
        </w:rPr>
        <w:t xml:space="preserve">rner, J. Organomet. Chem. </w:t>
      </w:r>
      <w:r w:rsidRPr="00A70188">
        <w:rPr>
          <w:rFonts w:cs="Arial"/>
        </w:rPr>
        <w:t>411</w:t>
      </w:r>
      <w:r w:rsidR="00DF196A">
        <w:rPr>
          <w:rFonts w:cs="Arial"/>
        </w:rPr>
        <w:t xml:space="preserve"> (1991)</w:t>
      </w:r>
      <w:r w:rsidRPr="00A70188">
        <w:rPr>
          <w:rFonts w:cs="Arial"/>
        </w:rPr>
        <w:t xml:space="preserve"> 457-469.</w:t>
      </w:r>
    </w:p>
    <w:p w14:paraId="64B25873" w14:textId="7B2E36ED" w:rsidR="00E71A5E" w:rsidRPr="00A70188" w:rsidRDefault="005F6A9A" w:rsidP="00E71A5E">
      <w:pPr>
        <w:pStyle w:val="ListParagraph"/>
        <w:numPr>
          <w:ilvl w:val="0"/>
          <w:numId w:val="2"/>
        </w:numPr>
        <w:jc w:val="both"/>
        <w:rPr>
          <w:rFonts w:cs="Arial"/>
        </w:rPr>
      </w:pPr>
      <w:r>
        <w:rPr>
          <w:rFonts w:cs="Arial"/>
        </w:rPr>
        <w:t>K. McNeill, R.A. Andersen, R.</w:t>
      </w:r>
      <w:r w:rsidR="00E71A5E" w:rsidRPr="00A70188">
        <w:rPr>
          <w:rFonts w:cs="Arial"/>
        </w:rPr>
        <w:t>G. Bergm</w:t>
      </w:r>
      <w:r w:rsidR="00DF196A">
        <w:rPr>
          <w:rFonts w:cs="Arial"/>
        </w:rPr>
        <w:t>an, J. Am. Chem. Soc. 119 (1997)</w:t>
      </w:r>
      <w:r w:rsidR="00E71A5E" w:rsidRPr="00A70188">
        <w:rPr>
          <w:rFonts w:cs="Arial"/>
        </w:rPr>
        <w:t xml:space="preserve"> 11244-11254.</w:t>
      </w:r>
    </w:p>
    <w:p w14:paraId="28F82A64" w14:textId="4CF866FF" w:rsidR="00E71A5E" w:rsidRPr="00A70188" w:rsidRDefault="005F6A9A" w:rsidP="00E71A5E">
      <w:pPr>
        <w:pStyle w:val="ListParagraph"/>
        <w:numPr>
          <w:ilvl w:val="0"/>
          <w:numId w:val="2"/>
        </w:numPr>
        <w:jc w:val="both"/>
        <w:rPr>
          <w:rFonts w:cs="Arial"/>
        </w:rPr>
      </w:pPr>
      <w:r>
        <w:rPr>
          <w:rFonts w:cs="Arial"/>
        </w:rPr>
        <w:t>S. Herold, A. Mezzetti, L.</w:t>
      </w:r>
      <w:r w:rsidR="00E71A5E" w:rsidRPr="00A70188">
        <w:rPr>
          <w:rFonts w:cs="Arial"/>
        </w:rPr>
        <w:t>M. Venanzi, A. Albinati, F. Lianza, T. Gerfin, V. Gramlic</w:t>
      </w:r>
      <w:r w:rsidR="00D54193">
        <w:rPr>
          <w:rFonts w:cs="Arial"/>
        </w:rPr>
        <w:t>h, Inorg. Chim. Acta. 235 (1995)</w:t>
      </w:r>
      <w:r w:rsidR="00E71A5E" w:rsidRPr="00A70188">
        <w:rPr>
          <w:rFonts w:cs="Arial"/>
        </w:rPr>
        <w:t xml:space="preserve"> 215-231.</w:t>
      </w:r>
    </w:p>
    <w:p w14:paraId="537F0669" w14:textId="6229961F" w:rsidR="00E71A5E" w:rsidRPr="00A70188" w:rsidRDefault="00E71A5E" w:rsidP="00E71A5E">
      <w:pPr>
        <w:pStyle w:val="ListParagraph"/>
        <w:numPr>
          <w:ilvl w:val="0"/>
          <w:numId w:val="2"/>
        </w:numPr>
        <w:jc w:val="both"/>
        <w:rPr>
          <w:rFonts w:cs="Arial"/>
        </w:rPr>
      </w:pPr>
      <w:r w:rsidRPr="00A70188">
        <w:rPr>
          <w:rFonts w:cs="Arial"/>
        </w:rPr>
        <w:t xml:space="preserve">M. Bogza, T. Oeser, J. Blümel, J. </w:t>
      </w:r>
      <w:r w:rsidR="00D54193">
        <w:rPr>
          <w:rFonts w:cs="Arial"/>
        </w:rPr>
        <w:t>Organomet. Chem. 690 (2005)</w:t>
      </w:r>
      <w:r w:rsidRPr="00A70188">
        <w:rPr>
          <w:rFonts w:cs="Arial"/>
        </w:rPr>
        <w:t xml:space="preserve"> 3383-3389.</w:t>
      </w:r>
    </w:p>
    <w:p w14:paraId="4B25B9F1" w14:textId="61A27359" w:rsidR="00E71A5E" w:rsidRPr="00A70188" w:rsidRDefault="005F6A9A" w:rsidP="00E71A5E">
      <w:pPr>
        <w:pStyle w:val="ListParagraph"/>
        <w:numPr>
          <w:ilvl w:val="0"/>
          <w:numId w:val="2"/>
        </w:numPr>
        <w:jc w:val="both"/>
        <w:rPr>
          <w:rFonts w:cs="Arial"/>
        </w:rPr>
      </w:pPr>
      <w:r>
        <w:rPr>
          <w:rFonts w:cs="Arial"/>
        </w:rPr>
        <w:t>M.F. Cain, D.S. Glueck, J.A. Golen, A.</w:t>
      </w:r>
      <w:r w:rsidR="00E71A5E" w:rsidRPr="00A70188">
        <w:rPr>
          <w:rFonts w:cs="Arial"/>
        </w:rPr>
        <w:t>L. Rhei</w:t>
      </w:r>
      <w:r w:rsidR="00D54193">
        <w:rPr>
          <w:rFonts w:cs="Arial"/>
        </w:rPr>
        <w:t>ngold, Organometallics 31 (2012)</w:t>
      </w:r>
      <w:r w:rsidR="00E71A5E" w:rsidRPr="00A70188">
        <w:rPr>
          <w:rFonts w:cs="Arial"/>
        </w:rPr>
        <w:t xml:space="preserve"> 775-778.</w:t>
      </w:r>
    </w:p>
    <w:p w14:paraId="015B3D8D" w14:textId="279AFB7B" w:rsidR="00E71A5E" w:rsidRPr="00A70188" w:rsidRDefault="00E71A5E" w:rsidP="00E71A5E">
      <w:pPr>
        <w:pStyle w:val="ListParagraph"/>
        <w:numPr>
          <w:ilvl w:val="0"/>
          <w:numId w:val="2"/>
        </w:numPr>
        <w:jc w:val="both"/>
        <w:rPr>
          <w:rFonts w:cs="Arial"/>
        </w:rPr>
      </w:pPr>
      <w:r w:rsidRPr="00A70188">
        <w:rPr>
          <w:rFonts w:cs="Arial"/>
        </w:rPr>
        <w:t>H. Broda, J. Krahmer, F. Tu</w:t>
      </w:r>
      <w:r w:rsidR="00D54193">
        <w:rPr>
          <w:rFonts w:cs="Arial"/>
        </w:rPr>
        <w:t>czek, Eur. J. Inorg. Chem. (2014)</w:t>
      </w:r>
      <w:r w:rsidRPr="00A70188">
        <w:rPr>
          <w:rFonts w:cs="Arial"/>
        </w:rPr>
        <w:t xml:space="preserve"> 3564-3571.</w:t>
      </w:r>
    </w:p>
    <w:p w14:paraId="24550C63" w14:textId="5B0A087A" w:rsidR="00E71A5E" w:rsidRPr="00A70188" w:rsidRDefault="00E71A5E" w:rsidP="00E71A5E">
      <w:pPr>
        <w:pStyle w:val="ListParagraph"/>
        <w:numPr>
          <w:ilvl w:val="0"/>
          <w:numId w:val="2"/>
        </w:numPr>
        <w:jc w:val="both"/>
        <w:rPr>
          <w:rFonts w:cs="Arial"/>
        </w:rPr>
      </w:pPr>
      <w:r w:rsidRPr="00A70188">
        <w:rPr>
          <w:rFonts w:cs="Arial"/>
        </w:rPr>
        <w:t>H. Broda, S. Hinrichsen, J. Krahmer, C. Näther, F. Tucz</w:t>
      </w:r>
      <w:r w:rsidR="00D54193">
        <w:rPr>
          <w:rFonts w:cs="Arial"/>
        </w:rPr>
        <w:t>ek, Dalton Trans. 43 (2014)</w:t>
      </w:r>
      <w:r w:rsidRPr="00A70188">
        <w:rPr>
          <w:rFonts w:cs="Arial"/>
        </w:rPr>
        <w:t xml:space="preserve"> 2007-2012.</w:t>
      </w:r>
    </w:p>
    <w:p w14:paraId="6DC8F45A" w14:textId="3C7795A8" w:rsidR="00E71A5E" w:rsidRPr="00A70188" w:rsidRDefault="00E71A5E" w:rsidP="00E71A5E">
      <w:pPr>
        <w:pStyle w:val="ListParagraph"/>
        <w:numPr>
          <w:ilvl w:val="0"/>
          <w:numId w:val="2"/>
        </w:numPr>
        <w:jc w:val="both"/>
        <w:rPr>
          <w:rFonts w:cs="Arial"/>
        </w:rPr>
      </w:pPr>
      <w:r w:rsidRPr="00A70188">
        <w:rPr>
          <w:rFonts w:cs="Arial"/>
        </w:rPr>
        <w:t xml:space="preserve">G. Märkl, </w:t>
      </w:r>
      <w:r w:rsidR="005F6A9A">
        <w:rPr>
          <w:rFonts w:cs="Arial"/>
        </w:rPr>
        <w:t>G.</w:t>
      </w:r>
      <w:r w:rsidR="00D54193">
        <w:rPr>
          <w:rFonts w:cs="Arial"/>
        </w:rPr>
        <w:t>Y. Jin, Tetrahedron 22 (1983)</w:t>
      </w:r>
      <w:r w:rsidRPr="00A70188">
        <w:rPr>
          <w:rFonts w:cs="Arial"/>
        </w:rPr>
        <w:t xml:space="preserve"> 1105-1108.</w:t>
      </w:r>
    </w:p>
    <w:p w14:paraId="5153037D" w14:textId="434E4261" w:rsidR="00E71A5E" w:rsidRPr="00A70188" w:rsidRDefault="00E71A5E" w:rsidP="00E71A5E">
      <w:pPr>
        <w:pStyle w:val="ListParagraph"/>
        <w:numPr>
          <w:ilvl w:val="0"/>
          <w:numId w:val="2"/>
        </w:numPr>
        <w:jc w:val="both"/>
        <w:rPr>
          <w:rFonts w:cs="Arial"/>
        </w:rPr>
      </w:pPr>
      <w:r w:rsidRPr="00A70188">
        <w:rPr>
          <w:rFonts w:cs="Arial"/>
        </w:rPr>
        <w:t xml:space="preserve">O. Walter, G. Huttner, R. </w:t>
      </w:r>
      <w:r w:rsidR="00D54193">
        <w:rPr>
          <w:rFonts w:cs="Arial"/>
        </w:rPr>
        <w:t>Kern, Z. Naturforsch. 51b (1996)</w:t>
      </w:r>
      <w:r w:rsidRPr="00A70188">
        <w:rPr>
          <w:rFonts w:cs="Arial"/>
        </w:rPr>
        <w:t xml:space="preserve"> 922-928.</w:t>
      </w:r>
    </w:p>
    <w:p w14:paraId="78B9AC19" w14:textId="3BC8CC4F" w:rsidR="00E71A5E" w:rsidRPr="00A70188" w:rsidRDefault="005F6A9A" w:rsidP="00E71A5E">
      <w:pPr>
        <w:pStyle w:val="ListParagraph"/>
        <w:numPr>
          <w:ilvl w:val="0"/>
          <w:numId w:val="2"/>
        </w:numPr>
        <w:jc w:val="both"/>
        <w:rPr>
          <w:rFonts w:cs="Arial"/>
        </w:rPr>
      </w:pPr>
      <w:r>
        <w:rPr>
          <w:rFonts w:cs="Arial"/>
        </w:rPr>
        <w:t>a) M.M.</w:t>
      </w:r>
      <w:r w:rsidR="00E71A5E" w:rsidRPr="00A70188">
        <w:rPr>
          <w:rFonts w:cs="Arial"/>
        </w:rPr>
        <w:t>T. Khan,</w:t>
      </w:r>
      <w:r>
        <w:rPr>
          <w:rFonts w:cs="Arial"/>
        </w:rPr>
        <w:t xml:space="preserve"> E.</w:t>
      </w:r>
      <w:r w:rsidR="00D54193">
        <w:rPr>
          <w:rFonts w:cs="Arial"/>
        </w:rPr>
        <w:t>R. Rao, Polyhedron 7 (1988)</w:t>
      </w:r>
      <w:r>
        <w:rPr>
          <w:rFonts w:cs="Arial"/>
        </w:rPr>
        <w:t xml:space="preserve"> 29-36; b) C. Mealli, C.</w:t>
      </w:r>
      <w:r w:rsidR="00E71A5E" w:rsidRPr="00A70188">
        <w:rPr>
          <w:rFonts w:cs="Arial"/>
        </w:rPr>
        <w:t>A. Ghilardi, A. Orlandi</w:t>
      </w:r>
      <w:r w:rsidR="00BD5B7E">
        <w:rPr>
          <w:rFonts w:cs="Arial"/>
        </w:rPr>
        <w:t>ni, Coord. Chem. Rev. 120 (1992)</w:t>
      </w:r>
      <w:r w:rsidR="00E71A5E" w:rsidRPr="00A70188">
        <w:rPr>
          <w:rFonts w:cs="Arial"/>
        </w:rPr>
        <w:t xml:space="preserve"> 361-387.</w:t>
      </w:r>
    </w:p>
    <w:p w14:paraId="060C252F" w14:textId="10CDAC24" w:rsidR="00E71A5E" w:rsidRPr="00A70188" w:rsidRDefault="005F6A9A" w:rsidP="00E71A5E">
      <w:pPr>
        <w:pStyle w:val="ListParagraph"/>
        <w:numPr>
          <w:ilvl w:val="0"/>
          <w:numId w:val="2"/>
        </w:numPr>
        <w:jc w:val="both"/>
        <w:rPr>
          <w:rFonts w:cs="Arial"/>
        </w:rPr>
      </w:pPr>
      <w:r>
        <w:rPr>
          <w:rFonts w:cs="Arial"/>
        </w:rPr>
        <w:t>P.W. Miller, A.J.</w:t>
      </w:r>
      <w:r w:rsidR="00E71A5E" w:rsidRPr="00A70188">
        <w:rPr>
          <w:rFonts w:cs="Arial"/>
        </w:rPr>
        <w:t>P. White</w:t>
      </w:r>
      <w:r w:rsidR="00BD5B7E">
        <w:rPr>
          <w:rFonts w:cs="Arial"/>
        </w:rPr>
        <w:t>, J. Organomet. Chem. 695 (2010)</w:t>
      </w:r>
      <w:r w:rsidR="00E71A5E" w:rsidRPr="00A70188">
        <w:rPr>
          <w:rFonts w:cs="Arial"/>
        </w:rPr>
        <w:t xml:space="preserve"> 1138-1145.</w:t>
      </w:r>
    </w:p>
    <w:p w14:paraId="1AFB3758" w14:textId="534ADB63" w:rsidR="00E71A5E" w:rsidRPr="00A70188" w:rsidRDefault="005F6A9A" w:rsidP="00E71A5E">
      <w:pPr>
        <w:pStyle w:val="ListParagraph"/>
        <w:numPr>
          <w:ilvl w:val="0"/>
          <w:numId w:val="2"/>
        </w:numPr>
        <w:jc w:val="both"/>
        <w:rPr>
          <w:rFonts w:cs="Arial"/>
        </w:rPr>
      </w:pPr>
      <w:r>
        <w:rPr>
          <w:rFonts w:cs="Arial"/>
        </w:rPr>
        <w:t>J.L.</w:t>
      </w:r>
      <w:r w:rsidR="00E71A5E" w:rsidRPr="00A70188">
        <w:rPr>
          <w:rFonts w:cs="Arial"/>
        </w:rPr>
        <w:t>Fillol, A. Kruckenb</w:t>
      </w:r>
      <w:r>
        <w:rPr>
          <w:rFonts w:cs="Arial"/>
        </w:rPr>
        <w:t>erg, P. Scherl, H. Wadepohl, L.</w:t>
      </w:r>
      <w:r w:rsidR="00E71A5E" w:rsidRPr="00A70188">
        <w:rPr>
          <w:rFonts w:cs="Arial"/>
        </w:rPr>
        <w:t>H. Gade, Chem. Eur. J.</w:t>
      </w:r>
      <w:r w:rsidR="00BD5B7E">
        <w:rPr>
          <w:rFonts w:cs="Arial"/>
        </w:rPr>
        <w:t xml:space="preserve"> 17 (2011)</w:t>
      </w:r>
      <w:r w:rsidR="00E71A5E" w:rsidRPr="00A70188">
        <w:rPr>
          <w:rFonts w:cs="Arial"/>
        </w:rPr>
        <w:t xml:space="preserve"> 14047-14062.</w:t>
      </w:r>
    </w:p>
    <w:p w14:paraId="3286F872" w14:textId="4385812A" w:rsidR="00E71A5E" w:rsidRPr="00A70188" w:rsidRDefault="005F6A9A" w:rsidP="00E71A5E">
      <w:pPr>
        <w:pStyle w:val="ListParagraph"/>
        <w:numPr>
          <w:ilvl w:val="0"/>
          <w:numId w:val="2"/>
        </w:numPr>
        <w:jc w:val="both"/>
        <w:rPr>
          <w:rFonts w:cs="Arial"/>
        </w:rPr>
      </w:pPr>
      <w:r>
        <w:rPr>
          <w:rFonts w:cs="Arial"/>
        </w:rPr>
        <w:t>L.-I. Rodríguez, T. Rothe, J.L. Fillol, H. Wadepohl, L.</w:t>
      </w:r>
      <w:r w:rsidR="00BD5B7E">
        <w:rPr>
          <w:rFonts w:cs="Arial"/>
        </w:rPr>
        <w:t>H. Gade, Chem. Eur. J. 18 (2012)</w:t>
      </w:r>
      <w:r w:rsidR="00E71A5E" w:rsidRPr="00A70188">
        <w:rPr>
          <w:rFonts w:cs="Arial"/>
        </w:rPr>
        <w:t xml:space="preserve"> 3721-3728.</w:t>
      </w:r>
    </w:p>
    <w:p w14:paraId="7EF60035" w14:textId="1992A1C7" w:rsidR="00E71A5E" w:rsidRPr="00A70188" w:rsidRDefault="005F6A9A" w:rsidP="00E71A5E">
      <w:pPr>
        <w:pStyle w:val="ListParagraph"/>
        <w:numPr>
          <w:ilvl w:val="0"/>
          <w:numId w:val="2"/>
        </w:numPr>
        <w:jc w:val="both"/>
        <w:rPr>
          <w:rFonts w:cs="Arial"/>
        </w:rPr>
      </w:pPr>
      <w:r>
        <w:rPr>
          <w:rFonts w:cs="Arial"/>
        </w:rPr>
        <w:t>P. Scherl, H. Wadepohl, L.</w:t>
      </w:r>
      <w:r w:rsidR="00E71A5E" w:rsidRPr="00A70188">
        <w:rPr>
          <w:rFonts w:cs="Arial"/>
        </w:rPr>
        <w:t>H.</w:t>
      </w:r>
      <w:r w:rsidR="00BD5B7E">
        <w:rPr>
          <w:rFonts w:cs="Arial"/>
        </w:rPr>
        <w:t xml:space="preserve"> Gade, Organometallics 32 (2013)</w:t>
      </w:r>
      <w:r w:rsidR="00E71A5E" w:rsidRPr="00A70188">
        <w:rPr>
          <w:rFonts w:cs="Arial"/>
        </w:rPr>
        <w:t xml:space="preserve"> 4409-4415.</w:t>
      </w:r>
    </w:p>
    <w:p w14:paraId="3E72E671" w14:textId="4C10BCCD" w:rsidR="00E71A5E" w:rsidRPr="00A70188" w:rsidRDefault="005F6A9A" w:rsidP="00E71A5E">
      <w:pPr>
        <w:pStyle w:val="ListParagraph"/>
        <w:numPr>
          <w:ilvl w:val="0"/>
          <w:numId w:val="2"/>
        </w:numPr>
        <w:jc w:val="both"/>
        <w:rPr>
          <w:rFonts w:cs="Arial"/>
        </w:rPr>
      </w:pPr>
      <w:r>
        <w:rPr>
          <w:rFonts w:cs="Arial"/>
        </w:rPr>
        <w:t>M.J. Hanton, S. Tin, B.</w:t>
      </w:r>
      <w:r w:rsidR="00E71A5E" w:rsidRPr="00A70188">
        <w:rPr>
          <w:rFonts w:cs="Arial"/>
        </w:rPr>
        <w:t>J. Boardman, P. Miller, J. Mol. C</w:t>
      </w:r>
      <w:r w:rsidR="00BD5B7E">
        <w:rPr>
          <w:rFonts w:cs="Arial"/>
        </w:rPr>
        <w:t>atal. A 346 (2011)</w:t>
      </w:r>
      <w:r w:rsidR="00E71A5E" w:rsidRPr="00A70188">
        <w:rPr>
          <w:rFonts w:cs="Arial"/>
        </w:rPr>
        <w:t xml:space="preserve"> 70-78.</w:t>
      </w:r>
    </w:p>
    <w:p w14:paraId="58FF5A2F" w14:textId="4C5CD425" w:rsidR="00E71A5E" w:rsidRPr="00A70188" w:rsidRDefault="00E71A5E" w:rsidP="00E71A5E">
      <w:pPr>
        <w:pStyle w:val="ListParagraph"/>
        <w:numPr>
          <w:ilvl w:val="0"/>
          <w:numId w:val="2"/>
        </w:numPr>
        <w:jc w:val="both"/>
        <w:rPr>
          <w:rFonts w:cs="Arial"/>
        </w:rPr>
      </w:pPr>
      <w:r w:rsidRPr="00A70188">
        <w:rPr>
          <w:rFonts w:cs="Arial"/>
        </w:rPr>
        <w:t>P. Scherl, A. Krucken</w:t>
      </w:r>
      <w:r w:rsidR="005F6A9A">
        <w:rPr>
          <w:rFonts w:cs="Arial"/>
        </w:rPr>
        <w:t>berg, S. Mader, H. Wadepohl, L.</w:t>
      </w:r>
      <w:r w:rsidRPr="00A70188">
        <w:rPr>
          <w:rFonts w:cs="Arial"/>
        </w:rPr>
        <w:t>H.</w:t>
      </w:r>
      <w:r w:rsidR="00BD5B7E">
        <w:rPr>
          <w:rFonts w:cs="Arial"/>
        </w:rPr>
        <w:t xml:space="preserve"> Gade, Organometallics 31 (2012)</w:t>
      </w:r>
      <w:r w:rsidRPr="00A70188">
        <w:rPr>
          <w:rFonts w:cs="Arial"/>
        </w:rPr>
        <w:t xml:space="preserve"> 7024-7027.</w:t>
      </w:r>
    </w:p>
    <w:p w14:paraId="5733B4CF" w14:textId="1799B09C" w:rsidR="00E71A5E" w:rsidRPr="00A70188" w:rsidRDefault="005F6A9A" w:rsidP="00E71A5E">
      <w:pPr>
        <w:pStyle w:val="ListParagraph"/>
        <w:numPr>
          <w:ilvl w:val="0"/>
          <w:numId w:val="2"/>
        </w:numPr>
        <w:jc w:val="both"/>
        <w:rPr>
          <w:rFonts w:cs="Arial"/>
        </w:rPr>
      </w:pPr>
      <w:r>
        <w:rPr>
          <w:rFonts w:cs="Arial"/>
        </w:rPr>
        <w:t>A. Phanopoulos, N.J. Brown, A.J.P. White, N.J. Long, P.</w:t>
      </w:r>
      <w:r w:rsidR="00E71A5E" w:rsidRPr="00A70188">
        <w:rPr>
          <w:rFonts w:cs="Arial"/>
        </w:rPr>
        <w:t>W</w:t>
      </w:r>
      <w:r w:rsidR="00BD5B7E">
        <w:rPr>
          <w:rFonts w:cs="Arial"/>
        </w:rPr>
        <w:t>. Miller, Inorg. Chem. 53 (2014)</w:t>
      </w:r>
      <w:r w:rsidR="00E71A5E" w:rsidRPr="00A70188">
        <w:rPr>
          <w:rFonts w:cs="Arial"/>
        </w:rPr>
        <w:t xml:space="preserve"> 3742-3752.</w:t>
      </w:r>
    </w:p>
    <w:p w14:paraId="75AC4D13" w14:textId="21C96B95" w:rsidR="00E71A5E" w:rsidRPr="00A70188" w:rsidRDefault="005F6A9A" w:rsidP="00E71A5E">
      <w:pPr>
        <w:pStyle w:val="ListParagraph"/>
        <w:numPr>
          <w:ilvl w:val="0"/>
          <w:numId w:val="2"/>
        </w:numPr>
        <w:jc w:val="both"/>
        <w:rPr>
          <w:rFonts w:cs="Arial"/>
        </w:rPr>
      </w:pPr>
      <w:r>
        <w:rPr>
          <w:rFonts w:cs="Arial"/>
        </w:rPr>
        <w:t>H.</w:t>
      </w:r>
      <w:r w:rsidR="00E71A5E" w:rsidRPr="00A70188">
        <w:rPr>
          <w:rFonts w:cs="Arial"/>
        </w:rPr>
        <w:t>H. Karsch, H. Schmidbau</w:t>
      </w:r>
      <w:r w:rsidR="00BD5B7E">
        <w:rPr>
          <w:rFonts w:cs="Arial"/>
        </w:rPr>
        <w:t>r, Z. Naturforsch. 32b (1977)</w:t>
      </w:r>
      <w:r w:rsidR="00E71A5E" w:rsidRPr="00A70188">
        <w:rPr>
          <w:rFonts w:cs="Arial"/>
        </w:rPr>
        <w:t xml:space="preserve"> 762-767.</w:t>
      </w:r>
    </w:p>
    <w:p w14:paraId="6E15D6F9" w14:textId="7CBD5FFB" w:rsidR="00E71A5E" w:rsidRPr="00A70188" w:rsidRDefault="005F6A9A" w:rsidP="00E71A5E">
      <w:pPr>
        <w:pStyle w:val="ListParagraph"/>
        <w:numPr>
          <w:ilvl w:val="0"/>
          <w:numId w:val="2"/>
        </w:numPr>
        <w:jc w:val="both"/>
        <w:rPr>
          <w:rFonts w:cs="Arial"/>
        </w:rPr>
      </w:pPr>
      <w:r>
        <w:rPr>
          <w:rFonts w:cs="Arial"/>
        </w:rPr>
        <w:t>A.</w:t>
      </w:r>
      <w:r w:rsidR="00E71A5E" w:rsidRPr="00A70188">
        <w:rPr>
          <w:rFonts w:cs="Arial"/>
        </w:rPr>
        <w:t>M.</w:t>
      </w:r>
      <w:r>
        <w:rPr>
          <w:rFonts w:cs="Arial"/>
        </w:rPr>
        <w:t xml:space="preserve"> Bond, R. Colton, F. Marken, J.</w:t>
      </w:r>
      <w:r w:rsidR="00E71A5E" w:rsidRPr="00A70188">
        <w:rPr>
          <w:rFonts w:cs="Arial"/>
        </w:rPr>
        <w:t>N. W</w:t>
      </w:r>
      <w:r w:rsidR="00BD5B7E">
        <w:rPr>
          <w:rFonts w:cs="Arial"/>
        </w:rPr>
        <w:t>alter, Organometallics 16 (1997)</w:t>
      </w:r>
      <w:r w:rsidR="00E71A5E" w:rsidRPr="00A70188">
        <w:rPr>
          <w:rFonts w:cs="Arial"/>
        </w:rPr>
        <w:t xml:space="preserve"> 5006-5014.</w:t>
      </w:r>
    </w:p>
    <w:p w14:paraId="56E4FF13" w14:textId="1DB3E957" w:rsidR="00E71A5E" w:rsidRPr="00A70188" w:rsidRDefault="005F6A9A" w:rsidP="00E71A5E">
      <w:pPr>
        <w:pStyle w:val="ListParagraph"/>
        <w:numPr>
          <w:ilvl w:val="0"/>
          <w:numId w:val="2"/>
        </w:numPr>
        <w:jc w:val="both"/>
        <w:rPr>
          <w:rFonts w:cs="Arial"/>
        </w:rPr>
      </w:pPr>
      <w:r>
        <w:rPr>
          <w:rFonts w:cs="Arial"/>
        </w:rPr>
        <w:t>J. Cámpora, C.</w:t>
      </w:r>
      <w:r w:rsidR="00E71A5E" w:rsidRPr="00A70188">
        <w:rPr>
          <w:rFonts w:cs="Arial"/>
        </w:rPr>
        <w:t>M. Maya, I. Matas, B. Claasen, P. Palma, E. Álvare</w:t>
      </w:r>
      <w:r w:rsidR="00BD5B7E">
        <w:rPr>
          <w:rFonts w:cs="Arial"/>
        </w:rPr>
        <w:t>z, Inorg. Chim. Acta. 359 (2006)</w:t>
      </w:r>
      <w:r w:rsidR="00E71A5E" w:rsidRPr="00A70188">
        <w:rPr>
          <w:rFonts w:cs="Arial"/>
        </w:rPr>
        <w:t xml:space="preserve"> 3191-3196.</w:t>
      </w:r>
    </w:p>
    <w:p w14:paraId="2A1A560B" w14:textId="15390A12" w:rsidR="00E71A5E" w:rsidRPr="00A70188" w:rsidRDefault="00E71A5E" w:rsidP="00E71A5E">
      <w:pPr>
        <w:pStyle w:val="ListParagraph"/>
        <w:numPr>
          <w:ilvl w:val="0"/>
          <w:numId w:val="2"/>
        </w:numPr>
        <w:jc w:val="both"/>
        <w:rPr>
          <w:rFonts w:cs="Arial"/>
        </w:rPr>
      </w:pPr>
      <w:r w:rsidRPr="00A70188">
        <w:rPr>
          <w:rFonts w:cs="Arial"/>
        </w:rPr>
        <w:t>J. Guenther, J. Reibenspies, J. Blüme</w:t>
      </w:r>
      <w:r w:rsidR="00BD5B7E">
        <w:rPr>
          <w:rFonts w:cs="Arial"/>
        </w:rPr>
        <w:t>l, Adv. Synth. Catal. 353 (2011)</w:t>
      </w:r>
      <w:r w:rsidRPr="00A70188">
        <w:rPr>
          <w:rFonts w:cs="Arial"/>
        </w:rPr>
        <w:t xml:space="preserve"> 443-460.</w:t>
      </w:r>
    </w:p>
    <w:p w14:paraId="3DAACC9E" w14:textId="523D9B00" w:rsidR="00E71A5E" w:rsidRPr="00A70188" w:rsidRDefault="005F6A9A" w:rsidP="00E71A5E">
      <w:pPr>
        <w:pStyle w:val="ListParagraph"/>
        <w:numPr>
          <w:ilvl w:val="0"/>
          <w:numId w:val="2"/>
        </w:numPr>
        <w:jc w:val="both"/>
        <w:rPr>
          <w:rFonts w:cs="Arial"/>
        </w:rPr>
      </w:pPr>
      <w:r>
        <w:rPr>
          <w:rFonts w:cs="Arial"/>
        </w:rPr>
        <w:t>M.Y. Dau, J.R. Shakirova, A.J. Karttunen, E.V. Grachova, S.P. Tunik, A.S. Melnikov, T.A. Pakkanen, I.</w:t>
      </w:r>
      <w:r w:rsidR="00E71A5E" w:rsidRPr="00A70188">
        <w:rPr>
          <w:rFonts w:cs="Arial"/>
        </w:rPr>
        <w:t xml:space="preserve">O. </w:t>
      </w:r>
      <w:r w:rsidR="00F95054">
        <w:rPr>
          <w:rFonts w:cs="Arial"/>
        </w:rPr>
        <w:t>Koshevoy, Inorg. Chem. 53 (2014)</w:t>
      </w:r>
      <w:r w:rsidR="00E71A5E" w:rsidRPr="00A70188">
        <w:rPr>
          <w:rFonts w:cs="Arial"/>
        </w:rPr>
        <w:t xml:space="preserve"> 4705-4715.</w:t>
      </w:r>
    </w:p>
    <w:p w14:paraId="5C78991F" w14:textId="7CA481DA" w:rsidR="00E71A5E" w:rsidRPr="00A70188" w:rsidRDefault="005F6A9A" w:rsidP="00E71A5E">
      <w:pPr>
        <w:pStyle w:val="ListParagraph"/>
        <w:numPr>
          <w:ilvl w:val="0"/>
          <w:numId w:val="2"/>
        </w:numPr>
        <w:jc w:val="both"/>
        <w:rPr>
          <w:rFonts w:cs="Arial"/>
        </w:rPr>
      </w:pPr>
      <w:r>
        <w:rPr>
          <w:rFonts w:cs="Arial"/>
        </w:rPr>
        <w:t>J.D. Feldman, J.C. Peters, T.</w:t>
      </w:r>
      <w:r w:rsidR="00E71A5E" w:rsidRPr="00A70188">
        <w:rPr>
          <w:rFonts w:cs="Arial"/>
        </w:rPr>
        <w:t>D. Tilley, O</w:t>
      </w:r>
      <w:r w:rsidR="00F95054">
        <w:rPr>
          <w:rFonts w:cs="Arial"/>
        </w:rPr>
        <w:t>rganometallics 21 (2002)</w:t>
      </w:r>
      <w:r w:rsidR="00E71A5E" w:rsidRPr="00A70188">
        <w:rPr>
          <w:rFonts w:cs="Arial"/>
        </w:rPr>
        <w:t xml:space="preserve"> 4065-4075.</w:t>
      </w:r>
    </w:p>
    <w:p w14:paraId="19971E4B" w14:textId="7B3B6078" w:rsidR="00E71A5E" w:rsidRPr="00A70188" w:rsidRDefault="005F6A9A" w:rsidP="00E71A5E">
      <w:pPr>
        <w:pStyle w:val="ListParagraph"/>
        <w:numPr>
          <w:ilvl w:val="0"/>
          <w:numId w:val="2"/>
        </w:numPr>
        <w:jc w:val="both"/>
        <w:rPr>
          <w:rFonts w:cs="Arial"/>
        </w:rPr>
      </w:pPr>
      <w:r>
        <w:rPr>
          <w:rFonts w:cs="Arial"/>
        </w:rPr>
        <w:t>M.C. Lipke, T.</w:t>
      </w:r>
      <w:r w:rsidR="00E71A5E" w:rsidRPr="00A70188">
        <w:rPr>
          <w:rFonts w:cs="Arial"/>
        </w:rPr>
        <w:t>D. Tilley,</w:t>
      </w:r>
      <w:r w:rsidR="00F95054">
        <w:rPr>
          <w:rFonts w:cs="Arial"/>
        </w:rPr>
        <w:t xml:space="preserve"> Angew. Chem. Int. Ed. 51 (2012)</w:t>
      </w:r>
      <w:r w:rsidR="00E71A5E" w:rsidRPr="00A70188">
        <w:rPr>
          <w:rFonts w:cs="Arial"/>
        </w:rPr>
        <w:t xml:space="preserve"> 11115-11121.</w:t>
      </w:r>
    </w:p>
    <w:p w14:paraId="5571E987" w14:textId="07F34C37" w:rsidR="00E71A5E" w:rsidRPr="00A70188" w:rsidRDefault="005F6A9A" w:rsidP="00E71A5E">
      <w:pPr>
        <w:pStyle w:val="ListParagraph"/>
        <w:numPr>
          <w:ilvl w:val="0"/>
          <w:numId w:val="2"/>
        </w:numPr>
        <w:jc w:val="both"/>
        <w:rPr>
          <w:rFonts w:cs="Arial"/>
        </w:rPr>
      </w:pPr>
      <w:r>
        <w:rPr>
          <w:rFonts w:cs="Arial"/>
        </w:rPr>
        <w:t>a) M.C. Lipke, T.</w:t>
      </w:r>
      <w:r w:rsidR="00E71A5E" w:rsidRPr="00A70188">
        <w:rPr>
          <w:rFonts w:cs="Arial"/>
        </w:rPr>
        <w:t>D. Till</w:t>
      </w:r>
      <w:r w:rsidR="00F95054">
        <w:rPr>
          <w:rFonts w:cs="Arial"/>
        </w:rPr>
        <w:t>ey, J. Am. Chem. Soc. 135 (2013)</w:t>
      </w:r>
      <w:r>
        <w:rPr>
          <w:rFonts w:cs="Arial"/>
        </w:rPr>
        <w:t xml:space="preserve"> 10298-10301; b) M.C. Lipke, F. Neumeyer, T.</w:t>
      </w:r>
      <w:r w:rsidR="00E71A5E" w:rsidRPr="00A70188">
        <w:rPr>
          <w:rFonts w:cs="Arial"/>
        </w:rPr>
        <w:t>D. Till</w:t>
      </w:r>
      <w:r w:rsidR="00F95054">
        <w:rPr>
          <w:rFonts w:cs="Arial"/>
        </w:rPr>
        <w:t>ey, J. Am. Chem. Soc. 136 (2014)</w:t>
      </w:r>
      <w:r w:rsidR="00E71A5E" w:rsidRPr="00A70188">
        <w:rPr>
          <w:rFonts w:cs="Arial"/>
        </w:rPr>
        <w:t xml:space="preserve"> 6092-6102.</w:t>
      </w:r>
    </w:p>
    <w:p w14:paraId="0E18C86C" w14:textId="793BBAE2" w:rsidR="00E71A5E" w:rsidRPr="00A70188" w:rsidRDefault="00E71A5E" w:rsidP="00E71A5E">
      <w:pPr>
        <w:pStyle w:val="ListParagraph"/>
        <w:numPr>
          <w:ilvl w:val="0"/>
          <w:numId w:val="2"/>
        </w:numPr>
        <w:jc w:val="both"/>
        <w:rPr>
          <w:rFonts w:cs="Arial"/>
        </w:rPr>
      </w:pPr>
      <w:r w:rsidRPr="00A70188">
        <w:rPr>
          <w:rFonts w:cs="Arial"/>
        </w:rPr>
        <w:t xml:space="preserve">K. Puhakainen, D. Benson, J. Nylén, S. Konar, E. Stoyanov, K. Leinenweber, U. Häussermann, </w:t>
      </w:r>
      <w:r w:rsidR="00F95054">
        <w:rPr>
          <w:rFonts w:cs="Arial"/>
        </w:rPr>
        <w:t>Angew. Chem. Int. Ed. 124 (2012)</w:t>
      </w:r>
      <w:r w:rsidRPr="00A70188">
        <w:rPr>
          <w:rFonts w:cs="Arial"/>
        </w:rPr>
        <w:t xml:space="preserve"> 3210-3214.</w:t>
      </w:r>
    </w:p>
    <w:p w14:paraId="67CD8BAF" w14:textId="3F5011C8" w:rsidR="00E71A5E" w:rsidRPr="00A70188" w:rsidRDefault="005F6A9A" w:rsidP="00E71A5E">
      <w:pPr>
        <w:pStyle w:val="ListParagraph"/>
        <w:numPr>
          <w:ilvl w:val="0"/>
          <w:numId w:val="2"/>
        </w:numPr>
        <w:jc w:val="both"/>
        <w:rPr>
          <w:rFonts w:cs="Arial"/>
        </w:rPr>
      </w:pPr>
      <w:r>
        <w:rPr>
          <w:rFonts w:cs="Arial"/>
        </w:rPr>
        <w:t>C.M. Thomas, J.</w:t>
      </w:r>
      <w:r w:rsidR="00E71A5E" w:rsidRPr="00A70188">
        <w:rPr>
          <w:rFonts w:cs="Arial"/>
        </w:rPr>
        <w:t>C. Peters,</w:t>
      </w:r>
      <w:r w:rsidR="00F95054">
        <w:rPr>
          <w:rFonts w:cs="Arial"/>
        </w:rPr>
        <w:t xml:space="preserve"> Angew. Chem. Int. Ed. 45 (2006)</w:t>
      </w:r>
      <w:r w:rsidR="00E71A5E" w:rsidRPr="00A70188">
        <w:rPr>
          <w:rFonts w:cs="Arial"/>
        </w:rPr>
        <w:t xml:space="preserve"> 776-780.</w:t>
      </w:r>
    </w:p>
    <w:p w14:paraId="5374981B" w14:textId="2030061C" w:rsidR="00E71A5E" w:rsidRPr="00A70188" w:rsidRDefault="005F6A9A" w:rsidP="00E71A5E">
      <w:pPr>
        <w:pStyle w:val="ListParagraph"/>
        <w:numPr>
          <w:ilvl w:val="0"/>
          <w:numId w:val="2"/>
        </w:numPr>
        <w:jc w:val="both"/>
        <w:rPr>
          <w:rFonts w:cs="Arial"/>
        </w:rPr>
      </w:pPr>
      <w:r>
        <w:rPr>
          <w:rFonts w:cs="Arial"/>
        </w:rPr>
        <w:t>R.A. Kinney, C.T. Saouma, J.C. Peters, B.</w:t>
      </w:r>
      <w:r w:rsidR="00E71A5E" w:rsidRPr="00A70188">
        <w:rPr>
          <w:rFonts w:cs="Arial"/>
        </w:rPr>
        <w:t>M. Hoffm</w:t>
      </w:r>
      <w:r w:rsidR="00F95054">
        <w:rPr>
          <w:rFonts w:cs="Arial"/>
        </w:rPr>
        <w:t>an, J. Am. Chem. Soc. 134 (2012)</w:t>
      </w:r>
      <w:r w:rsidR="00E71A5E" w:rsidRPr="00A70188">
        <w:rPr>
          <w:rFonts w:cs="Arial"/>
        </w:rPr>
        <w:t xml:space="preserve"> 12637-12647.</w:t>
      </w:r>
    </w:p>
    <w:p w14:paraId="3AFC345A" w14:textId="21B912EB" w:rsidR="00E71A5E" w:rsidRPr="00A70188" w:rsidRDefault="005F6A9A" w:rsidP="00E71A5E">
      <w:pPr>
        <w:pStyle w:val="ListParagraph"/>
        <w:numPr>
          <w:ilvl w:val="0"/>
          <w:numId w:val="2"/>
        </w:numPr>
        <w:jc w:val="both"/>
        <w:rPr>
          <w:rFonts w:cs="Arial"/>
        </w:rPr>
      </w:pPr>
      <w:r>
        <w:rPr>
          <w:rFonts w:cs="Arial"/>
        </w:rPr>
        <w:t>C.T. Saouma, C.</w:t>
      </w:r>
      <w:r w:rsidR="00E71A5E" w:rsidRPr="00A70188">
        <w:rPr>
          <w:rFonts w:cs="Arial"/>
        </w:rPr>
        <w:t>C. Lu, M. W. Day, J</w:t>
      </w:r>
      <w:r>
        <w:rPr>
          <w:rFonts w:cs="Arial"/>
        </w:rPr>
        <w:t>.</w:t>
      </w:r>
      <w:r w:rsidR="00F95054">
        <w:rPr>
          <w:rFonts w:cs="Arial"/>
        </w:rPr>
        <w:t>C. Peters, Chem. Sci. 4 (2013)</w:t>
      </w:r>
      <w:r w:rsidR="00E71A5E" w:rsidRPr="00A70188">
        <w:rPr>
          <w:rFonts w:cs="Arial"/>
        </w:rPr>
        <w:t xml:space="preserve"> 4042-4051.</w:t>
      </w:r>
    </w:p>
    <w:p w14:paraId="787133CA" w14:textId="230D0475" w:rsidR="00E71A5E" w:rsidRPr="00A70188" w:rsidRDefault="005F6A9A" w:rsidP="00E71A5E">
      <w:pPr>
        <w:pStyle w:val="ListParagraph"/>
        <w:numPr>
          <w:ilvl w:val="0"/>
          <w:numId w:val="2"/>
        </w:numPr>
        <w:jc w:val="both"/>
        <w:rPr>
          <w:rFonts w:cs="Arial"/>
        </w:rPr>
      </w:pPr>
      <w:r>
        <w:rPr>
          <w:rFonts w:cs="Arial"/>
        </w:rPr>
        <w:t>C. Tejel, M.</w:t>
      </w:r>
      <w:r w:rsidR="00E71A5E" w:rsidRPr="00A70188">
        <w:rPr>
          <w:rFonts w:cs="Arial"/>
        </w:rPr>
        <w:t>A. Ciriano, V. Pas</w:t>
      </w:r>
      <w:r w:rsidR="00F95054">
        <w:rPr>
          <w:rFonts w:cs="Arial"/>
        </w:rPr>
        <w:t>sarelli, Eur. Chem. J. 17 (2011)</w:t>
      </w:r>
      <w:r w:rsidR="00E71A5E" w:rsidRPr="00A70188">
        <w:rPr>
          <w:rFonts w:cs="Arial"/>
        </w:rPr>
        <w:t xml:space="preserve"> 91-95.</w:t>
      </w:r>
    </w:p>
    <w:p w14:paraId="29DCB715" w14:textId="64BB9692" w:rsidR="00E71A5E" w:rsidRPr="00A70188" w:rsidRDefault="00E71A5E" w:rsidP="00E71A5E">
      <w:pPr>
        <w:pStyle w:val="ListParagraph"/>
        <w:numPr>
          <w:ilvl w:val="0"/>
          <w:numId w:val="2"/>
        </w:numPr>
        <w:jc w:val="both"/>
        <w:rPr>
          <w:rFonts w:cs="Arial"/>
        </w:rPr>
      </w:pPr>
      <w:r w:rsidRPr="00A70188">
        <w:rPr>
          <w:rFonts w:cs="Arial"/>
        </w:rPr>
        <w:t>T. Seki, K. Akutsu,</w:t>
      </w:r>
      <w:r w:rsidR="00F95054">
        <w:rPr>
          <w:rFonts w:cs="Arial"/>
        </w:rPr>
        <w:t xml:space="preserve"> H. Hattori, Chem. Commun. (2001)</w:t>
      </w:r>
      <w:r w:rsidRPr="00A70188">
        <w:rPr>
          <w:rFonts w:cs="Arial"/>
        </w:rPr>
        <w:t xml:space="preserve"> 1000-1001.</w:t>
      </w:r>
    </w:p>
    <w:p w14:paraId="13686D49" w14:textId="11F69BD2" w:rsidR="00E71A5E" w:rsidRPr="00A70188" w:rsidRDefault="005F6A9A" w:rsidP="00E71A5E">
      <w:pPr>
        <w:pStyle w:val="ListParagraph"/>
        <w:numPr>
          <w:ilvl w:val="0"/>
          <w:numId w:val="2"/>
        </w:numPr>
        <w:jc w:val="both"/>
        <w:rPr>
          <w:rFonts w:cs="Arial"/>
        </w:rPr>
      </w:pPr>
      <w:r>
        <w:rPr>
          <w:rFonts w:cs="Arial"/>
        </w:rPr>
        <w:t>M.</w:t>
      </w:r>
      <w:r w:rsidR="00E71A5E" w:rsidRPr="00A70188">
        <w:rPr>
          <w:rFonts w:cs="Arial"/>
        </w:rPr>
        <w:t>Á. Fuente</w:t>
      </w:r>
      <w:r>
        <w:rPr>
          <w:rFonts w:cs="Arial"/>
        </w:rPr>
        <w:t>s, E. Álvarez, A. Caballero, P.</w:t>
      </w:r>
      <w:r w:rsidR="00E71A5E" w:rsidRPr="00A70188">
        <w:rPr>
          <w:rFonts w:cs="Arial"/>
        </w:rPr>
        <w:t xml:space="preserve">J. </w:t>
      </w:r>
      <w:r w:rsidR="00F95054">
        <w:rPr>
          <w:rFonts w:cs="Arial"/>
        </w:rPr>
        <w:t>Pérez, Organometallics 31 (2012)</w:t>
      </w:r>
      <w:r w:rsidR="00E71A5E" w:rsidRPr="00A70188">
        <w:rPr>
          <w:rFonts w:cs="Arial"/>
        </w:rPr>
        <w:t xml:space="preserve"> 959-965.</w:t>
      </w:r>
    </w:p>
    <w:p w14:paraId="28353607" w14:textId="5DD7340A" w:rsidR="00E71A5E" w:rsidRPr="00A70188" w:rsidRDefault="00E71A5E" w:rsidP="00E71A5E">
      <w:pPr>
        <w:pStyle w:val="ListParagraph"/>
        <w:numPr>
          <w:ilvl w:val="0"/>
          <w:numId w:val="2"/>
        </w:numPr>
        <w:jc w:val="both"/>
        <w:rPr>
          <w:rFonts w:cs="Arial"/>
        </w:rPr>
      </w:pPr>
      <w:r w:rsidRPr="00A70188">
        <w:rPr>
          <w:rFonts w:cs="Arial"/>
        </w:rPr>
        <w:t>J. Krahmer, H. Broda, C. Näther, G. Peters, W. Thimm, F. Tu</w:t>
      </w:r>
      <w:r w:rsidR="00F95054">
        <w:rPr>
          <w:rFonts w:cs="Arial"/>
        </w:rPr>
        <w:t>czek, Eur. J. Inorg. Chem. (2011)</w:t>
      </w:r>
      <w:r w:rsidRPr="00A70188">
        <w:rPr>
          <w:rFonts w:cs="Arial"/>
        </w:rPr>
        <w:t xml:space="preserve"> 4377-4386.</w:t>
      </w:r>
    </w:p>
    <w:p w14:paraId="1C668057" w14:textId="7A834B50" w:rsidR="00E71A5E" w:rsidRPr="00A70188" w:rsidRDefault="00E71A5E" w:rsidP="00E71A5E">
      <w:pPr>
        <w:pStyle w:val="ListParagraph"/>
        <w:numPr>
          <w:ilvl w:val="0"/>
          <w:numId w:val="2"/>
        </w:numPr>
        <w:jc w:val="both"/>
        <w:rPr>
          <w:rFonts w:cs="Arial"/>
        </w:rPr>
      </w:pPr>
      <w:r w:rsidRPr="00A70188">
        <w:rPr>
          <w:rFonts w:cs="Arial"/>
        </w:rPr>
        <w:t>L. Söncksen, C. Gradert, J. Krahmer, C. Näther, F. T</w:t>
      </w:r>
      <w:r w:rsidR="00F95054">
        <w:rPr>
          <w:rFonts w:cs="Arial"/>
        </w:rPr>
        <w:t>uczek, Inorg. Chem. 52 (2013)</w:t>
      </w:r>
      <w:r w:rsidRPr="00A70188">
        <w:rPr>
          <w:rFonts w:cs="Arial"/>
        </w:rPr>
        <w:t xml:space="preserve"> 6576-6589.</w:t>
      </w:r>
    </w:p>
    <w:p w14:paraId="23563C42" w14:textId="57E5EB8A" w:rsidR="00E71A5E" w:rsidRPr="00A70188" w:rsidRDefault="00E71A5E" w:rsidP="00E71A5E">
      <w:pPr>
        <w:pStyle w:val="ListParagraph"/>
        <w:numPr>
          <w:ilvl w:val="0"/>
          <w:numId w:val="2"/>
        </w:numPr>
        <w:jc w:val="both"/>
        <w:rPr>
          <w:rFonts w:cs="Arial"/>
        </w:rPr>
      </w:pPr>
      <w:r w:rsidRPr="00A70188">
        <w:rPr>
          <w:rFonts w:cs="Arial"/>
        </w:rPr>
        <w:t>a) C. Mukai, F. Inag</w:t>
      </w:r>
      <w:r w:rsidR="00F95054">
        <w:rPr>
          <w:rFonts w:cs="Arial"/>
        </w:rPr>
        <w:t>aki, S. Kitagaki, Synlett. (2011)</w:t>
      </w:r>
      <w:r w:rsidR="005F6A9A">
        <w:rPr>
          <w:rFonts w:cs="Arial"/>
        </w:rPr>
        <w:t xml:space="preserve"> 594-614; b) F. López, J.</w:t>
      </w:r>
      <w:r w:rsidRPr="00A70188">
        <w:rPr>
          <w:rFonts w:cs="Arial"/>
        </w:rPr>
        <w:t>L. Mas</w:t>
      </w:r>
      <w:r w:rsidR="00F95054">
        <w:rPr>
          <w:rFonts w:cs="Arial"/>
        </w:rPr>
        <w:t>careñas, Chem. Eur. J. 17 (2011)</w:t>
      </w:r>
      <w:r w:rsidRPr="00A70188">
        <w:rPr>
          <w:rFonts w:cs="Arial"/>
        </w:rPr>
        <w:t xml:space="preserve"> 418-428.</w:t>
      </w:r>
    </w:p>
    <w:p w14:paraId="3E5281B9" w14:textId="2BDE09BA" w:rsidR="00E71A5E" w:rsidRPr="00A70188" w:rsidRDefault="005F6A9A" w:rsidP="00E71A5E">
      <w:pPr>
        <w:pStyle w:val="ListParagraph"/>
        <w:numPr>
          <w:ilvl w:val="0"/>
          <w:numId w:val="2"/>
        </w:numPr>
        <w:jc w:val="both"/>
        <w:rPr>
          <w:rFonts w:cs="Arial"/>
        </w:rPr>
      </w:pPr>
      <w:r>
        <w:rPr>
          <w:rFonts w:cs="Arial"/>
        </w:rPr>
        <w:t>F.M.</w:t>
      </w:r>
      <w:r w:rsidR="00E71A5E" w:rsidRPr="00A70188">
        <w:rPr>
          <w:rFonts w:cs="Arial"/>
        </w:rPr>
        <w:t>A. Geilen, B. Engendahl, A. Harwardt, W. Marquardt, J. Klankermayer, W. Leitner, An</w:t>
      </w:r>
      <w:r w:rsidR="00F95054">
        <w:rPr>
          <w:rFonts w:cs="Arial"/>
        </w:rPr>
        <w:t>gew. Chem. Int. Ed. 49 (2010)</w:t>
      </w:r>
      <w:r w:rsidR="00E71A5E" w:rsidRPr="00A70188">
        <w:rPr>
          <w:rFonts w:cs="Arial"/>
        </w:rPr>
        <w:t xml:space="preserve"> 5510-5514.</w:t>
      </w:r>
    </w:p>
    <w:p w14:paraId="7D3EA8F5" w14:textId="60457289" w:rsidR="00E71A5E" w:rsidRPr="00A70188" w:rsidRDefault="00E71A5E" w:rsidP="00E71A5E">
      <w:pPr>
        <w:pStyle w:val="ListParagraph"/>
        <w:numPr>
          <w:ilvl w:val="0"/>
          <w:numId w:val="2"/>
        </w:numPr>
      </w:pPr>
      <w:r w:rsidRPr="00A70188">
        <w:rPr>
          <w:rFonts w:cs="Arial"/>
        </w:rPr>
        <w:t>a) A. Corma, S. Iborra,</w:t>
      </w:r>
      <w:r w:rsidR="00F95054">
        <w:rPr>
          <w:rFonts w:cs="Arial"/>
        </w:rPr>
        <w:t xml:space="preserve"> A. Velty, Chem. Rev. 107 (2007)</w:t>
      </w:r>
      <w:r w:rsidR="005F6A9A">
        <w:rPr>
          <w:rFonts w:cs="Arial"/>
        </w:rPr>
        <w:t xml:space="preserve"> 2411-2502; b) J. Zakzeski, P.C.A. Bruijnincx, A.L. Jongerius, B.</w:t>
      </w:r>
      <w:r w:rsidRPr="00A70188">
        <w:rPr>
          <w:rFonts w:cs="Arial"/>
        </w:rPr>
        <w:t>M. W</w:t>
      </w:r>
      <w:r w:rsidR="00F95054">
        <w:rPr>
          <w:rFonts w:cs="Arial"/>
        </w:rPr>
        <w:t>eckhuysen, Chem. Rev. 110 (2010)</w:t>
      </w:r>
      <w:r w:rsidRPr="00A70188">
        <w:rPr>
          <w:rFonts w:cs="Arial"/>
        </w:rPr>
        <w:t xml:space="preserve"> 3552-3599.</w:t>
      </w:r>
    </w:p>
    <w:p w14:paraId="36AC6170" w14:textId="3960AAE3" w:rsidR="00E71A5E" w:rsidRPr="00E71A5E" w:rsidRDefault="00E71A5E" w:rsidP="00E71A5E"/>
    <w:sectPr w:rsidR="00E71A5E" w:rsidRPr="00E71A5E" w:rsidSect="005600F5">
      <w:footerReference w:type="even" r:id="rId50"/>
      <w:footerReference w:type="default" r:id="rId51"/>
      <w:footerReference w:type="first" r:id="rId52"/>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5B022" w14:textId="77777777" w:rsidR="00332A8D" w:rsidRDefault="00332A8D" w:rsidP="00EF4AD9">
      <w:r>
        <w:separator/>
      </w:r>
    </w:p>
  </w:endnote>
  <w:endnote w:type="continuationSeparator" w:id="0">
    <w:p w14:paraId="259BA7E3" w14:textId="77777777" w:rsidR="00332A8D" w:rsidRDefault="00332A8D" w:rsidP="00EF4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3E6E8" w14:textId="77777777" w:rsidR="00332A8D" w:rsidRDefault="00332A8D" w:rsidP="00020A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A8578F" w14:textId="77777777" w:rsidR="00332A8D" w:rsidRDefault="00332A8D" w:rsidP="00F9531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1B4B2" w14:textId="77777777" w:rsidR="00332A8D" w:rsidRDefault="00332A8D" w:rsidP="00020A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0449">
      <w:rPr>
        <w:rStyle w:val="PageNumber"/>
        <w:noProof/>
      </w:rPr>
      <w:t>2</w:t>
    </w:r>
    <w:r>
      <w:rPr>
        <w:rStyle w:val="PageNumber"/>
      </w:rPr>
      <w:fldChar w:fldCharType="end"/>
    </w:r>
  </w:p>
  <w:p w14:paraId="28D77F77" w14:textId="77777777" w:rsidR="00332A8D" w:rsidRDefault="00332A8D" w:rsidP="00F9531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112C1" w14:textId="44B79D72" w:rsidR="00332A8D" w:rsidRDefault="00332A8D">
    <w:pPr>
      <w:pStyle w:val="Footer"/>
    </w:pPr>
    <w:r>
      <w:rPr>
        <w:i/>
        <w:sz w:val="16"/>
        <w:szCs w:val="16"/>
      </w:rPr>
      <w:t>Abbreviations: In general structures with general formula R’E(CH2PR2)3 are abbreviated as R’EP</w:t>
    </w:r>
    <w:r w:rsidRPr="00EF4AD9">
      <w:rPr>
        <w:i/>
        <w:sz w:val="16"/>
        <w:szCs w:val="16"/>
        <w:vertAlign w:val="subscript"/>
      </w:rPr>
      <w:t>3</w:t>
    </w:r>
    <w:r w:rsidRPr="00EF4AD9">
      <w:rPr>
        <w:i/>
        <w:sz w:val="16"/>
        <w:szCs w:val="16"/>
        <w:vertAlign w:val="superscript"/>
      </w:rPr>
      <w:t>R</w:t>
    </w:r>
    <w:r>
      <w:rPr>
        <w:i/>
        <w:sz w:val="16"/>
        <w:szCs w:val="16"/>
      </w:rPr>
      <w:t>; AACVD, aerosol-assisted chemical vapour deposition; acac, acetylacetone; ATRA, atom-transfer radical additions; ATRP, atom-transfer radical polymerization; cod, 1,5-cyclooctadiene; Cp</w:t>
    </w:r>
    <w:r w:rsidRPr="007B2A37">
      <w:rPr>
        <w:i/>
        <w:sz w:val="16"/>
        <w:szCs w:val="16"/>
        <w:vertAlign w:val="superscript"/>
      </w:rPr>
      <w:t>–</w:t>
    </w:r>
    <w:r>
      <w:rPr>
        <w:i/>
        <w:sz w:val="16"/>
        <w:szCs w:val="16"/>
      </w:rPr>
      <w:t>, cyclopentadienyl; Cy, cyclohexyl;</w:t>
    </w:r>
    <w:r w:rsidRPr="00332A8D">
      <w:rPr>
        <w:i/>
        <w:sz w:val="16"/>
        <w:szCs w:val="16"/>
      </w:rPr>
      <w:t xml:space="preserve"> </w:t>
    </w:r>
    <w:r>
      <w:rPr>
        <w:i/>
        <w:sz w:val="16"/>
        <w:szCs w:val="16"/>
      </w:rPr>
      <w:t xml:space="preserve">Cyp, cyclopentyl;  DMAP, 4(dimethylamino)pyridine; DMO, dimethyl oxalate; DMP, 2,5-dimethylphospholane; DMSO, dimethyl sulfoxide; </w:t>
    </w:r>
    <w:r w:rsidR="003B0882">
      <w:rPr>
        <w:i/>
        <w:sz w:val="16"/>
        <w:szCs w:val="16"/>
      </w:rPr>
      <w:t>DPP, 2,5-diphenylphospholane; ED, ethane-1,2-diol; EDA, ethyl diazoacetate; Hdbabh, 2,3:5,6-dibenzo-7-azabicyclo[2.2.1]hepta-2,5-diene; Mes, 2,4,6-Me</w:t>
    </w:r>
    <w:r w:rsidR="003B0882" w:rsidRPr="007B2A37">
      <w:rPr>
        <w:i/>
        <w:sz w:val="16"/>
        <w:szCs w:val="16"/>
        <w:vertAlign w:val="subscript"/>
      </w:rPr>
      <w:t>3</w:t>
    </w:r>
    <w:r w:rsidR="003B0882">
      <w:rPr>
        <w:i/>
        <w:sz w:val="16"/>
        <w:szCs w:val="16"/>
      </w:rPr>
      <w:t>C</w:t>
    </w:r>
    <w:r w:rsidR="003B0882" w:rsidRPr="007B2A37">
      <w:rPr>
        <w:i/>
        <w:sz w:val="16"/>
        <w:szCs w:val="16"/>
        <w:vertAlign w:val="subscript"/>
      </w:rPr>
      <w:t>6</w:t>
    </w:r>
    <w:r w:rsidR="003B0882">
      <w:rPr>
        <w:i/>
        <w:sz w:val="16"/>
        <w:szCs w:val="16"/>
      </w:rPr>
      <w:t>H</w:t>
    </w:r>
    <w:r w:rsidR="003B0882" w:rsidRPr="007B2A37">
      <w:rPr>
        <w:i/>
        <w:sz w:val="16"/>
        <w:szCs w:val="16"/>
        <w:vertAlign w:val="subscript"/>
      </w:rPr>
      <w:t>2</w:t>
    </w:r>
    <w:r w:rsidR="003B0882">
      <w:rPr>
        <w:i/>
        <w:sz w:val="16"/>
        <w:szCs w:val="16"/>
      </w:rPr>
      <w:t>; MG, methyl glycolate; MT, (R)-PMe</w:t>
    </w:r>
    <w:r w:rsidR="003B0882" w:rsidRPr="00AF5900">
      <w:rPr>
        <w:i/>
        <w:sz w:val="16"/>
        <w:szCs w:val="16"/>
        <w:vertAlign w:val="superscript"/>
      </w:rPr>
      <w:t>t</w:t>
    </w:r>
    <w:r w:rsidR="003B0882">
      <w:rPr>
        <w:i/>
        <w:sz w:val="16"/>
        <w:szCs w:val="16"/>
      </w:rPr>
      <w:t>Bu; OBz, benzoate; OTf</w:t>
    </w:r>
    <w:r w:rsidR="003B0882" w:rsidRPr="00AF5900">
      <w:rPr>
        <w:i/>
        <w:sz w:val="16"/>
        <w:szCs w:val="16"/>
        <w:vertAlign w:val="superscript"/>
      </w:rPr>
      <w:t>–</w:t>
    </w:r>
    <w:r w:rsidR="003B0882">
      <w:rPr>
        <w:i/>
        <w:sz w:val="16"/>
        <w:szCs w:val="16"/>
      </w:rPr>
      <w:t xml:space="preserve">, triflate; PDIs, polydispersity indicies; THF, tetrahydrofuran; </w:t>
    </w:r>
    <w:r>
      <w:rPr>
        <w:i/>
        <w:sz w:val="16"/>
        <w:szCs w:val="16"/>
      </w:rPr>
      <w:t xml:space="preserve">TMEDA, tetramethyl ethane diamine; </w:t>
    </w:r>
    <w:r w:rsidR="003B0882">
      <w:rPr>
        <w:i/>
        <w:sz w:val="16"/>
        <w:szCs w:val="16"/>
      </w:rPr>
      <w:t xml:space="preserve">tmm, trimethylenemethane; </w:t>
    </w:r>
    <w:r>
      <w:rPr>
        <w:i/>
        <w:sz w:val="16"/>
        <w:szCs w:val="16"/>
      </w:rPr>
      <w:t>Tp</w:t>
    </w:r>
    <w:r w:rsidRPr="007B2A37">
      <w:rPr>
        <w:i/>
        <w:sz w:val="16"/>
        <w:szCs w:val="16"/>
        <w:vertAlign w:val="superscript"/>
      </w:rPr>
      <w:t>–</w:t>
    </w:r>
    <w:r>
      <w:rPr>
        <w:i/>
        <w:sz w:val="16"/>
        <w:szCs w:val="16"/>
      </w:rPr>
      <w:t>, trispyrazolylborate; Tp</w:t>
    </w:r>
    <w:r w:rsidRPr="00AF5900">
      <w:rPr>
        <w:i/>
        <w:sz w:val="16"/>
        <w:szCs w:val="16"/>
        <w:vertAlign w:val="superscript"/>
      </w:rPr>
      <w:t>Me2</w:t>
    </w:r>
    <w:r>
      <w:rPr>
        <w:i/>
        <w:sz w:val="16"/>
        <w:szCs w:val="16"/>
      </w:rPr>
      <w:t>, hydridotris(3,5-dimethylpyrazolyl)borate</w:t>
    </w:r>
    <w:r w:rsidR="003B0882">
      <w:rPr>
        <w:i/>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3E5E8" w14:textId="77777777" w:rsidR="00332A8D" w:rsidRDefault="00332A8D" w:rsidP="00EF4AD9">
      <w:r>
        <w:separator/>
      </w:r>
    </w:p>
  </w:footnote>
  <w:footnote w:type="continuationSeparator" w:id="0">
    <w:p w14:paraId="769DD775" w14:textId="77777777" w:rsidR="00332A8D" w:rsidRDefault="00332A8D" w:rsidP="00EF4A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D1AB6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8DE3BA1"/>
    <w:multiLevelType w:val="hybridMultilevel"/>
    <w:tmpl w:val="199E2FEC"/>
    <w:lvl w:ilvl="0" w:tplc="F7D672D4">
      <w:start w:val="1"/>
      <w:numFmt w:val="decimal"/>
      <w:lvlText w:val="[%1]"/>
      <w:lvlJc w:val="left"/>
      <w:pPr>
        <w:ind w:left="454" w:hanging="454"/>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F9F"/>
    <w:rsid w:val="000109B3"/>
    <w:rsid w:val="000176F5"/>
    <w:rsid w:val="00020AF9"/>
    <w:rsid w:val="000478AE"/>
    <w:rsid w:val="000626B2"/>
    <w:rsid w:val="0006464F"/>
    <w:rsid w:val="0007037F"/>
    <w:rsid w:val="00073E69"/>
    <w:rsid w:val="00075DD1"/>
    <w:rsid w:val="00085C69"/>
    <w:rsid w:val="00086D3B"/>
    <w:rsid w:val="000876C1"/>
    <w:rsid w:val="000A66EE"/>
    <w:rsid w:val="000B1A90"/>
    <w:rsid w:val="000C1D03"/>
    <w:rsid w:val="000C3E14"/>
    <w:rsid w:val="000D360B"/>
    <w:rsid w:val="000D3D06"/>
    <w:rsid w:val="000D40B9"/>
    <w:rsid w:val="000E0E8A"/>
    <w:rsid w:val="000F17F4"/>
    <w:rsid w:val="001026F7"/>
    <w:rsid w:val="00115616"/>
    <w:rsid w:val="001227B0"/>
    <w:rsid w:val="00122FBA"/>
    <w:rsid w:val="00125276"/>
    <w:rsid w:val="0013007F"/>
    <w:rsid w:val="00146A6E"/>
    <w:rsid w:val="00146E3E"/>
    <w:rsid w:val="0015047C"/>
    <w:rsid w:val="0016052C"/>
    <w:rsid w:val="00162A97"/>
    <w:rsid w:val="00165232"/>
    <w:rsid w:val="001732FF"/>
    <w:rsid w:val="001818BC"/>
    <w:rsid w:val="00187807"/>
    <w:rsid w:val="00192E5B"/>
    <w:rsid w:val="00197D59"/>
    <w:rsid w:val="00197EA2"/>
    <w:rsid w:val="00197F9F"/>
    <w:rsid w:val="001B0581"/>
    <w:rsid w:val="001B1F96"/>
    <w:rsid w:val="001F3585"/>
    <w:rsid w:val="00207424"/>
    <w:rsid w:val="00215A6E"/>
    <w:rsid w:val="00241427"/>
    <w:rsid w:val="00245EAA"/>
    <w:rsid w:val="002657F5"/>
    <w:rsid w:val="00273D82"/>
    <w:rsid w:val="002947CE"/>
    <w:rsid w:val="00294D82"/>
    <w:rsid w:val="002A069A"/>
    <w:rsid w:val="002A3285"/>
    <w:rsid w:val="002C0D08"/>
    <w:rsid w:val="002E21EF"/>
    <w:rsid w:val="002F6D9C"/>
    <w:rsid w:val="00314A11"/>
    <w:rsid w:val="00332A8D"/>
    <w:rsid w:val="00333045"/>
    <w:rsid w:val="00352CEE"/>
    <w:rsid w:val="003821FD"/>
    <w:rsid w:val="00393899"/>
    <w:rsid w:val="003B0882"/>
    <w:rsid w:val="003C085C"/>
    <w:rsid w:val="003F35A5"/>
    <w:rsid w:val="00420449"/>
    <w:rsid w:val="00431B0A"/>
    <w:rsid w:val="00450CE6"/>
    <w:rsid w:val="0045203B"/>
    <w:rsid w:val="004A3EF3"/>
    <w:rsid w:val="004B2B69"/>
    <w:rsid w:val="004B7177"/>
    <w:rsid w:val="004B7781"/>
    <w:rsid w:val="004C15B0"/>
    <w:rsid w:val="004E4134"/>
    <w:rsid w:val="004E6F85"/>
    <w:rsid w:val="004F7709"/>
    <w:rsid w:val="00531F9B"/>
    <w:rsid w:val="00533576"/>
    <w:rsid w:val="00535775"/>
    <w:rsid w:val="00543E78"/>
    <w:rsid w:val="005507D4"/>
    <w:rsid w:val="005600F5"/>
    <w:rsid w:val="00564C25"/>
    <w:rsid w:val="005672C3"/>
    <w:rsid w:val="005D6220"/>
    <w:rsid w:val="005D646F"/>
    <w:rsid w:val="005E10EC"/>
    <w:rsid w:val="005E1825"/>
    <w:rsid w:val="005E4D02"/>
    <w:rsid w:val="005F2C32"/>
    <w:rsid w:val="005F6A9A"/>
    <w:rsid w:val="0061121C"/>
    <w:rsid w:val="006134F0"/>
    <w:rsid w:val="0061601E"/>
    <w:rsid w:val="0063150B"/>
    <w:rsid w:val="00635876"/>
    <w:rsid w:val="00654CAA"/>
    <w:rsid w:val="006611DA"/>
    <w:rsid w:val="00680F27"/>
    <w:rsid w:val="006B566C"/>
    <w:rsid w:val="006B7B1E"/>
    <w:rsid w:val="006C4ED4"/>
    <w:rsid w:val="00707488"/>
    <w:rsid w:val="00724565"/>
    <w:rsid w:val="00745E5F"/>
    <w:rsid w:val="00746F0F"/>
    <w:rsid w:val="007471C8"/>
    <w:rsid w:val="00764DD4"/>
    <w:rsid w:val="00766BE1"/>
    <w:rsid w:val="007739D1"/>
    <w:rsid w:val="007748F9"/>
    <w:rsid w:val="007806C8"/>
    <w:rsid w:val="007A050B"/>
    <w:rsid w:val="007A77BF"/>
    <w:rsid w:val="007B2A37"/>
    <w:rsid w:val="007C2AEB"/>
    <w:rsid w:val="007F7200"/>
    <w:rsid w:val="008005ED"/>
    <w:rsid w:val="00803E89"/>
    <w:rsid w:val="00804631"/>
    <w:rsid w:val="0081063F"/>
    <w:rsid w:val="008109EA"/>
    <w:rsid w:val="00825A30"/>
    <w:rsid w:val="0084360A"/>
    <w:rsid w:val="008444C1"/>
    <w:rsid w:val="008668C1"/>
    <w:rsid w:val="00874D39"/>
    <w:rsid w:val="00874F01"/>
    <w:rsid w:val="008946E6"/>
    <w:rsid w:val="008A2E1D"/>
    <w:rsid w:val="008C05C4"/>
    <w:rsid w:val="008C3A71"/>
    <w:rsid w:val="008E0DA1"/>
    <w:rsid w:val="008E0FBD"/>
    <w:rsid w:val="008E3CC2"/>
    <w:rsid w:val="008F27D3"/>
    <w:rsid w:val="009074A8"/>
    <w:rsid w:val="00942263"/>
    <w:rsid w:val="00950598"/>
    <w:rsid w:val="00950FA4"/>
    <w:rsid w:val="00963E38"/>
    <w:rsid w:val="0098166E"/>
    <w:rsid w:val="009A1A12"/>
    <w:rsid w:val="009A7B15"/>
    <w:rsid w:val="009C57A5"/>
    <w:rsid w:val="009D0DBD"/>
    <w:rsid w:val="009E79D4"/>
    <w:rsid w:val="009E7DA1"/>
    <w:rsid w:val="009F03BF"/>
    <w:rsid w:val="009F1C6F"/>
    <w:rsid w:val="00A21E0B"/>
    <w:rsid w:val="00A36D8F"/>
    <w:rsid w:val="00A40C0F"/>
    <w:rsid w:val="00A52503"/>
    <w:rsid w:val="00A6601B"/>
    <w:rsid w:val="00A70188"/>
    <w:rsid w:val="00A776CD"/>
    <w:rsid w:val="00A90D63"/>
    <w:rsid w:val="00AA1683"/>
    <w:rsid w:val="00AA3A2E"/>
    <w:rsid w:val="00AD41E3"/>
    <w:rsid w:val="00AF4811"/>
    <w:rsid w:val="00AF5900"/>
    <w:rsid w:val="00AF5C0A"/>
    <w:rsid w:val="00B24835"/>
    <w:rsid w:val="00B30C82"/>
    <w:rsid w:val="00B456F3"/>
    <w:rsid w:val="00B5645F"/>
    <w:rsid w:val="00B72B74"/>
    <w:rsid w:val="00B76527"/>
    <w:rsid w:val="00B766D9"/>
    <w:rsid w:val="00B90C2D"/>
    <w:rsid w:val="00B96792"/>
    <w:rsid w:val="00BB5738"/>
    <w:rsid w:val="00BD5B7E"/>
    <w:rsid w:val="00BE74F2"/>
    <w:rsid w:val="00C107FE"/>
    <w:rsid w:val="00C1231D"/>
    <w:rsid w:val="00C36B5C"/>
    <w:rsid w:val="00C41D9E"/>
    <w:rsid w:val="00C5351A"/>
    <w:rsid w:val="00C549FC"/>
    <w:rsid w:val="00C6255A"/>
    <w:rsid w:val="00C6766D"/>
    <w:rsid w:val="00C71530"/>
    <w:rsid w:val="00C904E3"/>
    <w:rsid w:val="00C970EF"/>
    <w:rsid w:val="00CC337F"/>
    <w:rsid w:val="00D07716"/>
    <w:rsid w:val="00D47C41"/>
    <w:rsid w:val="00D54193"/>
    <w:rsid w:val="00D54A93"/>
    <w:rsid w:val="00D65844"/>
    <w:rsid w:val="00D736BA"/>
    <w:rsid w:val="00D866CD"/>
    <w:rsid w:val="00DA2084"/>
    <w:rsid w:val="00DC45AC"/>
    <w:rsid w:val="00DC4D0D"/>
    <w:rsid w:val="00DE67DB"/>
    <w:rsid w:val="00DF0530"/>
    <w:rsid w:val="00DF196A"/>
    <w:rsid w:val="00E06432"/>
    <w:rsid w:val="00E10945"/>
    <w:rsid w:val="00E22B1E"/>
    <w:rsid w:val="00E2459D"/>
    <w:rsid w:val="00E342D6"/>
    <w:rsid w:val="00E44808"/>
    <w:rsid w:val="00E62561"/>
    <w:rsid w:val="00E677D3"/>
    <w:rsid w:val="00E71A5E"/>
    <w:rsid w:val="00EA06B4"/>
    <w:rsid w:val="00EB058F"/>
    <w:rsid w:val="00EF4AD9"/>
    <w:rsid w:val="00F02F15"/>
    <w:rsid w:val="00F603BB"/>
    <w:rsid w:val="00F65403"/>
    <w:rsid w:val="00F833F4"/>
    <w:rsid w:val="00F8373F"/>
    <w:rsid w:val="00F85AA5"/>
    <w:rsid w:val="00F95054"/>
    <w:rsid w:val="00F95317"/>
    <w:rsid w:val="00FA6BCB"/>
    <w:rsid w:val="00FC60E5"/>
    <w:rsid w:val="00FC6BE5"/>
    <w:rsid w:val="00FE06E9"/>
    <w:rsid w:val="00FE2722"/>
    <w:rsid w:val="00FF5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259E3"/>
  <w14:defaultImageDpi w14:val="300"/>
  <w15:docId w15:val="{B8B315E3-C4D9-4D1A-8FB7-9F3D6A2C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4D3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F9F"/>
    <w:rPr>
      <w:color w:val="0000FF" w:themeColor="hyperlink"/>
      <w:u w:val="single"/>
    </w:rPr>
  </w:style>
  <w:style w:type="paragraph" w:styleId="ListParagraph">
    <w:name w:val="List Paragraph"/>
    <w:basedOn w:val="Normal"/>
    <w:uiPriority w:val="34"/>
    <w:qFormat/>
    <w:rsid w:val="00197F9F"/>
    <w:pPr>
      <w:ind w:left="720"/>
      <w:contextualSpacing/>
    </w:pPr>
  </w:style>
  <w:style w:type="paragraph" w:styleId="Header">
    <w:name w:val="header"/>
    <w:basedOn w:val="Normal"/>
    <w:link w:val="HeaderChar"/>
    <w:uiPriority w:val="99"/>
    <w:unhideWhenUsed/>
    <w:rsid w:val="00EF4AD9"/>
    <w:pPr>
      <w:tabs>
        <w:tab w:val="center" w:pos="4320"/>
        <w:tab w:val="right" w:pos="8640"/>
      </w:tabs>
    </w:pPr>
  </w:style>
  <w:style w:type="character" w:customStyle="1" w:styleId="HeaderChar">
    <w:name w:val="Header Char"/>
    <w:basedOn w:val="DefaultParagraphFont"/>
    <w:link w:val="Header"/>
    <w:uiPriority w:val="99"/>
    <w:rsid w:val="00EF4AD9"/>
  </w:style>
  <w:style w:type="paragraph" w:styleId="Footer">
    <w:name w:val="footer"/>
    <w:basedOn w:val="Normal"/>
    <w:link w:val="FooterChar"/>
    <w:uiPriority w:val="99"/>
    <w:unhideWhenUsed/>
    <w:rsid w:val="00EF4AD9"/>
    <w:pPr>
      <w:tabs>
        <w:tab w:val="center" w:pos="4320"/>
        <w:tab w:val="right" w:pos="8640"/>
      </w:tabs>
    </w:pPr>
  </w:style>
  <w:style w:type="character" w:customStyle="1" w:styleId="FooterChar">
    <w:name w:val="Footer Char"/>
    <w:basedOn w:val="DefaultParagraphFont"/>
    <w:link w:val="Footer"/>
    <w:uiPriority w:val="99"/>
    <w:rsid w:val="00EF4AD9"/>
  </w:style>
  <w:style w:type="character" w:customStyle="1" w:styleId="Heading1Char">
    <w:name w:val="Heading 1 Char"/>
    <w:basedOn w:val="DefaultParagraphFont"/>
    <w:link w:val="Heading1"/>
    <w:uiPriority w:val="9"/>
    <w:rsid w:val="00874D3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874D39"/>
    <w:pPr>
      <w:spacing w:line="276" w:lineRule="auto"/>
      <w:outlineLvl w:val="9"/>
    </w:pPr>
    <w:rPr>
      <w:color w:val="365F91" w:themeColor="accent1" w:themeShade="BF"/>
      <w:sz w:val="28"/>
      <w:szCs w:val="28"/>
    </w:rPr>
  </w:style>
  <w:style w:type="paragraph" w:styleId="BalloonText">
    <w:name w:val="Balloon Text"/>
    <w:basedOn w:val="Normal"/>
    <w:link w:val="BalloonTextChar"/>
    <w:uiPriority w:val="99"/>
    <w:semiHidden/>
    <w:unhideWhenUsed/>
    <w:rsid w:val="00874D39"/>
    <w:rPr>
      <w:rFonts w:ascii="Lucida Grande" w:hAnsi="Lucida Grande"/>
      <w:sz w:val="18"/>
      <w:szCs w:val="18"/>
    </w:rPr>
  </w:style>
  <w:style w:type="character" w:customStyle="1" w:styleId="BalloonTextChar">
    <w:name w:val="Balloon Text Char"/>
    <w:basedOn w:val="DefaultParagraphFont"/>
    <w:link w:val="BalloonText"/>
    <w:uiPriority w:val="99"/>
    <w:semiHidden/>
    <w:rsid w:val="00874D39"/>
    <w:rPr>
      <w:rFonts w:ascii="Lucida Grande" w:hAnsi="Lucida Grande"/>
      <w:sz w:val="18"/>
      <w:szCs w:val="18"/>
    </w:rPr>
  </w:style>
  <w:style w:type="paragraph" w:styleId="TOC1">
    <w:name w:val="toc 1"/>
    <w:basedOn w:val="Normal"/>
    <w:next w:val="Normal"/>
    <w:autoRedefine/>
    <w:uiPriority w:val="39"/>
    <w:semiHidden/>
    <w:unhideWhenUsed/>
    <w:rsid w:val="00874D39"/>
    <w:pPr>
      <w:spacing w:before="120"/>
    </w:pPr>
    <w:rPr>
      <w:rFonts w:asciiTheme="minorHAnsi" w:hAnsiTheme="minorHAnsi"/>
      <w:b/>
      <w:sz w:val="24"/>
      <w:szCs w:val="24"/>
    </w:rPr>
  </w:style>
  <w:style w:type="paragraph" w:styleId="TOC2">
    <w:name w:val="toc 2"/>
    <w:basedOn w:val="Normal"/>
    <w:next w:val="Normal"/>
    <w:autoRedefine/>
    <w:uiPriority w:val="39"/>
    <w:semiHidden/>
    <w:unhideWhenUsed/>
    <w:rsid w:val="00874D39"/>
    <w:pPr>
      <w:ind w:left="220"/>
    </w:pPr>
    <w:rPr>
      <w:rFonts w:asciiTheme="minorHAnsi" w:hAnsiTheme="minorHAnsi"/>
      <w:b/>
    </w:rPr>
  </w:style>
  <w:style w:type="paragraph" w:styleId="TOC3">
    <w:name w:val="toc 3"/>
    <w:basedOn w:val="Normal"/>
    <w:next w:val="Normal"/>
    <w:autoRedefine/>
    <w:uiPriority w:val="39"/>
    <w:semiHidden/>
    <w:unhideWhenUsed/>
    <w:rsid w:val="00874D39"/>
    <w:pPr>
      <w:ind w:left="440"/>
    </w:pPr>
    <w:rPr>
      <w:rFonts w:asciiTheme="minorHAnsi" w:hAnsiTheme="minorHAnsi"/>
    </w:rPr>
  </w:style>
  <w:style w:type="paragraph" w:styleId="TOC4">
    <w:name w:val="toc 4"/>
    <w:basedOn w:val="Normal"/>
    <w:next w:val="Normal"/>
    <w:autoRedefine/>
    <w:uiPriority w:val="39"/>
    <w:semiHidden/>
    <w:unhideWhenUsed/>
    <w:rsid w:val="00874D39"/>
    <w:pPr>
      <w:ind w:left="660"/>
    </w:pPr>
    <w:rPr>
      <w:rFonts w:asciiTheme="minorHAnsi" w:hAnsiTheme="minorHAnsi"/>
      <w:sz w:val="20"/>
      <w:szCs w:val="20"/>
    </w:rPr>
  </w:style>
  <w:style w:type="paragraph" w:styleId="TOC5">
    <w:name w:val="toc 5"/>
    <w:basedOn w:val="Normal"/>
    <w:next w:val="Normal"/>
    <w:autoRedefine/>
    <w:uiPriority w:val="39"/>
    <w:semiHidden/>
    <w:unhideWhenUsed/>
    <w:rsid w:val="00874D39"/>
    <w:pPr>
      <w:ind w:left="880"/>
    </w:pPr>
    <w:rPr>
      <w:rFonts w:asciiTheme="minorHAnsi" w:hAnsiTheme="minorHAnsi"/>
      <w:sz w:val="20"/>
      <w:szCs w:val="20"/>
    </w:rPr>
  </w:style>
  <w:style w:type="paragraph" w:styleId="TOC6">
    <w:name w:val="toc 6"/>
    <w:basedOn w:val="Normal"/>
    <w:next w:val="Normal"/>
    <w:autoRedefine/>
    <w:uiPriority w:val="39"/>
    <w:semiHidden/>
    <w:unhideWhenUsed/>
    <w:rsid w:val="00874D39"/>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874D39"/>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874D39"/>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874D39"/>
    <w:pPr>
      <w:ind w:left="1760"/>
    </w:pPr>
    <w:rPr>
      <w:rFonts w:asciiTheme="minorHAnsi" w:hAnsiTheme="minorHAnsi"/>
      <w:sz w:val="20"/>
      <w:szCs w:val="20"/>
    </w:rPr>
  </w:style>
  <w:style w:type="paragraph" w:customStyle="1" w:styleId="FigureCaption">
    <w:name w:val="FigureCaption"/>
    <w:basedOn w:val="Normal"/>
    <w:rsid w:val="005D646F"/>
    <w:pPr>
      <w:spacing w:before="230" w:after="460" w:line="180" w:lineRule="exact"/>
      <w:jc w:val="both"/>
    </w:pPr>
    <w:rPr>
      <w:rFonts w:ascii="Arial" w:eastAsia="MS Mincho" w:hAnsi="Arial" w:cs="Times New Roman"/>
      <w:sz w:val="14"/>
      <w:szCs w:val="14"/>
      <w:lang w:val="en-GB" w:eastAsia="ja-JP"/>
    </w:rPr>
  </w:style>
  <w:style w:type="paragraph" w:customStyle="1" w:styleId="Title1">
    <w:name w:val="Title1"/>
    <w:basedOn w:val="Normal"/>
    <w:next w:val="Normal"/>
    <w:qFormat/>
    <w:rsid w:val="00197EA2"/>
    <w:pPr>
      <w:spacing w:before="120" w:line="480" w:lineRule="exact"/>
    </w:pPr>
    <w:rPr>
      <w:rFonts w:ascii="Arial" w:eastAsia="MS Mincho" w:hAnsi="Arial" w:cs="Times New Roman"/>
      <w:b/>
      <w:sz w:val="32"/>
      <w:szCs w:val="28"/>
      <w:lang w:val="de-DE" w:eastAsia="ja-JP"/>
    </w:rPr>
  </w:style>
  <w:style w:type="paragraph" w:customStyle="1" w:styleId="Authors">
    <w:name w:val="Authors"/>
    <w:basedOn w:val="Normal"/>
    <w:qFormat/>
    <w:rsid w:val="00197EA2"/>
    <w:pPr>
      <w:spacing w:before="120" w:after="120" w:line="320" w:lineRule="exact"/>
    </w:pPr>
    <w:rPr>
      <w:rFonts w:ascii="Arial" w:eastAsia="MS Mincho" w:hAnsi="Arial" w:cs="Times New Roman"/>
      <w:szCs w:val="24"/>
      <w:lang w:val="en-GB" w:eastAsia="ja-JP"/>
    </w:rPr>
  </w:style>
  <w:style w:type="paragraph" w:customStyle="1" w:styleId="Dedication">
    <w:name w:val="Dedication"/>
    <w:basedOn w:val="Normal"/>
    <w:qFormat/>
    <w:rsid w:val="00197EA2"/>
    <w:pPr>
      <w:spacing w:before="230" w:after="360" w:line="230" w:lineRule="exact"/>
    </w:pPr>
    <w:rPr>
      <w:rFonts w:ascii="Arial" w:eastAsia="MS Mincho" w:hAnsi="Arial" w:cs="Times New Roman"/>
      <w:sz w:val="17"/>
      <w:szCs w:val="24"/>
      <w:lang w:val="de-DE" w:eastAsia="ja-JP"/>
    </w:rPr>
  </w:style>
  <w:style w:type="paragraph" w:customStyle="1" w:styleId="P1withoutIndendation">
    <w:name w:val="P1_without_Indendation"/>
    <w:basedOn w:val="Normal"/>
    <w:qFormat/>
    <w:rsid w:val="00197EA2"/>
    <w:pPr>
      <w:spacing w:line="225" w:lineRule="exact"/>
      <w:jc w:val="both"/>
    </w:pPr>
    <w:rPr>
      <w:rFonts w:ascii="Arial" w:eastAsia="MS Mincho" w:hAnsi="Arial" w:cs="Times New Roman"/>
      <w:sz w:val="17"/>
      <w:szCs w:val="24"/>
      <w:lang w:val="de-DE" w:eastAsia="ja-JP"/>
    </w:rPr>
  </w:style>
  <w:style w:type="paragraph" w:customStyle="1" w:styleId="History">
    <w:name w:val="History"/>
    <w:basedOn w:val="Normal"/>
    <w:rsid w:val="00197EA2"/>
    <w:pPr>
      <w:spacing w:before="230" w:after="460" w:line="180" w:lineRule="exact"/>
    </w:pPr>
    <w:rPr>
      <w:rFonts w:ascii="Arial" w:eastAsia="MS Mincho" w:hAnsi="Arial" w:cs="Times New Roman"/>
      <w:sz w:val="14"/>
      <w:szCs w:val="16"/>
      <w:lang w:val="de-DE" w:eastAsia="ja-JP"/>
    </w:rPr>
  </w:style>
  <w:style w:type="paragraph" w:customStyle="1" w:styleId="Adress">
    <w:name w:val="Adress"/>
    <w:basedOn w:val="Normal"/>
    <w:qFormat/>
    <w:rsid w:val="00197EA2"/>
    <w:pPr>
      <w:spacing w:line="180" w:lineRule="exact"/>
      <w:ind w:left="425" w:hanging="425"/>
    </w:pPr>
    <w:rPr>
      <w:rFonts w:ascii="Arial" w:eastAsia="MS Mincho" w:hAnsi="Arial" w:cs="Times New Roman"/>
      <w:sz w:val="14"/>
      <w:szCs w:val="20"/>
      <w:lang w:val="de-DE" w:eastAsia="ja-JP"/>
    </w:rPr>
  </w:style>
  <w:style w:type="paragraph" w:customStyle="1" w:styleId="Footnote">
    <w:name w:val="Footnote"/>
    <w:basedOn w:val="Adress"/>
    <w:rsid w:val="00197EA2"/>
    <w:pPr>
      <w:spacing w:before="120"/>
    </w:pPr>
    <w:rPr>
      <w:szCs w:val="14"/>
      <w:lang w:val="en-GB"/>
    </w:rPr>
  </w:style>
  <w:style w:type="paragraph" w:customStyle="1" w:styleId="References">
    <w:name w:val="References"/>
    <w:basedOn w:val="Normal"/>
    <w:qFormat/>
    <w:rsid w:val="00197EA2"/>
    <w:pPr>
      <w:spacing w:line="200" w:lineRule="exact"/>
      <w:ind w:left="425" w:hanging="425"/>
      <w:jc w:val="both"/>
    </w:pPr>
    <w:rPr>
      <w:rFonts w:ascii="Arial" w:eastAsia="MS Mincho" w:hAnsi="Arial" w:cs="Times New Roman"/>
      <w:sz w:val="14"/>
      <w:szCs w:val="14"/>
      <w:lang w:val="en-GB" w:eastAsia="ja-JP"/>
    </w:rPr>
  </w:style>
  <w:style w:type="paragraph" w:customStyle="1" w:styleId="ColumnTitle">
    <w:name w:val="ColumnTitle"/>
    <w:basedOn w:val="Normal"/>
    <w:rsid w:val="00197EA2"/>
    <w:pPr>
      <w:pBdr>
        <w:bottom w:val="single" w:sz="36" w:space="1" w:color="DDDDDD"/>
      </w:pBdr>
      <w:spacing w:after="320"/>
      <w:jc w:val="right"/>
    </w:pPr>
    <w:rPr>
      <w:rFonts w:ascii="Arial" w:eastAsia="MS Mincho" w:hAnsi="Arial" w:cs="Arial"/>
      <w:b/>
      <w:color w:val="C0C0C0"/>
      <w:sz w:val="36"/>
      <w:szCs w:val="36"/>
      <w:lang w:val="en-GB" w:eastAsia="ja-JP"/>
    </w:rPr>
  </w:style>
  <w:style w:type="paragraph" w:customStyle="1" w:styleId="ExperimentalSection">
    <w:name w:val="ExperimentalSection"/>
    <w:basedOn w:val="Normal"/>
    <w:qFormat/>
    <w:rsid w:val="00197EA2"/>
    <w:pPr>
      <w:spacing w:after="240" w:line="200" w:lineRule="exact"/>
      <w:jc w:val="both"/>
    </w:pPr>
    <w:rPr>
      <w:rFonts w:ascii="Arial" w:eastAsia="MS Mincho" w:hAnsi="Arial" w:cs="Times New Roman"/>
      <w:sz w:val="15"/>
      <w:szCs w:val="14"/>
      <w:lang w:val="en-GB" w:eastAsia="ja-JP"/>
    </w:rPr>
  </w:style>
  <w:style w:type="paragraph" w:customStyle="1" w:styleId="HExperimentalSection">
    <w:name w:val="HExperimental_Section"/>
    <w:basedOn w:val="Normal"/>
    <w:autoRedefine/>
    <w:qFormat/>
    <w:rsid w:val="00197EA2"/>
    <w:pPr>
      <w:spacing w:before="460" w:after="230" w:line="230" w:lineRule="atLeast"/>
    </w:pPr>
    <w:rPr>
      <w:rFonts w:ascii="Arial" w:eastAsia="MS Mincho" w:hAnsi="Arial" w:cs="Times New Roman"/>
      <w:b/>
      <w:szCs w:val="20"/>
      <w:lang w:val="de-DE" w:eastAsia="ja-JP"/>
    </w:rPr>
  </w:style>
  <w:style w:type="paragraph" w:customStyle="1" w:styleId="SchemeCaption">
    <w:name w:val="SchemeCaption"/>
    <w:basedOn w:val="Normal"/>
    <w:rsid w:val="00197EA2"/>
    <w:pPr>
      <w:spacing w:before="230" w:after="460" w:line="180" w:lineRule="exact"/>
      <w:jc w:val="both"/>
    </w:pPr>
    <w:rPr>
      <w:rFonts w:ascii="Arial" w:eastAsia="MS Mincho" w:hAnsi="Arial" w:cs="Times New Roman"/>
      <w:sz w:val="14"/>
      <w:szCs w:val="14"/>
      <w:lang w:val="en-GB" w:eastAsia="ja-JP"/>
    </w:rPr>
  </w:style>
  <w:style w:type="paragraph" w:customStyle="1" w:styleId="TableCaption">
    <w:name w:val="TableCaption"/>
    <w:basedOn w:val="Normal"/>
    <w:qFormat/>
    <w:rsid w:val="00197EA2"/>
    <w:pPr>
      <w:spacing w:after="120" w:line="180" w:lineRule="exact"/>
      <w:jc w:val="both"/>
    </w:pPr>
    <w:rPr>
      <w:rFonts w:ascii="Arial" w:eastAsia="MS Mincho" w:hAnsi="Arial" w:cs="Times New Roman"/>
      <w:sz w:val="14"/>
      <w:szCs w:val="14"/>
      <w:lang w:val="en-GB" w:eastAsia="ja-JP"/>
    </w:rPr>
  </w:style>
  <w:style w:type="paragraph" w:customStyle="1" w:styleId="TableHead">
    <w:name w:val="TableHead"/>
    <w:basedOn w:val="TableCaption"/>
    <w:rsid w:val="00197EA2"/>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197EA2"/>
  </w:style>
  <w:style w:type="paragraph" w:customStyle="1" w:styleId="TableFoot">
    <w:name w:val="TableFoot"/>
    <w:basedOn w:val="TableBody"/>
    <w:rsid w:val="00197EA2"/>
    <w:pPr>
      <w:spacing w:before="60" w:after="60"/>
    </w:pPr>
  </w:style>
  <w:style w:type="paragraph" w:customStyle="1" w:styleId="Keywords">
    <w:name w:val="Keywords"/>
    <w:basedOn w:val="Normal"/>
    <w:qFormat/>
    <w:rsid w:val="00197EA2"/>
    <w:pPr>
      <w:spacing w:before="240" w:after="240" w:line="250" w:lineRule="exact"/>
    </w:pPr>
    <w:rPr>
      <w:rFonts w:ascii="Arial" w:eastAsia="MS Mincho" w:hAnsi="Arial" w:cs="Times New Roman"/>
      <w:sz w:val="17"/>
      <w:szCs w:val="20"/>
      <w:lang w:val="en-GB" w:eastAsia="ja-JP"/>
    </w:rPr>
  </w:style>
  <w:style w:type="paragraph" w:customStyle="1" w:styleId="ManuscriptID">
    <w:name w:val="ManuscriptID"/>
    <w:basedOn w:val="Normal"/>
    <w:qFormat/>
    <w:rsid w:val="00197EA2"/>
    <w:pPr>
      <w:spacing w:before="220" w:line="230" w:lineRule="exact"/>
    </w:pPr>
    <w:rPr>
      <w:rFonts w:ascii="Arial" w:eastAsia="MS Mincho" w:hAnsi="Arial" w:cs="Times New Roman"/>
      <w:b/>
      <w:sz w:val="17"/>
      <w:szCs w:val="15"/>
      <w:lang w:val="en-GB" w:eastAsia="ja-JP"/>
    </w:rPr>
  </w:style>
  <w:style w:type="paragraph" w:customStyle="1" w:styleId="AuthorsTOC">
    <w:name w:val="Authors_TOC"/>
    <w:basedOn w:val="Authors"/>
    <w:rsid w:val="00197EA2"/>
    <w:pPr>
      <w:spacing w:after="0" w:line="225" w:lineRule="atLeast"/>
    </w:pPr>
    <w:rPr>
      <w:i/>
      <w:sz w:val="17"/>
      <w:szCs w:val="20"/>
    </w:rPr>
  </w:style>
  <w:style w:type="paragraph" w:customStyle="1" w:styleId="TitleTOC">
    <w:name w:val="Title_TOC"/>
    <w:basedOn w:val="AuthorsTOC"/>
    <w:rsid w:val="00197EA2"/>
    <w:rPr>
      <w:b/>
      <w:i w:val="0"/>
    </w:rPr>
  </w:style>
  <w:style w:type="paragraph" w:customStyle="1" w:styleId="TableOfContentText">
    <w:name w:val="TableOfContentText"/>
    <w:basedOn w:val="AuthorsTOC"/>
    <w:rsid w:val="00197EA2"/>
    <w:rPr>
      <w:i w:val="0"/>
      <w:color w:val="000000"/>
    </w:rPr>
  </w:style>
  <w:style w:type="paragraph" w:customStyle="1" w:styleId="P1withIndendation">
    <w:name w:val="P1_with_Indendation"/>
    <w:basedOn w:val="TableCaption"/>
    <w:qFormat/>
    <w:rsid w:val="00197EA2"/>
    <w:pPr>
      <w:spacing w:line="225" w:lineRule="exact"/>
      <w:ind w:firstLine="284"/>
    </w:pPr>
    <w:rPr>
      <w:sz w:val="17"/>
    </w:rPr>
  </w:style>
  <w:style w:type="paragraph" w:customStyle="1" w:styleId="HAcknowledgements">
    <w:name w:val="HAcknowledgements"/>
    <w:basedOn w:val="Normal"/>
    <w:qFormat/>
    <w:rsid w:val="00197EA2"/>
    <w:pPr>
      <w:spacing w:before="480" w:after="230" w:line="230" w:lineRule="atLeast"/>
    </w:pPr>
    <w:rPr>
      <w:rFonts w:ascii="Arial" w:eastAsia="MS Mincho" w:hAnsi="Arial" w:cs="Times New Roman"/>
      <w:b/>
      <w:szCs w:val="24"/>
      <w:lang w:val="en-GB" w:eastAsia="ja-JP"/>
    </w:rPr>
  </w:style>
  <w:style w:type="paragraph" w:customStyle="1" w:styleId="Acknowledgements">
    <w:name w:val="Acknowledgements"/>
    <w:basedOn w:val="P1withoutIndendation"/>
    <w:qFormat/>
    <w:rsid w:val="00197EA2"/>
    <w:pPr>
      <w:spacing w:after="240" w:line="230" w:lineRule="atLeast"/>
    </w:pPr>
  </w:style>
  <w:style w:type="paragraph" w:customStyle="1" w:styleId="ColumnTitleTOC">
    <w:name w:val="ColumnTitle_TOC"/>
    <w:basedOn w:val="ColumnTitle"/>
    <w:rsid w:val="00197EA2"/>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197EA2"/>
    <w:pPr>
      <w:spacing w:before="60" w:after="60" w:line="230" w:lineRule="exact"/>
    </w:pPr>
    <w:rPr>
      <w:rFonts w:ascii="Arial" w:eastAsia="MS Mincho" w:hAnsi="Arial" w:cs="Times New Roman"/>
      <w:b/>
      <w:i/>
      <w:color w:val="FFFFFF"/>
      <w:sz w:val="21"/>
      <w:szCs w:val="18"/>
      <w:lang w:val="en-GB" w:eastAsia="ja-JP"/>
    </w:rPr>
  </w:style>
  <w:style w:type="paragraph" w:customStyle="1" w:styleId="GAAuthors">
    <w:name w:val="GAAuthors"/>
    <w:basedOn w:val="Normal"/>
    <w:rsid w:val="00197EA2"/>
    <w:pPr>
      <w:spacing w:before="360" w:after="60" w:line="220" w:lineRule="exact"/>
    </w:pPr>
    <w:rPr>
      <w:rFonts w:ascii="Times New Roman" w:eastAsia="MS Mincho" w:hAnsi="Times New Roman" w:cs="Times New Roman"/>
      <w:b/>
      <w:sz w:val="18"/>
      <w:szCs w:val="20"/>
      <w:lang w:val="en-GB" w:eastAsia="ja-JP"/>
    </w:rPr>
  </w:style>
  <w:style w:type="paragraph" w:customStyle="1" w:styleId="GACatchPhrase">
    <w:name w:val="GACatchPhrase"/>
    <w:basedOn w:val="Normal"/>
    <w:rsid w:val="00197EA2"/>
    <w:pPr>
      <w:spacing w:before="40"/>
      <w:jc w:val="right"/>
    </w:pPr>
    <w:rPr>
      <w:rFonts w:ascii="Times New Roman" w:eastAsia="MS Mincho" w:hAnsi="Times New Roman" w:cs="Arial"/>
      <w:b/>
      <w:color w:val="008080"/>
      <w:sz w:val="18"/>
      <w:szCs w:val="16"/>
      <w:lang w:val="en-GB" w:eastAsia="ja-JP"/>
    </w:rPr>
  </w:style>
  <w:style w:type="paragraph" w:customStyle="1" w:styleId="GAText">
    <w:name w:val="GAText"/>
    <w:basedOn w:val="Normal"/>
    <w:rsid w:val="00197EA2"/>
    <w:pPr>
      <w:spacing w:before="120" w:line="220" w:lineRule="exact"/>
    </w:pPr>
    <w:rPr>
      <w:rFonts w:ascii="Times New Roman" w:eastAsia="MS Mincho" w:hAnsi="Times New Roman" w:cs="Times New Roman"/>
      <w:color w:val="000000"/>
      <w:sz w:val="18"/>
      <w:szCs w:val="24"/>
      <w:lang w:val="de-DE" w:eastAsia="ja-JP"/>
    </w:rPr>
  </w:style>
  <w:style w:type="paragraph" w:customStyle="1" w:styleId="GATitel">
    <w:name w:val="GATitel"/>
    <w:basedOn w:val="GAAuthors"/>
    <w:rsid w:val="00197EA2"/>
    <w:pPr>
      <w:spacing w:before="240"/>
    </w:pPr>
    <w:rPr>
      <w:b w:val="0"/>
    </w:rPr>
  </w:style>
  <w:style w:type="paragraph" w:customStyle="1" w:styleId="GAKeywords">
    <w:name w:val="GAKeywords"/>
    <w:basedOn w:val="Keywords"/>
    <w:rsid w:val="00197EA2"/>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197EA2"/>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197EA2"/>
    <w:pPr>
      <w:spacing w:before="230"/>
    </w:pPr>
    <w:rPr>
      <w:rFonts w:ascii="Arial" w:eastAsia="MS Mincho" w:hAnsi="Arial" w:cs="Times New Roman"/>
      <w:b/>
      <w:i/>
      <w:sz w:val="17"/>
      <w:szCs w:val="24"/>
      <w:lang w:val="de-DE" w:eastAsia="ja-JP"/>
    </w:rPr>
  </w:style>
  <w:style w:type="paragraph" w:customStyle="1" w:styleId="FormatvorlageHistoryObenEinfacheeinfarbigeLinie05PtZeilenbr">
    <w:name w:val="Formatvorlage History + Oben: (Einfache einfarbige Linie  05 Pt. Zeilenbr..."/>
    <w:basedOn w:val="History"/>
    <w:qFormat/>
    <w:rsid w:val="00197EA2"/>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197EA2"/>
    <w:pPr>
      <w:spacing w:before="720"/>
    </w:pPr>
    <w:rPr>
      <w:szCs w:val="20"/>
    </w:rPr>
  </w:style>
  <w:style w:type="paragraph" w:customStyle="1" w:styleId="TableSpacer">
    <w:name w:val="TableSpacer"/>
    <w:basedOn w:val="Normal"/>
    <w:qFormat/>
    <w:rsid w:val="00197EA2"/>
    <w:pPr>
      <w:spacing w:before="360"/>
    </w:pPr>
    <w:rPr>
      <w:rFonts w:ascii="Arial" w:eastAsia="MS Mincho" w:hAnsi="Arial" w:cs="Times New Roman"/>
      <w:noProof/>
      <w:sz w:val="14"/>
      <w:szCs w:val="24"/>
      <w:lang w:val="de-DE" w:eastAsia="ja-JP"/>
    </w:rPr>
  </w:style>
  <w:style w:type="paragraph" w:customStyle="1" w:styleId="Abstract">
    <w:name w:val="Abstract"/>
    <w:basedOn w:val="Normal"/>
    <w:qFormat/>
    <w:rsid w:val="00197EA2"/>
    <w:pPr>
      <w:spacing w:after="600" w:line="225" w:lineRule="exact"/>
      <w:jc w:val="both"/>
    </w:pPr>
    <w:rPr>
      <w:rFonts w:ascii="Arial" w:eastAsia="MS Mincho" w:hAnsi="Arial" w:cs="Times New Roman"/>
      <w:sz w:val="16"/>
      <w:szCs w:val="20"/>
      <w:lang w:val="en-GB" w:eastAsia="ja-JP"/>
    </w:rPr>
  </w:style>
  <w:style w:type="paragraph" w:customStyle="1" w:styleId="H1">
    <w:name w:val="H1"/>
    <w:basedOn w:val="Normal"/>
    <w:qFormat/>
    <w:rsid w:val="00197EA2"/>
    <w:pPr>
      <w:spacing w:before="480" w:after="230" w:line="225" w:lineRule="exact"/>
    </w:pPr>
    <w:rPr>
      <w:rFonts w:ascii="Arial" w:eastAsia="MS Mincho" w:hAnsi="Arial" w:cs="Times New Roman"/>
      <w:b/>
      <w:szCs w:val="24"/>
      <w:lang w:val="en-GB" w:eastAsia="ja-JP"/>
    </w:rPr>
  </w:style>
  <w:style w:type="paragraph" w:customStyle="1" w:styleId="P1">
    <w:name w:val="P1"/>
    <w:basedOn w:val="P1withoutIndendation"/>
    <w:qFormat/>
    <w:rsid w:val="00197EA2"/>
    <w:rPr>
      <w:lang w:val="en-US"/>
    </w:rPr>
  </w:style>
  <w:style w:type="paragraph" w:customStyle="1" w:styleId="H2">
    <w:name w:val="H2"/>
    <w:basedOn w:val="H1"/>
    <w:rsid w:val="00197EA2"/>
    <w:pPr>
      <w:spacing w:before="230"/>
    </w:pPr>
    <w:rPr>
      <w:sz w:val="17"/>
    </w:rPr>
  </w:style>
  <w:style w:type="paragraph" w:customStyle="1" w:styleId="Biography">
    <w:name w:val="Biography"/>
    <w:basedOn w:val="Normal"/>
    <w:qFormat/>
    <w:rsid w:val="00197EA2"/>
    <w:pPr>
      <w:spacing w:before="200" w:after="200" w:line="220" w:lineRule="exact"/>
    </w:pPr>
    <w:rPr>
      <w:rFonts w:ascii="Arial" w:eastAsia="MS Mincho" w:hAnsi="Arial" w:cs="Times New Roman"/>
      <w:sz w:val="14"/>
      <w:szCs w:val="18"/>
      <w:lang w:val="en-GB" w:eastAsia="ja-JP"/>
    </w:rPr>
  </w:style>
  <w:style w:type="character" w:styleId="PageNumber">
    <w:name w:val="page number"/>
    <w:basedOn w:val="DefaultParagraphFont"/>
    <w:uiPriority w:val="99"/>
    <w:semiHidden/>
    <w:unhideWhenUsed/>
    <w:rsid w:val="00F95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numbering" Target="numbering.xm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8.emf"/><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7.emf"/><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6.emf"/><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0.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5.emf"/><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chart" Target="charts/chart1.xml"/><Relationship Id="rId48" Type="http://schemas.openxmlformats.org/officeDocument/2006/relationships/image" Target="media/image39.emf"/><Relationship Id="rId8" Type="http://schemas.openxmlformats.org/officeDocument/2006/relationships/endnotes" Target="endnotes.xml"/><Relationship Id="rId5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ong\AppData\Local\Chemistry%20Add-in%20for%20Word\Chemistry%20Gallery\Chem4Word.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2709832134292601"/>
          <c:y val="7.2727272727272696E-2"/>
          <c:w val="0.82783568420853804"/>
          <c:h val="0.76021570031018804"/>
        </c:manualLayout>
      </c:layout>
      <c:scatterChart>
        <c:scatterStyle val="lineMarker"/>
        <c:varyColors val="0"/>
        <c:ser>
          <c:idx val="0"/>
          <c:order val="0"/>
          <c:spPr>
            <a:ln w="47625">
              <a:noFill/>
            </a:ln>
            <a:effectLst/>
          </c:spPr>
          <c:marker>
            <c:symbol val="circle"/>
            <c:size val="3"/>
            <c:spPr>
              <a:solidFill>
                <a:schemeClr val="tx1"/>
              </a:solidFill>
              <a:ln>
                <a:solidFill>
                  <a:schemeClr val="tx1"/>
                </a:solidFill>
              </a:ln>
              <a:effectLst/>
            </c:spPr>
          </c:marker>
          <c:trendline>
            <c:trendlineType val="log"/>
            <c:dispRSqr val="0"/>
            <c:dispEq val="0"/>
          </c:trendline>
          <c:trendline>
            <c:spPr>
              <a:ln w="12700">
                <a:solidFill>
                  <a:srgbClr val="FF0000"/>
                </a:solidFill>
              </a:ln>
            </c:spPr>
            <c:trendlineType val="poly"/>
            <c:order val="2"/>
            <c:dispRSqr val="0"/>
            <c:dispEq val="0"/>
          </c:trendline>
          <c:xVal>
            <c:numRef>
              <c:f>Sheet1!$A$2:$A$10</c:f>
              <c:numCache>
                <c:formatCode>General</c:formatCode>
                <c:ptCount val="9"/>
                <c:pt idx="0">
                  <c:v>0</c:v>
                </c:pt>
                <c:pt idx="1">
                  <c:v>2</c:v>
                </c:pt>
                <c:pt idx="2">
                  <c:v>2</c:v>
                </c:pt>
                <c:pt idx="3">
                  <c:v>3</c:v>
                </c:pt>
                <c:pt idx="4">
                  <c:v>3</c:v>
                </c:pt>
                <c:pt idx="5">
                  <c:v>3</c:v>
                </c:pt>
                <c:pt idx="6">
                  <c:v>4</c:v>
                </c:pt>
                <c:pt idx="7">
                  <c:v>5</c:v>
                </c:pt>
                <c:pt idx="8">
                  <c:v>5</c:v>
                </c:pt>
              </c:numCache>
            </c:numRef>
          </c:xVal>
          <c:yVal>
            <c:numRef>
              <c:f>Sheet1!$B$2:$B$10</c:f>
              <c:numCache>
                <c:formatCode>General</c:formatCode>
                <c:ptCount val="9"/>
                <c:pt idx="0">
                  <c:v>2038</c:v>
                </c:pt>
                <c:pt idx="1">
                  <c:v>1980</c:v>
                </c:pt>
                <c:pt idx="2">
                  <c:v>1968</c:v>
                </c:pt>
                <c:pt idx="3">
                  <c:v>1965</c:v>
                </c:pt>
                <c:pt idx="4">
                  <c:v>1952</c:v>
                </c:pt>
                <c:pt idx="5">
                  <c:v>1940</c:v>
                </c:pt>
                <c:pt idx="6">
                  <c:v>1940</c:v>
                </c:pt>
                <c:pt idx="7">
                  <c:v>1943</c:v>
                </c:pt>
                <c:pt idx="8">
                  <c:v>1932</c:v>
                </c:pt>
              </c:numCache>
            </c:numRef>
          </c:yVal>
          <c:smooth val="0"/>
        </c:ser>
        <c:dLbls>
          <c:showLegendKey val="0"/>
          <c:showVal val="0"/>
          <c:showCatName val="0"/>
          <c:showSerName val="0"/>
          <c:showPercent val="0"/>
          <c:showBubbleSize val="0"/>
        </c:dLbls>
        <c:axId val="795013560"/>
        <c:axId val="795013952"/>
      </c:scatterChart>
      <c:valAx>
        <c:axId val="795013560"/>
        <c:scaling>
          <c:orientation val="minMax"/>
          <c:max val="5"/>
          <c:min val="0"/>
        </c:scaling>
        <c:delete val="0"/>
        <c:axPos val="b"/>
        <c:title>
          <c:tx>
            <c:rich>
              <a:bodyPr/>
              <a:lstStyle/>
              <a:p>
                <a:pPr>
                  <a:defRPr sz="500"/>
                </a:pPr>
                <a:r>
                  <a:rPr lang="en-US" sz="500"/>
                  <a:t>Number</a:t>
                </a:r>
                <a:r>
                  <a:rPr lang="en-US" sz="500" baseline="0"/>
                  <a:t> of coordinated alkylphosphine donors</a:t>
                </a:r>
                <a:endParaRPr lang="en-US" sz="500"/>
              </a:p>
            </c:rich>
          </c:tx>
          <c:overlay val="0"/>
        </c:title>
        <c:numFmt formatCode="General" sourceLinked="1"/>
        <c:majorTickMark val="out"/>
        <c:minorTickMark val="none"/>
        <c:tickLblPos val="nextTo"/>
        <c:txPr>
          <a:bodyPr/>
          <a:lstStyle/>
          <a:p>
            <a:pPr>
              <a:defRPr sz="500"/>
            </a:pPr>
            <a:endParaRPr lang="en-US"/>
          </a:p>
        </c:txPr>
        <c:crossAx val="795013952"/>
        <c:crosses val="autoZero"/>
        <c:crossBetween val="midCat"/>
        <c:majorUnit val="1"/>
        <c:minorUnit val="0.2"/>
      </c:valAx>
      <c:valAx>
        <c:axId val="795013952"/>
        <c:scaling>
          <c:orientation val="minMax"/>
          <c:min val="1900"/>
        </c:scaling>
        <c:delete val="0"/>
        <c:axPos val="l"/>
        <c:title>
          <c:tx>
            <c:rich>
              <a:bodyPr rot="-5400000" vert="horz"/>
              <a:lstStyle/>
              <a:p>
                <a:pPr>
                  <a:defRPr sz="500"/>
                </a:pPr>
                <a:r>
                  <a:rPr lang="en-US" sz="500">
                    <a:latin typeface="Symbol" charset="2"/>
                    <a:cs typeface="Symbol" charset="2"/>
                  </a:rPr>
                  <a:t>n</a:t>
                </a:r>
                <a:r>
                  <a:rPr lang="en-US" sz="500"/>
                  <a:t>(N–N)/cm</a:t>
                </a:r>
                <a:r>
                  <a:rPr lang="en-US" sz="500" baseline="30000"/>
                  <a:t>-1</a:t>
                </a:r>
              </a:p>
            </c:rich>
          </c:tx>
          <c:layout>
            <c:manualLayout>
              <c:xMode val="edge"/>
              <c:yMode val="edge"/>
              <c:x val="2.7778092486640598E-3"/>
              <c:y val="0.366701980434264"/>
            </c:manualLayout>
          </c:layout>
          <c:overlay val="0"/>
        </c:title>
        <c:numFmt formatCode="General" sourceLinked="1"/>
        <c:majorTickMark val="out"/>
        <c:minorTickMark val="none"/>
        <c:tickLblPos val="nextTo"/>
        <c:txPr>
          <a:bodyPr/>
          <a:lstStyle/>
          <a:p>
            <a:pPr>
              <a:defRPr sz="500"/>
            </a:pPr>
            <a:endParaRPr lang="en-US"/>
          </a:p>
        </c:txPr>
        <c:crossAx val="795013560"/>
        <c:crossesAt val="-0.5"/>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03FD-66AF-40C3-93B2-365D1910D59E}">
  <ds:schemaRefs>
    <ds:schemaRef ds:uri="urn:schemas-microsoft-com.VSTO2008Demos.ControlsStorage"/>
  </ds:schemaRefs>
</ds:datastoreItem>
</file>

<file path=customXml/itemProps2.xml><?xml version="1.0" encoding="utf-8"?>
<ds:datastoreItem xmlns:ds="http://schemas.openxmlformats.org/officeDocument/2006/customXml" ds:itemID="{5C0109F9-AF0E-4874-84FE-2B02C564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32</Pages>
  <Words>10868</Words>
  <Characters>61950</Characters>
  <Application>Microsoft Office Word</Application>
  <DocSecurity>4</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Phanopoulos</dc:creator>
  <cp:keywords/>
  <dc:description/>
  <cp:lastModifiedBy>Long, Nicholas J</cp:lastModifiedBy>
  <cp:revision>2</cp:revision>
  <dcterms:created xsi:type="dcterms:W3CDTF">2015-04-01T20:35:00Z</dcterms:created>
  <dcterms:modified xsi:type="dcterms:W3CDTF">2015-04-01T20:35:00Z</dcterms:modified>
</cp:coreProperties>
</file>