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15CB5" w14:textId="0E213301" w:rsidR="00803E5D" w:rsidRPr="003765E1" w:rsidRDefault="00951338" w:rsidP="3A90EA90">
      <w:pPr>
        <w:jc w:val="both"/>
        <w:rPr>
          <w:b/>
          <w:bCs/>
        </w:rPr>
      </w:pPr>
      <w:r w:rsidRPr="2121A422">
        <w:rPr>
          <w:b/>
          <w:bCs/>
        </w:rPr>
        <w:t>Commonality</w:t>
      </w:r>
      <w:r w:rsidR="0050247F" w:rsidRPr="2121A422">
        <w:rPr>
          <w:b/>
          <w:bCs/>
        </w:rPr>
        <w:t xml:space="preserve"> </w:t>
      </w:r>
      <w:r w:rsidR="00E4530C" w:rsidRPr="2121A422">
        <w:rPr>
          <w:b/>
          <w:bCs/>
        </w:rPr>
        <w:t xml:space="preserve">between the </w:t>
      </w:r>
      <w:r w:rsidRPr="2121A422">
        <w:rPr>
          <w:b/>
          <w:bCs/>
        </w:rPr>
        <w:t>Proteome Signatures</w:t>
      </w:r>
      <w:r w:rsidR="0050247F" w:rsidRPr="2121A422">
        <w:rPr>
          <w:b/>
          <w:bCs/>
        </w:rPr>
        <w:t xml:space="preserve"> of</w:t>
      </w:r>
      <w:r w:rsidR="003765E1" w:rsidRPr="2121A422">
        <w:rPr>
          <w:b/>
          <w:bCs/>
        </w:rPr>
        <w:t xml:space="preserve"> Clinical Re</w:t>
      </w:r>
      <w:r w:rsidRPr="2121A422">
        <w:rPr>
          <w:b/>
          <w:bCs/>
        </w:rPr>
        <w:t xml:space="preserve">sponse </w:t>
      </w:r>
      <w:r w:rsidR="0050247F" w:rsidRPr="2121A422">
        <w:rPr>
          <w:b/>
          <w:bCs/>
        </w:rPr>
        <w:t xml:space="preserve">to </w:t>
      </w:r>
      <w:r w:rsidR="003765E1" w:rsidRPr="2121A422">
        <w:rPr>
          <w:b/>
          <w:bCs/>
        </w:rPr>
        <w:t xml:space="preserve">Surgically Sustained and </w:t>
      </w:r>
      <w:r w:rsidR="0050247F" w:rsidRPr="2121A422">
        <w:rPr>
          <w:b/>
          <w:bCs/>
        </w:rPr>
        <w:t>Acute</w:t>
      </w:r>
      <w:r w:rsidR="003765E1" w:rsidRPr="2121A422">
        <w:rPr>
          <w:b/>
          <w:bCs/>
        </w:rPr>
        <w:t xml:space="preserve"> </w:t>
      </w:r>
      <w:r w:rsidR="004850F1" w:rsidRPr="2121A422">
        <w:rPr>
          <w:b/>
          <w:bCs/>
        </w:rPr>
        <w:t xml:space="preserve">Traumatic </w:t>
      </w:r>
      <w:r w:rsidR="00E92175" w:rsidRPr="2121A422">
        <w:rPr>
          <w:b/>
          <w:bCs/>
        </w:rPr>
        <w:t xml:space="preserve">Cartilage </w:t>
      </w:r>
      <w:r w:rsidR="003765E1" w:rsidRPr="2121A422">
        <w:rPr>
          <w:b/>
          <w:bCs/>
        </w:rPr>
        <w:t>Injur</w:t>
      </w:r>
      <w:r w:rsidR="00E92175" w:rsidRPr="2121A422">
        <w:rPr>
          <w:b/>
          <w:bCs/>
        </w:rPr>
        <w:t>ies</w:t>
      </w:r>
      <w:r w:rsidR="0050247F" w:rsidRPr="2121A422">
        <w:rPr>
          <w:b/>
          <w:bCs/>
        </w:rPr>
        <w:t xml:space="preserve"> in </w:t>
      </w:r>
      <w:r w:rsidR="004850F1" w:rsidRPr="2121A422">
        <w:rPr>
          <w:b/>
          <w:bCs/>
        </w:rPr>
        <w:t xml:space="preserve">two </w:t>
      </w:r>
      <w:r w:rsidR="0050247F" w:rsidRPr="2121A422">
        <w:rPr>
          <w:b/>
          <w:bCs/>
        </w:rPr>
        <w:t>Human Knee Cohorts</w:t>
      </w:r>
    </w:p>
    <w:p w14:paraId="2C20A2EA" w14:textId="2FA4F1FB" w:rsidR="003A26C4" w:rsidRDefault="005E77F4">
      <w:r>
        <w:t xml:space="preserve">Charlotte H Hulme, </w:t>
      </w:r>
      <w:r w:rsidR="00CA6A74">
        <w:t xml:space="preserve">Andrew Williams, Tonia L. Vincent, </w:t>
      </w:r>
      <w:r>
        <w:t>Fiona</w:t>
      </w:r>
      <w:r w:rsidR="00F621CE">
        <w:t xml:space="preserve"> E.</w:t>
      </w:r>
      <w:r>
        <w:t xml:space="preserve"> Watt*, Karina Wright*</w:t>
      </w:r>
    </w:p>
    <w:p w14:paraId="7B16BB41" w14:textId="77777777" w:rsidR="005E77F4" w:rsidRDefault="005E77F4">
      <w:r>
        <w:t>*Joint Last Author</w:t>
      </w:r>
    </w:p>
    <w:p w14:paraId="15023A3C" w14:textId="77777777" w:rsidR="003765E1" w:rsidRDefault="005E77F4" w:rsidP="003765E1">
      <w:pPr>
        <w:rPr>
          <w:b/>
        </w:rPr>
      </w:pPr>
      <w:r w:rsidRPr="005E77F4">
        <w:rPr>
          <w:b/>
        </w:rPr>
        <w:t>Introduction</w:t>
      </w:r>
    </w:p>
    <w:p w14:paraId="41BB5E66" w14:textId="4A491525" w:rsidR="005E77F4" w:rsidRPr="003765E1" w:rsidRDefault="005E77F4" w:rsidP="3A90EA90">
      <w:pPr>
        <w:spacing w:line="360" w:lineRule="auto"/>
        <w:jc w:val="both"/>
        <w:rPr>
          <w:b/>
          <w:bCs/>
        </w:rPr>
      </w:pPr>
      <w:r>
        <w:t xml:space="preserve">Autologous Chondrocyte Implantation (ACI) is a </w:t>
      </w:r>
      <w:r w:rsidR="438C24FC">
        <w:t>two-stage</w:t>
      </w:r>
      <w:r>
        <w:t xml:space="preserve"> surgical procedure aimed at repairing chondral/osteochondral defects. The first </w:t>
      </w:r>
      <w:r w:rsidR="009218A2">
        <w:t xml:space="preserve">arthroscopic </w:t>
      </w:r>
      <w:r>
        <w:t xml:space="preserve">surgery </w:t>
      </w:r>
      <w:r w:rsidR="009218A2">
        <w:t>requires</w:t>
      </w:r>
      <w:r>
        <w:t xml:space="preserve"> a harvest of</w:t>
      </w:r>
      <w:r w:rsidR="009218A2">
        <w:t xml:space="preserve"> articular </w:t>
      </w:r>
      <w:r>
        <w:t xml:space="preserve">cartilage from a </w:t>
      </w:r>
      <w:r w:rsidR="009218A2">
        <w:t>low</w:t>
      </w:r>
      <w:r>
        <w:t xml:space="preserve"> weight-bearing region of the knee, </w:t>
      </w:r>
      <w:r w:rsidR="002C76B7">
        <w:t>after</w:t>
      </w:r>
      <w:r>
        <w:t xml:space="preserve"> which chondrocytes are extracted and culture expanded</w:t>
      </w:r>
      <w:r w:rsidR="0080109C">
        <w:t>,</w:t>
      </w:r>
      <w:r>
        <w:t xml:space="preserve"> before implantation into </w:t>
      </w:r>
      <w:r w:rsidR="009218A2">
        <w:t>a</w:t>
      </w:r>
      <w:r>
        <w:t xml:space="preserve"> </w:t>
      </w:r>
      <w:r w:rsidR="009218A2">
        <w:t xml:space="preserve">symptomatic </w:t>
      </w:r>
      <w:r>
        <w:t>defect</w:t>
      </w:r>
      <w:r w:rsidR="0020571D">
        <w:t xml:space="preserve"> 3-4 weeks later</w:t>
      </w:r>
      <w:r>
        <w:t xml:space="preserve">. The harvest </w:t>
      </w:r>
      <w:r w:rsidR="009218A2">
        <w:t>procedure</w:t>
      </w:r>
      <w:r>
        <w:t xml:space="preserve"> can be seen as a</w:t>
      </w:r>
      <w:r w:rsidR="009218A2">
        <w:t xml:space="preserve"> controlled </w:t>
      </w:r>
      <w:r w:rsidR="00D30761">
        <w:t xml:space="preserve">surgical </w:t>
      </w:r>
      <w:r w:rsidR="009218A2">
        <w:t>acute</w:t>
      </w:r>
      <w:r>
        <w:t xml:space="preserve"> ‘</w:t>
      </w:r>
      <w:r w:rsidR="0020571D">
        <w:t>injury</w:t>
      </w:r>
      <w:r>
        <w:t xml:space="preserve">’ to the cartilage, which we have </w:t>
      </w:r>
      <w:r w:rsidR="009218A2">
        <w:t>shown</w:t>
      </w:r>
      <w:r>
        <w:t xml:space="preserve"> </w:t>
      </w:r>
      <w:r w:rsidR="009218A2">
        <w:t>initiates</w:t>
      </w:r>
      <w:r>
        <w:t xml:space="preserve"> a marked inflammatory response</w:t>
      </w:r>
      <w:r w:rsidR="000B04F2">
        <w:t xml:space="preserve"> measurable in synovial fluid (SF)</w:t>
      </w:r>
      <w:r>
        <w:t>, particularly in patients who do not demonstrate clinical improveme</w:t>
      </w:r>
      <w:r w:rsidR="0020571D">
        <w:t xml:space="preserve">nt. </w:t>
      </w:r>
      <w:r w:rsidR="00BC5E73">
        <w:t xml:space="preserve">Separately, we have shown that acute traumatic knee injuries are </w:t>
      </w:r>
      <w:r w:rsidR="000B04F2">
        <w:t xml:space="preserve">also </w:t>
      </w:r>
      <w:r w:rsidR="00BC5E73">
        <w:t xml:space="preserve">associated with a rapid inflammatory response </w:t>
      </w:r>
      <w:r w:rsidR="000B04F2">
        <w:t xml:space="preserve">measurable in SF </w:t>
      </w:r>
      <w:r w:rsidR="00BC5E73">
        <w:t xml:space="preserve">which is associated with </w:t>
      </w:r>
      <w:r w:rsidR="000B04F2">
        <w:t xml:space="preserve">longitudinal outcomes. </w:t>
      </w:r>
      <w:r w:rsidR="0020571D">
        <w:t xml:space="preserve">This study </w:t>
      </w:r>
      <w:r w:rsidR="002C76B7">
        <w:t>compares</w:t>
      </w:r>
      <w:r>
        <w:t xml:space="preserve"> </w:t>
      </w:r>
      <w:r w:rsidR="00A74449">
        <w:t xml:space="preserve">the SF </w:t>
      </w:r>
      <w:r>
        <w:t>response</w:t>
      </w:r>
      <w:r w:rsidR="002C76B7">
        <w:t>s</w:t>
      </w:r>
      <w:r>
        <w:t xml:space="preserve"> to </w:t>
      </w:r>
      <w:r w:rsidR="002C76B7">
        <w:t xml:space="preserve">ACI </w:t>
      </w:r>
      <w:r>
        <w:t>cartilage harvest injury</w:t>
      </w:r>
      <w:r w:rsidR="002C76B7">
        <w:t xml:space="preserve"> and acute </w:t>
      </w:r>
      <w:r w:rsidR="00A74449">
        <w:t xml:space="preserve">traumatic </w:t>
      </w:r>
      <w:r w:rsidR="00E92175">
        <w:t xml:space="preserve">knee </w:t>
      </w:r>
      <w:r w:rsidR="00A74449">
        <w:t>injur</w:t>
      </w:r>
      <w:r w:rsidR="00601F8E">
        <w:t>y</w:t>
      </w:r>
      <w:r w:rsidR="002C76B7">
        <w:t xml:space="preserve">, </w:t>
      </w:r>
      <w:r>
        <w:t xml:space="preserve">to </w:t>
      </w:r>
      <w:r w:rsidR="00601F8E">
        <w:t xml:space="preserve">i) </w:t>
      </w:r>
      <w:r>
        <w:t xml:space="preserve">determine </w:t>
      </w:r>
      <w:r w:rsidR="00601F8E">
        <w:t>the</w:t>
      </w:r>
      <w:r>
        <w:t xml:space="preserve"> </w:t>
      </w:r>
      <w:r w:rsidR="002C76B7">
        <w:t xml:space="preserve">proteome signatures </w:t>
      </w:r>
      <w:r w:rsidR="0080109C">
        <w:t xml:space="preserve">associated </w:t>
      </w:r>
      <w:r>
        <w:t xml:space="preserve">with </w:t>
      </w:r>
      <w:r w:rsidR="0080109C">
        <w:t xml:space="preserve">each type of injury and </w:t>
      </w:r>
      <w:r w:rsidR="00D13890">
        <w:t>ii)</w:t>
      </w:r>
      <w:r w:rsidR="0080109C">
        <w:t xml:space="preserve"> compar</w:t>
      </w:r>
      <w:r w:rsidR="782AE8AF">
        <w:t>e</w:t>
      </w:r>
      <w:r w:rsidR="0080109C">
        <w:t xml:space="preserve"> </w:t>
      </w:r>
      <w:r w:rsidR="00D13890">
        <w:t xml:space="preserve">the proteomes </w:t>
      </w:r>
      <w:r w:rsidR="003F6F87">
        <w:t>of</w:t>
      </w:r>
      <w:r w:rsidR="00D13890">
        <w:t xml:space="preserve"> </w:t>
      </w:r>
      <w:r w:rsidR="003F6F87">
        <w:t xml:space="preserve">these </w:t>
      </w:r>
      <w:r w:rsidR="023A7BDF">
        <w:t>two</w:t>
      </w:r>
      <w:r w:rsidR="003F6F87">
        <w:t xml:space="preserve"> </w:t>
      </w:r>
      <w:r w:rsidR="0080109C">
        <w:t xml:space="preserve">groups in terms of </w:t>
      </w:r>
      <w:r w:rsidR="00D13890">
        <w:t xml:space="preserve">their longitudinal </w:t>
      </w:r>
      <w:r w:rsidR="0080109C">
        <w:t>clinical response.</w:t>
      </w:r>
      <w:r>
        <w:t xml:space="preserve"> </w:t>
      </w:r>
    </w:p>
    <w:p w14:paraId="4C2141A0" w14:textId="77777777" w:rsidR="005E77F4" w:rsidRPr="005E77F4" w:rsidRDefault="005E77F4" w:rsidP="005E77F4">
      <w:pPr>
        <w:spacing w:line="360" w:lineRule="auto"/>
        <w:jc w:val="both"/>
        <w:rPr>
          <w:b/>
        </w:rPr>
      </w:pPr>
      <w:r w:rsidRPr="005E77F4">
        <w:rPr>
          <w:b/>
        </w:rPr>
        <w:t>Methods</w:t>
      </w:r>
    </w:p>
    <w:p w14:paraId="32DF7769" w14:textId="34C2C8C6" w:rsidR="009F5A8B" w:rsidRDefault="009F5A8B" w:rsidP="18169927">
      <w:pPr>
        <w:spacing w:line="360" w:lineRule="auto"/>
        <w:jc w:val="both"/>
      </w:pPr>
      <w:r>
        <w:t>Isobaric tag for relative and absolute quantitation (iTRAQ)-LC-MS/MS was used to assess the proteome of pooled SF samples from the knees of</w:t>
      </w:r>
      <w:r w:rsidR="00E451F4">
        <w:t xml:space="preserve"> </w:t>
      </w:r>
      <w:r w:rsidR="577D5B48">
        <w:t>two</w:t>
      </w:r>
      <w:r w:rsidR="00790A21">
        <w:t xml:space="preserve"> defined groups</w:t>
      </w:r>
      <w:r w:rsidR="00284634">
        <w:t>,</w:t>
      </w:r>
      <w:r w:rsidR="00790A21">
        <w:t xml:space="preserve"> </w:t>
      </w:r>
      <w:r w:rsidR="00695C11">
        <w:t>‘</w:t>
      </w:r>
      <w:r w:rsidR="00560734">
        <w:t>improver</w:t>
      </w:r>
      <w:r>
        <w:t>s</w:t>
      </w:r>
      <w:r w:rsidR="00695C11">
        <w:t>’</w:t>
      </w:r>
      <w:r w:rsidR="00E451F4">
        <w:t xml:space="preserve"> and</w:t>
      </w:r>
      <w:r w:rsidR="005F0F87">
        <w:t xml:space="preserve"> </w:t>
      </w:r>
      <w:r w:rsidR="00695C11">
        <w:t>‘</w:t>
      </w:r>
      <w:r w:rsidR="005F0F87">
        <w:t>non-improver</w:t>
      </w:r>
      <w:r>
        <w:t>s</w:t>
      </w:r>
      <w:r w:rsidR="00695C11">
        <w:t>’</w:t>
      </w:r>
      <w:r w:rsidR="00284634">
        <w:t>,</w:t>
      </w:r>
      <w:r>
        <w:t xml:space="preserve"> </w:t>
      </w:r>
      <w:r w:rsidR="00790A21">
        <w:t>in</w:t>
      </w:r>
      <w:r w:rsidR="003563A0">
        <w:t xml:space="preserve"> </w:t>
      </w:r>
      <w:r w:rsidR="44BD5CD6">
        <w:t>two</w:t>
      </w:r>
      <w:r w:rsidR="00284634">
        <w:t xml:space="preserve"> respective</w:t>
      </w:r>
      <w:r w:rsidR="00790A21">
        <w:t xml:space="preserve"> cohort</w:t>
      </w:r>
      <w:r w:rsidR="00C55B98">
        <w:t>s</w:t>
      </w:r>
      <w:r w:rsidR="003563A0">
        <w:t xml:space="preserve">: </w:t>
      </w:r>
      <w:r w:rsidR="00074BAC">
        <w:t xml:space="preserve">i) </w:t>
      </w:r>
      <w:r w:rsidR="003563A0">
        <w:t xml:space="preserve">those </w:t>
      </w:r>
      <w:r>
        <w:t>collected immediately prior to Stages I and II</w:t>
      </w:r>
      <w:r w:rsidR="4318C887">
        <w:t xml:space="preserve"> of</w:t>
      </w:r>
      <w:r w:rsidR="00E451F4">
        <w:t xml:space="preserve"> </w:t>
      </w:r>
      <w:r w:rsidR="00074BAC">
        <w:t xml:space="preserve">ACI </w:t>
      </w:r>
      <w:r w:rsidR="00E451F4">
        <w:t xml:space="preserve">and </w:t>
      </w:r>
      <w:r w:rsidR="00074BAC">
        <w:t xml:space="preserve">ii) </w:t>
      </w:r>
      <w:r w:rsidR="00E451F4">
        <w:t xml:space="preserve">from </w:t>
      </w:r>
      <w:r w:rsidR="00074BAC">
        <w:t>those</w:t>
      </w:r>
      <w:r w:rsidR="00E451F4">
        <w:t xml:space="preserve"> </w:t>
      </w:r>
      <w:r w:rsidR="0020571D">
        <w:t>within 8 weeks</w:t>
      </w:r>
      <w:r w:rsidR="00E451F4">
        <w:t xml:space="preserve"> </w:t>
      </w:r>
      <w:r w:rsidR="00E92175">
        <w:t>of acute clinical</w:t>
      </w:r>
      <w:r w:rsidR="00E451F4">
        <w:t xml:space="preserve"> injury in </w:t>
      </w:r>
      <w:r>
        <w:t>the Knee Injury Cohort at the Kennedy (KICK)</w:t>
      </w:r>
      <w:r w:rsidR="00E451F4">
        <w:t xml:space="preserve"> (n=10 for each </w:t>
      </w:r>
      <w:r w:rsidR="00790A21">
        <w:t xml:space="preserve">of the </w:t>
      </w:r>
      <w:r w:rsidR="62EBFFFA">
        <w:t>6</w:t>
      </w:r>
      <w:r w:rsidR="00790A21">
        <w:t xml:space="preserve"> </w:t>
      </w:r>
      <w:r w:rsidR="003563A0">
        <w:t>group</w:t>
      </w:r>
      <w:r w:rsidR="00790A21">
        <w:t>s</w:t>
      </w:r>
      <w:r w:rsidR="00E451F4">
        <w:t>)</w:t>
      </w:r>
      <w:r w:rsidR="00560734">
        <w:t>. ACI improvement</w:t>
      </w:r>
      <w:r>
        <w:t xml:space="preserve"> was determined by change in Lysholm score at 12 months (the Lysholm is a scale of 0-100; 100 represents a ‘perfect’ functioning knee);</w:t>
      </w:r>
      <w:r w:rsidR="70D4AD68">
        <w:t xml:space="preserve"> </w:t>
      </w:r>
      <w:r w:rsidR="70D4AD68" w:rsidRPr="00AF68D5">
        <w:t xml:space="preserve">improvers were defined as </w:t>
      </w:r>
      <w:r w:rsidR="00577C7F" w:rsidRPr="00AF68D5">
        <w:t xml:space="preserve">demonstrating at least a 10 </w:t>
      </w:r>
      <w:r w:rsidR="70D4AD68" w:rsidRPr="00AF68D5">
        <w:t>Lysholm</w:t>
      </w:r>
      <w:r w:rsidR="07592855" w:rsidRPr="00AF68D5">
        <w:t xml:space="preserve"> point</w:t>
      </w:r>
      <w:r w:rsidR="70D4AD68" w:rsidRPr="00AF68D5">
        <w:t xml:space="preserve"> improvement at 12 months</w:t>
      </w:r>
      <w:r w:rsidR="00577C7F" w:rsidRPr="00AF68D5">
        <w:t>, with non-improvers not achieving this level of improvement</w:t>
      </w:r>
      <w:r w:rsidR="70D4AD68" w:rsidRPr="00AF68D5">
        <w:t xml:space="preserve">. </w:t>
      </w:r>
      <w:r w:rsidR="00E451F4" w:rsidRPr="00AF68D5">
        <w:t xml:space="preserve">KICK </w:t>
      </w:r>
      <w:r w:rsidR="3F7D4866" w:rsidRPr="00AF68D5">
        <w:t>non-</w:t>
      </w:r>
      <w:r w:rsidR="00E451F4" w:rsidRPr="00AF68D5">
        <w:t>improvers</w:t>
      </w:r>
      <w:r w:rsidRPr="00AF68D5">
        <w:t xml:space="preserve"> were defined as </w:t>
      </w:r>
      <w:r w:rsidR="001577F2" w:rsidRPr="00AF68D5">
        <w:t>having n</w:t>
      </w:r>
      <w:r w:rsidR="5CFB7144" w:rsidRPr="00AF68D5">
        <w:t xml:space="preserve">ew </w:t>
      </w:r>
      <w:r w:rsidR="001577F2" w:rsidRPr="00AF68D5">
        <w:t>symptomatic (</w:t>
      </w:r>
      <w:r w:rsidR="7C45D9F7" w:rsidRPr="00AF68D5">
        <w:t>positive</w:t>
      </w:r>
      <w:r w:rsidR="00852BBE" w:rsidRPr="00AF68D5">
        <w:t xml:space="preserve"> NHANES (</w:t>
      </w:r>
      <w:r w:rsidR="001577F2" w:rsidRPr="00AF68D5">
        <w:t>N</w:t>
      </w:r>
      <w:r w:rsidR="00852BBE" w:rsidRPr="00AF68D5">
        <w:t xml:space="preserve">ational </w:t>
      </w:r>
      <w:r w:rsidR="001577F2" w:rsidRPr="00AF68D5">
        <w:t>H</w:t>
      </w:r>
      <w:r w:rsidR="00852BBE" w:rsidRPr="00AF68D5">
        <w:t>ealth and Nutritional Examination Study</w:t>
      </w:r>
      <w:r w:rsidR="00577C7F" w:rsidRPr="00AF68D5">
        <w:t xml:space="preserve"> (NHNES)</w:t>
      </w:r>
      <w:r w:rsidR="00852BBE" w:rsidRPr="00AF68D5">
        <w:t>) symptoms</w:t>
      </w:r>
      <w:r w:rsidR="36F8875B" w:rsidRPr="00AF68D5">
        <w:t xml:space="preserve"> or radiographic OA (Kellgren-Lawrence</w:t>
      </w:r>
      <w:r w:rsidR="00577C7F" w:rsidRPr="00AF68D5">
        <w:t xml:space="preserve"> (KL)</w:t>
      </w:r>
      <w:r w:rsidR="36F8875B" w:rsidRPr="00AF68D5">
        <w:t xml:space="preserve"> grade 2+) or </w:t>
      </w:r>
      <w:r w:rsidR="001577F2" w:rsidRPr="00AF68D5">
        <w:t>KOOS</w:t>
      </w:r>
      <w:r w:rsidR="00852BBE" w:rsidRPr="00AF68D5">
        <w:t xml:space="preserve"> (Knee Injury and Osteoarthritis Score)</w:t>
      </w:r>
      <w:r w:rsidR="001577F2" w:rsidRPr="00AF68D5">
        <w:t xml:space="preserve"> in </w:t>
      </w:r>
      <w:r w:rsidR="7453F06F" w:rsidRPr="00AF68D5">
        <w:t>the lowest</w:t>
      </w:r>
      <w:r w:rsidR="001577F2" w:rsidRPr="00AF68D5">
        <w:t xml:space="preserve"> quintile</w:t>
      </w:r>
      <w:r w:rsidR="00E451F4" w:rsidRPr="00AF68D5">
        <w:t xml:space="preserve"> at 2 years post-injury.</w:t>
      </w:r>
      <w:r w:rsidR="5033336E" w:rsidRPr="00AF68D5">
        <w:t xml:space="preserve"> </w:t>
      </w:r>
      <w:r w:rsidR="00577C7F" w:rsidRPr="00AF68D5">
        <w:t>KICK improvers demonstrated no radiographic (KL 0/1) or symptomatic (NHNES) OA or were in the highest quintile for KOOS at 2 years post-injury.</w:t>
      </w:r>
      <w:r w:rsidR="00577C7F">
        <w:t xml:space="preserve"> </w:t>
      </w:r>
      <w:r w:rsidR="00560734">
        <w:t>Proteins that were differenti</w:t>
      </w:r>
      <w:r w:rsidR="00E93558">
        <w:t>ally abundant betwee</w:t>
      </w:r>
      <w:r w:rsidR="00E92175">
        <w:t>n</w:t>
      </w:r>
      <w:r w:rsidR="00560734">
        <w:t xml:space="preserve"> improvers or non-improvers </w:t>
      </w:r>
      <w:r w:rsidR="00E92175">
        <w:t xml:space="preserve">in both cohorts </w:t>
      </w:r>
      <w:r w:rsidR="00560734">
        <w:t>and functional analysis of the differential proteins was carried out using Ingenuity Pathway Analysis software (Qiagen, UK).</w:t>
      </w:r>
    </w:p>
    <w:p w14:paraId="33826723" w14:textId="74150776" w:rsidR="00560734" w:rsidRDefault="00A72018" w:rsidP="009F5A8B">
      <w:pPr>
        <w:spacing w:line="360" w:lineRule="auto"/>
        <w:jc w:val="both"/>
        <w:rPr>
          <w:b/>
        </w:rPr>
      </w:pPr>
      <w:r w:rsidRPr="00A72018">
        <w:rPr>
          <w:b/>
        </w:rPr>
        <w:t>Results</w:t>
      </w:r>
    </w:p>
    <w:p w14:paraId="35208F0A" w14:textId="3B819548" w:rsidR="005A1D74" w:rsidRDefault="00E93558" w:rsidP="00D613DC">
      <w:pPr>
        <w:spacing w:line="36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en-US"/>
        </w:rPr>
      </w:pPr>
      <w:r>
        <w:lastRenderedPageBreak/>
        <w:t>In the ACI cohort</w:t>
      </w:r>
      <w:r w:rsidR="00C55B98">
        <w:t>,</w:t>
      </w:r>
      <w:r>
        <w:t xml:space="preserve"> 11</w:t>
      </w:r>
      <w:r w:rsidR="00AE22D8">
        <w:t>3</w:t>
      </w:r>
      <w:r>
        <w:t xml:space="preserve"> proteins were differentially abundant between improvers and non-improvers </w:t>
      </w:r>
      <w:r w:rsidR="0076536C">
        <w:t xml:space="preserve">following cartilage </w:t>
      </w:r>
      <w:r w:rsidR="0080109C">
        <w:t>harvest</w:t>
      </w:r>
      <w:r>
        <w:t xml:space="preserve"> (</w:t>
      </w:r>
      <w:r w:rsidRPr="1AED86E3">
        <w:rPr>
          <w:i/>
          <w:iCs/>
        </w:rPr>
        <w:t>p</w:t>
      </w:r>
      <w:r>
        <w:t xml:space="preserve">&lt;0.05; </w:t>
      </w:r>
      <w:r w:rsidR="00F13214">
        <w:t>fold change (</w:t>
      </w:r>
      <w:r>
        <w:t>FC</w:t>
      </w:r>
      <w:r w:rsidR="00F13214">
        <w:t>)</w:t>
      </w:r>
      <w:r w:rsidRPr="1AED86E3">
        <w:rPr>
          <w:rFonts w:eastAsia="MS Gothic"/>
          <w:color w:val="000000" w:themeColor="text1"/>
        </w:rPr>
        <w:t>±2.0)</w:t>
      </w:r>
      <w:r w:rsidR="0076536C" w:rsidRPr="1AED86E3">
        <w:rPr>
          <w:rFonts w:eastAsia="MS Gothic"/>
          <w:color w:val="000000" w:themeColor="text1"/>
        </w:rPr>
        <w:t>,</w:t>
      </w:r>
      <w:r w:rsidR="00986042" w:rsidRPr="1AED86E3">
        <w:rPr>
          <w:rFonts w:eastAsia="MS Gothic"/>
          <w:color w:val="000000" w:themeColor="text1"/>
        </w:rPr>
        <w:t xml:space="preserve"> including</w:t>
      </w:r>
      <w:r w:rsidR="006C456F" w:rsidRPr="1AED86E3">
        <w:rPr>
          <w:rFonts w:eastAsia="Times New Roman" w:cs="Arial"/>
          <w:color w:val="000000" w:themeColor="text1"/>
          <w:lang w:eastAsia="en-US"/>
        </w:rPr>
        <w:t xml:space="preserve"> </w:t>
      </w:r>
      <w:r w:rsidR="00D613DC" w:rsidRPr="1AED86E3">
        <w:rPr>
          <w:rFonts w:eastAsia="Times New Roman" w:cs="Arial"/>
          <w:color w:val="000000" w:themeColor="text1"/>
          <w:lang w:eastAsia="en-US"/>
        </w:rPr>
        <w:t xml:space="preserve">insulin-like growth factor-binding proteins 3 &amp; 6 (both </w:t>
      </w:r>
      <w:r w:rsidR="0080109C" w:rsidRPr="1AED86E3">
        <w:rPr>
          <w:rFonts w:eastAsia="Times New Roman" w:cs="Arial"/>
          <w:color w:val="000000" w:themeColor="text1"/>
          <w:lang w:eastAsia="en-US"/>
        </w:rPr>
        <w:t>were</w:t>
      </w:r>
      <w:r w:rsidR="00D613DC" w:rsidRPr="1AED86E3">
        <w:rPr>
          <w:rFonts w:eastAsia="Times New Roman" w:cs="Arial"/>
          <w:color w:val="000000" w:themeColor="text1"/>
          <w:lang w:eastAsia="en-US"/>
        </w:rPr>
        <w:t xml:space="preserve"> 99 fold </w:t>
      </w:r>
      <w:r w:rsidR="0080109C" w:rsidRPr="1AED86E3">
        <w:rPr>
          <w:rFonts w:eastAsia="Times New Roman" w:cs="Arial"/>
          <w:color w:val="000000" w:themeColor="text1"/>
          <w:lang w:eastAsia="en-US"/>
        </w:rPr>
        <w:t xml:space="preserve">higher </w:t>
      </w:r>
      <w:r w:rsidR="00D613DC" w:rsidRPr="1AED86E3">
        <w:rPr>
          <w:rFonts w:eastAsia="Times New Roman" w:cs="Arial"/>
          <w:color w:val="000000" w:themeColor="text1"/>
          <w:lang w:eastAsia="en-US"/>
        </w:rPr>
        <w:t>in non-improvers) and chondroadherin (11</w:t>
      </w:r>
      <w:r w:rsidR="4EFDB1AE" w:rsidRPr="1AED86E3">
        <w:rPr>
          <w:rFonts w:eastAsia="Times New Roman" w:cs="Arial"/>
          <w:color w:val="000000" w:themeColor="text1"/>
          <w:lang w:eastAsia="en-US"/>
        </w:rPr>
        <w:t xml:space="preserve"> </w:t>
      </w:r>
      <w:r w:rsidR="00D613DC" w:rsidRPr="1AED86E3">
        <w:rPr>
          <w:rFonts w:eastAsia="Times New Roman" w:cs="Arial"/>
          <w:color w:val="000000" w:themeColor="text1"/>
          <w:lang w:eastAsia="en-US"/>
        </w:rPr>
        <w:t xml:space="preserve">fold </w:t>
      </w:r>
      <w:r w:rsidR="0080109C" w:rsidRPr="1AED86E3">
        <w:rPr>
          <w:rFonts w:eastAsia="Times New Roman" w:cs="Arial"/>
          <w:color w:val="000000" w:themeColor="text1"/>
          <w:lang w:eastAsia="en-US"/>
        </w:rPr>
        <w:t xml:space="preserve">lower </w:t>
      </w:r>
      <w:r w:rsidR="00D613DC" w:rsidRPr="1AED86E3">
        <w:rPr>
          <w:rFonts w:eastAsia="Times New Roman" w:cs="Arial"/>
          <w:color w:val="000000" w:themeColor="text1"/>
          <w:lang w:eastAsia="en-US"/>
        </w:rPr>
        <w:t>in non-improvers).</w:t>
      </w:r>
      <w:r w:rsidRPr="1AED86E3">
        <w:rPr>
          <w:rFonts w:eastAsia="MS Gothic"/>
          <w:color w:val="000000" w:themeColor="text1"/>
        </w:rPr>
        <w:t xml:space="preserve"> </w:t>
      </w:r>
      <w:r w:rsidR="00204CE2" w:rsidRPr="1AED86E3">
        <w:rPr>
          <w:rFonts w:eastAsia="MS Gothic"/>
          <w:color w:val="000000" w:themeColor="text1"/>
        </w:rPr>
        <w:t xml:space="preserve">Further, </w:t>
      </w:r>
      <w:r w:rsidR="00CA7B3E" w:rsidRPr="1AED86E3">
        <w:rPr>
          <w:rFonts w:eastAsia="MS Gothic"/>
          <w:color w:val="000000" w:themeColor="text1"/>
        </w:rPr>
        <w:t>61</w:t>
      </w:r>
      <w:r w:rsidRPr="1AED86E3">
        <w:rPr>
          <w:rFonts w:eastAsia="MS Gothic"/>
          <w:color w:val="000000" w:themeColor="text1"/>
        </w:rPr>
        <w:t xml:space="preserve"> proteins were differentially abundant between </w:t>
      </w:r>
      <w:r w:rsidR="00873CA6" w:rsidRPr="1AED86E3">
        <w:rPr>
          <w:rFonts w:eastAsia="MS Gothic"/>
          <w:color w:val="000000" w:themeColor="text1"/>
        </w:rPr>
        <w:t>KICK improvers and non-</w:t>
      </w:r>
      <w:r w:rsidR="00873CA6" w:rsidRPr="1AED86E3">
        <w:rPr>
          <w:rFonts w:eastAsia="Arial" w:cs="Arial"/>
          <w:color w:val="000000" w:themeColor="text1"/>
        </w:rPr>
        <w:t>improvers</w:t>
      </w:r>
      <w:r w:rsidRPr="1AED86E3">
        <w:rPr>
          <w:rFonts w:eastAsia="Arial" w:cs="Arial"/>
          <w:color w:val="000000" w:themeColor="text1"/>
        </w:rPr>
        <w:t xml:space="preserve"> (</w:t>
      </w:r>
      <w:r w:rsidRPr="1AED86E3">
        <w:rPr>
          <w:rFonts w:eastAsia="Arial" w:cs="Arial"/>
          <w:i/>
          <w:iCs/>
        </w:rPr>
        <w:t>p</w:t>
      </w:r>
      <w:r w:rsidRPr="1AED86E3">
        <w:rPr>
          <w:rFonts w:eastAsia="Arial" w:cs="Arial"/>
        </w:rPr>
        <w:t>&lt;0.05; FC</w:t>
      </w:r>
      <w:r w:rsidRPr="1AED86E3">
        <w:rPr>
          <w:rFonts w:eastAsia="Arial" w:cs="Arial"/>
          <w:color w:val="000000" w:themeColor="text1"/>
        </w:rPr>
        <w:t>±2.0)</w:t>
      </w:r>
      <w:r w:rsidR="00F13214" w:rsidRPr="1AED86E3">
        <w:rPr>
          <w:rFonts w:eastAsia="Arial" w:cs="Arial"/>
          <w:color w:val="000000" w:themeColor="text1"/>
        </w:rPr>
        <w:t>:</w:t>
      </w:r>
      <w:r w:rsidR="00FF77ED" w:rsidRPr="1AED86E3">
        <w:rPr>
          <w:rFonts w:eastAsia="Arial" w:cs="Arial"/>
          <w:color w:val="000000" w:themeColor="text1"/>
        </w:rPr>
        <w:t xml:space="preserve"> the </w:t>
      </w:r>
      <w:r w:rsidR="00FF77ED" w:rsidRPr="1AED86E3">
        <w:rPr>
          <w:rFonts w:eastAsia="MS Gothic" w:cs="Arial"/>
          <w:color w:val="000000" w:themeColor="text1"/>
        </w:rPr>
        <w:t>most diffe</w:t>
      </w:r>
      <w:r w:rsidR="005A1D74" w:rsidRPr="1AED86E3">
        <w:rPr>
          <w:rFonts w:eastAsia="MS Gothic" w:cs="Arial"/>
          <w:color w:val="000000" w:themeColor="text1"/>
        </w:rPr>
        <w:t>rentially abundant proteins includ</w:t>
      </w:r>
      <w:r w:rsidR="005279DE" w:rsidRPr="1AED86E3">
        <w:rPr>
          <w:rFonts w:eastAsia="MS Gothic" w:cs="Arial"/>
          <w:color w:val="000000" w:themeColor="text1"/>
        </w:rPr>
        <w:t>ed</w:t>
      </w:r>
      <w:r w:rsidR="005A1D74" w:rsidRPr="1AED86E3">
        <w:rPr>
          <w:rFonts w:eastAsia="MS Gothic" w:cs="Arial"/>
          <w:color w:val="000000" w:themeColor="text1"/>
        </w:rPr>
        <w:t xml:space="preserve"> protein- glutamine </w:t>
      </w:r>
      <w:r w:rsidR="0076536C" w:rsidRPr="1AED86E3">
        <w:rPr>
          <w:rFonts w:eastAsia="MS Gothic" w:cs="Arial"/>
          <w:color w:val="000000" w:themeColor="text1"/>
        </w:rPr>
        <w:t>gamma-glutamyltransferase E and</w:t>
      </w:r>
      <w:r w:rsidR="00986042" w:rsidRPr="1AED86E3">
        <w:rPr>
          <w:rFonts w:eastAsia="MS Gothic" w:cs="Arial"/>
          <w:color w:val="000000" w:themeColor="text1"/>
        </w:rPr>
        <w:t xml:space="preserve"> </w:t>
      </w:r>
      <w:r w:rsidR="005A1D74" w:rsidRPr="1AED86E3">
        <w:rPr>
          <w:rFonts w:eastAsia="Times New Roman" w:cs="Arial"/>
          <w:color w:val="000000" w:themeColor="text1"/>
          <w:lang w:eastAsia="en-US"/>
        </w:rPr>
        <w:t>Complement factor H-related protein 2</w:t>
      </w:r>
      <w:r w:rsidR="00986042" w:rsidRPr="1AED86E3">
        <w:rPr>
          <w:rFonts w:eastAsia="Times New Roman" w:cs="Arial"/>
          <w:color w:val="000000" w:themeColor="text1"/>
          <w:lang w:eastAsia="en-US"/>
        </w:rPr>
        <w:t xml:space="preserve"> (</w:t>
      </w:r>
      <w:r w:rsidR="00986042" w:rsidRPr="1AED86E3">
        <w:rPr>
          <w:rFonts w:eastAsia="MS Gothic" w:cs="Arial"/>
          <w:color w:val="000000" w:themeColor="text1"/>
        </w:rPr>
        <w:t xml:space="preserve">both increased 99 fold in </w:t>
      </w:r>
      <w:r w:rsidR="00873CA6" w:rsidRPr="1AED86E3">
        <w:rPr>
          <w:rFonts w:eastAsia="MS Gothic" w:cs="Arial"/>
          <w:color w:val="000000" w:themeColor="text1"/>
        </w:rPr>
        <w:t>KICK non-improvers</w:t>
      </w:r>
      <w:r w:rsidR="0076536C" w:rsidRPr="1AED86E3">
        <w:rPr>
          <w:rFonts w:eastAsia="MS Gothic" w:cs="Arial"/>
          <w:color w:val="000000" w:themeColor="text1"/>
        </w:rPr>
        <w:t>)</w:t>
      </w:r>
      <w:r w:rsidR="005A1D74" w:rsidRPr="1AED86E3">
        <w:rPr>
          <w:rFonts w:eastAsia="Times New Roman" w:cs="Arial"/>
          <w:color w:val="000000" w:themeColor="text1"/>
          <w:lang w:eastAsia="en-US"/>
        </w:rPr>
        <w:t>.</w:t>
      </w:r>
      <w:r w:rsidR="006D4032" w:rsidRPr="1AED86E3">
        <w:rPr>
          <w:rFonts w:eastAsia="Times New Roman" w:cs="Arial"/>
          <w:color w:val="000000" w:themeColor="text1"/>
          <w:lang w:eastAsia="en-US"/>
        </w:rPr>
        <w:t xml:space="preserve"> Thirty-seven</w:t>
      </w:r>
      <w:r w:rsidR="005A1D74" w:rsidRPr="1AED86E3">
        <w:rPr>
          <w:rFonts w:eastAsia="Times New Roman" w:cs="Arial"/>
          <w:color w:val="000000" w:themeColor="text1"/>
          <w:lang w:eastAsia="en-US"/>
        </w:rPr>
        <w:t xml:space="preserve"> </w:t>
      </w:r>
      <w:r w:rsidR="00FF5636" w:rsidRPr="1AED86E3">
        <w:rPr>
          <w:rFonts w:eastAsia="Times New Roman" w:cs="Arial"/>
          <w:color w:val="000000" w:themeColor="text1"/>
          <w:lang w:eastAsia="en-US"/>
        </w:rPr>
        <w:t>common differentially abundant proteins</w:t>
      </w:r>
      <w:r w:rsidR="00CA7B3E" w:rsidRPr="1AED86E3">
        <w:rPr>
          <w:rFonts w:eastAsia="Times New Roman" w:cs="Arial"/>
          <w:color w:val="000000" w:themeColor="text1"/>
          <w:lang w:eastAsia="en-US"/>
        </w:rPr>
        <w:t xml:space="preserve"> (</w:t>
      </w:r>
      <w:r w:rsidR="00CA7B3E">
        <w:t>FC</w:t>
      </w:r>
      <w:r w:rsidR="00CA7B3E" w:rsidRPr="1AED86E3">
        <w:rPr>
          <w:rFonts w:eastAsia="MS Gothic"/>
          <w:color w:val="000000" w:themeColor="text1"/>
        </w:rPr>
        <w:t>±2.0)</w:t>
      </w:r>
      <w:r w:rsidR="00FF5636" w:rsidRPr="1AED86E3">
        <w:rPr>
          <w:rFonts w:eastAsia="Times New Roman" w:cs="Arial"/>
          <w:color w:val="000000" w:themeColor="text1"/>
          <w:lang w:eastAsia="en-US"/>
        </w:rPr>
        <w:t xml:space="preserve"> were identified acr</w:t>
      </w:r>
      <w:r w:rsidR="00CA7B3E" w:rsidRPr="1AED86E3">
        <w:rPr>
          <w:rFonts w:eastAsia="Times New Roman" w:cs="Arial"/>
          <w:color w:val="000000" w:themeColor="text1"/>
          <w:lang w:eastAsia="en-US"/>
        </w:rPr>
        <w:t xml:space="preserve">oss the two sets of </w:t>
      </w:r>
      <w:r w:rsidR="481ECBB1" w:rsidRPr="1AED86E3">
        <w:rPr>
          <w:rFonts w:eastAsia="Times New Roman" w:cs="Arial"/>
          <w:color w:val="000000" w:themeColor="text1"/>
          <w:lang w:eastAsia="en-US"/>
        </w:rPr>
        <w:t xml:space="preserve">injury cohort </w:t>
      </w:r>
      <w:r w:rsidR="3C5A032D" w:rsidRPr="1AED86E3">
        <w:rPr>
          <w:rFonts w:eastAsia="Times New Roman" w:cs="Arial"/>
          <w:color w:val="000000" w:themeColor="text1"/>
          <w:lang w:eastAsia="en-US"/>
        </w:rPr>
        <w:t>outcome</w:t>
      </w:r>
      <w:r w:rsidR="481ECBB1" w:rsidRPr="1AED86E3">
        <w:rPr>
          <w:rFonts w:eastAsia="Times New Roman" w:cs="Arial"/>
          <w:color w:val="000000" w:themeColor="text1"/>
          <w:lang w:eastAsia="en-US"/>
        </w:rPr>
        <w:t xml:space="preserve"> </w:t>
      </w:r>
      <w:r w:rsidR="00CA7B3E" w:rsidRPr="1AED86E3">
        <w:rPr>
          <w:rFonts w:eastAsia="Times New Roman" w:cs="Arial"/>
          <w:color w:val="000000" w:themeColor="text1"/>
          <w:lang w:eastAsia="en-US"/>
        </w:rPr>
        <w:t>comparisons</w:t>
      </w:r>
      <w:r w:rsidR="00C12008" w:rsidRPr="1AED86E3">
        <w:rPr>
          <w:rFonts w:eastAsia="Times New Roman" w:cs="Arial"/>
          <w:color w:val="000000" w:themeColor="text1"/>
          <w:lang w:eastAsia="en-US"/>
        </w:rPr>
        <w:t>,</w:t>
      </w:r>
      <w:r w:rsidR="00FF5636" w:rsidRPr="1AED86E3">
        <w:rPr>
          <w:rFonts w:eastAsia="Times New Roman" w:cs="Arial"/>
          <w:color w:val="000000" w:themeColor="text1"/>
          <w:lang w:eastAsia="en-US"/>
        </w:rPr>
        <w:t xml:space="preserve"> with </w:t>
      </w:r>
      <w:r w:rsidR="009A4468" w:rsidRPr="1AED86E3">
        <w:rPr>
          <w:rFonts w:eastAsia="Times New Roman" w:cs="Arial"/>
          <w:color w:val="000000" w:themeColor="text1"/>
          <w:lang w:eastAsia="en-US"/>
        </w:rPr>
        <w:t>13</w:t>
      </w:r>
      <w:r w:rsidR="00FF5636" w:rsidRPr="1AED86E3">
        <w:rPr>
          <w:rFonts w:eastAsia="Times New Roman" w:cs="Arial"/>
          <w:color w:val="000000" w:themeColor="text1"/>
          <w:lang w:eastAsia="en-US"/>
        </w:rPr>
        <w:t xml:space="preserve"> proteins following the same direction of change</w:t>
      </w:r>
      <w:r w:rsidR="005D1A7F" w:rsidRPr="1AED86E3">
        <w:rPr>
          <w:rFonts w:eastAsia="Times New Roman" w:cs="Arial"/>
          <w:color w:val="000000" w:themeColor="text1"/>
          <w:lang w:eastAsia="en-US"/>
        </w:rPr>
        <w:t xml:space="preserve"> according to </w:t>
      </w:r>
      <w:r w:rsidR="7670CB41" w:rsidRPr="1AED86E3">
        <w:rPr>
          <w:rFonts w:eastAsia="Times New Roman" w:cs="Arial"/>
          <w:color w:val="000000" w:themeColor="text1"/>
          <w:lang w:eastAsia="en-US"/>
        </w:rPr>
        <w:t>post-injury improvement/non-improvement</w:t>
      </w:r>
      <w:r w:rsidR="00C12008" w:rsidRPr="1AED86E3">
        <w:rPr>
          <w:rFonts w:eastAsia="Times New Roman" w:cs="Arial"/>
          <w:color w:val="000000" w:themeColor="text1"/>
          <w:lang w:eastAsia="en-US"/>
        </w:rPr>
        <w:t>.</w:t>
      </w:r>
      <w:r w:rsidR="00CA7B3E" w:rsidRPr="1AED86E3">
        <w:rPr>
          <w:rFonts w:eastAsia="Times New Roman" w:cs="Arial"/>
          <w:color w:val="000000" w:themeColor="text1"/>
          <w:lang w:eastAsia="en-US"/>
        </w:rPr>
        <w:t xml:space="preserve"> </w:t>
      </w:r>
      <w:r w:rsidR="00C12008" w:rsidRPr="1AED86E3">
        <w:rPr>
          <w:rFonts w:eastAsia="Times New Roman" w:cs="Arial"/>
          <w:color w:val="000000" w:themeColor="text1"/>
          <w:lang w:eastAsia="en-US"/>
        </w:rPr>
        <w:t>T</w:t>
      </w:r>
      <w:r w:rsidR="00CA7B3E" w:rsidRPr="1AED86E3">
        <w:rPr>
          <w:rFonts w:eastAsia="Times New Roman" w:cs="Arial"/>
          <w:color w:val="000000" w:themeColor="text1"/>
          <w:lang w:eastAsia="en-US"/>
        </w:rPr>
        <w:t xml:space="preserve">hese included matrix metalloproteinase </w:t>
      </w:r>
      <w:r w:rsidR="5C03C405" w:rsidRPr="1AED86E3">
        <w:rPr>
          <w:rFonts w:eastAsia="Times New Roman" w:cs="Arial"/>
          <w:color w:val="000000" w:themeColor="text1"/>
          <w:lang w:eastAsia="en-US"/>
        </w:rPr>
        <w:t>2</w:t>
      </w:r>
      <w:r w:rsidR="00CA7B3E" w:rsidRPr="1AED86E3">
        <w:rPr>
          <w:rFonts w:eastAsia="Times New Roman" w:cs="Arial"/>
          <w:color w:val="000000" w:themeColor="text1"/>
          <w:lang w:eastAsia="en-US"/>
        </w:rPr>
        <w:t xml:space="preserve"> (increased 8.5 and 3.5 fold in </w:t>
      </w:r>
      <w:r w:rsidR="00873CA6" w:rsidRPr="1AED86E3">
        <w:rPr>
          <w:rFonts w:eastAsia="Times New Roman" w:cs="Arial"/>
          <w:color w:val="000000" w:themeColor="text1"/>
          <w:lang w:eastAsia="en-US"/>
        </w:rPr>
        <w:t xml:space="preserve">both </w:t>
      </w:r>
      <w:r w:rsidR="00CA7B3E" w:rsidRPr="1AED86E3">
        <w:rPr>
          <w:rFonts w:eastAsia="Times New Roman" w:cs="Arial"/>
          <w:color w:val="000000" w:themeColor="text1"/>
          <w:lang w:eastAsia="en-US"/>
        </w:rPr>
        <w:t xml:space="preserve">non-improvers </w:t>
      </w:r>
      <w:r w:rsidR="00873CA6" w:rsidRPr="1AED86E3">
        <w:rPr>
          <w:rFonts w:eastAsia="Times New Roman" w:cs="Arial"/>
          <w:color w:val="000000" w:themeColor="text1"/>
          <w:lang w:eastAsia="en-US"/>
        </w:rPr>
        <w:t xml:space="preserve">in </w:t>
      </w:r>
      <w:r w:rsidR="00CA7B3E" w:rsidRPr="1AED86E3">
        <w:rPr>
          <w:rFonts w:eastAsia="Times New Roman" w:cs="Arial"/>
          <w:color w:val="000000" w:themeColor="text1"/>
          <w:lang w:eastAsia="en-US"/>
        </w:rPr>
        <w:t>ACI and</w:t>
      </w:r>
      <w:r w:rsidR="00873CA6" w:rsidRPr="1AED86E3">
        <w:rPr>
          <w:rFonts w:eastAsia="Times New Roman" w:cs="Arial"/>
          <w:color w:val="000000" w:themeColor="text1"/>
          <w:lang w:eastAsia="en-US"/>
        </w:rPr>
        <w:t xml:space="preserve"> KICK</w:t>
      </w:r>
      <w:r w:rsidR="00CA7B3E" w:rsidRPr="1AED86E3">
        <w:rPr>
          <w:rFonts w:eastAsia="Times New Roman" w:cs="Arial"/>
          <w:color w:val="000000" w:themeColor="text1"/>
          <w:lang w:eastAsia="en-US"/>
        </w:rPr>
        <w:t xml:space="preserve">, respectively); </w:t>
      </w:r>
      <w:r w:rsidR="00EC6590" w:rsidRPr="1AED86E3">
        <w:rPr>
          <w:rFonts w:eastAsia="Times New Roman" w:cs="Arial"/>
          <w:color w:val="000000" w:themeColor="text1"/>
          <w:lang w:eastAsia="en-US"/>
        </w:rPr>
        <w:t>apolipoprotein-A1 (</w:t>
      </w:r>
      <w:r w:rsidR="00873CA6" w:rsidRPr="1AED86E3">
        <w:rPr>
          <w:rFonts w:eastAsia="Times New Roman" w:cs="Arial"/>
          <w:color w:val="000000" w:themeColor="text1"/>
          <w:lang w:eastAsia="en-US"/>
        </w:rPr>
        <w:t>increased</w:t>
      </w:r>
      <w:r w:rsidR="00EC6590" w:rsidRPr="1AED86E3">
        <w:rPr>
          <w:rFonts w:eastAsia="Times New Roman" w:cs="Arial"/>
          <w:color w:val="000000" w:themeColor="text1"/>
          <w:lang w:eastAsia="en-US"/>
        </w:rPr>
        <w:t xml:space="preserve"> 2.8 fold in both ACI and </w:t>
      </w:r>
      <w:r w:rsidR="00E92175" w:rsidRPr="1AED86E3">
        <w:rPr>
          <w:rFonts w:eastAsia="Times New Roman" w:cs="Arial"/>
          <w:color w:val="000000" w:themeColor="text1"/>
          <w:lang w:eastAsia="en-US"/>
        </w:rPr>
        <w:t>KICK</w:t>
      </w:r>
      <w:r w:rsidR="00EC6590" w:rsidRPr="1AED86E3">
        <w:rPr>
          <w:rFonts w:eastAsia="Times New Roman" w:cs="Arial"/>
          <w:color w:val="000000" w:themeColor="text1"/>
          <w:lang w:eastAsia="en-US"/>
        </w:rPr>
        <w:t xml:space="preserve"> non-improvers) </w:t>
      </w:r>
      <w:r w:rsidR="00860266" w:rsidRPr="1AED86E3">
        <w:rPr>
          <w:rFonts w:eastAsia="Times New Roman" w:cs="Arial"/>
          <w:color w:val="000000" w:themeColor="text1"/>
          <w:lang w:eastAsia="en-US"/>
        </w:rPr>
        <w:t>and caspase-14 (</w:t>
      </w:r>
      <w:r w:rsidR="00873CA6" w:rsidRPr="1AED86E3">
        <w:rPr>
          <w:rFonts w:eastAsia="Times New Roman" w:cs="Arial"/>
          <w:color w:val="000000" w:themeColor="text1"/>
          <w:lang w:eastAsia="en-US"/>
        </w:rPr>
        <w:t>increased</w:t>
      </w:r>
      <w:r w:rsidR="00860266" w:rsidRPr="1AED86E3">
        <w:rPr>
          <w:rFonts w:eastAsia="Times New Roman" w:cs="Arial"/>
          <w:color w:val="000000" w:themeColor="text1"/>
          <w:lang w:eastAsia="en-US"/>
        </w:rPr>
        <w:t xml:space="preserve"> 12.8 and 9.7 fold </w:t>
      </w:r>
      <w:r w:rsidR="00161DFD" w:rsidRPr="1AED86E3">
        <w:rPr>
          <w:rFonts w:eastAsia="Times New Roman" w:cs="Arial"/>
          <w:color w:val="000000" w:themeColor="text1"/>
          <w:lang w:eastAsia="en-US"/>
        </w:rPr>
        <w:t xml:space="preserve">in non-improvers following ACI and </w:t>
      </w:r>
      <w:r w:rsidR="00E92175" w:rsidRPr="1AED86E3">
        <w:rPr>
          <w:rFonts w:eastAsia="Times New Roman" w:cs="Arial"/>
          <w:color w:val="000000" w:themeColor="text1"/>
          <w:lang w:eastAsia="en-US"/>
        </w:rPr>
        <w:t>KICK</w:t>
      </w:r>
      <w:r w:rsidR="00161DFD" w:rsidRPr="1AED86E3">
        <w:rPr>
          <w:rFonts w:eastAsia="Times New Roman" w:cs="Arial"/>
          <w:color w:val="000000" w:themeColor="text1"/>
          <w:lang w:eastAsia="en-US"/>
        </w:rPr>
        <w:t>, respectively)</w:t>
      </w:r>
      <w:r w:rsidR="00FF5636" w:rsidRPr="1AED86E3">
        <w:rPr>
          <w:rFonts w:eastAsia="Times New Roman" w:cs="Arial"/>
          <w:color w:val="000000" w:themeColor="text1"/>
          <w:lang w:eastAsia="en-US"/>
        </w:rPr>
        <w:t>.</w:t>
      </w:r>
      <w:r w:rsidR="00FF5636" w:rsidRPr="1AED86E3">
        <w:rPr>
          <w:rFonts w:eastAsia="Times New Roman" w:cs="Times New Roman"/>
          <w:color w:val="000000" w:themeColor="text1"/>
          <w:lang w:eastAsia="en-US"/>
        </w:rPr>
        <w:t xml:space="preserve"> </w:t>
      </w:r>
      <w:r w:rsidR="00F95E85" w:rsidRPr="1AED86E3">
        <w:rPr>
          <w:rFonts w:eastAsia="Times New Roman" w:cs="Times New Roman"/>
          <w:color w:val="000000" w:themeColor="text1"/>
          <w:lang w:eastAsia="en-US"/>
        </w:rPr>
        <w:t>Several pathways and functions were identified as differentially regulated in non-improvers compared with improvers in both cohorts. These inclu</w:t>
      </w:r>
      <w:r w:rsidR="00296094" w:rsidRPr="1AED86E3">
        <w:rPr>
          <w:rFonts w:eastAsia="Times New Roman" w:cs="Times New Roman"/>
          <w:color w:val="000000" w:themeColor="text1"/>
          <w:lang w:eastAsia="en-US"/>
        </w:rPr>
        <w:t>ded LXR/RXR activation (ACI: p=1.42x10</w:t>
      </w:r>
      <w:r w:rsidR="00296094" w:rsidRPr="1AED86E3">
        <w:rPr>
          <w:rFonts w:eastAsia="Times New Roman" w:cs="Times New Roman"/>
          <w:color w:val="000000" w:themeColor="text1"/>
          <w:vertAlign w:val="superscript"/>
          <w:lang w:eastAsia="en-US"/>
        </w:rPr>
        <w:t>-26</w:t>
      </w:r>
      <w:r w:rsidR="00577C7F">
        <w:rPr>
          <w:rFonts w:eastAsia="Times New Roman" w:cs="Times New Roman"/>
          <w:color w:val="000000" w:themeColor="text1"/>
          <w:lang w:eastAsia="en-US"/>
        </w:rPr>
        <w:t>, z-score=</w:t>
      </w:r>
      <w:r w:rsidR="00AE22D8" w:rsidRPr="1AED86E3">
        <w:rPr>
          <w:rFonts w:eastAsia="Times New Roman" w:cs="Times New Roman"/>
          <w:color w:val="000000" w:themeColor="text1"/>
          <w:lang w:eastAsia="en-US"/>
        </w:rPr>
        <w:t>0.91</w:t>
      </w:r>
      <w:r w:rsidR="00296094" w:rsidRPr="1AED86E3">
        <w:rPr>
          <w:rFonts w:eastAsia="Times New Roman" w:cs="Times New Roman"/>
          <w:color w:val="000000" w:themeColor="text1"/>
          <w:lang w:eastAsia="en-US"/>
        </w:rPr>
        <w:t xml:space="preserve">; </w:t>
      </w:r>
      <w:r w:rsidR="00873CA6" w:rsidRPr="1AED86E3">
        <w:rPr>
          <w:rFonts w:eastAsia="Times New Roman" w:cs="Times New Roman"/>
          <w:color w:val="000000" w:themeColor="text1"/>
          <w:lang w:eastAsia="en-US"/>
        </w:rPr>
        <w:t>KICK</w:t>
      </w:r>
      <w:r w:rsidR="00296094" w:rsidRPr="1AED86E3">
        <w:rPr>
          <w:rFonts w:eastAsia="Times New Roman" w:cs="Times New Roman"/>
          <w:color w:val="000000" w:themeColor="text1"/>
          <w:lang w:eastAsia="en-US"/>
        </w:rPr>
        <w:t>: p=6.04x10</w:t>
      </w:r>
      <w:r w:rsidR="00296094" w:rsidRPr="1AED86E3">
        <w:rPr>
          <w:rFonts w:eastAsia="Times New Roman" w:cs="Times New Roman"/>
          <w:color w:val="000000" w:themeColor="text1"/>
          <w:vertAlign w:val="superscript"/>
          <w:lang w:eastAsia="en-US"/>
        </w:rPr>
        <w:t>-14</w:t>
      </w:r>
      <w:r w:rsidR="00296094" w:rsidRPr="1AED86E3">
        <w:rPr>
          <w:rFonts w:eastAsia="Times New Roman" w:cs="Times New Roman"/>
          <w:color w:val="000000" w:themeColor="text1"/>
          <w:lang w:eastAsia="en-US"/>
        </w:rPr>
        <w:t>, z-score=2.6</w:t>
      </w:r>
      <w:r w:rsidR="00AE22D8" w:rsidRPr="1AED86E3">
        <w:rPr>
          <w:rFonts w:eastAsia="Times New Roman" w:cs="Times New Roman"/>
          <w:color w:val="000000" w:themeColor="text1"/>
          <w:lang w:eastAsia="en-US"/>
        </w:rPr>
        <w:t>9</w:t>
      </w:r>
      <w:r w:rsidR="00296094" w:rsidRPr="1AED86E3">
        <w:rPr>
          <w:rFonts w:eastAsia="Times New Roman" w:cs="Times New Roman"/>
          <w:color w:val="000000" w:themeColor="text1"/>
          <w:lang w:eastAsia="en-US"/>
        </w:rPr>
        <w:t>) and</w:t>
      </w:r>
      <w:r w:rsidR="00F95E85" w:rsidRPr="1AED86E3">
        <w:rPr>
          <w:rFonts w:eastAsia="Times New Roman" w:cs="Times New Roman"/>
          <w:color w:val="000000" w:themeColor="text1"/>
          <w:lang w:eastAsia="en-US"/>
        </w:rPr>
        <w:t xml:space="preserve"> release of lipid</w:t>
      </w:r>
      <w:r w:rsidR="00296094" w:rsidRPr="1AED86E3">
        <w:rPr>
          <w:rFonts w:eastAsia="Times New Roman" w:cs="Times New Roman"/>
          <w:color w:val="000000" w:themeColor="text1"/>
          <w:lang w:eastAsia="en-US"/>
        </w:rPr>
        <w:t>s (ACI:</w:t>
      </w:r>
      <w:r w:rsidR="00237461" w:rsidRPr="1AED86E3">
        <w:rPr>
          <w:rFonts w:eastAsia="Times New Roman" w:cs="Times New Roman"/>
          <w:color w:val="000000" w:themeColor="text1"/>
          <w:lang w:eastAsia="en-US"/>
        </w:rPr>
        <w:t xml:space="preserve"> p=1.94x10</w:t>
      </w:r>
      <w:r w:rsidR="00237461" w:rsidRPr="1AED86E3">
        <w:rPr>
          <w:rFonts w:eastAsia="Times New Roman" w:cs="Times New Roman"/>
          <w:color w:val="000000" w:themeColor="text1"/>
          <w:vertAlign w:val="superscript"/>
          <w:lang w:eastAsia="en-US"/>
        </w:rPr>
        <w:t>-6</w:t>
      </w:r>
      <w:r w:rsidR="00237461" w:rsidRPr="1AED86E3">
        <w:rPr>
          <w:rFonts w:eastAsia="Times New Roman" w:cs="Times New Roman"/>
          <w:color w:val="000000" w:themeColor="text1"/>
          <w:lang w:eastAsia="en-US"/>
        </w:rPr>
        <w:t xml:space="preserve">, z-score=2.67; </w:t>
      </w:r>
      <w:r w:rsidR="00873CA6" w:rsidRPr="1AED86E3">
        <w:rPr>
          <w:rFonts w:eastAsia="Times New Roman" w:cs="Times New Roman"/>
          <w:color w:val="000000" w:themeColor="text1"/>
          <w:lang w:eastAsia="en-US"/>
        </w:rPr>
        <w:t>KICK</w:t>
      </w:r>
      <w:r w:rsidR="00296094" w:rsidRPr="1AED86E3">
        <w:rPr>
          <w:rFonts w:eastAsia="Times New Roman" w:cs="Times New Roman"/>
          <w:color w:val="000000" w:themeColor="text1"/>
          <w:lang w:eastAsia="en-US"/>
        </w:rPr>
        <w:t>:</w:t>
      </w:r>
      <w:r w:rsidR="00237461" w:rsidRPr="1AED86E3">
        <w:rPr>
          <w:rFonts w:eastAsia="Times New Roman" w:cs="Times New Roman"/>
          <w:color w:val="000000" w:themeColor="text1"/>
          <w:lang w:eastAsia="en-US"/>
        </w:rPr>
        <w:t xml:space="preserve"> p=1.1x10</w:t>
      </w:r>
      <w:r w:rsidR="00237461" w:rsidRPr="1AED86E3">
        <w:rPr>
          <w:rFonts w:eastAsia="Times New Roman" w:cs="Times New Roman"/>
          <w:color w:val="000000" w:themeColor="text1"/>
          <w:vertAlign w:val="superscript"/>
          <w:lang w:eastAsia="en-US"/>
        </w:rPr>
        <w:t>-3</w:t>
      </w:r>
      <w:r w:rsidR="00237461" w:rsidRPr="1AED86E3">
        <w:rPr>
          <w:rFonts w:eastAsia="Times New Roman" w:cs="Times New Roman"/>
          <w:color w:val="000000" w:themeColor="text1"/>
          <w:lang w:eastAsia="en-US"/>
        </w:rPr>
        <w:t>, z-score=1.14</w:t>
      </w:r>
      <w:r w:rsidR="00296094" w:rsidRPr="1AED86E3">
        <w:rPr>
          <w:rFonts w:eastAsia="Times New Roman" w:cs="Times New Roman"/>
          <w:color w:val="000000" w:themeColor="text1"/>
          <w:lang w:eastAsia="en-US"/>
        </w:rPr>
        <w:t xml:space="preserve">). </w:t>
      </w:r>
      <w:r w:rsidR="089035DC" w:rsidRPr="1AED86E3">
        <w:rPr>
          <w:rFonts w:eastAsia="Times New Roman" w:cs="Times New Roman"/>
          <w:color w:val="000000" w:themeColor="text1"/>
          <w:lang w:eastAsia="en-US"/>
        </w:rPr>
        <w:t>Suggested c</w:t>
      </w:r>
      <w:r w:rsidR="00296094" w:rsidRPr="1AED86E3">
        <w:rPr>
          <w:rFonts w:eastAsia="Times New Roman" w:cs="Times New Roman"/>
          <w:color w:val="000000" w:themeColor="text1"/>
          <w:lang w:eastAsia="en-US"/>
        </w:rPr>
        <w:t xml:space="preserve">ommon up-stream regulators to both injury mechanisms were also identified, including </w:t>
      </w:r>
      <w:r w:rsidR="00237461" w:rsidRPr="1AED86E3">
        <w:rPr>
          <w:rFonts w:eastAsia="Times New Roman" w:cs="Times New Roman"/>
          <w:color w:val="000000" w:themeColor="text1"/>
          <w:lang w:eastAsia="en-US"/>
        </w:rPr>
        <w:t>TP63 (ACI: p=1.72x10</w:t>
      </w:r>
      <w:r w:rsidR="00237461" w:rsidRPr="1AED86E3">
        <w:rPr>
          <w:rFonts w:eastAsia="Times New Roman" w:cs="Times New Roman"/>
          <w:color w:val="000000" w:themeColor="text1"/>
          <w:vertAlign w:val="superscript"/>
          <w:lang w:eastAsia="en-US"/>
        </w:rPr>
        <w:t>-5</w:t>
      </w:r>
      <w:r w:rsidR="00237461" w:rsidRPr="1AED86E3">
        <w:rPr>
          <w:rFonts w:eastAsia="Times New Roman" w:cs="Times New Roman"/>
          <w:color w:val="000000" w:themeColor="text1"/>
          <w:lang w:eastAsia="en-US"/>
        </w:rPr>
        <w:t>, z-score =1.88</w:t>
      </w:r>
      <w:r w:rsidR="00296094" w:rsidRPr="1AED86E3">
        <w:rPr>
          <w:rFonts w:eastAsia="Times New Roman" w:cs="Times New Roman"/>
          <w:color w:val="000000" w:themeColor="text1"/>
          <w:lang w:eastAsia="en-US"/>
        </w:rPr>
        <w:t>;</w:t>
      </w:r>
      <w:r w:rsidR="00237461" w:rsidRPr="1AED86E3">
        <w:rPr>
          <w:rFonts w:eastAsia="Times New Roman" w:cs="Times New Roman"/>
          <w:color w:val="000000" w:themeColor="text1"/>
          <w:lang w:eastAsia="en-US"/>
        </w:rPr>
        <w:t xml:space="preserve"> </w:t>
      </w:r>
      <w:r w:rsidR="00873CA6" w:rsidRPr="1AED86E3">
        <w:rPr>
          <w:rFonts w:eastAsia="Times New Roman" w:cs="Times New Roman"/>
          <w:color w:val="000000" w:themeColor="text1"/>
          <w:lang w:eastAsia="en-US"/>
        </w:rPr>
        <w:t>KICK</w:t>
      </w:r>
      <w:r w:rsidR="00237461" w:rsidRPr="1AED86E3">
        <w:rPr>
          <w:rFonts w:eastAsia="Times New Roman" w:cs="Times New Roman"/>
          <w:color w:val="000000" w:themeColor="text1"/>
          <w:lang w:eastAsia="en-US"/>
        </w:rPr>
        <w:t>: p=4.26x10</w:t>
      </w:r>
      <w:r w:rsidR="00237461" w:rsidRPr="1AED86E3">
        <w:rPr>
          <w:rFonts w:eastAsia="Times New Roman" w:cs="Times New Roman"/>
          <w:color w:val="000000" w:themeColor="text1"/>
          <w:vertAlign w:val="superscript"/>
          <w:lang w:eastAsia="en-US"/>
        </w:rPr>
        <w:t>-3</w:t>
      </w:r>
      <w:r w:rsidR="00237461" w:rsidRPr="1AED86E3">
        <w:rPr>
          <w:rFonts w:eastAsia="Times New Roman" w:cs="Times New Roman"/>
          <w:color w:val="000000" w:themeColor="text1"/>
          <w:lang w:eastAsia="en-US"/>
        </w:rPr>
        <w:t>, z-score=1.67) and leptin (ACI: p=5.36x10</w:t>
      </w:r>
      <w:r w:rsidR="00237461" w:rsidRPr="1AED86E3">
        <w:rPr>
          <w:rFonts w:eastAsia="Times New Roman" w:cs="Times New Roman"/>
          <w:color w:val="000000" w:themeColor="text1"/>
          <w:vertAlign w:val="superscript"/>
          <w:lang w:eastAsia="en-US"/>
        </w:rPr>
        <w:t>-7</w:t>
      </w:r>
      <w:r w:rsidR="00237461" w:rsidRPr="1AED86E3">
        <w:rPr>
          <w:rFonts w:eastAsia="Times New Roman" w:cs="Times New Roman"/>
          <w:color w:val="000000" w:themeColor="text1"/>
          <w:lang w:eastAsia="en-US"/>
        </w:rPr>
        <w:t xml:space="preserve">, z-score=1.22; </w:t>
      </w:r>
      <w:r w:rsidR="00873CA6" w:rsidRPr="1AED86E3">
        <w:rPr>
          <w:rFonts w:eastAsia="Times New Roman" w:cs="Times New Roman"/>
          <w:color w:val="000000" w:themeColor="text1"/>
          <w:lang w:eastAsia="en-US"/>
        </w:rPr>
        <w:t>KICK</w:t>
      </w:r>
      <w:r w:rsidR="00237461" w:rsidRPr="1AED86E3">
        <w:rPr>
          <w:rFonts w:eastAsia="Times New Roman" w:cs="Times New Roman"/>
          <w:color w:val="000000" w:themeColor="text1"/>
          <w:lang w:eastAsia="en-US"/>
        </w:rPr>
        <w:t>: p=3.21x10</w:t>
      </w:r>
      <w:r w:rsidR="00237461" w:rsidRPr="1AED86E3">
        <w:rPr>
          <w:rFonts w:eastAsia="Times New Roman" w:cs="Times New Roman"/>
          <w:color w:val="000000" w:themeColor="text1"/>
          <w:vertAlign w:val="superscript"/>
          <w:lang w:eastAsia="en-US"/>
        </w:rPr>
        <w:t>-4</w:t>
      </w:r>
      <w:r w:rsidR="00237461" w:rsidRPr="1AED86E3">
        <w:rPr>
          <w:rFonts w:eastAsia="Times New Roman" w:cs="Times New Roman"/>
          <w:color w:val="000000" w:themeColor="text1"/>
          <w:lang w:eastAsia="en-US"/>
        </w:rPr>
        <w:t>, z-score=2.22)</w:t>
      </w:r>
      <w:r w:rsidR="0076536C" w:rsidRPr="1AED86E3">
        <w:rPr>
          <w:rFonts w:eastAsia="Times New Roman" w:cs="Times New Roman"/>
          <w:color w:val="000000" w:themeColor="text1"/>
          <w:lang w:eastAsia="en-US"/>
        </w:rPr>
        <w:t>.</w:t>
      </w:r>
      <w:r w:rsidR="0076536C" w:rsidRPr="1AED86E3">
        <w:rPr>
          <w:rFonts w:ascii="Calibri" w:eastAsia="Times New Roman" w:hAnsi="Calibri" w:cs="Times New Roman"/>
          <w:color w:val="000000" w:themeColor="text1"/>
          <w:sz w:val="24"/>
          <w:szCs w:val="24"/>
          <w:lang w:eastAsia="en-US"/>
        </w:rPr>
        <w:t xml:space="preserve"> </w:t>
      </w:r>
    </w:p>
    <w:p w14:paraId="70DC67C0" w14:textId="52852304" w:rsidR="0076536C" w:rsidRDefault="0076536C" w:rsidP="00D613DC">
      <w:pPr>
        <w:spacing w:line="360" w:lineRule="auto"/>
        <w:jc w:val="both"/>
        <w:rPr>
          <w:rFonts w:eastAsia="Times New Roman" w:cs="Times New Roman"/>
          <w:b/>
          <w:color w:val="000000"/>
          <w:szCs w:val="20"/>
          <w:lang w:eastAsia="en-US"/>
        </w:rPr>
      </w:pPr>
      <w:r w:rsidRPr="0076536C">
        <w:rPr>
          <w:rFonts w:eastAsia="Times New Roman" w:cs="Times New Roman"/>
          <w:b/>
          <w:color w:val="000000"/>
          <w:szCs w:val="20"/>
          <w:lang w:eastAsia="en-US"/>
        </w:rPr>
        <w:t>Conclusion</w:t>
      </w:r>
    </w:p>
    <w:p w14:paraId="01FDB16A" w14:textId="176E3D79" w:rsidR="0076536C" w:rsidRPr="00803E5D" w:rsidRDefault="0076536C" w:rsidP="18169927">
      <w:pPr>
        <w:spacing w:line="360" w:lineRule="auto"/>
        <w:jc w:val="both"/>
        <w:rPr>
          <w:rFonts w:eastAsia="Times New Roman" w:cs="Times New Roman"/>
          <w:color w:val="000000"/>
          <w:lang w:eastAsia="en-US"/>
        </w:rPr>
      </w:pPr>
      <w:r w:rsidRPr="18169927">
        <w:rPr>
          <w:rFonts w:eastAsia="Times New Roman" w:cs="Times New Roman"/>
          <w:color w:val="000000" w:themeColor="text1"/>
          <w:lang w:eastAsia="en-US"/>
        </w:rPr>
        <w:t xml:space="preserve">Differential </w:t>
      </w:r>
      <w:r w:rsidR="005279DE" w:rsidRPr="18169927">
        <w:rPr>
          <w:rFonts w:eastAsia="Times New Roman" w:cs="Times New Roman"/>
          <w:color w:val="000000" w:themeColor="text1"/>
          <w:lang w:eastAsia="en-US"/>
        </w:rPr>
        <w:t>SF</w:t>
      </w:r>
      <w:r w:rsidRPr="18169927">
        <w:rPr>
          <w:rFonts w:eastAsia="Times New Roman" w:cs="Times New Roman"/>
          <w:color w:val="000000" w:themeColor="text1"/>
          <w:lang w:eastAsia="en-US"/>
        </w:rPr>
        <w:t xml:space="preserve"> proteome</w:t>
      </w:r>
      <w:r w:rsidR="0081544C" w:rsidRPr="18169927">
        <w:rPr>
          <w:rFonts w:eastAsia="Times New Roman" w:cs="Times New Roman"/>
          <w:color w:val="000000" w:themeColor="text1"/>
          <w:lang w:eastAsia="en-US"/>
        </w:rPr>
        <w:t xml:space="preserve"> </w:t>
      </w:r>
      <w:r w:rsidR="00A83A39" w:rsidRPr="18169927">
        <w:rPr>
          <w:rFonts w:eastAsia="Times New Roman" w:cs="Times New Roman"/>
          <w:color w:val="000000" w:themeColor="text1"/>
          <w:lang w:eastAsia="en-US"/>
        </w:rPr>
        <w:t>signature</w:t>
      </w:r>
      <w:r w:rsidR="744203EA" w:rsidRPr="18169927">
        <w:rPr>
          <w:rFonts w:eastAsia="Times New Roman" w:cs="Times New Roman"/>
          <w:color w:val="000000" w:themeColor="text1"/>
          <w:lang w:eastAsia="en-US"/>
        </w:rPr>
        <w:t>s</w:t>
      </w:r>
      <w:r w:rsidR="00A83A39" w:rsidRPr="18169927">
        <w:rPr>
          <w:rFonts w:eastAsia="Times New Roman" w:cs="Times New Roman"/>
          <w:color w:val="000000" w:themeColor="text1"/>
          <w:lang w:eastAsia="en-US"/>
        </w:rPr>
        <w:t xml:space="preserve"> </w:t>
      </w:r>
      <w:r w:rsidRPr="18169927">
        <w:rPr>
          <w:rFonts w:eastAsia="Times New Roman" w:cs="Times New Roman"/>
          <w:color w:val="000000" w:themeColor="text1"/>
          <w:lang w:eastAsia="en-US"/>
        </w:rPr>
        <w:t>can be identified between</w:t>
      </w:r>
      <w:r w:rsidR="00803E5D" w:rsidRPr="18169927">
        <w:rPr>
          <w:rFonts w:eastAsia="Times New Roman" w:cs="Times New Roman"/>
          <w:color w:val="000000" w:themeColor="text1"/>
          <w:lang w:eastAsia="en-US"/>
        </w:rPr>
        <w:t xml:space="preserve"> </w:t>
      </w:r>
      <w:r w:rsidR="00C336A8" w:rsidRPr="18169927">
        <w:rPr>
          <w:rFonts w:eastAsia="Times New Roman" w:cs="Times New Roman"/>
          <w:color w:val="000000" w:themeColor="text1"/>
          <w:lang w:eastAsia="en-US"/>
        </w:rPr>
        <w:t xml:space="preserve">clinical </w:t>
      </w:r>
      <w:r w:rsidR="00803E5D" w:rsidRPr="18169927">
        <w:rPr>
          <w:rFonts w:eastAsia="Times New Roman" w:cs="Times New Roman"/>
          <w:color w:val="000000" w:themeColor="text1"/>
          <w:lang w:eastAsia="en-US"/>
        </w:rPr>
        <w:t xml:space="preserve">improvers and non-improvers following both </w:t>
      </w:r>
      <w:r w:rsidR="005279DE" w:rsidRPr="18169927">
        <w:rPr>
          <w:rFonts w:eastAsia="Times New Roman" w:cs="Times New Roman"/>
          <w:color w:val="000000" w:themeColor="text1"/>
          <w:lang w:eastAsia="en-US"/>
        </w:rPr>
        <w:t>ACI cartilage harvest</w:t>
      </w:r>
      <w:r w:rsidR="00803E5D" w:rsidRPr="18169927">
        <w:rPr>
          <w:rFonts w:eastAsia="Times New Roman" w:cs="Times New Roman"/>
          <w:color w:val="000000" w:themeColor="text1"/>
          <w:lang w:eastAsia="en-US"/>
        </w:rPr>
        <w:t xml:space="preserve"> and </w:t>
      </w:r>
      <w:r w:rsidR="005279DE" w:rsidRPr="18169927">
        <w:rPr>
          <w:rFonts w:eastAsia="Times New Roman" w:cs="Times New Roman"/>
          <w:color w:val="000000" w:themeColor="text1"/>
          <w:lang w:eastAsia="en-US"/>
        </w:rPr>
        <w:t>clinical acute knee</w:t>
      </w:r>
      <w:r w:rsidR="00803E5D" w:rsidRPr="18169927">
        <w:rPr>
          <w:rFonts w:eastAsia="Times New Roman" w:cs="Times New Roman"/>
          <w:color w:val="000000" w:themeColor="text1"/>
          <w:lang w:eastAsia="en-US"/>
        </w:rPr>
        <w:t xml:space="preserve"> injury. Interestingly there are </w:t>
      </w:r>
      <w:r w:rsidR="00A83A39" w:rsidRPr="18169927">
        <w:rPr>
          <w:rFonts w:eastAsia="Times New Roman" w:cs="Times New Roman"/>
          <w:color w:val="000000" w:themeColor="text1"/>
          <w:lang w:eastAsia="en-US"/>
        </w:rPr>
        <w:t xml:space="preserve">a number of </w:t>
      </w:r>
      <w:r w:rsidR="00803E5D" w:rsidRPr="18169927">
        <w:rPr>
          <w:rFonts w:eastAsia="Times New Roman" w:cs="Times New Roman"/>
          <w:color w:val="000000" w:themeColor="text1"/>
          <w:lang w:eastAsia="en-US"/>
        </w:rPr>
        <w:t>co</w:t>
      </w:r>
      <w:r w:rsidR="005279DE" w:rsidRPr="18169927">
        <w:rPr>
          <w:rFonts w:eastAsia="Times New Roman" w:cs="Times New Roman"/>
          <w:color w:val="000000" w:themeColor="text1"/>
          <w:lang w:eastAsia="en-US"/>
        </w:rPr>
        <w:t>nsistent</w:t>
      </w:r>
      <w:r w:rsidR="00675AD7" w:rsidRPr="18169927">
        <w:rPr>
          <w:rFonts w:eastAsia="Times New Roman" w:cs="Times New Roman"/>
          <w:color w:val="000000" w:themeColor="text1"/>
          <w:lang w:eastAsia="en-US"/>
        </w:rPr>
        <w:t>ly</w:t>
      </w:r>
      <w:r w:rsidR="00803E5D" w:rsidRPr="18169927">
        <w:rPr>
          <w:rFonts w:eastAsia="Times New Roman" w:cs="Times New Roman"/>
          <w:color w:val="000000" w:themeColor="text1"/>
          <w:lang w:eastAsia="en-US"/>
        </w:rPr>
        <w:t xml:space="preserve"> differentially abundant proteins in non-improvers </w:t>
      </w:r>
      <w:r w:rsidR="005279DE" w:rsidRPr="18169927">
        <w:rPr>
          <w:rFonts w:eastAsia="Times New Roman" w:cs="Times New Roman"/>
          <w:color w:val="000000" w:themeColor="text1"/>
          <w:lang w:eastAsia="en-US"/>
        </w:rPr>
        <w:t>across</w:t>
      </w:r>
      <w:r w:rsidR="00803E5D" w:rsidRPr="18169927">
        <w:rPr>
          <w:rFonts w:eastAsia="Times New Roman" w:cs="Times New Roman"/>
          <w:color w:val="000000" w:themeColor="text1"/>
          <w:lang w:eastAsia="en-US"/>
        </w:rPr>
        <w:t xml:space="preserve"> both </w:t>
      </w:r>
      <w:r w:rsidR="00A83A39" w:rsidRPr="18169927">
        <w:rPr>
          <w:rFonts w:eastAsia="Times New Roman" w:cs="Times New Roman"/>
          <w:color w:val="000000" w:themeColor="text1"/>
          <w:lang w:eastAsia="en-US"/>
        </w:rPr>
        <w:t xml:space="preserve">types of </w:t>
      </w:r>
      <w:r w:rsidR="00803E5D" w:rsidRPr="18169927">
        <w:rPr>
          <w:rFonts w:eastAsia="Times New Roman" w:cs="Times New Roman"/>
          <w:color w:val="000000" w:themeColor="text1"/>
          <w:lang w:eastAsia="en-US"/>
        </w:rPr>
        <w:t xml:space="preserve">injury. Furthermore, </w:t>
      </w:r>
      <w:r w:rsidR="005279DE" w:rsidRPr="18169927">
        <w:rPr>
          <w:rFonts w:eastAsia="Times New Roman" w:cs="Times New Roman"/>
          <w:color w:val="000000" w:themeColor="text1"/>
          <w:lang w:eastAsia="en-US"/>
        </w:rPr>
        <w:t>commonly regulated/dysregulated biological</w:t>
      </w:r>
      <w:r w:rsidR="00803E5D" w:rsidRPr="18169927">
        <w:rPr>
          <w:rFonts w:eastAsia="Times New Roman" w:cs="Times New Roman"/>
          <w:color w:val="000000" w:themeColor="text1"/>
          <w:lang w:eastAsia="en-US"/>
        </w:rPr>
        <w:t xml:space="preserve"> pathways, functions and upstream regulators can be </w:t>
      </w:r>
      <w:r w:rsidR="006F0727" w:rsidRPr="18169927">
        <w:rPr>
          <w:rFonts w:eastAsia="Times New Roman" w:cs="Times New Roman"/>
          <w:color w:val="000000" w:themeColor="text1"/>
          <w:lang w:eastAsia="en-US"/>
        </w:rPr>
        <w:t xml:space="preserve">potentially </w:t>
      </w:r>
      <w:r w:rsidR="00803E5D" w:rsidRPr="18169927">
        <w:rPr>
          <w:rFonts w:eastAsia="Times New Roman" w:cs="Times New Roman"/>
          <w:color w:val="000000" w:themeColor="text1"/>
          <w:lang w:eastAsia="en-US"/>
        </w:rPr>
        <w:t>identified</w:t>
      </w:r>
      <w:r w:rsidR="005279DE" w:rsidRPr="18169927">
        <w:rPr>
          <w:rFonts w:eastAsia="Times New Roman" w:cs="Times New Roman"/>
          <w:color w:val="000000" w:themeColor="text1"/>
          <w:lang w:eastAsia="en-US"/>
        </w:rPr>
        <w:t>.</w:t>
      </w:r>
      <w:r w:rsidR="00803E5D" w:rsidRPr="18169927">
        <w:rPr>
          <w:rFonts w:eastAsia="Times New Roman" w:cs="Times New Roman"/>
          <w:color w:val="000000" w:themeColor="text1"/>
          <w:lang w:eastAsia="en-US"/>
        </w:rPr>
        <w:t xml:space="preserve"> </w:t>
      </w:r>
      <w:r w:rsidR="00BB7C80" w:rsidRPr="18169927">
        <w:rPr>
          <w:rFonts w:eastAsia="Times New Roman" w:cs="Times New Roman"/>
          <w:color w:val="000000" w:themeColor="text1"/>
          <w:lang w:eastAsia="en-US"/>
        </w:rPr>
        <w:t>In addition, th</w:t>
      </w:r>
      <w:r w:rsidR="00A83A39" w:rsidRPr="18169927">
        <w:rPr>
          <w:rFonts w:eastAsia="Times New Roman" w:cs="Times New Roman"/>
          <w:color w:val="000000" w:themeColor="text1"/>
          <w:lang w:eastAsia="en-US"/>
        </w:rPr>
        <w:t>ese</w:t>
      </w:r>
      <w:r w:rsidR="00BB7C80" w:rsidRPr="18169927">
        <w:rPr>
          <w:rFonts w:eastAsia="Times New Roman" w:cs="Times New Roman"/>
          <w:color w:val="000000" w:themeColor="text1"/>
          <w:lang w:eastAsia="en-US"/>
        </w:rPr>
        <w:t xml:space="preserve"> data</w:t>
      </w:r>
      <w:r w:rsidR="0081544C" w:rsidRPr="18169927">
        <w:rPr>
          <w:rFonts w:eastAsia="Times New Roman" w:cs="Times New Roman"/>
          <w:color w:val="000000" w:themeColor="text1"/>
          <w:lang w:eastAsia="en-US"/>
        </w:rPr>
        <w:t xml:space="preserve"> </w:t>
      </w:r>
      <w:r w:rsidR="00A83A39" w:rsidRPr="18169927">
        <w:rPr>
          <w:rFonts w:eastAsia="Times New Roman" w:cs="Times New Roman"/>
          <w:color w:val="000000" w:themeColor="text1"/>
          <w:lang w:eastAsia="en-US"/>
        </w:rPr>
        <w:t>suggest</w:t>
      </w:r>
      <w:r w:rsidR="0081544C" w:rsidRPr="18169927">
        <w:rPr>
          <w:rFonts w:eastAsia="Times New Roman" w:cs="Times New Roman"/>
          <w:color w:val="000000" w:themeColor="text1"/>
          <w:lang w:eastAsia="en-US"/>
        </w:rPr>
        <w:t xml:space="preserve"> that the ACI </w:t>
      </w:r>
      <w:r w:rsidR="00BB7C80" w:rsidRPr="18169927">
        <w:rPr>
          <w:rFonts w:eastAsia="Times New Roman" w:cs="Times New Roman"/>
          <w:color w:val="000000" w:themeColor="text1"/>
          <w:lang w:eastAsia="en-US"/>
        </w:rPr>
        <w:t xml:space="preserve">cartilage harvest </w:t>
      </w:r>
      <w:r w:rsidR="0081544C" w:rsidRPr="18169927">
        <w:rPr>
          <w:rFonts w:eastAsia="Times New Roman" w:cs="Times New Roman"/>
          <w:color w:val="000000" w:themeColor="text1"/>
          <w:lang w:eastAsia="en-US"/>
        </w:rPr>
        <w:t xml:space="preserve">procedure provides a </w:t>
      </w:r>
      <w:r w:rsidR="00BB7C80" w:rsidRPr="18169927">
        <w:rPr>
          <w:rFonts w:eastAsia="Times New Roman" w:cs="Times New Roman"/>
          <w:color w:val="000000" w:themeColor="text1"/>
          <w:lang w:eastAsia="en-US"/>
        </w:rPr>
        <w:t>clinically</w:t>
      </w:r>
      <w:r w:rsidR="0081544C" w:rsidRPr="18169927">
        <w:rPr>
          <w:rFonts w:eastAsia="Times New Roman" w:cs="Times New Roman"/>
          <w:color w:val="000000" w:themeColor="text1"/>
          <w:lang w:eastAsia="en-US"/>
        </w:rPr>
        <w:t xml:space="preserve"> representative and controllable ‘model’ of acute cartilage injury in humans</w:t>
      </w:r>
      <w:r w:rsidR="00A5581E" w:rsidRPr="18169927">
        <w:rPr>
          <w:rFonts w:eastAsia="Times New Roman" w:cs="Times New Roman"/>
          <w:color w:val="000000" w:themeColor="text1"/>
          <w:lang w:eastAsia="en-US"/>
        </w:rPr>
        <w:t>; furthermore,</w:t>
      </w:r>
      <w:r w:rsidR="006A7263" w:rsidRPr="18169927">
        <w:rPr>
          <w:rFonts w:eastAsia="Times New Roman" w:cs="Times New Roman"/>
          <w:color w:val="000000" w:themeColor="text1"/>
          <w:lang w:eastAsia="en-US"/>
        </w:rPr>
        <w:t xml:space="preserve"> that understanding th</w:t>
      </w:r>
      <w:r w:rsidR="00A5581E" w:rsidRPr="18169927">
        <w:rPr>
          <w:rFonts w:eastAsia="Times New Roman" w:cs="Times New Roman"/>
          <w:color w:val="000000" w:themeColor="text1"/>
          <w:lang w:eastAsia="en-US"/>
        </w:rPr>
        <w:t>is</w:t>
      </w:r>
      <w:r w:rsidR="006A7263" w:rsidRPr="18169927">
        <w:rPr>
          <w:rFonts w:eastAsia="Times New Roman" w:cs="Times New Roman"/>
          <w:color w:val="000000" w:themeColor="text1"/>
          <w:lang w:eastAsia="en-US"/>
        </w:rPr>
        <w:t xml:space="preserve"> </w:t>
      </w:r>
      <w:r w:rsidR="007B04B6" w:rsidRPr="18169927">
        <w:rPr>
          <w:rFonts w:eastAsia="Times New Roman" w:cs="Times New Roman"/>
          <w:color w:val="000000" w:themeColor="text1"/>
          <w:lang w:eastAsia="en-US"/>
        </w:rPr>
        <w:t xml:space="preserve">connective </w:t>
      </w:r>
      <w:r w:rsidR="006A7263" w:rsidRPr="18169927">
        <w:rPr>
          <w:rFonts w:eastAsia="Times New Roman" w:cs="Times New Roman"/>
          <w:color w:val="000000" w:themeColor="text1"/>
          <w:lang w:eastAsia="en-US"/>
        </w:rPr>
        <w:t xml:space="preserve">tissue injury response </w:t>
      </w:r>
      <w:r w:rsidR="00F16828" w:rsidRPr="18169927">
        <w:rPr>
          <w:rFonts w:eastAsia="Times New Roman" w:cs="Times New Roman"/>
          <w:color w:val="000000" w:themeColor="text1"/>
          <w:lang w:eastAsia="en-US"/>
        </w:rPr>
        <w:t xml:space="preserve">in disparate models </w:t>
      </w:r>
      <w:r w:rsidR="007B04B6" w:rsidRPr="18169927">
        <w:rPr>
          <w:rFonts w:eastAsia="Times New Roman" w:cs="Times New Roman"/>
          <w:color w:val="000000" w:themeColor="text1"/>
          <w:lang w:eastAsia="en-US"/>
        </w:rPr>
        <w:t xml:space="preserve">such as this </w:t>
      </w:r>
      <w:r w:rsidR="006A7263" w:rsidRPr="18169927">
        <w:rPr>
          <w:rFonts w:eastAsia="Times New Roman" w:cs="Times New Roman"/>
          <w:color w:val="000000" w:themeColor="text1"/>
          <w:lang w:eastAsia="en-US"/>
        </w:rPr>
        <w:t xml:space="preserve">is clinically relevant </w:t>
      </w:r>
      <w:r w:rsidR="00A5581E" w:rsidRPr="18169927">
        <w:rPr>
          <w:rFonts w:eastAsia="Times New Roman" w:cs="Times New Roman"/>
          <w:color w:val="000000" w:themeColor="text1"/>
          <w:lang w:eastAsia="en-US"/>
        </w:rPr>
        <w:t>to</w:t>
      </w:r>
      <w:r w:rsidR="006A7263" w:rsidRPr="18169927">
        <w:rPr>
          <w:rFonts w:eastAsia="Times New Roman" w:cs="Times New Roman"/>
          <w:color w:val="000000" w:themeColor="text1"/>
          <w:lang w:eastAsia="en-US"/>
        </w:rPr>
        <w:t xml:space="preserve"> understanding, predicting and potentially modifying patient outcomes</w:t>
      </w:r>
      <w:r w:rsidR="00A5581E" w:rsidRPr="18169927">
        <w:rPr>
          <w:rFonts w:eastAsia="Times New Roman" w:cs="Times New Roman"/>
          <w:color w:val="000000" w:themeColor="text1"/>
          <w:lang w:eastAsia="en-US"/>
        </w:rPr>
        <w:t xml:space="preserve"> in these different settings.</w:t>
      </w:r>
    </w:p>
    <w:p w14:paraId="65CC411C" w14:textId="5605F7E5" w:rsidR="00A72018" w:rsidRPr="00E93558" w:rsidRDefault="00E93558" w:rsidP="009F5A8B">
      <w:pPr>
        <w:spacing w:line="360" w:lineRule="auto"/>
        <w:jc w:val="both"/>
        <w:rPr>
          <w:i/>
        </w:rPr>
      </w:pPr>
      <w:r>
        <w:rPr>
          <w:rFonts w:eastAsia="MS Gothic"/>
          <w:color w:val="000000"/>
        </w:rPr>
        <w:t xml:space="preserve">. </w:t>
      </w:r>
    </w:p>
    <w:sectPr w:rsidR="00A72018" w:rsidRPr="00E93558" w:rsidSect="003A26C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77F4"/>
    <w:rsid w:val="00074BAC"/>
    <w:rsid w:val="000B04F2"/>
    <w:rsid w:val="00101012"/>
    <w:rsid w:val="001577F2"/>
    <w:rsid w:val="00161DFD"/>
    <w:rsid w:val="001F2480"/>
    <w:rsid w:val="00204CE2"/>
    <w:rsid w:val="0020571D"/>
    <w:rsid w:val="002150EE"/>
    <w:rsid w:val="00237461"/>
    <w:rsid w:val="00284634"/>
    <w:rsid w:val="00296094"/>
    <w:rsid w:val="002B0118"/>
    <w:rsid w:val="002C76B7"/>
    <w:rsid w:val="003563A0"/>
    <w:rsid w:val="003765E1"/>
    <w:rsid w:val="003A26C4"/>
    <w:rsid w:val="003B08BC"/>
    <w:rsid w:val="003F6F87"/>
    <w:rsid w:val="00412585"/>
    <w:rsid w:val="004850F1"/>
    <w:rsid w:val="004A0699"/>
    <w:rsid w:val="004F3384"/>
    <w:rsid w:val="0050247F"/>
    <w:rsid w:val="00505C3D"/>
    <w:rsid w:val="005279DE"/>
    <w:rsid w:val="0053184C"/>
    <w:rsid w:val="00537B61"/>
    <w:rsid w:val="00560734"/>
    <w:rsid w:val="00572141"/>
    <w:rsid w:val="00577C7F"/>
    <w:rsid w:val="005A1D74"/>
    <w:rsid w:val="005D1A7F"/>
    <w:rsid w:val="005E77F4"/>
    <w:rsid w:val="005F0F87"/>
    <w:rsid w:val="00601F8E"/>
    <w:rsid w:val="00675AD7"/>
    <w:rsid w:val="00695C11"/>
    <w:rsid w:val="006A7263"/>
    <w:rsid w:val="006C456F"/>
    <w:rsid w:val="006D4032"/>
    <w:rsid w:val="006D634E"/>
    <w:rsid w:val="006F0727"/>
    <w:rsid w:val="00731890"/>
    <w:rsid w:val="0076536C"/>
    <w:rsid w:val="00790A21"/>
    <w:rsid w:val="007B04B6"/>
    <w:rsid w:val="0080109C"/>
    <w:rsid w:val="00803E5D"/>
    <w:rsid w:val="0081544C"/>
    <w:rsid w:val="00852BBE"/>
    <w:rsid w:val="00860266"/>
    <w:rsid w:val="00873CA6"/>
    <w:rsid w:val="00893C9B"/>
    <w:rsid w:val="00895F0C"/>
    <w:rsid w:val="00910E88"/>
    <w:rsid w:val="009218A2"/>
    <w:rsid w:val="00951338"/>
    <w:rsid w:val="00986042"/>
    <w:rsid w:val="009A4468"/>
    <w:rsid w:val="009D2CC0"/>
    <w:rsid w:val="009D71CC"/>
    <w:rsid w:val="009F5A8B"/>
    <w:rsid w:val="009F7914"/>
    <w:rsid w:val="00A45F73"/>
    <w:rsid w:val="00A5581E"/>
    <w:rsid w:val="00A72018"/>
    <w:rsid w:val="00A74449"/>
    <w:rsid w:val="00A83A39"/>
    <w:rsid w:val="00AE22D8"/>
    <w:rsid w:val="00AF68D5"/>
    <w:rsid w:val="00BB7C80"/>
    <w:rsid w:val="00BC5E73"/>
    <w:rsid w:val="00C12008"/>
    <w:rsid w:val="00C21086"/>
    <w:rsid w:val="00C336A8"/>
    <w:rsid w:val="00C55B98"/>
    <w:rsid w:val="00CA6A74"/>
    <w:rsid w:val="00CA7B3E"/>
    <w:rsid w:val="00CC426E"/>
    <w:rsid w:val="00CE03D0"/>
    <w:rsid w:val="00D13890"/>
    <w:rsid w:val="00D30761"/>
    <w:rsid w:val="00D613DC"/>
    <w:rsid w:val="00D80F44"/>
    <w:rsid w:val="00E451F4"/>
    <w:rsid w:val="00E4530C"/>
    <w:rsid w:val="00E462E9"/>
    <w:rsid w:val="00E92175"/>
    <w:rsid w:val="00E93558"/>
    <w:rsid w:val="00EC6590"/>
    <w:rsid w:val="00F13214"/>
    <w:rsid w:val="00F16828"/>
    <w:rsid w:val="00F621CE"/>
    <w:rsid w:val="00F95E85"/>
    <w:rsid w:val="00FF323D"/>
    <w:rsid w:val="00FF5636"/>
    <w:rsid w:val="00FF77ED"/>
    <w:rsid w:val="0181639C"/>
    <w:rsid w:val="023A7BDF"/>
    <w:rsid w:val="03341AF1"/>
    <w:rsid w:val="064DB7DB"/>
    <w:rsid w:val="07592855"/>
    <w:rsid w:val="089035DC"/>
    <w:rsid w:val="0B0A5828"/>
    <w:rsid w:val="0F948F18"/>
    <w:rsid w:val="110B8058"/>
    <w:rsid w:val="12913EA6"/>
    <w:rsid w:val="18169927"/>
    <w:rsid w:val="1AED86E3"/>
    <w:rsid w:val="1DA2CF83"/>
    <w:rsid w:val="209D340B"/>
    <w:rsid w:val="2121A422"/>
    <w:rsid w:val="2461326A"/>
    <w:rsid w:val="24E49F1B"/>
    <w:rsid w:val="257982EF"/>
    <w:rsid w:val="26806F7C"/>
    <w:rsid w:val="26E8D838"/>
    <w:rsid w:val="2A2C2FBE"/>
    <w:rsid w:val="2BBC495B"/>
    <w:rsid w:val="2CD79148"/>
    <w:rsid w:val="3042C525"/>
    <w:rsid w:val="3143FDC9"/>
    <w:rsid w:val="31DE9586"/>
    <w:rsid w:val="35CC264F"/>
    <w:rsid w:val="36D55138"/>
    <w:rsid w:val="36F8875B"/>
    <w:rsid w:val="3706E988"/>
    <w:rsid w:val="387422D2"/>
    <w:rsid w:val="3A90EA90"/>
    <w:rsid w:val="3B5AE911"/>
    <w:rsid w:val="3B79DE7A"/>
    <w:rsid w:val="3BAE8A91"/>
    <w:rsid w:val="3C5A032D"/>
    <w:rsid w:val="3D762B0C"/>
    <w:rsid w:val="3F11FB6D"/>
    <w:rsid w:val="3F7D4866"/>
    <w:rsid w:val="41181022"/>
    <w:rsid w:val="4318C887"/>
    <w:rsid w:val="438C24FC"/>
    <w:rsid w:val="44BD5CD6"/>
    <w:rsid w:val="4500B47D"/>
    <w:rsid w:val="481ECBB1"/>
    <w:rsid w:val="4EFDB1AE"/>
    <w:rsid w:val="5033336E"/>
    <w:rsid w:val="533A5A8F"/>
    <w:rsid w:val="577D5B48"/>
    <w:rsid w:val="58C6ECB9"/>
    <w:rsid w:val="5B456C74"/>
    <w:rsid w:val="5BBE99FD"/>
    <w:rsid w:val="5C03C405"/>
    <w:rsid w:val="5C392F67"/>
    <w:rsid w:val="5CC28CE3"/>
    <w:rsid w:val="5CC81478"/>
    <w:rsid w:val="5CFB7144"/>
    <w:rsid w:val="6223D471"/>
    <w:rsid w:val="62EBFFFA"/>
    <w:rsid w:val="6ACA089D"/>
    <w:rsid w:val="7071F82B"/>
    <w:rsid w:val="70D4AD68"/>
    <w:rsid w:val="744203EA"/>
    <w:rsid w:val="7453F06F"/>
    <w:rsid w:val="7670CB41"/>
    <w:rsid w:val="782AE8AF"/>
    <w:rsid w:val="7B194554"/>
    <w:rsid w:val="7C45D9F7"/>
    <w:rsid w:val="7C7BC11E"/>
    <w:rsid w:val="7FE2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B9B4316"/>
  <w14:defaultImageDpi w14:val="300"/>
  <w15:docId w15:val="{1F873FC4-AF7A-4340-927C-36A03826A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E88"/>
    <w:pPr>
      <w:spacing w:after="200" w:line="480" w:lineRule="auto"/>
    </w:pPr>
    <w:rPr>
      <w:rFonts w:ascii="Arial" w:eastAsiaTheme="minorHAnsi" w:hAnsi="Arial"/>
      <w:sz w:val="20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8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85"/>
    <w:rPr>
      <w:rFonts w:ascii="Lucida Grande" w:eastAsiaTheme="minorHAnsi" w:hAnsi="Lucida Grande" w:cs="Lucida Grande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E77F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E77F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77F4"/>
    <w:rPr>
      <w:rFonts w:ascii="Arial" w:eastAsiaTheme="minorHAnsi" w:hAnsi="Arial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7F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7F4"/>
    <w:rPr>
      <w:rFonts w:ascii="Arial" w:eastAsiaTheme="minorHAnsi" w:hAnsi="Arial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9218A2"/>
    <w:rPr>
      <w:rFonts w:ascii="Arial" w:eastAsiaTheme="minorHAnsi" w:hAnsi="Arial"/>
      <w:sz w:val="20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0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794</Words>
  <Characters>4529</Characters>
  <Application>Microsoft Office Word</Application>
  <DocSecurity>0</DocSecurity>
  <Lines>37</Lines>
  <Paragraphs>10</Paragraphs>
  <ScaleCrop>false</ScaleCrop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Hulme</dc:creator>
  <cp:keywords/>
  <dc:description/>
  <cp:lastModifiedBy>Watt, Fiona E</cp:lastModifiedBy>
  <cp:revision>3</cp:revision>
  <dcterms:created xsi:type="dcterms:W3CDTF">2022-10-10T16:32:00Z</dcterms:created>
  <dcterms:modified xsi:type="dcterms:W3CDTF">2023-10-04T12:10:00Z</dcterms:modified>
</cp:coreProperties>
</file>