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4DA" w:rsidRPr="00730A66" w:rsidRDefault="00A64A3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581799"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:rsidR="00A64A32" w:rsidRPr="00730A66" w:rsidRDefault="00A64A32" w:rsidP="00A64A3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0A66">
        <w:rPr>
          <w:rFonts w:ascii="Times New Roman" w:hAnsi="Times New Roman" w:cs="Times New Roman"/>
          <w:sz w:val="24"/>
          <w:szCs w:val="24"/>
          <w:lang w:val="en-US"/>
        </w:rPr>
        <w:t>Supplementary results</w:t>
      </w:r>
    </w:p>
    <w:p w:rsidR="00A64A32" w:rsidRPr="00730A66" w:rsidRDefault="00A64A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64A32" w:rsidRPr="00730A66" w:rsidRDefault="00A64A32" w:rsidP="00A64A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A66">
        <w:rPr>
          <w:rFonts w:ascii="Times New Roman" w:hAnsi="Times New Roman" w:cs="Times New Roman"/>
          <w:sz w:val="24"/>
          <w:szCs w:val="24"/>
          <w:lang w:val="en-US"/>
        </w:rPr>
        <w:t xml:space="preserve">A: Supplementary fig. 1: Flow chart of patients treated with PCC in the departments of neurology and neurosurgery between 12/2004 and 06/2014. </w:t>
      </w:r>
    </w:p>
    <w:p w:rsidR="00A64A32" w:rsidRPr="00581799" w:rsidRDefault="00A64A32">
      <w:pPr>
        <w:rPr>
          <w:rFonts w:ascii="Times New Roman" w:hAnsi="Times New Roman" w:cs="Times New Roman"/>
          <w:sz w:val="24"/>
          <w:szCs w:val="24"/>
        </w:rPr>
      </w:pPr>
      <w:r w:rsidRPr="00581799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A4AB116" wp14:editId="2E7870BC">
            <wp:extent cx="4654800" cy="2642400"/>
            <wp:effectExtent l="0" t="0" r="0" b="571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800" cy="26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4A32" w:rsidRPr="00730A66" w:rsidRDefault="00A64A32" w:rsidP="00A64A3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A66">
        <w:rPr>
          <w:rFonts w:ascii="Times New Roman" w:hAnsi="Times New Roman" w:cs="Times New Roman"/>
          <w:sz w:val="24"/>
          <w:szCs w:val="24"/>
          <w:lang w:val="en-US"/>
        </w:rPr>
        <w:t xml:space="preserve">*Reasons for PCC treatment comprised: sepsis (n=6), liver failure (n=3), therapeutic treatment with heparin (n=2), treatment with non-Vitamin-K anticoagulants (n=3), coagulopathy due acute lymphatic </w:t>
      </w:r>
      <w:proofErr w:type="spellStart"/>
      <w:r w:rsidRPr="00730A66">
        <w:rPr>
          <w:rFonts w:ascii="Times New Roman" w:hAnsi="Times New Roman" w:cs="Times New Roman"/>
          <w:sz w:val="24"/>
          <w:szCs w:val="24"/>
          <w:lang w:val="en-US"/>
        </w:rPr>
        <w:t>leucaemia</w:t>
      </w:r>
      <w:proofErr w:type="spellEnd"/>
      <w:r w:rsidRPr="00730A66">
        <w:rPr>
          <w:rFonts w:ascii="Times New Roman" w:hAnsi="Times New Roman" w:cs="Times New Roman"/>
          <w:sz w:val="24"/>
          <w:szCs w:val="24"/>
          <w:lang w:val="en-US"/>
        </w:rPr>
        <w:t xml:space="preserve"> (n=1) and pancytopenia (n=1). PCC: prothrombin complex concentrates, ICH: intracerebral hemorrhage, VKA: vitamin-k-antagonists.</w:t>
      </w:r>
    </w:p>
    <w:p w:rsidR="00A64A32" w:rsidRPr="00730A66" w:rsidRDefault="00A64A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64A32" w:rsidRPr="00730A66" w:rsidRDefault="00A64A32" w:rsidP="00A64A3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0A66">
        <w:rPr>
          <w:rFonts w:ascii="Times New Roman" w:hAnsi="Times New Roman" w:cs="Times New Roman"/>
          <w:sz w:val="24"/>
          <w:szCs w:val="24"/>
          <w:lang w:val="en-US"/>
        </w:rPr>
        <w:t xml:space="preserve">B: Course of ICH </w:t>
      </w:r>
    </w:p>
    <w:p w:rsidR="008F7856" w:rsidRPr="00730A66" w:rsidRDefault="00A64A32" w:rsidP="008F785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A66">
        <w:rPr>
          <w:rFonts w:ascii="Times New Roman" w:hAnsi="Times New Roman" w:cs="Times New Roman"/>
          <w:sz w:val="24"/>
          <w:szCs w:val="24"/>
          <w:lang w:val="en-US"/>
        </w:rPr>
        <w:t xml:space="preserve">Median hematoma volume at admission was 16.0 ml (IQR 8.0-35.0). No association between ICH volumes and initial INR values was observed (r=0.016, p=0.838). </w:t>
      </w:r>
      <w:r w:rsidR="008F7856" w:rsidRPr="00730A66">
        <w:rPr>
          <w:rFonts w:ascii="Times New Roman" w:hAnsi="Times New Roman" w:cs="Times New Roman"/>
          <w:sz w:val="24"/>
          <w:szCs w:val="24"/>
          <w:lang w:val="en-US"/>
        </w:rPr>
        <w:t xml:space="preserve">The median time between the first and follow-up brain imaging was 15h 21min (interquartile range (IQR) 4h 41min – 22h 11min). Follow-up imaging was available in 175/205 patients (85%) and earlier scans (&lt;20 h) were conducted in 119/175 (68.0%). Median hematoma volume at admission was 16.0ml (IQR 8.0ml-35.0ml) and did not differ between patients with earlier scans (median hematoma volume: 16.0ml; IQR 8ml-33ml) and patients that received follow-up imaging beyond 20 hours (median hematoma volume: 14.0ml; IQR 4.0ml-29.0ml; p=0.256). Overall, substantial hematoma enlargement (i.e. hematoma enlargement of ≥ 33.3% or 6 ml) was present in 48/175 patients (27.4%; in 38/119 patients with earlier scans (31.9%), and in 8/56 patients with scans beyond 20 hours 14.3%; p=0.006). Overall, ICH enlargement was associated with higher initial hematoma volumes (median initial volume in patients with enlarging hematomas: 20 ml vs. 14 ml in patients without subsequent hematoma growth; p=0.030) but initial hematoma volumes did not differ significantly between patients with and </w:t>
      </w:r>
      <w:r w:rsidR="008F7856" w:rsidRPr="00730A66">
        <w:rPr>
          <w:rFonts w:ascii="Times New Roman" w:hAnsi="Times New Roman" w:cs="Times New Roman"/>
          <w:sz w:val="24"/>
          <w:szCs w:val="24"/>
          <w:lang w:val="en-US"/>
        </w:rPr>
        <w:lastRenderedPageBreak/>
        <w:t>without earlier follow-up brain imaging (20.0ml vs 14.0 ml; p=0.065 and 37.0 ml vs 13.5 ml; p=0.151).</w:t>
      </w:r>
    </w:p>
    <w:p w:rsidR="008F7856" w:rsidRPr="00730A66" w:rsidRDefault="008F7856" w:rsidP="008F785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A66">
        <w:rPr>
          <w:rFonts w:ascii="Times New Roman" w:hAnsi="Times New Roman" w:cs="Times New Roman"/>
          <w:sz w:val="24"/>
          <w:szCs w:val="24"/>
          <w:lang w:val="en-US"/>
        </w:rPr>
        <w:t>ICH enlargement was not associated with initial INR values (r= -0.092, p=0.231) in the whole cohort or in the subgroups of patients with and without earlier scans (r= -0.056, p=0.573 and r= -0.015 and p=0.916 respectively). Moreover, neither in the whole cohort, nor in the subgroups of patients with earlier scans and in patients with follow-up imaging beyond 20h respectively, an association between the dosage of PCC and ICH enlargement was detected (overall cohort: median dosage in patients without ICH enlargement 2.200 IU versus 2.750 IU in patients with hematoma growth; r= 0.132, p= 0.083. PCC dosages between patients with earlier scans and those with follow-up imaging beyond 20 h did not differ (1.500 (IQR 1.000 IU-2.500 IU) vs. 1.500 IU (IQR 1.000 IU-2.000 IU); p=0.307).</w:t>
      </w:r>
    </w:p>
    <w:p w:rsidR="00A64A32" w:rsidRPr="00A64A32" w:rsidRDefault="008F7856" w:rsidP="008F785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A66">
        <w:rPr>
          <w:rFonts w:ascii="Times New Roman" w:hAnsi="Times New Roman" w:cs="Times New Roman"/>
          <w:sz w:val="24"/>
          <w:szCs w:val="24"/>
          <w:lang w:val="en-US"/>
        </w:rPr>
        <w:t>In patients with earlier scans without ICH enlargement, the median PCC dose was 1.500 IU (IQR 1.000 IU-2.500 IU) compared to those with ICH enlargement: median dose 2.000 IU (IQR 1.375 IU-2.550 IU; p=0.252). In patients with follow-up imaging beyond 20h in absence of ICH enlargement, the median PCC dosage was 1.500 IU (IQR 1.000 IU-2.000 IU) and 1.500 IU (IQR 1.000 IU-2.375 IU) in those with ICH enlargement (p=0.729).</w:t>
      </w:r>
    </w:p>
    <w:sectPr w:rsidR="00A64A32" w:rsidRPr="00A64A32" w:rsidSect="00730A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D53" w:rsidRDefault="009D4D53" w:rsidP="00730A66">
      <w:pPr>
        <w:spacing w:after="0" w:line="240" w:lineRule="auto"/>
      </w:pPr>
      <w:r>
        <w:separator/>
      </w:r>
    </w:p>
  </w:endnote>
  <w:endnote w:type="continuationSeparator" w:id="0">
    <w:p w:rsidR="009D4D53" w:rsidRDefault="009D4D53" w:rsidP="00730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A66" w:rsidRDefault="00730A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A66" w:rsidRDefault="00730A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A66" w:rsidRDefault="00730A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D53" w:rsidRDefault="009D4D53" w:rsidP="00730A66">
      <w:pPr>
        <w:spacing w:after="0" w:line="240" w:lineRule="auto"/>
      </w:pPr>
      <w:r>
        <w:separator/>
      </w:r>
    </w:p>
  </w:footnote>
  <w:footnote w:type="continuationSeparator" w:id="0">
    <w:p w:rsidR="009D4D53" w:rsidRDefault="009D4D53" w:rsidP="00730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A66" w:rsidRDefault="00730A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A66" w:rsidRDefault="00730A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A66" w:rsidRDefault="00730A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A32"/>
    <w:rsid w:val="001D7E25"/>
    <w:rsid w:val="00287223"/>
    <w:rsid w:val="002B7AE2"/>
    <w:rsid w:val="004F79E1"/>
    <w:rsid w:val="00581799"/>
    <w:rsid w:val="00663411"/>
    <w:rsid w:val="00730A66"/>
    <w:rsid w:val="008F7856"/>
    <w:rsid w:val="009D4D53"/>
    <w:rsid w:val="00A64A32"/>
    <w:rsid w:val="00A91F9C"/>
    <w:rsid w:val="00D1636A"/>
    <w:rsid w:val="00EE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4A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A32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D7E25"/>
  </w:style>
  <w:style w:type="paragraph" w:styleId="Header">
    <w:name w:val="header"/>
    <w:basedOn w:val="Normal"/>
    <w:link w:val="HeaderChar"/>
    <w:uiPriority w:val="99"/>
    <w:unhideWhenUsed/>
    <w:rsid w:val="00730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A66"/>
  </w:style>
  <w:style w:type="paragraph" w:styleId="Footer">
    <w:name w:val="footer"/>
    <w:basedOn w:val="Normal"/>
    <w:link w:val="FooterChar"/>
    <w:uiPriority w:val="99"/>
    <w:unhideWhenUsed/>
    <w:rsid w:val="00730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A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64A3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A32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D7E25"/>
  </w:style>
  <w:style w:type="paragraph" w:styleId="Header">
    <w:name w:val="header"/>
    <w:basedOn w:val="Normal"/>
    <w:link w:val="HeaderChar"/>
    <w:uiPriority w:val="99"/>
    <w:unhideWhenUsed/>
    <w:rsid w:val="00730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A66"/>
  </w:style>
  <w:style w:type="paragraph" w:styleId="Footer">
    <w:name w:val="footer"/>
    <w:basedOn w:val="Normal"/>
    <w:link w:val="FooterChar"/>
    <w:uiPriority w:val="99"/>
    <w:unhideWhenUsed/>
    <w:rsid w:val="00730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2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Laible, Mona</dc:creator>
  <cp:lastModifiedBy>Harvey, Kirsten H</cp:lastModifiedBy>
  <cp:revision>4</cp:revision>
  <dcterms:created xsi:type="dcterms:W3CDTF">2016-07-07T17:14:00Z</dcterms:created>
  <dcterms:modified xsi:type="dcterms:W3CDTF">2017-06-15T08:43:00Z</dcterms:modified>
</cp:coreProperties>
</file>