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6591583"/>
    <w:bookmarkEnd w:id="0"/>
    <w:p w14:paraId="3B941928" w14:textId="77777777" w:rsidR="007A42F7" w:rsidRPr="00C466C8" w:rsidRDefault="007A42F7" w:rsidP="007A42F7">
      <w:pPr>
        <w:spacing w:line="360" w:lineRule="auto"/>
        <w:jc w:val="center"/>
        <w:rPr>
          <w:sz w:val="24"/>
          <w:szCs w:val="24"/>
        </w:rPr>
      </w:pPr>
      <w:r w:rsidRPr="00C466C8">
        <w:rPr>
          <w:sz w:val="24"/>
          <w:szCs w:val="24"/>
        </w:rPr>
        <w:fldChar w:fldCharType="begin"/>
      </w:r>
      <w:r w:rsidRPr="00C466C8">
        <w:rPr>
          <w:sz w:val="24"/>
          <w:szCs w:val="24"/>
        </w:rPr>
        <w:instrText xml:space="preserve"> HYPERLINK "https://pubs.acs.org/action/showCitFormats?doi=10.1021%2Facsami.1c09750&amp;href=/doi/10.1021%2Facsami.1c09750" \o "Cite This" </w:instrText>
      </w:r>
      <w:r w:rsidRPr="00C466C8">
        <w:rPr>
          <w:sz w:val="24"/>
          <w:szCs w:val="24"/>
        </w:rPr>
        <w:fldChar w:fldCharType="separate"/>
      </w:r>
      <w:r w:rsidRPr="00C466C8">
        <w:rPr>
          <w:rStyle w:val="Hyperlink"/>
          <w:sz w:val="24"/>
          <w:szCs w:val="24"/>
        </w:rPr>
        <w:t>Cite this: </w:t>
      </w:r>
      <w:r w:rsidRPr="00C466C8">
        <w:rPr>
          <w:sz w:val="24"/>
          <w:szCs w:val="24"/>
        </w:rPr>
        <w:fldChar w:fldCharType="end"/>
      </w:r>
      <w:r w:rsidRPr="00C466C8">
        <w:rPr>
          <w:i/>
          <w:iCs/>
          <w:sz w:val="24"/>
          <w:szCs w:val="24"/>
        </w:rPr>
        <w:t>ACS Appl. Mater. Interfaces</w:t>
      </w:r>
      <w:r w:rsidRPr="00C466C8">
        <w:rPr>
          <w:sz w:val="24"/>
          <w:szCs w:val="24"/>
        </w:rPr>
        <w:t> 2021, 13, 32, 38499–38507</w:t>
      </w:r>
    </w:p>
    <w:p w14:paraId="3B95DA90" w14:textId="77777777" w:rsidR="007A42F7" w:rsidRPr="00C466C8" w:rsidRDefault="007A42F7" w:rsidP="007A42F7">
      <w:pPr>
        <w:spacing w:line="360" w:lineRule="auto"/>
        <w:jc w:val="center"/>
        <w:rPr>
          <w:sz w:val="24"/>
          <w:szCs w:val="24"/>
        </w:rPr>
      </w:pPr>
      <w:r w:rsidRPr="00C466C8">
        <w:rPr>
          <w:sz w:val="24"/>
          <w:szCs w:val="24"/>
        </w:rPr>
        <w:t>Publication Date:</w:t>
      </w:r>
      <w:r>
        <w:rPr>
          <w:sz w:val="24"/>
          <w:szCs w:val="24"/>
        </w:rPr>
        <w:t xml:space="preserve"> </w:t>
      </w:r>
      <w:r w:rsidRPr="00C466C8">
        <w:rPr>
          <w:sz w:val="24"/>
          <w:szCs w:val="24"/>
        </w:rPr>
        <w:t>August 7, 2021</w:t>
      </w:r>
    </w:p>
    <w:p w14:paraId="7EEEA7A4" w14:textId="77777777" w:rsidR="007A42F7" w:rsidRPr="00C466C8" w:rsidRDefault="007A42F7" w:rsidP="007A42F7">
      <w:pPr>
        <w:spacing w:line="360" w:lineRule="auto"/>
        <w:jc w:val="center"/>
        <w:rPr>
          <w:sz w:val="24"/>
          <w:szCs w:val="24"/>
        </w:rPr>
      </w:pPr>
      <w:hyperlink r:id="rId8" w:tooltip="DOI URL" w:history="1">
        <w:r w:rsidRPr="00C466C8">
          <w:rPr>
            <w:rStyle w:val="Hyperlink"/>
            <w:sz w:val="24"/>
            <w:szCs w:val="24"/>
          </w:rPr>
          <w:t>https://doi.org/10.1021/acsami.1c09750</w:t>
        </w:r>
      </w:hyperlink>
    </w:p>
    <w:p w14:paraId="4B05E0F6" w14:textId="77777777" w:rsidR="007A42F7" w:rsidRDefault="007A42F7" w:rsidP="009C71DE">
      <w:pPr>
        <w:spacing w:line="360" w:lineRule="auto"/>
        <w:jc w:val="center"/>
        <w:rPr>
          <w:b/>
          <w:bCs/>
          <w:sz w:val="28"/>
          <w:szCs w:val="28"/>
          <w:u w:val="single"/>
        </w:rPr>
      </w:pPr>
    </w:p>
    <w:p w14:paraId="3E89B4D8" w14:textId="3ED6A1B1" w:rsidR="009C71DE" w:rsidRDefault="00AC143A" w:rsidP="009C71DE">
      <w:pPr>
        <w:spacing w:line="360" w:lineRule="auto"/>
        <w:jc w:val="center"/>
        <w:rPr>
          <w:b/>
          <w:bCs/>
          <w:sz w:val="28"/>
          <w:szCs w:val="28"/>
        </w:rPr>
      </w:pPr>
      <w:r w:rsidRPr="006351E6">
        <w:rPr>
          <w:b/>
          <w:bCs/>
          <w:sz w:val="28"/>
          <w:szCs w:val="28"/>
          <w:u w:val="single"/>
        </w:rPr>
        <w:t>Supp</w:t>
      </w:r>
      <w:r w:rsidR="006351E6" w:rsidRPr="006351E6">
        <w:rPr>
          <w:b/>
          <w:bCs/>
          <w:sz w:val="28"/>
          <w:szCs w:val="28"/>
          <w:u w:val="single"/>
        </w:rPr>
        <w:t>orting</w:t>
      </w:r>
      <w:r w:rsidRPr="006351E6">
        <w:rPr>
          <w:b/>
          <w:bCs/>
          <w:sz w:val="28"/>
          <w:szCs w:val="28"/>
          <w:u w:val="single"/>
        </w:rPr>
        <w:t xml:space="preserve"> Information</w:t>
      </w:r>
      <w:bookmarkStart w:id="1" w:name="_Hlk48502742"/>
    </w:p>
    <w:p w14:paraId="0F60DFBA" w14:textId="03390BE3" w:rsidR="00D9172B" w:rsidRDefault="00D9172B" w:rsidP="00D9172B">
      <w:pPr>
        <w:spacing w:line="360" w:lineRule="auto"/>
        <w:jc w:val="both"/>
        <w:rPr>
          <w:b/>
          <w:bCs/>
          <w:sz w:val="28"/>
          <w:szCs w:val="28"/>
        </w:rPr>
      </w:pPr>
      <w:r w:rsidRPr="00E44038">
        <w:rPr>
          <w:b/>
          <w:bCs/>
          <w:sz w:val="28"/>
          <w:szCs w:val="28"/>
        </w:rPr>
        <w:t xml:space="preserve">Determining out-of-plane </w:t>
      </w:r>
      <w:r>
        <w:rPr>
          <w:b/>
          <w:bCs/>
          <w:sz w:val="28"/>
          <w:szCs w:val="28"/>
        </w:rPr>
        <w:t>hole</w:t>
      </w:r>
      <w:r w:rsidRPr="00E44038">
        <w:rPr>
          <w:b/>
          <w:bCs/>
          <w:sz w:val="28"/>
          <w:szCs w:val="28"/>
        </w:rPr>
        <w:t xml:space="preserve"> mobility </w:t>
      </w:r>
      <w:r w:rsidR="00A4619F">
        <w:rPr>
          <w:b/>
          <w:bCs/>
          <w:sz w:val="28"/>
          <w:szCs w:val="28"/>
        </w:rPr>
        <w:t>in</w:t>
      </w:r>
      <w:r w:rsidRPr="00E44038">
        <w:rPr>
          <w:b/>
          <w:bCs/>
          <w:sz w:val="28"/>
          <w:szCs w:val="28"/>
        </w:rPr>
        <w:t xml:space="preserve"> </w:t>
      </w:r>
      <w:r>
        <w:rPr>
          <w:b/>
          <w:bCs/>
          <w:sz w:val="28"/>
          <w:szCs w:val="28"/>
        </w:rPr>
        <w:t xml:space="preserve">CuSCN via </w:t>
      </w:r>
      <w:r w:rsidR="00A4619F">
        <w:rPr>
          <w:b/>
          <w:bCs/>
          <w:sz w:val="28"/>
          <w:szCs w:val="28"/>
        </w:rPr>
        <w:t xml:space="preserve">the </w:t>
      </w:r>
      <w:r w:rsidR="0009747D">
        <w:rPr>
          <w:b/>
          <w:bCs/>
          <w:sz w:val="28"/>
          <w:szCs w:val="28"/>
        </w:rPr>
        <w:t>t</w:t>
      </w:r>
      <w:r>
        <w:rPr>
          <w:b/>
          <w:bCs/>
          <w:sz w:val="28"/>
          <w:szCs w:val="28"/>
        </w:rPr>
        <w:t>ime-of-</w:t>
      </w:r>
      <w:r w:rsidR="0009747D">
        <w:rPr>
          <w:b/>
          <w:bCs/>
          <w:sz w:val="28"/>
          <w:szCs w:val="28"/>
        </w:rPr>
        <w:t>f</w:t>
      </w:r>
      <w:r>
        <w:rPr>
          <w:b/>
          <w:bCs/>
          <w:sz w:val="28"/>
          <w:szCs w:val="28"/>
        </w:rPr>
        <w:t>light technique</w:t>
      </w:r>
      <w:r w:rsidR="00122860">
        <w:rPr>
          <w:b/>
          <w:bCs/>
          <w:sz w:val="28"/>
          <w:szCs w:val="28"/>
        </w:rPr>
        <w:t xml:space="preserve"> to elucidate its function in perovskite solar cells</w:t>
      </w:r>
    </w:p>
    <w:p w14:paraId="24251EA4" w14:textId="77777777" w:rsidR="00324C6C" w:rsidRPr="00C447E0" w:rsidRDefault="00324C6C" w:rsidP="00324C6C">
      <w:pPr>
        <w:spacing w:line="360" w:lineRule="auto"/>
        <w:jc w:val="both"/>
        <w:rPr>
          <w:sz w:val="24"/>
          <w:szCs w:val="24"/>
        </w:rPr>
      </w:pPr>
      <w:bookmarkStart w:id="2" w:name="_Hlk56591546"/>
      <w:bookmarkStart w:id="3" w:name="_Hlk69821942"/>
      <w:bookmarkEnd w:id="1"/>
      <w:r w:rsidRPr="00832D86">
        <w:rPr>
          <w:sz w:val="24"/>
          <w:szCs w:val="24"/>
        </w:rPr>
        <w:t>Lokeshwari Mohan</w:t>
      </w:r>
      <w:r w:rsidRPr="00832D86">
        <w:rPr>
          <w:sz w:val="24"/>
          <w:szCs w:val="24"/>
          <w:vertAlign w:val="superscript"/>
        </w:rPr>
        <w:t>1,2</w:t>
      </w:r>
      <w:r w:rsidRPr="00832D86">
        <w:rPr>
          <w:sz w:val="24"/>
          <w:szCs w:val="24"/>
        </w:rPr>
        <w:t>, Sinclair R. Ratnasingham</w:t>
      </w:r>
      <w:r w:rsidRPr="00832D86">
        <w:rPr>
          <w:sz w:val="24"/>
          <w:szCs w:val="24"/>
          <w:vertAlign w:val="superscript"/>
        </w:rPr>
        <w:t>1,2</w:t>
      </w:r>
      <w:r w:rsidRPr="00832D86">
        <w:rPr>
          <w:sz w:val="24"/>
          <w:szCs w:val="24"/>
        </w:rPr>
        <w:t>, Julianna Panidi</w:t>
      </w:r>
      <w:r w:rsidRPr="00832D86">
        <w:rPr>
          <w:sz w:val="24"/>
          <w:szCs w:val="24"/>
          <w:vertAlign w:val="superscript"/>
        </w:rPr>
        <w:t>3</w:t>
      </w:r>
      <w:r w:rsidRPr="00832D86">
        <w:rPr>
          <w:sz w:val="24"/>
          <w:szCs w:val="24"/>
        </w:rPr>
        <w:t>, Matyas Daboczi</w:t>
      </w:r>
      <w:r w:rsidRPr="00832D86">
        <w:rPr>
          <w:sz w:val="24"/>
          <w:szCs w:val="24"/>
          <w:vertAlign w:val="superscript"/>
        </w:rPr>
        <w:t>3</w:t>
      </w:r>
      <w:r w:rsidRPr="00832D86">
        <w:rPr>
          <w:sz w:val="24"/>
          <w:szCs w:val="24"/>
        </w:rPr>
        <w:t>, Ji-Seon Kim</w:t>
      </w:r>
      <w:r w:rsidRPr="00832D86">
        <w:rPr>
          <w:sz w:val="24"/>
          <w:szCs w:val="24"/>
          <w:vertAlign w:val="superscript"/>
        </w:rPr>
        <w:t>3</w:t>
      </w:r>
      <w:r w:rsidRPr="00832D86">
        <w:rPr>
          <w:sz w:val="24"/>
          <w:szCs w:val="24"/>
        </w:rPr>
        <w:t>, Thomas D. Anthopoulos</w:t>
      </w:r>
      <w:r w:rsidRPr="00832D86">
        <w:rPr>
          <w:sz w:val="24"/>
          <w:szCs w:val="24"/>
          <w:vertAlign w:val="superscript"/>
        </w:rPr>
        <w:t>4</w:t>
      </w:r>
      <w:r w:rsidRPr="00832D86">
        <w:rPr>
          <w:sz w:val="24"/>
          <w:szCs w:val="24"/>
        </w:rPr>
        <w:t>, Joe Briscoe</w:t>
      </w:r>
      <w:r w:rsidRPr="00832D86">
        <w:rPr>
          <w:sz w:val="24"/>
          <w:szCs w:val="24"/>
          <w:vertAlign w:val="superscript"/>
        </w:rPr>
        <w:t>2*</w:t>
      </w:r>
      <w:r>
        <w:rPr>
          <w:sz w:val="24"/>
          <w:szCs w:val="24"/>
        </w:rPr>
        <w:t xml:space="preserve">, </w:t>
      </w:r>
      <w:r w:rsidRPr="00832D86">
        <w:rPr>
          <w:sz w:val="24"/>
          <w:szCs w:val="24"/>
        </w:rPr>
        <w:t>Martyn A. McLachlan</w:t>
      </w:r>
      <w:r w:rsidRPr="00832D86">
        <w:rPr>
          <w:sz w:val="24"/>
          <w:szCs w:val="24"/>
          <w:vertAlign w:val="superscript"/>
        </w:rPr>
        <w:t>1*</w:t>
      </w:r>
      <w:r>
        <w:rPr>
          <w:sz w:val="24"/>
          <w:szCs w:val="24"/>
        </w:rPr>
        <w:t xml:space="preserve"> and </w:t>
      </w:r>
      <w:r w:rsidRPr="00832D86">
        <w:rPr>
          <w:sz w:val="24"/>
          <w:szCs w:val="24"/>
        </w:rPr>
        <w:t>Theo Kreouzis</w:t>
      </w:r>
      <w:r w:rsidRPr="00832D86">
        <w:rPr>
          <w:sz w:val="24"/>
          <w:szCs w:val="24"/>
          <w:vertAlign w:val="superscript"/>
        </w:rPr>
        <w:t>5*</w:t>
      </w:r>
    </w:p>
    <w:p w14:paraId="3F154F12" w14:textId="579F1386" w:rsidR="00324C6C" w:rsidRPr="00787169" w:rsidRDefault="00324C6C" w:rsidP="00324C6C">
      <w:pPr>
        <w:spacing w:line="240" w:lineRule="auto"/>
        <w:jc w:val="both"/>
        <w:rPr>
          <w:sz w:val="24"/>
          <w:szCs w:val="24"/>
        </w:rPr>
      </w:pPr>
      <w:r w:rsidRPr="00787169">
        <w:rPr>
          <w:sz w:val="24"/>
          <w:szCs w:val="24"/>
          <w:vertAlign w:val="superscript"/>
        </w:rPr>
        <w:t>1</w:t>
      </w:r>
      <w:r w:rsidRPr="00787169">
        <w:rPr>
          <w:sz w:val="28"/>
          <w:szCs w:val="28"/>
          <w:vertAlign w:val="superscript"/>
        </w:rPr>
        <w:t xml:space="preserve"> </w:t>
      </w:r>
      <w:r w:rsidRPr="00787169">
        <w:rPr>
          <w:sz w:val="24"/>
          <w:szCs w:val="24"/>
        </w:rPr>
        <w:t>Department of Materials and Centre for P</w:t>
      </w:r>
      <w:r w:rsidR="002D1205">
        <w:rPr>
          <w:sz w:val="24"/>
          <w:szCs w:val="24"/>
        </w:rPr>
        <w:t>rocessable</w:t>
      </w:r>
      <w:r w:rsidRPr="00787169">
        <w:rPr>
          <w:sz w:val="24"/>
          <w:szCs w:val="24"/>
        </w:rPr>
        <w:t xml:space="preserve"> Electronics, Imperial College London, </w:t>
      </w:r>
      <w:r>
        <w:rPr>
          <w:sz w:val="24"/>
          <w:szCs w:val="24"/>
        </w:rPr>
        <w:t>Molecular Sciences Research Hub, White City Campus</w:t>
      </w:r>
      <w:r w:rsidRPr="00787169">
        <w:rPr>
          <w:sz w:val="24"/>
          <w:szCs w:val="24"/>
        </w:rPr>
        <w:t xml:space="preserve">, London </w:t>
      </w:r>
      <w:r>
        <w:rPr>
          <w:sz w:val="24"/>
          <w:szCs w:val="24"/>
        </w:rPr>
        <w:t>W12</w:t>
      </w:r>
      <w:r w:rsidRPr="00787169">
        <w:rPr>
          <w:sz w:val="24"/>
          <w:szCs w:val="24"/>
        </w:rPr>
        <w:t xml:space="preserve"> </w:t>
      </w:r>
      <w:r>
        <w:rPr>
          <w:sz w:val="24"/>
          <w:szCs w:val="24"/>
        </w:rPr>
        <w:t>0B</w:t>
      </w:r>
      <w:r w:rsidRPr="00787169">
        <w:rPr>
          <w:sz w:val="24"/>
          <w:szCs w:val="24"/>
        </w:rPr>
        <w:t>Z, United Kingdom</w:t>
      </w:r>
    </w:p>
    <w:p w14:paraId="2F87490C" w14:textId="77777777" w:rsidR="00324C6C" w:rsidRPr="00787169" w:rsidRDefault="00324C6C" w:rsidP="00324C6C">
      <w:pPr>
        <w:spacing w:line="240" w:lineRule="auto"/>
        <w:jc w:val="both"/>
        <w:rPr>
          <w:sz w:val="24"/>
          <w:szCs w:val="24"/>
        </w:rPr>
      </w:pPr>
      <w:r w:rsidRPr="00787169">
        <w:rPr>
          <w:sz w:val="24"/>
          <w:szCs w:val="24"/>
          <w:vertAlign w:val="superscript"/>
        </w:rPr>
        <w:t>2</w:t>
      </w:r>
      <w:r w:rsidRPr="00787169">
        <w:rPr>
          <w:sz w:val="24"/>
          <w:szCs w:val="24"/>
        </w:rPr>
        <w:t xml:space="preserve"> School of Engineering and Materials Science and Materials Research Institute, Queen Mary University of London, Mile End Road, London E1 4NS, United Kingdom</w:t>
      </w:r>
    </w:p>
    <w:p w14:paraId="740A0D39" w14:textId="01EFA00F" w:rsidR="00324C6C" w:rsidRPr="00787169" w:rsidRDefault="00324C6C" w:rsidP="00324C6C">
      <w:pPr>
        <w:spacing w:line="240" w:lineRule="auto"/>
        <w:jc w:val="both"/>
        <w:rPr>
          <w:sz w:val="24"/>
          <w:szCs w:val="24"/>
        </w:rPr>
      </w:pPr>
      <w:r w:rsidRPr="00787169">
        <w:rPr>
          <w:sz w:val="24"/>
          <w:szCs w:val="24"/>
          <w:vertAlign w:val="superscript"/>
        </w:rPr>
        <w:t>3</w:t>
      </w:r>
      <w:r w:rsidRPr="00787169">
        <w:rPr>
          <w:sz w:val="24"/>
          <w:szCs w:val="24"/>
        </w:rPr>
        <w:t xml:space="preserve"> Department of Physics and Centre for P</w:t>
      </w:r>
      <w:r w:rsidR="002D1205">
        <w:rPr>
          <w:sz w:val="24"/>
          <w:szCs w:val="24"/>
        </w:rPr>
        <w:t>rocessable</w:t>
      </w:r>
      <w:r w:rsidRPr="00787169">
        <w:rPr>
          <w:sz w:val="24"/>
          <w:szCs w:val="24"/>
        </w:rPr>
        <w:t xml:space="preserve"> Electronics, Imperial College London, South Kensington, London SW7 2AZ, United Kingdom</w:t>
      </w:r>
    </w:p>
    <w:p w14:paraId="40AA48EE" w14:textId="77777777" w:rsidR="00324C6C" w:rsidRDefault="00324C6C" w:rsidP="00324C6C">
      <w:pPr>
        <w:spacing w:line="240" w:lineRule="auto"/>
        <w:jc w:val="both"/>
        <w:rPr>
          <w:sz w:val="24"/>
          <w:szCs w:val="24"/>
        </w:rPr>
      </w:pPr>
      <w:r w:rsidRPr="00787169">
        <w:rPr>
          <w:sz w:val="24"/>
          <w:szCs w:val="24"/>
          <w:vertAlign w:val="superscript"/>
        </w:rPr>
        <w:t>4</w:t>
      </w:r>
      <w:r w:rsidRPr="00787169">
        <w:rPr>
          <w:sz w:val="24"/>
          <w:szCs w:val="24"/>
        </w:rPr>
        <w:t xml:space="preserve"> Division of Physical Sciences and Engineering, King Abdullah University of Science and Technology (KAUST), Thuwal 23955-6900, Saudi Arabia</w:t>
      </w:r>
    </w:p>
    <w:p w14:paraId="5FBCAACD" w14:textId="77777777" w:rsidR="00324C6C" w:rsidRPr="00787169" w:rsidRDefault="00324C6C" w:rsidP="00324C6C">
      <w:pPr>
        <w:spacing w:line="240" w:lineRule="auto"/>
        <w:jc w:val="both"/>
        <w:rPr>
          <w:sz w:val="24"/>
          <w:szCs w:val="24"/>
        </w:rPr>
      </w:pPr>
      <w:r w:rsidRPr="00715F03">
        <w:rPr>
          <w:sz w:val="24"/>
          <w:szCs w:val="24"/>
          <w:vertAlign w:val="superscript"/>
        </w:rPr>
        <w:t>5</w:t>
      </w:r>
      <w:r>
        <w:rPr>
          <w:sz w:val="24"/>
          <w:szCs w:val="24"/>
        </w:rPr>
        <w:t xml:space="preserve"> </w:t>
      </w:r>
      <w:r w:rsidRPr="00787169">
        <w:rPr>
          <w:sz w:val="24"/>
          <w:szCs w:val="24"/>
        </w:rPr>
        <w:t xml:space="preserve">School of </w:t>
      </w:r>
      <w:r>
        <w:rPr>
          <w:sz w:val="24"/>
          <w:szCs w:val="24"/>
        </w:rPr>
        <w:t>Physics and Astronomy</w:t>
      </w:r>
      <w:r w:rsidRPr="00787169">
        <w:rPr>
          <w:sz w:val="24"/>
          <w:szCs w:val="24"/>
        </w:rPr>
        <w:t>, Queen Mary University of London, Mile End Road, London E1 4NS, United Kingdom</w:t>
      </w:r>
    </w:p>
    <w:p w14:paraId="63F15A3B" w14:textId="77777777" w:rsidR="00324C6C" w:rsidRPr="00864048" w:rsidRDefault="00324C6C" w:rsidP="00324C6C">
      <w:pPr>
        <w:spacing w:line="240" w:lineRule="auto"/>
        <w:jc w:val="both"/>
        <w:rPr>
          <w:sz w:val="24"/>
          <w:szCs w:val="24"/>
        </w:rPr>
      </w:pPr>
      <w:r w:rsidRPr="00787169">
        <w:t>*</w:t>
      </w:r>
      <w:hyperlink r:id="rId9" w:history="1">
        <w:r w:rsidRPr="0071136D">
          <w:rPr>
            <w:rStyle w:val="Hyperlink"/>
            <w:sz w:val="24"/>
            <w:szCs w:val="24"/>
          </w:rPr>
          <w:t>t.kreouzis@qmul.ac.uk</w:t>
        </w:r>
      </w:hyperlink>
      <w:r>
        <w:t xml:space="preserve">, </w:t>
      </w:r>
      <w:hyperlink r:id="rId10" w:history="1">
        <w:r w:rsidRPr="0003356A">
          <w:rPr>
            <w:rStyle w:val="Hyperlink"/>
            <w:sz w:val="24"/>
            <w:szCs w:val="24"/>
          </w:rPr>
          <w:t>martyn.mclachlan@imperial.ac.uk</w:t>
        </w:r>
      </w:hyperlink>
      <w:bookmarkEnd w:id="2"/>
      <w:r w:rsidRPr="00E141A6">
        <w:rPr>
          <w:rStyle w:val="Hyperlink"/>
          <w:color w:val="auto"/>
          <w:sz w:val="24"/>
          <w:szCs w:val="24"/>
          <w:u w:val="none"/>
        </w:rPr>
        <w:t>,</w:t>
      </w:r>
      <w:r w:rsidRPr="007B7369">
        <w:rPr>
          <w:rStyle w:val="Hyperlink"/>
          <w:sz w:val="24"/>
          <w:szCs w:val="24"/>
          <w:u w:val="none"/>
        </w:rPr>
        <w:t xml:space="preserve"> </w:t>
      </w:r>
      <w:hyperlink r:id="rId11" w:history="1">
        <w:r w:rsidRPr="009E425C">
          <w:rPr>
            <w:rStyle w:val="Hyperlink"/>
            <w:sz w:val="24"/>
            <w:szCs w:val="24"/>
          </w:rPr>
          <w:t>j.briscoe@qmul.ac.uk</w:t>
        </w:r>
      </w:hyperlink>
      <w:bookmarkEnd w:id="3"/>
    </w:p>
    <w:p w14:paraId="1954AACB" w14:textId="1273A39C" w:rsidR="00AC143A" w:rsidRDefault="00AC143A" w:rsidP="00AC143A">
      <w:pPr>
        <w:spacing w:line="360" w:lineRule="auto"/>
        <w:jc w:val="both"/>
        <w:rPr>
          <w:b/>
          <w:bCs/>
          <w:sz w:val="28"/>
          <w:szCs w:val="28"/>
        </w:rPr>
      </w:pPr>
    </w:p>
    <w:p w14:paraId="77B9FD3C" w14:textId="77777777" w:rsidR="00ED586E" w:rsidRDefault="00ED586E">
      <w:pPr>
        <w:rPr>
          <w:b/>
          <w:bCs/>
          <w:sz w:val="28"/>
          <w:szCs w:val="28"/>
        </w:rPr>
      </w:pPr>
      <w:r>
        <w:rPr>
          <w:b/>
          <w:bCs/>
          <w:sz w:val="28"/>
          <w:szCs w:val="28"/>
        </w:rPr>
        <w:br w:type="page"/>
      </w:r>
    </w:p>
    <w:p w14:paraId="1E2BA1F3" w14:textId="03FF947F" w:rsidR="004C072E" w:rsidRDefault="00ED586E">
      <w:pPr>
        <w:rPr>
          <w:b/>
          <w:bCs/>
          <w:sz w:val="28"/>
          <w:szCs w:val="28"/>
        </w:rPr>
      </w:pPr>
      <w:r>
        <w:rPr>
          <w:noProof/>
          <w:lang w:eastAsia="en-GB"/>
        </w:rPr>
        <w:lastRenderedPageBreak/>
        <mc:AlternateContent>
          <mc:Choice Requires="wps">
            <w:drawing>
              <wp:anchor distT="0" distB="0" distL="114300" distR="114300" simplePos="0" relativeHeight="251667456" behindDoc="0" locked="0" layoutInCell="1" allowOverlap="1" wp14:anchorId="45639278" wp14:editId="2F88C6A7">
                <wp:simplePos x="0" y="0"/>
                <wp:positionH relativeFrom="margin">
                  <wp:align>right</wp:align>
                </wp:positionH>
                <wp:positionV relativeFrom="paragraph">
                  <wp:posOffset>4156710</wp:posOffset>
                </wp:positionV>
                <wp:extent cx="5731510" cy="635"/>
                <wp:effectExtent l="0" t="0" r="2540" b="0"/>
                <wp:wrapSquare wrapText="bothSides"/>
                <wp:docPr id="12" name="Text Box 12"/>
                <wp:cNvGraphicFramePr/>
                <a:graphic xmlns:a="http://schemas.openxmlformats.org/drawingml/2006/main">
                  <a:graphicData uri="http://schemas.microsoft.com/office/word/2010/wordprocessingShape">
                    <wps:wsp>
                      <wps:cNvSpPr txBox="1"/>
                      <wps:spPr>
                        <a:xfrm>
                          <a:off x="0" y="0"/>
                          <a:ext cx="5731933" cy="635"/>
                        </a:xfrm>
                        <a:prstGeom prst="rect">
                          <a:avLst/>
                        </a:prstGeom>
                        <a:solidFill>
                          <a:prstClr val="white"/>
                        </a:solidFill>
                        <a:ln>
                          <a:noFill/>
                        </a:ln>
                      </wps:spPr>
                      <wps:txbx>
                        <w:txbxContent>
                          <w:p w14:paraId="3E5C4671" w14:textId="2760F7B5" w:rsidR="00ED586E" w:rsidRPr="004A2EAE" w:rsidRDefault="00ED586E" w:rsidP="00ED586E">
                            <w:pPr>
                              <w:pStyle w:val="Caption"/>
                              <w:rPr>
                                <w:b/>
                                <w:bCs/>
                                <w:noProof/>
                                <w:sz w:val="28"/>
                                <w:szCs w:val="28"/>
                              </w:rPr>
                            </w:pPr>
                            <w:r w:rsidRPr="00ED586E">
                              <w:rPr>
                                <w:b/>
                                <w:bCs/>
                              </w:rPr>
                              <w:t>Figure S</w:t>
                            </w:r>
                            <w:r w:rsidRPr="00ED586E">
                              <w:rPr>
                                <w:b/>
                                <w:bCs/>
                              </w:rPr>
                              <w:fldChar w:fldCharType="begin"/>
                            </w:r>
                            <w:r w:rsidRPr="00ED586E">
                              <w:rPr>
                                <w:b/>
                                <w:bCs/>
                              </w:rPr>
                              <w:instrText xml:space="preserve"> SEQ Figure \* ARABIC </w:instrText>
                            </w:r>
                            <w:r w:rsidRPr="00ED586E">
                              <w:rPr>
                                <w:b/>
                                <w:bCs/>
                              </w:rPr>
                              <w:fldChar w:fldCharType="separate"/>
                            </w:r>
                            <w:r w:rsidR="00AE0CFA">
                              <w:rPr>
                                <w:b/>
                                <w:bCs/>
                                <w:noProof/>
                              </w:rPr>
                              <w:t>1</w:t>
                            </w:r>
                            <w:r w:rsidRPr="00ED586E">
                              <w:rPr>
                                <w:b/>
                                <w:bCs/>
                              </w:rPr>
                              <w:fldChar w:fldCharType="end"/>
                            </w:r>
                            <w:r>
                              <w:t>. Schematic of ToF set up</w:t>
                            </w:r>
                            <w:r w:rsidR="00AC586A">
                              <w:t xml:space="preserve"> (</w:t>
                            </w:r>
                            <w:r w:rsidR="00A860DF" w:rsidRPr="00A860DF">
                              <w:rPr>
                                <w:i/>
                                <w:iCs w:val="0"/>
                              </w:rPr>
                              <w:t>d</w:t>
                            </w:r>
                            <w:r w:rsidR="00A860DF">
                              <w:t xml:space="preserve">= 1.5 or 4 </w:t>
                            </w:r>
                            <w:r w:rsidR="00A860DF">
                              <w:rPr>
                                <w:rFonts w:cstheme="minorHAnsi"/>
                              </w:rPr>
                              <w:t>µ</w:t>
                            </w:r>
                            <w:r w:rsidR="00A860DF">
                              <w:t>m)</w:t>
                            </w:r>
                            <w:r w:rsidR="00276E76">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5639278" id="_x0000_t202" coordsize="21600,21600" o:spt="202" path="m,l,21600r21600,l21600,xe">
                <v:stroke joinstyle="miter"/>
                <v:path gradientshapeok="t" o:connecttype="rect"/>
              </v:shapetype>
              <v:shape id="Text Box 12" o:spid="_x0000_s1026" type="#_x0000_t202" style="position:absolute;margin-left:400.1pt;margin-top:327.3pt;width:451.3pt;height:.05pt;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" stroked="f">
                <v:textbox style="mso-fit-shape-to-text:t" inset="0,0,0,0">
                  <w:txbxContent>
                    <w:p w14:paraId="3E5C4671" w14:textId="2760F7B5" w:rsidR="00ED586E" w:rsidRPr="004A2EAE" w:rsidRDefault="00ED586E" w:rsidP="00ED586E">
                      <w:pPr>
                        <w:pStyle w:val="Caption"/>
                        <w:rPr>
                          <w:b/>
                          <w:bCs/>
                          <w:noProof/>
                          <w:sz w:val="28"/>
                          <w:szCs w:val="28"/>
                        </w:rPr>
                      </w:pPr>
                      <w:r w:rsidRPr="00ED586E">
                        <w:rPr>
                          <w:b/>
                          <w:bCs/>
                        </w:rPr>
                        <w:t>Figure S</w:t>
                      </w:r>
                      <w:r w:rsidRPr="00ED586E">
                        <w:rPr>
                          <w:b/>
                          <w:bCs/>
                        </w:rPr>
                        <w:fldChar w:fldCharType="begin"/>
                      </w:r>
                      <w:r w:rsidRPr="00ED586E">
                        <w:rPr>
                          <w:b/>
                          <w:bCs/>
                        </w:rPr>
                        <w:instrText xml:space="preserve"> SEQ Figure \* ARABIC </w:instrText>
                      </w:r>
                      <w:r w:rsidRPr="00ED586E">
                        <w:rPr>
                          <w:b/>
                          <w:bCs/>
                        </w:rPr>
                        <w:fldChar w:fldCharType="separate"/>
                      </w:r>
                      <w:r w:rsidR="00AE0CFA">
                        <w:rPr>
                          <w:b/>
                          <w:bCs/>
                          <w:noProof/>
                        </w:rPr>
                        <w:t>1</w:t>
                      </w:r>
                      <w:r w:rsidRPr="00ED586E">
                        <w:rPr>
                          <w:b/>
                          <w:bCs/>
                        </w:rPr>
                        <w:fldChar w:fldCharType="end"/>
                      </w:r>
                      <w:r>
                        <w:t>. Schematic of ToF set up</w:t>
                      </w:r>
                      <w:r w:rsidR="00AC586A">
                        <w:t xml:space="preserve"> (</w:t>
                      </w:r>
                      <w:r w:rsidR="00A860DF" w:rsidRPr="00A860DF">
                        <w:rPr>
                          <w:i/>
                          <w:iCs w:val="0"/>
                        </w:rPr>
                        <w:t>d</w:t>
                      </w:r>
                      <w:r w:rsidR="00A860DF">
                        <w:t xml:space="preserve">= 1.5 or 4 </w:t>
                      </w:r>
                      <w:r w:rsidR="00A860DF">
                        <w:rPr>
                          <w:rFonts w:cstheme="minorHAnsi"/>
                        </w:rPr>
                        <w:t>µ</w:t>
                      </w:r>
                      <w:r w:rsidR="00A860DF">
                        <w:t>m)</w:t>
                      </w:r>
                      <w:r w:rsidR="00276E76">
                        <w:t>.</w:t>
                      </w:r>
                    </w:p>
                  </w:txbxContent>
                </v:textbox>
                <w10:wrap type="square" anchorx="margin"/>
              </v:shape>
            </w:pict>
          </mc:Fallback>
        </mc:AlternateContent>
      </w:r>
      <w:r w:rsidR="00422936">
        <w:rPr>
          <w:b/>
          <w:bCs/>
          <w:noProof/>
          <w:sz w:val="28"/>
          <w:szCs w:val="28"/>
          <w:lang w:eastAsia="en-GB"/>
        </w:rPr>
        <w:drawing>
          <wp:anchor distT="0" distB="0" distL="114300" distR="114300" simplePos="0" relativeHeight="251665408" behindDoc="0" locked="0" layoutInCell="1" allowOverlap="1" wp14:anchorId="765D5515" wp14:editId="2D39B555">
            <wp:simplePos x="0" y="0"/>
            <wp:positionH relativeFrom="margin">
              <wp:align>center</wp:align>
            </wp:positionH>
            <wp:positionV relativeFrom="margin">
              <wp:align>top</wp:align>
            </wp:positionV>
            <wp:extent cx="4352477" cy="4097867"/>
            <wp:effectExtent l="0" t="0" r="0" b="9525"/>
            <wp:wrapSquare wrapText="bothSides"/>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scilloscope setup new.png"/>
                    <pic:cNvPicPr/>
                  </pic:nvPicPr>
                  <pic:blipFill>
                    <a:blip r:embed="rId12">
                      <a:extLst>
                        <a:ext uri="{28A0092B-C50C-407E-A947-70E740481C1C}">
                          <a14:useLocalDpi xmlns:a14="http://schemas.microsoft.com/office/drawing/2010/main" val="0"/>
                        </a:ext>
                      </a:extLst>
                    </a:blip>
                    <a:stretch>
                      <a:fillRect/>
                    </a:stretch>
                  </pic:blipFill>
                  <pic:spPr>
                    <a:xfrm>
                      <a:off x="0" y="0"/>
                      <a:ext cx="4352477" cy="4097867"/>
                    </a:xfrm>
                    <a:prstGeom prst="rect">
                      <a:avLst/>
                    </a:prstGeom>
                  </pic:spPr>
                </pic:pic>
              </a:graphicData>
            </a:graphic>
            <wp14:sizeRelH relativeFrom="margin">
              <wp14:pctWidth>0</wp14:pctWidth>
            </wp14:sizeRelH>
            <wp14:sizeRelV relativeFrom="margin">
              <wp14:pctHeight>0</wp14:pctHeight>
            </wp14:sizeRelV>
          </wp:anchor>
        </w:drawing>
      </w:r>
      <w:r w:rsidR="004C072E">
        <w:rPr>
          <w:b/>
          <w:bCs/>
          <w:sz w:val="28"/>
          <w:szCs w:val="28"/>
        </w:rPr>
        <w:br w:type="page"/>
      </w:r>
    </w:p>
    <w:p w14:paraId="39659105" w14:textId="10770A4F" w:rsidR="00B41403" w:rsidRDefault="004C072E">
      <w:r>
        <w:rPr>
          <w:noProof/>
          <w:lang w:eastAsia="en-GB"/>
        </w:rPr>
        <w:lastRenderedPageBreak/>
        <mc:AlternateContent>
          <mc:Choice Requires="wps">
            <w:drawing>
              <wp:anchor distT="0" distB="0" distL="114300" distR="114300" simplePos="0" relativeHeight="251658240" behindDoc="1" locked="0" layoutInCell="1" allowOverlap="1" wp14:anchorId="5915E875" wp14:editId="19EE4E5B">
                <wp:simplePos x="0" y="0"/>
                <wp:positionH relativeFrom="margin">
                  <wp:align>right</wp:align>
                </wp:positionH>
                <wp:positionV relativeFrom="paragraph">
                  <wp:posOffset>2450465</wp:posOffset>
                </wp:positionV>
                <wp:extent cx="5731510" cy="635"/>
                <wp:effectExtent l="0" t="0" r="2540" b="1270"/>
                <wp:wrapTight wrapText="bothSides">
                  <wp:wrapPolygon edited="0">
                    <wp:start x="0" y="0"/>
                    <wp:lineTo x="0" y="21170"/>
                    <wp:lineTo x="21538" y="21170"/>
                    <wp:lineTo x="21538"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726E5061" w14:textId="267205C7" w:rsidR="0088510D" w:rsidRPr="001A79BB" w:rsidRDefault="0088510D" w:rsidP="0088510D">
                            <w:pPr>
                              <w:pStyle w:val="Caption"/>
                              <w:rPr>
                                <w:noProof/>
                              </w:rPr>
                            </w:pPr>
                            <w:r w:rsidRPr="008B15DA">
                              <w:rPr>
                                <w:b/>
                                <w:bCs/>
                              </w:rPr>
                              <w:t>Figure S</w:t>
                            </w:r>
                            <w:r w:rsidR="009C0A21" w:rsidRPr="008B15DA">
                              <w:rPr>
                                <w:b/>
                                <w:bCs/>
                              </w:rPr>
                              <w:fldChar w:fldCharType="begin"/>
                            </w:r>
                            <w:r w:rsidR="009C0A21" w:rsidRPr="008B15DA">
                              <w:rPr>
                                <w:b/>
                                <w:bCs/>
                              </w:rPr>
                              <w:instrText xml:space="preserve"> SEQ Figure \* ARABIC </w:instrText>
                            </w:r>
                            <w:r w:rsidR="009C0A21" w:rsidRPr="008B15DA">
                              <w:rPr>
                                <w:b/>
                                <w:bCs/>
                              </w:rPr>
                              <w:fldChar w:fldCharType="separate"/>
                            </w:r>
                            <w:r w:rsidR="00AE0CFA">
                              <w:rPr>
                                <w:b/>
                                <w:bCs/>
                                <w:noProof/>
                              </w:rPr>
                              <w:t>2</w:t>
                            </w:r>
                            <w:r w:rsidR="009C0A21" w:rsidRPr="008B15DA">
                              <w:rPr>
                                <w:b/>
                                <w:bCs/>
                                <w:noProof/>
                              </w:rPr>
                              <w:fldChar w:fldCharType="end"/>
                            </w:r>
                            <w:r>
                              <w:t xml:space="preserve">. </w:t>
                            </w:r>
                            <w:r w:rsidR="00B2174F">
                              <w:t xml:space="preserve">(a) </w:t>
                            </w:r>
                            <w:r w:rsidRPr="00712D7C">
                              <w:t>Example oscilloscope trace showing the timing sequenc</w:t>
                            </w:r>
                            <w:r w:rsidR="003036C9">
                              <w:t>e</w:t>
                            </w:r>
                            <w:r w:rsidRPr="00712D7C">
                              <w:t xml:space="preserve">: the first signal peak is displacement </w:t>
                            </w:r>
                            <w:r w:rsidR="004E352E">
                              <w:t xml:space="preserve">current </w:t>
                            </w:r>
                            <w:r w:rsidRPr="00712D7C">
                              <w:t xml:space="preserve">and the second peak is photocurrent. </w:t>
                            </w:r>
                            <w:r w:rsidR="003036C9">
                              <w:t xml:space="preserve">(b) </w:t>
                            </w:r>
                            <w:r w:rsidRPr="00712D7C">
                              <w:t>Example of how the data was normalised using background/ dark current.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15E875" id="Text Box 2" o:spid="_x0000_s1027" type="#_x0000_t202" style="position:absolute;margin-left:400.1pt;margin-top:192.95pt;width:451.3pt;height:.05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" stroked="f">
                <v:textbox style="mso-fit-shape-to-text:t" inset="0,0,0,0">
                  <w:txbxContent>
                    <w:p w14:paraId="726E5061" w14:textId="267205C7" w:rsidR="0088510D" w:rsidRPr="001A79BB" w:rsidRDefault="0088510D" w:rsidP="0088510D">
                      <w:pPr>
                        <w:pStyle w:val="Caption"/>
                        <w:rPr>
                          <w:noProof/>
                        </w:rPr>
                      </w:pPr>
                      <w:r w:rsidRPr="008B15DA">
                        <w:rPr>
                          <w:b/>
                          <w:bCs/>
                        </w:rPr>
                        <w:t>Figure S</w:t>
                      </w:r>
                      <w:r w:rsidR="009C0A21" w:rsidRPr="008B15DA">
                        <w:rPr>
                          <w:b/>
                          <w:bCs/>
                        </w:rPr>
                        <w:fldChar w:fldCharType="begin"/>
                      </w:r>
                      <w:r w:rsidR="009C0A21" w:rsidRPr="008B15DA">
                        <w:rPr>
                          <w:b/>
                          <w:bCs/>
                        </w:rPr>
                        <w:instrText xml:space="preserve"> SEQ Figure \* ARABIC </w:instrText>
                      </w:r>
                      <w:r w:rsidR="009C0A21" w:rsidRPr="008B15DA">
                        <w:rPr>
                          <w:b/>
                          <w:bCs/>
                        </w:rPr>
                        <w:fldChar w:fldCharType="separate"/>
                      </w:r>
                      <w:r w:rsidR="00AE0CFA">
                        <w:rPr>
                          <w:b/>
                          <w:bCs/>
                          <w:noProof/>
                        </w:rPr>
                        <w:t>2</w:t>
                      </w:r>
                      <w:r w:rsidR="009C0A21" w:rsidRPr="008B15DA">
                        <w:rPr>
                          <w:b/>
                          <w:bCs/>
                          <w:noProof/>
                        </w:rPr>
                        <w:fldChar w:fldCharType="end"/>
                      </w:r>
                      <w:r>
                        <w:t xml:space="preserve">. </w:t>
                      </w:r>
                      <w:r w:rsidR="00B2174F">
                        <w:t xml:space="preserve">(a) </w:t>
                      </w:r>
                      <w:r w:rsidRPr="00712D7C">
                        <w:t>Example oscilloscope trace showing the timing sequenc</w:t>
                      </w:r>
                      <w:r w:rsidR="003036C9">
                        <w:t>e</w:t>
                      </w:r>
                      <w:r w:rsidRPr="00712D7C">
                        <w:t xml:space="preserve">: the first signal peak is displacement </w:t>
                      </w:r>
                      <w:r w:rsidR="004E352E">
                        <w:t xml:space="preserve">current </w:t>
                      </w:r>
                      <w:r w:rsidRPr="00712D7C">
                        <w:t xml:space="preserve">and the second peak is photocurrent. </w:t>
                      </w:r>
                      <w:r w:rsidR="003036C9">
                        <w:t xml:space="preserve">(b) </w:t>
                      </w:r>
                      <w:r w:rsidRPr="00712D7C">
                        <w:t>Example of how the data was normalised using background/ dark current.</w:t>
                      </w:r>
                    </w:p>
                  </w:txbxContent>
                </v:textbox>
                <w10:wrap type="tight" anchorx="margin"/>
              </v:shape>
            </w:pict>
          </mc:Fallback>
        </mc:AlternateContent>
      </w:r>
      <w:r>
        <w:rPr>
          <w:noProof/>
          <w:lang w:eastAsia="en-GB"/>
        </w:rPr>
        <w:drawing>
          <wp:inline distT="0" distB="0" distL="0" distR="0" wp14:anchorId="3E38181E" wp14:editId="6640AFAE">
            <wp:extent cx="5731510" cy="2303145"/>
            <wp:effectExtent l="0" t="0" r="2540" b="1905"/>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3 new.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303145"/>
                    </a:xfrm>
                    <a:prstGeom prst="rect">
                      <a:avLst/>
                    </a:prstGeom>
                  </pic:spPr>
                </pic:pic>
              </a:graphicData>
            </a:graphic>
          </wp:inline>
        </w:drawing>
      </w:r>
    </w:p>
    <w:p w14:paraId="5DFA8D8F" w14:textId="2FE11B8B" w:rsidR="004E352E" w:rsidRDefault="00C376D0" w:rsidP="004E352E">
      <w:pPr>
        <w:spacing w:line="360" w:lineRule="auto"/>
        <w:jc w:val="both"/>
        <w:rPr>
          <w:sz w:val="24"/>
          <w:szCs w:val="24"/>
        </w:rPr>
      </w:pPr>
      <w:r>
        <w:rPr>
          <w:sz w:val="24"/>
          <w:szCs w:val="24"/>
        </w:rPr>
        <w:t>The o</w:t>
      </w:r>
      <w:r w:rsidR="004E352E" w:rsidRPr="004E352E">
        <w:rPr>
          <w:sz w:val="24"/>
          <w:szCs w:val="24"/>
        </w:rPr>
        <w:t xml:space="preserve">scilloscope trace </w:t>
      </w:r>
      <w:r>
        <w:rPr>
          <w:sz w:val="24"/>
          <w:szCs w:val="24"/>
        </w:rPr>
        <w:t xml:space="preserve">in </w:t>
      </w:r>
      <w:r w:rsidR="004E352E" w:rsidRPr="004E352E">
        <w:rPr>
          <w:b/>
          <w:bCs/>
          <w:sz w:val="24"/>
          <w:szCs w:val="24"/>
        </w:rPr>
        <w:t>Figure S</w:t>
      </w:r>
      <w:r w:rsidR="00ED586E">
        <w:rPr>
          <w:b/>
          <w:bCs/>
          <w:sz w:val="24"/>
          <w:szCs w:val="24"/>
        </w:rPr>
        <w:t>2</w:t>
      </w:r>
      <w:r w:rsidR="004E352E" w:rsidRPr="004E352E">
        <w:rPr>
          <w:b/>
          <w:bCs/>
          <w:sz w:val="24"/>
          <w:szCs w:val="24"/>
        </w:rPr>
        <w:t>a</w:t>
      </w:r>
      <w:r w:rsidR="004E352E">
        <w:rPr>
          <w:sz w:val="24"/>
          <w:szCs w:val="24"/>
        </w:rPr>
        <w:t xml:space="preserve"> shows the timing sequence of each component. The assembly was synchronized such that the delay between the voltage being applied and laser trigger was 100 </w:t>
      </w:r>
      <w:r w:rsidR="004E352E">
        <w:rPr>
          <w:rFonts w:cstheme="minorHAnsi"/>
          <w:sz w:val="24"/>
          <w:szCs w:val="24"/>
        </w:rPr>
        <w:t>µ</w:t>
      </w:r>
      <w:r w:rsidR="004E352E">
        <w:rPr>
          <w:sz w:val="24"/>
          <w:szCs w:val="24"/>
        </w:rPr>
        <w:t>s. This allowed preventi</w:t>
      </w:r>
      <w:r w:rsidR="00422936">
        <w:rPr>
          <w:sz w:val="24"/>
          <w:szCs w:val="24"/>
        </w:rPr>
        <w:t>on of</w:t>
      </w:r>
      <w:r w:rsidR="004E352E">
        <w:rPr>
          <w:sz w:val="24"/>
          <w:szCs w:val="24"/>
        </w:rPr>
        <w:t xml:space="preserve"> the displacement current </w:t>
      </w:r>
      <w:r w:rsidR="004E3453">
        <w:rPr>
          <w:sz w:val="24"/>
          <w:szCs w:val="24"/>
        </w:rPr>
        <w:t>(</w:t>
      </w:r>
      <w:r w:rsidR="004E352E">
        <w:rPr>
          <w:sz w:val="24"/>
          <w:szCs w:val="24"/>
        </w:rPr>
        <w:t>the first signal peak</w:t>
      </w:r>
      <w:r w:rsidR="004E3453">
        <w:rPr>
          <w:sz w:val="24"/>
          <w:szCs w:val="24"/>
        </w:rPr>
        <w:t>)</w:t>
      </w:r>
      <w:r w:rsidR="004E352E">
        <w:rPr>
          <w:sz w:val="24"/>
          <w:szCs w:val="24"/>
        </w:rPr>
        <w:t xml:space="preserve"> </w:t>
      </w:r>
      <w:r w:rsidR="004E3453">
        <w:rPr>
          <w:sz w:val="24"/>
          <w:szCs w:val="24"/>
        </w:rPr>
        <w:t>from</w:t>
      </w:r>
      <w:r w:rsidR="004E352E">
        <w:rPr>
          <w:sz w:val="24"/>
          <w:szCs w:val="24"/>
        </w:rPr>
        <w:t xml:space="preserve"> influenc</w:t>
      </w:r>
      <w:r w:rsidR="004E3453">
        <w:rPr>
          <w:sz w:val="24"/>
          <w:szCs w:val="24"/>
        </w:rPr>
        <w:t>ing</w:t>
      </w:r>
      <w:r w:rsidR="004E352E">
        <w:rPr>
          <w:sz w:val="24"/>
          <w:szCs w:val="24"/>
        </w:rPr>
        <w:t xml:space="preserve"> the photocurrent</w:t>
      </w:r>
      <w:r w:rsidR="004E3453">
        <w:rPr>
          <w:sz w:val="24"/>
          <w:szCs w:val="24"/>
        </w:rPr>
        <w:t>,</w:t>
      </w:r>
      <w:r w:rsidR="004E352E">
        <w:rPr>
          <w:sz w:val="24"/>
          <w:szCs w:val="24"/>
        </w:rPr>
        <w:t xml:space="preserve"> which is the second signal peak. </w:t>
      </w:r>
    </w:p>
    <w:p w14:paraId="0F0CB015" w14:textId="64EFB906" w:rsidR="004E352E" w:rsidRPr="004E352E" w:rsidRDefault="004E352E" w:rsidP="004E352E">
      <w:pPr>
        <w:spacing w:line="360" w:lineRule="auto"/>
        <w:jc w:val="both"/>
        <w:rPr>
          <w:sz w:val="24"/>
          <w:szCs w:val="24"/>
        </w:rPr>
      </w:pPr>
      <w:r>
        <w:rPr>
          <w:sz w:val="24"/>
          <w:szCs w:val="24"/>
        </w:rPr>
        <w:t xml:space="preserve">Background measurement in </w:t>
      </w:r>
      <w:r w:rsidRPr="004E352E">
        <w:rPr>
          <w:b/>
          <w:bCs/>
          <w:sz w:val="24"/>
          <w:szCs w:val="24"/>
        </w:rPr>
        <w:t>Figure S</w:t>
      </w:r>
      <w:r w:rsidR="00ED586E">
        <w:rPr>
          <w:b/>
          <w:bCs/>
          <w:sz w:val="24"/>
          <w:szCs w:val="24"/>
        </w:rPr>
        <w:t>2</w:t>
      </w:r>
      <w:r w:rsidRPr="004E352E">
        <w:rPr>
          <w:b/>
          <w:bCs/>
          <w:sz w:val="24"/>
          <w:szCs w:val="24"/>
        </w:rPr>
        <w:t>b</w:t>
      </w:r>
      <w:r>
        <w:rPr>
          <w:sz w:val="24"/>
          <w:szCs w:val="24"/>
        </w:rPr>
        <w:t xml:space="preserve"> was obtained by blocking the laser output. Background was corrected for each measurement taken at different voltages. </w:t>
      </w:r>
    </w:p>
    <w:p w14:paraId="7976FFD2" w14:textId="65410D1A" w:rsidR="005F598B" w:rsidRDefault="005F598B" w:rsidP="004E352E">
      <w:pPr>
        <w:spacing w:line="360" w:lineRule="auto"/>
        <w:jc w:val="both"/>
      </w:pPr>
      <w:r>
        <w:br w:type="page"/>
      </w:r>
    </w:p>
    <w:p w14:paraId="62DA53DB" w14:textId="04C19C00" w:rsidR="00E3525C" w:rsidRDefault="00D876D1" w:rsidP="00E3525C">
      <w:pPr>
        <w:keepNext/>
      </w:pPr>
      <w:r>
        <w:rPr>
          <w:noProof/>
          <w:lang w:eastAsia="en-GB"/>
        </w:rPr>
        <w:lastRenderedPageBreak/>
        <w:drawing>
          <wp:inline distT="0" distB="0" distL="0" distR="0" wp14:anchorId="128A4C26" wp14:editId="5AA09002">
            <wp:extent cx="5759274" cy="48697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4">
                      <a:extLst>
                        <a:ext uri="{28A0092B-C50C-407E-A947-70E740481C1C}">
                          <a14:useLocalDpi xmlns:a14="http://schemas.microsoft.com/office/drawing/2010/main" val="0"/>
                        </a:ext>
                      </a:extLst>
                    </a:blip>
                    <a:srcRect r="7247" b="1629"/>
                    <a:stretch/>
                  </pic:blipFill>
                  <pic:spPr bwMode="auto">
                    <a:xfrm>
                      <a:off x="0" y="0"/>
                      <a:ext cx="5770906" cy="4879547"/>
                    </a:xfrm>
                    <a:prstGeom prst="rect">
                      <a:avLst/>
                    </a:prstGeom>
                    <a:ln>
                      <a:noFill/>
                    </a:ln>
                    <a:extLst>
                      <a:ext uri="{53640926-AAD7-44D8-BBD7-CCE9431645EC}">
                        <a14:shadowObscured xmlns:a14="http://schemas.microsoft.com/office/drawing/2010/main"/>
                      </a:ext>
                    </a:extLst>
                  </pic:spPr>
                </pic:pic>
              </a:graphicData>
            </a:graphic>
          </wp:inline>
        </w:drawing>
      </w:r>
    </w:p>
    <w:p w14:paraId="0BA09B5B" w14:textId="636BF11D" w:rsidR="005F598B" w:rsidRDefault="00E3525C" w:rsidP="00E3525C">
      <w:pPr>
        <w:pStyle w:val="Caption"/>
      </w:pPr>
      <w:r w:rsidRPr="008B15DA">
        <w:rPr>
          <w:b/>
          <w:bCs/>
        </w:rPr>
        <w:t>Figure S</w:t>
      </w:r>
      <w:r w:rsidR="009C0A21" w:rsidRPr="008B15DA">
        <w:rPr>
          <w:b/>
          <w:bCs/>
        </w:rPr>
        <w:fldChar w:fldCharType="begin"/>
      </w:r>
      <w:r w:rsidR="009C0A21" w:rsidRPr="008B15DA">
        <w:rPr>
          <w:b/>
          <w:bCs/>
        </w:rPr>
        <w:instrText xml:space="preserve"> SEQ Figure \* ARABIC </w:instrText>
      </w:r>
      <w:r w:rsidR="009C0A21" w:rsidRPr="008B15DA">
        <w:rPr>
          <w:b/>
          <w:bCs/>
        </w:rPr>
        <w:fldChar w:fldCharType="separate"/>
      </w:r>
      <w:r w:rsidR="00AE0CFA">
        <w:rPr>
          <w:b/>
          <w:bCs/>
          <w:noProof/>
        </w:rPr>
        <w:t>3</w:t>
      </w:r>
      <w:r w:rsidR="009C0A21" w:rsidRPr="008B15DA">
        <w:rPr>
          <w:b/>
          <w:bCs/>
          <w:noProof/>
        </w:rPr>
        <w:fldChar w:fldCharType="end"/>
      </w:r>
      <w:r>
        <w:t xml:space="preserve">. </w:t>
      </w:r>
      <w:r w:rsidR="008F3E73">
        <w:t xml:space="preserve">(a) </w:t>
      </w:r>
      <w:r w:rsidRPr="00EF0545">
        <w:t>Morphology of 1.5 M MAP</w:t>
      </w:r>
      <w:r w:rsidR="008B15DA">
        <w:t>b</w:t>
      </w:r>
      <w:r w:rsidRPr="00EF0545">
        <w:t>I</w:t>
      </w:r>
      <w:r w:rsidR="008B15DA" w:rsidRPr="008B15DA">
        <w:rPr>
          <w:vertAlign w:val="subscript"/>
        </w:rPr>
        <w:t>3</w:t>
      </w:r>
      <w:r w:rsidRPr="00EF0545">
        <w:t xml:space="preserve"> film on FTO and </w:t>
      </w:r>
      <w:r w:rsidR="008F3E73">
        <w:t xml:space="preserve">(b) </w:t>
      </w:r>
      <w:r w:rsidRPr="00EF0545">
        <w:t>AACVD CuSCN on MAP</w:t>
      </w:r>
      <w:r w:rsidR="008B15DA">
        <w:t>b</w:t>
      </w:r>
      <w:r w:rsidRPr="00EF0545">
        <w:t>I</w:t>
      </w:r>
      <w:r w:rsidR="008B15DA" w:rsidRPr="008B15DA">
        <w:rPr>
          <w:vertAlign w:val="subscript"/>
        </w:rPr>
        <w:t>3</w:t>
      </w:r>
      <w:r w:rsidRPr="00EF0545">
        <w:t xml:space="preserve">. </w:t>
      </w:r>
      <w:r w:rsidR="008F3E73">
        <w:t xml:space="preserve">(c) </w:t>
      </w:r>
      <w:r w:rsidRPr="00EF0545">
        <w:t xml:space="preserve">AFM topography scans and corresponding height distribution (d) indicating root mean </w:t>
      </w:r>
      <w:r w:rsidR="003614D3">
        <w:t xml:space="preserve">square </w:t>
      </w:r>
      <w:r w:rsidRPr="00EF0545">
        <w:t>roughness (RMS) of 64 nm for CuSCN on MAP</w:t>
      </w:r>
      <w:r w:rsidR="008B15DA">
        <w:t>b</w:t>
      </w:r>
      <w:r w:rsidRPr="00EF0545">
        <w:t>I</w:t>
      </w:r>
      <w:r w:rsidR="008B15DA" w:rsidRPr="008B15DA">
        <w:rPr>
          <w:vertAlign w:val="subscript"/>
        </w:rPr>
        <w:t>3</w:t>
      </w:r>
      <w:r w:rsidRPr="00EF0545">
        <w:t>.</w:t>
      </w:r>
    </w:p>
    <w:p w14:paraId="56F589F7" w14:textId="735A5723" w:rsidR="00176AAC" w:rsidRDefault="008B15DA" w:rsidP="00130C78">
      <w:pPr>
        <w:spacing w:line="360" w:lineRule="auto"/>
        <w:jc w:val="both"/>
        <w:rPr>
          <w:sz w:val="24"/>
          <w:szCs w:val="24"/>
        </w:rPr>
      </w:pPr>
      <w:r>
        <w:rPr>
          <w:sz w:val="24"/>
          <w:szCs w:val="24"/>
        </w:rPr>
        <w:t>SEM surface morphology images of the 1.5 M MAPbI</w:t>
      </w:r>
      <w:r w:rsidRPr="008B15DA">
        <w:rPr>
          <w:sz w:val="24"/>
          <w:szCs w:val="24"/>
          <w:vertAlign w:val="subscript"/>
        </w:rPr>
        <w:t>3</w:t>
      </w:r>
      <w:r>
        <w:rPr>
          <w:sz w:val="24"/>
          <w:szCs w:val="24"/>
        </w:rPr>
        <w:t xml:space="preserve"> layer (</w:t>
      </w:r>
      <w:r w:rsidRPr="008B15DA">
        <w:rPr>
          <w:b/>
          <w:bCs/>
          <w:sz w:val="24"/>
          <w:szCs w:val="24"/>
        </w:rPr>
        <w:t>Figure S</w:t>
      </w:r>
      <w:r w:rsidR="00ED586E">
        <w:rPr>
          <w:b/>
          <w:bCs/>
          <w:sz w:val="24"/>
          <w:szCs w:val="24"/>
        </w:rPr>
        <w:t>3</w:t>
      </w:r>
      <w:r w:rsidRPr="008B15DA">
        <w:rPr>
          <w:b/>
          <w:bCs/>
          <w:sz w:val="24"/>
          <w:szCs w:val="24"/>
        </w:rPr>
        <w:t>a</w:t>
      </w:r>
      <w:r>
        <w:rPr>
          <w:sz w:val="24"/>
          <w:szCs w:val="24"/>
        </w:rPr>
        <w:t>)</w:t>
      </w:r>
      <w:r w:rsidR="00130C78">
        <w:rPr>
          <w:sz w:val="24"/>
          <w:szCs w:val="24"/>
        </w:rPr>
        <w:t xml:space="preserve"> shows even coverage with no pinholes which could compromise PSC performance due to charge recombination and increased rate of degradation. </w:t>
      </w:r>
      <w:r w:rsidR="00130C78" w:rsidRPr="00130C78">
        <w:rPr>
          <w:b/>
          <w:bCs/>
          <w:sz w:val="24"/>
          <w:szCs w:val="24"/>
        </w:rPr>
        <w:t>Figure S</w:t>
      </w:r>
      <w:r w:rsidR="00ED586E">
        <w:rPr>
          <w:b/>
          <w:bCs/>
          <w:sz w:val="24"/>
          <w:szCs w:val="24"/>
        </w:rPr>
        <w:t>3</w:t>
      </w:r>
      <w:r w:rsidR="00130C78" w:rsidRPr="00130C78">
        <w:rPr>
          <w:b/>
          <w:bCs/>
          <w:sz w:val="24"/>
          <w:szCs w:val="24"/>
        </w:rPr>
        <w:t>b</w:t>
      </w:r>
      <w:r w:rsidR="00130C78">
        <w:rPr>
          <w:sz w:val="24"/>
          <w:szCs w:val="24"/>
        </w:rPr>
        <w:t xml:space="preserve"> shows uniform coverage of AACVD CuSCN on MAPbI</w:t>
      </w:r>
      <w:r w:rsidR="00130C78" w:rsidRPr="00130C78">
        <w:rPr>
          <w:sz w:val="24"/>
          <w:szCs w:val="24"/>
          <w:vertAlign w:val="subscript"/>
        </w:rPr>
        <w:t>3</w:t>
      </w:r>
      <w:r w:rsidR="00985D0E">
        <w:rPr>
          <w:sz w:val="24"/>
          <w:szCs w:val="24"/>
        </w:rPr>
        <w:t xml:space="preserve"> with a RMS roughness of ~64 nm</w:t>
      </w:r>
      <w:r w:rsidR="009F7464">
        <w:rPr>
          <w:sz w:val="24"/>
          <w:szCs w:val="24"/>
        </w:rPr>
        <w:t>. This value is</w:t>
      </w:r>
      <w:r w:rsidR="0081536A">
        <w:rPr>
          <w:sz w:val="24"/>
          <w:szCs w:val="24"/>
        </w:rPr>
        <w:t xml:space="preserve"> </w:t>
      </w:r>
      <w:r w:rsidR="00623050">
        <w:rPr>
          <w:sz w:val="24"/>
          <w:szCs w:val="24"/>
        </w:rPr>
        <w:t xml:space="preserve">considerably </w:t>
      </w:r>
      <w:r w:rsidR="0081536A">
        <w:rPr>
          <w:sz w:val="24"/>
          <w:szCs w:val="24"/>
        </w:rPr>
        <w:t xml:space="preserve">lower than </w:t>
      </w:r>
      <w:r w:rsidR="00CB0288">
        <w:rPr>
          <w:sz w:val="24"/>
          <w:szCs w:val="24"/>
        </w:rPr>
        <w:t xml:space="preserve">the </w:t>
      </w:r>
      <w:r w:rsidR="009F7464">
        <w:rPr>
          <w:sz w:val="24"/>
          <w:szCs w:val="24"/>
        </w:rPr>
        <w:t xml:space="preserve">RMS </w:t>
      </w:r>
      <w:r w:rsidR="00CB0288">
        <w:rPr>
          <w:sz w:val="24"/>
          <w:szCs w:val="24"/>
        </w:rPr>
        <w:t>roughness of CuSCN when it is directly deposited on FTO</w:t>
      </w:r>
      <w:r w:rsidR="00AD6C44">
        <w:rPr>
          <w:sz w:val="24"/>
          <w:szCs w:val="24"/>
        </w:rPr>
        <w:t xml:space="preserve"> (</w:t>
      </w:r>
      <w:r w:rsidR="00AF553A">
        <w:rPr>
          <w:sz w:val="24"/>
          <w:szCs w:val="24"/>
        </w:rPr>
        <w:t>92 nm)</w:t>
      </w:r>
      <w:r w:rsidR="00623050">
        <w:rPr>
          <w:sz w:val="24"/>
          <w:szCs w:val="24"/>
        </w:rPr>
        <w:t xml:space="preserve"> </w:t>
      </w:r>
      <w:r w:rsidR="00623050">
        <w:rPr>
          <w:sz w:val="24"/>
          <w:szCs w:val="24"/>
        </w:rPr>
        <w:fldChar w:fldCharType="begin" w:fldLock="1"/>
      </w:r>
      <w:r w:rsidR="00623050">
        <w:rPr>
          <w:sz w:val="24"/>
          <w:szCs w:val="24"/>
        </w:rPr>
        <w:instrText>ADDIN CSL_CITATION {"citationItems":[{"id":"ITEM-1","itemData":{"DOI":"10.1021/acs.cgd.0c00605","ISSN":"15287505","abstract":"Copper(I) thiocyanate (CuSCN) is a stable, wide bandgap (&gt;3.5 eV), low-cost p-type semiconductor widely used in a variety of optoelectronic applications, including thin film transistors, organic light-emitting diodes, and photovoltaic cells. For CuSCN to have impact in the commercial fabrication of such devices, large-area, low-cost deposition techniques are required. Here, we report a novel technique for deposition of CuSCN that addresses these challenges. Aerosol-assisted chemical vapor deposition (AACVD) is used to deposit highly crystalline CuSCN films at low temperature. AACVD is a commercially viable technique due to its low cost and inherent scalability. In this study, the deposition temperature, CuSCN concentration and carrier gas flow rate were studied and optimized, resulting in homogeneous films grown over areas approaching 30 cm2. At the optimized values, i.e., 60 °C using a 35 mg/mL solution and a carrier gas flow rate of 0.5 dm3/min, the film growth rate is around 100 nm/min. We present a thorough analysis of the film growth parameters and the subsequent morphology, composition, and structural and optical properties of the deposited thin films.","author":[{"dropping-particle":"","family":"Mohan","given":"Lokeshwari","non-dropping-particle":"","parse-names":false,"suffix":""},{"dropping-particle":"","family":"Ratnasingham","given":"Sinclair R.","non-dropping-particle":"","parse-names":false,"suffix":""},{"dropping-particle":"","family":"Panidi","given":"Julianna","non-dropping-particle":"","parse-names":false,"suffix":""},{"dropping-particle":"","family":"Anthopoulos","given":"Thomas D.","non-dropping-particle":"","parse-names":false,"suffix":""},{"dropping-particle":"","family":"Binions","given":"Russell","non-dropping-particle":"","parse-names":false,"suffix":""},{"dropping-particle":"","family":"McLachlan","given":"Martyn A.","non-dropping-particle":"","parse-names":false,"suffix":""},{"dropping-particle":"","family":"Briscoe","given":"Joe","non-dropping-particle":"","parse-names":false,"suffix":""}],"container-title":"Crystal Growth and Design","id":"ITEM-1","issue":"8","issued":{"date-parts":[["2020","8","5"]]},"page":"5380-5386","publisher":"American Chemical Society","title":"Low Temperature Scalable Deposition of Copper(I) Thiocyanate Films via Aerosol-Assisted Chemical Vapor Deposition","type":"article-journal","volume":"20"},"uris":["http://www.mendeley.com/documents/?uuid=68b75547-ff59-3096-bf6e-eb58a3532f4a"]}],"mendeley":{"formattedCitation":"&lt;sup&gt;1&lt;/sup&gt;","plainTextFormattedCitation":"1","previouslyFormattedCitation":"&lt;sup&gt;1&lt;/sup&gt;"},"properties":{"noteIndex":0},"schema":"https://github.com/citation-style-language/schema/raw/master/csl-citation.json"}</w:instrText>
      </w:r>
      <w:r w:rsidR="00623050">
        <w:rPr>
          <w:sz w:val="24"/>
          <w:szCs w:val="24"/>
        </w:rPr>
        <w:fldChar w:fldCharType="separate"/>
      </w:r>
      <w:r w:rsidR="00623050" w:rsidRPr="00623050">
        <w:rPr>
          <w:noProof/>
          <w:sz w:val="24"/>
          <w:szCs w:val="24"/>
          <w:vertAlign w:val="superscript"/>
        </w:rPr>
        <w:t>1</w:t>
      </w:r>
      <w:r w:rsidR="00623050">
        <w:rPr>
          <w:sz w:val="24"/>
          <w:szCs w:val="24"/>
        </w:rPr>
        <w:fldChar w:fldCharType="end"/>
      </w:r>
      <w:r w:rsidR="00985D0E">
        <w:rPr>
          <w:sz w:val="24"/>
          <w:szCs w:val="24"/>
        </w:rPr>
        <w:t xml:space="preserve">. </w:t>
      </w:r>
    </w:p>
    <w:p w14:paraId="11ACE817" w14:textId="77777777" w:rsidR="00467814" w:rsidRDefault="00467814">
      <w:pPr>
        <w:rPr>
          <w:sz w:val="24"/>
          <w:szCs w:val="24"/>
        </w:rPr>
      </w:pPr>
      <w:r>
        <w:rPr>
          <w:sz w:val="24"/>
          <w:szCs w:val="24"/>
        </w:rPr>
        <w:br w:type="page"/>
      </w:r>
    </w:p>
    <w:sdt>
      <w:sdtPr>
        <w:rPr>
          <w:iCs w:val="0"/>
          <w:color w:val="auto"/>
          <w:szCs w:val="22"/>
        </w:rPr>
        <w:id w:val="1430468368"/>
        <w:lock w:val="contentLocked"/>
        <w:placeholder>
          <w:docPart w:val="DefaultPlaceholder_-1854013440"/>
        </w:placeholder>
        <w:group/>
      </w:sdtPr>
      <w:sdtEndPr/>
      <w:sdtContent>
        <w:p w14:paraId="157E1A7E" w14:textId="76A80500" w:rsidR="008E0137" w:rsidRDefault="008E0137" w:rsidP="008E0137">
          <w:pPr>
            <w:pStyle w:val="Caption"/>
            <w:keepNext/>
          </w:pPr>
        </w:p>
        <w:p w14:paraId="52F571D7" w14:textId="3787FAA9" w:rsidR="00467814" w:rsidRDefault="002970B0" w:rsidP="00467814">
          <w:pPr>
            <w:keepNext/>
          </w:pPr>
          <w:r>
            <w:rPr>
              <w:noProof/>
              <w:sz w:val="24"/>
              <w:szCs w:val="24"/>
              <w:lang w:eastAsia="en-GB"/>
            </w:rPr>
            <mc:AlternateContent>
              <mc:Choice Requires="wps">
                <w:drawing>
                  <wp:anchor distT="0" distB="0" distL="114300" distR="114300" simplePos="0" relativeHeight="251669504" behindDoc="0" locked="0" layoutInCell="1" allowOverlap="1" wp14:anchorId="210FD7A6" wp14:editId="53815DA0">
                    <wp:simplePos x="0" y="0"/>
                    <wp:positionH relativeFrom="column">
                      <wp:posOffset>335280</wp:posOffset>
                    </wp:positionH>
                    <wp:positionV relativeFrom="paragraph">
                      <wp:posOffset>661035</wp:posOffset>
                    </wp:positionV>
                    <wp:extent cx="152400" cy="228600"/>
                    <wp:effectExtent l="0" t="0" r="0" b="0"/>
                    <wp:wrapNone/>
                    <wp:docPr id="13" name="Rectangle 13"/>
                    <wp:cNvGraphicFramePr/>
                    <a:graphic xmlns:a="http://schemas.openxmlformats.org/drawingml/2006/main">
                      <a:graphicData uri="http://schemas.microsoft.com/office/word/2010/wordprocessingShape">
                        <wps:wsp>
                          <wps:cNvSpPr/>
                          <wps:spPr>
                            <a:xfrm>
                              <a:off x="0" y="0"/>
                              <a:ext cx="1524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639317" id="Rectangle 13" o:spid="_x0000_s1026" style="position:absolute;margin-left:26.4pt;margin-top:52.05pt;width:12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" fillcolor="white [3212]" stroked="f" strokeweight="1pt"/>
                </w:pict>
              </mc:Fallback>
            </mc:AlternateContent>
          </w:r>
          <w:r w:rsidR="00467814">
            <w:rPr>
              <w:noProof/>
              <w:sz w:val="24"/>
              <w:szCs w:val="24"/>
              <w:lang w:eastAsia="en-GB"/>
            </w:rPr>
            <w:drawing>
              <wp:inline distT="0" distB="0" distL="0" distR="0" wp14:anchorId="4A84A796" wp14:editId="5CC188D9">
                <wp:extent cx="5719349" cy="22225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5719349" cy="2222500"/>
                        </a:xfrm>
                        <a:prstGeom prst="rect">
                          <a:avLst/>
                        </a:prstGeom>
                      </pic:spPr>
                    </pic:pic>
                  </a:graphicData>
                </a:graphic>
              </wp:inline>
            </w:drawing>
          </w:r>
        </w:p>
      </w:sdtContent>
    </w:sdt>
    <w:p w14:paraId="2D1D2371" w14:textId="7F923473" w:rsidR="00467814" w:rsidRDefault="00467814" w:rsidP="00D4444E">
      <w:pPr>
        <w:pStyle w:val="Caption"/>
      </w:pPr>
      <w:r w:rsidRPr="00746B1F">
        <w:rPr>
          <w:b/>
          <w:bCs/>
        </w:rPr>
        <w:t xml:space="preserve">Figure </w:t>
      </w:r>
      <w:r w:rsidR="00D4444E" w:rsidRPr="00746B1F">
        <w:rPr>
          <w:b/>
          <w:bCs/>
        </w:rPr>
        <w:t>S</w:t>
      </w:r>
      <w:r w:rsidRPr="00746B1F">
        <w:rPr>
          <w:b/>
          <w:bCs/>
        </w:rPr>
        <w:fldChar w:fldCharType="begin"/>
      </w:r>
      <w:r w:rsidRPr="00746B1F">
        <w:rPr>
          <w:b/>
          <w:bCs/>
        </w:rPr>
        <w:instrText xml:space="preserve"> SEQ Figure \* ARABIC </w:instrText>
      </w:r>
      <w:r w:rsidRPr="00746B1F">
        <w:rPr>
          <w:b/>
          <w:bCs/>
        </w:rPr>
        <w:fldChar w:fldCharType="separate"/>
      </w:r>
      <w:r w:rsidR="00AE0CFA">
        <w:rPr>
          <w:b/>
          <w:bCs/>
          <w:noProof/>
        </w:rPr>
        <w:t>4</w:t>
      </w:r>
      <w:r w:rsidRPr="00746B1F">
        <w:rPr>
          <w:b/>
          <w:bCs/>
        </w:rPr>
        <w:fldChar w:fldCharType="end"/>
      </w:r>
      <w:r>
        <w:t xml:space="preserve">. (a) Raw absorbance data for the different layers and complete ToF device shown in Figure 1b in the main paper. (b) </w:t>
      </w:r>
      <w:r w:rsidR="00D4444E">
        <w:t>Absorption coefficient as a function of wavelength for MAPbI</w:t>
      </w:r>
      <w:r w:rsidR="00D4444E" w:rsidRPr="00D4444E">
        <w:rPr>
          <w:vertAlign w:val="subscript"/>
        </w:rPr>
        <w:t>3</w:t>
      </w:r>
      <w:r w:rsidR="00D4444E">
        <w:t>, FTO and CuSCN.</w:t>
      </w:r>
    </w:p>
    <w:p w14:paraId="24DB51DC" w14:textId="77777777" w:rsidR="008E0137" w:rsidRPr="008E0137" w:rsidRDefault="008E0137" w:rsidP="008E0137"/>
    <w:p w14:paraId="0D7942B2" w14:textId="77777777" w:rsidR="008E0137" w:rsidRDefault="008E0137" w:rsidP="008E0137">
      <w:pPr>
        <w:pStyle w:val="Caption"/>
        <w:keepNext/>
        <w:jc w:val="center"/>
      </w:pPr>
    </w:p>
    <w:p w14:paraId="4AC7AA7F" w14:textId="3BE2D061" w:rsidR="008E0137" w:rsidRDefault="008E0137" w:rsidP="008E0137">
      <w:pPr>
        <w:pStyle w:val="Caption"/>
        <w:keepNext/>
        <w:jc w:val="center"/>
      </w:pPr>
      <w:r w:rsidRPr="008E0137">
        <w:rPr>
          <w:b/>
          <w:bCs/>
        </w:rPr>
        <w:t xml:space="preserve">Table </w:t>
      </w:r>
      <w:r w:rsidR="008B5326">
        <w:rPr>
          <w:b/>
          <w:bCs/>
        </w:rPr>
        <w:t>S</w:t>
      </w:r>
      <w:r w:rsidRPr="008E0137">
        <w:rPr>
          <w:b/>
          <w:bCs/>
        </w:rPr>
        <w:fldChar w:fldCharType="begin"/>
      </w:r>
      <w:r w:rsidRPr="008E0137">
        <w:rPr>
          <w:b/>
          <w:bCs/>
        </w:rPr>
        <w:instrText xml:space="preserve"> SEQ Table \* ARABIC </w:instrText>
      </w:r>
      <w:r w:rsidRPr="008E0137">
        <w:rPr>
          <w:b/>
          <w:bCs/>
        </w:rPr>
        <w:fldChar w:fldCharType="separate"/>
      </w:r>
      <w:r w:rsidR="00AE0CFA">
        <w:rPr>
          <w:b/>
          <w:bCs/>
          <w:noProof/>
        </w:rPr>
        <w:t>1</w:t>
      </w:r>
      <w:r w:rsidRPr="008E0137">
        <w:rPr>
          <w:b/>
          <w:bCs/>
        </w:rPr>
        <w:fldChar w:fldCharType="end"/>
      </w:r>
      <w:r>
        <w:t xml:space="preserve">. Layer thickness used to calculate the absorption coefficients in </w:t>
      </w:r>
      <w:r w:rsidRPr="008E0137">
        <w:rPr>
          <w:b/>
          <w:bCs/>
        </w:rPr>
        <w:t>Figure S4b</w:t>
      </w:r>
      <w:r>
        <w:t>.</w:t>
      </w:r>
    </w:p>
    <w:tbl>
      <w:tblPr>
        <w:tblStyle w:val="TableGrid"/>
        <w:tblpPr w:leftFromText="180" w:rightFromText="180" w:vertAnchor="page" w:horzAnchor="margin" w:tblpXSpec="center" w:tblpY="8821"/>
        <w:tblW w:w="4390" w:type="dxa"/>
        <w:tblLook w:val="0420" w:firstRow="1" w:lastRow="0" w:firstColumn="0" w:lastColumn="0" w:noHBand="0" w:noVBand="1"/>
      </w:tblPr>
      <w:tblGrid>
        <w:gridCol w:w="1696"/>
        <w:gridCol w:w="2694"/>
      </w:tblGrid>
      <w:tr w:rsidR="00193ABE" w:rsidRPr="008E0137" w14:paraId="27FF9533" w14:textId="77777777" w:rsidTr="00193ABE">
        <w:trPr>
          <w:trHeight w:val="584"/>
        </w:trPr>
        <w:tc>
          <w:tcPr>
            <w:tcW w:w="1696" w:type="dxa"/>
            <w:hideMark/>
          </w:tcPr>
          <w:p w14:paraId="3438C4E7" w14:textId="77777777" w:rsidR="00193ABE" w:rsidRPr="008E0137" w:rsidRDefault="00193ABE" w:rsidP="00193ABE">
            <w:pPr>
              <w:spacing w:after="160" w:line="259" w:lineRule="auto"/>
              <w:rPr>
                <w:sz w:val="24"/>
                <w:szCs w:val="24"/>
              </w:rPr>
            </w:pPr>
            <w:r w:rsidRPr="008E0137">
              <w:rPr>
                <w:b/>
                <w:bCs/>
                <w:sz w:val="24"/>
                <w:szCs w:val="24"/>
              </w:rPr>
              <w:t>Layer</w:t>
            </w:r>
          </w:p>
        </w:tc>
        <w:tc>
          <w:tcPr>
            <w:tcW w:w="2694" w:type="dxa"/>
            <w:hideMark/>
          </w:tcPr>
          <w:p w14:paraId="00E68EC4" w14:textId="77777777" w:rsidR="00193ABE" w:rsidRPr="008E0137" w:rsidRDefault="00193ABE" w:rsidP="00193ABE">
            <w:pPr>
              <w:spacing w:after="160" w:line="259" w:lineRule="auto"/>
              <w:rPr>
                <w:sz w:val="24"/>
                <w:szCs w:val="24"/>
              </w:rPr>
            </w:pPr>
            <w:r w:rsidRPr="008E0137">
              <w:rPr>
                <w:b/>
                <w:bCs/>
                <w:sz w:val="24"/>
                <w:szCs w:val="24"/>
              </w:rPr>
              <w:t>Thickness (nm)</w:t>
            </w:r>
          </w:p>
        </w:tc>
      </w:tr>
      <w:tr w:rsidR="00193ABE" w:rsidRPr="008E0137" w14:paraId="31953E6E" w14:textId="77777777" w:rsidTr="00193ABE">
        <w:trPr>
          <w:trHeight w:val="584"/>
        </w:trPr>
        <w:tc>
          <w:tcPr>
            <w:tcW w:w="1696" w:type="dxa"/>
            <w:hideMark/>
          </w:tcPr>
          <w:p w14:paraId="130B8E83" w14:textId="77777777" w:rsidR="00193ABE" w:rsidRPr="008E0137" w:rsidRDefault="00193ABE" w:rsidP="00193ABE">
            <w:pPr>
              <w:spacing w:after="160" w:line="259" w:lineRule="auto"/>
              <w:rPr>
                <w:sz w:val="24"/>
                <w:szCs w:val="24"/>
              </w:rPr>
            </w:pPr>
            <w:r w:rsidRPr="008E0137">
              <w:rPr>
                <w:sz w:val="24"/>
                <w:szCs w:val="24"/>
              </w:rPr>
              <w:t>FTO</w:t>
            </w:r>
          </w:p>
        </w:tc>
        <w:tc>
          <w:tcPr>
            <w:tcW w:w="2694" w:type="dxa"/>
            <w:hideMark/>
          </w:tcPr>
          <w:p w14:paraId="3D66F36C" w14:textId="77777777" w:rsidR="00193ABE" w:rsidRPr="008E0137" w:rsidRDefault="00193ABE" w:rsidP="00193ABE">
            <w:pPr>
              <w:spacing w:after="160" w:line="259" w:lineRule="auto"/>
              <w:rPr>
                <w:sz w:val="24"/>
                <w:szCs w:val="24"/>
              </w:rPr>
            </w:pPr>
            <w:r w:rsidRPr="008E0137">
              <w:rPr>
                <w:sz w:val="24"/>
                <w:szCs w:val="24"/>
              </w:rPr>
              <w:t xml:space="preserve">500 </w:t>
            </w:r>
          </w:p>
        </w:tc>
      </w:tr>
      <w:tr w:rsidR="00193ABE" w:rsidRPr="008E0137" w14:paraId="5878A746" w14:textId="77777777" w:rsidTr="00193ABE">
        <w:trPr>
          <w:trHeight w:val="584"/>
        </w:trPr>
        <w:tc>
          <w:tcPr>
            <w:tcW w:w="1696" w:type="dxa"/>
            <w:hideMark/>
          </w:tcPr>
          <w:p w14:paraId="4588C8FE" w14:textId="77777777" w:rsidR="00193ABE" w:rsidRPr="008E0137" w:rsidRDefault="00193ABE" w:rsidP="00193ABE">
            <w:pPr>
              <w:spacing w:after="160" w:line="259" w:lineRule="auto"/>
              <w:rPr>
                <w:sz w:val="24"/>
                <w:szCs w:val="24"/>
              </w:rPr>
            </w:pPr>
            <w:r w:rsidRPr="008E0137">
              <w:rPr>
                <w:sz w:val="24"/>
                <w:szCs w:val="24"/>
              </w:rPr>
              <w:t>MAPbI</w:t>
            </w:r>
            <w:r w:rsidRPr="008E0137">
              <w:rPr>
                <w:sz w:val="24"/>
                <w:szCs w:val="24"/>
                <w:vertAlign w:val="subscript"/>
              </w:rPr>
              <w:t>3</w:t>
            </w:r>
          </w:p>
        </w:tc>
        <w:tc>
          <w:tcPr>
            <w:tcW w:w="2694" w:type="dxa"/>
            <w:hideMark/>
          </w:tcPr>
          <w:p w14:paraId="2B93999B" w14:textId="77777777" w:rsidR="00193ABE" w:rsidRPr="008E0137" w:rsidRDefault="00193ABE" w:rsidP="00193ABE">
            <w:pPr>
              <w:spacing w:after="160" w:line="259" w:lineRule="auto"/>
              <w:rPr>
                <w:sz w:val="24"/>
                <w:szCs w:val="24"/>
              </w:rPr>
            </w:pPr>
            <w:r w:rsidRPr="008E0137">
              <w:rPr>
                <w:sz w:val="24"/>
                <w:szCs w:val="24"/>
              </w:rPr>
              <w:t>410</w:t>
            </w:r>
          </w:p>
        </w:tc>
      </w:tr>
      <w:tr w:rsidR="00193ABE" w:rsidRPr="008E0137" w14:paraId="348C6446" w14:textId="77777777" w:rsidTr="00193ABE">
        <w:trPr>
          <w:trHeight w:val="584"/>
        </w:trPr>
        <w:tc>
          <w:tcPr>
            <w:tcW w:w="1696" w:type="dxa"/>
            <w:hideMark/>
          </w:tcPr>
          <w:p w14:paraId="27B60BB6" w14:textId="77777777" w:rsidR="00193ABE" w:rsidRPr="008E0137" w:rsidRDefault="00193ABE" w:rsidP="00193ABE">
            <w:pPr>
              <w:spacing w:after="160" w:line="259" w:lineRule="auto"/>
              <w:rPr>
                <w:sz w:val="24"/>
                <w:szCs w:val="24"/>
              </w:rPr>
            </w:pPr>
            <w:r w:rsidRPr="008E0137">
              <w:rPr>
                <w:sz w:val="24"/>
                <w:szCs w:val="24"/>
              </w:rPr>
              <w:t>CuSCN</w:t>
            </w:r>
          </w:p>
        </w:tc>
        <w:tc>
          <w:tcPr>
            <w:tcW w:w="2694" w:type="dxa"/>
            <w:hideMark/>
          </w:tcPr>
          <w:p w14:paraId="0DEC1272" w14:textId="77777777" w:rsidR="00193ABE" w:rsidRPr="008E0137" w:rsidRDefault="00193ABE" w:rsidP="00193ABE">
            <w:pPr>
              <w:spacing w:after="160" w:line="259" w:lineRule="auto"/>
              <w:rPr>
                <w:sz w:val="24"/>
                <w:szCs w:val="24"/>
              </w:rPr>
            </w:pPr>
            <w:r w:rsidRPr="008E0137">
              <w:rPr>
                <w:sz w:val="24"/>
                <w:szCs w:val="24"/>
              </w:rPr>
              <w:t>4000</w:t>
            </w:r>
          </w:p>
        </w:tc>
      </w:tr>
    </w:tbl>
    <w:p w14:paraId="6BCDD7E4" w14:textId="785794D4" w:rsidR="00176AAC" w:rsidRDefault="00176AAC">
      <w:pPr>
        <w:rPr>
          <w:sz w:val="24"/>
          <w:szCs w:val="24"/>
        </w:rPr>
      </w:pPr>
      <w:r>
        <w:rPr>
          <w:sz w:val="24"/>
          <w:szCs w:val="24"/>
        </w:rPr>
        <w:br w:type="page"/>
      </w:r>
    </w:p>
    <w:p w14:paraId="76C8771A" w14:textId="77777777" w:rsidR="00F91B29" w:rsidRDefault="00F91B29" w:rsidP="00F91B29">
      <w:pPr>
        <w:keepNext/>
      </w:pPr>
      <w:r>
        <w:rPr>
          <w:noProof/>
          <w:sz w:val="24"/>
          <w:szCs w:val="24"/>
          <w:lang w:eastAsia="en-GB"/>
        </w:rPr>
        <w:lastRenderedPageBreak/>
        <w:drawing>
          <wp:inline distT="0" distB="0" distL="0" distR="0" wp14:anchorId="0A882904" wp14:editId="07ABCACC">
            <wp:extent cx="5731510" cy="4385945"/>
            <wp:effectExtent l="0" t="0" r="2540" b="0"/>
            <wp:docPr id="6" name="Picture 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schematic&#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385945"/>
                    </a:xfrm>
                    <a:prstGeom prst="rect">
                      <a:avLst/>
                    </a:prstGeom>
                  </pic:spPr>
                </pic:pic>
              </a:graphicData>
            </a:graphic>
          </wp:inline>
        </w:drawing>
      </w:r>
    </w:p>
    <w:p w14:paraId="038E133D" w14:textId="26BD0D39" w:rsidR="00F91B29" w:rsidRDefault="00F91B29" w:rsidP="00F91B29">
      <w:pPr>
        <w:pStyle w:val="Caption"/>
      </w:pPr>
      <w:r w:rsidRPr="00F91B29">
        <w:rPr>
          <w:b/>
          <w:bCs/>
        </w:rPr>
        <w:t>Figure S</w:t>
      </w:r>
      <w:r w:rsidRPr="00F91B29">
        <w:rPr>
          <w:b/>
          <w:bCs/>
        </w:rPr>
        <w:fldChar w:fldCharType="begin"/>
      </w:r>
      <w:r w:rsidRPr="00F91B29">
        <w:rPr>
          <w:b/>
          <w:bCs/>
        </w:rPr>
        <w:instrText xml:space="preserve"> SEQ Figure \* ARABIC </w:instrText>
      </w:r>
      <w:r w:rsidRPr="00F91B29">
        <w:rPr>
          <w:b/>
          <w:bCs/>
        </w:rPr>
        <w:fldChar w:fldCharType="separate"/>
      </w:r>
      <w:r w:rsidR="00AE0CFA">
        <w:rPr>
          <w:b/>
          <w:bCs/>
          <w:noProof/>
        </w:rPr>
        <w:t>5</w:t>
      </w:r>
      <w:r w:rsidRPr="00F91B29">
        <w:rPr>
          <w:b/>
          <w:bCs/>
        </w:rPr>
        <w:fldChar w:fldCharType="end"/>
      </w:r>
      <w:r>
        <w:t>. Indexed XRD patterns for MAPbI</w:t>
      </w:r>
      <w:r w:rsidRPr="00AF1FF3">
        <w:rPr>
          <w:vertAlign w:val="subscript"/>
        </w:rPr>
        <w:t>3</w:t>
      </w:r>
      <w:r>
        <w:t xml:space="preserve"> and 4 </w:t>
      </w:r>
      <w:r w:rsidR="00AF1FF3">
        <w:rPr>
          <w:rFonts w:cstheme="minorHAnsi"/>
        </w:rPr>
        <w:t>µ</w:t>
      </w:r>
      <w:r>
        <w:t>m CuSCN on MAPbI</w:t>
      </w:r>
      <w:r w:rsidRPr="00AF1FF3">
        <w:rPr>
          <w:vertAlign w:val="subscript"/>
        </w:rPr>
        <w:t>3</w:t>
      </w:r>
      <w:r>
        <w:t xml:space="preserve"> plotted on a log</w:t>
      </w:r>
      <w:r w:rsidR="00F54D88">
        <w:t>arithmic</w:t>
      </w:r>
      <w:r>
        <w:t xml:space="preserve"> scale.</w:t>
      </w:r>
    </w:p>
    <w:p w14:paraId="4270903D" w14:textId="689D54BB" w:rsidR="00176AAC" w:rsidRDefault="00176AAC">
      <w:pPr>
        <w:rPr>
          <w:sz w:val="24"/>
          <w:szCs w:val="24"/>
        </w:rPr>
      </w:pPr>
      <w:r>
        <w:rPr>
          <w:sz w:val="24"/>
          <w:szCs w:val="24"/>
        </w:rPr>
        <w:br w:type="page"/>
      </w:r>
    </w:p>
    <w:p w14:paraId="003EFA6B" w14:textId="77777777" w:rsidR="00EB5BA7" w:rsidRPr="008B15DA" w:rsidRDefault="00EB5BA7" w:rsidP="00130C78">
      <w:pPr>
        <w:spacing w:line="360" w:lineRule="auto"/>
        <w:jc w:val="both"/>
        <w:rPr>
          <w:sz w:val="24"/>
          <w:szCs w:val="24"/>
        </w:rPr>
      </w:pPr>
    </w:p>
    <w:p w14:paraId="593CD0A2" w14:textId="77777777" w:rsidR="008B15DA" w:rsidRPr="008B15DA" w:rsidRDefault="008B15DA" w:rsidP="00EB5BA7">
      <w:pPr>
        <w:rPr>
          <w:sz w:val="24"/>
          <w:szCs w:val="24"/>
        </w:rPr>
      </w:pPr>
    </w:p>
    <w:p w14:paraId="29A1EE31" w14:textId="443B99B4" w:rsidR="00EB5BA7" w:rsidRDefault="00EB5BA7" w:rsidP="00EB5BA7"/>
    <w:p w14:paraId="2A405210" w14:textId="77777777" w:rsidR="007D684C" w:rsidRDefault="007D684C" w:rsidP="00EB5BA7">
      <w:pPr>
        <w:spacing w:line="360" w:lineRule="auto"/>
        <w:rPr>
          <w:b/>
          <w:bCs/>
          <w:i/>
          <w:iCs/>
          <w:sz w:val="24"/>
          <w:szCs w:val="24"/>
        </w:rPr>
      </w:pPr>
    </w:p>
    <w:p w14:paraId="08849AD2" w14:textId="77777777" w:rsidR="007D684C" w:rsidRDefault="007D684C" w:rsidP="00EB5BA7">
      <w:pPr>
        <w:spacing w:line="360" w:lineRule="auto"/>
        <w:rPr>
          <w:b/>
          <w:bCs/>
          <w:i/>
          <w:iCs/>
          <w:sz w:val="24"/>
          <w:szCs w:val="24"/>
        </w:rPr>
      </w:pPr>
    </w:p>
    <w:p w14:paraId="7B3FDC55" w14:textId="77777777" w:rsidR="00E615FE" w:rsidRPr="00B40179" w:rsidRDefault="00E615FE" w:rsidP="00B40179">
      <w:pPr>
        <w:spacing w:line="360" w:lineRule="auto"/>
        <w:jc w:val="both"/>
        <w:rPr>
          <w:sz w:val="24"/>
          <w:szCs w:val="24"/>
        </w:rPr>
      </w:pPr>
    </w:p>
    <w:p w14:paraId="37D80EA6" w14:textId="77777777" w:rsidR="007D684C" w:rsidRDefault="007D684C" w:rsidP="00EB5BA7">
      <w:pPr>
        <w:spacing w:line="360" w:lineRule="auto"/>
        <w:jc w:val="both"/>
        <w:rPr>
          <w:sz w:val="24"/>
          <w:szCs w:val="24"/>
        </w:rPr>
      </w:pPr>
    </w:p>
    <w:p w14:paraId="68284B1A" w14:textId="222DECF2" w:rsidR="00270E04" w:rsidRDefault="00916147" w:rsidP="00EB5BA7">
      <w:pPr>
        <w:spacing w:line="360" w:lineRule="auto"/>
        <w:jc w:val="both"/>
      </w:pPr>
      <w:r>
        <w:rPr>
          <w:noProof/>
          <w:lang w:eastAsia="en-GB"/>
        </w:rPr>
        <w:drawing>
          <wp:anchor distT="0" distB="0" distL="114300" distR="114300" simplePos="0" relativeHeight="251659264" behindDoc="0" locked="0" layoutInCell="1" allowOverlap="1" wp14:anchorId="266766A8" wp14:editId="648F9F0B">
            <wp:simplePos x="914400" y="914400"/>
            <wp:positionH relativeFrom="margin">
              <wp:align>center</wp:align>
            </wp:positionH>
            <wp:positionV relativeFrom="margin">
              <wp:align>top</wp:align>
            </wp:positionV>
            <wp:extent cx="4591050" cy="3800475"/>
            <wp:effectExtent l="0" t="0" r="0" b="9525"/>
            <wp:wrapSquare wrapText="bothSides"/>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ransit time compilation pad 3 130619.jpg"/>
                    <pic:cNvPicPr/>
                  </pic:nvPicPr>
                  <pic:blipFill rotWithShape="1">
                    <a:blip r:embed="rId17" cstate="print">
                      <a:extLst>
                        <a:ext uri="{28A0092B-C50C-407E-A947-70E740481C1C}">
                          <a14:useLocalDpi xmlns:a14="http://schemas.microsoft.com/office/drawing/2010/main" val="0"/>
                        </a:ext>
                      </a:extLst>
                    </a:blip>
                    <a:srcRect l="7644" t="8687" r="12253" b="4661"/>
                    <a:stretch/>
                  </pic:blipFill>
                  <pic:spPr bwMode="auto">
                    <a:xfrm>
                      <a:off x="0" y="0"/>
                      <a:ext cx="4591050" cy="3800475"/>
                    </a:xfrm>
                    <a:prstGeom prst="rect">
                      <a:avLst/>
                    </a:prstGeom>
                    <a:ln>
                      <a:noFill/>
                    </a:ln>
                    <a:extLst>
                      <a:ext uri="{53640926-AAD7-44D8-BBD7-CCE9431645EC}">
                        <a14:shadowObscured xmlns:a14="http://schemas.microsoft.com/office/drawing/2010/main"/>
                      </a:ext>
                    </a:extLst>
                  </pic:spPr>
                </pic:pic>
              </a:graphicData>
            </a:graphic>
          </wp:anchor>
        </w:drawing>
      </w:r>
    </w:p>
    <w:p w14:paraId="1AFC774E" w14:textId="6279B92F" w:rsidR="000C52D6" w:rsidRDefault="000C52D6" w:rsidP="00EB5BA7">
      <w:pPr>
        <w:spacing w:line="360" w:lineRule="auto"/>
        <w:jc w:val="both"/>
      </w:pPr>
    </w:p>
    <w:p w14:paraId="72C235B5" w14:textId="1F9367B4" w:rsidR="000C52D6" w:rsidRDefault="000C52D6" w:rsidP="00EB5BA7">
      <w:pPr>
        <w:spacing w:line="360" w:lineRule="auto"/>
        <w:jc w:val="both"/>
      </w:pPr>
    </w:p>
    <w:p w14:paraId="53A9ACB8" w14:textId="792A3A6E" w:rsidR="000C52D6" w:rsidRDefault="00E97F20" w:rsidP="00EB5BA7">
      <w:pPr>
        <w:spacing w:line="360" w:lineRule="auto"/>
        <w:jc w:val="both"/>
      </w:pPr>
      <w:r>
        <w:rPr>
          <w:noProof/>
          <w:lang w:eastAsia="en-GB"/>
        </w:rPr>
        <mc:AlternateContent>
          <mc:Choice Requires="wps">
            <w:drawing>
              <wp:anchor distT="0" distB="0" distL="114300" distR="114300" simplePos="0" relativeHeight="251661312" behindDoc="0" locked="0" layoutInCell="1" allowOverlap="1" wp14:anchorId="1CE99486" wp14:editId="74D545E7">
                <wp:simplePos x="0" y="0"/>
                <wp:positionH relativeFrom="margin">
                  <wp:align>right</wp:align>
                </wp:positionH>
                <wp:positionV relativeFrom="paragraph">
                  <wp:posOffset>473287</wp:posOffset>
                </wp:positionV>
                <wp:extent cx="5715000" cy="635"/>
                <wp:effectExtent l="0" t="0" r="0" b="8890"/>
                <wp:wrapSquare wrapText="bothSides"/>
                <wp:docPr id="1" name="Text Box 1"/>
                <wp:cNvGraphicFramePr/>
                <a:graphic xmlns:a="http://schemas.openxmlformats.org/drawingml/2006/main">
                  <a:graphicData uri="http://schemas.microsoft.com/office/word/2010/wordprocessingShape">
                    <wps:wsp>
                      <wps:cNvSpPr txBox="1"/>
                      <wps:spPr>
                        <a:xfrm>
                          <a:off x="0" y="0"/>
                          <a:ext cx="5715000" cy="635"/>
                        </a:xfrm>
                        <a:prstGeom prst="rect">
                          <a:avLst/>
                        </a:prstGeom>
                        <a:solidFill>
                          <a:prstClr val="white"/>
                        </a:solidFill>
                        <a:ln>
                          <a:noFill/>
                        </a:ln>
                      </wps:spPr>
                      <wps:txbx>
                        <w:txbxContent>
                          <w:p w14:paraId="59B4707F" w14:textId="5EEEFACB" w:rsidR="00916147" w:rsidRPr="007D1160" w:rsidRDefault="00916147" w:rsidP="00916147">
                            <w:pPr>
                              <w:pStyle w:val="Caption"/>
                              <w:rPr>
                                <w:noProof/>
                              </w:rPr>
                            </w:pPr>
                            <w:r w:rsidRPr="005E35E3">
                              <w:rPr>
                                <w:b/>
                                <w:bCs/>
                              </w:rPr>
                              <w:t>Figure S</w:t>
                            </w:r>
                            <w:r w:rsidRPr="005E35E3">
                              <w:rPr>
                                <w:b/>
                                <w:bCs/>
                              </w:rPr>
                              <w:fldChar w:fldCharType="begin"/>
                            </w:r>
                            <w:r w:rsidRPr="005E35E3">
                              <w:rPr>
                                <w:b/>
                                <w:bCs/>
                              </w:rPr>
                              <w:instrText xml:space="preserve"> SEQ Figure \* ARABIC </w:instrText>
                            </w:r>
                            <w:r w:rsidRPr="005E35E3">
                              <w:rPr>
                                <w:b/>
                                <w:bCs/>
                              </w:rPr>
                              <w:fldChar w:fldCharType="separate"/>
                            </w:r>
                            <w:r w:rsidR="00AE0CFA">
                              <w:rPr>
                                <w:b/>
                                <w:bCs/>
                                <w:noProof/>
                              </w:rPr>
                              <w:t>6</w:t>
                            </w:r>
                            <w:r w:rsidRPr="005E35E3">
                              <w:rPr>
                                <w:b/>
                                <w:bCs/>
                              </w:rPr>
                              <w:fldChar w:fldCharType="end"/>
                            </w:r>
                            <w:r>
                              <w:t xml:space="preserve">. </w:t>
                            </w:r>
                            <w:r w:rsidRPr="003B5CD9">
                              <w:t>Hole transients ranging from 2-30</w:t>
                            </w:r>
                            <w:r w:rsidR="00D02056">
                              <w:t xml:space="preserve"> </w:t>
                            </w:r>
                            <w:r w:rsidRPr="003B5CD9">
                              <w:t>V are plotted on the same graph showing the shift in arrival times with increasing voltage.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E99486" id="Text Box 1" o:spid="_x0000_s1028" type="#_x0000_t202" style="position:absolute;left:0;text-align:left;margin-left:398.8pt;margin-top:37.25pt;width:450pt;height:.0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" stroked="f">
                <v:textbox style="mso-fit-shape-to-text:t" inset="0,0,0,0">
                  <w:txbxContent>
                    <w:p w14:paraId="59B4707F" w14:textId="5EEEFACB" w:rsidR="00916147" w:rsidRPr="007D1160" w:rsidRDefault="00916147" w:rsidP="00916147">
                      <w:pPr>
                        <w:pStyle w:val="Caption"/>
                        <w:rPr>
                          <w:noProof/>
                        </w:rPr>
                      </w:pPr>
                      <w:r w:rsidRPr="005E35E3">
                        <w:rPr>
                          <w:b/>
                          <w:bCs/>
                        </w:rPr>
                        <w:t>Figure S</w:t>
                      </w:r>
                      <w:r w:rsidRPr="005E35E3">
                        <w:rPr>
                          <w:b/>
                          <w:bCs/>
                        </w:rPr>
                        <w:fldChar w:fldCharType="begin"/>
                      </w:r>
                      <w:r w:rsidRPr="005E35E3">
                        <w:rPr>
                          <w:b/>
                          <w:bCs/>
                        </w:rPr>
                        <w:instrText xml:space="preserve"> SEQ Figure \* ARABIC </w:instrText>
                      </w:r>
                      <w:r w:rsidRPr="005E35E3">
                        <w:rPr>
                          <w:b/>
                          <w:bCs/>
                        </w:rPr>
                        <w:fldChar w:fldCharType="separate"/>
                      </w:r>
                      <w:r w:rsidR="00AE0CFA">
                        <w:rPr>
                          <w:b/>
                          <w:bCs/>
                          <w:noProof/>
                        </w:rPr>
                        <w:t>6</w:t>
                      </w:r>
                      <w:r w:rsidRPr="005E35E3">
                        <w:rPr>
                          <w:b/>
                          <w:bCs/>
                        </w:rPr>
                        <w:fldChar w:fldCharType="end"/>
                      </w:r>
                      <w:r>
                        <w:t xml:space="preserve">. </w:t>
                      </w:r>
                      <w:r w:rsidRPr="003B5CD9">
                        <w:t>Hole transients ranging from 2-30</w:t>
                      </w:r>
                      <w:r w:rsidR="00D02056">
                        <w:t xml:space="preserve"> </w:t>
                      </w:r>
                      <w:r w:rsidRPr="003B5CD9">
                        <w:t>V are plotted on the same graph showing the shift in arrival times with increasing voltage.</w:t>
                      </w:r>
                    </w:p>
                  </w:txbxContent>
                </v:textbox>
                <w10:wrap type="square" anchorx="margin"/>
              </v:shape>
            </w:pict>
          </mc:Fallback>
        </mc:AlternateContent>
      </w:r>
    </w:p>
    <w:p w14:paraId="3FED2070" w14:textId="415D2622" w:rsidR="000C52D6" w:rsidRDefault="000C52D6" w:rsidP="000C52D6">
      <w:pPr>
        <w:spacing w:line="360" w:lineRule="auto"/>
        <w:jc w:val="both"/>
        <w:rPr>
          <w:sz w:val="24"/>
          <w:szCs w:val="24"/>
        </w:rPr>
      </w:pPr>
      <w:r>
        <w:rPr>
          <w:sz w:val="24"/>
          <w:szCs w:val="24"/>
        </w:rPr>
        <w:t>The whole range of ToF transients plotted on a double logarithmic plot showing a decrease in transit time with an increase in voltage as expected.</w:t>
      </w:r>
    </w:p>
    <w:p w14:paraId="2D8CBAA6" w14:textId="57C8DBF2" w:rsidR="001C2C21" w:rsidRDefault="001C2C21">
      <w:pPr>
        <w:rPr>
          <w:sz w:val="24"/>
          <w:szCs w:val="24"/>
        </w:rPr>
      </w:pPr>
      <w:r>
        <w:rPr>
          <w:sz w:val="24"/>
          <w:szCs w:val="24"/>
        </w:rPr>
        <w:br w:type="page"/>
      </w:r>
    </w:p>
    <w:p w14:paraId="0A4023CF" w14:textId="77777777" w:rsidR="008A7711" w:rsidRDefault="008A7711" w:rsidP="005A6650">
      <w:pPr>
        <w:keepNext/>
        <w:spacing w:line="360" w:lineRule="auto"/>
        <w:jc w:val="center"/>
      </w:pPr>
      <w:r>
        <w:rPr>
          <w:noProof/>
          <w:sz w:val="24"/>
          <w:szCs w:val="24"/>
          <w:lang w:eastAsia="en-GB"/>
        </w:rPr>
        <w:lastRenderedPageBreak/>
        <w:drawing>
          <wp:inline distT="0" distB="0" distL="0" distR="0" wp14:anchorId="0FC1058F" wp14:editId="388EFA7D">
            <wp:extent cx="4440382" cy="714929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extLst>
                        <a:ext uri="{28A0092B-C50C-407E-A947-70E740481C1C}">
                          <a14:useLocalDpi xmlns:a14="http://schemas.microsoft.com/office/drawing/2010/main" val="0"/>
                        </a:ext>
                      </a:extLst>
                    </a:blip>
                    <a:stretch>
                      <a:fillRect/>
                    </a:stretch>
                  </pic:blipFill>
                  <pic:spPr>
                    <a:xfrm>
                      <a:off x="0" y="0"/>
                      <a:ext cx="4461421" cy="7183172"/>
                    </a:xfrm>
                    <a:prstGeom prst="rect">
                      <a:avLst/>
                    </a:prstGeom>
                  </pic:spPr>
                </pic:pic>
              </a:graphicData>
            </a:graphic>
          </wp:inline>
        </w:drawing>
      </w:r>
    </w:p>
    <w:p w14:paraId="739C7F1C" w14:textId="5793B833" w:rsidR="008A7711" w:rsidRDefault="008A7711" w:rsidP="008A7711">
      <w:pPr>
        <w:pStyle w:val="Caption"/>
      </w:pPr>
      <w:bookmarkStart w:id="4" w:name="_Ref68104740"/>
      <w:r w:rsidRPr="005E35E3">
        <w:rPr>
          <w:b/>
          <w:bCs/>
        </w:rPr>
        <w:t>Figure S</w:t>
      </w:r>
      <w:r w:rsidRPr="005E35E3">
        <w:rPr>
          <w:b/>
          <w:bCs/>
        </w:rPr>
        <w:fldChar w:fldCharType="begin"/>
      </w:r>
      <w:r w:rsidRPr="005E35E3">
        <w:rPr>
          <w:b/>
          <w:bCs/>
        </w:rPr>
        <w:instrText xml:space="preserve"> SEQ Figure \* ARABIC </w:instrText>
      </w:r>
      <w:r w:rsidRPr="005E35E3">
        <w:rPr>
          <w:b/>
          <w:bCs/>
        </w:rPr>
        <w:fldChar w:fldCharType="separate"/>
      </w:r>
      <w:r w:rsidR="00AE0CFA">
        <w:rPr>
          <w:b/>
          <w:bCs/>
          <w:noProof/>
        </w:rPr>
        <w:t>7</w:t>
      </w:r>
      <w:r w:rsidRPr="005E35E3">
        <w:rPr>
          <w:b/>
          <w:bCs/>
        </w:rPr>
        <w:fldChar w:fldCharType="end"/>
      </w:r>
      <w:bookmarkEnd w:id="4"/>
      <w:r>
        <w:t xml:space="preserve">. </w:t>
      </w:r>
      <w:r w:rsidRPr="00A3206A">
        <w:t xml:space="preserve">Plots a and b </w:t>
      </w:r>
      <w:r w:rsidR="009C1D53">
        <w:t>are used to calculate</w:t>
      </w:r>
      <w:r w:rsidRPr="00A3206A">
        <w:t xml:space="preserve"> the mobility for </w:t>
      </w:r>
      <w:r w:rsidR="00CC1440">
        <w:t xml:space="preserve">(a) </w:t>
      </w:r>
      <w:r w:rsidRPr="00A3206A">
        <w:t xml:space="preserve">device 1 and </w:t>
      </w:r>
      <w:r w:rsidR="00C11D6B">
        <w:t xml:space="preserve">(b) </w:t>
      </w:r>
      <w:r w:rsidRPr="00A3206A">
        <w:t xml:space="preserve">device </w:t>
      </w:r>
      <w:r w:rsidR="00C11D6B">
        <w:t>2</w:t>
      </w:r>
      <w:r w:rsidRPr="00A3206A">
        <w:t>. Mobility was calculated to be ~ 10</w:t>
      </w:r>
      <w:r w:rsidRPr="00D02056">
        <w:rPr>
          <w:vertAlign w:val="superscript"/>
        </w:rPr>
        <w:t>-3</w:t>
      </w:r>
      <w:r w:rsidR="00D02056">
        <w:t xml:space="preserve"> cm</w:t>
      </w:r>
      <w:r w:rsidR="00D02056" w:rsidRPr="00D02056">
        <w:rPr>
          <w:vertAlign w:val="superscript"/>
        </w:rPr>
        <w:t>2</w:t>
      </w:r>
      <w:r w:rsidR="00D02056">
        <w:t>/Vs</w:t>
      </w:r>
      <w:r w:rsidRPr="00A3206A">
        <w:t xml:space="preserve"> similar to the values </w:t>
      </w:r>
      <w:r w:rsidR="00341DF3">
        <w:t>obtained from</w:t>
      </w:r>
      <w:r w:rsidRPr="00A3206A">
        <w:t xml:space="preserve"> Poole-Frenkel plots.</w:t>
      </w:r>
    </w:p>
    <w:p w14:paraId="4AB0F8B7" w14:textId="79DBE498" w:rsidR="00D458BE" w:rsidRDefault="008A7711" w:rsidP="008A7711">
      <w:pPr>
        <w:spacing w:line="360" w:lineRule="auto"/>
        <w:jc w:val="both"/>
        <w:rPr>
          <w:sz w:val="24"/>
          <w:szCs w:val="24"/>
        </w:rPr>
      </w:pPr>
      <w:r w:rsidRPr="008A7711">
        <w:rPr>
          <w:sz w:val="24"/>
          <w:szCs w:val="24"/>
        </w:rPr>
        <w:t>1/t</w:t>
      </w:r>
      <w:r w:rsidRPr="008A7711">
        <w:rPr>
          <w:sz w:val="24"/>
          <w:szCs w:val="24"/>
          <w:vertAlign w:val="subscript"/>
        </w:rPr>
        <w:t xml:space="preserve">tr </w:t>
      </w:r>
      <w:r w:rsidRPr="008A7711">
        <w:rPr>
          <w:sz w:val="24"/>
          <w:szCs w:val="24"/>
        </w:rPr>
        <w:t>vs V plots for two</w:t>
      </w:r>
      <w:r w:rsidR="00CC4243">
        <w:rPr>
          <w:sz w:val="24"/>
          <w:szCs w:val="24"/>
        </w:rPr>
        <w:t xml:space="preserve"> devices </w:t>
      </w:r>
      <w:r w:rsidR="00AA35FE">
        <w:rPr>
          <w:sz w:val="24"/>
          <w:szCs w:val="24"/>
        </w:rPr>
        <w:t xml:space="preserve">are shown in </w:t>
      </w:r>
      <w:r w:rsidR="00AA35FE">
        <w:rPr>
          <w:sz w:val="24"/>
          <w:szCs w:val="24"/>
        </w:rPr>
        <w:fldChar w:fldCharType="begin"/>
      </w:r>
      <w:r w:rsidR="00AA35FE">
        <w:rPr>
          <w:sz w:val="24"/>
          <w:szCs w:val="24"/>
        </w:rPr>
        <w:instrText xml:space="preserve"> REF _Ref68104740 \h </w:instrText>
      </w:r>
      <w:r w:rsidR="00AA35FE">
        <w:rPr>
          <w:sz w:val="24"/>
          <w:szCs w:val="24"/>
        </w:rPr>
      </w:r>
      <w:r w:rsidR="00AA35FE">
        <w:rPr>
          <w:sz w:val="24"/>
          <w:szCs w:val="24"/>
        </w:rPr>
        <w:fldChar w:fldCharType="separate"/>
      </w:r>
      <w:r w:rsidR="00AE0CFA" w:rsidRPr="005E35E3">
        <w:rPr>
          <w:b/>
          <w:bCs/>
        </w:rPr>
        <w:t>Figure S</w:t>
      </w:r>
      <w:r w:rsidR="00AE0CFA">
        <w:rPr>
          <w:b/>
          <w:bCs/>
          <w:noProof/>
        </w:rPr>
        <w:t>7</w:t>
      </w:r>
      <w:r w:rsidR="00AA35FE">
        <w:rPr>
          <w:sz w:val="24"/>
          <w:szCs w:val="24"/>
        </w:rPr>
        <w:fldChar w:fldCharType="end"/>
      </w:r>
      <w:r w:rsidRPr="008A7711">
        <w:rPr>
          <w:sz w:val="24"/>
          <w:szCs w:val="24"/>
        </w:rPr>
        <w:t xml:space="preserve">. </w:t>
      </w:r>
      <w:r w:rsidR="00E449D8">
        <w:rPr>
          <w:sz w:val="24"/>
          <w:szCs w:val="24"/>
        </w:rPr>
        <w:t xml:space="preserve">Device </w:t>
      </w:r>
      <w:r w:rsidR="00667ABF">
        <w:rPr>
          <w:sz w:val="24"/>
          <w:szCs w:val="24"/>
        </w:rPr>
        <w:t xml:space="preserve">1 is measured from 2-10 V and device 2 is measured </w:t>
      </w:r>
      <w:r w:rsidR="00A716F1">
        <w:rPr>
          <w:sz w:val="24"/>
          <w:szCs w:val="24"/>
        </w:rPr>
        <w:t xml:space="preserve">across a broader range of </w:t>
      </w:r>
      <w:r w:rsidR="00097F24">
        <w:rPr>
          <w:sz w:val="24"/>
          <w:szCs w:val="24"/>
        </w:rPr>
        <w:t xml:space="preserve">voltages from </w:t>
      </w:r>
      <w:r w:rsidR="003403E1">
        <w:rPr>
          <w:sz w:val="24"/>
          <w:szCs w:val="24"/>
        </w:rPr>
        <w:t>2-30 V.</w:t>
      </w:r>
      <w:r w:rsidR="00E449D8">
        <w:rPr>
          <w:sz w:val="24"/>
          <w:szCs w:val="24"/>
        </w:rPr>
        <w:t xml:space="preserve"> </w:t>
      </w:r>
      <w:r w:rsidR="00BE137F">
        <w:rPr>
          <w:sz w:val="24"/>
          <w:szCs w:val="24"/>
        </w:rPr>
        <w:t>The mobility</w:t>
      </w:r>
      <w:r w:rsidR="00D80D6B">
        <w:rPr>
          <w:sz w:val="24"/>
          <w:szCs w:val="24"/>
        </w:rPr>
        <w:t xml:space="preserve"> (</w:t>
      </w:r>
      <m:oMath>
        <m:r>
          <w:rPr>
            <w:rFonts w:ascii="Cambria Math" w:hAnsi="Cambria Math"/>
            <w:sz w:val="24"/>
            <w:szCs w:val="24"/>
          </w:rPr>
          <m:t>μ</m:t>
        </m:r>
      </m:oMath>
      <w:r w:rsidR="00D80D6B">
        <w:rPr>
          <w:rFonts w:eastAsiaTheme="minorEastAsia"/>
          <w:sz w:val="24"/>
          <w:szCs w:val="24"/>
        </w:rPr>
        <w:t>)</w:t>
      </w:r>
      <w:r w:rsidR="00BE137F">
        <w:rPr>
          <w:sz w:val="24"/>
          <w:szCs w:val="24"/>
        </w:rPr>
        <w:t xml:space="preserve"> is calculated </w:t>
      </w:r>
      <w:r w:rsidR="005A2362">
        <w:rPr>
          <w:sz w:val="24"/>
          <w:szCs w:val="24"/>
        </w:rPr>
        <w:t>using the</w:t>
      </w:r>
      <w:r w:rsidR="00D458BE">
        <w:rPr>
          <w:sz w:val="24"/>
          <w:szCs w:val="24"/>
        </w:rPr>
        <w:t xml:space="preserve"> slope value and bulk thickness (</w:t>
      </w:r>
      <m:oMath>
        <m:r>
          <w:rPr>
            <w:rFonts w:ascii="Cambria Math" w:hAnsi="Cambria Math"/>
            <w:sz w:val="24"/>
            <w:szCs w:val="24"/>
          </w:rPr>
          <m:t>d</m:t>
        </m:r>
      </m:oMath>
      <w:r w:rsidR="00D458BE">
        <w:rPr>
          <w:rFonts w:eastAsiaTheme="minorEastAsia"/>
          <w:sz w:val="24"/>
          <w:szCs w:val="24"/>
        </w:rPr>
        <w:t xml:space="preserve">) </w:t>
      </w:r>
      <w:r w:rsidR="00ED4D58">
        <w:rPr>
          <w:sz w:val="24"/>
          <w:szCs w:val="24"/>
        </w:rPr>
        <w:t xml:space="preserve">according to </w:t>
      </w:r>
      <w:r w:rsidR="00BC0532">
        <w:rPr>
          <w:sz w:val="24"/>
          <w:szCs w:val="24"/>
        </w:rPr>
        <w:t>e</w:t>
      </w:r>
      <w:r w:rsidR="00ED4D58">
        <w:rPr>
          <w:sz w:val="24"/>
          <w:szCs w:val="24"/>
        </w:rPr>
        <w:t xml:space="preserve">quation </w:t>
      </w:r>
      <w:r w:rsidR="00BC0532">
        <w:rPr>
          <w:sz w:val="24"/>
          <w:szCs w:val="24"/>
        </w:rPr>
        <w:t>(</w:t>
      </w:r>
      <w:r w:rsidR="00C71340">
        <w:rPr>
          <w:sz w:val="24"/>
          <w:szCs w:val="24"/>
        </w:rPr>
        <w:t>S1</w:t>
      </w:r>
      <w:r w:rsidR="00BC0532">
        <w:rPr>
          <w:sz w:val="24"/>
          <w:szCs w:val="24"/>
        </w:rPr>
        <w:t>).</w:t>
      </w:r>
    </w:p>
    <w:p w14:paraId="28CCD2BC" w14:textId="77777777" w:rsidR="008F4A25" w:rsidRDefault="0003696B" w:rsidP="0047161F">
      <w:pPr>
        <w:spacing w:line="360" w:lineRule="auto"/>
        <w:jc w:val="both"/>
        <w:rPr>
          <w:sz w:val="24"/>
          <w:szCs w:val="24"/>
        </w:rPr>
      </w:pPr>
      <m:oMathPara>
        <m:oMathParaPr>
          <m:jc m:val="right"/>
        </m:oMathParaPr>
        <m:oMath>
          <m:r>
            <w:rPr>
              <w:rFonts w:ascii="Cambria Math" w:hAnsi="Cambria Math"/>
              <w:sz w:val="24"/>
              <w:szCs w:val="24"/>
            </w:rPr>
            <w:lastRenderedPageBreak/>
            <m:t xml:space="preserve">        μ= </m:t>
          </m:r>
          <m:r>
            <w:rPr>
              <w:rFonts w:ascii="Cambria Math" w:hAnsi="Cambria Math" w:cs="Times New Roman"/>
              <w:sz w:val="24"/>
              <w:szCs w:val="24"/>
            </w:rPr>
            <m:t>slope×</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2</m:t>
              </m:r>
            </m:sup>
          </m:sSup>
          <m:r>
            <w:rPr>
              <w:rFonts w:ascii="Cambria Math" w:hAnsi="Cambria Math" w:cs="Times New Roman"/>
              <w:sz w:val="24"/>
              <w:szCs w:val="24"/>
            </w:rPr>
            <m:t xml:space="preserve"> </m:t>
          </m:r>
          <m:r>
            <w:rPr>
              <w:rFonts w:ascii="Cambria Math" w:hAnsi="Cambria Math"/>
              <w:sz w:val="24"/>
              <w:szCs w:val="24"/>
            </w:rPr>
            <m:t xml:space="preserve">                                                                       (</m:t>
          </m:r>
          <m:r>
            <m:rPr>
              <m:sty m:val="p"/>
            </m:rPr>
            <w:rPr>
              <w:rFonts w:ascii="Cambria Math" w:hAnsi="Cambria Math"/>
              <w:sz w:val="24"/>
              <w:szCs w:val="24"/>
            </w:rPr>
            <m:t>S</m:t>
          </m:r>
          <m:r>
            <w:rPr>
              <w:rFonts w:ascii="Cambria Math" w:hAnsi="Cambria Math"/>
              <w:sz w:val="24"/>
              <w:szCs w:val="24"/>
            </w:rPr>
            <m:t>1)</m:t>
          </m:r>
          <m:r>
            <m:rPr>
              <m:sty m:val="p"/>
            </m:rPr>
            <w:rPr>
              <w:sz w:val="24"/>
              <w:szCs w:val="24"/>
            </w:rPr>
            <w:br/>
          </m:r>
        </m:oMath>
      </m:oMathPara>
    </w:p>
    <w:p w14:paraId="2BB9FF91" w14:textId="3B55AF04" w:rsidR="008A7711" w:rsidRDefault="008A7711" w:rsidP="0047161F">
      <w:pPr>
        <w:spacing w:line="360" w:lineRule="auto"/>
        <w:jc w:val="both"/>
        <w:rPr>
          <w:sz w:val="24"/>
          <w:szCs w:val="24"/>
        </w:rPr>
      </w:pPr>
      <w:r>
        <w:rPr>
          <w:sz w:val="24"/>
          <w:szCs w:val="24"/>
        </w:rPr>
        <w:t>The mobilities</w:t>
      </w:r>
      <w:r w:rsidR="00CD4C61">
        <w:rPr>
          <w:sz w:val="24"/>
          <w:szCs w:val="24"/>
        </w:rPr>
        <w:t xml:space="preserve"> calculated are ~10</w:t>
      </w:r>
      <w:r w:rsidR="00A34642" w:rsidRPr="00A34642">
        <w:rPr>
          <w:sz w:val="24"/>
          <w:szCs w:val="24"/>
          <w:vertAlign w:val="superscript"/>
        </w:rPr>
        <w:t>-3</w:t>
      </w:r>
      <w:r w:rsidR="00A34642">
        <w:rPr>
          <w:sz w:val="24"/>
          <w:szCs w:val="24"/>
        </w:rPr>
        <w:t xml:space="preserve"> cm</w:t>
      </w:r>
      <w:r w:rsidR="00A34642" w:rsidRPr="00A34642">
        <w:rPr>
          <w:sz w:val="24"/>
          <w:szCs w:val="24"/>
          <w:vertAlign w:val="superscript"/>
        </w:rPr>
        <w:t>2</w:t>
      </w:r>
      <w:r w:rsidR="00A34642">
        <w:rPr>
          <w:sz w:val="24"/>
          <w:szCs w:val="24"/>
        </w:rPr>
        <w:t>/Vs</w:t>
      </w:r>
      <w:r w:rsidR="00CD4C61">
        <w:rPr>
          <w:sz w:val="24"/>
          <w:szCs w:val="24"/>
        </w:rPr>
        <w:t xml:space="preserve"> and</w:t>
      </w:r>
      <w:r>
        <w:rPr>
          <w:sz w:val="24"/>
          <w:szCs w:val="24"/>
        </w:rPr>
        <w:t xml:space="preserve"> are in support of those stated in Poole-Frenkel plots</w:t>
      </w:r>
      <w:r w:rsidR="005E35E3">
        <w:rPr>
          <w:sz w:val="24"/>
          <w:szCs w:val="24"/>
        </w:rPr>
        <w:t xml:space="preserve"> (</w:t>
      </w:r>
      <w:r w:rsidR="005E35E3" w:rsidRPr="005E35E3">
        <w:rPr>
          <w:b/>
          <w:bCs/>
          <w:sz w:val="24"/>
          <w:szCs w:val="24"/>
        </w:rPr>
        <w:t xml:space="preserve">Figure </w:t>
      </w:r>
      <w:r w:rsidR="00AA35FE">
        <w:rPr>
          <w:b/>
          <w:bCs/>
          <w:sz w:val="24"/>
          <w:szCs w:val="24"/>
        </w:rPr>
        <w:t>3</w:t>
      </w:r>
      <w:r w:rsidR="007C0B69">
        <w:rPr>
          <w:b/>
          <w:bCs/>
          <w:sz w:val="24"/>
          <w:szCs w:val="24"/>
        </w:rPr>
        <w:t xml:space="preserve"> </w:t>
      </w:r>
      <w:r w:rsidR="007C0B69" w:rsidRPr="007C0B69">
        <w:rPr>
          <w:sz w:val="24"/>
          <w:szCs w:val="24"/>
        </w:rPr>
        <w:t>in the main paper</w:t>
      </w:r>
      <w:r w:rsidR="005E35E3">
        <w:rPr>
          <w:sz w:val="24"/>
          <w:szCs w:val="24"/>
        </w:rPr>
        <w:t>)</w:t>
      </w:r>
      <w:r>
        <w:rPr>
          <w:sz w:val="24"/>
          <w:szCs w:val="24"/>
        </w:rPr>
        <w:t>.</w:t>
      </w:r>
    </w:p>
    <w:p w14:paraId="40F19AC0" w14:textId="25722837" w:rsidR="00CA5E72" w:rsidRDefault="00157066" w:rsidP="008A7711">
      <w:pPr>
        <w:spacing w:line="360" w:lineRule="auto"/>
        <w:jc w:val="both"/>
        <w:rPr>
          <w:sz w:val="24"/>
          <w:szCs w:val="24"/>
        </w:rPr>
      </w:pPr>
      <w:r>
        <w:rPr>
          <w:sz w:val="24"/>
          <w:szCs w:val="24"/>
        </w:rPr>
        <w:t xml:space="preserve">For example, in </w:t>
      </w:r>
      <w:r w:rsidR="00CA303C" w:rsidRPr="00200E7E">
        <w:rPr>
          <w:sz w:val="24"/>
          <w:szCs w:val="24"/>
        </w:rPr>
        <w:fldChar w:fldCharType="begin"/>
      </w:r>
      <w:r w:rsidR="00CA303C" w:rsidRPr="00200E7E">
        <w:rPr>
          <w:sz w:val="24"/>
          <w:szCs w:val="24"/>
        </w:rPr>
        <w:instrText xml:space="preserve"> REF _Ref68104740 \h </w:instrText>
      </w:r>
      <w:r w:rsidR="00200E7E">
        <w:rPr>
          <w:sz w:val="24"/>
          <w:szCs w:val="24"/>
        </w:rPr>
        <w:instrText xml:space="preserve"> \* MERGEFORMAT </w:instrText>
      </w:r>
      <w:r w:rsidR="00CA303C" w:rsidRPr="00200E7E">
        <w:rPr>
          <w:sz w:val="24"/>
          <w:szCs w:val="24"/>
        </w:rPr>
      </w:r>
      <w:r w:rsidR="00CA303C" w:rsidRPr="00200E7E">
        <w:rPr>
          <w:sz w:val="24"/>
          <w:szCs w:val="24"/>
        </w:rPr>
        <w:fldChar w:fldCharType="separate"/>
      </w:r>
      <w:r w:rsidR="00AE0CFA" w:rsidRPr="00AE0CFA">
        <w:rPr>
          <w:b/>
          <w:bCs/>
          <w:sz w:val="24"/>
          <w:szCs w:val="24"/>
        </w:rPr>
        <w:t>Figure S7</w:t>
      </w:r>
      <w:r w:rsidR="00CA303C" w:rsidRPr="00200E7E">
        <w:rPr>
          <w:sz w:val="24"/>
          <w:szCs w:val="24"/>
        </w:rPr>
        <w:fldChar w:fldCharType="end"/>
      </w:r>
      <w:proofErr w:type="gramStart"/>
      <w:r w:rsidR="00CA303C" w:rsidRPr="00200E7E">
        <w:rPr>
          <w:b/>
          <w:bCs/>
          <w:sz w:val="24"/>
          <w:szCs w:val="24"/>
        </w:rPr>
        <w:t>a</w:t>
      </w:r>
      <w:r>
        <w:rPr>
          <w:sz w:val="24"/>
          <w:szCs w:val="24"/>
        </w:rPr>
        <w:t xml:space="preserve"> the</w:t>
      </w:r>
      <w:proofErr w:type="gramEnd"/>
      <w:r>
        <w:rPr>
          <w:sz w:val="24"/>
          <w:szCs w:val="24"/>
        </w:rPr>
        <w:t xml:space="preserve"> slope is </w:t>
      </w:r>
      <w:r w:rsidR="007D7BA1">
        <w:rPr>
          <w:sz w:val="24"/>
          <w:szCs w:val="24"/>
        </w:rPr>
        <w:t>5591</w:t>
      </w:r>
      <w:r w:rsidR="00C2485A">
        <w:rPr>
          <w:sz w:val="24"/>
          <w:szCs w:val="24"/>
        </w:rPr>
        <w:t xml:space="preserve"> (Vs)</w:t>
      </w:r>
      <w:r w:rsidR="00C2485A" w:rsidRPr="00C2485A">
        <w:rPr>
          <w:sz w:val="24"/>
          <w:szCs w:val="24"/>
          <w:vertAlign w:val="superscript"/>
        </w:rPr>
        <w:t>-1</w:t>
      </w:r>
      <w:r w:rsidR="00C2485A">
        <w:rPr>
          <w:sz w:val="24"/>
          <w:szCs w:val="24"/>
        </w:rPr>
        <w:t xml:space="preserve"> </w:t>
      </w:r>
      <w:r>
        <w:rPr>
          <w:sz w:val="24"/>
          <w:szCs w:val="24"/>
        </w:rPr>
        <w:t xml:space="preserve">and the </w:t>
      </w:r>
      <w:r w:rsidR="00511C0D">
        <w:rPr>
          <w:sz w:val="24"/>
          <w:szCs w:val="24"/>
        </w:rPr>
        <w:t xml:space="preserve">CuSCN layer </w:t>
      </w:r>
      <w:r>
        <w:rPr>
          <w:sz w:val="24"/>
          <w:szCs w:val="24"/>
        </w:rPr>
        <w:t>thickness is</w:t>
      </w:r>
      <w:r w:rsidR="00511C0D">
        <w:rPr>
          <w:sz w:val="24"/>
          <w:szCs w:val="24"/>
        </w:rPr>
        <w:t xml:space="preserve"> 4000 nm</w:t>
      </w:r>
      <w:r>
        <w:rPr>
          <w:sz w:val="24"/>
          <w:szCs w:val="24"/>
        </w:rPr>
        <w:t xml:space="preserve"> giving an average mobility of </w:t>
      </w:r>
      <w:r w:rsidR="00511C0D">
        <w:rPr>
          <w:sz w:val="24"/>
          <w:szCs w:val="24"/>
        </w:rPr>
        <w:t>8.9</w:t>
      </w:r>
      <w:r w:rsidR="003B251D">
        <w:rPr>
          <w:sz w:val="24"/>
          <w:szCs w:val="24"/>
        </w:rPr>
        <w:t xml:space="preserve"> x 10</w:t>
      </w:r>
      <w:r w:rsidR="003B251D" w:rsidRPr="00E27846">
        <w:rPr>
          <w:sz w:val="24"/>
          <w:szCs w:val="24"/>
          <w:vertAlign w:val="superscript"/>
        </w:rPr>
        <w:t>-4</w:t>
      </w:r>
      <w:r w:rsidR="003B251D">
        <w:rPr>
          <w:sz w:val="24"/>
          <w:szCs w:val="24"/>
        </w:rPr>
        <w:t xml:space="preserve"> </w:t>
      </w:r>
      <w:r w:rsidR="00345C65">
        <w:rPr>
          <w:rFonts w:cstheme="minorHAnsi"/>
          <w:sz w:val="24"/>
          <w:szCs w:val="24"/>
        </w:rPr>
        <w:t>cm</w:t>
      </w:r>
      <w:r w:rsidR="00345C65" w:rsidRPr="00E27846">
        <w:rPr>
          <w:rFonts w:cstheme="minorHAnsi"/>
          <w:sz w:val="24"/>
          <w:szCs w:val="24"/>
          <w:vertAlign w:val="superscript"/>
        </w:rPr>
        <w:t>2</w:t>
      </w:r>
      <w:r w:rsidR="00345C65">
        <w:rPr>
          <w:rFonts w:cstheme="minorHAnsi"/>
          <w:sz w:val="24"/>
          <w:szCs w:val="24"/>
        </w:rPr>
        <w:t>/Vs</w:t>
      </w:r>
      <w:r w:rsidR="00345C65">
        <w:rPr>
          <w:sz w:val="24"/>
          <w:szCs w:val="24"/>
        </w:rPr>
        <w:t xml:space="preserve"> </w:t>
      </w:r>
      <w:r w:rsidR="0053720B">
        <w:rPr>
          <w:sz w:val="24"/>
          <w:szCs w:val="24"/>
        </w:rPr>
        <w:t>(</w:t>
      </w:r>
      <w:r w:rsidR="00E27846">
        <w:rPr>
          <w:rFonts w:cstheme="minorHAnsi"/>
          <w:sz w:val="24"/>
          <w:szCs w:val="24"/>
        </w:rPr>
        <w:t>~10</w:t>
      </w:r>
      <w:r w:rsidR="00E27846" w:rsidRPr="00E27846">
        <w:rPr>
          <w:rFonts w:cstheme="minorHAnsi"/>
          <w:sz w:val="24"/>
          <w:szCs w:val="24"/>
          <w:vertAlign w:val="superscript"/>
        </w:rPr>
        <w:t>-3</w:t>
      </w:r>
      <w:r w:rsidR="00E27846">
        <w:rPr>
          <w:rFonts w:cstheme="minorHAnsi"/>
          <w:sz w:val="24"/>
          <w:szCs w:val="24"/>
        </w:rPr>
        <w:t xml:space="preserve"> cm</w:t>
      </w:r>
      <w:r w:rsidR="00E27846" w:rsidRPr="00E27846">
        <w:rPr>
          <w:rFonts w:cstheme="minorHAnsi"/>
          <w:sz w:val="24"/>
          <w:szCs w:val="24"/>
          <w:vertAlign w:val="superscript"/>
        </w:rPr>
        <w:t>2</w:t>
      </w:r>
      <w:r w:rsidR="00E27846">
        <w:rPr>
          <w:rFonts w:cstheme="minorHAnsi"/>
          <w:sz w:val="24"/>
          <w:szCs w:val="24"/>
        </w:rPr>
        <w:t>/Vs)</w:t>
      </w:r>
      <w:r w:rsidR="00345C65">
        <w:rPr>
          <w:rFonts w:cstheme="minorHAnsi"/>
          <w:sz w:val="24"/>
          <w:szCs w:val="24"/>
        </w:rPr>
        <w:t xml:space="preserve">. </w:t>
      </w:r>
      <w:r w:rsidR="00D7721C">
        <w:rPr>
          <w:rFonts w:cstheme="minorHAnsi"/>
          <w:sz w:val="24"/>
          <w:szCs w:val="24"/>
        </w:rPr>
        <w:t xml:space="preserve">For device 2 in </w:t>
      </w:r>
      <w:r w:rsidR="00D7721C" w:rsidRPr="00200E7E">
        <w:rPr>
          <w:rFonts w:cstheme="minorHAnsi"/>
          <w:sz w:val="24"/>
          <w:szCs w:val="24"/>
        </w:rPr>
        <w:fldChar w:fldCharType="begin"/>
      </w:r>
      <w:r w:rsidR="00D7721C" w:rsidRPr="00200E7E">
        <w:rPr>
          <w:rFonts w:cstheme="minorHAnsi"/>
          <w:sz w:val="24"/>
          <w:szCs w:val="24"/>
        </w:rPr>
        <w:instrText xml:space="preserve"> REF _Ref68104740 \h  \* MERGEFORMAT </w:instrText>
      </w:r>
      <w:r w:rsidR="00D7721C" w:rsidRPr="00200E7E">
        <w:rPr>
          <w:rFonts w:cstheme="minorHAnsi"/>
          <w:sz w:val="24"/>
          <w:szCs w:val="24"/>
        </w:rPr>
      </w:r>
      <w:r w:rsidR="00D7721C" w:rsidRPr="00200E7E">
        <w:rPr>
          <w:rFonts w:cstheme="minorHAnsi"/>
          <w:sz w:val="24"/>
          <w:szCs w:val="24"/>
        </w:rPr>
        <w:fldChar w:fldCharType="separate"/>
      </w:r>
      <w:r w:rsidR="00AE0CFA" w:rsidRPr="00AE0CFA">
        <w:rPr>
          <w:b/>
          <w:bCs/>
          <w:sz w:val="24"/>
          <w:szCs w:val="24"/>
        </w:rPr>
        <w:t>Figure S7</w:t>
      </w:r>
      <w:r w:rsidR="00D7721C" w:rsidRPr="00200E7E">
        <w:rPr>
          <w:rFonts w:cstheme="minorHAnsi"/>
          <w:sz w:val="24"/>
          <w:szCs w:val="24"/>
        </w:rPr>
        <w:fldChar w:fldCharType="end"/>
      </w:r>
      <w:r w:rsidR="00D7721C" w:rsidRPr="00200E7E">
        <w:rPr>
          <w:rFonts w:cstheme="minorHAnsi"/>
          <w:b/>
          <w:bCs/>
          <w:sz w:val="24"/>
          <w:szCs w:val="24"/>
        </w:rPr>
        <w:t>b</w:t>
      </w:r>
      <w:r w:rsidR="00D7721C">
        <w:rPr>
          <w:rFonts w:cstheme="minorHAnsi"/>
          <w:sz w:val="24"/>
          <w:szCs w:val="24"/>
        </w:rPr>
        <w:t xml:space="preserve">, the slope is 10883 </w:t>
      </w:r>
      <w:r w:rsidR="00D7721C">
        <w:rPr>
          <w:sz w:val="24"/>
          <w:szCs w:val="24"/>
        </w:rPr>
        <w:t>(Vs)</w:t>
      </w:r>
      <w:r w:rsidR="00D7721C" w:rsidRPr="00C2485A">
        <w:rPr>
          <w:sz w:val="24"/>
          <w:szCs w:val="24"/>
          <w:vertAlign w:val="superscript"/>
        </w:rPr>
        <w:t>-1</w:t>
      </w:r>
      <w:r w:rsidR="00D7721C">
        <w:rPr>
          <w:sz w:val="24"/>
          <w:szCs w:val="24"/>
          <w:vertAlign w:val="superscript"/>
        </w:rPr>
        <w:t xml:space="preserve"> </w:t>
      </w:r>
      <w:r w:rsidR="00D7721C">
        <w:rPr>
          <w:rFonts w:cstheme="minorHAnsi"/>
          <w:sz w:val="24"/>
          <w:szCs w:val="24"/>
        </w:rPr>
        <w:t>and with the same CuSCN layer thickness, the average mobility is calculated to be 1.7 x 10</w:t>
      </w:r>
      <w:r w:rsidR="00D7721C" w:rsidRPr="00752936">
        <w:rPr>
          <w:rFonts w:cstheme="minorHAnsi"/>
          <w:sz w:val="24"/>
          <w:szCs w:val="24"/>
          <w:vertAlign w:val="superscript"/>
        </w:rPr>
        <w:t>-3</w:t>
      </w:r>
      <w:r w:rsidR="00D7721C">
        <w:rPr>
          <w:rFonts w:cstheme="minorHAnsi"/>
          <w:sz w:val="24"/>
          <w:szCs w:val="24"/>
        </w:rPr>
        <w:t xml:space="preserve"> cm</w:t>
      </w:r>
      <w:r w:rsidR="00D7721C" w:rsidRPr="00752936">
        <w:rPr>
          <w:rFonts w:cstheme="minorHAnsi"/>
          <w:sz w:val="24"/>
          <w:szCs w:val="24"/>
          <w:vertAlign w:val="superscript"/>
        </w:rPr>
        <w:t>2</w:t>
      </w:r>
      <w:r w:rsidR="00D7721C">
        <w:rPr>
          <w:rFonts w:cstheme="minorHAnsi"/>
          <w:sz w:val="24"/>
          <w:szCs w:val="24"/>
        </w:rPr>
        <w:t xml:space="preserve">/Vs. Here, </w:t>
      </w:r>
      <w:r w:rsidR="00A10471">
        <w:rPr>
          <w:rFonts w:cstheme="minorHAnsi"/>
          <w:sz w:val="24"/>
          <w:szCs w:val="24"/>
        </w:rPr>
        <w:t>at higher fields</w:t>
      </w:r>
      <w:r w:rsidR="00BC5CBD">
        <w:rPr>
          <w:rFonts w:cstheme="minorHAnsi"/>
          <w:sz w:val="24"/>
          <w:szCs w:val="24"/>
        </w:rPr>
        <w:t xml:space="preserve"> the average linear fit is </w:t>
      </w:r>
      <w:r w:rsidR="00365D42">
        <w:rPr>
          <w:rFonts w:cstheme="minorHAnsi"/>
          <w:sz w:val="24"/>
          <w:szCs w:val="24"/>
        </w:rPr>
        <w:t>less</w:t>
      </w:r>
      <w:r w:rsidR="00B91E1F">
        <w:rPr>
          <w:rFonts w:cstheme="minorHAnsi"/>
          <w:sz w:val="24"/>
          <w:szCs w:val="24"/>
        </w:rPr>
        <w:t xml:space="preserve"> </w:t>
      </w:r>
      <w:r w:rsidR="0007124D">
        <w:rPr>
          <w:rFonts w:cstheme="minorHAnsi"/>
          <w:sz w:val="24"/>
          <w:szCs w:val="24"/>
        </w:rPr>
        <w:t>appropriate</w:t>
      </w:r>
      <w:r w:rsidR="00D7721C">
        <w:rPr>
          <w:rFonts w:cstheme="minorHAnsi"/>
          <w:sz w:val="24"/>
          <w:szCs w:val="24"/>
        </w:rPr>
        <w:t xml:space="preserve"> justifying the use of a</w:t>
      </w:r>
      <w:r w:rsidR="0007124D">
        <w:rPr>
          <w:rFonts w:cstheme="minorHAnsi"/>
          <w:sz w:val="24"/>
          <w:szCs w:val="24"/>
        </w:rPr>
        <w:t xml:space="preserve"> </w:t>
      </w:r>
      <w:r w:rsidR="00BC5CBD">
        <w:rPr>
          <w:rFonts w:cstheme="minorHAnsi"/>
          <w:sz w:val="24"/>
          <w:szCs w:val="24"/>
        </w:rPr>
        <w:t xml:space="preserve">Poole-Frenkel </w:t>
      </w:r>
      <w:r w:rsidR="00D7721C">
        <w:rPr>
          <w:rFonts w:cstheme="minorHAnsi"/>
          <w:sz w:val="24"/>
          <w:szCs w:val="24"/>
        </w:rPr>
        <w:t xml:space="preserve">plot </w:t>
      </w:r>
      <w:r w:rsidR="00C818FB">
        <w:rPr>
          <w:rFonts w:cstheme="minorHAnsi"/>
          <w:sz w:val="24"/>
          <w:szCs w:val="24"/>
        </w:rPr>
        <w:t>(</w:t>
      </w:r>
      <w:r w:rsidR="00C818FB" w:rsidRPr="00C818FB">
        <w:rPr>
          <w:rFonts w:cstheme="minorHAnsi"/>
          <w:b/>
          <w:bCs/>
          <w:sz w:val="24"/>
          <w:szCs w:val="24"/>
        </w:rPr>
        <w:t>Figure 3b</w:t>
      </w:r>
      <w:r w:rsidR="00C818FB">
        <w:rPr>
          <w:rFonts w:cstheme="minorHAnsi"/>
          <w:sz w:val="24"/>
          <w:szCs w:val="24"/>
        </w:rPr>
        <w:t xml:space="preserve"> in the main paper)</w:t>
      </w:r>
      <w:r w:rsidR="00BC5CBD">
        <w:rPr>
          <w:rFonts w:cstheme="minorHAnsi"/>
          <w:sz w:val="24"/>
          <w:szCs w:val="24"/>
        </w:rPr>
        <w:t>.</w:t>
      </w:r>
    </w:p>
    <w:p w14:paraId="1A39EA5D" w14:textId="3AE0C16F" w:rsidR="005E35E3" w:rsidRDefault="005E35E3" w:rsidP="008A7711">
      <w:pPr>
        <w:spacing w:line="360" w:lineRule="auto"/>
        <w:jc w:val="both"/>
        <w:rPr>
          <w:sz w:val="24"/>
          <w:szCs w:val="24"/>
        </w:rPr>
      </w:pPr>
    </w:p>
    <w:p w14:paraId="5B699C62" w14:textId="7DA14C5D" w:rsidR="005E35E3" w:rsidRDefault="005E35E3">
      <w:pPr>
        <w:rPr>
          <w:sz w:val="24"/>
          <w:szCs w:val="24"/>
        </w:rPr>
      </w:pPr>
      <w:r>
        <w:rPr>
          <w:sz w:val="24"/>
          <w:szCs w:val="24"/>
        </w:rPr>
        <w:br w:type="page"/>
      </w:r>
    </w:p>
    <w:p w14:paraId="2FFB9A26" w14:textId="481EEBF6" w:rsidR="005E35E3" w:rsidRDefault="00A676F8" w:rsidP="008A7711">
      <w:pPr>
        <w:spacing w:line="360" w:lineRule="auto"/>
        <w:jc w:val="both"/>
        <w:rPr>
          <w:sz w:val="24"/>
          <w:szCs w:val="24"/>
        </w:rPr>
      </w:pPr>
      <w:r>
        <w:rPr>
          <w:noProof/>
          <w:sz w:val="24"/>
          <w:szCs w:val="24"/>
          <w:lang w:eastAsia="en-GB"/>
        </w:rPr>
        <w:lastRenderedPageBreak/>
        <w:drawing>
          <wp:anchor distT="0" distB="0" distL="114300" distR="114300" simplePos="0" relativeHeight="251662336" behindDoc="0" locked="0" layoutInCell="1" allowOverlap="1" wp14:anchorId="419C0487" wp14:editId="602C71F6">
            <wp:simplePos x="0" y="0"/>
            <wp:positionH relativeFrom="margin">
              <wp:align>center</wp:align>
            </wp:positionH>
            <wp:positionV relativeFrom="margin">
              <wp:posOffset>8255</wp:posOffset>
            </wp:positionV>
            <wp:extent cx="4114800" cy="3365500"/>
            <wp:effectExtent l="0" t="0" r="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nding gamma.tif"/>
                    <pic:cNvPicPr/>
                  </pic:nvPicPr>
                  <pic:blipFill rotWithShape="1">
                    <a:blip r:embed="rId19" cstate="print">
                      <a:extLst>
                        <a:ext uri="{28A0092B-C50C-407E-A947-70E740481C1C}">
                          <a14:useLocalDpi xmlns:a14="http://schemas.microsoft.com/office/drawing/2010/main" val="0"/>
                        </a:ext>
                      </a:extLst>
                    </a:blip>
                    <a:srcRect l="7320" t="8530" r="11169" b="4355"/>
                    <a:stretch/>
                  </pic:blipFill>
                  <pic:spPr bwMode="auto">
                    <a:xfrm>
                      <a:off x="0" y="0"/>
                      <a:ext cx="4114800" cy="336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3C61">
        <w:rPr>
          <w:noProof/>
          <w:lang w:eastAsia="en-GB"/>
        </w:rPr>
        <mc:AlternateContent>
          <mc:Choice Requires="wps">
            <w:drawing>
              <wp:anchor distT="0" distB="0" distL="114300" distR="114300" simplePos="0" relativeHeight="251664384" behindDoc="0" locked="0" layoutInCell="1" allowOverlap="1" wp14:anchorId="2D284F50" wp14:editId="241CE16E">
                <wp:simplePos x="0" y="0"/>
                <wp:positionH relativeFrom="margin">
                  <wp:align>right</wp:align>
                </wp:positionH>
                <wp:positionV relativeFrom="paragraph">
                  <wp:posOffset>3566160</wp:posOffset>
                </wp:positionV>
                <wp:extent cx="5730240" cy="635"/>
                <wp:effectExtent l="0" t="0" r="3810" b="0"/>
                <wp:wrapSquare wrapText="bothSides"/>
                <wp:docPr id="11" name="Text Box 11"/>
                <wp:cNvGraphicFramePr/>
                <a:graphic xmlns:a="http://schemas.openxmlformats.org/drawingml/2006/main">
                  <a:graphicData uri="http://schemas.microsoft.com/office/word/2010/wordprocessingShape">
                    <wps:wsp>
                      <wps:cNvSpPr txBox="1"/>
                      <wps:spPr>
                        <a:xfrm>
                          <a:off x="0" y="0"/>
                          <a:ext cx="5730240" cy="635"/>
                        </a:xfrm>
                        <a:prstGeom prst="rect">
                          <a:avLst/>
                        </a:prstGeom>
                        <a:solidFill>
                          <a:prstClr val="white"/>
                        </a:solidFill>
                        <a:ln>
                          <a:noFill/>
                        </a:ln>
                      </wps:spPr>
                      <wps:txbx>
                        <w:txbxContent>
                          <w:p w14:paraId="4984A2B1" w14:textId="0FABBAAD" w:rsidR="00303C61" w:rsidRPr="000C3397" w:rsidRDefault="00303C61" w:rsidP="00303C61">
                            <w:pPr>
                              <w:pStyle w:val="Caption"/>
                              <w:rPr>
                                <w:noProof/>
                                <w:sz w:val="24"/>
                                <w:szCs w:val="24"/>
                              </w:rPr>
                            </w:pPr>
                            <w:r w:rsidRPr="00303C61">
                              <w:rPr>
                                <w:b/>
                                <w:bCs/>
                              </w:rPr>
                              <w:t>Figure S</w:t>
                            </w:r>
                            <w:r w:rsidRPr="00303C61">
                              <w:rPr>
                                <w:b/>
                                <w:bCs/>
                              </w:rPr>
                              <w:fldChar w:fldCharType="begin"/>
                            </w:r>
                            <w:r w:rsidRPr="00303C61">
                              <w:rPr>
                                <w:b/>
                                <w:bCs/>
                              </w:rPr>
                              <w:instrText xml:space="preserve"> SEQ Figure \* ARABIC </w:instrText>
                            </w:r>
                            <w:r w:rsidRPr="00303C61">
                              <w:rPr>
                                <w:b/>
                                <w:bCs/>
                              </w:rPr>
                              <w:fldChar w:fldCharType="separate"/>
                            </w:r>
                            <w:r w:rsidR="00AE0CFA">
                              <w:rPr>
                                <w:b/>
                                <w:bCs/>
                                <w:noProof/>
                              </w:rPr>
                              <w:t>8</w:t>
                            </w:r>
                            <w:r w:rsidRPr="00303C61">
                              <w:rPr>
                                <w:b/>
                                <w:bCs/>
                              </w:rPr>
                              <w:fldChar w:fldCharType="end"/>
                            </w:r>
                            <w:r>
                              <w:t xml:space="preserve">. </w:t>
                            </w:r>
                            <w:r w:rsidRPr="005F064C">
                              <w:t>Poole-Frenkel plot showing weak field dependence of charge carrier mobility at low fields.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D284F50" id="Text Box 11" o:spid="_x0000_s1029" type="#_x0000_t202" style="position:absolute;left:0;text-align:left;margin-left:400pt;margin-top:280.8pt;width:451.2pt;height:.05pt;z-index:251664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" stroked="f">
                <v:textbox style="mso-fit-shape-to-text:t" inset="0,0,0,0">
                  <w:txbxContent>
                    <w:p w14:paraId="4984A2B1" w14:textId="0FABBAAD" w:rsidR="00303C61" w:rsidRPr="000C3397" w:rsidRDefault="00303C61" w:rsidP="00303C61">
                      <w:pPr>
                        <w:pStyle w:val="Caption"/>
                        <w:rPr>
                          <w:noProof/>
                          <w:sz w:val="24"/>
                          <w:szCs w:val="24"/>
                        </w:rPr>
                      </w:pPr>
                      <w:r w:rsidRPr="00303C61">
                        <w:rPr>
                          <w:b/>
                          <w:bCs/>
                        </w:rPr>
                        <w:t>Figure S</w:t>
                      </w:r>
                      <w:r w:rsidRPr="00303C61">
                        <w:rPr>
                          <w:b/>
                          <w:bCs/>
                        </w:rPr>
                        <w:fldChar w:fldCharType="begin"/>
                      </w:r>
                      <w:r w:rsidRPr="00303C61">
                        <w:rPr>
                          <w:b/>
                          <w:bCs/>
                        </w:rPr>
                        <w:instrText xml:space="preserve"> SEQ Figure \* ARABIC </w:instrText>
                      </w:r>
                      <w:r w:rsidRPr="00303C61">
                        <w:rPr>
                          <w:b/>
                          <w:bCs/>
                        </w:rPr>
                        <w:fldChar w:fldCharType="separate"/>
                      </w:r>
                      <w:r w:rsidR="00AE0CFA">
                        <w:rPr>
                          <w:b/>
                          <w:bCs/>
                          <w:noProof/>
                        </w:rPr>
                        <w:t>8</w:t>
                      </w:r>
                      <w:r w:rsidRPr="00303C61">
                        <w:rPr>
                          <w:b/>
                          <w:bCs/>
                        </w:rPr>
                        <w:fldChar w:fldCharType="end"/>
                      </w:r>
                      <w:r>
                        <w:t xml:space="preserve">. </w:t>
                      </w:r>
                      <w:r w:rsidRPr="005F064C">
                        <w:t>Poole-Frenkel plot showing weak field dependence of charge carrier mobility at low fields.</w:t>
                      </w:r>
                    </w:p>
                  </w:txbxContent>
                </v:textbox>
                <w10:wrap type="square" anchorx="margin"/>
              </v:shape>
            </w:pict>
          </mc:Fallback>
        </mc:AlternateContent>
      </w:r>
    </w:p>
    <w:p w14:paraId="425AEF2D" w14:textId="49E3ED99" w:rsidR="00303C61" w:rsidRPr="00303C61" w:rsidRDefault="00303C61" w:rsidP="00303C61">
      <w:pPr>
        <w:rPr>
          <w:sz w:val="24"/>
          <w:szCs w:val="24"/>
        </w:rPr>
      </w:pPr>
    </w:p>
    <w:p w14:paraId="655EB055" w14:textId="7C9FA596" w:rsidR="00303C61" w:rsidRPr="00303C61" w:rsidRDefault="00303C61" w:rsidP="00303C61">
      <w:pPr>
        <w:rPr>
          <w:sz w:val="24"/>
          <w:szCs w:val="24"/>
        </w:rPr>
      </w:pPr>
    </w:p>
    <w:p w14:paraId="13A05D3D" w14:textId="0A259673" w:rsidR="00303C61" w:rsidRPr="00303C61" w:rsidRDefault="00303C61" w:rsidP="00303C61">
      <w:pPr>
        <w:rPr>
          <w:sz w:val="24"/>
          <w:szCs w:val="24"/>
        </w:rPr>
      </w:pPr>
    </w:p>
    <w:p w14:paraId="5F097079" w14:textId="082CC2BA" w:rsidR="00303C61" w:rsidRPr="00303C61" w:rsidRDefault="00303C61" w:rsidP="00303C61">
      <w:pPr>
        <w:rPr>
          <w:sz w:val="24"/>
          <w:szCs w:val="24"/>
        </w:rPr>
      </w:pPr>
    </w:p>
    <w:p w14:paraId="38371B35" w14:textId="351B9E97" w:rsidR="00303C61" w:rsidRPr="00303C61" w:rsidRDefault="00303C61" w:rsidP="00303C61">
      <w:pPr>
        <w:rPr>
          <w:sz w:val="24"/>
          <w:szCs w:val="24"/>
        </w:rPr>
      </w:pPr>
    </w:p>
    <w:p w14:paraId="7F9FD4A1" w14:textId="31AD1329" w:rsidR="00303C61" w:rsidRPr="00303C61" w:rsidRDefault="00303C61" w:rsidP="00303C61">
      <w:pPr>
        <w:rPr>
          <w:sz w:val="24"/>
          <w:szCs w:val="24"/>
        </w:rPr>
      </w:pPr>
    </w:p>
    <w:p w14:paraId="57C4CA4F" w14:textId="33921E4E" w:rsidR="00303C61" w:rsidRPr="00303C61" w:rsidRDefault="00303C61" w:rsidP="00303C61">
      <w:pPr>
        <w:rPr>
          <w:sz w:val="24"/>
          <w:szCs w:val="24"/>
        </w:rPr>
      </w:pPr>
    </w:p>
    <w:p w14:paraId="07A15581" w14:textId="5359EE0F" w:rsidR="00303C61" w:rsidRPr="00303C61" w:rsidRDefault="00303C61" w:rsidP="00303C61">
      <w:pPr>
        <w:rPr>
          <w:sz w:val="24"/>
          <w:szCs w:val="24"/>
        </w:rPr>
      </w:pPr>
    </w:p>
    <w:p w14:paraId="3C0E9821" w14:textId="16EF0C4C" w:rsidR="00303C61" w:rsidRPr="00303C61" w:rsidRDefault="00303C61" w:rsidP="00303C61">
      <w:pPr>
        <w:rPr>
          <w:sz w:val="24"/>
          <w:szCs w:val="24"/>
        </w:rPr>
      </w:pPr>
    </w:p>
    <w:p w14:paraId="6BB77F12" w14:textId="7992CFF8" w:rsidR="00303C61" w:rsidRPr="00303C61" w:rsidRDefault="00303C61" w:rsidP="00303C61">
      <w:pPr>
        <w:rPr>
          <w:sz w:val="24"/>
          <w:szCs w:val="24"/>
        </w:rPr>
      </w:pPr>
    </w:p>
    <w:p w14:paraId="104155CE" w14:textId="608ABC2E" w:rsidR="00303C61" w:rsidRPr="00303C61" w:rsidRDefault="00303C61" w:rsidP="00303C61">
      <w:pPr>
        <w:rPr>
          <w:sz w:val="24"/>
          <w:szCs w:val="24"/>
        </w:rPr>
      </w:pPr>
    </w:p>
    <w:p w14:paraId="5F3D6C59" w14:textId="608D574E" w:rsidR="00303C61" w:rsidRDefault="00303C61" w:rsidP="00303C61">
      <w:pPr>
        <w:rPr>
          <w:sz w:val="24"/>
          <w:szCs w:val="24"/>
        </w:rPr>
      </w:pPr>
    </w:p>
    <w:p w14:paraId="295B4612" w14:textId="2D9BE83F" w:rsidR="00623050" w:rsidRDefault="00623050" w:rsidP="00303C61">
      <w:pPr>
        <w:rPr>
          <w:sz w:val="24"/>
          <w:szCs w:val="24"/>
        </w:rPr>
      </w:pPr>
    </w:p>
    <w:p w14:paraId="51298C35" w14:textId="41F4A67E" w:rsidR="00623050" w:rsidRDefault="00623050" w:rsidP="00303C61">
      <w:pPr>
        <w:rPr>
          <w:sz w:val="24"/>
          <w:szCs w:val="24"/>
        </w:rPr>
      </w:pPr>
    </w:p>
    <w:p w14:paraId="61A4166C" w14:textId="6EFD2797" w:rsidR="00623050" w:rsidRDefault="00623050" w:rsidP="00303C61">
      <w:pPr>
        <w:rPr>
          <w:sz w:val="24"/>
          <w:szCs w:val="24"/>
        </w:rPr>
      </w:pPr>
    </w:p>
    <w:p w14:paraId="57AA99B4" w14:textId="77777777" w:rsidR="008B7D52" w:rsidRDefault="008B7D52">
      <w:pPr>
        <w:rPr>
          <w:sz w:val="24"/>
          <w:szCs w:val="24"/>
        </w:rPr>
      </w:pPr>
      <w:r>
        <w:rPr>
          <w:sz w:val="24"/>
          <w:szCs w:val="24"/>
        </w:rPr>
        <w:br w:type="page"/>
      </w:r>
    </w:p>
    <w:p w14:paraId="62739C35" w14:textId="42AF4B40" w:rsidR="003B2AB1" w:rsidRDefault="003B2AB1" w:rsidP="003B2AB1">
      <w:pPr>
        <w:pStyle w:val="Caption"/>
        <w:keepNext/>
        <w:jc w:val="center"/>
      </w:pPr>
      <w:r w:rsidRPr="00BA08B7">
        <w:rPr>
          <w:b/>
          <w:bCs/>
        </w:rPr>
        <w:lastRenderedPageBreak/>
        <w:t>Table S</w:t>
      </w:r>
      <w:r w:rsidR="00F87A5C">
        <w:rPr>
          <w:b/>
          <w:bCs/>
        </w:rPr>
        <w:t>2</w:t>
      </w:r>
      <w:r>
        <w:t>. Series (R</w:t>
      </w:r>
      <w:r w:rsidRPr="003B2AB1">
        <w:rPr>
          <w:vertAlign w:val="subscript"/>
        </w:rPr>
        <w:t>S</w:t>
      </w:r>
      <w:r>
        <w:t>) and shunt (R</w:t>
      </w:r>
      <w:r w:rsidRPr="003B2AB1">
        <w:rPr>
          <w:vertAlign w:val="subscript"/>
        </w:rPr>
        <w:t>SH</w:t>
      </w:r>
      <w:r>
        <w:t>) resistance values for champion cells</w:t>
      </w:r>
    </w:p>
    <w:tbl>
      <w:tblPr>
        <w:tblStyle w:val="TableGrid"/>
        <w:tblpPr w:leftFromText="180" w:rightFromText="180" w:horzAnchor="margin" w:tblpY="587"/>
        <w:tblW w:w="0" w:type="auto"/>
        <w:tblLook w:val="04A0" w:firstRow="1" w:lastRow="0" w:firstColumn="1" w:lastColumn="0" w:noHBand="0" w:noVBand="1"/>
      </w:tblPr>
      <w:tblGrid>
        <w:gridCol w:w="5807"/>
        <w:gridCol w:w="1559"/>
        <w:gridCol w:w="1650"/>
      </w:tblGrid>
      <w:tr w:rsidR="00F076BF" w:rsidRPr="00F076BF" w14:paraId="1590504B" w14:textId="77777777" w:rsidTr="003B2AB1">
        <w:trPr>
          <w:trHeight w:val="699"/>
        </w:trPr>
        <w:tc>
          <w:tcPr>
            <w:tcW w:w="5807" w:type="dxa"/>
            <w:vAlign w:val="center"/>
          </w:tcPr>
          <w:p w14:paraId="391E931A" w14:textId="48391AEC" w:rsidR="000B0DBF" w:rsidRPr="00F076BF" w:rsidRDefault="003B2AB1" w:rsidP="003B2AB1">
            <w:pPr>
              <w:jc w:val="center"/>
              <w:rPr>
                <w:sz w:val="24"/>
                <w:szCs w:val="24"/>
              </w:rPr>
            </w:pPr>
            <w:r w:rsidRPr="00F076BF">
              <w:t>PSC architecture (scan direction)</w:t>
            </w:r>
          </w:p>
        </w:tc>
        <w:tc>
          <w:tcPr>
            <w:tcW w:w="1559" w:type="dxa"/>
            <w:vAlign w:val="center"/>
          </w:tcPr>
          <w:p w14:paraId="64FE2F20" w14:textId="424E1CFE" w:rsidR="000B0DBF" w:rsidRPr="00F076BF" w:rsidRDefault="003B2AB1" w:rsidP="003B2AB1">
            <w:pPr>
              <w:jc w:val="center"/>
              <w:rPr>
                <w:sz w:val="24"/>
                <w:szCs w:val="24"/>
              </w:rPr>
            </w:pPr>
            <w:r w:rsidRPr="00F076BF">
              <w:t>R</w:t>
            </w:r>
            <w:r w:rsidRPr="00F076BF">
              <w:rPr>
                <w:vertAlign w:val="subscript"/>
              </w:rPr>
              <w:t>s</w:t>
            </w:r>
            <w:r w:rsidR="00FB5FB4" w:rsidRPr="00F076BF">
              <w:t xml:space="preserve"> (</w:t>
            </w:r>
            <w:r w:rsidR="00FB5FB4" w:rsidRPr="00F076BF">
              <w:rPr>
                <w:rFonts w:cstheme="minorHAnsi"/>
                <w:sz w:val="24"/>
                <w:szCs w:val="24"/>
              </w:rPr>
              <w:t>Ω</w:t>
            </w:r>
            <w:r w:rsidR="00FB5FB4" w:rsidRPr="00F076BF">
              <w:rPr>
                <w:sz w:val="24"/>
                <w:szCs w:val="24"/>
              </w:rPr>
              <w:t xml:space="preserve"> cm</w:t>
            </w:r>
            <w:r w:rsidR="00FB5FB4" w:rsidRPr="00F076BF">
              <w:rPr>
                <w:sz w:val="24"/>
                <w:szCs w:val="24"/>
                <w:vertAlign w:val="superscript"/>
              </w:rPr>
              <w:t>2</w:t>
            </w:r>
            <w:r w:rsidR="00FB5FB4" w:rsidRPr="00F076BF">
              <w:rPr>
                <w:sz w:val="24"/>
                <w:szCs w:val="24"/>
              </w:rPr>
              <w:t>)</w:t>
            </w:r>
          </w:p>
        </w:tc>
        <w:tc>
          <w:tcPr>
            <w:tcW w:w="1650" w:type="dxa"/>
            <w:vAlign w:val="center"/>
          </w:tcPr>
          <w:p w14:paraId="0662C0EF" w14:textId="04ED1B05" w:rsidR="000B0DBF" w:rsidRPr="00F076BF" w:rsidRDefault="003B2AB1" w:rsidP="003B2AB1">
            <w:pPr>
              <w:jc w:val="center"/>
              <w:rPr>
                <w:sz w:val="24"/>
                <w:szCs w:val="24"/>
              </w:rPr>
            </w:pPr>
            <w:r w:rsidRPr="00F076BF">
              <w:t>R</w:t>
            </w:r>
            <w:r w:rsidRPr="00F076BF">
              <w:rPr>
                <w:vertAlign w:val="subscript"/>
              </w:rPr>
              <w:t>SH</w:t>
            </w:r>
            <w:r w:rsidR="00FB5FB4" w:rsidRPr="00F076BF">
              <w:t xml:space="preserve"> (</w:t>
            </w:r>
            <w:r w:rsidR="00FB5FB4" w:rsidRPr="00F076BF">
              <w:rPr>
                <w:rFonts w:cstheme="minorHAnsi"/>
                <w:sz w:val="24"/>
                <w:szCs w:val="24"/>
              </w:rPr>
              <w:t>Ω</w:t>
            </w:r>
            <w:r w:rsidR="00FB5FB4" w:rsidRPr="00F076BF">
              <w:rPr>
                <w:sz w:val="24"/>
                <w:szCs w:val="24"/>
              </w:rPr>
              <w:t xml:space="preserve"> cm</w:t>
            </w:r>
            <w:r w:rsidR="00FB5FB4" w:rsidRPr="00F076BF">
              <w:rPr>
                <w:sz w:val="24"/>
                <w:szCs w:val="24"/>
                <w:vertAlign w:val="superscript"/>
              </w:rPr>
              <w:t>2</w:t>
            </w:r>
            <w:r w:rsidR="00FB5FB4" w:rsidRPr="00F076BF">
              <w:rPr>
                <w:sz w:val="24"/>
                <w:szCs w:val="24"/>
              </w:rPr>
              <w:t>)</w:t>
            </w:r>
          </w:p>
        </w:tc>
      </w:tr>
      <w:tr w:rsidR="00F076BF" w:rsidRPr="00F076BF" w14:paraId="533DA799" w14:textId="77777777" w:rsidTr="003B2AB1">
        <w:trPr>
          <w:trHeight w:val="411"/>
        </w:trPr>
        <w:tc>
          <w:tcPr>
            <w:tcW w:w="5807" w:type="dxa"/>
            <w:vAlign w:val="center"/>
          </w:tcPr>
          <w:p w14:paraId="5C64FAF3" w14:textId="077EE3B2" w:rsidR="003B2AB1" w:rsidRPr="00F076BF" w:rsidRDefault="003B2AB1" w:rsidP="003B2AB1">
            <w:pPr>
              <w:rPr>
                <w:sz w:val="24"/>
                <w:szCs w:val="24"/>
              </w:rPr>
            </w:pPr>
            <w:r w:rsidRPr="00F076BF">
              <w:t>FTO/ TiO</w:t>
            </w:r>
            <w:r w:rsidRPr="00F076BF">
              <w:rPr>
                <w:vertAlign w:val="subscript"/>
              </w:rPr>
              <w:t>2</w:t>
            </w:r>
            <w:r w:rsidRPr="00F076BF">
              <w:t>/ MAPbI</w:t>
            </w:r>
            <w:r w:rsidRPr="00F076BF">
              <w:rPr>
                <w:vertAlign w:val="subscript"/>
              </w:rPr>
              <w:t>3</w:t>
            </w:r>
            <w:r w:rsidRPr="00F076BF">
              <w:t>/spin coated CuSCN/Au (forward)</w:t>
            </w:r>
          </w:p>
        </w:tc>
        <w:tc>
          <w:tcPr>
            <w:tcW w:w="1559" w:type="dxa"/>
            <w:vAlign w:val="center"/>
          </w:tcPr>
          <w:p w14:paraId="28FC34D7" w14:textId="43D97223" w:rsidR="003B2AB1" w:rsidRPr="00F076BF" w:rsidRDefault="003B2AB1" w:rsidP="003B2AB1">
            <w:pPr>
              <w:rPr>
                <w:sz w:val="24"/>
                <w:szCs w:val="24"/>
              </w:rPr>
            </w:pPr>
            <w:r w:rsidRPr="00F076BF">
              <w:t>13.5</w:t>
            </w:r>
          </w:p>
        </w:tc>
        <w:tc>
          <w:tcPr>
            <w:tcW w:w="1650" w:type="dxa"/>
            <w:vAlign w:val="center"/>
          </w:tcPr>
          <w:p w14:paraId="6E83D98B" w14:textId="07FC6FD3" w:rsidR="003B2AB1" w:rsidRPr="00F076BF" w:rsidRDefault="003B2AB1" w:rsidP="003B2AB1">
            <w:pPr>
              <w:rPr>
                <w:sz w:val="24"/>
                <w:szCs w:val="24"/>
              </w:rPr>
            </w:pPr>
            <w:r w:rsidRPr="00F076BF">
              <w:t>114.4</w:t>
            </w:r>
          </w:p>
        </w:tc>
      </w:tr>
      <w:tr w:rsidR="00F076BF" w:rsidRPr="00F076BF" w14:paraId="068D6073" w14:textId="77777777" w:rsidTr="003B2AB1">
        <w:trPr>
          <w:trHeight w:val="418"/>
        </w:trPr>
        <w:tc>
          <w:tcPr>
            <w:tcW w:w="5807" w:type="dxa"/>
            <w:vAlign w:val="center"/>
          </w:tcPr>
          <w:p w14:paraId="7F538D64" w14:textId="29F1DD6F" w:rsidR="003B2AB1" w:rsidRPr="00F076BF" w:rsidRDefault="003B2AB1" w:rsidP="003B2AB1">
            <w:pPr>
              <w:rPr>
                <w:sz w:val="24"/>
                <w:szCs w:val="24"/>
              </w:rPr>
            </w:pPr>
            <w:r w:rsidRPr="00F076BF">
              <w:t>FTO/ TiO</w:t>
            </w:r>
            <w:r w:rsidRPr="00F076BF">
              <w:rPr>
                <w:vertAlign w:val="subscript"/>
              </w:rPr>
              <w:t>2</w:t>
            </w:r>
            <w:r w:rsidRPr="00F076BF">
              <w:t>/ MAPbI</w:t>
            </w:r>
            <w:r w:rsidRPr="00F076BF">
              <w:rPr>
                <w:vertAlign w:val="subscript"/>
              </w:rPr>
              <w:t>3</w:t>
            </w:r>
            <w:r w:rsidRPr="00F076BF">
              <w:t>/ spin coated CuSCN/ Au (reverse)</w:t>
            </w:r>
          </w:p>
        </w:tc>
        <w:tc>
          <w:tcPr>
            <w:tcW w:w="1559" w:type="dxa"/>
            <w:vAlign w:val="center"/>
          </w:tcPr>
          <w:p w14:paraId="43643C59" w14:textId="21588162" w:rsidR="003B2AB1" w:rsidRPr="00F076BF" w:rsidRDefault="003B2AB1" w:rsidP="003B2AB1">
            <w:pPr>
              <w:rPr>
                <w:sz w:val="24"/>
                <w:szCs w:val="24"/>
              </w:rPr>
            </w:pPr>
            <w:r w:rsidRPr="00F076BF">
              <w:t>9.2</w:t>
            </w:r>
          </w:p>
        </w:tc>
        <w:tc>
          <w:tcPr>
            <w:tcW w:w="1650" w:type="dxa"/>
            <w:vAlign w:val="center"/>
          </w:tcPr>
          <w:p w14:paraId="776C0875" w14:textId="5B685535" w:rsidR="003B2AB1" w:rsidRPr="00F076BF" w:rsidRDefault="003B2AB1" w:rsidP="003B2AB1">
            <w:pPr>
              <w:rPr>
                <w:sz w:val="24"/>
                <w:szCs w:val="24"/>
              </w:rPr>
            </w:pPr>
            <w:r w:rsidRPr="00F076BF">
              <w:t>847.5</w:t>
            </w:r>
          </w:p>
        </w:tc>
      </w:tr>
      <w:tr w:rsidR="00F076BF" w:rsidRPr="00F076BF" w14:paraId="338DF68B" w14:textId="77777777" w:rsidTr="003B2AB1">
        <w:trPr>
          <w:trHeight w:val="409"/>
        </w:trPr>
        <w:tc>
          <w:tcPr>
            <w:tcW w:w="5807" w:type="dxa"/>
            <w:vAlign w:val="center"/>
          </w:tcPr>
          <w:p w14:paraId="78B9DDA3" w14:textId="3EC8C6E3" w:rsidR="003B2AB1" w:rsidRPr="00F076BF" w:rsidRDefault="003B2AB1" w:rsidP="003B2AB1">
            <w:pPr>
              <w:rPr>
                <w:sz w:val="24"/>
                <w:szCs w:val="24"/>
              </w:rPr>
            </w:pPr>
            <w:r w:rsidRPr="00F076BF">
              <w:t>FTO/ TiO</w:t>
            </w:r>
            <w:r w:rsidRPr="00F076BF">
              <w:rPr>
                <w:vertAlign w:val="subscript"/>
              </w:rPr>
              <w:t>2</w:t>
            </w:r>
            <w:r w:rsidRPr="00F076BF">
              <w:t>/ MAPbI</w:t>
            </w:r>
            <w:r w:rsidRPr="00F076BF">
              <w:rPr>
                <w:vertAlign w:val="subscript"/>
              </w:rPr>
              <w:t>3</w:t>
            </w:r>
            <w:r w:rsidRPr="00F076BF">
              <w:t>/ AACVD CuSCN/ Au (forward)</w:t>
            </w:r>
          </w:p>
        </w:tc>
        <w:tc>
          <w:tcPr>
            <w:tcW w:w="1559" w:type="dxa"/>
            <w:vAlign w:val="center"/>
          </w:tcPr>
          <w:p w14:paraId="0D78A975" w14:textId="7BA8441E" w:rsidR="003B2AB1" w:rsidRPr="00F076BF" w:rsidRDefault="003B2AB1" w:rsidP="003B2AB1">
            <w:pPr>
              <w:rPr>
                <w:sz w:val="24"/>
                <w:szCs w:val="24"/>
              </w:rPr>
            </w:pPr>
            <w:r w:rsidRPr="00F076BF">
              <w:t>22.7</w:t>
            </w:r>
          </w:p>
        </w:tc>
        <w:tc>
          <w:tcPr>
            <w:tcW w:w="1650" w:type="dxa"/>
            <w:vAlign w:val="center"/>
          </w:tcPr>
          <w:p w14:paraId="6909AF10" w14:textId="014A2970" w:rsidR="003B2AB1" w:rsidRPr="00F076BF" w:rsidRDefault="003B2AB1" w:rsidP="003B2AB1">
            <w:pPr>
              <w:rPr>
                <w:sz w:val="24"/>
                <w:szCs w:val="24"/>
              </w:rPr>
            </w:pPr>
            <w:r w:rsidRPr="00F076BF">
              <w:t>152.7</w:t>
            </w:r>
          </w:p>
        </w:tc>
      </w:tr>
      <w:tr w:rsidR="00F076BF" w:rsidRPr="00F076BF" w14:paraId="7E3173C8" w14:textId="77777777" w:rsidTr="003B2AB1">
        <w:trPr>
          <w:trHeight w:val="428"/>
        </w:trPr>
        <w:tc>
          <w:tcPr>
            <w:tcW w:w="5807" w:type="dxa"/>
            <w:vAlign w:val="center"/>
          </w:tcPr>
          <w:p w14:paraId="68380464" w14:textId="3782CAF5" w:rsidR="003B2AB1" w:rsidRPr="00F076BF" w:rsidRDefault="003B2AB1" w:rsidP="003B2AB1">
            <w:pPr>
              <w:rPr>
                <w:sz w:val="24"/>
                <w:szCs w:val="24"/>
              </w:rPr>
            </w:pPr>
            <w:r w:rsidRPr="00F076BF">
              <w:t>FTO/ TiO</w:t>
            </w:r>
            <w:r w:rsidRPr="00F076BF">
              <w:rPr>
                <w:vertAlign w:val="subscript"/>
              </w:rPr>
              <w:t>2</w:t>
            </w:r>
            <w:r w:rsidRPr="00F076BF">
              <w:t>/ MAPbI</w:t>
            </w:r>
            <w:r w:rsidRPr="00F076BF">
              <w:rPr>
                <w:vertAlign w:val="subscript"/>
              </w:rPr>
              <w:t>3</w:t>
            </w:r>
            <w:r w:rsidRPr="00F076BF">
              <w:t>/ AACVD CuSCN/ Au (reverse)</w:t>
            </w:r>
          </w:p>
        </w:tc>
        <w:tc>
          <w:tcPr>
            <w:tcW w:w="1559" w:type="dxa"/>
            <w:vAlign w:val="center"/>
          </w:tcPr>
          <w:p w14:paraId="480D5E9F" w14:textId="1A5F625B" w:rsidR="003B2AB1" w:rsidRPr="00F076BF" w:rsidRDefault="003B2AB1" w:rsidP="003B2AB1">
            <w:pPr>
              <w:rPr>
                <w:sz w:val="24"/>
                <w:szCs w:val="24"/>
              </w:rPr>
            </w:pPr>
            <w:r w:rsidRPr="00F076BF">
              <w:t>15.3</w:t>
            </w:r>
          </w:p>
        </w:tc>
        <w:tc>
          <w:tcPr>
            <w:tcW w:w="1650" w:type="dxa"/>
            <w:vAlign w:val="center"/>
          </w:tcPr>
          <w:p w14:paraId="43F3E1FD" w14:textId="584D0823" w:rsidR="003B2AB1" w:rsidRPr="00F076BF" w:rsidRDefault="003B2AB1" w:rsidP="003B2AB1">
            <w:pPr>
              <w:rPr>
                <w:sz w:val="24"/>
                <w:szCs w:val="24"/>
              </w:rPr>
            </w:pPr>
            <w:r w:rsidRPr="00F076BF">
              <w:t>1395.9</w:t>
            </w:r>
          </w:p>
        </w:tc>
      </w:tr>
    </w:tbl>
    <w:p w14:paraId="1BAD6DA7" w14:textId="77777777" w:rsidR="00EB5E85" w:rsidRDefault="00EB5E85">
      <w:pPr>
        <w:rPr>
          <w:sz w:val="24"/>
          <w:szCs w:val="24"/>
        </w:rPr>
      </w:pPr>
    </w:p>
    <w:p w14:paraId="2A8D7287" w14:textId="77777777" w:rsidR="00EB5E85" w:rsidRDefault="00EB5E85">
      <w:pPr>
        <w:rPr>
          <w:sz w:val="24"/>
          <w:szCs w:val="24"/>
        </w:rPr>
      </w:pPr>
    </w:p>
    <w:p w14:paraId="09EFADFD" w14:textId="67545D55" w:rsidR="00AA34BA" w:rsidRDefault="00AA34BA">
      <w:pPr>
        <w:rPr>
          <w:sz w:val="24"/>
          <w:szCs w:val="24"/>
        </w:rPr>
      </w:pPr>
      <w:r>
        <w:rPr>
          <w:sz w:val="24"/>
          <w:szCs w:val="24"/>
        </w:rPr>
        <w:br w:type="page"/>
      </w:r>
    </w:p>
    <w:p w14:paraId="1598CB1D" w14:textId="2DB5DAF5" w:rsidR="00A55086" w:rsidRDefault="001B5ADF" w:rsidP="00A55086">
      <w:pPr>
        <w:keepNext/>
      </w:pPr>
      <w:r>
        <w:rPr>
          <w:noProof/>
          <w:sz w:val="24"/>
          <w:szCs w:val="24"/>
          <w:lang w:eastAsia="en-GB"/>
        </w:rPr>
        <w:lastRenderedPageBreak/>
        <w:drawing>
          <wp:anchor distT="0" distB="0" distL="114300" distR="114300" simplePos="0" relativeHeight="251668480" behindDoc="1" locked="0" layoutInCell="1" allowOverlap="1" wp14:anchorId="34EE6300" wp14:editId="0301047E">
            <wp:simplePos x="0" y="0"/>
            <wp:positionH relativeFrom="margin">
              <wp:align>center</wp:align>
            </wp:positionH>
            <wp:positionV relativeFrom="paragraph">
              <wp:posOffset>143510</wp:posOffset>
            </wp:positionV>
            <wp:extent cx="4859655" cy="415798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20" cstate="print">
                      <a:extLst>
                        <a:ext uri="{28A0092B-C50C-407E-A947-70E740481C1C}">
                          <a14:useLocalDpi xmlns:a14="http://schemas.microsoft.com/office/drawing/2010/main" val="0"/>
                        </a:ext>
                      </a:extLst>
                    </a:blip>
                    <a:srcRect l="6823" t="7039" r="10046"/>
                    <a:stretch/>
                  </pic:blipFill>
                  <pic:spPr bwMode="auto">
                    <a:xfrm>
                      <a:off x="0" y="0"/>
                      <a:ext cx="4859655" cy="4157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B4E3AA" w14:textId="27132029" w:rsidR="00A55086" w:rsidRDefault="00A55086" w:rsidP="00A55086">
      <w:pPr>
        <w:pStyle w:val="Caption"/>
        <w:jc w:val="left"/>
      </w:pPr>
      <w:r w:rsidRPr="00A55086">
        <w:rPr>
          <w:b/>
          <w:bCs/>
        </w:rPr>
        <w:t>Figure S</w:t>
      </w:r>
      <w:r w:rsidRPr="00A55086">
        <w:rPr>
          <w:b/>
          <w:bCs/>
        </w:rPr>
        <w:fldChar w:fldCharType="begin"/>
      </w:r>
      <w:r w:rsidRPr="00A55086">
        <w:rPr>
          <w:b/>
          <w:bCs/>
        </w:rPr>
        <w:instrText xml:space="preserve"> SEQ Figure \* ARABIC </w:instrText>
      </w:r>
      <w:r w:rsidRPr="00A55086">
        <w:rPr>
          <w:b/>
          <w:bCs/>
        </w:rPr>
        <w:fldChar w:fldCharType="separate"/>
      </w:r>
      <w:r w:rsidR="00AE0CFA">
        <w:rPr>
          <w:b/>
          <w:bCs/>
          <w:noProof/>
        </w:rPr>
        <w:t>9</w:t>
      </w:r>
      <w:r w:rsidRPr="00A55086">
        <w:rPr>
          <w:b/>
          <w:bCs/>
        </w:rPr>
        <w:fldChar w:fldCharType="end"/>
      </w:r>
      <w:r>
        <w:t xml:space="preserve">. Ambient photoemission </w:t>
      </w:r>
      <w:r w:rsidR="00384A2C">
        <w:t>spectra</w:t>
      </w:r>
      <w:r>
        <w:t xml:space="preserve"> of AACVD and spin coated CuSCN</w:t>
      </w:r>
      <w:r w:rsidR="00055227">
        <w:t xml:space="preserve">. </w:t>
      </w:r>
      <w:r w:rsidR="00327C3A">
        <w:t xml:space="preserve">A linear fit was used to determine the valence band </w:t>
      </w:r>
      <w:r w:rsidR="0023302F">
        <w:t>edge</w:t>
      </w:r>
      <w:r w:rsidR="00DA6D65">
        <w:t xml:space="preserve"> (</w:t>
      </w:r>
      <w:proofErr w:type="spellStart"/>
      <w:r w:rsidR="00DA6D65">
        <w:t>E</w:t>
      </w:r>
      <w:r w:rsidR="00DA6D65" w:rsidRPr="00DA6D65">
        <w:rPr>
          <w:vertAlign w:val="subscript"/>
        </w:rPr>
        <w:t>v</w:t>
      </w:r>
      <w:proofErr w:type="spellEnd"/>
      <w:r w:rsidR="00DA6D65">
        <w:t>) value</w:t>
      </w:r>
      <w:r w:rsidR="00327C3A">
        <w:t xml:space="preserve">. </w:t>
      </w:r>
    </w:p>
    <w:p w14:paraId="00E4BD73" w14:textId="2D9DB0EA" w:rsidR="00623050" w:rsidRDefault="00623050">
      <w:pPr>
        <w:rPr>
          <w:sz w:val="24"/>
          <w:szCs w:val="24"/>
        </w:rPr>
      </w:pPr>
      <w:r>
        <w:rPr>
          <w:sz w:val="24"/>
          <w:szCs w:val="24"/>
        </w:rPr>
        <w:br w:type="page"/>
      </w:r>
    </w:p>
    <w:p w14:paraId="3E3FEF01" w14:textId="77B7F6DC" w:rsidR="00623050" w:rsidRPr="00623050" w:rsidRDefault="00623050" w:rsidP="00623050">
      <w:pPr>
        <w:widowControl w:val="0"/>
        <w:autoSpaceDE w:val="0"/>
        <w:autoSpaceDN w:val="0"/>
        <w:adjustRightInd w:val="0"/>
        <w:spacing w:line="240" w:lineRule="auto"/>
        <w:ind w:left="640" w:hanging="640"/>
        <w:rPr>
          <w:b/>
          <w:bCs/>
          <w:sz w:val="24"/>
          <w:szCs w:val="24"/>
        </w:rPr>
      </w:pPr>
      <w:r w:rsidRPr="00623050">
        <w:rPr>
          <w:b/>
          <w:bCs/>
          <w:sz w:val="24"/>
          <w:szCs w:val="24"/>
        </w:rPr>
        <w:lastRenderedPageBreak/>
        <w:t>References</w:t>
      </w:r>
    </w:p>
    <w:p w14:paraId="67864FAE" w14:textId="77777777" w:rsidR="00623050" w:rsidRDefault="00623050" w:rsidP="00623050">
      <w:pPr>
        <w:widowControl w:val="0"/>
        <w:autoSpaceDE w:val="0"/>
        <w:autoSpaceDN w:val="0"/>
        <w:adjustRightInd w:val="0"/>
        <w:spacing w:line="240" w:lineRule="auto"/>
        <w:ind w:left="640" w:hanging="640"/>
        <w:rPr>
          <w:sz w:val="24"/>
          <w:szCs w:val="24"/>
        </w:rPr>
      </w:pPr>
    </w:p>
    <w:p w14:paraId="0EB20AC7" w14:textId="6D750B50" w:rsidR="00623050" w:rsidRPr="00623050" w:rsidRDefault="00623050" w:rsidP="005E50C2">
      <w:pPr>
        <w:widowControl w:val="0"/>
        <w:autoSpaceDE w:val="0"/>
        <w:autoSpaceDN w:val="0"/>
        <w:adjustRightInd w:val="0"/>
        <w:spacing w:line="240" w:lineRule="auto"/>
        <w:ind w:left="640" w:hanging="640"/>
        <w:jc w:val="both"/>
        <w:rPr>
          <w:rFonts w:ascii="Calibri" w:hAnsi="Calibri" w:cs="Calibri"/>
          <w:noProof/>
          <w:sz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sidRPr="00623050">
        <w:rPr>
          <w:rFonts w:ascii="Calibri" w:hAnsi="Calibri" w:cs="Calibri"/>
          <w:noProof/>
          <w:sz w:val="24"/>
          <w:szCs w:val="24"/>
        </w:rPr>
        <w:t xml:space="preserve">(1) </w:t>
      </w:r>
      <w:r w:rsidRPr="00623050">
        <w:rPr>
          <w:rFonts w:ascii="Calibri" w:hAnsi="Calibri" w:cs="Calibri"/>
          <w:noProof/>
          <w:sz w:val="24"/>
          <w:szCs w:val="24"/>
        </w:rPr>
        <w:tab/>
        <w:t xml:space="preserve">Mohan, L.; Ratnasingham, S. R.; Panidi, J.; Anthopoulos, T. D.; Binions, R.; McLachlan, M. A.; Briscoe, J. Low Temperature Scalable Deposition of Copper(I) Thiocyanate Films via Aerosol-Assisted Chemical Vapor Deposition. </w:t>
      </w:r>
      <w:r w:rsidRPr="00623050">
        <w:rPr>
          <w:rFonts w:ascii="Calibri" w:hAnsi="Calibri" w:cs="Calibri"/>
          <w:i/>
          <w:iCs/>
          <w:noProof/>
          <w:sz w:val="24"/>
          <w:szCs w:val="24"/>
        </w:rPr>
        <w:t>Cryst. Growth Des.</w:t>
      </w:r>
      <w:r w:rsidRPr="00623050">
        <w:rPr>
          <w:rFonts w:ascii="Calibri" w:hAnsi="Calibri" w:cs="Calibri"/>
          <w:noProof/>
          <w:sz w:val="24"/>
          <w:szCs w:val="24"/>
        </w:rPr>
        <w:t xml:space="preserve"> </w:t>
      </w:r>
      <w:r w:rsidRPr="00623050">
        <w:rPr>
          <w:rFonts w:ascii="Calibri" w:hAnsi="Calibri" w:cs="Calibri"/>
          <w:b/>
          <w:bCs/>
          <w:noProof/>
          <w:sz w:val="24"/>
          <w:szCs w:val="24"/>
        </w:rPr>
        <w:t>2020</w:t>
      </w:r>
      <w:r w:rsidRPr="00623050">
        <w:rPr>
          <w:rFonts w:ascii="Calibri" w:hAnsi="Calibri" w:cs="Calibri"/>
          <w:noProof/>
          <w:sz w:val="24"/>
          <w:szCs w:val="24"/>
        </w:rPr>
        <w:t xml:space="preserve">, </w:t>
      </w:r>
      <w:r w:rsidRPr="00623050">
        <w:rPr>
          <w:rFonts w:ascii="Calibri" w:hAnsi="Calibri" w:cs="Calibri"/>
          <w:i/>
          <w:iCs/>
          <w:noProof/>
          <w:sz w:val="24"/>
          <w:szCs w:val="24"/>
        </w:rPr>
        <w:t>20</w:t>
      </w:r>
      <w:r w:rsidRPr="00623050">
        <w:rPr>
          <w:rFonts w:ascii="Calibri" w:hAnsi="Calibri" w:cs="Calibri"/>
          <w:noProof/>
          <w:sz w:val="24"/>
          <w:szCs w:val="24"/>
        </w:rPr>
        <w:t xml:space="preserve"> (8), 5380–5386. https://doi.org/10.1021/acs.cgd.0c00605.</w:t>
      </w:r>
    </w:p>
    <w:p w14:paraId="7EAE2EF8" w14:textId="5AF3E3BD" w:rsidR="00623050" w:rsidRPr="00303C61" w:rsidRDefault="00623050" w:rsidP="00303C61">
      <w:pPr>
        <w:rPr>
          <w:sz w:val="24"/>
          <w:szCs w:val="24"/>
        </w:rPr>
      </w:pPr>
      <w:r>
        <w:rPr>
          <w:sz w:val="24"/>
          <w:szCs w:val="24"/>
        </w:rPr>
        <w:fldChar w:fldCharType="end"/>
      </w:r>
    </w:p>
    <w:sectPr w:rsidR="00623050" w:rsidRPr="00303C61">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EE1FA" w14:textId="77777777" w:rsidR="00F9640E" w:rsidRDefault="00F9640E" w:rsidP="00DA366B">
      <w:pPr>
        <w:spacing w:after="0" w:line="240" w:lineRule="auto"/>
      </w:pPr>
      <w:r>
        <w:separator/>
      </w:r>
    </w:p>
  </w:endnote>
  <w:endnote w:type="continuationSeparator" w:id="0">
    <w:p w14:paraId="756E25AD" w14:textId="77777777" w:rsidR="00F9640E" w:rsidRDefault="00F9640E" w:rsidP="00DA3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272135"/>
      <w:docPartObj>
        <w:docPartGallery w:val="Page Numbers (Bottom of Page)"/>
        <w:docPartUnique/>
      </w:docPartObj>
    </w:sdtPr>
    <w:sdtEndPr>
      <w:rPr>
        <w:noProof/>
      </w:rPr>
    </w:sdtEndPr>
    <w:sdtContent>
      <w:p w14:paraId="33DB6791" w14:textId="03B959C6" w:rsidR="00DA366B" w:rsidRDefault="00986156">
        <w:pPr>
          <w:pStyle w:val="Footer"/>
          <w:jc w:val="right"/>
        </w:pPr>
        <w:r>
          <w:t>S-</w:t>
        </w:r>
        <w:r w:rsidR="00DA366B">
          <w:fldChar w:fldCharType="begin"/>
        </w:r>
        <w:r w:rsidR="00DA366B">
          <w:instrText xml:space="preserve"> PAGE   \* MERGEFORMAT </w:instrText>
        </w:r>
        <w:r w:rsidR="00DA366B">
          <w:fldChar w:fldCharType="separate"/>
        </w:r>
        <w:r w:rsidR="00F54D88">
          <w:rPr>
            <w:noProof/>
          </w:rPr>
          <w:t>6</w:t>
        </w:r>
        <w:r w:rsidR="00DA366B">
          <w:rPr>
            <w:noProof/>
          </w:rPr>
          <w:fldChar w:fldCharType="end"/>
        </w:r>
      </w:p>
    </w:sdtContent>
  </w:sdt>
  <w:p w14:paraId="2A67EE63" w14:textId="77777777" w:rsidR="00DA366B" w:rsidRDefault="00DA3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70F53" w14:textId="77777777" w:rsidR="00F9640E" w:rsidRDefault="00F9640E" w:rsidP="00DA366B">
      <w:pPr>
        <w:spacing w:after="0" w:line="240" w:lineRule="auto"/>
      </w:pPr>
      <w:r>
        <w:separator/>
      </w:r>
    </w:p>
  </w:footnote>
  <w:footnote w:type="continuationSeparator" w:id="0">
    <w:p w14:paraId="3E26AA53" w14:textId="77777777" w:rsidR="00F9640E" w:rsidRDefault="00F9640E" w:rsidP="00DA36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42E00"/>
    <w:multiLevelType w:val="hybridMultilevel"/>
    <w:tmpl w:val="903A9BB0"/>
    <w:lvl w:ilvl="0" w:tplc="AFAE3C5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43A"/>
    <w:rsid w:val="00004205"/>
    <w:rsid w:val="000169E1"/>
    <w:rsid w:val="0001784D"/>
    <w:rsid w:val="000327D5"/>
    <w:rsid w:val="0003696B"/>
    <w:rsid w:val="00055227"/>
    <w:rsid w:val="000571D6"/>
    <w:rsid w:val="00064CE2"/>
    <w:rsid w:val="00065F7E"/>
    <w:rsid w:val="00067240"/>
    <w:rsid w:val="00067654"/>
    <w:rsid w:val="00067683"/>
    <w:rsid w:val="0007124D"/>
    <w:rsid w:val="00085C7C"/>
    <w:rsid w:val="0009747D"/>
    <w:rsid w:val="00097F24"/>
    <w:rsid w:val="000B0DBF"/>
    <w:rsid w:val="000C52D6"/>
    <w:rsid w:val="00122860"/>
    <w:rsid w:val="00126242"/>
    <w:rsid w:val="00130C78"/>
    <w:rsid w:val="001325E1"/>
    <w:rsid w:val="0013751D"/>
    <w:rsid w:val="00146D0B"/>
    <w:rsid w:val="00157066"/>
    <w:rsid w:val="001706EE"/>
    <w:rsid w:val="00171AA7"/>
    <w:rsid w:val="00176AAC"/>
    <w:rsid w:val="00193ABE"/>
    <w:rsid w:val="00194DAD"/>
    <w:rsid w:val="001A384C"/>
    <w:rsid w:val="001B164A"/>
    <w:rsid w:val="001B5ADF"/>
    <w:rsid w:val="001C2C21"/>
    <w:rsid w:val="001C3D2E"/>
    <w:rsid w:val="001C67C1"/>
    <w:rsid w:val="001E50D3"/>
    <w:rsid w:val="001E5E1F"/>
    <w:rsid w:val="001F2A33"/>
    <w:rsid w:val="00200E7E"/>
    <w:rsid w:val="0023302F"/>
    <w:rsid w:val="00246AC6"/>
    <w:rsid w:val="00252515"/>
    <w:rsid w:val="00252DEC"/>
    <w:rsid w:val="00270E04"/>
    <w:rsid w:val="00273475"/>
    <w:rsid w:val="00276E76"/>
    <w:rsid w:val="00283D5A"/>
    <w:rsid w:val="002860C7"/>
    <w:rsid w:val="002970B0"/>
    <w:rsid w:val="002A64D9"/>
    <w:rsid w:val="002B0F45"/>
    <w:rsid w:val="002D1205"/>
    <w:rsid w:val="002D792D"/>
    <w:rsid w:val="002E39A8"/>
    <w:rsid w:val="002F69B6"/>
    <w:rsid w:val="003036C9"/>
    <w:rsid w:val="00303C61"/>
    <w:rsid w:val="00310A10"/>
    <w:rsid w:val="00324C6C"/>
    <w:rsid w:val="003277FD"/>
    <w:rsid w:val="00327C3A"/>
    <w:rsid w:val="003376E2"/>
    <w:rsid w:val="003403E1"/>
    <w:rsid w:val="00341DF3"/>
    <w:rsid w:val="00345C65"/>
    <w:rsid w:val="00350837"/>
    <w:rsid w:val="00352EEF"/>
    <w:rsid w:val="00356A4C"/>
    <w:rsid w:val="003614D3"/>
    <w:rsid w:val="003625AD"/>
    <w:rsid w:val="00365D42"/>
    <w:rsid w:val="00384A2C"/>
    <w:rsid w:val="003A2977"/>
    <w:rsid w:val="003B251D"/>
    <w:rsid w:val="003B2AB1"/>
    <w:rsid w:val="003B7AB4"/>
    <w:rsid w:val="003C502B"/>
    <w:rsid w:val="003D1FDD"/>
    <w:rsid w:val="003D3886"/>
    <w:rsid w:val="003F7815"/>
    <w:rsid w:val="00401F9C"/>
    <w:rsid w:val="00411807"/>
    <w:rsid w:val="0042185B"/>
    <w:rsid w:val="00422936"/>
    <w:rsid w:val="00467814"/>
    <w:rsid w:val="0047161F"/>
    <w:rsid w:val="00484C68"/>
    <w:rsid w:val="004976B4"/>
    <w:rsid w:val="004C072E"/>
    <w:rsid w:val="004C5546"/>
    <w:rsid w:val="004D06FD"/>
    <w:rsid w:val="004E3453"/>
    <w:rsid w:val="004E352E"/>
    <w:rsid w:val="005009F5"/>
    <w:rsid w:val="005078CC"/>
    <w:rsid w:val="005118A9"/>
    <w:rsid w:val="00511C0D"/>
    <w:rsid w:val="00512AA5"/>
    <w:rsid w:val="00513A3C"/>
    <w:rsid w:val="0053720B"/>
    <w:rsid w:val="005829C0"/>
    <w:rsid w:val="005855B8"/>
    <w:rsid w:val="0059179F"/>
    <w:rsid w:val="00592619"/>
    <w:rsid w:val="005A2362"/>
    <w:rsid w:val="005A5CC9"/>
    <w:rsid w:val="005A6650"/>
    <w:rsid w:val="005A6B34"/>
    <w:rsid w:val="005E35E3"/>
    <w:rsid w:val="005E50C2"/>
    <w:rsid w:val="005F598B"/>
    <w:rsid w:val="00601E6F"/>
    <w:rsid w:val="00623050"/>
    <w:rsid w:val="00624F30"/>
    <w:rsid w:val="00632F23"/>
    <w:rsid w:val="006351E6"/>
    <w:rsid w:val="00640985"/>
    <w:rsid w:val="00663D1F"/>
    <w:rsid w:val="00667ABF"/>
    <w:rsid w:val="006A41BF"/>
    <w:rsid w:val="006A5396"/>
    <w:rsid w:val="006F08BA"/>
    <w:rsid w:val="00710A3A"/>
    <w:rsid w:val="007218B8"/>
    <w:rsid w:val="00730128"/>
    <w:rsid w:val="00736B0F"/>
    <w:rsid w:val="00746B1F"/>
    <w:rsid w:val="00752936"/>
    <w:rsid w:val="00794AF6"/>
    <w:rsid w:val="007A381E"/>
    <w:rsid w:val="007A42F7"/>
    <w:rsid w:val="007B583D"/>
    <w:rsid w:val="007B5C75"/>
    <w:rsid w:val="007B7369"/>
    <w:rsid w:val="007C0B69"/>
    <w:rsid w:val="007D45B8"/>
    <w:rsid w:val="007D684C"/>
    <w:rsid w:val="007D7BA1"/>
    <w:rsid w:val="007F0B34"/>
    <w:rsid w:val="007F4190"/>
    <w:rsid w:val="00805FA6"/>
    <w:rsid w:val="00806135"/>
    <w:rsid w:val="0081536A"/>
    <w:rsid w:val="00831AD0"/>
    <w:rsid w:val="00847D40"/>
    <w:rsid w:val="00867613"/>
    <w:rsid w:val="00867F81"/>
    <w:rsid w:val="00876781"/>
    <w:rsid w:val="00880F46"/>
    <w:rsid w:val="0088510D"/>
    <w:rsid w:val="0089155D"/>
    <w:rsid w:val="008A1CDE"/>
    <w:rsid w:val="008A7011"/>
    <w:rsid w:val="008A7711"/>
    <w:rsid w:val="008B15DA"/>
    <w:rsid w:val="008B5326"/>
    <w:rsid w:val="008B7D52"/>
    <w:rsid w:val="008E0137"/>
    <w:rsid w:val="008E251C"/>
    <w:rsid w:val="008F34EE"/>
    <w:rsid w:val="008F3E73"/>
    <w:rsid w:val="008F4A25"/>
    <w:rsid w:val="00902251"/>
    <w:rsid w:val="00916147"/>
    <w:rsid w:val="00980CF1"/>
    <w:rsid w:val="00983F41"/>
    <w:rsid w:val="00985D0E"/>
    <w:rsid w:val="00986156"/>
    <w:rsid w:val="00986EEA"/>
    <w:rsid w:val="009B4CFD"/>
    <w:rsid w:val="009C0A21"/>
    <w:rsid w:val="009C1D53"/>
    <w:rsid w:val="009C3DA7"/>
    <w:rsid w:val="009C71DE"/>
    <w:rsid w:val="009D07AA"/>
    <w:rsid w:val="009D2D49"/>
    <w:rsid w:val="009E2840"/>
    <w:rsid w:val="009F1B29"/>
    <w:rsid w:val="009F7464"/>
    <w:rsid w:val="00A02071"/>
    <w:rsid w:val="00A040FD"/>
    <w:rsid w:val="00A04DCE"/>
    <w:rsid w:val="00A10471"/>
    <w:rsid w:val="00A12C24"/>
    <w:rsid w:val="00A21CC3"/>
    <w:rsid w:val="00A2220D"/>
    <w:rsid w:val="00A240CD"/>
    <w:rsid w:val="00A34642"/>
    <w:rsid w:val="00A4619F"/>
    <w:rsid w:val="00A55086"/>
    <w:rsid w:val="00A676F8"/>
    <w:rsid w:val="00A67791"/>
    <w:rsid w:val="00A716F1"/>
    <w:rsid w:val="00A8328A"/>
    <w:rsid w:val="00A860DF"/>
    <w:rsid w:val="00AA34BA"/>
    <w:rsid w:val="00AA35FE"/>
    <w:rsid w:val="00AA3BFF"/>
    <w:rsid w:val="00AB3B47"/>
    <w:rsid w:val="00AB4E5A"/>
    <w:rsid w:val="00AC143A"/>
    <w:rsid w:val="00AC586A"/>
    <w:rsid w:val="00AD58D6"/>
    <w:rsid w:val="00AD6C44"/>
    <w:rsid w:val="00AE0CFA"/>
    <w:rsid w:val="00AE40F9"/>
    <w:rsid w:val="00AF1FF3"/>
    <w:rsid w:val="00AF553A"/>
    <w:rsid w:val="00B050FA"/>
    <w:rsid w:val="00B2013A"/>
    <w:rsid w:val="00B2174F"/>
    <w:rsid w:val="00B25C76"/>
    <w:rsid w:val="00B40179"/>
    <w:rsid w:val="00B73285"/>
    <w:rsid w:val="00B87CDC"/>
    <w:rsid w:val="00B91E1F"/>
    <w:rsid w:val="00B9447F"/>
    <w:rsid w:val="00BA08B7"/>
    <w:rsid w:val="00BB238D"/>
    <w:rsid w:val="00BC0532"/>
    <w:rsid w:val="00BC5CBD"/>
    <w:rsid w:val="00BD1173"/>
    <w:rsid w:val="00BE137F"/>
    <w:rsid w:val="00BF7BD8"/>
    <w:rsid w:val="00C061D9"/>
    <w:rsid w:val="00C11D6B"/>
    <w:rsid w:val="00C2485A"/>
    <w:rsid w:val="00C376D0"/>
    <w:rsid w:val="00C431A7"/>
    <w:rsid w:val="00C445B0"/>
    <w:rsid w:val="00C71340"/>
    <w:rsid w:val="00C818FB"/>
    <w:rsid w:val="00C823F5"/>
    <w:rsid w:val="00C934F8"/>
    <w:rsid w:val="00CA303C"/>
    <w:rsid w:val="00CA5E72"/>
    <w:rsid w:val="00CB0288"/>
    <w:rsid w:val="00CB1DFF"/>
    <w:rsid w:val="00CC1304"/>
    <w:rsid w:val="00CC1440"/>
    <w:rsid w:val="00CC4243"/>
    <w:rsid w:val="00CC426D"/>
    <w:rsid w:val="00CD4C61"/>
    <w:rsid w:val="00D02056"/>
    <w:rsid w:val="00D02458"/>
    <w:rsid w:val="00D12394"/>
    <w:rsid w:val="00D3795F"/>
    <w:rsid w:val="00D4444E"/>
    <w:rsid w:val="00D458BE"/>
    <w:rsid w:val="00D6242A"/>
    <w:rsid w:val="00D6520B"/>
    <w:rsid w:val="00D7721C"/>
    <w:rsid w:val="00D80D6B"/>
    <w:rsid w:val="00D876D1"/>
    <w:rsid w:val="00D9172B"/>
    <w:rsid w:val="00DA366B"/>
    <w:rsid w:val="00DA4800"/>
    <w:rsid w:val="00DA6D65"/>
    <w:rsid w:val="00DB01FE"/>
    <w:rsid w:val="00DB286A"/>
    <w:rsid w:val="00DB31AE"/>
    <w:rsid w:val="00DB74AD"/>
    <w:rsid w:val="00DD69B6"/>
    <w:rsid w:val="00DE6454"/>
    <w:rsid w:val="00DF5C6C"/>
    <w:rsid w:val="00E04A83"/>
    <w:rsid w:val="00E06EC3"/>
    <w:rsid w:val="00E141A6"/>
    <w:rsid w:val="00E23EB2"/>
    <w:rsid w:val="00E27846"/>
    <w:rsid w:val="00E323EB"/>
    <w:rsid w:val="00E3512F"/>
    <w:rsid w:val="00E3525C"/>
    <w:rsid w:val="00E449D8"/>
    <w:rsid w:val="00E615FE"/>
    <w:rsid w:val="00E86C4C"/>
    <w:rsid w:val="00E97F20"/>
    <w:rsid w:val="00EB0E79"/>
    <w:rsid w:val="00EB5BA7"/>
    <w:rsid w:val="00EB5E85"/>
    <w:rsid w:val="00ED4D58"/>
    <w:rsid w:val="00ED586E"/>
    <w:rsid w:val="00EF467D"/>
    <w:rsid w:val="00EF62D8"/>
    <w:rsid w:val="00EF6511"/>
    <w:rsid w:val="00F076BF"/>
    <w:rsid w:val="00F2170D"/>
    <w:rsid w:val="00F23684"/>
    <w:rsid w:val="00F43BA5"/>
    <w:rsid w:val="00F43DC6"/>
    <w:rsid w:val="00F54D88"/>
    <w:rsid w:val="00F81438"/>
    <w:rsid w:val="00F87A5C"/>
    <w:rsid w:val="00F91B29"/>
    <w:rsid w:val="00F94614"/>
    <w:rsid w:val="00F9499E"/>
    <w:rsid w:val="00F9640E"/>
    <w:rsid w:val="00FB5FB4"/>
    <w:rsid w:val="00FC02D2"/>
    <w:rsid w:val="00FD48FD"/>
    <w:rsid w:val="00FE3A0F"/>
    <w:rsid w:val="00FF3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08FF0"/>
  <w15:chartTrackingRefBased/>
  <w15:docId w15:val="{F7DD3113-F30A-4C03-BBF6-34902BCB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4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510D"/>
    <w:pPr>
      <w:spacing w:after="200" w:line="360" w:lineRule="auto"/>
      <w:jc w:val="both"/>
    </w:pPr>
    <w:rPr>
      <w:iCs/>
      <w:color w:val="000000" w:themeColor="text1"/>
      <w:szCs w:val="18"/>
    </w:rPr>
  </w:style>
  <w:style w:type="paragraph" w:styleId="Header">
    <w:name w:val="header"/>
    <w:basedOn w:val="Normal"/>
    <w:link w:val="HeaderChar"/>
    <w:uiPriority w:val="99"/>
    <w:unhideWhenUsed/>
    <w:rsid w:val="00DA36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66B"/>
  </w:style>
  <w:style w:type="paragraph" w:styleId="Footer">
    <w:name w:val="footer"/>
    <w:basedOn w:val="Normal"/>
    <w:link w:val="FooterChar"/>
    <w:uiPriority w:val="99"/>
    <w:unhideWhenUsed/>
    <w:rsid w:val="00DA36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66B"/>
  </w:style>
  <w:style w:type="table" w:styleId="PlainTable2">
    <w:name w:val="Plain Table 2"/>
    <w:basedOn w:val="TableNormal"/>
    <w:uiPriority w:val="42"/>
    <w:rsid w:val="00270E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E615FE"/>
    <w:pPr>
      <w:ind w:left="720"/>
      <w:contextualSpacing/>
    </w:pPr>
  </w:style>
  <w:style w:type="paragraph" w:styleId="BalloonText">
    <w:name w:val="Balloon Text"/>
    <w:basedOn w:val="Normal"/>
    <w:link w:val="BalloonTextChar"/>
    <w:uiPriority w:val="99"/>
    <w:semiHidden/>
    <w:unhideWhenUsed/>
    <w:rsid w:val="007D45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5B8"/>
    <w:rPr>
      <w:rFonts w:ascii="Segoe UI" w:hAnsi="Segoe UI" w:cs="Segoe UI"/>
      <w:sz w:val="18"/>
      <w:szCs w:val="18"/>
    </w:rPr>
  </w:style>
  <w:style w:type="character" w:styleId="Hyperlink">
    <w:name w:val="Hyperlink"/>
    <w:basedOn w:val="DefaultParagraphFont"/>
    <w:uiPriority w:val="99"/>
    <w:unhideWhenUsed/>
    <w:rsid w:val="004C072E"/>
    <w:rPr>
      <w:color w:val="0563C1" w:themeColor="hyperlink"/>
      <w:u w:val="single"/>
    </w:rPr>
  </w:style>
  <w:style w:type="character" w:styleId="FollowedHyperlink">
    <w:name w:val="FollowedHyperlink"/>
    <w:basedOn w:val="DefaultParagraphFont"/>
    <w:uiPriority w:val="99"/>
    <w:semiHidden/>
    <w:unhideWhenUsed/>
    <w:rsid w:val="004C072E"/>
    <w:rPr>
      <w:color w:val="954F72" w:themeColor="followedHyperlink"/>
      <w:u w:val="single"/>
    </w:rPr>
  </w:style>
  <w:style w:type="character" w:customStyle="1" w:styleId="UnresolvedMention1">
    <w:name w:val="Unresolved Mention1"/>
    <w:basedOn w:val="DefaultParagraphFont"/>
    <w:uiPriority w:val="99"/>
    <w:semiHidden/>
    <w:unhideWhenUsed/>
    <w:rsid w:val="003376E2"/>
    <w:rPr>
      <w:color w:val="605E5C"/>
      <w:shd w:val="clear" w:color="auto" w:fill="E1DFDD"/>
    </w:rPr>
  </w:style>
  <w:style w:type="character" w:styleId="PlaceholderText">
    <w:name w:val="Placeholder Text"/>
    <w:basedOn w:val="DefaultParagraphFont"/>
    <w:uiPriority w:val="99"/>
    <w:semiHidden/>
    <w:rsid w:val="0053720B"/>
    <w:rPr>
      <w:color w:val="808080"/>
    </w:rPr>
  </w:style>
  <w:style w:type="character" w:styleId="CommentReference">
    <w:name w:val="annotation reference"/>
    <w:basedOn w:val="DefaultParagraphFont"/>
    <w:uiPriority w:val="99"/>
    <w:semiHidden/>
    <w:unhideWhenUsed/>
    <w:rsid w:val="003C502B"/>
    <w:rPr>
      <w:sz w:val="16"/>
      <w:szCs w:val="16"/>
    </w:rPr>
  </w:style>
  <w:style w:type="paragraph" w:styleId="CommentText">
    <w:name w:val="annotation text"/>
    <w:basedOn w:val="Normal"/>
    <w:link w:val="CommentTextChar"/>
    <w:uiPriority w:val="99"/>
    <w:semiHidden/>
    <w:unhideWhenUsed/>
    <w:rsid w:val="003C502B"/>
    <w:pPr>
      <w:spacing w:line="240" w:lineRule="auto"/>
    </w:pPr>
    <w:rPr>
      <w:sz w:val="20"/>
      <w:szCs w:val="20"/>
    </w:rPr>
  </w:style>
  <w:style w:type="character" w:customStyle="1" w:styleId="CommentTextChar">
    <w:name w:val="Comment Text Char"/>
    <w:basedOn w:val="DefaultParagraphFont"/>
    <w:link w:val="CommentText"/>
    <w:uiPriority w:val="99"/>
    <w:semiHidden/>
    <w:rsid w:val="003C502B"/>
    <w:rPr>
      <w:sz w:val="20"/>
      <w:szCs w:val="20"/>
    </w:rPr>
  </w:style>
  <w:style w:type="paragraph" w:styleId="CommentSubject">
    <w:name w:val="annotation subject"/>
    <w:basedOn w:val="CommentText"/>
    <w:next w:val="CommentText"/>
    <w:link w:val="CommentSubjectChar"/>
    <w:uiPriority w:val="99"/>
    <w:semiHidden/>
    <w:unhideWhenUsed/>
    <w:rsid w:val="003C502B"/>
    <w:rPr>
      <w:b/>
      <w:bCs/>
    </w:rPr>
  </w:style>
  <w:style w:type="character" w:customStyle="1" w:styleId="CommentSubjectChar">
    <w:name w:val="Comment Subject Char"/>
    <w:basedOn w:val="CommentTextChar"/>
    <w:link w:val="CommentSubject"/>
    <w:uiPriority w:val="99"/>
    <w:semiHidden/>
    <w:rsid w:val="003C502B"/>
    <w:rPr>
      <w:b/>
      <w:bCs/>
      <w:sz w:val="20"/>
      <w:szCs w:val="20"/>
    </w:rPr>
  </w:style>
  <w:style w:type="table" w:styleId="TableGrid">
    <w:name w:val="Table Grid"/>
    <w:basedOn w:val="TableNormal"/>
    <w:uiPriority w:val="39"/>
    <w:rsid w:val="000B0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4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179309">
      <w:bodyDiv w:val="1"/>
      <w:marLeft w:val="0"/>
      <w:marRight w:val="0"/>
      <w:marTop w:val="0"/>
      <w:marBottom w:val="0"/>
      <w:divBdr>
        <w:top w:val="none" w:sz="0" w:space="0" w:color="auto"/>
        <w:left w:val="none" w:sz="0" w:space="0" w:color="auto"/>
        <w:bottom w:val="none" w:sz="0" w:space="0" w:color="auto"/>
        <w:right w:val="none" w:sz="0" w:space="0" w:color="auto"/>
      </w:divBdr>
    </w:div>
    <w:div w:id="1807969636">
      <w:bodyDiv w:val="1"/>
      <w:marLeft w:val="0"/>
      <w:marRight w:val="0"/>
      <w:marTop w:val="0"/>
      <w:marBottom w:val="0"/>
      <w:divBdr>
        <w:top w:val="none" w:sz="0" w:space="0" w:color="auto"/>
        <w:left w:val="none" w:sz="0" w:space="0" w:color="auto"/>
        <w:bottom w:val="none" w:sz="0" w:space="0" w:color="auto"/>
        <w:right w:val="none" w:sz="0" w:space="0" w:color="auto"/>
      </w:divBdr>
    </w:div>
    <w:div w:id="2121415017">
      <w:bodyDiv w:val="1"/>
      <w:marLeft w:val="0"/>
      <w:marRight w:val="0"/>
      <w:marTop w:val="0"/>
      <w:marBottom w:val="0"/>
      <w:divBdr>
        <w:top w:val="none" w:sz="0" w:space="0" w:color="auto"/>
        <w:left w:val="none" w:sz="0" w:space="0" w:color="auto"/>
        <w:bottom w:val="none" w:sz="0" w:space="0" w:color="auto"/>
        <w:right w:val="none" w:sz="0" w:space="0" w:color="auto"/>
      </w:divBdr>
    </w:div>
    <w:div w:id="21387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1/acsami.1c09750"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tif"/><Relationship Id="rId20" Type="http://schemas.openxmlformats.org/officeDocument/2006/relationships/image" Target="media/image9.t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briscoe@qmul.ac.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hyperlink" Target="mailto:martyn.mclachlan@imperial.ac.uk" TargetMode="External"/><Relationship Id="rId19" Type="http://schemas.openxmlformats.org/officeDocument/2006/relationships/image" Target="media/image8.tif"/><Relationship Id="rId4" Type="http://schemas.openxmlformats.org/officeDocument/2006/relationships/settings" Target="settings.xml"/><Relationship Id="rId9" Type="http://schemas.openxmlformats.org/officeDocument/2006/relationships/hyperlink" Target="mailto:t.kreouzis@qmul.ac.uk" TargetMode="External"/><Relationship Id="rId14" Type="http://schemas.openxmlformats.org/officeDocument/2006/relationships/image" Target="media/image3.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C2378A2-E24F-41A2-A924-45F9D748E11E}"/>
      </w:docPartPr>
      <w:docPartBody>
        <w:p w:rsidR="00CD48CF" w:rsidRDefault="004C13D8">
          <w:r w:rsidRPr="00E34E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3D8"/>
    <w:rsid w:val="000C729F"/>
    <w:rsid w:val="004C13D8"/>
    <w:rsid w:val="00AF1DE0"/>
    <w:rsid w:val="00CD4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3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088D2-1613-420F-8A5B-097A0A52D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13</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Lokeshwari</dc:creator>
  <cp:keywords/>
  <dc:description/>
  <cp:lastModifiedBy>McLachlan, Martyn A</cp:lastModifiedBy>
  <cp:revision>53</cp:revision>
  <cp:lastPrinted>2021-07-29T20:17:00Z</cp:lastPrinted>
  <dcterms:created xsi:type="dcterms:W3CDTF">2021-07-29T17:23:00Z</dcterms:created>
  <dcterms:modified xsi:type="dcterms:W3CDTF">2021-09-14T09:48:00Z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88917a21-2051-31a1-9ca7-633dfcd63054</vt:lpwstr>
  </property>
  <property fmtid="{D5CDD505-2E9C-101B-9397-08002B2CF9AE}" pid="24" name="Mendeley Citation Style_1">
    <vt:lpwstr>http://www.zotero.org/styles/american-chemical-society</vt:lpwstr>
  </property>
</Properties>
</file>